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3952" w14:textId="77777777" w:rsidR="00DB1C20" w:rsidRPr="008F3D35" w:rsidRDefault="00DB1C20" w:rsidP="00DB1C20">
      <w:pPr>
        <w:pStyle w:val="Heading1"/>
        <w:spacing w:before="120"/>
      </w:pPr>
      <w:r>
        <w:rPr>
          <w:lang w:val="en-AU"/>
        </w:rPr>
        <w:t>Two years of</w:t>
      </w:r>
      <w:r w:rsidRPr="00E90181">
        <w:rPr>
          <w:lang w:val="en-AU"/>
        </w:rPr>
        <w:t xml:space="preserve"> early childhood education</w:t>
      </w:r>
      <w:r>
        <w:rPr>
          <w:lang w:val="en-AU"/>
        </w:rPr>
        <w:t xml:space="preserve"> – what the evidence says</w:t>
      </w:r>
    </w:p>
    <w:p w14:paraId="2ECB8430" w14:textId="24E0E046" w:rsidR="00C85A6C" w:rsidRPr="003E2C07" w:rsidRDefault="00C85A6C" w:rsidP="004A6996">
      <w:pPr>
        <w:pStyle w:val="Intro"/>
        <w:numPr>
          <w:ilvl w:val="0"/>
          <w:numId w:val="21"/>
        </w:numPr>
        <w:spacing w:after="60"/>
        <w:rPr>
          <w:rStyle w:val="BookTitle"/>
        </w:rPr>
      </w:pPr>
      <w:r w:rsidRPr="003E2C07">
        <w:rPr>
          <w:rStyle w:val="BookTitle"/>
        </w:rPr>
        <w:t xml:space="preserve">Early brain development shapes the learning, development, </w:t>
      </w:r>
      <w:proofErr w:type="gramStart"/>
      <w:r w:rsidR="00FB5F63" w:rsidRPr="003E2C07">
        <w:rPr>
          <w:rStyle w:val="BookTitle"/>
        </w:rPr>
        <w:t>health</w:t>
      </w:r>
      <w:proofErr w:type="gramEnd"/>
      <w:r w:rsidRPr="003E2C07">
        <w:rPr>
          <w:rStyle w:val="BookTitle"/>
        </w:rPr>
        <w:t xml:space="preserve"> and wellbeing outcomes of children.</w:t>
      </w:r>
    </w:p>
    <w:p w14:paraId="509AF53C" w14:textId="3145C4FD" w:rsidR="00C85A6C" w:rsidRPr="003E2C07" w:rsidRDefault="00C85A6C" w:rsidP="004A6996">
      <w:pPr>
        <w:pStyle w:val="Intro"/>
        <w:numPr>
          <w:ilvl w:val="0"/>
          <w:numId w:val="21"/>
        </w:numPr>
        <w:spacing w:after="60"/>
        <w:rPr>
          <w:rStyle w:val="BookTitle"/>
        </w:rPr>
      </w:pPr>
      <w:r w:rsidRPr="003E2C07">
        <w:rPr>
          <w:rStyle w:val="BookTitle"/>
        </w:rPr>
        <w:t xml:space="preserve">When children access </w:t>
      </w:r>
      <w:r w:rsidR="004662E2">
        <w:rPr>
          <w:rStyle w:val="BookTitle"/>
        </w:rPr>
        <w:t>2</w:t>
      </w:r>
      <w:r w:rsidRPr="003E2C07">
        <w:rPr>
          <w:rStyle w:val="BookTitle"/>
        </w:rPr>
        <w:t xml:space="preserve"> years of high-quality early childhood education before school, it has many benefits, especially for those who need additional support.</w:t>
      </w:r>
    </w:p>
    <w:p w14:paraId="7D101E54" w14:textId="6ABA01CD" w:rsidR="00624A55" w:rsidRPr="003E2C07" w:rsidRDefault="00C85A6C" w:rsidP="004A6996">
      <w:pPr>
        <w:pStyle w:val="Intro"/>
        <w:numPr>
          <w:ilvl w:val="0"/>
          <w:numId w:val="21"/>
        </w:numPr>
        <w:spacing w:after="60"/>
        <w:rPr>
          <w:rStyle w:val="BookTitle"/>
        </w:rPr>
      </w:pPr>
      <w:r w:rsidRPr="003E2C07">
        <w:rPr>
          <w:rStyle w:val="BookTitle"/>
        </w:rPr>
        <w:t>In Victoria, the amount of Three- and Four-Year-Old Kindergarten that children receive is increasing threefol</w:t>
      </w:r>
      <w:r w:rsidR="004C56C6">
        <w:rPr>
          <w:rStyle w:val="BookTitle"/>
        </w:rPr>
        <w:t>d</w:t>
      </w:r>
      <w:r w:rsidR="00566A5B">
        <w:rPr>
          <w:rStyle w:val="BookTitle"/>
        </w:rPr>
        <w:t>,</w:t>
      </w:r>
      <w:r w:rsidRPr="003E2C07">
        <w:rPr>
          <w:rStyle w:val="BookTitle"/>
        </w:rPr>
        <w:t xml:space="preserve"> giving children the </w:t>
      </w:r>
      <w:r w:rsidR="003E2C07">
        <w:rPr>
          <w:rStyle w:val="BookTitle"/>
        </w:rPr>
        <w:t>‘</w:t>
      </w:r>
      <w:r w:rsidRPr="003E2C07">
        <w:rPr>
          <w:rStyle w:val="BookTitle"/>
        </w:rPr>
        <w:t>gift of time</w:t>
      </w:r>
      <w:r w:rsidR="003E2C07">
        <w:rPr>
          <w:rStyle w:val="BookTitle"/>
        </w:rPr>
        <w:t>’</w:t>
      </w:r>
      <w:r w:rsidRPr="003E2C07">
        <w:rPr>
          <w:rStyle w:val="BookTitle"/>
        </w:rPr>
        <w:t xml:space="preserve"> with highly trained early childhood professionals.</w:t>
      </w:r>
    </w:p>
    <w:p w14:paraId="12A0F0A6" w14:textId="77777777" w:rsidR="009C2689" w:rsidRDefault="009C2689" w:rsidP="004A6996">
      <w:pPr>
        <w:pStyle w:val="Heading2"/>
        <w:spacing w:before="120" w:after="80"/>
      </w:pPr>
      <w:r w:rsidRPr="009C2689">
        <w:t xml:space="preserve">Making the most of childhood – the importance of the early years </w:t>
      </w:r>
    </w:p>
    <w:p w14:paraId="16075700" w14:textId="60769027" w:rsidR="00D8402C" w:rsidRPr="0068187D" w:rsidRDefault="0068187D" w:rsidP="0068187D">
      <w:pPr>
        <w:rPr>
          <w:lang w:val="en-AU"/>
        </w:rPr>
      </w:pPr>
      <w:r w:rsidRPr="0068187D">
        <w:rPr>
          <w:lang w:val="en-AU"/>
        </w:rPr>
        <w:t xml:space="preserve">The first </w:t>
      </w:r>
      <w:r w:rsidR="004157FE">
        <w:rPr>
          <w:lang w:val="en-AU"/>
        </w:rPr>
        <w:t>5</w:t>
      </w:r>
      <w:r w:rsidRPr="0068187D">
        <w:rPr>
          <w:lang w:val="en-AU"/>
        </w:rPr>
        <w:t xml:space="preserve"> years of life are a period of rapid brain development – by the time a child turns </w:t>
      </w:r>
      <w:r w:rsidR="004157FE">
        <w:rPr>
          <w:lang w:val="en-AU"/>
        </w:rPr>
        <w:t>5</w:t>
      </w:r>
      <w:r w:rsidRPr="0068187D">
        <w:rPr>
          <w:lang w:val="en-AU"/>
        </w:rPr>
        <w:t>, around 90</w:t>
      </w:r>
      <w:r w:rsidR="00A13B61">
        <w:rPr>
          <w:lang w:val="en-AU"/>
        </w:rPr>
        <w:t>%</w:t>
      </w:r>
      <w:r w:rsidRPr="0068187D">
        <w:rPr>
          <w:lang w:val="en-AU"/>
        </w:rPr>
        <w:t xml:space="preserve"> of their brain development has occurred.</w:t>
      </w:r>
      <w:r w:rsidR="00D8402C" w:rsidRPr="0068187D">
        <w:rPr>
          <w:vertAlign w:val="superscript"/>
          <w:lang w:val="en-AU"/>
        </w:rPr>
        <w:endnoteReference w:id="2"/>
      </w:r>
    </w:p>
    <w:p w14:paraId="32A1470F" w14:textId="77777777" w:rsidR="00D8402C" w:rsidRPr="0068187D" w:rsidRDefault="00D8402C" w:rsidP="0068187D">
      <w:pPr>
        <w:rPr>
          <w:lang w:val="en-AU"/>
        </w:rPr>
      </w:pPr>
      <w:r w:rsidRPr="0068187D">
        <w:rPr>
          <w:lang w:val="en-AU"/>
        </w:rPr>
        <w:t>While genes provide the initial map for a child’s brain, the wiring that happens early in life is strongly formed by their social and physical experiences and plays a key role in shaping</w:t>
      </w:r>
      <w:r w:rsidRPr="0068187D" w:rsidDel="00DC419D">
        <w:rPr>
          <w:lang w:val="en-AU"/>
        </w:rPr>
        <w:t xml:space="preserve"> </w:t>
      </w:r>
      <w:r w:rsidRPr="0068187D">
        <w:rPr>
          <w:lang w:val="en-AU"/>
        </w:rPr>
        <w:t>development.</w:t>
      </w:r>
      <w:r w:rsidRPr="0068187D">
        <w:rPr>
          <w:vertAlign w:val="superscript"/>
          <w:lang w:val="en-AU"/>
        </w:rPr>
        <w:endnoteReference w:id="3"/>
      </w:r>
      <w:r w:rsidRPr="0068187D">
        <w:rPr>
          <w:lang w:val="en-AU"/>
        </w:rPr>
        <w:t xml:space="preserve"> </w:t>
      </w:r>
    </w:p>
    <w:p w14:paraId="59953D0C" w14:textId="51C3D0EE" w:rsidR="00D8402C" w:rsidRPr="009A7E1B" w:rsidRDefault="00720FA7" w:rsidP="009A7E1B">
      <w:pPr>
        <w:rPr>
          <w:lang w:val="en-AU"/>
        </w:rPr>
      </w:pPr>
      <w:r w:rsidRPr="009A7E1B">
        <w:rPr>
          <w:lang w:val="en-AU"/>
        </w:rPr>
        <w:t xml:space="preserve">There is an opportunity to optimise a child’s executive function and self-regulation between the ages of </w:t>
      </w:r>
      <w:r>
        <w:rPr>
          <w:lang w:val="en-AU"/>
        </w:rPr>
        <w:t>3</w:t>
      </w:r>
      <w:r w:rsidRPr="009A7E1B">
        <w:rPr>
          <w:lang w:val="en-AU"/>
        </w:rPr>
        <w:t xml:space="preserve"> and </w:t>
      </w:r>
      <w:r>
        <w:rPr>
          <w:lang w:val="en-AU"/>
        </w:rPr>
        <w:t>5</w:t>
      </w:r>
      <w:r w:rsidR="00D8402C" w:rsidRPr="009A7E1B">
        <w:rPr>
          <w:lang w:val="en-AU"/>
        </w:rPr>
        <w:t xml:space="preserve">. Evidence suggests that emotional development and </w:t>
      </w:r>
      <w:r w:rsidR="00D8402C">
        <w:rPr>
          <w:lang w:val="en-AU"/>
        </w:rPr>
        <w:t>cognitive development</w:t>
      </w:r>
      <w:r w:rsidR="00D8402C" w:rsidRPr="009A7E1B">
        <w:rPr>
          <w:lang w:val="en-AU"/>
        </w:rPr>
        <w:t xml:space="preserve"> are far more closely intertwined in the early years than has been previously understood.</w:t>
      </w:r>
      <w:r w:rsidR="00D8402C" w:rsidRPr="00DB40BA">
        <w:rPr>
          <w:rStyle w:val="EndnoteReference"/>
          <w:lang w:val="en-AU"/>
        </w:rPr>
        <w:endnoteReference w:id="4"/>
      </w:r>
    </w:p>
    <w:p w14:paraId="31D291CC" w14:textId="3F84FFC2" w:rsidR="004B5F38" w:rsidRDefault="00D8402C" w:rsidP="004B5F38">
      <w:pPr>
        <w:rPr>
          <w:lang w:val="en-AU"/>
        </w:rPr>
        <w:sectPr w:rsidR="004B5F38" w:rsidSect="006962BD">
          <w:headerReference w:type="default" r:id="rId11"/>
          <w:footerReference w:type="default" r:id="rId12"/>
          <w:endnotePr>
            <w:numFmt w:val="decimal"/>
          </w:endnotePr>
          <w:pgSz w:w="11900" w:h="16840"/>
          <w:pgMar w:top="2155" w:right="1134" w:bottom="1418" w:left="1134" w:header="283" w:footer="709" w:gutter="0"/>
          <w:cols w:space="708"/>
          <w:docGrid w:linePitch="360"/>
        </w:sectPr>
      </w:pPr>
      <w:r w:rsidRPr="009A7E1B">
        <w:rPr>
          <w:lang w:val="en-AU"/>
        </w:rPr>
        <w:t xml:space="preserve">What a child experiences during these years can make a significant difference to their future cognitive, </w:t>
      </w:r>
      <w:proofErr w:type="gramStart"/>
      <w:r w:rsidR="007B7B61" w:rsidRPr="009A7E1B">
        <w:rPr>
          <w:lang w:val="en-AU"/>
        </w:rPr>
        <w:t>social</w:t>
      </w:r>
      <w:proofErr w:type="gramEnd"/>
      <w:r w:rsidRPr="009A7E1B">
        <w:rPr>
          <w:lang w:val="en-AU"/>
        </w:rPr>
        <w:t xml:space="preserve"> and emotional outcomes, including how they manage their feelings and relate to others</w:t>
      </w:r>
      <w:r w:rsidR="004B5F38" w:rsidRPr="004B5F38">
        <w:rPr>
          <w:vertAlign w:val="superscript"/>
          <w:lang w:val="en-AU"/>
        </w:rPr>
        <w:t xml:space="preserve"> </w:t>
      </w:r>
      <w:r w:rsidR="004B5F38" w:rsidRPr="009A7E1B">
        <w:rPr>
          <w:vertAlign w:val="superscript"/>
          <w:lang w:val="en-AU"/>
        </w:rPr>
        <w:endnoteReference w:id="5"/>
      </w:r>
    </w:p>
    <w:p w14:paraId="4441551E" w14:textId="76300CF5" w:rsidR="00B72142" w:rsidRDefault="00B72142" w:rsidP="009A7E1B">
      <w:pPr>
        <w:rPr>
          <w:lang w:val="en-AU"/>
        </w:rPr>
        <w:sectPr w:rsidR="00B72142" w:rsidSect="006962BD">
          <w:headerReference w:type="default" r:id="rId13"/>
          <w:footerReference w:type="even" r:id="rId14"/>
          <w:footerReference w:type="default" r:id="rId15"/>
          <w:endnotePr>
            <w:numFmt w:val="decimal"/>
          </w:endnotePr>
          <w:pgSz w:w="11900" w:h="16840"/>
          <w:pgMar w:top="2155" w:right="1134" w:bottom="1418" w:left="1134" w:header="283" w:footer="709" w:gutter="0"/>
          <w:cols w:space="708"/>
          <w:docGrid w:linePitch="360"/>
        </w:sectPr>
      </w:pPr>
    </w:p>
    <w:p w14:paraId="765C9C68" w14:textId="089D2CBF" w:rsidR="004B5F38" w:rsidRDefault="00D8402C" w:rsidP="009A7E1B">
      <w:pPr>
        <w:rPr>
          <w:vertAlign w:val="superscript"/>
          <w:lang w:val="en-AU"/>
        </w:rPr>
      </w:pPr>
      <w:r w:rsidRPr="009A7E1B">
        <w:rPr>
          <w:lang w:val="en-AU"/>
        </w:rPr>
        <w:t>The best outcomes for children are often achieved through sustained positive parenting and high-quality early childhood education. Skills developed in early childhood contribute to broader and longer-term outcomes, including improved employment prospects, health and wellbeing, and more positive social outcomes.</w:t>
      </w:r>
      <w:r w:rsidR="00A67178">
        <w:rPr>
          <w:rStyle w:val="EndnoteReference"/>
          <w:lang w:val="en-AU"/>
        </w:rPr>
        <w:endnoteReference w:id="6"/>
      </w:r>
    </w:p>
    <w:p w14:paraId="3CD4D566" w14:textId="797F8CAE" w:rsidR="00A67178" w:rsidRDefault="00A67178" w:rsidP="009A7E1B">
      <w:pPr>
        <w:rPr>
          <w:lang w:val="en-AU"/>
        </w:rPr>
        <w:sectPr w:rsidR="00A67178" w:rsidSect="006962BD">
          <w:endnotePr>
            <w:numFmt w:val="decimal"/>
          </w:endnotePr>
          <w:type w:val="continuous"/>
          <w:pgSz w:w="11900" w:h="16840"/>
          <w:pgMar w:top="2155" w:right="1134" w:bottom="1418" w:left="1134" w:header="283" w:footer="709" w:gutter="0"/>
          <w:cols w:space="708"/>
          <w:docGrid w:linePitch="360"/>
        </w:sectPr>
      </w:pPr>
    </w:p>
    <w:p w14:paraId="5310AFAC" w14:textId="7F852AD4" w:rsidR="00D8402C" w:rsidRDefault="00D8402C" w:rsidP="009A7E1B">
      <w:pPr>
        <w:rPr>
          <w:lang w:val="en-AU"/>
        </w:rPr>
      </w:pPr>
      <w:r w:rsidRPr="009A7E1B">
        <w:rPr>
          <w:lang w:val="en-AU"/>
        </w:rPr>
        <w:t>Skilled early childhood education professionals support young children to explore and make sense of the world through play. Children are naturally motivated to, and learn best through play, which helps them develop skills such as persistence, curiosity, and imagination. It can set up a lifelong love of learning. This is because the most successful approaches in early learning build on children’s interests and their curiosity to make sense of the world around them.</w:t>
      </w:r>
      <w:r w:rsidRPr="009A7E1B">
        <w:rPr>
          <w:vertAlign w:val="superscript"/>
          <w:lang w:val="en-AU"/>
        </w:rPr>
        <w:endnoteReference w:id="7"/>
      </w:r>
    </w:p>
    <w:p w14:paraId="415085D0" w14:textId="1FBC4695" w:rsidR="00DF4D1B" w:rsidRPr="00DF4D1B" w:rsidRDefault="00DF4D1B" w:rsidP="00DF4D1B">
      <w:pPr>
        <w:rPr>
          <w:lang w:val="en-AU"/>
        </w:rPr>
      </w:pPr>
      <w:r w:rsidRPr="00DF4D1B">
        <w:rPr>
          <w:lang w:val="en-AU"/>
        </w:rPr>
        <w:t>Neuroscience shows that responsive relationships that feature ‘serve and return’ interactions where adults respond to children’s expressions, gestures, and words in a back-and-forth exchange make a big difference to a child’s early development. An absence of this responsive care can have negative impacts on a developing brain.</w:t>
      </w:r>
      <w:r w:rsidR="00D8402C">
        <w:rPr>
          <w:rStyle w:val="EndnoteReference"/>
          <w:lang w:val="en-AU"/>
        </w:rPr>
        <w:endnoteReference w:id="8"/>
      </w:r>
      <w:r w:rsidR="00D8402C" w:rsidRPr="00DF4D1B">
        <w:rPr>
          <w:lang w:val="en-AU"/>
        </w:rPr>
        <w:t xml:space="preserve"> </w:t>
      </w:r>
    </w:p>
    <w:p w14:paraId="294DEFBD" w14:textId="5637B0AD" w:rsidR="00D8402C" w:rsidRPr="009A7E1B" w:rsidRDefault="00DF4D1B" w:rsidP="00DF4D1B">
      <w:pPr>
        <w:rPr>
          <w:lang w:val="en-AU"/>
        </w:rPr>
      </w:pPr>
      <w:r w:rsidRPr="00DF4D1B">
        <w:rPr>
          <w:lang w:val="en-AU"/>
        </w:rPr>
        <w:t xml:space="preserve">When children have access to quality early childhood education and positive, responsive relationships with their teachers and educators, they are more likely to have improved outcomes relating to language, literacy, </w:t>
      </w:r>
      <w:proofErr w:type="gramStart"/>
      <w:r w:rsidRPr="00DF4D1B">
        <w:rPr>
          <w:lang w:val="en-AU"/>
        </w:rPr>
        <w:t>numeracy</w:t>
      </w:r>
      <w:proofErr w:type="gramEnd"/>
      <w:r w:rsidRPr="00DF4D1B">
        <w:rPr>
          <w:lang w:val="en-AU"/>
        </w:rPr>
        <w:t xml:space="preserve"> and social and emotional wellbeing.</w:t>
      </w:r>
      <w:r w:rsidR="00D8402C">
        <w:rPr>
          <w:rStyle w:val="EndnoteReference"/>
          <w:lang w:val="en-AU"/>
        </w:rPr>
        <w:endnoteReference w:id="9"/>
      </w:r>
    </w:p>
    <w:p w14:paraId="42AD3D9D" w14:textId="7D97550C" w:rsidR="004F3D7B" w:rsidRDefault="004F3D7B" w:rsidP="004A6996">
      <w:pPr>
        <w:pStyle w:val="Heading2"/>
        <w:spacing w:before="80" w:after="80"/>
      </w:pPr>
      <w:r w:rsidRPr="004F3D7B">
        <w:t xml:space="preserve">Two years </w:t>
      </w:r>
      <w:r w:rsidR="00FB2689">
        <w:t xml:space="preserve">of kindergarten </w:t>
      </w:r>
      <w:r w:rsidRPr="004F3D7B">
        <w:t>are better than one</w:t>
      </w:r>
    </w:p>
    <w:p w14:paraId="725AFB12" w14:textId="320927D3" w:rsidR="00A02461" w:rsidRPr="00A02461" w:rsidRDefault="00A02461" w:rsidP="00A02461">
      <w:pPr>
        <w:rPr>
          <w:lang w:val="en-AU"/>
        </w:rPr>
      </w:pPr>
      <w:r w:rsidRPr="00A02461">
        <w:rPr>
          <w:lang w:val="en-AU"/>
        </w:rPr>
        <w:t>Australian and international evidence shows that quality play-based learning helps lay the foundation for success throughout a child’s education and life.</w:t>
      </w:r>
    </w:p>
    <w:p w14:paraId="275ED096" w14:textId="0EB0D009" w:rsidR="00D8402C" w:rsidRPr="00A02461" w:rsidRDefault="00A02461" w:rsidP="00A02461">
      <w:pPr>
        <w:rPr>
          <w:lang w:val="en-AU"/>
        </w:rPr>
      </w:pPr>
      <w:r w:rsidRPr="00A02461">
        <w:rPr>
          <w:lang w:val="en-AU"/>
        </w:rPr>
        <w:t>Two years of quality early childhood education is shown to have more impact than one year and can lift children’s outcomes across all learning domains.</w:t>
      </w:r>
      <w:r w:rsidR="00D8402C" w:rsidRPr="00A02461">
        <w:rPr>
          <w:vertAlign w:val="superscript"/>
          <w:lang w:val="en-AU"/>
        </w:rPr>
        <w:endnoteReference w:id="10"/>
      </w:r>
      <w:r w:rsidR="00D8402C" w:rsidRPr="00A02461">
        <w:rPr>
          <w:lang w:val="en-AU"/>
        </w:rPr>
        <w:t xml:space="preserve"> </w:t>
      </w:r>
    </w:p>
    <w:p w14:paraId="27C38514" w14:textId="77777777" w:rsidR="0004027B" w:rsidRDefault="00D8402C" w:rsidP="00133EB7">
      <w:pPr>
        <w:rPr>
          <w:lang w:val="en-AU"/>
        </w:rPr>
      </w:pPr>
      <w:r w:rsidRPr="008F5CFA">
        <w:rPr>
          <w:noProof/>
        </w:rPr>
        <w:drawing>
          <wp:inline distT="0" distB="0" distL="0" distR="0" wp14:anchorId="711065FB" wp14:editId="20A82E4C">
            <wp:extent cx="3148965" cy="3307715"/>
            <wp:effectExtent l="0" t="0" r="0" b="6985"/>
            <wp:docPr id="1" name="Picture 1" descr="Starting a quality kindergarten program at an earlier age leads to positive effects on child development.&#10;Children who attend a kindergarten program are less likely to be developmentally vulnerable at school.&#10;Two years of kindergarten are better than one. Citation: Starting Strong 2017, Organisation for Economic Co-operation ad Development (OECD).&#10;Quality play-based learning is a powerful way to support learning and development. &#10;At kindergarten, children learn key skills for life, including creative thinking, social and emotional skills, and early literacy and language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ing a quality kindergarten program at an earlier age leads to positive effects on child development.&#10;Children who attend a kindergarten program are less likely to be developmentally vulnerable at school.&#10;Two years of kindergarten are better than one. Citation: Starting Strong 2017, Organisation for Economic Co-operation ad Development (OECD).&#10;Quality play-based learning is a powerful way to support learning and development. &#10;At kindergarten, children learn key skills for life, including creative thinking, social and emotional skills, and early literacy and language skills."/>
                    <pic:cNvPicPr/>
                  </pic:nvPicPr>
                  <pic:blipFill>
                    <a:blip r:embed="rId16">
                      <a:extLst>
                        <a:ext uri="{28A0092B-C50C-407E-A947-70E740481C1C}">
                          <a14:useLocalDpi xmlns:a14="http://schemas.microsoft.com/office/drawing/2010/main" val="0"/>
                        </a:ext>
                      </a:extLst>
                    </a:blip>
                    <a:stretch>
                      <a:fillRect/>
                    </a:stretch>
                  </pic:blipFill>
                  <pic:spPr>
                    <a:xfrm>
                      <a:off x="0" y="0"/>
                      <a:ext cx="3148965" cy="3307715"/>
                    </a:xfrm>
                    <a:prstGeom prst="rect">
                      <a:avLst/>
                    </a:prstGeom>
                  </pic:spPr>
                </pic:pic>
              </a:graphicData>
            </a:graphic>
          </wp:inline>
        </w:drawing>
      </w:r>
    </w:p>
    <w:p w14:paraId="49C817D5" w14:textId="6F04D746" w:rsidR="00D8402C" w:rsidRPr="00A02461" w:rsidRDefault="00D8402C" w:rsidP="00133EB7">
      <w:pPr>
        <w:rPr>
          <w:lang w:val="en-AU"/>
        </w:rPr>
      </w:pPr>
      <w:r w:rsidRPr="00A02461">
        <w:rPr>
          <w:lang w:val="en-AU"/>
        </w:rPr>
        <w:t>For example, a United Kingdom study</w:t>
      </w:r>
      <w:r w:rsidRPr="00A02461">
        <w:rPr>
          <w:vertAlign w:val="superscript"/>
          <w:lang w:val="en-AU"/>
        </w:rPr>
        <w:endnoteReference w:id="11"/>
      </w:r>
      <w:r w:rsidRPr="00A02461">
        <w:rPr>
          <w:lang w:val="en-AU"/>
        </w:rPr>
        <w:t xml:space="preserve"> showed that children who attended at least </w:t>
      </w:r>
      <w:r w:rsidR="00DC767C">
        <w:rPr>
          <w:lang w:val="en-AU"/>
        </w:rPr>
        <w:t>2</w:t>
      </w:r>
      <w:r w:rsidRPr="00A02461">
        <w:rPr>
          <w:lang w:val="en-AU"/>
        </w:rPr>
        <w:t xml:space="preserve"> years of kindergarten had:</w:t>
      </w:r>
      <w:r>
        <w:rPr>
          <w:lang w:val="en-AU"/>
        </w:rPr>
        <w:br/>
      </w:r>
    </w:p>
    <w:p w14:paraId="5E63ACC6" w14:textId="685D2B76" w:rsidR="00D8402C" w:rsidRDefault="00D8402C" w:rsidP="658362F0">
      <w:pPr>
        <w:numPr>
          <w:ilvl w:val="0"/>
          <w:numId w:val="18"/>
        </w:numPr>
        <w:spacing w:after="60"/>
        <w:rPr>
          <w:lang w:val="en-AU"/>
        </w:rPr>
      </w:pPr>
      <w:r w:rsidRPr="658362F0">
        <w:rPr>
          <w:lang w:val="en-AU"/>
        </w:rPr>
        <w:lastRenderedPageBreak/>
        <w:t>better development in language, pre-reading, early number concepts, independence and concentration when starting school</w:t>
      </w:r>
    </w:p>
    <w:p w14:paraId="1C4729D0" w14:textId="77777777" w:rsidR="00D8402C" w:rsidRPr="00A02461" w:rsidRDefault="00D8402C" w:rsidP="004A6996">
      <w:pPr>
        <w:numPr>
          <w:ilvl w:val="0"/>
          <w:numId w:val="18"/>
        </w:numPr>
        <w:spacing w:after="60"/>
        <w:rPr>
          <w:lang w:val="en-AU"/>
        </w:rPr>
      </w:pPr>
      <w:r w:rsidRPr="00A02461">
        <w:rPr>
          <w:lang w:val="en-AU"/>
        </w:rPr>
        <w:t>higher exam scores, and better grades in English and maths</w:t>
      </w:r>
    </w:p>
    <w:p w14:paraId="711BC576" w14:textId="77777777" w:rsidR="00D8402C" w:rsidRPr="00A02461" w:rsidRDefault="00D8402C" w:rsidP="004A6996">
      <w:pPr>
        <w:numPr>
          <w:ilvl w:val="0"/>
          <w:numId w:val="18"/>
        </w:numPr>
        <w:spacing w:after="60"/>
        <w:rPr>
          <w:lang w:val="en-AU"/>
        </w:rPr>
      </w:pPr>
      <w:r w:rsidRPr="00A02461">
        <w:rPr>
          <w:lang w:val="en-AU"/>
        </w:rPr>
        <w:t>better social behaviours and self-regulation.</w:t>
      </w:r>
    </w:p>
    <w:p w14:paraId="5BAB78FD" w14:textId="77777777" w:rsidR="00D8402C" w:rsidRDefault="00D8402C" w:rsidP="00CB69F3">
      <w:pPr>
        <w:rPr>
          <w:lang w:val="en-AU"/>
        </w:rPr>
      </w:pPr>
      <w:bookmarkStart w:id="0" w:name="_Hlk129778816"/>
    </w:p>
    <w:p w14:paraId="56882907" w14:textId="2FEC9B2D" w:rsidR="00D8402C" w:rsidRPr="00CB69F3" w:rsidRDefault="00D8402C" w:rsidP="00CB69F3">
      <w:pPr>
        <w:rPr>
          <w:lang w:val="en-AU"/>
        </w:rPr>
      </w:pPr>
      <w:r w:rsidRPr="00CB69F3">
        <w:rPr>
          <w:lang w:val="en-AU"/>
        </w:rPr>
        <w:t xml:space="preserve">Nearly a quarter of children are arriving at school with significant </w:t>
      </w:r>
      <w:r w:rsidRPr="006E6203">
        <w:rPr>
          <w:lang w:val="en-AU"/>
        </w:rPr>
        <w:t>vulnerabilities</w:t>
      </w:r>
      <w:r w:rsidRPr="00CB69F3">
        <w:rPr>
          <w:lang w:val="en-AU"/>
        </w:rPr>
        <w:t>.</w:t>
      </w:r>
      <w:r w:rsidRPr="00CB69F3">
        <w:rPr>
          <w:vertAlign w:val="superscript"/>
          <w:lang w:val="en-AU"/>
        </w:rPr>
        <w:endnoteReference w:id="12"/>
      </w:r>
      <w:r w:rsidRPr="00CB69F3">
        <w:rPr>
          <w:lang w:val="en-AU"/>
        </w:rPr>
        <w:t xml:space="preserve"> Evidence shows </w:t>
      </w:r>
      <w:r w:rsidR="00D263AB">
        <w:rPr>
          <w:lang w:val="en-AU"/>
        </w:rPr>
        <w:t>2</w:t>
      </w:r>
      <w:r w:rsidRPr="00CB69F3">
        <w:rPr>
          <w:lang w:val="en-AU"/>
        </w:rPr>
        <w:t xml:space="preserve"> years</w:t>
      </w:r>
      <w:r>
        <w:rPr>
          <w:lang w:val="en-AU"/>
        </w:rPr>
        <w:t xml:space="preserve"> o</w:t>
      </w:r>
      <w:r w:rsidRPr="00CB69F3">
        <w:rPr>
          <w:lang w:val="en-AU"/>
        </w:rPr>
        <w:t>f early childhood education has a stronger positive effect on children who need extra support, giving them more time to maximise their full potential.</w:t>
      </w:r>
      <w:r w:rsidRPr="00CB69F3">
        <w:rPr>
          <w:vertAlign w:val="superscript"/>
          <w:lang w:val="en-AU"/>
        </w:rPr>
        <w:endnoteReference w:id="13"/>
      </w:r>
    </w:p>
    <w:bookmarkEnd w:id="0"/>
    <w:p w14:paraId="2A2897B7" w14:textId="5FF61ABC" w:rsidR="00D8402C" w:rsidRDefault="00D8402C" w:rsidP="00B36408">
      <w:pPr>
        <w:rPr>
          <w:lang w:val="en-AU"/>
        </w:rPr>
      </w:pPr>
      <w:r w:rsidRPr="00B36408">
        <w:rPr>
          <w:lang w:val="en-AU"/>
        </w:rPr>
        <w:t>It is shown to reduce the risk of anti-social behaviour and improve overall quality of life. High-quality early childhood education is particularly beneficial for children who are from less stimulating home learning environments.</w:t>
      </w:r>
      <w:r>
        <w:rPr>
          <w:rStyle w:val="EndnoteReference"/>
          <w:lang w:val="en-AU"/>
        </w:rPr>
        <w:endnoteReference w:id="14"/>
      </w:r>
    </w:p>
    <w:p w14:paraId="0B64DB65" w14:textId="4A6FC248" w:rsidR="00D8402C" w:rsidRDefault="00D8402C" w:rsidP="004A6996">
      <w:pPr>
        <w:pStyle w:val="Heading2"/>
        <w:spacing w:before="80" w:after="80"/>
      </w:pPr>
      <w:r w:rsidRPr="00A7776A">
        <w:t xml:space="preserve">Three-Year-Old Kindergarten – moving to 15 hours of </w:t>
      </w:r>
      <w:r>
        <w:t xml:space="preserve">funded </w:t>
      </w:r>
      <w:r w:rsidRPr="00A7776A">
        <w:t>universal play-based learning</w:t>
      </w:r>
    </w:p>
    <w:p w14:paraId="5A9F1E17" w14:textId="13174540" w:rsidR="00D8402C" w:rsidRPr="0062022B" w:rsidRDefault="00D8402C" w:rsidP="0062022B">
      <w:pPr>
        <w:rPr>
          <w:lang w:val="en-AU"/>
        </w:rPr>
      </w:pPr>
      <w:r w:rsidRPr="0062022B">
        <w:rPr>
          <w:lang w:val="en-AU"/>
        </w:rPr>
        <w:t xml:space="preserve">Victoria currently offers between 5 and 15 hours of Three-Year-Old Kindergarten. By 2029, children in Victoria will have access to 15 hours of </w:t>
      </w:r>
      <w:r>
        <w:rPr>
          <w:lang w:val="en-AU"/>
        </w:rPr>
        <w:t xml:space="preserve">funded, teacher-led </w:t>
      </w:r>
      <w:r w:rsidRPr="0062022B">
        <w:rPr>
          <w:lang w:val="en-AU"/>
        </w:rPr>
        <w:t>Three-Year-Old Kindergarten.</w:t>
      </w:r>
    </w:p>
    <w:p w14:paraId="2552302C" w14:textId="522A402E" w:rsidR="00D8402C" w:rsidRPr="0062022B" w:rsidRDefault="00D8402C" w:rsidP="0062022B">
      <w:pPr>
        <w:rPr>
          <w:lang w:val="en-AU"/>
        </w:rPr>
      </w:pPr>
      <w:r w:rsidRPr="0062022B">
        <w:rPr>
          <w:lang w:val="en-AU"/>
        </w:rPr>
        <w:t xml:space="preserve">Studies show that children who start kindergarten earlier generally have better cognitive development and are more sociable with other children. Internationally, many OECD countries are now prioritising the provision of </w:t>
      </w:r>
      <w:r w:rsidR="00253AC2">
        <w:rPr>
          <w:lang w:val="en-AU"/>
        </w:rPr>
        <w:t>2</w:t>
      </w:r>
      <w:r w:rsidRPr="0062022B">
        <w:rPr>
          <w:lang w:val="en-AU"/>
        </w:rPr>
        <w:t xml:space="preserve"> years of high-quality preschool and are framing this as a necessary investment in the future.</w:t>
      </w:r>
      <w:r>
        <w:rPr>
          <w:rStyle w:val="EndnoteReference"/>
          <w:lang w:val="en-AU"/>
        </w:rPr>
        <w:endnoteReference w:id="15"/>
      </w:r>
      <w:r>
        <w:rPr>
          <w:lang w:val="en-AU"/>
        </w:rPr>
        <w:t xml:space="preserve"> </w:t>
      </w:r>
      <w:r w:rsidR="0062022B" w:rsidRPr="0062022B">
        <w:rPr>
          <w:lang w:val="en-AU"/>
        </w:rPr>
        <w:t xml:space="preserve">Starting kindergarten at </w:t>
      </w:r>
      <w:r w:rsidR="000113B1">
        <w:rPr>
          <w:lang w:val="en-AU"/>
        </w:rPr>
        <w:t>3</w:t>
      </w:r>
      <w:r w:rsidR="0062022B" w:rsidRPr="0062022B">
        <w:rPr>
          <w:lang w:val="en-AU"/>
        </w:rPr>
        <w:t xml:space="preserve"> provides children with the opportunity to attend </w:t>
      </w:r>
      <w:r w:rsidR="000113B1">
        <w:rPr>
          <w:lang w:val="en-AU"/>
        </w:rPr>
        <w:t>2</w:t>
      </w:r>
      <w:r w:rsidR="0062022B" w:rsidRPr="0062022B">
        <w:rPr>
          <w:lang w:val="en-AU"/>
        </w:rPr>
        <w:t xml:space="preserve"> years of quality early childhood education – proven to lay a strong foundation for success at school and in outcomes that matter for their future prosperity, including literacy, numeracy, and social and emotional wellbeing.</w:t>
      </w:r>
      <w:r>
        <w:rPr>
          <w:rStyle w:val="EndnoteReference"/>
          <w:lang w:val="en-AU"/>
        </w:rPr>
        <w:endnoteReference w:id="16"/>
      </w:r>
    </w:p>
    <w:p w14:paraId="5D0EDD54" w14:textId="762C8995" w:rsidR="00D8402C" w:rsidRDefault="00D8402C" w:rsidP="0062022B">
      <w:pPr>
        <w:rPr>
          <w:lang w:val="en-AU"/>
        </w:rPr>
      </w:pPr>
      <w:r w:rsidRPr="0062022B">
        <w:rPr>
          <w:lang w:val="en-AU"/>
        </w:rPr>
        <w:t>Children who need extra support benefit the most from at least 15 hours of Three</w:t>
      </w:r>
      <w:r>
        <w:rPr>
          <w:lang w:val="en-AU"/>
        </w:rPr>
        <w:t>–</w:t>
      </w:r>
      <w:r w:rsidRPr="0062022B">
        <w:rPr>
          <w:lang w:val="en-AU"/>
        </w:rPr>
        <w:t>Year</w:t>
      </w:r>
      <w:r>
        <w:rPr>
          <w:lang w:val="en-AU"/>
        </w:rPr>
        <w:t>–</w:t>
      </w:r>
      <w:r w:rsidRPr="0062022B">
        <w:rPr>
          <w:lang w:val="en-AU"/>
        </w:rPr>
        <w:t>Old Kindergarten, as it provides time to participate in rich early learning experiences that contribute to positive developmental trajectories.</w:t>
      </w:r>
      <w:r>
        <w:rPr>
          <w:rStyle w:val="EndnoteReference"/>
          <w:lang w:val="en-AU"/>
        </w:rPr>
        <w:endnoteReference w:id="17"/>
      </w:r>
    </w:p>
    <w:p w14:paraId="17D6C842" w14:textId="65785CE6" w:rsidR="00730A87" w:rsidRDefault="00710B20" w:rsidP="004A6996">
      <w:pPr>
        <w:pStyle w:val="Heading2"/>
        <w:spacing w:before="80" w:after="80"/>
      </w:pPr>
      <w:r>
        <w:t>Pre-Prep</w:t>
      </w:r>
      <w:r w:rsidR="00730A87" w:rsidRPr="00730A87">
        <w:t xml:space="preserve"> – moving to 30 hours of </w:t>
      </w:r>
      <w:r w:rsidR="005E090E">
        <w:t xml:space="preserve">funded </w:t>
      </w:r>
      <w:r w:rsidR="00730A87" w:rsidRPr="00730A87">
        <w:t>universal play-based learning</w:t>
      </w:r>
    </w:p>
    <w:p w14:paraId="6356F4AF" w14:textId="7754C970" w:rsidR="00E94A32" w:rsidRDefault="00E94A32" w:rsidP="00E94A32">
      <w:pPr>
        <w:rPr>
          <w:rFonts w:ascii="Arial" w:hAnsi="Arial" w:cs="Arial"/>
          <w:szCs w:val="22"/>
          <w:lang w:val="en-AU"/>
        </w:rPr>
      </w:pPr>
      <w:r w:rsidRPr="00E94A32">
        <w:rPr>
          <w:rFonts w:ascii="Arial" w:hAnsi="Arial" w:cs="Arial"/>
          <w:szCs w:val="22"/>
          <w:lang w:val="en-AU"/>
        </w:rPr>
        <w:t>Pre-Prep is a 30-hour-a-week program of play-based learning, led by a qualified teacher. From 2025, Four-Year-Old Kindergarten will gradually transition to Pre-Prep. Funded Four-Year-Old Kindergarten hours will double from 15 to 30 hours each week.</w:t>
      </w:r>
    </w:p>
    <w:p w14:paraId="09CC913E" w14:textId="06D98F31" w:rsidR="002F7501" w:rsidRPr="002F7501" w:rsidRDefault="002F7501" w:rsidP="002F7501">
      <w:pPr>
        <w:rPr>
          <w:lang w:val="en-AU"/>
        </w:rPr>
      </w:pPr>
      <w:r w:rsidRPr="002F7501">
        <w:rPr>
          <w:lang w:val="en-AU"/>
        </w:rPr>
        <w:t>Increasing program hours to 30 hours of play-based learning in the year before school will give children even greater access to the many benefits that come with quality early childhood education.</w:t>
      </w:r>
    </w:p>
    <w:p w14:paraId="07ECB4BE" w14:textId="68093984" w:rsidR="002F7501" w:rsidRPr="002F7501" w:rsidRDefault="002F7501" w:rsidP="002F7501">
      <w:pPr>
        <w:rPr>
          <w:lang w:val="en-AU"/>
        </w:rPr>
      </w:pPr>
      <w:r w:rsidRPr="002F7501">
        <w:rPr>
          <w:lang w:val="en-AU"/>
        </w:rPr>
        <w:t xml:space="preserve">Studies show that </w:t>
      </w:r>
      <w:r w:rsidR="00183E89">
        <w:rPr>
          <w:lang w:val="en-AU"/>
        </w:rPr>
        <w:t xml:space="preserve">high-quality </w:t>
      </w:r>
      <w:r w:rsidRPr="002F7501">
        <w:rPr>
          <w:lang w:val="en-AU"/>
        </w:rPr>
        <w:t xml:space="preserve">30-hour early learning programs </w:t>
      </w:r>
      <w:r w:rsidR="00183E89">
        <w:rPr>
          <w:lang w:val="en-AU"/>
        </w:rPr>
        <w:t xml:space="preserve">that provide appropriate learning opportunities for children </w:t>
      </w:r>
      <w:r w:rsidRPr="002F7501">
        <w:rPr>
          <w:lang w:val="en-AU"/>
        </w:rPr>
        <w:t>can lead to improved learning and social outcomes.</w:t>
      </w:r>
    </w:p>
    <w:p w14:paraId="1EDE9FDD" w14:textId="111AF780" w:rsidR="00D8402C" w:rsidRPr="002F7501" w:rsidRDefault="002F7501" w:rsidP="002F7501">
      <w:pPr>
        <w:rPr>
          <w:lang w:val="en-AU"/>
        </w:rPr>
      </w:pPr>
      <w:r w:rsidRPr="002F7501">
        <w:rPr>
          <w:lang w:val="en-AU"/>
        </w:rPr>
        <w:t>In 2010, Ontario introduced a 30-hour per week program of play-based, teacher-led early learning. The full-day program increased children’s early literacy and numeracy, as well as self-regulation skills when compared with the previous half-day approach.</w:t>
      </w:r>
      <w:r w:rsidR="00D8402C">
        <w:rPr>
          <w:rStyle w:val="EndnoteReference"/>
          <w:lang w:val="en-AU"/>
        </w:rPr>
        <w:endnoteReference w:id="18"/>
      </w:r>
    </w:p>
    <w:p w14:paraId="5DA795A9" w14:textId="01951296" w:rsidR="00D8402C" w:rsidRPr="002F7501" w:rsidRDefault="00D8402C" w:rsidP="002F7501">
      <w:pPr>
        <w:rPr>
          <w:lang w:val="en-AU"/>
        </w:rPr>
      </w:pPr>
      <w:r w:rsidRPr="002F7501">
        <w:rPr>
          <w:lang w:val="en-AU"/>
        </w:rPr>
        <w:t>The best performing countries on international education assessments also perform strongly in the delivery of high-quality and accessible early learning for children</w:t>
      </w:r>
      <w:r>
        <w:rPr>
          <w:lang w:val="en-AU"/>
        </w:rPr>
        <w:t>. For example</w:t>
      </w:r>
      <w:r w:rsidRPr="002F7501">
        <w:rPr>
          <w:lang w:val="en-AU"/>
        </w:rPr>
        <w:t>:</w:t>
      </w:r>
    </w:p>
    <w:p w14:paraId="01254CF7" w14:textId="798DD950" w:rsidR="00D8402C" w:rsidRPr="002F7501" w:rsidRDefault="00D8402C" w:rsidP="004A6996">
      <w:pPr>
        <w:numPr>
          <w:ilvl w:val="0"/>
          <w:numId w:val="19"/>
        </w:numPr>
        <w:spacing w:after="80"/>
        <w:rPr>
          <w:lang w:val="en-AU"/>
        </w:rPr>
      </w:pPr>
      <w:r w:rsidRPr="002F7501">
        <w:rPr>
          <w:lang w:val="en-AU"/>
        </w:rPr>
        <w:t xml:space="preserve">Estonia provides low, or no cost, pre-school programs for children from age </w:t>
      </w:r>
      <w:r>
        <w:rPr>
          <w:lang w:val="en-AU"/>
        </w:rPr>
        <w:t>3</w:t>
      </w:r>
      <w:r w:rsidRPr="002F7501">
        <w:rPr>
          <w:lang w:val="en-AU"/>
        </w:rPr>
        <w:t xml:space="preserve"> until they start school, with the average Estonian </w:t>
      </w:r>
      <w:r>
        <w:rPr>
          <w:lang w:val="en-AU"/>
        </w:rPr>
        <w:t>3</w:t>
      </w:r>
      <w:r w:rsidRPr="002F7501">
        <w:rPr>
          <w:lang w:val="en-AU"/>
        </w:rPr>
        <w:t xml:space="preserve">- to </w:t>
      </w:r>
      <w:r>
        <w:rPr>
          <w:lang w:val="en-AU"/>
        </w:rPr>
        <w:t>6</w:t>
      </w:r>
      <w:r w:rsidRPr="002F7501">
        <w:rPr>
          <w:lang w:val="en-AU"/>
        </w:rPr>
        <w:t xml:space="preserve">-year-old attending 30 hours or more per week in </w:t>
      </w:r>
      <w:r w:rsidRPr="002F7501">
        <w:rPr>
          <w:lang w:val="en-AU"/>
        </w:rPr>
        <w:lastRenderedPageBreak/>
        <w:t>formal early childhood education.</w:t>
      </w:r>
      <w:r>
        <w:rPr>
          <w:rStyle w:val="EndnoteReference"/>
          <w:lang w:val="en-AU"/>
        </w:rPr>
        <w:endnoteReference w:id="19"/>
      </w:r>
      <w:r w:rsidRPr="002F7501">
        <w:rPr>
          <w:lang w:val="en-AU"/>
        </w:rPr>
        <w:t xml:space="preserve"> Programs are provided in line with a national curriculum that features play-based activities as the primary basis for teaching and learning. This approach has led to positive outcomes in self-</w:t>
      </w:r>
      <w:r>
        <w:rPr>
          <w:lang w:val="en-AU"/>
        </w:rPr>
        <w:t>r</w:t>
      </w:r>
      <w:r w:rsidRPr="002F7501">
        <w:rPr>
          <w:lang w:val="en-AU"/>
        </w:rPr>
        <w:t xml:space="preserve">egulation, social-emotional skills, </w:t>
      </w:r>
      <w:proofErr w:type="gramStart"/>
      <w:r w:rsidRPr="002F7501">
        <w:rPr>
          <w:lang w:val="en-AU"/>
        </w:rPr>
        <w:t>literacy</w:t>
      </w:r>
      <w:proofErr w:type="gramEnd"/>
      <w:r w:rsidRPr="002F7501">
        <w:rPr>
          <w:lang w:val="en-AU"/>
        </w:rPr>
        <w:t xml:space="preserve"> and numeracy and is linked to smaller gaps in learning and development due to socio-economic background.</w:t>
      </w:r>
      <w:r>
        <w:rPr>
          <w:rStyle w:val="EndnoteReference"/>
          <w:lang w:val="en-AU"/>
        </w:rPr>
        <w:endnoteReference w:id="20"/>
      </w:r>
      <w:r w:rsidRPr="002F7501">
        <w:rPr>
          <w:lang w:val="en-AU"/>
        </w:rPr>
        <w:t xml:space="preserve"> </w:t>
      </w:r>
    </w:p>
    <w:p w14:paraId="0F0647AC" w14:textId="34F89D3C" w:rsidR="00D8402C" w:rsidRPr="002F7501" w:rsidRDefault="00D8402C" w:rsidP="004A6996">
      <w:pPr>
        <w:numPr>
          <w:ilvl w:val="0"/>
          <w:numId w:val="19"/>
        </w:numPr>
        <w:spacing w:after="80"/>
        <w:rPr>
          <w:lang w:val="en-AU"/>
        </w:rPr>
      </w:pPr>
      <w:r w:rsidRPr="002F7501">
        <w:rPr>
          <w:lang w:val="en-AU"/>
        </w:rPr>
        <w:t xml:space="preserve">In Finland, children have </w:t>
      </w:r>
      <w:r>
        <w:rPr>
          <w:lang w:val="en-AU"/>
        </w:rPr>
        <w:t>access</w:t>
      </w:r>
      <w:r w:rsidRPr="002F7501">
        <w:rPr>
          <w:lang w:val="en-AU"/>
        </w:rPr>
        <w:t xml:space="preserve"> to a kindergarten place that includes a play-based curriculum and high staff qualifications, and ratios that support quality across the system.</w:t>
      </w:r>
      <w:r>
        <w:rPr>
          <w:rStyle w:val="EndnoteReference"/>
          <w:lang w:val="en-AU"/>
        </w:rPr>
        <w:endnoteReference w:id="21"/>
      </w:r>
      <w:r w:rsidRPr="002F7501">
        <w:rPr>
          <w:lang w:val="en-AU"/>
        </w:rPr>
        <w:t xml:space="preserve"> The positive effects of participating in pre-primary education persist until secondary school, with PISA results showing that 15</w:t>
      </w:r>
      <w:r w:rsidRPr="002F7501">
        <w:rPr>
          <w:lang w:val="en-AU"/>
        </w:rPr>
        <w:noBreakHyphen/>
        <w:t>year-olds who attended a pre-primary education program tended to perform better than those who did not.</w:t>
      </w:r>
      <w:r>
        <w:rPr>
          <w:rStyle w:val="EndnoteReference"/>
          <w:lang w:val="en-AU"/>
        </w:rPr>
        <w:endnoteReference w:id="22"/>
      </w:r>
    </w:p>
    <w:p w14:paraId="313FEF93" w14:textId="7F262D78" w:rsidR="00D8402C" w:rsidRDefault="00D8402C" w:rsidP="004A6996">
      <w:pPr>
        <w:pStyle w:val="Heading2"/>
        <w:spacing w:before="80" w:after="80"/>
      </w:pPr>
      <w:r w:rsidRPr="00514941">
        <w:t>Cumulative impact of Victoria’s kindergarten expansion</w:t>
      </w:r>
    </w:p>
    <w:p w14:paraId="17E303BD" w14:textId="4569B1A7" w:rsidR="00D8402C" w:rsidRPr="00086B74" w:rsidRDefault="00D8402C" w:rsidP="00086B74">
      <w:pPr>
        <w:rPr>
          <w:lang w:val="en-AU"/>
        </w:rPr>
      </w:pPr>
      <w:r w:rsidRPr="00086B74">
        <w:rPr>
          <w:lang w:val="en-AU"/>
        </w:rPr>
        <w:t>Victoria’s expansion of Three- and Four</w:t>
      </w:r>
      <w:r>
        <w:rPr>
          <w:lang w:val="en-AU"/>
        </w:rPr>
        <w:t>-</w:t>
      </w:r>
      <w:r w:rsidRPr="00086B74">
        <w:rPr>
          <w:lang w:val="en-AU"/>
        </w:rPr>
        <w:t>Year</w:t>
      </w:r>
      <w:r>
        <w:rPr>
          <w:lang w:val="en-AU"/>
        </w:rPr>
        <w:t>-</w:t>
      </w:r>
      <w:r w:rsidRPr="00086B74">
        <w:rPr>
          <w:lang w:val="en-AU"/>
        </w:rPr>
        <w:t xml:space="preserve">Old Kindergarten gives children the </w:t>
      </w:r>
      <w:r>
        <w:rPr>
          <w:lang w:val="en-AU"/>
        </w:rPr>
        <w:t>‘</w:t>
      </w:r>
      <w:r w:rsidRPr="00086B74">
        <w:rPr>
          <w:lang w:val="en-AU"/>
        </w:rPr>
        <w:t>gift of time</w:t>
      </w:r>
      <w:r>
        <w:rPr>
          <w:lang w:val="en-AU"/>
        </w:rPr>
        <w:t>’</w:t>
      </w:r>
      <w:r w:rsidRPr="00086B74">
        <w:rPr>
          <w:lang w:val="en-AU"/>
        </w:rPr>
        <w:t xml:space="preserve"> with </w:t>
      </w:r>
      <w:r>
        <w:rPr>
          <w:lang w:val="en-AU"/>
        </w:rPr>
        <w:t>qualified</w:t>
      </w:r>
      <w:r w:rsidRPr="00086B74">
        <w:rPr>
          <w:lang w:val="en-AU"/>
        </w:rPr>
        <w:t xml:space="preserve"> early childhood </w:t>
      </w:r>
      <w:r>
        <w:rPr>
          <w:lang w:val="en-AU"/>
        </w:rPr>
        <w:t>teachers</w:t>
      </w:r>
      <w:r w:rsidRPr="00086B74">
        <w:rPr>
          <w:lang w:val="en-AU"/>
        </w:rPr>
        <w:t xml:space="preserve"> during a period of rapid brain development.</w:t>
      </w:r>
      <w:r>
        <w:rPr>
          <w:rStyle w:val="EndnoteReference"/>
          <w:lang w:val="en-AU"/>
        </w:rPr>
        <w:endnoteReference w:id="23"/>
      </w:r>
    </w:p>
    <w:p w14:paraId="7B133A21" w14:textId="635A70E5" w:rsidR="00D8402C" w:rsidRPr="00086B74" w:rsidRDefault="00D8402C" w:rsidP="00086B74">
      <w:pPr>
        <w:rPr>
          <w:lang w:val="en-AU"/>
        </w:rPr>
      </w:pPr>
      <w:r w:rsidRPr="11105D5D">
        <w:rPr>
          <w:lang w:val="en-AU"/>
        </w:rPr>
        <w:t>In 2019, most Victorian children had access to 600 hours of funded kindergarten in the year before school. In 203</w:t>
      </w:r>
      <w:r w:rsidR="00EF22A4">
        <w:rPr>
          <w:lang w:val="en-AU"/>
        </w:rPr>
        <w:t>6</w:t>
      </w:r>
      <w:r w:rsidR="00256C0E">
        <w:rPr>
          <w:lang w:val="en-AU"/>
        </w:rPr>
        <w:t xml:space="preserve"> at full roll-out</w:t>
      </w:r>
      <w:r w:rsidRPr="11105D5D">
        <w:rPr>
          <w:lang w:val="en-AU"/>
        </w:rPr>
        <w:t>, all Victorian children will have access to 1,800 hours of funded kindergarten before school, comprising 600 hours of Three-Year-Old Kindergarten and 1,200 hours of Pre-Prep.</w:t>
      </w:r>
    </w:p>
    <w:p w14:paraId="2BAA0757" w14:textId="2BB859BC" w:rsidR="00086B74" w:rsidRPr="00086B74" w:rsidRDefault="00D8402C" w:rsidP="00086B74">
      <w:pPr>
        <w:rPr>
          <w:lang w:val="en-AU"/>
        </w:rPr>
      </w:pPr>
      <w:r w:rsidRPr="00086B74">
        <w:rPr>
          <w:lang w:val="en-AU"/>
        </w:rPr>
        <w:t xml:space="preserve">This means children will be able to access </w:t>
      </w:r>
      <w:r>
        <w:rPr>
          <w:lang w:val="en-AU"/>
        </w:rPr>
        <w:t>3</w:t>
      </w:r>
      <w:r w:rsidRPr="00086B74">
        <w:rPr>
          <w:lang w:val="en-AU"/>
        </w:rPr>
        <w:t xml:space="preserve"> times as much teacher-led, play-based</w:t>
      </w:r>
      <w:r w:rsidRPr="00086B74">
        <w:rPr>
          <w:lang w:val="en-AU"/>
        </w:rPr>
        <w:noBreakHyphen/>
        <w:t xml:space="preserve"> learning during a critical period of cognitive, </w:t>
      </w:r>
      <w:proofErr w:type="gramStart"/>
      <w:r w:rsidRPr="00086B74">
        <w:rPr>
          <w:lang w:val="en-AU"/>
        </w:rPr>
        <w:t>social</w:t>
      </w:r>
      <w:proofErr w:type="gramEnd"/>
      <w:r w:rsidRPr="00086B74">
        <w:rPr>
          <w:lang w:val="en-AU"/>
        </w:rPr>
        <w:t xml:space="preserve"> and emotional development.</w:t>
      </w:r>
      <w:r>
        <w:rPr>
          <w:rStyle w:val="EndnoteReference"/>
          <w:lang w:val="en-AU"/>
        </w:rPr>
        <w:endnoteReference w:id="24"/>
      </w:r>
      <w:r w:rsidRPr="00086B74">
        <w:rPr>
          <w:lang w:val="en-AU"/>
        </w:rPr>
        <w:t xml:space="preserve"> </w:t>
      </w:r>
    </w:p>
    <w:p w14:paraId="51A41904" w14:textId="0C34597C" w:rsidR="001E1468" w:rsidRDefault="001E1468" w:rsidP="004A6996">
      <w:pPr>
        <w:pStyle w:val="Heading2"/>
        <w:spacing w:before="80" w:after="80"/>
      </w:pPr>
      <w:r w:rsidRPr="001E1468">
        <w:t>Improving outcomes for all Victorian children</w:t>
      </w:r>
    </w:p>
    <w:p w14:paraId="3F01FEF3" w14:textId="4A9258D9" w:rsidR="00D8402C" w:rsidRPr="002617B1" w:rsidRDefault="00AE2FBF" w:rsidP="00AE2FBF">
      <w:pPr>
        <w:rPr>
          <w:rFonts w:cstheme="minorHAnsi"/>
          <w:szCs w:val="22"/>
          <w:lang w:val="en-AU"/>
        </w:rPr>
      </w:pPr>
      <w:r w:rsidRPr="00AE2FBF">
        <w:rPr>
          <w:lang w:val="en-AU"/>
        </w:rPr>
        <w:t xml:space="preserve">Children who participate in early childhood education programs tend to have better learning </w:t>
      </w:r>
      <w:r w:rsidRPr="002617B1">
        <w:rPr>
          <w:rFonts w:cstheme="minorHAnsi"/>
          <w:szCs w:val="22"/>
          <w:lang w:val="en-AU"/>
        </w:rPr>
        <w:t>outcomes than their peers who do</w:t>
      </w:r>
      <w:r w:rsidR="00B03CA6" w:rsidRPr="002617B1">
        <w:rPr>
          <w:rFonts w:cstheme="minorHAnsi"/>
          <w:szCs w:val="22"/>
          <w:lang w:val="en-AU"/>
        </w:rPr>
        <w:t xml:space="preserve"> no</w:t>
      </w:r>
      <w:r w:rsidRPr="002617B1">
        <w:rPr>
          <w:rFonts w:cstheme="minorHAnsi"/>
          <w:szCs w:val="22"/>
          <w:lang w:val="en-AU"/>
        </w:rPr>
        <w:t>t attend.</w:t>
      </w:r>
      <w:r w:rsidR="00D8402C" w:rsidRPr="002617B1">
        <w:rPr>
          <w:rStyle w:val="EndnoteReference"/>
          <w:rFonts w:cstheme="minorHAnsi"/>
          <w:szCs w:val="22"/>
          <w:lang w:val="en-AU"/>
        </w:rPr>
        <w:endnoteReference w:id="25"/>
      </w:r>
    </w:p>
    <w:p w14:paraId="4A9E9009" w14:textId="01C46341" w:rsidR="00D8402C" w:rsidRPr="00AE2FBF" w:rsidRDefault="00542C6F" w:rsidP="00542C6F">
      <w:pPr>
        <w:rPr>
          <w:lang w:val="en-AU"/>
        </w:rPr>
      </w:pPr>
      <w:r w:rsidRPr="00542C6F">
        <w:rPr>
          <w:lang w:val="en-AU"/>
        </w:rPr>
        <w:t>The children most likely to miss out on accessing programs are those from non-English speaking backgrounds, children with a disability or developmental delay, or children experiencing poverty.</w:t>
      </w:r>
      <w:r w:rsidR="002D2343">
        <w:rPr>
          <w:rStyle w:val="EndnoteReference"/>
          <w:lang w:val="en-AU"/>
        </w:rPr>
        <w:endnoteReference w:id="26"/>
      </w:r>
    </w:p>
    <w:p w14:paraId="4008885B" w14:textId="64873AA1" w:rsidR="00AE2FBF" w:rsidRPr="00AE2FBF" w:rsidRDefault="00F113B1" w:rsidP="00AE2FBF">
      <w:pPr>
        <w:rPr>
          <w:lang w:val="en-AU"/>
        </w:rPr>
      </w:pPr>
      <w:r w:rsidRPr="00F113B1">
        <w:rPr>
          <w:lang w:val="en-AU"/>
        </w:rPr>
        <w:t xml:space="preserve">The </w:t>
      </w:r>
      <w:hyperlink r:id="rId17" w:history="1">
        <w:r w:rsidRPr="001A4E2F">
          <w:rPr>
            <w:rStyle w:val="Hyperlink"/>
            <w:lang w:val="en-AU"/>
          </w:rPr>
          <w:t>roll-out of Pre-Prep</w:t>
        </w:r>
      </w:hyperlink>
      <w:r w:rsidRPr="00F113B1">
        <w:rPr>
          <w:lang w:val="en-AU"/>
        </w:rPr>
        <w:t xml:space="preserve"> prioritises children who will benefit the most from increased access to kindergarten.</w:t>
      </w:r>
      <w:r>
        <w:rPr>
          <w:lang w:val="en-AU"/>
        </w:rPr>
        <w:t xml:space="preserve"> </w:t>
      </w:r>
      <w:r w:rsidR="00AE2FBF" w:rsidRPr="00AE2FBF">
        <w:rPr>
          <w:lang w:val="en-AU"/>
        </w:rPr>
        <w:t xml:space="preserve">Delivering </w:t>
      </w:r>
      <w:r w:rsidR="001C7C70">
        <w:rPr>
          <w:lang w:val="en-AU"/>
        </w:rPr>
        <w:t>2</w:t>
      </w:r>
      <w:r w:rsidR="00AE2FBF" w:rsidRPr="00AE2FBF">
        <w:rPr>
          <w:lang w:val="en-AU"/>
        </w:rPr>
        <w:t xml:space="preserve"> years of free kindergarten means that children can access</w:t>
      </w:r>
      <w:r w:rsidR="00B03CA6">
        <w:rPr>
          <w:lang w:val="en-AU"/>
        </w:rPr>
        <w:t xml:space="preserve"> teacher-led,</w:t>
      </w:r>
      <w:r w:rsidR="00AE2FBF" w:rsidRPr="00AE2FBF">
        <w:rPr>
          <w:lang w:val="en-AU"/>
        </w:rPr>
        <w:t xml:space="preserve"> play-based programs without the barrier of cost. </w:t>
      </w:r>
    </w:p>
    <w:p w14:paraId="2263D1CB" w14:textId="6F0C51E0" w:rsidR="00AE2FBF" w:rsidRPr="00AE2FBF" w:rsidRDefault="0004027B" w:rsidP="00AE2FBF">
      <w:pPr>
        <w:rPr>
          <w:lang w:val="en-AU"/>
        </w:rPr>
      </w:pPr>
      <w:hyperlink r:id="rId18" w:history="1">
        <w:r w:rsidR="00AE2FBF" w:rsidRPr="00AE2FBF">
          <w:rPr>
            <w:rStyle w:val="Hyperlink"/>
            <w:lang w:val="en-AU"/>
          </w:rPr>
          <w:t>School Readiness Funding</w:t>
        </w:r>
      </w:hyperlink>
      <w:r w:rsidR="00AE2FBF" w:rsidRPr="00AE2FBF">
        <w:rPr>
          <w:lang w:val="en-AU"/>
        </w:rPr>
        <w:t xml:space="preserve"> will also continue to </w:t>
      </w:r>
      <w:r w:rsidR="00F75F4F">
        <w:rPr>
          <w:lang w:val="en-AU"/>
        </w:rPr>
        <w:t>support</w:t>
      </w:r>
      <w:r w:rsidR="00F75F4F" w:rsidRPr="00AE2FBF">
        <w:rPr>
          <w:lang w:val="en-AU"/>
        </w:rPr>
        <w:t xml:space="preserve"> </w:t>
      </w:r>
      <w:r w:rsidR="00AE2FBF" w:rsidRPr="00AE2FBF">
        <w:rPr>
          <w:lang w:val="en-AU"/>
        </w:rPr>
        <w:t xml:space="preserve">evidence-based programs and resources to increase the capacity of kindergarten services to support key outcomes of communication, wellbeing, </w:t>
      </w:r>
      <w:proofErr w:type="gramStart"/>
      <w:r w:rsidR="00AE2FBF" w:rsidRPr="00AE2FBF">
        <w:rPr>
          <w:lang w:val="en-AU"/>
        </w:rPr>
        <w:t>access</w:t>
      </w:r>
      <w:proofErr w:type="gramEnd"/>
      <w:r w:rsidR="00AE2FBF" w:rsidRPr="00AE2FBF">
        <w:rPr>
          <w:lang w:val="en-AU"/>
        </w:rPr>
        <w:t xml:space="preserve"> and inclusion based on the needs of children at each service. Other services and programs, such as Kindergarten Inclusion Support and Pre-School Field Officers, will be scaled up alongside the reform</w:t>
      </w:r>
      <w:r w:rsidR="00CB02E0">
        <w:rPr>
          <w:lang w:val="en-AU"/>
        </w:rPr>
        <w:t>s</w:t>
      </w:r>
      <w:r w:rsidR="00AE2FBF" w:rsidRPr="00AE2FBF">
        <w:rPr>
          <w:lang w:val="en-AU"/>
        </w:rPr>
        <w:t xml:space="preserve"> to continue to provide greater supports to children at risk of missing out on early childhood education programs.</w:t>
      </w:r>
    </w:p>
    <w:p w14:paraId="69BC7BB8" w14:textId="384378AF" w:rsidR="00170632" w:rsidRDefault="00170632" w:rsidP="004A6996">
      <w:pPr>
        <w:pStyle w:val="Heading2"/>
        <w:spacing w:before="80" w:after="80"/>
      </w:pPr>
      <w:r w:rsidRPr="00170632">
        <w:t>Quality is key</w:t>
      </w:r>
    </w:p>
    <w:p w14:paraId="0866A43D" w14:textId="54CB0A51" w:rsidR="00D8402C" w:rsidRPr="00040CE9" w:rsidRDefault="00B56FE1" w:rsidP="004C4E8B">
      <w:pPr>
        <w:spacing w:after="100"/>
        <w:ind w:right="-149"/>
        <w:rPr>
          <w:lang w:val="en-AU"/>
        </w:rPr>
      </w:pPr>
      <w:r w:rsidRPr="00A37216">
        <w:rPr>
          <w:lang w:val="en-AU"/>
        </w:rPr>
        <w:t>Evidence</w:t>
      </w:r>
      <w:r w:rsidRPr="00040CE9">
        <w:rPr>
          <w:lang w:val="en-AU"/>
        </w:rPr>
        <w:t xml:space="preserve"> shows that programs must be high</w:t>
      </w:r>
      <w:r w:rsidR="00AC73BD">
        <w:rPr>
          <w:lang w:val="en-AU"/>
        </w:rPr>
        <w:t>-</w:t>
      </w:r>
      <w:r w:rsidRPr="00040CE9">
        <w:rPr>
          <w:lang w:val="en-AU"/>
        </w:rPr>
        <w:t>quality to achieve significant, lasting impact on children’s development and learning.</w:t>
      </w:r>
      <w:r w:rsidR="007200B2">
        <w:rPr>
          <w:lang w:val="en-AU"/>
        </w:rPr>
        <w:t xml:space="preserve"> </w:t>
      </w:r>
      <w:r w:rsidR="00040CE9" w:rsidRPr="00040CE9">
        <w:rPr>
          <w:lang w:val="en-AU"/>
        </w:rPr>
        <w:t xml:space="preserve">Quality in early childhood education is influenced by the practice of teachers and educators and the experiences they offer children in early childhood education settings. Environments that have the </w:t>
      </w:r>
      <w:r w:rsidR="00040CE9" w:rsidRPr="00A37216">
        <w:rPr>
          <w:lang w:val="en-AU"/>
        </w:rPr>
        <w:t xml:space="preserve">greatest outcomes for children are engaging, caring, stimulating and respond to children’s individual abilities and interests. Learning outcomes for children are enhanced when early childhood professionals take an active role in children’s learning through observation, listening, questioning, constructive </w:t>
      </w:r>
      <w:proofErr w:type="gramStart"/>
      <w:r w:rsidR="00040CE9" w:rsidRPr="00A37216">
        <w:rPr>
          <w:lang w:val="en-AU"/>
        </w:rPr>
        <w:t>feedback</w:t>
      </w:r>
      <w:proofErr w:type="gramEnd"/>
      <w:r w:rsidR="00040CE9" w:rsidRPr="00A37216">
        <w:rPr>
          <w:lang w:val="en-AU"/>
        </w:rPr>
        <w:t xml:space="preserve"> and open communication.</w:t>
      </w:r>
      <w:r w:rsidR="00D8402C" w:rsidRPr="00A37216">
        <w:rPr>
          <w:rStyle w:val="EndnoteReference"/>
          <w:lang w:val="en-AU"/>
        </w:rPr>
        <w:endnoteReference w:id="27"/>
      </w:r>
      <w:r w:rsidR="00D8402C" w:rsidRPr="00A37216">
        <w:rPr>
          <w:lang w:val="en-AU"/>
        </w:rPr>
        <w:t xml:space="preserve"> </w:t>
      </w:r>
    </w:p>
    <w:p w14:paraId="64B763D7" w14:textId="67428834" w:rsidR="00D8402C" w:rsidRPr="00040CE9" w:rsidRDefault="002617B1" w:rsidP="004C4E8B">
      <w:pPr>
        <w:spacing w:after="100"/>
        <w:ind w:right="-149"/>
        <w:rPr>
          <w:lang w:val="en-AU"/>
        </w:rPr>
      </w:pPr>
      <w:r>
        <w:rPr>
          <w:lang w:val="en-AU"/>
        </w:rPr>
        <w:t>Experiencing</w:t>
      </w:r>
      <w:r w:rsidR="00ED5BC4">
        <w:rPr>
          <w:lang w:val="en-AU"/>
        </w:rPr>
        <w:t xml:space="preserve"> a</w:t>
      </w:r>
      <w:r w:rsidR="00D8402C" w:rsidRPr="00040CE9">
        <w:rPr>
          <w:lang w:val="en-AU"/>
        </w:rPr>
        <w:t xml:space="preserve"> high</w:t>
      </w:r>
      <w:r w:rsidR="00D8402C">
        <w:rPr>
          <w:lang w:val="en-AU"/>
        </w:rPr>
        <w:t>-quality</w:t>
      </w:r>
      <w:r w:rsidR="00D8402C" w:rsidRPr="00040CE9">
        <w:rPr>
          <w:lang w:val="en-AU"/>
        </w:rPr>
        <w:t xml:space="preserve"> early learning environment is shown to be especially important when starting school and remain</w:t>
      </w:r>
      <w:r w:rsidR="00D8402C">
        <w:rPr>
          <w:lang w:val="en-AU"/>
        </w:rPr>
        <w:t>s</w:t>
      </w:r>
      <w:r w:rsidR="00D8402C" w:rsidRPr="00040CE9">
        <w:rPr>
          <w:lang w:val="en-AU"/>
        </w:rPr>
        <w:t xml:space="preserve"> so beyond the age of 16. It influences both attainment and progress in early school careers and sets children on particularly beneficial learning trajectories, especially if they c</w:t>
      </w:r>
      <w:r w:rsidR="00D8402C">
        <w:rPr>
          <w:lang w:val="en-AU"/>
        </w:rPr>
        <w:t>o</w:t>
      </w:r>
      <w:r w:rsidR="00D8402C" w:rsidRPr="00040CE9">
        <w:rPr>
          <w:lang w:val="en-AU"/>
        </w:rPr>
        <w:t>me from more disadvantaged backgrounds.</w:t>
      </w:r>
      <w:r w:rsidR="00D8402C">
        <w:rPr>
          <w:rStyle w:val="EndnoteReference"/>
          <w:lang w:val="en-AU"/>
        </w:rPr>
        <w:endnoteReference w:id="28"/>
      </w:r>
    </w:p>
    <w:p w14:paraId="6A7E2B56" w14:textId="7219EE4C" w:rsidR="00D8402C" w:rsidRPr="00040CE9" w:rsidRDefault="00D8402C" w:rsidP="004C4E8B">
      <w:pPr>
        <w:spacing w:after="100"/>
        <w:ind w:right="-149"/>
        <w:rPr>
          <w:lang w:val="en-AU"/>
        </w:rPr>
      </w:pPr>
      <w:r w:rsidRPr="00040CE9">
        <w:rPr>
          <w:lang w:val="en-AU"/>
        </w:rPr>
        <w:lastRenderedPageBreak/>
        <w:t>A United Kingdom study</w:t>
      </w:r>
      <w:r>
        <w:rPr>
          <w:lang w:val="en-AU"/>
        </w:rPr>
        <w:t xml:space="preserve">, </w:t>
      </w:r>
      <w:r w:rsidRPr="00040CE9">
        <w:rPr>
          <w:lang w:val="en-AU"/>
        </w:rPr>
        <w:t xml:space="preserve">which followed almost 3,000 children from a range of socio-economic backgrounds from 1997 until 2013, found a significant association between those who attended </w:t>
      </w:r>
      <w:r w:rsidR="00DF6506">
        <w:rPr>
          <w:lang w:val="en-AU"/>
        </w:rPr>
        <w:t>2</w:t>
      </w:r>
      <w:r w:rsidRPr="00040CE9">
        <w:rPr>
          <w:lang w:val="en-AU"/>
        </w:rPr>
        <w:t xml:space="preserve"> years of high-quality early education and pro-social behaviours at age 14 — an effect not evident for low or medium quality programs</w:t>
      </w:r>
      <w:r>
        <w:rPr>
          <w:lang w:val="en-AU"/>
        </w:rPr>
        <w:t>.</w:t>
      </w:r>
      <w:r w:rsidRPr="00A37216">
        <w:rPr>
          <w:rStyle w:val="EndnoteReference"/>
          <w:lang w:val="en-AU"/>
        </w:rPr>
        <w:endnoteReference w:id="29"/>
      </w:r>
      <w:r w:rsidRPr="00040CE9">
        <w:rPr>
          <w:lang w:val="en-AU"/>
        </w:rPr>
        <w:t xml:space="preserve"> </w:t>
      </w:r>
    </w:p>
    <w:p w14:paraId="0551623B" w14:textId="54E34A53" w:rsidR="00D8402C" w:rsidRPr="00040CE9" w:rsidRDefault="00D8402C" w:rsidP="004C4E8B">
      <w:pPr>
        <w:spacing w:after="100"/>
        <w:ind w:right="-149"/>
        <w:rPr>
          <w:lang w:val="en-AU"/>
        </w:rPr>
      </w:pPr>
      <w:r>
        <w:rPr>
          <w:lang w:val="en-AU"/>
        </w:rPr>
        <w:t>Quality</w:t>
      </w:r>
      <w:r w:rsidRPr="00040CE9">
        <w:rPr>
          <w:lang w:val="en-AU"/>
        </w:rPr>
        <w:t xml:space="preserve"> early childhood education programs are designed to be flexible and responsive to children’s needs. </w:t>
      </w:r>
    </w:p>
    <w:p w14:paraId="1E3218B3" w14:textId="7C2AFC7A" w:rsidR="00D8402C" w:rsidRPr="00040CE9" w:rsidRDefault="00D8402C" w:rsidP="004C4E8B">
      <w:pPr>
        <w:spacing w:after="100"/>
        <w:ind w:right="-149"/>
        <w:rPr>
          <w:lang w:val="en-AU"/>
        </w:rPr>
      </w:pPr>
      <w:r>
        <w:rPr>
          <w:lang w:val="en-AU"/>
        </w:rPr>
        <w:t>Quality</w:t>
      </w:r>
      <w:r w:rsidRPr="00040CE9">
        <w:rPr>
          <w:lang w:val="en-AU"/>
        </w:rPr>
        <w:t xml:space="preserve"> program delivery is enabled through</w:t>
      </w:r>
      <w:r>
        <w:rPr>
          <w:lang w:val="en-AU"/>
        </w:rPr>
        <w:t xml:space="preserve"> providing a balance of:</w:t>
      </w:r>
      <w:r w:rsidRPr="00040CE9">
        <w:rPr>
          <w:lang w:val="en-AU"/>
        </w:rPr>
        <w:t xml:space="preserve"> </w:t>
      </w:r>
    </w:p>
    <w:p w14:paraId="02EA4567" w14:textId="3239CE0A" w:rsidR="00D8402C" w:rsidRPr="00040CE9" w:rsidRDefault="00D8402C" w:rsidP="004A6996">
      <w:pPr>
        <w:numPr>
          <w:ilvl w:val="0"/>
          <w:numId w:val="20"/>
        </w:numPr>
        <w:spacing w:after="80"/>
        <w:ind w:right="-149"/>
        <w:rPr>
          <w:lang w:val="en-AU"/>
        </w:rPr>
      </w:pPr>
      <w:r w:rsidRPr="00040CE9">
        <w:rPr>
          <w:lang w:val="en-AU"/>
        </w:rPr>
        <w:t xml:space="preserve">structural </w:t>
      </w:r>
      <w:r>
        <w:rPr>
          <w:lang w:val="en-AU"/>
        </w:rPr>
        <w:t>quality elements</w:t>
      </w:r>
      <w:r w:rsidRPr="00040CE9">
        <w:rPr>
          <w:lang w:val="en-AU"/>
        </w:rPr>
        <w:t xml:space="preserve"> (physical environment, </w:t>
      </w:r>
      <w:r>
        <w:rPr>
          <w:lang w:val="en-AU"/>
        </w:rPr>
        <w:t xml:space="preserve">qualifications, </w:t>
      </w:r>
      <w:r w:rsidRPr="00040CE9">
        <w:rPr>
          <w:lang w:val="en-AU"/>
        </w:rPr>
        <w:t>educator to child ratios, hours of care)</w:t>
      </w:r>
    </w:p>
    <w:p w14:paraId="707520A2" w14:textId="55C683C6" w:rsidR="00D8402C" w:rsidRPr="00040CE9" w:rsidRDefault="00D8402C" w:rsidP="004A6996">
      <w:pPr>
        <w:numPr>
          <w:ilvl w:val="0"/>
          <w:numId w:val="20"/>
        </w:numPr>
        <w:spacing w:after="80"/>
        <w:ind w:right="-149"/>
        <w:rPr>
          <w:lang w:val="en-AU"/>
        </w:rPr>
      </w:pPr>
      <w:r>
        <w:rPr>
          <w:lang w:val="en-AU"/>
        </w:rPr>
        <w:t>process quality elements</w:t>
      </w:r>
      <w:r w:rsidRPr="00040CE9">
        <w:rPr>
          <w:lang w:val="en-AU"/>
        </w:rPr>
        <w:t xml:space="preserve"> (educator-child interactions, learning activities, </w:t>
      </w:r>
      <w:proofErr w:type="gramStart"/>
      <w:r w:rsidRPr="00040CE9">
        <w:rPr>
          <w:lang w:val="en-AU"/>
        </w:rPr>
        <w:t>curriculum</w:t>
      </w:r>
      <w:proofErr w:type="gramEnd"/>
      <w:r w:rsidRPr="00040CE9">
        <w:rPr>
          <w:lang w:val="en-AU"/>
        </w:rPr>
        <w:t xml:space="preserve"> and pedagogies)</w:t>
      </w:r>
      <w:r>
        <w:rPr>
          <w:lang w:val="en-AU"/>
        </w:rPr>
        <w:t xml:space="preserve">. </w:t>
      </w:r>
    </w:p>
    <w:p w14:paraId="5871EB1A" w14:textId="535A3DB8" w:rsidR="00D8402C" w:rsidRPr="00040CE9" w:rsidRDefault="00D8402C" w:rsidP="004C4E8B">
      <w:pPr>
        <w:spacing w:after="100"/>
        <w:ind w:right="-149"/>
        <w:rPr>
          <w:lang w:val="en-AU"/>
        </w:rPr>
      </w:pPr>
      <w:r w:rsidRPr="00040CE9">
        <w:rPr>
          <w:lang w:val="en-AU"/>
        </w:rPr>
        <w:t xml:space="preserve">Structural parameters </w:t>
      </w:r>
      <w:r>
        <w:rPr>
          <w:lang w:val="en-AU"/>
        </w:rPr>
        <w:t>—</w:t>
      </w:r>
      <w:r w:rsidRPr="00040CE9">
        <w:rPr>
          <w:lang w:val="en-AU"/>
        </w:rPr>
        <w:t xml:space="preserve"> including physical environment, educator to child ratios and hours of care</w:t>
      </w:r>
      <w:r>
        <w:rPr>
          <w:lang w:val="en-AU"/>
        </w:rPr>
        <w:t xml:space="preserve"> — </w:t>
      </w:r>
      <w:r w:rsidRPr="00040CE9">
        <w:rPr>
          <w:lang w:val="en-AU"/>
        </w:rPr>
        <w:t>are important preconditions for process quality, which is most strongly related to child development, wellbeing, and learning</w:t>
      </w:r>
      <w:r>
        <w:rPr>
          <w:lang w:val="en-AU"/>
        </w:rPr>
        <w:t>.</w:t>
      </w:r>
      <w:r>
        <w:rPr>
          <w:rStyle w:val="EndnoteReference"/>
          <w:lang w:val="en-AU"/>
        </w:rPr>
        <w:endnoteReference w:id="30"/>
      </w:r>
    </w:p>
    <w:p w14:paraId="255525C7" w14:textId="6EA2317E" w:rsidR="00040CE9" w:rsidRPr="00E555BA" w:rsidRDefault="00040CE9" w:rsidP="004C4E8B">
      <w:pPr>
        <w:spacing w:after="100"/>
        <w:ind w:right="-149"/>
        <w:rPr>
          <w:rFonts w:cstheme="minorHAnsi"/>
          <w:szCs w:val="22"/>
          <w:lang w:val="en-AU"/>
        </w:rPr>
      </w:pPr>
      <w:r w:rsidRPr="00040CE9">
        <w:rPr>
          <w:lang w:val="en-AU"/>
        </w:rPr>
        <w:t>Victoria’s early childhood sector already has many measures in place</w:t>
      </w:r>
      <w:r w:rsidR="00673D1E">
        <w:rPr>
          <w:lang w:val="en-AU"/>
        </w:rPr>
        <w:t xml:space="preserve"> to ensure the delivery of quality kindergarten programs</w:t>
      </w:r>
      <w:r w:rsidRPr="00040CE9">
        <w:rPr>
          <w:lang w:val="en-AU"/>
        </w:rPr>
        <w:t xml:space="preserve">. Kindergarten programs are delivered by qualified teachers and guidance to support play-based programming and high-quality service delivery is provided in the </w:t>
      </w:r>
      <w:hyperlink r:id="rId19" w:history="1">
        <w:r w:rsidRPr="00040CE9">
          <w:rPr>
            <w:rStyle w:val="Hyperlink"/>
            <w:lang w:val="en-AU"/>
          </w:rPr>
          <w:t>Victorian Early Years Learning and Development Framework (VEYLDF)</w:t>
        </w:r>
      </w:hyperlink>
      <w:r w:rsidRPr="00040CE9">
        <w:rPr>
          <w:lang w:val="en-AU"/>
        </w:rPr>
        <w:t xml:space="preserve">, the approved learning </w:t>
      </w:r>
      <w:r w:rsidRPr="00E555BA">
        <w:rPr>
          <w:rFonts w:cstheme="minorHAnsi"/>
          <w:szCs w:val="22"/>
          <w:lang w:val="en-AU"/>
        </w:rPr>
        <w:t xml:space="preserve">framework for services in Victoria. </w:t>
      </w:r>
    </w:p>
    <w:p w14:paraId="4E971B42" w14:textId="362B2823" w:rsidR="00D8402C" w:rsidRPr="00040CE9" w:rsidRDefault="00E820A4" w:rsidP="004C4E8B">
      <w:pPr>
        <w:spacing w:after="100"/>
        <w:ind w:right="-149"/>
        <w:rPr>
          <w:lang w:val="en-AU"/>
        </w:rPr>
      </w:pPr>
      <w:r w:rsidRPr="006236A2">
        <w:rPr>
          <w:rStyle w:val="cf01"/>
          <w:rFonts w:asciiTheme="minorHAnsi" w:hAnsiTheme="minorHAnsi" w:cstheme="minorHAnsi"/>
          <w:sz w:val="22"/>
          <w:szCs w:val="22"/>
        </w:rPr>
        <w:t>There is the potential that</w:t>
      </w:r>
      <w:r w:rsidR="00E555BA" w:rsidRPr="006236A2">
        <w:rPr>
          <w:rStyle w:val="cf01"/>
          <w:rFonts w:asciiTheme="minorHAnsi" w:hAnsiTheme="minorHAnsi" w:cstheme="minorHAnsi"/>
          <w:sz w:val="22"/>
          <w:szCs w:val="22"/>
        </w:rPr>
        <w:t xml:space="preserve"> </w:t>
      </w:r>
      <w:r w:rsidR="00E555BA" w:rsidRPr="00E555BA">
        <w:rPr>
          <w:rFonts w:cstheme="minorHAnsi"/>
          <w:szCs w:val="22"/>
          <w:lang w:val="en-AU"/>
        </w:rPr>
        <w:t>w</w:t>
      </w:r>
      <w:r w:rsidR="00040CE9" w:rsidRPr="00E555BA">
        <w:rPr>
          <w:rFonts w:cstheme="minorHAnsi"/>
          <w:szCs w:val="22"/>
          <w:lang w:val="en-AU"/>
        </w:rPr>
        <w:t>ith more hours available in early childhood education programs, teachers and educators can provide deeper and more deliberate play experiences, which will give children opportunities to embed their learning. More time</w:t>
      </w:r>
      <w:r w:rsidR="00040CE9" w:rsidRPr="00040CE9">
        <w:rPr>
          <w:lang w:val="en-AU"/>
        </w:rPr>
        <w:t xml:space="preserve"> will allow for more opportunities for appropriate</w:t>
      </w:r>
      <w:r w:rsidR="00B03CA6">
        <w:rPr>
          <w:lang w:val="en-AU"/>
        </w:rPr>
        <w:t xml:space="preserve"> learning opportunities</w:t>
      </w:r>
      <w:r w:rsidR="00040CE9" w:rsidRPr="00040CE9">
        <w:rPr>
          <w:lang w:val="en-AU"/>
        </w:rPr>
        <w:t>, including one-to-one instructional support and child-directed play.</w:t>
      </w:r>
      <w:r w:rsidR="00D8402C">
        <w:rPr>
          <w:rStyle w:val="EndnoteReference"/>
          <w:lang w:val="en-AU"/>
        </w:rPr>
        <w:endnoteReference w:id="31"/>
      </w:r>
    </w:p>
    <w:p w14:paraId="3950F060" w14:textId="6D32D6F5" w:rsidR="00122369" w:rsidRDefault="00040CE9" w:rsidP="00B850DB">
      <w:pPr>
        <w:spacing w:after="100"/>
        <w:ind w:right="-149"/>
        <w:rPr>
          <w:lang w:val="en-AU"/>
        </w:rPr>
      </w:pPr>
      <w:r w:rsidRPr="00040CE9">
        <w:rPr>
          <w:lang w:val="en-AU"/>
        </w:rPr>
        <w:t>As the sector continues to grow, it</w:t>
      </w:r>
      <w:r w:rsidR="004A6996">
        <w:rPr>
          <w:lang w:val="en-AU"/>
        </w:rPr>
        <w:t xml:space="preserve"> is</w:t>
      </w:r>
      <w:r w:rsidRPr="00040CE9">
        <w:rPr>
          <w:lang w:val="en-AU"/>
        </w:rPr>
        <w:t xml:space="preserve"> important to reflect on how transformative these advance</w:t>
      </w:r>
      <w:r w:rsidR="00337260">
        <w:rPr>
          <w:lang w:val="en-AU"/>
        </w:rPr>
        <w:t>s</w:t>
      </w:r>
      <w:r w:rsidRPr="00040CE9">
        <w:rPr>
          <w:lang w:val="en-AU"/>
        </w:rPr>
        <w:t xml:space="preserve"> in Victorian early childhood learning are – gifting </w:t>
      </w:r>
      <w:proofErr w:type="gramStart"/>
      <w:r w:rsidRPr="00040CE9">
        <w:rPr>
          <w:lang w:val="en-AU"/>
        </w:rPr>
        <w:t>children</w:t>
      </w:r>
      <w:proofErr w:type="gramEnd"/>
      <w:r w:rsidRPr="00040CE9">
        <w:rPr>
          <w:lang w:val="en-AU"/>
        </w:rPr>
        <w:t xml:space="preserve"> vital skills for life, and providing significant benefits for society, including social cohesion, reduced inequality and a healthier and happier community</w:t>
      </w:r>
      <w:r w:rsidR="002F2FA0">
        <w:rPr>
          <w:lang w:val="en-AU"/>
        </w:rPr>
        <w:t>.</w:t>
      </w:r>
      <w:r w:rsidR="00B72142">
        <w:rPr>
          <w:rStyle w:val="EndnoteReference"/>
          <w:lang w:val="en-AU"/>
        </w:rPr>
        <w:endnoteReference w:id="32"/>
      </w:r>
      <w:r w:rsidR="00B72142">
        <w:rPr>
          <w:lang w:val="en-AU"/>
        </w:rPr>
        <w:t xml:space="preserve"> </w:t>
      </w:r>
    </w:p>
    <w:p w14:paraId="30F2B5EC" w14:textId="76155DD7" w:rsidR="00EE4F30" w:rsidRDefault="00EE4F30">
      <w:pPr>
        <w:spacing w:after="0"/>
        <w:rPr>
          <w:lang w:val="en-AU"/>
        </w:rPr>
      </w:pPr>
      <w:r>
        <w:rPr>
          <w:lang w:val="en-AU"/>
        </w:rPr>
        <w:br w:type="page"/>
      </w:r>
    </w:p>
    <w:p w14:paraId="2CBDE9B5" w14:textId="33991B48" w:rsidR="00EE4F30" w:rsidRPr="00BE5EE6" w:rsidRDefault="00EE4F30" w:rsidP="00BE5EE6">
      <w:pPr>
        <w:pStyle w:val="Heading2"/>
      </w:pPr>
      <w:r w:rsidRPr="00BE5EE6">
        <w:lastRenderedPageBreak/>
        <w:t>Endnotes</w:t>
      </w:r>
    </w:p>
    <w:sectPr w:rsidR="00EE4F30" w:rsidRPr="00BE5EE6" w:rsidSect="006962BD">
      <w:endnotePr>
        <w:numFmt w:val="decimal"/>
      </w:endnotePr>
      <w:type w:val="continuous"/>
      <w:pgSz w:w="11900" w:h="16840"/>
      <w:pgMar w:top="2155" w:right="1134" w:bottom="1418"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0AED" w14:textId="77777777" w:rsidR="003A38DE" w:rsidRDefault="003A38DE" w:rsidP="003967DD">
      <w:pPr>
        <w:spacing w:after="0"/>
      </w:pPr>
      <w:r>
        <w:separator/>
      </w:r>
    </w:p>
  </w:endnote>
  <w:endnote w:type="continuationSeparator" w:id="0">
    <w:p w14:paraId="7AC27116" w14:textId="77777777" w:rsidR="003A38DE" w:rsidRDefault="003A38DE" w:rsidP="003967DD">
      <w:pPr>
        <w:spacing w:after="0"/>
      </w:pPr>
      <w:r>
        <w:continuationSeparator/>
      </w:r>
    </w:p>
  </w:endnote>
  <w:endnote w:type="continuationNotice" w:id="1">
    <w:p w14:paraId="18F29543" w14:textId="77777777" w:rsidR="003A38DE" w:rsidRDefault="003A38DE">
      <w:pPr>
        <w:spacing w:after="0"/>
      </w:pPr>
    </w:p>
  </w:endnote>
  <w:endnote w:id="2">
    <w:p w14:paraId="702FDCCB" w14:textId="2A1C1273"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w:t>
      </w:r>
      <w:r w:rsidRPr="00B0136A">
        <w:rPr>
          <w:rFonts w:cstheme="minorHAnsi"/>
          <w:sz w:val="16"/>
          <w:szCs w:val="16"/>
          <w:lang w:val="en-AU"/>
        </w:rPr>
        <w:t xml:space="preserve">Commonwealth Government. </w:t>
      </w:r>
      <w:r w:rsidRPr="00DD561E">
        <w:rPr>
          <w:rFonts w:cstheme="minorHAnsi"/>
          <w:sz w:val="16"/>
          <w:szCs w:val="16"/>
        </w:rPr>
        <w:t>Your child and neuroscience</w:t>
      </w:r>
      <w:r w:rsidRPr="00AB3E44">
        <w:rPr>
          <w:rFonts w:cstheme="minorHAnsi"/>
          <w:sz w:val="16"/>
          <w:szCs w:val="16"/>
        </w:rPr>
        <w:t>:</w:t>
      </w:r>
      <w:r w:rsidRPr="00B0136A">
        <w:rPr>
          <w:rFonts w:cstheme="minorHAnsi"/>
          <w:sz w:val="16"/>
          <w:szCs w:val="16"/>
        </w:rPr>
        <w:t xml:space="preserve"> Learning potential, 2017</w:t>
      </w:r>
    </w:p>
  </w:endnote>
  <w:endnote w:id="3">
    <w:p w14:paraId="7736497C" w14:textId="73285CE2"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T </w:t>
      </w:r>
      <w:r w:rsidRPr="00B0136A">
        <w:rPr>
          <w:sz w:val="16"/>
          <w:szCs w:val="16"/>
        </w:rPr>
        <w:t xml:space="preserve">Moore, A Noushin, A Deery, S West </w:t>
      </w:r>
      <w:hyperlink r:id="rId1" w:anchor=":~:text=This%20paper%20takes%20a%20comprehensive,of%20development%20(and%20beyond)." w:history="1">
        <w:r w:rsidRPr="00B0136A">
          <w:rPr>
            <w:rStyle w:val="Hyperlink"/>
            <w:sz w:val="16"/>
            <w:szCs w:val="16"/>
          </w:rPr>
          <w:t>The First Thousand Days: An Evidence Paper</w:t>
        </w:r>
      </w:hyperlink>
      <w:r w:rsidRPr="00B0136A">
        <w:rPr>
          <w:sz w:val="16"/>
          <w:szCs w:val="16"/>
        </w:rPr>
        <w:t xml:space="preserve">, Centre for Community Child Health and Murdoch Childrens Research Institute, 2017. </w:t>
      </w:r>
    </w:p>
  </w:endnote>
  <w:endnote w:id="4">
    <w:p w14:paraId="71331690" w14:textId="6593F6DA"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C </w:t>
      </w:r>
      <w:r w:rsidRPr="00B0136A">
        <w:rPr>
          <w:sz w:val="16"/>
          <w:szCs w:val="16"/>
        </w:rPr>
        <w:t xml:space="preserve">Raver and J Knitzer, </w:t>
      </w:r>
      <w:hyperlink r:id="rId2" w:history="1">
        <w:r w:rsidRPr="00B0136A">
          <w:rPr>
            <w:rStyle w:val="Hyperlink"/>
            <w:rFonts w:cstheme="minorHAnsi"/>
            <w:sz w:val="16"/>
            <w:szCs w:val="16"/>
          </w:rPr>
          <w:t>Ready to Enter: What Research Tells Policymakers About Strategies to Promote Social and Emotional School Readiness Among Three- and Four-Year-Old Children</w:t>
        </w:r>
      </w:hyperlink>
      <w:r w:rsidRPr="00B0136A">
        <w:rPr>
          <w:rFonts w:cstheme="minorHAnsi"/>
          <w:color w:val="111111"/>
          <w:sz w:val="16"/>
          <w:szCs w:val="16"/>
        </w:rPr>
        <w:t xml:space="preserve">. National Centre for Children in Poverty, Columbia University, </w:t>
      </w:r>
      <w:r w:rsidRPr="00B0136A">
        <w:rPr>
          <w:sz w:val="16"/>
          <w:szCs w:val="16"/>
        </w:rPr>
        <w:t>2002.</w:t>
      </w:r>
    </w:p>
  </w:endnote>
  <w:endnote w:id="5">
    <w:p w14:paraId="2C6E08A5" w14:textId="00D3A90A" w:rsidR="004B5F38" w:rsidRPr="00B0136A" w:rsidRDefault="004B5F38"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w:t>
      </w:r>
      <w:r w:rsidRPr="00B0136A">
        <w:rPr>
          <w:sz w:val="16"/>
          <w:szCs w:val="16"/>
        </w:rPr>
        <w:t xml:space="preserve">Raver and Knitzer, </w:t>
      </w:r>
      <w:hyperlink r:id="rId3" w:history="1">
        <w:r w:rsidR="007D200F" w:rsidRPr="00B0136A">
          <w:rPr>
            <w:rStyle w:val="Hyperlink"/>
            <w:rFonts w:cstheme="minorHAnsi"/>
            <w:sz w:val="16"/>
            <w:szCs w:val="16"/>
          </w:rPr>
          <w:t>Ready to Enter</w:t>
        </w:r>
      </w:hyperlink>
      <w:r w:rsidRPr="00B0136A">
        <w:rPr>
          <w:rFonts w:cstheme="minorHAnsi"/>
          <w:color w:val="111111"/>
          <w:sz w:val="16"/>
          <w:szCs w:val="16"/>
        </w:rPr>
        <w:t xml:space="preserve">. </w:t>
      </w:r>
    </w:p>
  </w:endnote>
  <w:endnote w:id="6">
    <w:p w14:paraId="071F4270" w14:textId="5CCC3E80" w:rsidR="00A67178" w:rsidRPr="00B0136A" w:rsidRDefault="00A67178" w:rsidP="00B0136A">
      <w:pPr>
        <w:pStyle w:val="EndnoteText"/>
        <w:spacing w:after="120"/>
        <w:ind w:left="227" w:hanging="227"/>
        <w:rPr>
          <w:sz w:val="16"/>
          <w:szCs w:val="16"/>
          <w:lang w:val="en-AU"/>
        </w:rPr>
      </w:pPr>
      <w:r w:rsidRPr="00B0136A">
        <w:rPr>
          <w:rStyle w:val="EndnoteReference"/>
          <w:sz w:val="16"/>
          <w:szCs w:val="16"/>
        </w:rPr>
        <w:endnoteRef/>
      </w:r>
      <w:r w:rsidRPr="00B0136A">
        <w:rPr>
          <w:sz w:val="16"/>
          <w:szCs w:val="16"/>
        </w:rPr>
        <w:t xml:space="preserve"> </w:t>
      </w:r>
      <w:r w:rsidR="006616C7" w:rsidRPr="00B0136A">
        <w:rPr>
          <w:rFonts w:cstheme="minorHAnsi"/>
          <w:sz w:val="16"/>
          <w:szCs w:val="16"/>
        </w:rPr>
        <w:t xml:space="preserve">S </w:t>
      </w:r>
      <w:r w:rsidR="006616C7" w:rsidRPr="00B0136A">
        <w:rPr>
          <w:sz w:val="16"/>
          <w:szCs w:val="16"/>
        </w:rPr>
        <w:t xml:space="preserve">Pascoe and D Brennan. </w:t>
      </w:r>
      <w:hyperlink r:id="rId4" w:history="1">
        <w:r w:rsidR="006616C7" w:rsidRPr="00B0136A">
          <w:rPr>
            <w:rStyle w:val="Hyperlink"/>
            <w:rFonts w:cstheme="minorHAnsi"/>
            <w:sz w:val="16"/>
            <w:szCs w:val="16"/>
          </w:rPr>
          <w:t>Lifting Our Game: Report of the Review to Achieve Education Excellence in Australian Schools through Early Childhood Interventions</w:t>
        </w:r>
      </w:hyperlink>
      <w:r w:rsidR="006616C7" w:rsidRPr="00B0136A">
        <w:rPr>
          <w:rFonts w:cstheme="minorHAnsi"/>
          <w:sz w:val="16"/>
          <w:szCs w:val="16"/>
        </w:rPr>
        <w:t>. Department of Education, Victoria, 2017</w:t>
      </w:r>
    </w:p>
  </w:endnote>
  <w:endnote w:id="7">
    <w:p w14:paraId="3C2C17EB" w14:textId="209A2CD6"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M </w:t>
      </w:r>
      <w:r w:rsidRPr="00B0136A">
        <w:rPr>
          <w:rFonts w:cstheme="minorHAnsi"/>
          <w:color w:val="000000"/>
          <w:sz w:val="16"/>
          <w:szCs w:val="16"/>
          <w:bdr w:val="none" w:sz="0" w:space="0" w:color="auto" w:frame="1"/>
        </w:rPr>
        <w:t>Fleer, Play in the early years ( 3</w:t>
      </w:r>
      <w:r w:rsidRPr="00B0136A">
        <w:rPr>
          <w:rFonts w:cstheme="minorHAnsi"/>
          <w:color w:val="000000"/>
          <w:sz w:val="16"/>
          <w:szCs w:val="16"/>
          <w:bdr w:val="none" w:sz="0" w:space="0" w:color="auto" w:frame="1"/>
          <w:vertAlign w:val="superscript"/>
        </w:rPr>
        <w:t>rd</w:t>
      </w:r>
      <w:r w:rsidRPr="00B0136A">
        <w:rPr>
          <w:rFonts w:cstheme="minorHAnsi"/>
          <w:color w:val="000000"/>
          <w:sz w:val="16"/>
          <w:szCs w:val="16"/>
          <w:bdr w:val="none" w:sz="0" w:space="0" w:color="auto" w:frame="1"/>
        </w:rPr>
        <w:t xml:space="preserve"> ed), Cambridge University Press, 2021 and </w:t>
      </w:r>
      <w:r w:rsidRPr="00B0136A">
        <w:rPr>
          <w:rFonts w:cstheme="minorHAnsi"/>
          <w:sz w:val="16"/>
          <w:szCs w:val="16"/>
        </w:rPr>
        <w:t xml:space="preserve">L Marbina, A Church and C Tayler </w:t>
      </w:r>
      <w:hyperlink r:id="rId5" w:history="1">
        <w:r w:rsidRPr="00B0136A">
          <w:rPr>
            <w:rStyle w:val="Hyperlink"/>
            <w:rFonts w:cstheme="minorHAnsi"/>
            <w:sz w:val="16"/>
            <w:szCs w:val="16"/>
          </w:rPr>
          <w:t>Victorian Early Years Learning and Development Framework, Evidence Paper Practice Principle 6: Integrated teaching and learning approaches</w:t>
        </w:r>
      </w:hyperlink>
      <w:r w:rsidRPr="00B0136A">
        <w:rPr>
          <w:rFonts w:cstheme="minorHAnsi"/>
          <w:sz w:val="16"/>
          <w:szCs w:val="16"/>
        </w:rPr>
        <w:t>. Victorian Governmen</w:t>
      </w:r>
      <w:r w:rsidR="00FD58F1" w:rsidRPr="00B0136A">
        <w:rPr>
          <w:rFonts w:cstheme="minorHAnsi"/>
          <w:sz w:val="16"/>
          <w:szCs w:val="16"/>
        </w:rPr>
        <w:t>t</w:t>
      </w:r>
      <w:r w:rsidR="00E00696">
        <w:rPr>
          <w:rFonts w:cstheme="minorHAnsi"/>
          <w:sz w:val="16"/>
          <w:szCs w:val="16"/>
        </w:rPr>
        <w:t>.</w:t>
      </w:r>
    </w:p>
  </w:endnote>
  <w:endnote w:id="8">
    <w:p w14:paraId="1C5A5292" w14:textId="105C0752"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w:t>
      </w:r>
      <w:r w:rsidRPr="00B0136A">
        <w:rPr>
          <w:rFonts w:cstheme="minorHAnsi"/>
          <w:sz w:val="16"/>
          <w:szCs w:val="16"/>
        </w:rPr>
        <w:t xml:space="preserve">Center on the Developing Child at Harvard University. </w:t>
      </w:r>
      <w:hyperlink r:id="rId6" w:history="1">
        <w:r w:rsidRPr="00B0136A">
          <w:rPr>
            <w:rStyle w:val="Hyperlink"/>
            <w:rFonts w:cstheme="minorHAnsi"/>
            <w:sz w:val="16"/>
            <w:szCs w:val="16"/>
          </w:rPr>
          <w:t>The science of early childhood development</w:t>
        </w:r>
      </w:hyperlink>
      <w:r w:rsidRPr="00B0136A">
        <w:rPr>
          <w:rFonts w:cstheme="minorHAnsi"/>
          <w:sz w:val="16"/>
          <w:szCs w:val="16"/>
        </w:rPr>
        <w:t xml:space="preserve"> (in Brief),</w:t>
      </w:r>
      <w:r w:rsidRPr="00B0136A">
        <w:rPr>
          <w:sz w:val="16"/>
          <w:szCs w:val="16"/>
        </w:rPr>
        <w:t xml:space="preserve"> 2012</w:t>
      </w:r>
    </w:p>
  </w:endnote>
  <w:endnote w:id="9">
    <w:p w14:paraId="4694B396" w14:textId="3DEC9A28"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w:t>
      </w:r>
      <w:r w:rsidRPr="00B0136A">
        <w:rPr>
          <w:rFonts w:cstheme="minorHAnsi"/>
          <w:color w:val="000000" w:themeColor="text1"/>
          <w:sz w:val="16"/>
          <w:szCs w:val="16"/>
          <w:shd w:val="clear" w:color="auto" w:fill="FFFFFF"/>
        </w:rPr>
        <w:t>OECD, </w:t>
      </w:r>
      <w:hyperlink r:id="rId7" w:history="1">
        <w:r w:rsidRPr="00B0136A">
          <w:rPr>
            <w:rStyle w:val="Hyperlink"/>
            <w:rFonts w:cstheme="minorHAnsi"/>
            <w:sz w:val="16"/>
            <w:szCs w:val="16"/>
            <w:shd w:val="clear" w:color="auto" w:fill="FFFFFF"/>
          </w:rPr>
          <w:t>Starting Strong 2017: Key OECD Indicators on Early Childhood Education and Care</w:t>
        </w:r>
      </w:hyperlink>
      <w:r w:rsidRPr="00B0136A">
        <w:rPr>
          <w:rFonts w:cstheme="minorHAnsi"/>
          <w:color w:val="000000" w:themeColor="text1"/>
          <w:sz w:val="16"/>
          <w:szCs w:val="16"/>
          <w:shd w:val="clear" w:color="auto" w:fill="FFFFFF"/>
        </w:rPr>
        <w:t xml:space="preserve">, OECD Publishing, </w:t>
      </w:r>
      <w:r w:rsidRPr="00B0136A">
        <w:rPr>
          <w:rFonts w:cstheme="minorHAnsi"/>
          <w:sz w:val="16"/>
          <w:szCs w:val="16"/>
          <w:shd w:val="clear" w:color="auto" w:fill="FFFFFF"/>
        </w:rPr>
        <w:t>2017</w:t>
      </w:r>
    </w:p>
  </w:endnote>
  <w:endnote w:id="10">
    <w:p w14:paraId="517322D9" w14:textId="5DFD955F"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w:t>
      </w:r>
      <w:r w:rsidRPr="00B0136A">
        <w:rPr>
          <w:rFonts w:cstheme="minorHAnsi"/>
          <w:color w:val="000000" w:themeColor="text1"/>
          <w:sz w:val="16"/>
          <w:szCs w:val="16"/>
          <w:shd w:val="clear" w:color="auto" w:fill="FFFFFF"/>
        </w:rPr>
        <w:t>OECD, </w:t>
      </w:r>
      <w:hyperlink r:id="rId8" w:history="1">
        <w:r w:rsidRPr="00B0136A">
          <w:rPr>
            <w:rStyle w:val="Hyperlink"/>
            <w:rFonts w:cstheme="minorHAnsi"/>
            <w:sz w:val="16"/>
            <w:szCs w:val="16"/>
            <w:shd w:val="clear" w:color="auto" w:fill="FFFFFF"/>
          </w:rPr>
          <w:t>Starting Strong 2017: Key OECD Indicators on Early Childhood Education and Care</w:t>
        </w:r>
      </w:hyperlink>
    </w:p>
  </w:endnote>
  <w:endnote w:id="11">
    <w:p w14:paraId="490CB6B9" w14:textId="4E48C337"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K Sylva, E Melhuish, P Sammons, I Siraj</w:t>
      </w:r>
      <w:r w:rsidR="00782944" w:rsidRPr="00B0136A">
        <w:rPr>
          <w:sz w:val="16"/>
          <w:szCs w:val="16"/>
        </w:rPr>
        <w:t>-Bla</w:t>
      </w:r>
      <w:r w:rsidR="00AD54A4" w:rsidRPr="00B0136A">
        <w:rPr>
          <w:sz w:val="16"/>
          <w:szCs w:val="16"/>
        </w:rPr>
        <w:t>tc</w:t>
      </w:r>
      <w:r w:rsidR="00782944" w:rsidRPr="00B0136A">
        <w:rPr>
          <w:sz w:val="16"/>
          <w:szCs w:val="16"/>
        </w:rPr>
        <w:t>hford</w:t>
      </w:r>
      <w:r w:rsidRPr="00B0136A">
        <w:rPr>
          <w:sz w:val="16"/>
          <w:szCs w:val="16"/>
        </w:rPr>
        <w:t>, B Taggart,</w:t>
      </w:r>
      <w:hyperlink r:id="rId9" w:history="1">
        <w:r w:rsidRPr="00B0136A">
          <w:rPr>
            <w:rStyle w:val="Hyperlink"/>
            <w:sz w:val="16"/>
            <w:szCs w:val="16"/>
          </w:rPr>
          <w:t xml:space="preserve"> Effective Pre-school, Primary and Secondary Education (EPPSE 3 – 16+) Project:  Influences on students' dispositions and well-being in Key Stage 4 at age 16</w:t>
        </w:r>
      </w:hyperlink>
      <w:r w:rsidRPr="00B0136A">
        <w:rPr>
          <w:rStyle w:val="Hyperlink"/>
          <w:sz w:val="16"/>
          <w:szCs w:val="16"/>
        </w:rPr>
        <w:t>,</w:t>
      </w:r>
      <w:r w:rsidRPr="00B0136A">
        <w:rPr>
          <w:rStyle w:val="Hyperlink"/>
          <w:sz w:val="16"/>
          <w:szCs w:val="16"/>
          <w:u w:val="none"/>
        </w:rPr>
        <w:t xml:space="preserve"> </w:t>
      </w:r>
      <w:r w:rsidRPr="00B0136A">
        <w:rPr>
          <w:sz w:val="16"/>
          <w:szCs w:val="16"/>
        </w:rPr>
        <w:t>Department for Education (UK), 2014</w:t>
      </w:r>
    </w:p>
  </w:endnote>
  <w:endnote w:id="12">
    <w:p w14:paraId="342371F4" w14:textId="1D8FC710" w:rsidR="00D8402C" w:rsidRPr="00B0136A" w:rsidRDefault="00D8402C" w:rsidP="00B0136A">
      <w:pPr>
        <w:pStyle w:val="EndnoteText"/>
        <w:spacing w:after="120"/>
        <w:ind w:left="227" w:hanging="227"/>
        <w:rPr>
          <w:color w:val="0072CE"/>
          <w:sz w:val="16"/>
          <w:szCs w:val="16"/>
          <w:u w:val="single"/>
        </w:rPr>
      </w:pPr>
      <w:r w:rsidRPr="00B0136A">
        <w:rPr>
          <w:rStyle w:val="EndnoteReference"/>
          <w:sz w:val="16"/>
          <w:szCs w:val="16"/>
        </w:rPr>
        <w:endnoteRef/>
      </w:r>
      <w:r w:rsidRPr="00B0136A">
        <w:rPr>
          <w:sz w:val="16"/>
          <w:szCs w:val="16"/>
        </w:rPr>
        <w:t xml:space="preserve"> </w:t>
      </w:r>
      <w:r w:rsidR="00974BF6" w:rsidRPr="00B0136A">
        <w:rPr>
          <w:sz w:val="16"/>
          <w:szCs w:val="16"/>
        </w:rPr>
        <w:t xml:space="preserve">S Fox </w:t>
      </w:r>
      <w:r w:rsidR="00D52DE1" w:rsidRPr="00B0136A">
        <w:rPr>
          <w:sz w:val="16"/>
          <w:szCs w:val="16"/>
        </w:rPr>
        <w:t xml:space="preserve">and </w:t>
      </w:r>
      <w:r w:rsidR="00974BF6" w:rsidRPr="00B0136A">
        <w:rPr>
          <w:sz w:val="16"/>
          <w:szCs w:val="16"/>
        </w:rPr>
        <w:t>M Geddes,</w:t>
      </w:r>
      <w:r w:rsidRPr="00B0136A" w:rsidDel="00974BF6">
        <w:rPr>
          <w:sz w:val="16"/>
          <w:szCs w:val="16"/>
        </w:rPr>
        <w:t xml:space="preserve"> </w:t>
      </w:r>
      <w:hyperlink r:id="rId10" w:history="1">
        <w:r w:rsidRPr="00B0136A">
          <w:rPr>
            <w:rStyle w:val="Hyperlink"/>
            <w:sz w:val="16"/>
            <w:szCs w:val="16"/>
          </w:rPr>
          <w:t>Pre-school -  Two years are better than one: Developing a preschool program for Australian 3 Year Olds – Evidence, Policy and Implementation</w:t>
        </w:r>
        <w:r w:rsidRPr="00B0136A" w:rsidDel="00D87C7E">
          <w:rPr>
            <w:rStyle w:val="Hyperlink"/>
            <w:sz w:val="16"/>
            <w:szCs w:val="16"/>
          </w:rPr>
          <w:t xml:space="preserve"> </w:t>
        </w:r>
      </w:hyperlink>
      <w:r w:rsidRPr="00B0136A">
        <w:rPr>
          <w:sz w:val="16"/>
          <w:szCs w:val="16"/>
        </w:rPr>
        <w:t>. Mitchell Institute. 2016.</w:t>
      </w:r>
    </w:p>
  </w:endnote>
  <w:endnote w:id="13">
    <w:p w14:paraId="10A6BBAD" w14:textId="145BBD82"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Fox</w:t>
      </w:r>
      <w:r w:rsidR="00061C03" w:rsidRPr="00B0136A">
        <w:rPr>
          <w:sz w:val="16"/>
          <w:szCs w:val="16"/>
        </w:rPr>
        <w:t xml:space="preserve"> </w:t>
      </w:r>
      <w:r w:rsidR="00223493">
        <w:rPr>
          <w:sz w:val="16"/>
          <w:szCs w:val="16"/>
        </w:rPr>
        <w:t>&amp;</w:t>
      </w:r>
      <w:r w:rsidR="00974BF6" w:rsidRPr="00B0136A">
        <w:rPr>
          <w:sz w:val="16"/>
          <w:szCs w:val="16"/>
        </w:rPr>
        <w:t xml:space="preserve"> </w:t>
      </w:r>
      <w:r w:rsidRPr="00B0136A">
        <w:rPr>
          <w:sz w:val="16"/>
          <w:szCs w:val="16"/>
        </w:rPr>
        <w:t>Geddes,</w:t>
      </w:r>
      <w:r w:rsidRPr="00B0136A" w:rsidDel="00974BF6">
        <w:rPr>
          <w:sz w:val="16"/>
          <w:szCs w:val="16"/>
        </w:rPr>
        <w:t xml:space="preserve"> </w:t>
      </w:r>
      <w:hyperlink r:id="rId11" w:history="1">
        <w:r w:rsidRPr="00B0136A">
          <w:rPr>
            <w:rStyle w:val="Hyperlink"/>
            <w:sz w:val="16"/>
            <w:szCs w:val="16"/>
          </w:rPr>
          <w:t>Pre-school - Two years are better than one</w:t>
        </w:r>
      </w:hyperlink>
      <w:r w:rsidRPr="00B0136A">
        <w:rPr>
          <w:sz w:val="16"/>
          <w:szCs w:val="16"/>
        </w:rPr>
        <w:t>.</w:t>
      </w:r>
    </w:p>
  </w:endnote>
  <w:endnote w:id="14">
    <w:p w14:paraId="0E92311C" w14:textId="68301C82"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K Sylva, E Melhuish, P Sammons, I Sira-Blatchford, B Taggart</w:t>
      </w:r>
      <w:r w:rsidRPr="00B0136A">
        <w:rPr>
          <w:rFonts w:cstheme="minorHAnsi"/>
          <w:sz w:val="16"/>
          <w:szCs w:val="16"/>
        </w:rPr>
        <w:t xml:space="preserve"> </w:t>
      </w:r>
      <w:hyperlink r:id="rId12" w:history="1">
        <w:r w:rsidRPr="00B0136A">
          <w:rPr>
            <w:rStyle w:val="Hyperlink"/>
            <w:rFonts w:cstheme="minorHAnsi"/>
            <w:sz w:val="16"/>
            <w:szCs w:val="16"/>
          </w:rPr>
          <w:t>The Effective Provision of Pre-School Education [EPPE] project: a longitudinal study</w:t>
        </w:r>
      </w:hyperlink>
      <w:r w:rsidRPr="00B0136A">
        <w:rPr>
          <w:rFonts w:cstheme="minorHAnsi"/>
          <w:sz w:val="16"/>
          <w:szCs w:val="16"/>
        </w:rPr>
        <w:t xml:space="preserve"> (1997-2003). </w:t>
      </w:r>
      <w:r w:rsidRPr="00B0136A">
        <w:rPr>
          <w:sz w:val="16"/>
          <w:szCs w:val="16"/>
        </w:rPr>
        <w:t>Department for Education (UK)</w:t>
      </w:r>
      <w:r w:rsidRPr="00B0136A">
        <w:rPr>
          <w:rFonts w:cstheme="minorHAnsi"/>
          <w:sz w:val="16"/>
          <w:szCs w:val="16"/>
        </w:rPr>
        <w:t xml:space="preserve">. </w:t>
      </w:r>
    </w:p>
  </w:endnote>
  <w:endnote w:id="15">
    <w:p w14:paraId="77A34E01" w14:textId="4BB5EA2D" w:rsidR="00D8402C" w:rsidRPr="00B0136A" w:rsidRDefault="00D8402C" w:rsidP="00B0136A">
      <w:pPr>
        <w:autoSpaceDE w:val="0"/>
        <w:autoSpaceDN w:val="0"/>
        <w:adjustRightInd w:val="0"/>
        <w:ind w:left="227" w:hanging="227"/>
        <w:rPr>
          <w:rFonts w:asciiTheme="majorHAnsi" w:hAnsiTheme="majorHAnsi" w:cstheme="majorHAnsi"/>
          <w:sz w:val="16"/>
          <w:szCs w:val="16"/>
        </w:rPr>
      </w:pPr>
      <w:r w:rsidRPr="00B0136A">
        <w:rPr>
          <w:rStyle w:val="EndnoteReference"/>
          <w:rFonts w:asciiTheme="majorHAnsi" w:hAnsiTheme="majorHAnsi" w:cstheme="majorHAnsi"/>
          <w:sz w:val="16"/>
          <w:szCs w:val="16"/>
        </w:rPr>
        <w:endnoteRef/>
      </w:r>
      <w:r w:rsidRPr="00B0136A">
        <w:rPr>
          <w:rFonts w:asciiTheme="majorHAnsi" w:hAnsiTheme="majorHAnsi" w:cstheme="majorHAnsi"/>
          <w:sz w:val="16"/>
          <w:szCs w:val="16"/>
        </w:rPr>
        <w:t xml:space="preserve"> </w:t>
      </w:r>
      <w:r w:rsidR="00974BF6" w:rsidRPr="00B0136A">
        <w:rPr>
          <w:sz w:val="16"/>
          <w:szCs w:val="16"/>
        </w:rPr>
        <w:t xml:space="preserve">Fox </w:t>
      </w:r>
      <w:r w:rsidR="00D52DE1" w:rsidRPr="00B0136A">
        <w:rPr>
          <w:sz w:val="16"/>
          <w:szCs w:val="16"/>
        </w:rPr>
        <w:t xml:space="preserve">and </w:t>
      </w:r>
      <w:r w:rsidR="00974BF6" w:rsidRPr="00B0136A">
        <w:rPr>
          <w:sz w:val="16"/>
          <w:szCs w:val="16"/>
        </w:rPr>
        <w:t xml:space="preserve">Geddes, </w:t>
      </w:r>
      <w:hyperlink r:id="rId13" w:history="1">
        <w:r w:rsidRPr="00B0136A">
          <w:rPr>
            <w:rStyle w:val="Hyperlink"/>
            <w:rFonts w:asciiTheme="majorHAnsi" w:hAnsiTheme="majorHAnsi" w:cstheme="majorHAnsi"/>
            <w:sz w:val="16"/>
            <w:szCs w:val="16"/>
            <w:lang w:val="en-AU"/>
          </w:rPr>
          <w:t>Preschool – Two years are better than one</w:t>
        </w:r>
      </w:hyperlink>
      <w:r w:rsidRPr="00B0136A">
        <w:rPr>
          <w:rFonts w:asciiTheme="majorHAnsi" w:hAnsiTheme="majorHAnsi" w:cstheme="majorHAnsi"/>
          <w:sz w:val="16"/>
          <w:szCs w:val="16"/>
          <w:lang w:val="en-AU"/>
        </w:rPr>
        <w:t xml:space="preserve">: </w:t>
      </w:r>
    </w:p>
  </w:endnote>
  <w:endnote w:id="16">
    <w:p w14:paraId="1CC052A2" w14:textId="39184A48"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w:t>
      </w:r>
      <w:r w:rsidR="00974BF6" w:rsidRPr="00B0136A">
        <w:rPr>
          <w:sz w:val="16"/>
          <w:szCs w:val="16"/>
        </w:rPr>
        <w:t xml:space="preserve">Fox </w:t>
      </w:r>
      <w:r w:rsidR="00D52DE1" w:rsidRPr="00B0136A">
        <w:rPr>
          <w:sz w:val="16"/>
          <w:szCs w:val="16"/>
        </w:rPr>
        <w:t xml:space="preserve">and </w:t>
      </w:r>
      <w:r w:rsidR="00974BF6" w:rsidRPr="00B0136A">
        <w:rPr>
          <w:sz w:val="16"/>
          <w:szCs w:val="16"/>
        </w:rPr>
        <w:t xml:space="preserve">Geddes, </w:t>
      </w:r>
      <w:hyperlink r:id="rId14" w:history="1">
        <w:r w:rsidRPr="00B0136A">
          <w:rPr>
            <w:rStyle w:val="Hyperlink"/>
            <w:rFonts w:asciiTheme="majorHAnsi" w:hAnsiTheme="majorHAnsi" w:cstheme="majorHAnsi"/>
            <w:sz w:val="16"/>
            <w:szCs w:val="16"/>
            <w:lang w:val="en-AU"/>
          </w:rPr>
          <w:t>Preschool – Two years are better than one</w:t>
        </w:r>
      </w:hyperlink>
      <w:r w:rsidRPr="00B0136A">
        <w:rPr>
          <w:rStyle w:val="Hyperlink"/>
          <w:rFonts w:asciiTheme="majorHAnsi" w:hAnsiTheme="majorHAnsi" w:cstheme="majorHAnsi"/>
          <w:sz w:val="16"/>
          <w:szCs w:val="16"/>
          <w:lang w:val="en-AU"/>
        </w:rPr>
        <w:t>.</w:t>
      </w:r>
    </w:p>
  </w:endnote>
  <w:endnote w:id="17">
    <w:p w14:paraId="760E7284" w14:textId="395044F2"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J Pelletier and J Corter, </w:t>
      </w:r>
      <w:hyperlink r:id="rId15" w:history="1">
        <w:r w:rsidRPr="00B0136A">
          <w:rPr>
            <w:rStyle w:val="Hyperlink"/>
            <w:sz w:val="16"/>
            <w:szCs w:val="16"/>
          </w:rPr>
          <w:t>A longitudinal comparison of learning outcomes in full-day and half-day kindergarten</w:t>
        </w:r>
      </w:hyperlink>
      <w:r w:rsidRPr="00B0136A">
        <w:rPr>
          <w:sz w:val="16"/>
          <w:szCs w:val="16"/>
        </w:rPr>
        <w:t xml:space="preserve"> </w:t>
      </w:r>
      <w:r w:rsidRPr="00B0136A">
        <w:rPr>
          <w:rStyle w:val="serialtitle"/>
          <w:rFonts w:cstheme="minorHAnsi"/>
          <w:color w:val="333333"/>
          <w:sz w:val="16"/>
          <w:szCs w:val="16"/>
          <w:shd w:val="clear" w:color="auto" w:fill="FFFFFF"/>
        </w:rPr>
        <w:t>The Journal of Educational Research,</w:t>
      </w:r>
      <w:r w:rsidRPr="00B0136A">
        <w:rPr>
          <w:rFonts w:cstheme="minorHAnsi"/>
          <w:color w:val="333333"/>
          <w:sz w:val="16"/>
          <w:szCs w:val="16"/>
          <w:shd w:val="clear" w:color="auto" w:fill="FFFFFF"/>
        </w:rPr>
        <w:t> </w:t>
      </w:r>
      <w:r w:rsidRPr="00B0136A">
        <w:rPr>
          <w:rStyle w:val="volumeissue"/>
          <w:rFonts w:cstheme="minorHAnsi"/>
          <w:color w:val="333333"/>
          <w:sz w:val="16"/>
          <w:szCs w:val="16"/>
          <w:shd w:val="clear" w:color="auto" w:fill="FFFFFF"/>
        </w:rPr>
        <w:t>112:2,</w:t>
      </w:r>
      <w:r w:rsidRPr="00B0136A">
        <w:rPr>
          <w:rFonts w:cstheme="minorHAnsi"/>
          <w:color w:val="333333"/>
          <w:sz w:val="16"/>
          <w:szCs w:val="16"/>
          <w:shd w:val="clear" w:color="auto" w:fill="FFFFFF"/>
        </w:rPr>
        <w:t> </w:t>
      </w:r>
      <w:r w:rsidRPr="00B0136A">
        <w:rPr>
          <w:rStyle w:val="pagerange"/>
          <w:rFonts w:cstheme="minorHAnsi"/>
          <w:color w:val="333333"/>
          <w:sz w:val="16"/>
          <w:szCs w:val="16"/>
          <w:shd w:val="clear" w:color="auto" w:fill="FFFFFF"/>
        </w:rPr>
        <w:t>192</w:t>
      </w:r>
      <w:r w:rsidRPr="00B0136A" w:rsidDel="00686E93">
        <w:rPr>
          <w:rStyle w:val="pagerange"/>
          <w:rFonts w:cstheme="minorHAnsi"/>
          <w:color w:val="333333"/>
          <w:sz w:val="16"/>
          <w:szCs w:val="16"/>
          <w:shd w:val="clear" w:color="auto" w:fill="FFFFFF"/>
        </w:rPr>
        <w:t>-</w:t>
      </w:r>
      <w:r w:rsidRPr="00B0136A">
        <w:rPr>
          <w:rStyle w:val="pagerange"/>
          <w:rFonts w:cstheme="minorHAnsi"/>
          <w:color w:val="333333"/>
          <w:sz w:val="16"/>
          <w:szCs w:val="16"/>
          <w:shd w:val="clear" w:color="auto" w:fill="FFFFFF"/>
        </w:rPr>
        <w:t>210,</w:t>
      </w:r>
      <w:r w:rsidRPr="00B0136A">
        <w:rPr>
          <w:rFonts w:cstheme="minorHAnsi"/>
          <w:color w:val="333333"/>
          <w:sz w:val="16"/>
          <w:szCs w:val="16"/>
          <w:shd w:val="clear" w:color="auto" w:fill="FFFFFF"/>
        </w:rPr>
        <w:t> </w:t>
      </w:r>
      <w:r w:rsidRPr="00B0136A">
        <w:rPr>
          <w:rStyle w:val="doilink"/>
          <w:rFonts w:cstheme="minorHAnsi"/>
          <w:color w:val="333333"/>
          <w:sz w:val="16"/>
          <w:szCs w:val="16"/>
          <w:shd w:val="clear" w:color="auto" w:fill="FFFFFF"/>
        </w:rPr>
        <w:t>DOI: </w:t>
      </w:r>
      <w:hyperlink r:id="rId16" w:history="1">
        <w:r w:rsidRPr="00B0136A">
          <w:rPr>
            <w:rStyle w:val="Hyperlink"/>
            <w:rFonts w:cstheme="minorHAnsi"/>
            <w:color w:val="333333"/>
            <w:sz w:val="16"/>
            <w:szCs w:val="16"/>
            <w:shd w:val="clear" w:color="auto" w:fill="FFFFFF"/>
          </w:rPr>
          <w:t>10.1080/00220671.2018.1486280</w:t>
        </w:r>
      </w:hyperlink>
      <w:r w:rsidRPr="00B0136A">
        <w:rPr>
          <w:rFonts w:cstheme="minorHAnsi"/>
          <w:sz w:val="16"/>
          <w:szCs w:val="16"/>
        </w:rPr>
        <w:t>2019.</w:t>
      </w:r>
    </w:p>
  </w:endnote>
  <w:endnote w:id="18">
    <w:p w14:paraId="7A0D6609" w14:textId="7E561BDD"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Pelletier and Corter,  </w:t>
      </w:r>
      <w:hyperlink r:id="rId17" w:history="1">
        <w:r w:rsidRPr="00B0136A">
          <w:rPr>
            <w:rStyle w:val="Hyperlink"/>
            <w:sz w:val="16"/>
            <w:szCs w:val="16"/>
          </w:rPr>
          <w:t>A longitudinal comparison of learning outcomes in full-day and half-day kindergarten</w:t>
        </w:r>
      </w:hyperlink>
      <w:r w:rsidRPr="00B0136A">
        <w:rPr>
          <w:sz w:val="16"/>
          <w:szCs w:val="16"/>
        </w:rPr>
        <w:t>.</w:t>
      </w:r>
    </w:p>
  </w:endnote>
  <w:endnote w:id="19">
    <w:p w14:paraId="22CE0794" w14:textId="25070411" w:rsidR="00D8402C" w:rsidRPr="00B0136A" w:rsidRDefault="00D8402C" w:rsidP="00571CF2">
      <w:pPr>
        <w:ind w:left="227" w:hanging="227"/>
        <w:rPr>
          <w:rFonts w:cstheme="minorHAnsi"/>
          <w:sz w:val="16"/>
          <w:szCs w:val="16"/>
        </w:rPr>
      </w:pPr>
      <w:r w:rsidRPr="00B0136A">
        <w:rPr>
          <w:rStyle w:val="EndnoteReference"/>
          <w:sz w:val="16"/>
          <w:szCs w:val="16"/>
        </w:rPr>
        <w:endnoteRef/>
      </w:r>
      <w:r w:rsidRPr="00B0136A">
        <w:rPr>
          <w:sz w:val="16"/>
          <w:szCs w:val="16"/>
        </w:rPr>
        <w:t xml:space="preserve"> </w:t>
      </w:r>
      <w:r w:rsidRPr="00B0136A">
        <w:rPr>
          <w:rFonts w:eastAsia="Roboto" w:cstheme="minorHAnsi"/>
          <w:sz w:val="16"/>
          <w:szCs w:val="16"/>
        </w:rPr>
        <w:t>OECD,</w:t>
      </w:r>
      <w:r w:rsidRPr="00B0136A" w:rsidDel="00712D7F">
        <w:rPr>
          <w:rFonts w:eastAsia="Roboto" w:cstheme="minorHAnsi"/>
          <w:sz w:val="16"/>
          <w:szCs w:val="16"/>
        </w:rPr>
        <w:t xml:space="preserve"> </w:t>
      </w:r>
      <w:hyperlink r:id="rId18" w:history="1">
        <w:r w:rsidRPr="00B0136A">
          <w:rPr>
            <w:rStyle w:val="Hyperlink"/>
            <w:rFonts w:eastAsia="Roboto" w:cstheme="minorHAnsi"/>
            <w:sz w:val="16"/>
            <w:szCs w:val="16"/>
          </w:rPr>
          <w:t>Early Learning and Child Well-being in Estonia</w:t>
        </w:r>
      </w:hyperlink>
      <w:r w:rsidRPr="00B0136A">
        <w:rPr>
          <w:rFonts w:eastAsia="Roboto" w:cstheme="minorHAnsi"/>
          <w:sz w:val="16"/>
          <w:szCs w:val="16"/>
        </w:rPr>
        <w:t>, OECD Publishing, 2020.</w:t>
      </w:r>
    </w:p>
  </w:endnote>
  <w:endnote w:id="20">
    <w:p w14:paraId="2E8F1857" w14:textId="56D74803" w:rsidR="00D8402C" w:rsidRPr="00B0136A" w:rsidRDefault="00D8402C" w:rsidP="00B0136A">
      <w:pPr>
        <w:pStyle w:val="EndnoteText"/>
        <w:spacing w:after="120"/>
        <w:ind w:left="227" w:hanging="227"/>
        <w:rPr>
          <w:sz w:val="16"/>
          <w:szCs w:val="16"/>
        </w:rPr>
      </w:pPr>
      <w:r w:rsidRPr="00B0136A">
        <w:rPr>
          <w:rStyle w:val="EndnoteReference"/>
          <w:sz w:val="16"/>
          <w:szCs w:val="16"/>
        </w:rPr>
        <w:endnoteRef/>
      </w:r>
      <w:r w:rsidRPr="00B0136A">
        <w:rPr>
          <w:sz w:val="16"/>
          <w:szCs w:val="16"/>
        </w:rPr>
        <w:t xml:space="preserve"> </w:t>
      </w:r>
      <w:r w:rsidRPr="00B0136A">
        <w:rPr>
          <w:rFonts w:eastAsia="Roboto" w:cstheme="minorHAnsi"/>
          <w:sz w:val="16"/>
          <w:szCs w:val="16"/>
        </w:rPr>
        <w:t xml:space="preserve">OECD, </w:t>
      </w:r>
      <w:hyperlink r:id="rId19" w:history="1">
        <w:r w:rsidRPr="00B0136A">
          <w:rPr>
            <w:rStyle w:val="Hyperlink"/>
            <w:rFonts w:eastAsia="Roboto" w:cstheme="minorHAnsi"/>
            <w:sz w:val="16"/>
            <w:szCs w:val="16"/>
          </w:rPr>
          <w:t>Early Learning and Child Well-being in Estonia</w:t>
        </w:r>
      </w:hyperlink>
      <w:r w:rsidR="00712D7F" w:rsidRPr="00B0136A">
        <w:rPr>
          <w:rFonts w:eastAsia="Roboto" w:cstheme="minorHAnsi"/>
          <w:sz w:val="16"/>
          <w:szCs w:val="16"/>
        </w:rPr>
        <w:t>.</w:t>
      </w:r>
    </w:p>
  </w:endnote>
  <w:endnote w:id="21">
    <w:p w14:paraId="40B4C7AF" w14:textId="26E84615" w:rsidR="00D8402C" w:rsidRPr="00B0136A" w:rsidRDefault="00D8402C" w:rsidP="00B0136A">
      <w:pPr>
        <w:pStyle w:val="EndnoteText"/>
        <w:spacing w:after="120"/>
        <w:ind w:left="227" w:hanging="227"/>
        <w:rPr>
          <w:sz w:val="16"/>
          <w:szCs w:val="16"/>
          <w:lang w:val="en-US"/>
        </w:rPr>
      </w:pPr>
      <w:r w:rsidRPr="00B0136A">
        <w:rPr>
          <w:rStyle w:val="EndnoteReference"/>
          <w:sz w:val="16"/>
          <w:szCs w:val="16"/>
        </w:rPr>
        <w:endnoteRef/>
      </w:r>
      <w:r w:rsidRPr="00B0136A">
        <w:rPr>
          <w:sz w:val="16"/>
          <w:szCs w:val="16"/>
        </w:rPr>
        <w:t xml:space="preserve"> </w:t>
      </w:r>
      <w:r w:rsidRPr="00B0136A">
        <w:rPr>
          <w:rFonts w:cstheme="minorHAnsi"/>
          <w:sz w:val="16"/>
          <w:szCs w:val="16"/>
        </w:rPr>
        <w:t xml:space="preserve">OECD </w:t>
      </w:r>
      <w:hyperlink r:id="rId20" w:history="1">
        <w:r w:rsidRPr="00B0136A">
          <w:rPr>
            <w:rStyle w:val="Hyperlink"/>
            <w:rFonts w:cstheme="minorHAnsi"/>
            <w:sz w:val="16"/>
            <w:szCs w:val="16"/>
          </w:rPr>
          <w:t>Starting Strong IV: Early Childhood Education and Care Data Country Note</w:t>
        </w:r>
      </w:hyperlink>
      <w:r w:rsidRPr="00B0136A">
        <w:rPr>
          <w:rFonts w:cstheme="minorHAnsi"/>
          <w:sz w:val="16"/>
          <w:szCs w:val="16"/>
        </w:rPr>
        <w:t xml:space="preserve">. Finland. </w:t>
      </w:r>
      <w:r w:rsidRPr="00B0136A">
        <w:rPr>
          <w:rFonts w:eastAsia="Roboto" w:cstheme="minorHAnsi"/>
          <w:sz w:val="16"/>
          <w:szCs w:val="16"/>
        </w:rPr>
        <w:t>OECD Publishing</w:t>
      </w:r>
      <w:r w:rsidRPr="00B0136A">
        <w:rPr>
          <w:rFonts w:cstheme="minorHAnsi"/>
          <w:sz w:val="16"/>
          <w:szCs w:val="16"/>
        </w:rPr>
        <w:t xml:space="preserve">, 2015 </w:t>
      </w:r>
    </w:p>
  </w:endnote>
  <w:endnote w:id="22">
    <w:p w14:paraId="7E5047A1" w14:textId="0A0E182D" w:rsidR="00D8402C" w:rsidRPr="00B0136A" w:rsidRDefault="00D8402C" w:rsidP="00B0136A">
      <w:pPr>
        <w:pStyle w:val="EndnoteText"/>
        <w:spacing w:after="120"/>
        <w:ind w:left="227" w:hanging="227"/>
        <w:rPr>
          <w:sz w:val="16"/>
          <w:szCs w:val="16"/>
        </w:rPr>
      </w:pPr>
      <w:r w:rsidRPr="00B0136A">
        <w:rPr>
          <w:rStyle w:val="EndnoteReference"/>
          <w:rFonts w:cstheme="minorHAnsi"/>
          <w:sz w:val="16"/>
          <w:szCs w:val="16"/>
        </w:rPr>
        <w:endnoteRef/>
      </w:r>
      <w:r w:rsidRPr="00B0136A">
        <w:rPr>
          <w:rFonts w:cstheme="minorHAnsi"/>
          <w:sz w:val="16"/>
          <w:szCs w:val="16"/>
        </w:rPr>
        <w:t xml:space="preserve"> OECD </w:t>
      </w:r>
      <w:hyperlink r:id="rId21" w:history="1">
        <w:r w:rsidRPr="00B0136A">
          <w:rPr>
            <w:rStyle w:val="Hyperlink"/>
            <w:rFonts w:cstheme="minorHAnsi"/>
            <w:sz w:val="16"/>
            <w:szCs w:val="16"/>
          </w:rPr>
          <w:t>Starting Strong IV: Early Childhood Education and Care Data Country Note</w:t>
        </w:r>
      </w:hyperlink>
      <w:r w:rsidRPr="00B0136A">
        <w:rPr>
          <w:rFonts w:cstheme="minorHAnsi"/>
          <w:sz w:val="16"/>
          <w:szCs w:val="16"/>
        </w:rPr>
        <w:t xml:space="preserve">. Finland. </w:t>
      </w:r>
    </w:p>
  </w:endnote>
  <w:endnote w:id="23">
    <w:p w14:paraId="787A7E5B" w14:textId="36B9D001" w:rsidR="00D8402C" w:rsidRPr="00B0136A" w:rsidRDefault="00D8402C" w:rsidP="00B0136A">
      <w:pPr>
        <w:pStyle w:val="EndnoteText"/>
        <w:spacing w:after="120"/>
        <w:ind w:left="227" w:hanging="227"/>
        <w:rPr>
          <w:rFonts w:cstheme="minorHAnsi"/>
          <w:sz w:val="16"/>
          <w:szCs w:val="16"/>
          <w:highlight w:val="yellow"/>
        </w:rPr>
      </w:pPr>
      <w:r w:rsidRPr="00B0136A">
        <w:rPr>
          <w:rStyle w:val="EndnoteReference"/>
          <w:rFonts w:cstheme="minorHAnsi"/>
          <w:sz w:val="16"/>
          <w:szCs w:val="16"/>
        </w:rPr>
        <w:endnoteRef/>
      </w:r>
      <w:r w:rsidRPr="00B0136A">
        <w:rPr>
          <w:rFonts w:cstheme="minorHAnsi"/>
          <w:sz w:val="16"/>
          <w:szCs w:val="16"/>
        </w:rPr>
        <w:t xml:space="preserve"> </w:t>
      </w:r>
      <w:r w:rsidR="00223493">
        <w:rPr>
          <w:rFonts w:cstheme="minorHAnsi"/>
          <w:sz w:val="16"/>
          <w:szCs w:val="16"/>
        </w:rPr>
        <w:t xml:space="preserve">T </w:t>
      </w:r>
      <w:r w:rsidRPr="00223493">
        <w:rPr>
          <w:sz w:val="16"/>
          <w:szCs w:val="16"/>
        </w:rPr>
        <w:t xml:space="preserve">Moore, </w:t>
      </w:r>
      <w:r w:rsidR="00223493">
        <w:rPr>
          <w:sz w:val="16"/>
          <w:szCs w:val="16"/>
        </w:rPr>
        <w:t xml:space="preserve">N </w:t>
      </w:r>
      <w:proofErr w:type="spellStart"/>
      <w:r w:rsidRPr="00223493">
        <w:rPr>
          <w:sz w:val="16"/>
          <w:szCs w:val="16"/>
        </w:rPr>
        <w:t>Arefadib</w:t>
      </w:r>
      <w:proofErr w:type="spellEnd"/>
      <w:r w:rsidRPr="00223493">
        <w:rPr>
          <w:sz w:val="16"/>
          <w:szCs w:val="16"/>
        </w:rPr>
        <w:t xml:space="preserve">, </w:t>
      </w:r>
      <w:r w:rsidR="00223493">
        <w:rPr>
          <w:sz w:val="16"/>
          <w:szCs w:val="16"/>
        </w:rPr>
        <w:t xml:space="preserve">A </w:t>
      </w:r>
      <w:r w:rsidRPr="00223493">
        <w:rPr>
          <w:sz w:val="16"/>
          <w:szCs w:val="16"/>
        </w:rPr>
        <w:t xml:space="preserve">Deery, </w:t>
      </w:r>
      <w:r w:rsidR="00223493">
        <w:rPr>
          <w:sz w:val="16"/>
          <w:szCs w:val="16"/>
        </w:rPr>
        <w:t xml:space="preserve">S </w:t>
      </w:r>
      <w:r w:rsidRPr="00223493">
        <w:rPr>
          <w:sz w:val="16"/>
          <w:szCs w:val="16"/>
        </w:rPr>
        <w:t xml:space="preserve">West, </w:t>
      </w:r>
      <w:hyperlink r:id="rId22" w:history="1">
        <w:r w:rsidRPr="00223493">
          <w:rPr>
            <w:rStyle w:val="Hyperlink"/>
            <w:sz w:val="16"/>
            <w:szCs w:val="16"/>
          </w:rPr>
          <w:t>The First Thousand Days</w:t>
        </w:r>
      </w:hyperlink>
      <w:r w:rsidR="00D52DE1" w:rsidRPr="00223493">
        <w:rPr>
          <w:sz w:val="16"/>
          <w:szCs w:val="16"/>
        </w:rPr>
        <w:t>.</w:t>
      </w:r>
    </w:p>
  </w:endnote>
  <w:endnote w:id="24">
    <w:p w14:paraId="49B15099" w14:textId="5AD111DE"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w:t>
      </w:r>
      <w:r w:rsidRPr="00B0136A">
        <w:rPr>
          <w:sz w:val="16"/>
          <w:szCs w:val="16"/>
        </w:rPr>
        <w:t xml:space="preserve">Raver and Knitzer, </w:t>
      </w:r>
      <w:hyperlink r:id="rId23" w:history="1">
        <w:bookmarkStart w:id="1" w:name="_Hlt151385049"/>
        <w:bookmarkStart w:id="2" w:name="_Hlt151385050"/>
        <w:bookmarkEnd w:id="1"/>
        <w:bookmarkEnd w:id="2"/>
        <w:r w:rsidR="00D52DE1" w:rsidRPr="00B0136A">
          <w:rPr>
            <w:rStyle w:val="Hyperlink"/>
            <w:rFonts w:cstheme="minorHAnsi"/>
            <w:sz w:val="16"/>
            <w:szCs w:val="16"/>
          </w:rPr>
          <w:t>Ready to Enter</w:t>
        </w:r>
      </w:hyperlink>
      <w:r w:rsidRPr="00B0136A">
        <w:rPr>
          <w:rFonts w:cstheme="minorHAnsi"/>
          <w:color w:val="111111"/>
          <w:sz w:val="16"/>
          <w:szCs w:val="16"/>
        </w:rPr>
        <w:t>.</w:t>
      </w:r>
    </w:p>
  </w:endnote>
  <w:endnote w:id="25">
    <w:p w14:paraId="28BB47EB" w14:textId="6796B86A" w:rsidR="00D8402C" w:rsidRPr="00B0136A" w:rsidRDefault="00D8402C" w:rsidP="00B0136A">
      <w:pPr>
        <w:autoSpaceDE w:val="0"/>
        <w:autoSpaceDN w:val="0"/>
        <w:adjustRightInd w:val="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S </w:t>
      </w:r>
      <w:r w:rsidRPr="00B0136A">
        <w:rPr>
          <w:rFonts w:cstheme="minorHAnsi"/>
          <w:sz w:val="16"/>
          <w:szCs w:val="16"/>
          <w:lang w:val="en-AU"/>
        </w:rPr>
        <w:t>Goldfeld et al. ‘</w:t>
      </w:r>
      <w:hyperlink r:id="rId24" w:history="1">
        <w:r w:rsidRPr="00B0136A">
          <w:rPr>
            <w:rStyle w:val="Hyperlink"/>
            <w:rFonts w:cstheme="minorHAnsi"/>
            <w:sz w:val="16"/>
            <w:szCs w:val="16"/>
            <w:lang w:val="en-AU"/>
          </w:rPr>
          <w:t>The Role of Preschool in Promoting Children’s Healthy Development: Evidence from an Australian Population Cohort</w:t>
        </w:r>
      </w:hyperlink>
      <w:r w:rsidRPr="00B0136A">
        <w:rPr>
          <w:rFonts w:cstheme="minorHAnsi"/>
          <w:sz w:val="16"/>
          <w:szCs w:val="16"/>
          <w:lang w:val="en-AU"/>
        </w:rPr>
        <w:t xml:space="preserve">’, </w:t>
      </w:r>
      <w:r w:rsidRPr="00DD561E">
        <w:rPr>
          <w:rFonts w:cstheme="minorHAnsi"/>
          <w:sz w:val="16"/>
          <w:szCs w:val="16"/>
          <w:lang w:val="en-AU"/>
        </w:rPr>
        <w:t>Early Childhood Research Quarterly</w:t>
      </w:r>
      <w:r w:rsidRPr="00B0136A">
        <w:rPr>
          <w:rFonts w:cstheme="minorHAnsi"/>
          <w:sz w:val="16"/>
          <w:szCs w:val="16"/>
          <w:lang w:val="en-AU"/>
        </w:rPr>
        <w:t>, vol. 35, pp. 40-8. 2016.</w:t>
      </w:r>
    </w:p>
  </w:endnote>
  <w:endnote w:id="26">
    <w:p w14:paraId="66205EDF" w14:textId="3FA9A7A8" w:rsidR="002D2343" w:rsidRPr="0066528B" w:rsidRDefault="002D2343" w:rsidP="005415F8">
      <w:pPr>
        <w:pStyle w:val="EndnoteText"/>
        <w:spacing w:after="120"/>
        <w:rPr>
          <w:sz w:val="16"/>
          <w:szCs w:val="16"/>
          <w:lang w:val="en-AU"/>
        </w:rPr>
      </w:pPr>
      <w:r w:rsidRPr="0066528B">
        <w:rPr>
          <w:rStyle w:val="EndnoteReference"/>
          <w:sz w:val="16"/>
          <w:szCs w:val="16"/>
        </w:rPr>
        <w:endnoteRef/>
      </w:r>
      <w:r w:rsidRPr="0066528B">
        <w:rPr>
          <w:sz w:val="16"/>
          <w:szCs w:val="16"/>
        </w:rPr>
        <w:t xml:space="preserve"> </w:t>
      </w:r>
      <w:r w:rsidR="0066528B">
        <w:rPr>
          <w:sz w:val="16"/>
          <w:szCs w:val="16"/>
        </w:rPr>
        <w:t xml:space="preserve">The Front Project, </w:t>
      </w:r>
      <w:hyperlink r:id="rId25" w:history="1">
        <w:r w:rsidR="0066528B" w:rsidRPr="00832972">
          <w:rPr>
            <w:rStyle w:val="Hyperlink"/>
            <w:sz w:val="16"/>
            <w:szCs w:val="16"/>
          </w:rPr>
          <w:t>Supporting all children to thrive: The importance of equity in early childhood education</w:t>
        </w:r>
      </w:hyperlink>
      <w:r w:rsidR="0066528B">
        <w:rPr>
          <w:sz w:val="16"/>
          <w:szCs w:val="16"/>
        </w:rPr>
        <w:t>. The Front Project, 2022.</w:t>
      </w:r>
    </w:p>
  </w:endnote>
  <w:endnote w:id="27">
    <w:p w14:paraId="5DDCE88F" w14:textId="57A22C9B" w:rsidR="00D8402C" w:rsidRPr="00B0136A" w:rsidRDefault="00D8402C" w:rsidP="00B0136A">
      <w:pPr>
        <w:pStyle w:val="EndnoteText"/>
        <w:spacing w:after="120"/>
        <w:ind w:left="227" w:hanging="227"/>
        <w:rPr>
          <w:rFonts w:cstheme="minorHAnsi"/>
          <w:sz w:val="16"/>
          <w:szCs w:val="16"/>
        </w:rPr>
      </w:pPr>
      <w:r w:rsidRPr="00B0136A">
        <w:rPr>
          <w:rStyle w:val="EndnoteReference"/>
          <w:sz w:val="16"/>
          <w:szCs w:val="16"/>
        </w:rPr>
        <w:endnoteRef/>
      </w:r>
      <w:r w:rsidRPr="00B0136A">
        <w:rPr>
          <w:sz w:val="16"/>
          <w:szCs w:val="16"/>
        </w:rPr>
        <w:t xml:space="preserve"> Pascoe and Brennan. </w:t>
      </w:r>
      <w:hyperlink r:id="rId26" w:history="1">
        <w:r w:rsidR="00BA7BA7" w:rsidRPr="00B0136A">
          <w:rPr>
            <w:rStyle w:val="Hyperlink"/>
            <w:rFonts w:cstheme="minorHAnsi"/>
            <w:sz w:val="16"/>
            <w:szCs w:val="16"/>
          </w:rPr>
          <w:t>Lifting Our Game</w:t>
        </w:r>
      </w:hyperlink>
      <w:r w:rsidRPr="00B0136A">
        <w:rPr>
          <w:rFonts w:cstheme="minorHAnsi"/>
          <w:sz w:val="16"/>
          <w:szCs w:val="16"/>
        </w:rPr>
        <w:t xml:space="preserve">. </w:t>
      </w:r>
    </w:p>
  </w:endnote>
  <w:endnote w:id="28">
    <w:p w14:paraId="3CDBC446" w14:textId="33E2E552" w:rsidR="00D8402C" w:rsidRPr="00223493" w:rsidRDefault="00D8402C" w:rsidP="00B0136A">
      <w:pPr>
        <w:pStyle w:val="EndnoteText"/>
        <w:spacing w:after="120"/>
        <w:ind w:left="227" w:hanging="227"/>
        <w:rPr>
          <w:sz w:val="16"/>
          <w:szCs w:val="16"/>
        </w:rPr>
      </w:pPr>
      <w:r w:rsidRPr="00B0136A">
        <w:rPr>
          <w:rStyle w:val="EndnoteReference"/>
          <w:rFonts w:cstheme="minorHAnsi"/>
          <w:sz w:val="16"/>
          <w:szCs w:val="16"/>
        </w:rPr>
        <w:endnoteRef/>
      </w:r>
      <w:r w:rsidRPr="00B0136A">
        <w:rPr>
          <w:rFonts w:cstheme="minorHAnsi"/>
          <w:sz w:val="16"/>
          <w:szCs w:val="16"/>
        </w:rPr>
        <w:t xml:space="preserve"> </w:t>
      </w:r>
      <w:r w:rsidR="00223493">
        <w:rPr>
          <w:rFonts w:cstheme="minorHAnsi"/>
          <w:sz w:val="16"/>
          <w:szCs w:val="16"/>
        </w:rPr>
        <w:t xml:space="preserve">K </w:t>
      </w:r>
      <w:r w:rsidRPr="00223493">
        <w:rPr>
          <w:rFonts w:cstheme="minorHAnsi"/>
          <w:sz w:val="16"/>
          <w:szCs w:val="16"/>
        </w:rPr>
        <w:t>Sylva</w:t>
      </w:r>
      <w:r w:rsidR="007D200F" w:rsidRPr="00223493">
        <w:rPr>
          <w:rFonts w:cstheme="minorHAnsi"/>
          <w:sz w:val="16"/>
          <w:szCs w:val="16"/>
        </w:rPr>
        <w:t xml:space="preserve"> et al, </w:t>
      </w:r>
      <w:hyperlink r:id="rId27" w:history="1">
        <w:r w:rsidR="00BA7BA7" w:rsidRPr="00223493">
          <w:rPr>
            <w:rStyle w:val="Hyperlink"/>
            <w:rFonts w:cstheme="minorHAnsi"/>
            <w:sz w:val="16"/>
            <w:szCs w:val="16"/>
          </w:rPr>
          <w:t>The Effective Provision of Pre-School Education [EPPE] project</w:t>
        </w:r>
      </w:hyperlink>
      <w:r w:rsidR="007D200F" w:rsidRPr="00223493">
        <w:rPr>
          <w:rStyle w:val="Hyperlink"/>
          <w:rFonts w:cstheme="minorHAnsi"/>
          <w:sz w:val="16"/>
          <w:szCs w:val="16"/>
        </w:rPr>
        <w:t>.</w:t>
      </w:r>
      <w:r w:rsidRPr="00223493">
        <w:rPr>
          <w:rFonts w:cstheme="minorHAnsi"/>
          <w:sz w:val="16"/>
          <w:szCs w:val="16"/>
        </w:rPr>
        <w:t xml:space="preserve">  </w:t>
      </w:r>
    </w:p>
  </w:endnote>
  <w:endnote w:id="29">
    <w:p w14:paraId="741F931B" w14:textId="498737F8" w:rsidR="00D8402C" w:rsidRPr="00B0136A" w:rsidRDefault="00D8402C" w:rsidP="00B0136A">
      <w:pPr>
        <w:pStyle w:val="EndnoteText"/>
        <w:spacing w:after="120"/>
        <w:ind w:left="227" w:hanging="227"/>
        <w:rPr>
          <w:rFonts w:cstheme="minorHAnsi"/>
          <w:sz w:val="16"/>
          <w:szCs w:val="16"/>
        </w:rPr>
      </w:pPr>
      <w:r w:rsidRPr="00223493">
        <w:rPr>
          <w:rStyle w:val="EndnoteReference"/>
          <w:rFonts w:cstheme="minorHAnsi"/>
          <w:sz w:val="16"/>
          <w:szCs w:val="16"/>
        </w:rPr>
        <w:endnoteRef/>
      </w:r>
      <w:r w:rsidRPr="00223493" w:rsidDel="007D200F">
        <w:rPr>
          <w:rFonts w:cstheme="minorHAnsi"/>
          <w:sz w:val="16"/>
          <w:szCs w:val="16"/>
        </w:rPr>
        <w:t xml:space="preserve"> </w:t>
      </w:r>
      <w:r w:rsidR="00223493" w:rsidRPr="00223493">
        <w:rPr>
          <w:rFonts w:cstheme="minorHAnsi"/>
          <w:sz w:val="16"/>
          <w:szCs w:val="16"/>
        </w:rPr>
        <w:t xml:space="preserve">K </w:t>
      </w:r>
      <w:r w:rsidRPr="00223493">
        <w:rPr>
          <w:rFonts w:cstheme="minorHAnsi"/>
          <w:sz w:val="16"/>
          <w:szCs w:val="16"/>
        </w:rPr>
        <w:t xml:space="preserve">Sylva et al, </w:t>
      </w:r>
      <w:hyperlink r:id="rId28" w:history="1">
        <w:hyperlink r:id="rId29" w:history="1">
          <w:r w:rsidR="007D200F" w:rsidRPr="00223493">
            <w:rPr>
              <w:rStyle w:val="Hyperlink"/>
              <w:rFonts w:cstheme="minorHAnsi"/>
              <w:sz w:val="16"/>
              <w:szCs w:val="16"/>
            </w:rPr>
            <w:t>The Effective Provision of Pre-School Education [EPPE] project</w:t>
          </w:r>
        </w:hyperlink>
      </w:hyperlink>
      <w:r w:rsidR="007D200F" w:rsidRPr="00223493">
        <w:rPr>
          <w:rStyle w:val="Hyperlink"/>
          <w:rFonts w:cstheme="minorHAnsi"/>
          <w:sz w:val="16"/>
          <w:szCs w:val="16"/>
        </w:rPr>
        <w:t>.</w:t>
      </w:r>
    </w:p>
  </w:endnote>
  <w:endnote w:id="30">
    <w:p w14:paraId="47FEAD96" w14:textId="0E7E3CE1"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P Slot, </w:t>
      </w:r>
      <w:hyperlink r:id="rId30" w:history="1">
        <w:r w:rsidRPr="00B0136A">
          <w:rPr>
            <w:rStyle w:val="Hyperlink"/>
            <w:rFonts w:cstheme="minorHAnsi"/>
            <w:sz w:val="16"/>
            <w:szCs w:val="16"/>
          </w:rPr>
          <w:t>Structural characteristics and process quality in early childhood education and care</w:t>
        </w:r>
      </w:hyperlink>
      <w:r w:rsidRPr="00B0136A">
        <w:rPr>
          <w:rStyle w:val="Hyperlink"/>
          <w:rFonts w:cstheme="minorHAnsi"/>
          <w:sz w:val="16"/>
          <w:szCs w:val="16"/>
        </w:rPr>
        <w:t>; a literature review</w:t>
      </w:r>
      <w:r w:rsidRPr="00B0136A">
        <w:rPr>
          <w:rFonts w:cstheme="minorHAnsi"/>
          <w:sz w:val="16"/>
          <w:szCs w:val="16"/>
        </w:rPr>
        <w:t>, OECD Publishing, Paris. 2018.</w:t>
      </w:r>
    </w:p>
  </w:endnote>
  <w:endnote w:id="31">
    <w:p w14:paraId="2ABF8517" w14:textId="1550FC92" w:rsidR="00D8402C" w:rsidRPr="00B0136A" w:rsidRDefault="00D8402C" w:rsidP="00B0136A">
      <w:pPr>
        <w:pStyle w:val="EndnoteText"/>
        <w:spacing w:after="120"/>
        <w:ind w:left="227" w:hanging="227"/>
        <w:rPr>
          <w:rFonts w:cstheme="minorHAnsi"/>
          <w:sz w:val="16"/>
          <w:szCs w:val="16"/>
        </w:rPr>
      </w:pPr>
      <w:r w:rsidRPr="00B0136A">
        <w:rPr>
          <w:rStyle w:val="EndnoteReference"/>
          <w:rFonts w:cstheme="minorHAnsi"/>
          <w:sz w:val="16"/>
          <w:szCs w:val="16"/>
        </w:rPr>
        <w:endnoteRef/>
      </w:r>
      <w:r w:rsidRPr="00B0136A">
        <w:rPr>
          <w:rFonts w:cstheme="minorHAnsi"/>
          <w:sz w:val="16"/>
          <w:szCs w:val="16"/>
        </w:rPr>
        <w:t xml:space="preserve"> K Robin, E  Frede, W.S. Barnett, </w:t>
      </w:r>
      <w:hyperlink r:id="rId31" w:history="1">
        <w:r w:rsidRPr="00B0136A">
          <w:rPr>
            <w:rStyle w:val="Hyperlink"/>
            <w:rFonts w:cstheme="minorHAnsi"/>
            <w:sz w:val="16"/>
            <w:szCs w:val="16"/>
            <w:shd w:val="clear" w:color="auto" w:fill="FFFFFF"/>
          </w:rPr>
          <w:t>Is more better? The effects of </w:t>
        </w:r>
        <w:proofErr w:type="gramStart"/>
        <w:r w:rsidRPr="00B0136A">
          <w:rPr>
            <w:rStyle w:val="Hyperlink"/>
            <w:rFonts w:cstheme="minorHAnsi"/>
            <w:sz w:val="16"/>
            <w:szCs w:val="16"/>
            <w:shd w:val="clear" w:color="auto" w:fill="FFFFFF"/>
          </w:rPr>
          <w:t>full-day</w:t>
        </w:r>
        <w:proofErr w:type="gramEnd"/>
        <w:r w:rsidRPr="00B0136A">
          <w:rPr>
            <w:rStyle w:val="Hyperlink"/>
            <w:rFonts w:cstheme="minorHAnsi"/>
            <w:sz w:val="16"/>
            <w:szCs w:val="16"/>
            <w:shd w:val="clear" w:color="auto" w:fill="FFFFFF"/>
          </w:rPr>
          <w:t> vs. half-day preschool on early school achievement.</w:t>
        </w:r>
      </w:hyperlink>
      <w:r w:rsidRPr="00B0136A">
        <w:rPr>
          <w:rStyle w:val="Hyperlink"/>
          <w:rFonts w:cstheme="minorHAnsi"/>
          <w:sz w:val="16"/>
          <w:szCs w:val="16"/>
          <w:shd w:val="clear" w:color="auto" w:fill="FFFFFF"/>
        </w:rPr>
        <w:t xml:space="preserve"> </w:t>
      </w:r>
      <w:r w:rsidRPr="00B0136A">
        <w:rPr>
          <w:sz w:val="16"/>
          <w:szCs w:val="16"/>
        </w:rPr>
        <w:t>National Institute for Early Education Research.</w:t>
      </w:r>
      <w:r w:rsidR="004029D5">
        <w:rPr>
          <w:sz w:val="16"/>
          <w:szCs w:val="16"/>
        </w:rPr>
        <w:t xml:space="preserve"> </w:t>
      </w:r>
      <w:r w:rsidRPr="00B0136A">
        <w:rPr>
          <w:sz w:val="16"/>
          <w:szCs w:val="16"/>
        </w:rPr>
        <w:t>2006.</w:t>
      </w:r>
    </w:p>
  </w:endnote>
  <w:endnote w:id="32">
    <w:p w14:paraId="632A7728" w14:textId="5CAB5042" w:rsidR="00B72142" w:rsidRPr="00D114D9" w:rsidRDefault="00B72142" w:rsidP="00B0136A">
      <w:pPr>
        <w:pStyle w:val="EndnoteText"/>
        <w:spacing w:after="120"/>
        <w:ind w:left="227" w:hanging="227"/>
        <w:rPr>
          <w:rFonts w:cstheme="minorHAnsi"/>
          <w:sz w:val="22"/>
          <w:szCs w:val="22"/>
        </w:rPr>
      </w:pPr>
      <w:r w:rsidRPr="00B0136A">
        <w:rPr>
          <w:rStyle w:val="EndnoteReference"/>
          <w:rFonts w:cstheme="minorHAnsi"/>
          <w:sz w:val="16"/>
          <w:szCs w:val="16"/>
        </w:rPr>
        <w:endnoteRef/>
      </w:r>
      <w:r w:rsidRPr="00B0136A">
        <w:rPr>
          <w:rFonts w:cstheme="minorHAnsi"/>
          <w:sz w:val="16"/>
          <w:szCs w:val="16"/>
        </w:rPr>
        <w:t xml:space="preserve"> </w:t>
      </w:r>
      <w:r w:rsidRPr="00B0136A">
        <w:rPr>
          <w:sz w:val="16"/>
          <w:szCs w:val="16"/>
        </w:rPr>
        <w:t xml:space="preserve">The Front Project, </w:t>
      </w:r>
      <w:hyperlink r:id="rId32" w:history="1">
        <w:r w:rsidRPr="00B0136A">
          <w:rPr>
            <w:rStyle w:val="Hyperlink"/>
            <w:rFonts w:cstheme="minorHAnsi"/>
            <w:sz w:val="16"/>
            <w:szCs w:val="16"/>
          </w:rPr>
          <w:t>A Smart Investment for a Smarter Australia</w:t>
        </w:r>
      </w:hyperlink>
      <w:r w:rsidRPr="00B0136A">
        <w:rPr>
          <w:rFonts w:cstheme="minorHAnsi"/>
          <w:sz w:val="16"/>
          <w:szCs w:val="16"/>
        </w:rPr>
        <w:t>. The Front Project</w:t>
      </w:r>
      <w:r w:rsidRPr="00B0136A">
        <w:rPr>
          <w:sz w:val="16"/>
          <w:szCs w:val="16"/>
          <w:lang w:val="en-AU"/>
        </w:rPr>
        <w:t>.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B51004F" w14:paraId="66B1A6A5" w14:textId="77777777" w:rsidTr="00EC4CD3">
      <w:trPr>
        <w:trHeight w:val="300"/>
      </w:trPr>
      <w:tc>
        <w:tcPr>
          <w:tcW w:w="3210" w:type="dxa"/>
        </w:tcPr>
        <w:p w14:paraId="2A93123B" w14:textId="2E3EECC4" w:rsidR="2B51004F" w:rsidRDefault="2B51004F" w:rsidP="00A77958">
          <w:pPr>
            <w:pStyle w:val="Header"/>
            <w:ind w:left="-115"/>
          </w:pPr>
        </w:p>
      </w:tc>
      <w:tc>
        <w:tcPr>
          <w:tcW w:w="3210" w:type="dxa"/>
        </w:tcPr>
        <w:p w14:paraId="6243A031" w14:textId="5710FCC2" w:rsidR="2B51004F" w:rsidRDefault="2B51004F" w:rsidP="00A77958">
          <w:pPr>
            <w:pStyle w:val="Header"/>
            <w:jc w:val="center"/>
          </w:pPr>
        </w:p>
      </w:tc>
      <w:tc>
        <w:tcPr>
          <w:tcW w:w="3210" w:type="dxa"/>
        </w:tcPr>
        <w:p w14:paraId="4DB2E733" w14:textId="2AD52AC9" w:rsidR="2B51004F" w:rsidRDefault="2B51004F" w:rsidP="00A77958">
          <w:pPr>
            <w:pStyle w:val="Header"/>
            <w:ind w:right="-115"/>
            <w:jc w:val="right"/>
          </w:pPr>
        </w:p>
      </w:tc>
    </w:tr>
  </w:tbl>
  <w:p w14:paraId="4CCC1378" w14:textId="5444EC9A" w:rsidR="00A1231A" w:rsidRDefault="00A12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2353" w14:textId="77777777" w:rsidR="003A38DE" w:rsidRDefault="003A38DE" w:rsidP="003967DD">
      <w:pPr>
        <w:spacing w:after="0"/>
      </w:pPr>
      <w:r>
        <w:separator/>
      </w:r>
    </w:p>
  </w:footnote>
  <w:footnote w:type="continuationSeparator" w:id="0">
    <w:p w14:paraId="023C467A" w14:textId="77777777" w:rsidR="003A38DE" w:rsidRDefault="003A38DE" w:rsidP="003967DD">
      <w:pPr>
        <w:spacing w:after="0"/>
      </w:pPr>
      <w:r>
        <w:continuationSeparator/>
      </w:r>
    </w:p>
  </w:footnote>
  <w:footnote w:type="continuationNotice" w:id="1">
    <w:p w14:paraId="083F9957" w14:textId="77777777" w:rsidR="003A38DE" w:rsidRDefault="003A38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B51004F" w14:paraId="0812DE35" w14:textId="77777777" w:rsidTr="00EC4CD3">
      <w:trPr>
        <w:trHeight w:val="300"/>
      </w:trPr>
      <w:tc>
        <w:tcPr>
          <w:tcW w:w="3210" w:type="dxa"/>
        </w:tcPr>
        <w:p w14:paraId="0B8FA847" w14:textId="7CBD8B0D" w:rsidR="2B51004F" w:rsidRDefault="2B51004F" w:rsidP="00A77958">
          <w:pPr>
            <w:pStyle w:val="Header"/>
            <w:ind w:left="-115"/>
          </w:pPr>
        </w:p>
      </w:tc>
      <w:tc>
        <w:tcPr>
          <w:tcW w:w="3210" w:type="dxa"/>
        </w:tcPr>
        <w:p w14:paraId="5E6C8C05" w14:textId="735A97EE" w:rsidR="2B51004F" w:rsidRDefault="2B51004F" w:rsidP="00A77958">
          <w:pPr>
            <w:pStyle w:val="Header"/>
            <w:jc w:val="center"/>
          </w:pPr>
        </w:p>
      </w:tc>
      <w:tc>
        <w:tcPr>
          <w:tcW w:w="3210" w:type="dxa"/>
        </w:tcPr>
        <w:p w14:paraId="645EB06F" w14:textId="7873E379" w:rsidR="2B51004F" w:rsidRDefault="2B51004F" w:rsidP="00A77958">
          <w:pPr>
            <w:pStyle w:val="Header"/>
            <w:ind w:right="-115"/>
            <w:jc w:val="right"/>
          </w:pPr>
        </w:p>
      </w:tc>
    </w:tr>
  </w:tbl>
  <w:p w14:paraId="15187DB4" w14:textId="39666C06" w:rsidR="00A1231A" w:rsidRDefault="00786187" w:rsidP="00786187">
    <w:pPr>
      <w:pStyle w:val="Header"/>
      <w:tabs>
        <w:tab w:val="clear" w:pos="4513"/>
        <w:tab w:val="clear" w:pos="9026"/>
        <w:tab w:val="left" w:pos="1267"/>
      </w:tabs>
    </w:pPr>
    <w:r>
      <w:rPr>
        <w:noProof/>
      </w:rPr>
      <w:drawing>
        <wp:anchor distT="0" distB="0" distL="114300" distR="114300" simplePos="0" relativeHeight="251660288" behindDoc="1" locked="0" layoutInCell="1" allowOverlap="1" wp14:anchorId="6331F880" wp14:editId="11A6DD73">
          <wp:simplePos x="0" y="0"/>
          <wp:positionH relativeFrom="page">
            <wp:posOffset>-6985</wp:posOffset>
          </wp:positionH>
          <wp:positionV relativeFrom="page">
            <wp:posOffset>846</wp:posOffset>
          </wp:positionV>
          <wp:extent cx="7550422" cy="10672109"/>
          <wp:effectExtent l="0" t="0" r="6350" b="0"/>
          <wp:wrapNone/>
          <wp:docPr id="1773518194" name="Picture 1773518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C53DA"/>
    <w:multiLevelType w:val="hybridMultilevel"/>
    <w:tmpl w:val="0DD86B22"/>
    <w:lvl w:ilvl="0" w:tplc="525282D4">
      <w:start w:val="1"/>
      <w:numFmt w:val="decimal"/>
      <w:lvlText w:val="%1."/>
      <w:lvlJc w:val="left"/>
      <w:pPr>
        <w:ind w:left="1800" w:hanging="360"/>
      </w:pPr>
    </w:lvl>
    <w:lvl w:ilvl="1" w:tplc="63EAA810">
      <w:start w:val="1"/>
      <w:numFmt w:val="decimal"/>
      <w:lvlText w:val="%2."/>
      <w:lvlJc w:val="left"/>
      <w:pPr>
        <w:ind w:left="1800" w:hanging="360"/>
      </w:pPr>
    </w:lvl>
    <w:lvl w:ilvl="2" w:tplc="18526B58">
      <w:start w:val="1"/>
      <w:numFmt w:val="decimal"/>
      <w:lvlText w:val="%3."/>
      <w:lvlJc w:val="left"/>
      <w:pPr>
        <w:ind w:left="1800" w:hanging="360"/>
      </w:pPr>
    </w:lvl>
    <w:lvl w:ilvl="3" w:tplc="8834BB44">
      <w:start w:val="1"/>
      <w:numFmt w:val="decimal"/>
      <w:lvlText w:val="%4."/>
      <w:lvlJc w:val="left"/>
      <w:pPr>
        <w:ind w:left="1800" w:hanging="360"/>
      </w:pPr>
    </w:lvl>
    <w:lvl w:ilvl="4" w:tplc="91F8545E">
      <w:start w:val="1"/>
      <w:numFmt w:val="decimal"/>
      <w:lvlText w:val="%5."/>
      <w:lvlJc w:val="left"/>
      <w:pPr>
        <w:ind w:left="1800" w:hanging="360"/>
      </w:pPr>
    </w:lvl>
    <w:lvl w:ilvl="5" w:tplc="ECC6ECF4">
      <w:start w:val="1"/>
      <w:numFmt w:val="decimal"/>
      <w:lvlText w:val="%6."/>
      <w:lvlJc w:val="left"/>
      <w:pPr>
        <w:ind w:left="1800" w:hanging="360"/>
      </w:pPr>
    </w:lvl>
    <w:lvl w:ilvl="6" w:tplc="E0FCAF14">
      <w:start w:val="1"/>
      <w:numFmt w:val="decimal"/>
      <w:lvlText w:val="%7."/>
      <w:lvlJc w:val="left"/>
      <w:pPr>
        <w:ind w:left="1800" w:hanging="360"/>
      </w:pPr>
    </w:lvl>
    <w:lvl w:ilvl="7" w:tplc="3C329358">
      <w:start w:val="1"/>
      <w:numFmt w:val="decimal"/>
      <w:lvlText w:val="%8."/>
      <w:lvlJc w:val="left"/>
      <w:pPr>
        <w:ind w:left="1800" w:hanging="360"/>
      </w:pPr>
    </w:lvl>
    <w:lvl w:ilvl="8" w:tplc="1FB2725E">
      <w:start w:val="1"/>
      <w:numFmt w:val="decimal"/>
      <w:lvlText w:val="%9."/>
      <w:lvlJc w:val="left"/>
      <w:pPr>
        <w:ind w:left="1800" w:hanging="360"/>
      </w:pPr>
    </w:lvl>
  </w:abstractNum>
  <w:abstractNum w:abstractNumId="12" w15:restartNumberingAfterBreak="0">
    <w:nsid w:val="07D5383E"/>
    <w:multiLevelType w:val="hybridMultilevel"/>
    <w:tmpl w:val="B2945AB0"/>
    <w:lvl w:ilvl="0" w:tplc="A3F09AA4">
      <w:start w:val="1"/>
      <w:numFmt w:val="decimal"/>
      <w:lvlText w:val="%1."/>
      <w:lvlJc w:val="left"/>
      <w:pPr>
        <w:ind w:left="1800" w:hanging="360"/>
      </w:pPr>
    </w:lvl>
    <w:lvl w:ilvl="1" w:tplc="2F4E3D82">
      <w:start w:val="1"/>
      <w:numFmt w:val="decimal"/>
      <w:lvlText w:val="%2."/>
      <w:lvlJc w:val="left"/>
      <w:pPr>
        <w:ind w:left="1800" w:hanging="360"/>
      </w:pPr>
    </w:lvl>
    <w:lvl w:ilvl="2" w:tplc="2EC80A6A">
      <w:start w:val="1"/>
      <w:numFmt w:val="decimal"/>
      <w:lvlText w:val="%3."/>
      <w:lvlJc w:val="left"/>
      <w:pPr>
        <w:ind w:left="1800" w:hanging="360"/>
      </w:pPr>
    </w:lvl>
    <w:lvl w:ilvl="3" w:tplc="CE46D616">
      <w:start w:val="1"/>
      <w:numFmt w:val="decimal"/>
      <w:lvlText w:val="%4."/>
      <w:lvlJc w:val="left"/>
      <w:pPr>
        <w:ind w:left="1800" w:hanging="360"/>
      </w:pPr>
    </w:lvl>
    <w:lvl w:ilvl="4" w:tplc="CAFA755E">
      <w:start w:val="1"/>
      <w:numFmt w:val="decimal"/>
      <w:lvlText w:val="%5."/>
      <w:lvlJc w:val="left"/>
      <w:pPr>
        <w:ind w:left="1800" w:hanging="360"/>
      </w:pPr>
    </w:lvl>
    <w:lvl w:ilvl="5" w:tplc="30326A1C">
      <w:start w:val="1"/>
      <w:numFmt w:val="decimal"/>
      <w:lvlText w:val="%6."/>
      <w:lvlJc w:val="left"/>
      <w:pPr>
        <w:ind w:left="1800" w:hanging="360"/>
      </w:pPr>
    </w:lvl>
    <w:lvl w:ilvl="6" w:tplc="0BB8FE96">
      <w:start w:val="1"/>
      <w:numFmt w:val="decimal"/>
      <w:lvlText w:val="%7."/>
      <w:lvlJc w:val="left"/>
      <w:pPr>
        <w:ind w:left="1800" w:hanging="360"/>
      </w:pPr>
    </w:lvl>
    <w:lvl w:ilvl="7" w:tplc="583A1CF2">
      <w:start w:val="1"/>
      <w:numFmt w:val="decimal"/>
      <w:lvlText w:val="%8."/>
      <w:lvlJc w:val="left"/>
      <w:pPr>
        <w:ind w:left="1800" w:hanging="360"/>
      </w:pPr>
    </w:lvl>
    <w:lvl w:ilvl="8" w:tplc="F9446584">
      <w:start w:val="1"/>
      <w:numFmt w:val="decimal"/>
      <w:lvlText w:val="%9."/>
      <w:lvlJc w:val="left"/>
      <w:pPr>
        <w:ind w:left="1800" w:hanging="360"/>
      </w:pPr>
    </w:lvl>
  </w:abstractNum>
  <w:abstractNum w:abstractNumId="13" w15:restartNumberingAfterBreak="0">
    <w:nsid w:val="0C38009E"/>
    <w:multiLevelType w:val="hybridMultilevel"/>
    <w:tmpl w:val="A2F29CB2"/>
    <w:lvl w:ilvl="0" w:tplc="F2C616B6">
      <w:start w:val="1"/>
      <w:numFmt w:val="decimal"/>
      <w:lvlText w:val="%1."/>
      <w:lvlJc w:val="left"/>
      <w:pPr>
        <w:ind w:left="1800" w:hanging="360"/>
      </w:pPr>
    </w:lvl>
    <w:lvl w:ilvl="1" w:tplc="9E080062">
      <w:start w:val="1"/>
      <w:numFmt w:val="decimal"/>
      <w:lvlText w:val="%2."/>
      <w:lvlJc w:val="left"/>
      <w:pPr>
        <w:ind w:left="1800" w:hanging="360"/>
      </w:pPr>
    </w:lvl>
    <w:lvl w:ilvl="2" w:tplc="E8BC1434">
      <w:start w:val="1"/>
      <w:numFmt w:val="decimal"/>
      <w:lvlText w:val="%3."/>
      <w:lvlJc w:val="left"/>
      <w:pPr>
        <w:ind w:left="1800" w:hanging="360"/>
      </w:pPr>
    </w:lvl>
    <w:lvl w:ilvl="3" w:tplc="821856AE">
      <w:start w:val="1"/>
      <w:numFmt w:val="decimal"/>
      <w:lvlText w:val="%4."/>
      <w:lvlJc w:val="left"/>
      <w:pPr>
        <w:ind w:left="1800" w:hanging="360"/>
      </w:pPr>
    </w:lvl>
    <w:lvl w:ilvl="4" w:tplc="C8AACACE">
      <w:start w:val="1"/>
      <w:numFmt w:val="decimal"/>
      <w:lvlText w:val="%5."/>
      <w:lvlJc w:val="left"/>
      <w:pPr>
        <w:ind w:left="1800" w:hanging="360"/>
      </w:pPr>
    </w:lvl>
    <w:lvl w:ilvl="5" w:tplc="B652EA0E">
      <w:start w:val="1"/>
      <w:numFmt w:val="decimal"/>
      <w:lvlText w:val="%6."/>
      <w:lvlJc w:val="left"/>
      <w:pPr>
        <w:ind w:left="1800" w:hanging="360"/>
      </w:pPr>
    </w:lvl>
    <w:lvl w:ilvl="6" w:tplc="BC8AAA8E">
      <w:start w:val="1"/>
      <w:numFmt w:val="decimal"/>
      <w:lvlText w:val="%7."/>
      <w:lvlJc w:val="left"/>
      <w:pPr>
        <w:ind w:left="1800" w:hanging="360"/>
      </w:pPr>
    </w:lvl>
    <w:lvl w:ilvl="7" w:tplc="9C7E2CB4">
      <w:start w:val="1"/>
      <w:numFmt w:val="decimal"/>
      <w:lvlText w:val="%8."/>
      <w:lvlJc w:val="left"/>
      <w:pPr>
        <w:ind w:left="1800" w:hanging="360"/>
      </w:pPr>
    </w:lvl>
    <w:lvl w:ilvl="8" w:tplc="54408E04">
      <w:start w:val="1"/>
      <w:numFmt w:val="decimal"/>
      <w:lvlText w:val="%9."/>
      <w:lvlJc w:val="left"/>
      <w:pPr>
        <w:ind w:left="1800" w:hanging="360"/>
      </w:pPr>
    </w:lvl>
  </w:abstractNum>
  <w:abstractNum w:abstractNumId="14" w15:restartNumberingAfterBreak="0">
    <w:nsid w:val="0D692883"/>
    <w:multiLevelType w:val="hybridMultilevel"/>
    <w:tmpl w:val="DE329DE8"/>
    <w:lvl w:ilvl="0" w:tplc="6CB84452">
      <w:start w:val="1"/>
      <w:numFmt w:val="decimal"/>
      <w:lvlText w:val="%1."/>
      <w:lvlJc w:val="left"/>
      <w:pPr>
        <w:ind w:left="1800" w:hanging="360"/>
      </w:pPr>
    </w:lvl>
    <w:lvl w:ilvl="1" w:tplc="4E269410">
      <w:start w:val="1"/>
      <w:numFmt w:val="decimal"/>
      <w:lvlText w:val="%2."/>
      <w:lvlJc w:val="left"/>
      <w:pPr>
        <w:ind w:left="1800" w:hanging="360"/>
      </w:pPr>
    </w:lvl>
    <w:lvl w:ilvl="2" w:tplc="B4A2584C">
      <w:start w:val="1"/>
      <w:numFmt w:val="decimal"/>
      <w:lvlText w:val="%3."/>
      <w:lvlJc w:val="left"/>
      <w:pPr>
        <w:ind w:left="1800" w:hanging="360"/>
      </w:pPr>
    </w:lvl>
    <w:lvl w:ilvl="3" w:tplc="B6E87FB0">
      <w:start w:val="1"/>
      <w:numFmt w:val="decimal"/>
      <w:lvlText w:val="%4."/>
      <w:lvlJc w:val="left"/>
      <w:pPr>
        <w:ind w:left="1800" w:hanging="360"/>
      </w:pPr>
    </w:lvl>
    <w:lvl w:ilvl="4" w:tplc="F858C912">
      <w:start w:val="1"/>
      <w:numFmt w:val="decimal"/>
      <w:lvlText w:val="%5."/>
      <w:lvlJc w:val="left"/>
      <w:pPr>
        <w:ind w:left="1800" w:hanging="360"/>
      </w:pPr>
    </w:lvl>
    <w:lvl w:ilvl="5" w:tplc="356A9860">
      <w:start w:val="1"/>
      <w:numFmt w:val="decimal"/>
      <w:lvlText w:val="%6."/>
      <w:lvlJc w:val="left"/>
      <w:pPr>
        <w:ind w:left="1800" w:hanging="360"/>
      </w:pPr>
    </w:lvl>
    <w:lvl w:ilvl="6" w:tplc="1C4E30E2">
      <w:start w:val="1"/>
      <w:numFmt w:val="decimal"/>
      <w:lvlText w:val="%7."/>
      <w:lvlJc w:val="left"/>
      <w:pPr>
        <w:ind w:left="1800" w:hanging="360"/>
      </w:pPr>
    </w:lvl>
    <w:lvl w:ilvl="7" w:tplc="DAF8F864">
      <w:start w:val="1"/>
      <w:numFmt w:val="decimal"/>
      <w:lvlText w:val="%8."/>
      <w:lvlJc w:val="left"/>
      <w:pPr>
        <w:ind w:left="1800" w:hanging="360"/>
      </w:pPr>
    </w:lvl>
    <w:lvl w:ilvl="8" w:tplc="B6961FF6">
      <w:start w:val="1"/>
      <w:numFmt w:val="decimal"/>
      <w:lvlText w:val="%9."/>
      <w:lvlJc w:val="left"/>
      <w:pPr>
        <w:ind w:left="1800" w:hanging="360"/>
      </w:pPr>
    </w:lvl>
  </w:abstractNum>
  <w:abstractNum w:abstractNumId="15" w15:restartNumberingAfterBreak="0">
    <w:nsid w:val="26584A5A"/>
    <w:multiLevelType w:val="hybridMultilevel"/>
    <w:tmpl w:val="437A02F8"/>
    <w:lvl w:ilvl="0" w:tplc="34E80B34">
      <w:start w:val="1"/>
      <w:numFmt w:val="decimal"/>
      <w:lvlText w:val="%1."/>
      <w:lvlJc w:val="left"/>
      <w:pPr>
        <w:ind w:left="1800" w:hanging="360"/>
      </w:pPr>
    </w:lvl>
    <w:lvl w:ilvl="1" w:tplc="33E64DF8">
      <w:start w:val="1"/>
      <w:numFmt w:val="decimal"/>
      <w:lvlText w:val="%2."/>
      <w:lvlJc w:val="left"/>
      <w:pPr>
        <w:ind w:left="1800" w:hanging="360"/>
      </w:pPr>
    </w:lvl>
    <w:lvl w:ilvl="2" w:tplc="99DE3F5E">
      <w:start w:val="1"/>
      <w:numFmt w:val="decimal"/>
      <w:lvlText w:val="%3."/>
      <w:lvlJc w:val="left"/>
      <w:pPr>
        <w:ind w:left="1800" w:hanging="360"/>
      </w:pPr>
    </w:lvl>
    <w:lvl w:ilvl="3" w:tplc="4768E89A">
      <w:start w:val="1"/>
      <w:numFmt w:val="decimal"/>
      <w:lvlText w:val="%4."/>
      <w:lvlJc w:val="left"/>
      <w:pPr>
        <w:ind w:left="1800" w:hanging="360"/>
      </w:pPr>
    </w:lvl>
    <w:lvl w:ilvl="4" w:tplc="FB4A08B4">
      <w:start w:val="1"/>
      <w:numFmt w:val="decimal"/>
      <w:lvlText w:val="%5."/>
      <w:lvlJc w:val="left"/>
      <w:pPr>
        <w:ind w:left="1800" w:hanging="360"/>
      </w:pPr>
    </w:lvl>
    <w:lvl w:ilvl="5" w:tplc="4C6C3E4E">
      <w:start w:val="1"/>
      <w:numFmt w:val="decimal"/>
      <w:lvlText w:val="%6."/>
      <w:lvlJc w:val="left"/>
      <w:pPr>
        <w:ind w:left="1800" w:hanging="360"/>
      </w:pPr>
    </w:lvl>
    <w:lvl w:ilvl="6" w:tplc="C2968176">
      <w:start w:val="1"/>
      <w:numFmt w:val="decimal"/>
      <w:lvlText w:val="%7."/>
      <w:lvlJc w:val="left"/>
      <w:pPr>
        <w:ind w:left="1800" w:hanging="360"/>
      </w:pPr>
    </w:lvl>
    <w:lvl w:ilvl="7" w:tplc="2A2C4D98">
      <w:start w:val="1"/>
      <w:numFmt w:val="decimal"/>
      <w:lvlText w:val="%8."/>
      <w:lvlJc w:val="left"/>
      <w:pPr>
        <w:ind w:left="1800" w:hanging="360"/>
      </w:pPr>
    </w:lvl>
    <w:lvl w:ilvl="8" w:tplc="3BA47F0C">
      <w:start w:val="1"/>
      <w:numFmt w:val="decimal"/>
      <w:lvlText w:val="%9."/>
      <w:lvlJc w:val="left"/>
      <w:pPr>
        <w:ind w:left="1800" w:hanging="360"/>
      </w:pPr>
    </w:lvl>
  </w:abstractNum>
  <w:abstractNum w:abstractNumId="16" w15:restartNumberingAfterBreak="0">
    <w:nsid w:val="2A7D3600"/>
    <w:multiLevelType w:val="hybridMultilevel"/>
    <w:tmpl w:val="96500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E191B"/>
    <w:multiLevelType w:val="hybridMultilevel"/>
    <w:tmpl w:val="AE66ED60"/>
    <w:lvl w:ilvl="0" w:tplc="107CBF8C">
      <w:start w:val="1"/>
      <w:numFmt w:val="decimal"/>
      <w:lvlText w:val="%1."/>
      <w:lvlJc w:val="left"/>
      <w:pPr>
        <w:ind w:left="1800" w:hanging="360"/>
      </w:pPr>
    </w:lvl>
    <w:lvl w:ilvl="1" w:tplc="F7F66424">
      <w:start w:val="1"/>
      <w:numFmt w:val="decimal"/>
      <w:lvlText w:val="%2."/>
      <w:lvlJc w:val="left"/>
      <w:pPr>
        <w:ind w:left="1800" w:hanging="360"/>
      </w:pPr>
    </w:lvl>
    <w:lvl w:ilvl="2" w:tplc="45EE2E6C">
      <w:start w:val="1"/>
      <w:numFmt w:val="decimal"/>
      <w:lvlText w:val="%3."/>
      <w:lvlJc w:val="left"/>
      <w:pPr>
        <w:ind w:left="1800" w:hanging="360"/>
      </w:pPr>
    </w:lvl>
    <w:lvl w:ilvl="3" w:tplc="6B400762">
      <w:start w:val="1"/>
      <w:numFmt w:val="decimal"/>
      <w:lvlText w:val="%4."/>
      <w:lvlJc w:val="left"/>
      <w:pPr>
        <w:ind w:left="1800" w:hanging="360"/>
      </w:pPr>
    </w:lvl>
    <w:lvl w:ilvl="4" w:tplc="8C3C753E">
      <w:start w:val="1"/>
      <w:numFmt w:val="decimal"/>
      <w:lvlText w:val="%5."/>
      <w:lvlJc w:val="left"/>
      <w:pPr>
        <w:ind w:left="1800" w:hanging="360"/>
      </w:pPr>
    </w:lvl>
    <w:lvl w:ilvl="5" w:tplc="3574E966">
      <w:start w:val="1"/>
      <w:numFmt w:val="decimal"/>
      <w:lvlText w:val="%6."/>
      <w:lvlJc w:val="left"/>
      <w:pPr>
        <w:ind w:left="1800" w:hanging="360"/>
      </w:pPr>
    </w:lvl>
    <w:lvl w:ilvl="6" w:tplc="96F481E4">
      <w:start w:val="1"/>
      <w:numFmt w:val="decimal"/>
      <w:lvlText w:val="%7."/>
      <w:lvlJc w:val="left"/>
      <w:pPr>
        <w:ind w:left="1800" w:hanging="360"/>
      </w:pPr>
    </w:lvl>
    <w:lvl w:ilvl="7" w:tplc="7494C2CA">
      <w:start w:val="1"/>
      <w:numFmt w:val="decimal"/>
      <w:lvlText w:val="%8."/>
      <w:lvlJc w:val="left"/>
      <w:pPr>
        <w:ind w:left="1800" w:hanging="360"/>
      </w:pPr>
    </w:lvl>
    <w:lvl w:ilvl="8" w:tplc="5B24C682">
      <w:start w:val="1"/>
      <w:numFmt w:val="decimal"/>
      <w:lvlText w:val="%9."/>
      <w:lvlJc w:val="left"/>
      <w:pPr>
        <w:ind w:left="1800" w:hanging="360"/>
      </w:pPr>
    </w:lvl>
  </w:abstractNum>
  <w:abstractNum w:abstractNumId="21" w15:restartNumberingAfterBreak="0">
    <w:nsid w:val="3CD74814"/>
    <w:multiLevelType w:val="hybridMultilevel"/>
    <w:tmpl w:val="B5121C6C"/>
    <w:lvl w:ilvl="0" w:tplc="DCE040A8">
      <w:start w:val="1"/>
      <w:numFmt w:val="decimal"/>
      <w:lvlText w:val="%1."/>
      <w:lvlJc w:val="left"/>
      <w:pPr>
        <w:ind w:left="1800" w:hanging="360"/>
      </w:pPr>
    </w:lvl>
    <w:lvl w:ilvl="1" w:tplc="D6028E1A">
      <w:start w:val="1"/>
      <w:numFmt w:val="decimal"/>
      <w:lvlText w:val="%2."/>
      <w:lvlJc w:val="left"/>
      <w:pPr>
        <w:ind w:left="1800" w:hanging="360"/>
      </w:pPr>
    </w:lvl>
    <w:lvl w:ilvl="2" w:tplc="E6B441AA">
      <w:start w:val="1"/>
      <w:numFmt w:val="decimal"/>
      <w:lvlText w:val="%3."/>
      <w:lvlJc w:val="left"/>
      <w:pPr>
        <w:ind w:left="1800" w:hanging="360"/>
      </w:pPr>
    </w:lvl>
    <w:lvl w:ilvl="3" w:tplc="97121E2E">
      <w:start w:val="1"/>
      <w:numFmt w:val="decimal"/>
      <w:lvlText w:val="%4."/>
      <w:lvlJc w:val="left"/>
      <w:pPr>
        <w:ind w:left="1800" w:hanging="360"/>
      </w:pPr>
    </w:lvl>
    <w:lvl w:ilvl="4" w:tplc="41C21C98">
      <w:start w:val="1"/>
      <w:numFmt w:val="decimal"/>
      <w:lvlText w:val="%5."/>
      <w:lvlJc w:val="left"/>
      <w:pPr>
        <w:ind w:left="1800" w:hanging="360"/>
      </w:pPr>
    </w:lvl>
    <w:lvl w:ilvl="5" w:tplc="4A04C80E">
      <w:start w:val="1"/>
      <w:numFmt w:val="decimal"/>
      <w:lvlText w:val="%6."/>
      <w:lvlJc w:val="left"/>
      <w:pPr>
        <w:ind w:left="1800" w:hanging="360"/>
      </w:pPr>
    </w:lvl>
    <w:lvl w:ilvl="6" w:tplc="35CE9FCA">
      <w:start w:val="1"/>
      <w:numFmt w:val="decimal"/>
      <w:lvlText w:val="%7."/>
      <w:lvlJc w:val="left"/>
      <w:pPr>
        <w:ind w:left="1800" w:hanging="360"/>
      </w:pPr>
    </w:lvl>
    <w:lvl w:ilvl="7" w:tplc="7F9E3B5A">
      <w:start w:val="1"/>
      <w:numFmt w:val="decimal"/>
      <w:lvlText w:val="%8."/>
      <w:lvlJc w:val="left"/>
      <w:pPr>
        <w:ind w:left="1800" w:hanging="360"/>
      </w:pPr>
    </w:lvl>
    <w:lvl w:ilvl="8" w:tplc="38E2AE30">
      <w:start w:val="1"/>
      <w:numFmt w:val="decimal"/>
      <w:lvlText w:val="%9."/>
      <w:lvlJc w:val="left"/>
      <w:pPr>
        <w:ind w:left="1800" w:hanging="360"/>
      </w:pPr>
    </w:lvl>
  </w:abstractNum>
  <w:abstractNum w:abstractNumId="22" w15:restartNumberingAfterBreak="0">
    <w:nsid w:val="3E905FA1"/>
    <w:multiLevelType w:val="hybridMultilevel"/>
    <w:tmpl w:val="E26A9766"/>
    <w:lvl w:ilvl="0" w:tplc="C096CFF8">
      <w:start w:val="1"/>
      <w:numFmt w:val="decimal"/>
      <w:lvlText w:val="%1."/>
      <w:lvlJc w:val="left"/>
      <w:pPr>
        <w:ind w:left="1800" w:hanging="360"/>
      </w:pPr>
    </w:lvl>
    <w:lvl w:ilvl="1" w:tplc="01E03B46">
      <w:start w:val="1"/>
      <w:numFmt w:val="decimal"/>
      <w:lvlText w:val="%2."/>
      <w:lvlJc w:val="left"/>
      <w:pPr>
        <w:ind w:left="1800" w:hanging="360"/>
      </w:pPr>
    </w:lvl>
    <w:lvl w:ilvl="2" w:tplc="7C9E3CC0">
      <w:start w:val="1"/>
      <w:numFmt w:val="decimal"/>
      <w:lvlText w:val="%3."/>
      <w:lvlJc w:val="left"/>
      <w:pPr>
        <w:ind w:left="1800" w:hanging="360"/>
      </w:pPr>
    </w:lvl>
    <w:lvl w:ilvl="3" w:tplc="EBC0AF4E">
      <w:start w:val="1"/>
      <w:numFmt w:val="decimal"/>
      <w:lvlText w:val="%4."/>
      <w:lvlJc w:val="left"/>
      <w:pPr>
        <w:ind w:left="1800" w:hanging="360"/>
      </w:pPr>
    </w:lvl>
    <w:lvl w:ilvl="4" w:tplc="D0DAC88A">
      <w:start w:val="1"/>
      <w:numFmt w:val="decimal"/>
      <w:lvlText w:val="%5."/>
      <w:lvlJc w:val="left"/>
      <w:pPr>
        <w:ind w:left="1800" w:hanging="360"/>
      </w:pPr>
    </w:lvl>
    <w:lvl w:ilvl="5" w:tplc="FE6E698A">
      <w:start w:val="1"/>
      <w:numFmt w:val="decimal"/>
      <w:lvlText w:val="%6."/>
      <w:lvlJc w:val="left"/>
      <w:pPr>
        <w:ind w:left="1800" w:hanging="360"/>
      </w:pPr>
    </w:lvl>
    <w:lvl w:ilvl="6" w:tplc="5114054E">
      <w:start w:val="1"/>
      <w:numFmt w:val="decimal"/>
      <w:lvlText w:val="%7."/>
      <w:lvlJc w:val="left"/>
      <w:pPr>
        <w:ind w:left="1800" w:hanging="360"/>
      </w:pPr>
    </w:lvl>
    <w:lvl w:ilvl="7" w:tplc="E81647CE">
      <w:start w:val="1"/>
      <w:numFmt w:val="decimal"/>
      <w:lvlText w:val="%8."/>
      <w:lvlJc w:val="left"/>
      <w:pPr>
        <w:ind w:left="1800" w:hanging="360"/>
      </w:pPr>
    </w:lvl>
    <w:lvl w:ilvl="8" w:tplc="40C2A7FA">
      <w:start w:val="1"/>
      <w:numFmt w:val="decimal"/>
      <w:lvlText w:val="%9."/>
      <w:lvlJc w:val="left"/>
      <w:pPr>
        <w:ind w:left="1800" w:hanging="360"/>
      </w:pPr>
    </w:lvl>
  </w:abstractNum>
  <w:abstractNum w:abstractNumId="23" w15:restartNumberingAfterBreak="0">
    <w:nsid w:val="4055429A"/>
    <w:multiLevelType w:val="hybridMultilevel"/>
    <w:tmpl w:val="A8042B58"/>
    <w:lvl w:ilvl="0" w:tplc="252EA5F2">
      <w:start w:val="1"/>
      <w:numFmt w:val="decimal"/>
      <w:lvlText w:val="%1."/>
      <w:lvlJc w:val="left"/>
      <w:pPr>
        <w:ind w:left="1800" w:hanging="360"/>
      </w:pPr>
    </w:lvl>
    <w:lvl w:ilvl="1" w:tplc="E2A09478">
      <w:start w:val="1"/>
      <w:numFmt w:val="decimal"/>
      <w:lvlText w:val="%2."/>
      <w:lvlJc w:val="left"/>
      <w:pPr>
        <w:ind w:left="1800" w:hanging="360"/>
      </w:pPr>
    </w:lvl>
    <w:lvl w:ilvl="2" w:tplc="4880CF1A">
      <w:start w:val="1"/>
      <w:numFmt w:val="decimal"/>
      <w:lvlText w:val="%3."/>
      <w:lvlJc w:val="left"/>
      <w:pPr>
        <w:ind w:left="1800" w:hanging="360"/>
      </w:pPr>
    </w:lvl>
    <w:lvl w:ilvl="3" w:tplc="9E84D868">
      <w:start w:val="1"/>
      <w:numFmt w:val="decimal"/>
      <w:lvlText w:val="%4."/>
      <w:lvlJc w:val="left"/>
      <w:pPr>
        <w:ind w:left="1800" w:hanging="360"/>
      </w:pPr>
    </w:lvl>
    <w:lvl w:ilvl="4" w:tplc="A080F076">
      <w:start w:val="1"/>
      <w:numFmt w:val="decimal"/>
      <w:lvlText w:val="%5."/>
      <w:lvlJc w:val="left"/>
      <w:pPr>
        <w:ind w:left="1800" w:hanging="360"/>
      </w:pPr>
    </w:lvl>
    <w:lvl w:ilvl="5" w:tplc="9C283F04">
      <w:start w:val="1"/>
      <w:numFmt w:val="decimal"/>
      <w:lvlText w:val="%6."/>
      <w:lvlJc w:val="left"/>
      <w:pPr>
        <w:ind w:left="1800" w:hanging="360"/>
      </w:pPr>
    </w:lvl>
    <w:lvl w:ilvl="6" w:tplc="11D09F94">
      <w:start w:val="1"/>
      <w:numFmt w:val="decimal"/>
      <w:lvlText w:val="%7."/>
      <w:lvlJc w:val="left"/>
      <w:pPr>
        <w:ind w:left="1800" w:hanging="360"/>
      </w:pPr>
    </w:lvl>
    <w:lvl w:ilvl="7" w:tplc="8A52E2C4">
      <w:start w:val="1"/>
      <w:numFmt w:val="decimal"/>
      <w:lvlText w:val="%8."/>
      <w:lvlJc w:val="left"/>
      <w:pPr>
        <w:ind w:left="1800" w:hanging="360"/>
      </w:pPr>
    </w:lvl>
    <w:lvl w:ilvl="8" w:tplc="0450A9E0">
      <w:start w:val="1"/>
      <w:numFmt w:val="decimal"/>
      <w:lvlText w:val="%9."/>
      <w:lvlJc w:val="left"/>
      <w:pPr>
        <w:ind w:left="1800" w:hanging="360"/>
      </w:pPr>
    </w:lvl>
  </w:abstractNum>
  <w:abstractNum w:abstractNumId="24" w15:restartNumberingAfterBreak="0">
    <w:nsid w:val="418B3A97"/>
    <w:multiLevelType w:val="hybridMultilevel"/>
    <w:tmpl w:val="D570AD3E"/>
    <w:lvl w:ilvl="0" w:tplc="D0D6311A">
      <w:start w:val="1"/>
      <w:numFmt w:val="decimal"/>
      <w:lvlText w:val="%1."/>
      <w:lvlJc w:val="left"/>
      <w:pPr>
        <w:ind w:left="1800" w:hanging="360"/>
      </w:pPr>
    </w:lvl>
    <w:lvl w:ilvl="1" w:tplc="3698DD56">
      <w:start w:val="1"/>
      <w:numFmt w:val="decimal"/>
      <w:lvlText w:val="%2."/>
      <w:lvlJc w:val="left"/>
      <w:pPr>
        <w:ind w:left="1800" w:hanging="360"/>
      </w:pPr>
    </w:lvl>
    <w:lvl w:ilvl="2" w:tplc="D9FAF5D8">
      <w:start w:val="1"/>
      <w:numFmt w:val="decimal"/>
      <w:lvlText w:val="%3."/>
      <w:lvlJc w:val="left"/>
      <w:pPr>
        <w:ind w:left="1800" w:hanging="360"/>
      </w:pPr>
    </w:lvl>
    <w:lvl w:ilvl="3" w:tplc="190C3150">
      <w:start w:val="1"/>
      <w:numFmt w:val="decimal"/>
      <w:lvlText w:val="%4."/>
      <w:lvlJc w:val="left"/>
      <w:pPr>
        <w:ind w:left="1800" w:hanging="360"/>
      </w:pPr>
    </w:lvl>
    <w:lvl w:ilvl="4" w:tplc="3A30C568">
      <w:start w:val="1"/>
      <w:numFmt w:val="decimal"/>
      <w:lvlText w:val="%5."/>
      <w:lvlJc w:val="left"/>
      <w:pPr>
        <w:ind w:left="1800" w:hanging="360"/>
      </w:pPr>
    </w:lvl>
    <w:lvl w:ilvl="5" w:tplc="D4DA5A2C">
      <w:start w:val="1"/>
      <w:numFmt w:val="decimal"/>
      <w:lvlText w:val="%6."/>
      <w:lvlJc w:val="left"/>
      <w:pPr>
        <w:ind w:left="1800" w:hanging="360"/>
      </w:pPr>
    </w:lvl>
    <w:lvl w:ilvl="6" w:tplc="CAD86CCC">
      <w:start w:val="1"/>
      <w:numFmt w:val="decimal"/>
      <w:lvlText w:val="%7."/>
      <w:lvlJc w:val="left"/>
      <w:pPr>
        <w:ind w:left="1800" w:hanging="360"/>
      </w:pPr>
    </w:lvl>
    <w:lvl w:ilvl="7" w:tplc="532889A4">
      <w:start w:val="1"/>
      <w:numFmt w:val="decimal"/>
      <w:lvlText w:val="%8."/>
      <w:lvlJc w:val="left"/>
      <w:pPr>
        <w:ind w:left="1800" w:hanging="360"/>
      </w:pPr>
    </w:lvl>
    <w:lvl w:ilvl="8" w:tplc="F01E345C">
      <w:start w:val="1"/>
      <w:numFmt w:val="decimal"/>
      <w:lvlText w:val="%9."/>
      <w:lvlJc w:val="left"/>
      <w:pPr>
        <w:ind w:left="1800" w:hanging="360"/>
      </w:p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015A78"/>
    <w:multiLevelType w:val="hybridMultilevel"/>
    <w:tmpl w:val="F948DF30"/>
    <w:lvl w:ilvl="0" w:tplc="CAE8ACE4">
      <w:start w:val="1"/>
      <w:numFmt w:val="decimal"/>
      <w:lvlText w:val="%1."/>
      <w:lvlJc w:val="left"/>
      <w:pPr>
        <w:ind w:left="1800" w:hanging="360"/>
      </w:pPr>
    </w:lvl>
    <w:lvl w:ilvl="1" w:tplc="3524EF1A">
      <w:start w:val="1"/>
      <w:numFmt w:val="decimal"/>
      <w:lvlText w:val="%2."/>
      <w:lvlJc w:val="left"/>
      <w:pPr>
        <w:ind w:left="1800" w:hanging="360"/>
      </w:pPr>
    </w:lvl>
    <w:lvl w:ilvl="2" w:tplc="6936D20E">
      <w:start w:val="1"/>
      <w:numFmt w:val="decimal"/>
      <w:lvlText w:val="%3."/>
      <w:lvlJc w:val="left"/>
      <w:pPr>
        <w:ind w:left="1800" w:hanging="360"/>
      </w:pPr>
    </w:lvl>
    <w:lvl w:ilvl="3" w:tplc="E530EB90">
      <w:start w:val="1"/>
      <w:numFmt w:val="decimal"/>
      <w:lvlText w:val="%4."/>
      <w:lvlJc w:val="left"/>
      <w:pPr>
        <w:ind w:left="1800" w:hanging="360"/>
      </w:pPr>
    </w:lvl>
    <w:lvl w:ilvl="4" w:tplc="93DE46B8">
      <w:start w:val="1"/>
      <w:numFmt w:val="decimal"/>
      <w:lvlText w:val="%5."/>
      <w:lvlJc w:val="left"/>
      <w:pPr>
        <w:ind w:left="1800" w:hanging="360"/>
      </w:pPr>
    </w:lvl>
    <w:lvl w:ilvl="5" w:tplc="6B145B72">
      <w:start w:val="1"/>
      <w:numFmt w:val="decimal"/>
      <w:lvlText w:val="%6."/>
      <w:lvlJc w:val="left"/>
      <w:pPr>
        <w:ind w:left="1800" w:hanging="360"/>
      </w:pPr>
    </w:lvl>
    <w:lvl w:ilvl="6" w:tplc="BFF0EE54">
      <w:start w:val="1"/>
      <w:numFmt w:val="decimal"/>
      <w:lvlText w:val="%7."/>
      <w:lvlJc w:val="left"/>
      <w:pPr>
        <w:ind w:left="1800" w:hanging="360"/>
      </w:pPr>
    </w:lvl>
    <w:lvl w:ilvl="7" w:tplc="A2984294">
      <w:start w:val="1"/>
      <w:numFmt w:val="decimal"/>
      <w:lvlText w:val="%8."/>
      <w:lvlJc w:val="left"/>
      <w:pPr>
        <w:ind w:left="1800" w:hanging="360"/>
      </w:pPr>
    </w:lvl>
    <w:lvl w:ilvl="8" w:tplc="954CEE94">
      <w:start w:val="1"/>
      <w:numFmt w:val="decimal"/>
      <w:lvlText w:val="%9."/>
      <w:lvlJc w:val="left"/>
      <w:pPr>
        <w:ind w:left="1800" w:hanging="360"/>
      </w:pPr>
    </w:lvl>
  </w:abstractNum>
  <w:abstractNum w:abstractNumId="27" w15:restartNumberingAfterBreak="0">
    <w:nsid w:val="50790A7F"/>
    <w:multiLevelType w:val="hybridMultilevel"/>
    <w:tmpl w:val="B026543E"/>
    <w:lvl w:ilvl="0" w:tplc="519A107A">
      <w:start w:val="1"/>
      <w:numFmt w:val="decimal"/>
      <w:lvlText w:val="%1."/>
      <w:lvlJc w:val="left"/>
      <w:pPr>
        <w:ind w:left="1800" w:hanging="360"/>
      </w:pPr>
    </w:lvl>
    <w:lvl w:ilvl="1" w:tplc="745666E2">
      <w:start w:val="1"/>
      <w:numFmt w:val="decimal"/>
      <w:lvlText w:val="%2."/>
      <w:lvlJc w:val="left"/>
      <w:pPr>
        <w:ind w:left="1800" w:hanging="360"/>
      </w:pPr>
    </w:lvl>
    <w:lvl w:ilvl="2" w:tplc="85C8E014">
      <w:start w:val="1"/>
      <w:numFmt w:val="decimal"/>
      <w:lvlText w:val="%3."/>
      <w:lvlJc w:val="left"/>
      <w:pPr>
        <w:ind w:left="1800" w:hanging="360"/>
      </w:pPr>
    </w:lvl>
    <w:lvl w:ilvl="3" w:tplc="0B1A60FA">
      <w:start w:val="1"/>
      <w:numFmt w:val="decimal"/>
      <w:lvlText w:val="%4."/>
      <w:lvlJc w:val="left"/>
      <w:pPr>
        <w:ind w:left="1800" w:hanging="360"/>
      </w:pPr>
    </w:lvl>
    <w:lvl w:ilvl="4" w:tplc="BF1888FE">
      <w:start w:val="1"/>
      <w:numFmt w:val="decimal"/>
      <w:lvlText w:val="%5."/>
      <w:lvlJc w:val="left"/>
      <w:pPr>
        <w:ind w:left="1800" w:hanging="360"/>
      </w:pPr>
    </w:lvl>
    <w:lvl w:ilvl="5" w:tplc="1C74FC4C">
      <w:start w:val="1"/>
      <w:numFmt w:val="decimal"/>
      <w:lvlText w:val="%6."/>
      <w:lvlJc w:val="left"/>
      <w:pPr>
        <w:ind w:left="1800" w:hanging="360"/>
      </w:pPr>
    </w:lvl>
    <w:lvl w:ilvl="6" w:tplc="BB844B24">
      <w:start w:val="1"/>
      <w:numFmt w:val="decimal"/>
      <w:lvlText w:val="%7."/>
      <w:lvlJc w:val="left"/>
      <w:pPr>
        <w:ind w:left="1800" w:hanging="360"/>
      </w:pPr>
    </w:lvl>
    <w:lvl w:ilvl="7" w:tplc="334C6952">
      <w:start w:val="1"/>
      <w:numFmt w:val="decimal"/>
      <w:lvlText w:val="%8."/>
      <w:lvlJc w:val="left"/>
      <w:pPr>
        <w:ind w:left="1800" w:hanging="360"/>
      </w:pPr>
    </w:lvl>
    <w:lvl w:ilvl="8" w:tplc="D8BC3DD4">
      <w:start w:val="1"/>
      <w:numFmt w:val="decimal"/>
      <w:lvlText w:val="%9."/>
      <w:lvlJc w:val="left"/>
      <w:pPr>
        <w:ind w:left="1800" w:hanging="360"/>
      </w:pPr>
    </w:lvl>
  </w:abstractNum>
  <w:abstractNum w:abstractNumId="28" w15:restartNumberingAfterBreak="0">
    <w:nsid w:val="5570641D"/>
    <w:multiLevelType w:val="hybridMultilevel"/>
    <w:tmpl w:val="FE6C1D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AE4BF5"/>
    <w:multiLevelType w:val="hybridMultilevel"/>
    <w:tmpl w:val="5DB2C914"/>
    <w:lvl w:ilvl="0" w:tplc="B0485BB8">
      <w:start w:val="1"/>
      <w:numFmt w:val="decimal"/>
      <w:lvlText w:val="%1."/>
      <w:lvlJc w:val="left"/>
      <w:pPr>
        <w:ind w:left="1800" w:hanging="360"/>
      </w:pPr>
    </w:lvl>
    <w:lvl w:ilvl="1" w:tplc="37B20588">
      <w:start w:val="1"/>
      <w:numFmt w:val="decimal"/>
      <w:lvlText w:val="%2."/>
      <w:lvlJc w:val="left"/>
      <w:pPr>
        <w:ind w:left="1800" w:hanging="360"/>
      </w:pPr>
    </w:lvl>
    <w:lvl w:ilvl="2" w:tplc="75860F34">
      <w:start w:val="1"/>
      <w:numFmt w:val="decimal"/>
      <w:lvlText w:val="%3."/>
      <w:lvlJc w:val="left"/>
      <w:pPr>
        <w:ind w:left="1800" w:hanging="360"/>
      </w:pPr>
    </w:lvl>
    <w:lvl w:ilvl="3" w:tplc="A1189680">
      <w:start w:val="1"/>
      <w:numFmt w:val="decimal"/>
      <w:lvlText w:val="%4."/>
      <w:lvlJc w:val="left"/>
      <w:pPr>
        <w:ind w:left="1800" w:hanging="360"/>
      </w:pPr>
    </w:lvl>
    <w:lvl w:ilvl="4" w:tplc="39D27F20">
      <w:start w:val="1"/>
      <w:numFmt w:val="decimal"/>
      <w:lvlText w:val="%5."/>
      <w:lvlJc w:val="left"/>
      <w:pPr>
        <w:ind w:left="1800" w:hanging="360"/>
      </w:pPr>
    </w:lvl>
    <w:lvl w:ilvl="5" w:tplc="79482938">
      <w:start w:val="1"/>
      <w:numFmt w:val="decimal"/>
      <w:lvlText w:val="%6."/>
      <w:lvlJc w:val="left"/>
      <w:pPr>
        <w:ind w:left="1800" w:hanging="360"/>
      </w:pPr>
    </w:lvl>
    <w:lvl w:ilvl="6" w:tplc="C24ED492">
      <w:start w:val="1"/>
      <w:numFmt w:val="decimal"/>
      <w:lvlText w:val="%7."/>
      <w:lvlJc w:val="left"/>
      <w:pPr>
        <w:ind w:left="1800" w:hanging="360"/>
      </w:pPr>
    </w:lvl>
    <w:lvl w:ilvl="7" w:tplc="929E2766">
      <w:start w:val="1"/>
      <w:numFmt w:val="decimal"/>
      <w:lvlText w:val="%8."/>
      <w:lvlJc w:val="left"/>
      <w:pPr>
        <w:ind w:left="1800" w:hanging="360"/>
      </w:pPr>
    </w:lvl>
    <w:lvl w:ilvl="8" w:tplc="F9DAED52">
      <w:start w:val="1"/>
      <w:numFmt w:val="decimal"/>
      <w:lvlText w:val="%9."/>
      <w:lvlJc w:val="left"/>
      <w:pPr>
        <w:ind w:left="1800" w:hanging="360"/>
      </w:pPr>
    </w:lvl>
  </w:abstractNum>
  <w:abstractNum w:abstractNumId="30" w15:restartNumberingAfterBreak="0">
    <w:nsid w:val="5A110F03"/>
    <w:multiLevelType w:val="hybridMultilevel"/>
    <w:tmpl w:val="51CECC4C"/>
    <w:lvl w:ilvl="0" w:tplc="2B5E3D28">
      <w:start w:val="1"/>
      <w:numFmt w:val="decimal"/>
      <w:lvlText w:val="%1."/>
      <w:lvlJc w:val="left"/>
      <w:pPr>
        <w:ind w:left="1800" w:hanging="360"/>
      </w:pPr>
    </w:lvl>
    <w:lvl w:ilvl="1" w:tplc="865ABFAE">
      <w:start w:val="1"/>
      <w:numFmt w:val="decimal"/>
      <w:lvlText w:val="%2."/>
      <w:lvlJc w:val="left"/>
      <w:pPr>
        <w:ind w:left="1800" w:hanging="360"/>
      </w:pPr>
    </w:lvl>
    <w:lvl w:ilvl="2" w:tplc="265A963A">
      <w:start w:val="1"/>
      <w:numFmt w:val="decimal"/>
      <w:lvlText w:val="%3."/>
      <w:lvlJc w:val="left"/>
      <w:pPr>
        <w:ind w:left="1800" w:hanging="360"/>
      </w:pPr>
    </w:lvl>
    <w:lvl w:ilvl="3" w:tplc="BA2846D0">
      <w:start w:val="1"/>
      <w:numFmt w:val="decimal"/>
      <w:lvlText w:val="%4."/>
      <w:lvlJc w:val="left"/>
      <w:pPr>
        <w:ind w:left="1800" w:hanging="360"/>
      </w:pPr>
    </w:lvl>
    <w:lvl w:ilvl="4" w:tplc="110C7194">
      <w:start w:val="1"/>
      <w:numFmt w:val="decimal"/>
      <w:lvlText w:val="%5."/>
      <w:lvlJc w:val="left"/>
      <w:pPr>
        <w:ind w:left="1800" w:hanging="360"/>
      </w:pPr>
    </w:lvl>
    <w:lvl w:ilvl="5" w:tplc="98CEBF52">
      <w:start w:val="1"/>
      <w:numFmt w:val="decimal"/>
      <w:lvlText w:val="%6."/>
      <w:lvlJc w:val="left"/>
      <w:pPr>
        <w:ind w:left="1800" w:hanging="360"/>
      </w:pPr>
    </w:lvl>
    <w:lvl w:ilvl="6" w:tplc="1C8EDB06">
      <w:start w:val="1"/>
      <w:numFmt w:val="decimal"/>
      <w:lvlText w:val="%7."/>
      <w:lvlJc w:val="left"/>
      <w:pPr>
        <w:ind w:left="1800" w:hanging="360"/>
      </w:pPr>
    </w:lvl>
    <w:lvl w:ilvl="7" w:tplc="2C481CE6">
      <w:start w:val="1"/>
      <w:numFmt w:val="decimal"/>
      <w:lvlText w:val="%8."/>
      <w:lvlJc w:val="left"/>
      <w:pPr>
        <w:ind w:left="1800" w:hanging="360"/>
      </w:pPr>
    </w:lvl>
    <w:lvl w:ilvl="8" w:tplc="12C08F0E">
      <w:start w:val="1"/>
      <w:numFmt w:val="decimal"/>
      <w:lvlText w:val="%9."/>
      <w:lvlJc w:val="left"/>
      <w:pPr>
        <w:ind w:left="1800" w:hanging="360"/>
      </w:pPr>
    </w:lvl>
  </w:abstractNum>
  <w:abstractNum w:abstractNumId="31" w15:restartNumberingAfterBreak="0">
    <w:nsid w:val="5C4A43EE"/>
    <w:multiLevelType w:val="hybridMultilevel"/>
    <w:tmpl w:val="652CA48A"/>
    <w:lvl w:ilvl="0" w:tplc="BEDECBB8">
      <w:start w:val="1"/>
      <w:numFmt w:val="decimal"/>
      <w:lvlText w:val="%1."/>
      <w:lvlJc w:val="left"/>
      <w:pPr>
        <w:ind w:left="1800" w:hanging="360"/>
      </w:pPr>
    </w:lvl>
    <w:lvl w:ilvl="1" w:tplc="0A92C484">
      <w:start w:val="1"/>
      <w:numFmt w:val="decimal"/>
      <w:lvlText w:val="%2."/>
      <w:lvlJc w:val="left"/>
      <w:pPr>
        <w:ind w:left="1800" w:hanging="360"/>
      </w:pPr>
    </w:lvl>
    <w:lvl w:ilvl="2" w:tplc="7C1A62D6">
      <w:start w:val="1"/>
      <w:numFmt w:val="decimal"/>
      <w:lvlText w:val="%3."/>
      <w:lvlJc w:val="left"/>
      <w:pPr>
        <w:ind w:left="1800" w:hanging="360"/>
      </w:pPr>
    </w:lvl>
    <w:lvl w:ilvl="3" w:tplc="453A18AE">
      <w:start w:val="1"/>
      <w:numFmt w:val="decimal"/>
      <w:lvlText w:val="%4."/>
      <w:lvlJc w:val="left"/>
      <w:pPr>
        <w:ind w:left="1800" w:hanging="360"/>
      </w:pPr>
    </w:lvl>
    <w:lvl w:ilvl="4" w:tplc="141E2E92">
      <w:start w:val="1"/>
      <w:numFmt w:val="decimal"/>
      <w:lvlText w:val="%5."/>
      <w:lvlJc w:val="left"/>
      <w:pPr>
        <w:ind w:left="1800" w:hanging="360"/>
      </w:pPr>
    </w:lvl>
    <w:lvl w:ilvl="5" w:tplc="EEA865D2">
      <w:start w:val="1"/>
      <w:numFmt w:val="decimal"/>
      <w:lvlText w:val="%6."/>
      <w:lvlJc w:val="left"/>
      <w:pPr>
        <w:ind w:left="1800" w:hanging="360"/>
      </w:pPr>
    </w:lvl>
    <w:lvl w:ilvl="6" w:tplc="B9C40266">
      <w:start w:val="1"/>
      <w:numFmt w:val="decimal"/>
      <w:lvlText w:val="%7."/>
      <w:lvlJc w:val="left"/>
      <w:pPr>
        <w:ind w:left="1800" w:hanging="360"/>
      </w:pPr>
    </w:lvl>
    <w:lvl w:ilvl="7" w:tplc="3C027746">
      <w:start w:val="1"/>
      <w:numFmt w:val="decimal"/>
      <w:lvlText w:val="%8."/>
      <w:lvlJc w:val="left"/>
      <w:pPr>
        <w:ind w:left="1800" w:hanging="360"/>
      </w:pPr>
    </w:lvl>
    <w:lvl w:ilvl="8" w:tplc="5EE4D5BE">
      <w:start w:val="1"/>
      <w:numFmt w:val="decimal"/>
      <w:lvlText w:val="%9."/>
      <w:lvlJc w:val="left"/>
      <w:pPr>
        <w:ind w:left="1800" w:hanging="360"/>
      </w:pPr>
    </w:lvl>
  </w:abstractNum>
  <w:abstractNum w:abstractNumId="3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B0AF1"/>
    <w:multiLevelType w:val="hybridMultilevel"/>
    <w:tmpl w:val="F14C7546"/>
    <w:lvl w:ilvl="0" w:tplc="939EA99E">
      <w:start w:val="1"/>
      <w:numFmt w:val="decimal"/>
      <w:lvlText w:val="%1."/>
      <w:lvlJc w:val="left"/>
      <w:pPr>
        <w:ind w:left="1800" w:hanging="360"/>
      </w:pPr>
    </w:lvl>
    <w:lvl w:ilvl="1" w:tplc="8C52B96A">
      <w:start w:val="1"/>
      <w:numFmt w:val="decimal"/>
      <w:lvlText w:val="%2."/>
      <w:lvlJc w:val="left"/>
      <w:pPr>
        <w:ind w:left="1800" w:hanging="360"/>
      </w:pPr>
    </w:lvl>
    <w:lvl w:ilvl="2" w:tplc="B8843192">
      <w:start w:val="1"/>
      <w:numFmt w:val="decimal"/>
      <w:lvlText w:val="%3."/>
      <w:lvlJc w:val="left"/>
      <w:pPr>
        <w:ind w:left="1800" w:hanging="360"/>
      </w:pPr>
    </w:lvl>
    <w:lvl w:ilvl="3" w:tplc="337A5D2E">
      <w:start w:val="1"/>
      <w:numFmt w:val="decimal"/>
      <w:lvlText w:val="%4."/>
      <w:lvlJc w:val="left"/>
      <w:pPr>
        <w:ind w:left="1800" w:hanging="360"/>
      </w:pPr>
    </w:lvl>
    <w:lvl w:ilvl="4" w:tplc="295616C6">
      <w:start w:val="1"/>
      <w:numFmt w:val="decimal"/>
      <w:lvlText w:val="%5."/>
      <w:lvlJc w:val="left"/>
      <w:pPr>
        <w:ind w:left="1800" w:hanging="360"/>
      </w:pPr>
    </w:lvl>
    <w:lvl w:ilvl="5" w:tplc="2772BEEE">
      <w:start w:val="1"/>
      <w:numFmt w:val="decimal"/>
      <w:lvlText w:val="%6."/>
      <w:lvlJc w:val="left"/>
      <w:pPr>
        <w:ind w:left="1800" w:hanging="360"/>
      </w:pPr>
    </w:lvl>
    <w:lvl w:ilvl="6" w:tplc="2C6C9468">
      <w:start w:val="1"/>
      <w:numFmt w:val="decimal"/>
      <w:lvlText w:val="%7."/>
      <w:lvlJc w:val="left"/>
      <w:pPr>
        <w:ind w:left="1800" w:hanging="360"/>
      </w:pPr>
    </w:lvl>
    <w:lvl w:ilvl="7" w:tplc="BEF8CD8A">
      <w:start w:val="1"/>
      <w:numFmt w:val="decimal"/>
      <w:lvlText w:val="%8."/>
      <w:lvlJc w:val="left"/>
      <w:pPr>
        <w:ind w:left="1800" w:hanging="360"/>
      </w:pPr>
    </w:lvl>
    <w:lvl w:ilvl="8" w:tplc="CD908FBC">
      <w:start w:val="1"/>
      <w:numFmt w:val="decimal"/>
      <w:lvlText w:val="%9."/>
      <w:lvlJc w:val="left"/>
      <w:pPr>
        <w:ind w:left="1800" w:hanging="360"/>
      </w:pPr>
    </w:lvl>
  </w:abstractNum>
  <w:abstractNum w:abstractNumId="34" w15:restartNumberingAfterBreak="0">
    <w:nsid w:val="612342B6"/>
    <w:multiLevelType w:val="hybridMultilevel"/>
    <w:tmpl w:val="135292E8"/>
    <w:lvl w:ilvl="0" w:tplc="4D5E8F28">
      <w:start w:val="1"/>
      <w:numFmt w:val="decimal"/>
      <w:lvlText w:val="%1."/>
      <w:lvlJc w:val="left"/>
      <w:pPr>
        <w:ind w:left="1800" w:hanging="360"/>
      </w:pPr>
    </w:lvl>
    <w:lvl w:ilvl="1" w:tplc="53E60A76">
      <w:start w:val="1"/>
      <w:numFmt w:val="decimal"/>
      <w:lvlText w:val="%2."/>
      <w:lvlJc w:val="left"/>
      <w:pPr>
        <w:ind w:left="1800" w:hanging="360"/>
      </w:pPr>
    </w:lvl>
    <w:lvl w:ilvl="2" w:tplc="B03C9756">
      <w:start w:val="1"/>
      <w:numFmt w:val="decimal"/>
      <w:lvlText w:val="%3."/>
      <w:lvlJc w:val="left"/>
      <w:pPr>
        <w:ind w:left="1800" w:hanging="360"/>
      </w:pPr>
    </w:lvl>
    <w:lvl w:ilvl="3" w:tplc="28CC803C">
      <w:start w:val="1"/>
      <w:numFmt w:val="decimal"/>
      <w:lvlText w:val="%4."/>
      <w:lvlJc w:val="left"/>
      <w:pPr>
        <w:ind w:left="1800" w:hanging="360"/>
      </w:pPr>
    </w:lvl>
    <w:lvl w:ilvl="4" w:tplc="198A3CFC">
      <w:start w:val="1"/>
      <w:numFmt w:val="decimal"/>
      <w:lvlText w:val="%5."/>
      <w:lvlJc w:val="left"/>
      <w:pPr>
        <w:ind w:left="1800" w:hanging="360"/>
      </w:pPr>
    </w:lvl>
    <w:lvl w:ilvl="5" w:tplc="00505696">
      <w:start w:val="1"/>
      <w:numFmt w:val="decimal"/>
      <w:lvlText w:val="%6."/>
      <w:lvlJc w:val="left"/>
      <w:pPr>
        <w:ind w:left="1800" w:hanging="360"/>
      </w:pPr>
    </w:lvl>
    <w:lvl w:ilvl="6" w:tplc="36DE6B28">
      <w:start w:val="1"/>
      <w:numFmt w:val="decimal"/>
      <w:lvlText w:val="%7."/>
      <w:lvlJc w:val="left"/>
      <w:pPr>
        <w:ind w:left="1800" w:hanging="360"/>
      </w:pPr>
    </w:lvl>
    <w:lvl w:ilvl="7" w:tplc="60EEECB2">
      <w:start w:val="1"/>
      <w:numFmt w:val="decimal"/>
      <w:lvlText w:val="%8."/>
      <w:lvlJc w:val="left"/>
      <w:pPr>
        <w:ind w:left="1800" w:hanging="360"/>
      </w:pPr>
    </w:lvl>
    <w:lvl w:ilvl="8" w:tplc="24D0AB58">
      <w:start w:val="1"/>
      <w:numFmt w:val="decimal"/>
      <w:lvlText w:val="%9."/>
      <w:lvlJc w:val="left"/>
      <w:pPr>
        <w:ind w:left="1800" w:hanging="360"/>
      </w:pPr>
    </w:lvl>
  </w:abstractNum>
  <w:abstractNum w:abstractNumId="35" w15:restartNumberingAfterBreak="0">
    <w:nsid w:val="63200242"/>
    <w:multiLevelType w:val="hybridMultilevel"/>
    <w:tmpl w:val="9F7CEF8C"/>
    <w:lvl w:ilvl="0" w:tplc="77BA7640">
      <w:start w:val="1"/>
      <w:numFmt w:val="decimal"/>
      <w:lvlText w:val="%1."/>
      <w:lvlJc w:val="left"/>
      <w:pPr>
        <w:ind w:left="1800" w:hanging="360"/>
      </w:pPr>
    </w:lvl>
    <w:lvl w:ilvl="1" w:tplc="FF4E0AD6">
      <w:start w:val="1"/>
      <w:numFmt w:val="decimal"/>
      <w:lvlText w:val="%2."/>
      <w:lvlJc w:val="left"/>
      <w:pPr>
        <w:ind w:left="1800" w:hanging="360"/>
      </w:pPr>
    </w:lvl>
    <w:lvl w:ilvl="2" w:tplc="25C8BAF0">
      <w:start w:val="1"/>
      <w:numFmt w:val="decimal"/>
      <w:lvlText w:val="%3."/>
      <w:lvlJc w:val="left"/>
      <w:pPr>
        <w:ind w:left="1800" w:hanging="360"/>
      </w:pPr>
    </w:lvl>
    <w:lvl w:ilvl="3" w:tplc="2BDE315A">
      <w:start w:val="1"/>
      <w:numFmt w:val="decimal"/>
      <w:lvlText w:val="%4."/>
      <w:lvlJc w:val="left"/>
      <w:pPr>
        <w:ind w:left="1800" w:hanging="360"/>
      </w:pPr>
    </w:lvl>
    <w:lvl w:ilvl="4" w:tplc="8F10C1BC">
      <w:start w:val="1"/>
      <w:numFmt w:val="decimal"/>
      <w:lvlText w:val="%5."/>
      <w:lvlJc w:val="left"/>
      <w:pPr>
        <w:ind w:left="1800" w:hanging="360"/>
      </w:pPr>
    </w:lvl>
    <w:lvl w:ilvl="5" w:tplc="FC086E92">
      <w:start w:val="1"/>
      <w:numFmt w:val="decimal"/>
      <w:lvlText w:val="%6."/>
      <w:lvlJc w:val="left"/>
      <w:pPr>
        <w:ind w:left="1800" w:hanging="360"/>
      </w:pPr>
    </w:lvl>
    <w:lvl w:ilvl="6" w:tplc="39409638">
      <w:start w:val="1"/>
      <w:numFmt w:val="decimal"/>
      <w:lvlText w:val="%7."/>
      <w:lvlJc w:val="left"/>
      <w:pPr>
        <w:ind w:left="1800" w:hanging="360"/>
      </w:pPr>
    </w:lvl>
    <w:lvl w:ilvl="7" w:tplc="743808A6">
      <w:start w:val="1"/>
      <w:numFmt w:val="decimal"/>
      <w:lvlText w:val="%8."/>
      <w:lvlJc w:val="left"/>
      <w:pPr>
        <w:ind w:left="1800" w:hanging="360"/>
      </w:pPr>
    </w:lvl>
    <w:lvl w:ilvl="8" w:tplc="1F22CAD6">
      <w:start w:val="1"/>
      <w:numFmt w:val="decimal"/>
      <w:lvlText w:val="%9."/>
      <w:lvlJc w:val="left"/>
      <w:pPr>
        <w:ind w:left="1800" w:hanging="360"/>
      </w:p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14058"/>
    <w:multiLevelType w:val="hybridMultilevel"/>
    <w:tmpl w:val="7B947AA8"/>
    <w:lvl w:ilvl="0" w:tplc="EFF64B7A">
      <w:start w:val="1"/>
      <w:numFmt w:val="decimal"/>
      <w:lvlText w:val="%1."/>
      <w:lvlJc w:val="left"/>
      <w:pPr>
        <w:ind w:left="1800" w:hanging="360"/>
      </w:pPr>
    </w:lvl>
    <w:lvl w:ilvl="1" w:tplc="EB20EC18">
      <w:start w:val="1"/>
      <w:numFmt w:val="decimal"/>
      <w:lvlText w:val="%2."/>
      <w:lvlJc w:val="left"/>
      <w:pPr>
        <w:ind w:left="1800" w:hanging="360"/>
      </w:pPr>
    </w:lvl>
    <w:lvl w:ilvl="2" w:tplc="1CF8AC70">
      <w:start w:val="1"/>
      <w:numFmt w:val="decimal"/>
      <w:lvlText w:val="%3."/>
      <w:lvlJc w:val="left"/>
      <w:pPr>
        <w:ind w:left="1800" w:hanging="360"/>
      </w:pPr>
    </w:lvl>
    <w:lvl w:ilvl="3" w:tplc="AFFCC4EA">
      <w:start w:val="1"/>
      <w:numFmt w:val="decimal"/>
      <w:lvlText w:val="%4."/>
      <w:lvlJc w:val="left"/>
      <w:pPr>
        <w:ind w:left="1800" w:hanging="360"/>
      </w:pPr>
    </w:lvl>
    <w:lvl w:ilvl="4" w:tplc="D4DC900A">
      <w:start w:val="1"/>
      <w:numFmt w:val="decimal"/>
      <w:lvlText w:val="%5."/>
      <w:lvlJc w:val="left"/>
      <w:pPr>
        <w:ind w:left="1800" w:hanging="360"/>
      </w:pPr>
    </w:lvl>
    <w:lvl w:ilvl="5" w:tplc="5D16995A">
      <w:start w:val="1"/>
      <w:numFmt w:val="decimal"/>
      <w:lvlText w:val="%6."/>
      <w:lvlJc w:val="left"/>
      <w:pPr>
        <w:ind w:left="1800" w:hanging="360"/>
      </w:pPr>
    </w:lvl>
    <w:lvl w:ilvl="6" w:tplc="9E00F2AC">
      <w:start w:val="1"/>
      <w:numFmt w:val="decimal"/>
      <w:lvlText w:val="%7."/>
      <w:lvlJc w:val="left"/>
      <w:pPr>
        <w:ind w:left="1800" w:hanging="360"/>
      </w:pPr>
    </w:lvl>
    <w:lvl w:ilvl="7" w:tplc="529A5B4E">
      <w:start w:val="1"/>
      <w:numFmt w:val="decimal"/>
      <w:lvlText w:val="%8."/>
      <w:lvlJc w:val="left"/>
      <w:pPr>
        <w:ind w:left="1800" w:hanging="360"/>
      </w:pPr>
    </w:lvl>
    <w:lvl w:ilvl="8" w:tplc="1DA6E4D4">
      <w:start w:val="1"/>
      <w:numFmt w:val="decimal"/>
      <w:lvlText w:val="%9."/>
      <w:lvlJc w:val="left"/>
      <w:pPr>
        <w:ind w:left="1800" w:hanging="360"/>
      </w:pPr>
    </w:lvl>
  </w:abstractNum>
  <w:abstractNum w:abstractNumId="38" w15:restartNumberingAfterBreak="0">
    <w:nsid w:val="710179C7"/>
    <w:multiLevelType w:val="hybridMultilevel"/>
    <w:tmpl w:val="289EB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66D0358"/>
    <w:multiLevelType w:val="hybridMultilevel"/>
    <w:tmpl w:val="E90AAF6C"/>
    <w:lvl w:ilvl="0" w:tplc="3CEA324A">
      <w:start w:val="1"/>
      <w:numFmt w:val="decimal"/>
      <w:lvlText w:val="%1."/>
      <w:lvlJc w:val="left"/>
      <w:pPr>
        <w:ind w:left="1800" w:hanging="360"/>
      </w:pPr>
    </w:lvl>
    <w:lvl w:ilvl="1" w:tplc="CD40878C">
      <w:start w:val="1"/>
      <w:numFmt w:val="decimal"/>
      <w:lvlText w:val="%2."/>
      <w:lvlJc w:val="left"/>
      <w:pPr>
        <w:ind w:left="1800" w:hanging="360"/>
      </w:pPr>
    </w:lvl>
    <w:lvl w:ilvl="2" w:tplc="ABA68586">
      <w:start w:val="1"/>
      <w:numFmt w:val="decimal"/>
      <w:lvlText w:val="%3."/>
      <w:lvlJc w:val="left"/>
      <w:pPr>
        <w:ind w:left="1800" w:hanging="360"/>
      </w:pPr>
    </w:lvl>
    <w:lvl w:ilvl="3" w:tplc="0D70BF64">
      <w:start w:val="1"/>
      <w:numFmt w:val="decimal"/>
      <w:lvlText w:val="%4."/>
      <w:lvlJc w:val="left"/>
      <w:pPr>
        <w:ind w:left="1800" w:hanging="360"/>
      </w:pPr>
    </w:lvl>
    <w:lvl w:ilvl="4" w:tplc="DB62E95C">
      <w:start w:val="1"/>
      <w:numFmt w:val="decimal"/>
      <w:lvlText w:val="%5."/>
      <w:lvlJc w:val="left"/>
      <w:pPr>
        <w:ind w:left="1800" w:hanging="360"/>
      </w:pPr>
    </w:lvl>
    <w:lvl w:ilvl="5" w:tplc="11F650EC">
      <w:start w:val="1"/>
      <w:numFmt w:val="decimal"/>
      <w:lvlText w:val="%6."/>
      <w:lvlJc w:val="left"/>
      <w:pPr>
        <w:ind w:left="1800" w:hanging="360"/>
      </w:pPr>
    </w:lvl>
    <w:lvl w:ilvl="6" w:tplc="F098756E">
      <w:start w:val="1"/>
      <w:numFmt w:val="decimal"/>
      <w:lvlText w:val="%7."/>
      <w:lvlJc w:val="left"/>
      <w:pPr>
        <w:ind w:left="1800" w:hanging="360"/>
      </w:pPr>
    </w:lvl>
    <w:lvl w:ilvl="7" w:tplc="69A8E40C">
      <w:start w:val="1"/>
      <w:numFmt w:val="decimal"/>
      <w:lvlText w:val="%8."/>
      <w:lvlJc w:val="left"/>
      <w:pPr>
        <w:ind w:left="1800" w:hanging="360"/>
      </w:pPr>
    </w:lvl>
    <w:lvl w:ilvl="8" w:tplc="4C98BF54">
      <w:start w:val="1"/>
      <w:numFmt w:val="decimal"/>
      <w:lvlText w:val="%9."/>
      <w:lvlJc w:val="left"/>
      <w:pPr>
        <w:ind w:left="1800" w:hanging="360"/>
      </w:pPr>
    </w:lvl>
  </w:abstractNum>
  <w:abstractNum w:abstractNumId="40" w15:restartNumberingAfterBreak="0">
    <w:nsid w:val="7EC10E5C"/>
    <w:multiLevelType w:val="hybridMultilevel"/>
    <w:tmpl w:val="03A64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9"/>
  </w:num>
  <w:num w:numId="13" w16cid:durableId="1838034210">
    <w:abstractNumId w:val="32"/>
  </w:num>
  <w:num w:numId="14" w16cid:durableId="1297906892">
    <w:abstractNumId w:val="36"/>
  </w:num>
  <w:num w:numId="15" w16cid:durableId="1309285767">
    <w:abstractNumId w:val="17"/>
  </w:num>
  <w:num w:numId="16" w16cid:durableId="1078794174">
    <w:abstractNumId w:val="25"/>
  </w:num>
  <w:num w:numId="17" w16cid:durableId="1611740289">
    <w:abstractNumId w:val="18"/>
  </w:num>
  <w:num w:numId="18" w16cid:durableId="1825731008">
    <w:abstractNumId w:val="28"/>
  </w:num>
  <w:num w:numId="19" w16cid:durableId="1358041121">
    <w:abstractNumId w:val="38"/>
  </w:num>
  <w:num w:numId="20" w16cid:durableId="693114860">
    <w:abstractNumId w:val="16"/>
  </w:num>
  <w:num w:numId="21" w16cid:durableId="941912831">
    <w:abstractNumId w:val="40"/>
  </w:num>
  <w:num w:numId="22" w16cid:durableId="1113749419">
    <w:abstractNumId w:val="14"/>
  </w:num>
  <w:num w:numId="23" w16cid:durableId="33386390">
    <w:abstractNumId w:val="11"/>
  </w:num>
  <w:num w:numId="24" w16cid:durableId="654456417">
    <w:abstractNumId w:val="27"/>
  </w:num>
  <w:num w:numId="25" w16cid:durableId="121852673">
    <w:abstractNumId w:val="20"/>
  </w:num>
  <w:num w:numId="26" w16cid:durableId="32312651">
    <w:abstractNumId w:val="34"/>
  </w:num>
  <w:num w:numId="27" w16cid:durableId="1747679957">
    <w:abstractNumId w:val="12"/>
  </w:num>
  <w:num w:numId="28" w16cid:durableId="1402482914">
    <w:abstractNumId w:val="13"/>
  </w:num>
  <w:num w:numId="29" w16cid:durableId="731780079">
    <w:abstractNumId w:val="26"/>
  </w:num>
  <w:num w:numId="30" w16cid:durableId="972833007">
    <w:abstractNumId w:val="15"/>
  </w:num>
  <w:num w:numId="31" w16cid:durableId="324669869">
    <w:abstractNumId w:val="35"/>
  </w:num>
  <w:num w:numId="32" w16cid:durableId="219483162">
    <w:abstractNumId w:val="37"/>
  </w:num>
  <w:num w:numId="33" w16cid:durableId="76094357">
    <w:abstractNumId w:val="29"/>
  </w:num>
  <w:num w:numId="34" w16cid:durableId="2005090420">
    <w:abstractNumId w:val="21"/>
  </w:num>
  <w:num w:numId="35" w16cid:durableId="1028410904">
    <w:abstractNumId w:val="31"/>
  </w:num>
  <w:num w:numId="36" w16cid:durableId="1417095604">
    <w:abstractNumId w:val="23"/>
  </w:num>
  <w:num w:numId="37" w16cid:durableId="1382628392">
    <w:abstractNumId w:val="33"/>
  </w:num>
  <w:num w:numId="38" w16cid:durableId="301077948">
    <w:abstractNumId w:val="24"/>
  </w:num>
  <w:num w:numId="39" w16cid:durableId="1475367676">
    <w:abstractNumId w:val="22"/>
  </w:num>
  <w:num w:numId="40" w16cid:durableId="1031960287">
    <w:abstractNumId w:val="39"/>
  </w:num>
  <w:num w:numId="41" w16cid:durableId="14927975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0104D"/>
    <w:rsid w:val="00002895"/>
    <w:rsid w:val="000113B1"/>
    <w:rsid w:val="00011F31"/>
    <w:rsid w:val="00013339"/>
    <w:rsid w:val="000256E2"/>
    <w:rsid w:val="00037E01"/>
    <w:rsid w:val="0004027B"/>
    <w:rsid w:val="00040CE9"/>
    <w:rsid w:val="00043250"/>
    <w:rsid w:val="000446B2"/>
    <w:rsid w:val="00046EA3"/>
    <w:rsid w:val="00053776"/>
    <w:rsid w:val="00061C03"/>
    <w:rsid w:val="0006244C"/>
    <w:rsid w:val="000629FC"/>
    <w:rsid w:val="0006424A"/>
    <w:rsid w:val="00067276"/>
    <w:rsid w:val="0007517A"/>
    <w:rsid w:val="00080DA9"/>
    <w:rsid w:val="00082C02"/>
    <w:rsid w:val="000861DD"/>
    <w:rsid w:val="00086B74"/>
    <w:rsid w:val="0009202E"/>
    <w:rsid w:val="0009386C"/>
    <w:rsid w:val="00093973"/>
    <w:rsid w:val="000A24BA"/>
    <w:rsid w:val="000A24E4"/>
    <w:rsid w:val="000A2B3A"/>
    <w:rsid w:val="000A47D4"/>
    <w:rsid w:val="000A4FE4"/>
    <w:rsid w:val="000A6D3D"/>
    <w:rsid w:val="000B185D"/>
    <w:rsid w:val="000B1DD1"/>
    <w:rsid w:val="000C600E"/>
    <w:rsid w:val="000E0A8F"/>
    <w:rsid w:val="000E365A"/>
    <w:rsid w:val="000F2A48"/>
    <w:rsid w:val="000F5482"/>
    <w:rsid w:val="0010019B"/>
    <w:rsid w:val="001020A9"/>
    <w:rsid w:val="00103BA0"/>
    <w:rsid w:val="00104599"/>
    <w:rsid w:val="001073EC"/>
    <w:rsid w:val="001103E8"/>
    <w:rsid w:val="001136EB"/>
    <w:rsid w:val="00117B22"/>
    <w:rsid w:val="00122369"/>
    <w:rsid w:val="001229B2"/>
    <w:rsid w:val="0012586D"/>
    <w:rsid w:val="00133EB7"/>
    <w:rsid w:val="00134A52"/>
    <w:rsid w:val="0013591B"/>
    <w:rsid w:val="001371E5"/>
    <w:rsid w:val="00150990"/>
    <w:rsid w:val="00150E0F"/>
    <w:rsid w:val="00151D55"/>
    <w:rsid w:val="00154728"/>
    <w:rsid w:val="00157212"/>
    <w:rsid w:val="001618C5"/>
    <w:rsid w:val="0016287D"/>
    <w:rsid w:val="00170632"/>
    <w:rsid w:val="00173B96"/>
    <w:rsid w:val="00176A70"/>
    <w:rsid w:val="0018380B"/>
    <w:rsid w:val="00183E89"/>
    <w:rsid w:val="00184B5F"/>
    <w:rsid w:val="0019072F"/>
    <w:rsid w:val="001941E7"/>
    <w:rsid w:val="001966D8"/>
    <w:rsid w:val="0019752D"/>
    <w:rsid w:val="00197921"/>
    <w:rsid w:val="00197FD6"/>
    <w:rsid w:val="001A0D70"/>
    <w:rsid w:val="001A43E0"/>
    <w:rsid w:val="001A43EF"/>
    <w:rsid w:val="001A4E2F"/>
    <w:rsid w:val="001B2150"/>
    <w:rsid w:val="001B217D"/>
    <w:rsid w:val="001B5239"/>
    <w:rsid w:val="001B563E"/>
    <w:rsid w:val="001C09FE"/>
    <w:rsid w:val="001C45FD"/>
    <w:rsid w:val="001C55B3"/>
    <w:rsid w:val="001C5D8F"/>
    <w:rsid w:val="001C5F9A"/>
    <w:rsid w:val="001C6C4F"/>
    <w:rsid w:val="001C7C70"/>
    <w:rsid w:val="001D0D94"/>
    <w:rsid w:val="001D13F9"/>
    <w:rsid w:val="001D1DE4"/>
    <w:rsid w:val="001E1468"/>
    <w:rsid w:val="001E4937"/>
    <w:rsid w:val="001F39DD"/>
    <w:rsid w:val="001F562F"/>
    <w:rsid w:val="002013F5"/>
    <w:rsid w:val="0020263C"/>
    <w:rsid w:val="00205A2A"/>
    <w:rsid w:val="002103D3"/>
    <w:rsid w:val="002135AC"/>
    <w:rsid w:val="0021407B"/>
    <w:rsid w:val="00215B3A"/>
    <w:rsid w:val="00217373"/>
    <w:rsid w:val="00223493"/>
    <w:rsid w:val="00227745"/>
    <w:rsid w:val="0023318C"/>
    <w:rsid w:val="0023771C"/>
    <w:rsid w:val="0024224E"/>
    <w:rsid w:val="00244200"/>
    <w:rsid w:val="002512BE"/>
    <w:rsid w:val="002528B8"/>
    <w:rsid w:val="00253AC2"/>
    <w:rsid w:val="00255719"/>
    <w:rsid w:val="00256C0E"/>
    <w:rsid w:val="002617B1"/>
    <w:rsid w:val="00264823"/>
    <w:rsid w:val="0026595E"/>
    <w:rsid w:val="00275FB8"/>
    <w:rsid w:val="00276A3B"/>
    <w:rsid w:val="00281E08"/>
    <w:rsid w:val="00281EA4"/>
    <w:rsid w:val="002963CB"/>
    <w:rsid w:val="002A058B"/>
    <w:rsid w:val="002A4A96"/>
    <w:rsid w:val="002B573A"/>
    <w:rsid w:val="002C16BE"/>
    <w:rsid w:val="002D16BE"/>
    <w:rsid w:val="002D2343"/>
    <w:rsid w:val="002D338A"/>
    <w:rsid w:val="002D3CCC"/>
    <w:rsid w:val="002E0827"/>
    <w:rsid w:val="002E3BED"/>
    <w:rsid w:val="002E4423"/>
    <w:rsid w:val="002E467C"/>
    <w:rsid w:val="002E49BB"/>
    <w:rsid w:val="002E6D89"/>
    <w:rsid w:val="002E7F6D"/>
    <w:rsid w:val="002F2FA0"/>
    <w:rsid w:val="002F6115"/>
    <w:rsid w:val="002F7501"/>
    <w:rsid w:val="003067DF"/>
    <w:rsid w:val="00312720"/>
    <w:rsid w:val="003133C6"/>
    <w:rsid w:val="00316691"/>
    <w:rsid w:val="00324DCC"/>
    <w:rsid w:val="00333DCC"/>
    <w:rsid w:val="00337260"/>
    <w:rsid w:val="00342AE2"/>
    <w:rsid w:val="00343AFC"/>
    <w:rsid w:val="0034745C"/>
    <w:rsid w:val="003547C5"/>
    <w:rsid w:val="00355357"/>
    <w:rsid w:val="00361685"/>
    <w:rsid w:val="00361F39"/>
    <w:rsid w:val="00372936"/>
    <w:rsid w:val="00372CD7"/>
    <w:rsid w:val="00372EFD"/>
    <w:rsid w:val="00376534"/>
    <w:rsid w:val="003967DD"/>
    <w:rsid w:val="003A0C58"/>
    <w:rsid w:val="003A38DE"/>
    <w:rsid w:val="003A4C39"/>
    <w:rsid w:val="003B15FD"/>
    <w:rsid w:val="003B2983"/>
    <w:rsid w:val="003B399C"/>
    <w:rsid w:val="003B3F8B"/>
    <w:rsid w:val="003B7E1C"/>
    <w:rsid w:val="003C0A7E"/>
    <w:rsid w:val="003C2FA8"/>
    <w:rsid w:val="003C4F92"/>
    <w:rsid w:val="003C55FF"/>
    <w:rsid w:val="003D1A2E"/>
    <w:rsid w:val="003D1E4E"/>
    <w:rsid w:val="003E2C07"/>
    <w:rsid w:val="003E35AC"/>
    <w:rsid w:val="003E6376"/>
    <w:rsid w:val="003E71A1"/>
    <w:rsid w:val="003F10EA"/>
    <w:rsid w:val="003F3840"/>
    <w:rsid w:val="003F3B4F"/>
    <w:rsid w:val="003F4D57"/>
    <w:rsid w:val="00402078"/>
    <w:rsid w:val="00402407"/>
    <w:rsid w:val="0040244B"/>
    <w:rsid w:val="004029D5"/>
    <w:rsid w:val="00403CE2"/>
    <w:rsid w:val="00410F68"/>
    <w:rsid w:val="004157FE"/>
    <w:rsid w:val="00421DB6"/>
    <w:rsid w:val="0042333B"/>
    <w:rsid w:val="00425288"/>
    <w:rsid w:val="004313F9"/>
    <w:rsid w:val="0043229B"/>
    <w:rsid w:val="004349BD"/>
    <w:rsid w:val="004433EA"/>
    <w:rsid w:val="0044468A"/>
    <w:rsid w:val="004447C3"/>
    <w:rsid w:val="00445F84"/>
    <w:rsid w:val="00453A57"/>
    <w:rsid w:val="00455B93"/>
    <w:rsid w:val="00460813"/>
    <w:rsid w:val="004662E2"/>
    <w:rsid w:val="00483F3B"/>
    <w:rsid w:val="004861D2"/>
    <w:rsid w:val="00487DD9"/>
    <w:rsid w:val="0049489B"/>
    <w:rsid w:val="004A0C76"/>
    <w:rsid w:val="004A1BD3"/>
    <w:rsid w:val="004A1C35"/>
    <w:rsid w:val="004A420F"/>
    <w:rsid w:val="004A6843"/>
    <w:rsid w:val="004A6996"/>
    <w:rsid w:val="004A7105"/>
    <w:rsid w:val="004B0152"/>
    <w:rsid w:val="004B2ED6"/>
    <w:rsid w:val="004B5F38"/>
    <w:rsid w:val="004C1F61"/>
    <w:rsid w:val="004C2084"/>
    <w:rsid w:val="004C3881"/>
    <w:rsid w:val="004C4E8B"/>
    <w:rsid w:val="004C56C6"/>
    <w:rsid w:val="004C587B"/>
    <w:rsid w:val="004C764A"/>
    <w:rsid w:val="004D443C"/>
    <w:rsid w:val="004D4F1C"/>
    <w:rsid w:val="004D6812"/>
    <w:rsid w:val="004D7D0D"/>
    <w:rsid w:val="004E119F"/>
    <w:rsid w:val="004E47DB"/>
    <w:rsid w:val="004E4F0C"/>
    <w:rsid w:val="004F3C06"/>
    <w:rsid w:val="004F3D7B"/>
    <w:rsid w:val="00500ADA"/>
    <w:rsid w:val="00512BBA"/>
    <w:rsid w:val="00514941"/>
    <w:rsid w:val="00516A4F"/>
    <w:rsid w:val="0052194F"/>
    <w:rsid w:val="00521979"/>
    <w:rsid w:val="005224C0"/>
    <w:rsid w:val="005249AC"/>
    <w:rsid w:val="0052505C"/>
    <w:rsid w:val="005415F8"/>
    <w:rsid w:val="00542C6F"/>
    <w:rsid w:val="005434E4"/>
    <w:rsid w:val="00546D77"/>
    <w:rsid w:val="005504E1"/>
    <w:rsid w:val="005537CA"/>
    <w:rsid w:val="00554E1C"/>
    <w:rsid w:val="00555277"/>
    <w:rsid w:val="005628FE"/>
    <w:rsid w:val="00562ABD"/>
    <w:rsid w:val="00566A5B"/>
    <w:rsid w:val="00567CF0"/>
    <w:rsid w:val="00571CF2"/>
    <w:rsid w:val="00573FAF"/>
    <w:rsid w:val="005837FE"/>
    <w:rsid w:val="00584366"/>
    <w:rsid w:val="00592203"/>
    <w:rsid w:val="0059428C"/>
    <w:rsid w:val="00597F01"/>
    <w:rsid w:val="005A1733"/>
    <w:rsid w:val="005A2043"/>
    <w:rsid w:val="005A2DFC"/>
    <w:rsid w:val="005A4F12"/>
    <w:rsid w:val="005B1818"/>
    <w:rsid w:val="005C50D2"/>
    <w:rsid w:val="005D364D"/>
    <w:rsid w:val="005D5E6D"/>
    <w:rsid w:val="005D7F8C"/>
    <w:rsid w:val="005E0713"/>
    <w:rsid w:val="005E090E"/>
    <w:rsid w:val="005E1D40"/>
    <w:rsid w:val="005E3922"/>
    <w:rsid w:val="005E4E1F"/>
    <w:rsid w:val="005F63B8"/>
    <w:rsid w:val="00603351"/>
    <w:rsid w:val="0060575A"/>
    <w:rsid w:val="0061618A"/>
    <w:rsid w:val="00616DD3"/>
    <w:rsid w:val="00620101"/>
    <w:rsid w:val="0062022B"/>
    <w:rsid w:val="00620968"/>
    <w:rsid w:val="006236A2"/>
    <w:rsid w:val="00624A55"/>
    <w:rsid w:val="006256F4"/>
    <w:rsid w:val="006264BB"/>
    <w:rsid w:val="006330B2"/>
    <w:rsid w:val="00635E94"/>
    <w:rsid w:val="00637644"/>
    <w:rsid w:val="00644300"/>
    <w:rsid w:val="00644C29"/>
    <w:rsid w:val="00645A14"/>
    <w:rsid w:val="00650BB7"/>
    <w:rsid w:val="00653D36"/>
    <w:rsid w:val="006559EE"/>
    <w:rsid w:val="006616C7"/>
    <w:rsid w:val="00662AB5"/>
    <w:rsid w:val="0066528B"/>
    <w:rsid w:val="006671CE"/>
    <w:rsid w:val="0067178C"/>
    <w:rsid w:val="00673D1E"/>
    <w:rsid w:val="006755AA"/>
    <w:rsid w:val="00677AE1"/>
    <w:rsid w:val="006809B8"/>
    <w:rsid w:val="006812BE"/>
    <w:rsid w:val="0068187D"/>
    <w:rsid w:val="00685173"/>
    <w:rsid w:val="00685F6F"/>
    <w:rsid w:val="00686104"/>
    <w:rsid w:val="006866E2"/>
    <w:rsid w:val="00686E93"/>
    <w:rsid w:val="006904BB"/>
    <w:rsid w:val="006962BD"/>
    <w:rsid w:val="006A18F0"/>
    <w:rsid w:val="006A1F8A"/>
    <w:rsid w:val="006A25AC"/>
    <w:rsid w:val="006A33E8"/>
    <w:rsid w:val="006B566E"/>
    <w:rsid w:val="006C07BF"/>
    <w:rsid w:val="006C08D3"/>
    <w:rsid w:val="006C45C0"/>
    <w:rsid w:val="006D00D6"/>
    <w:rsid w:val="006D0F19"/>
    <w:rsid w:val="006D1F67"/>
    <w:rsid w:val="006D520A"/>
    <w:rsid w:val="006D7111"/>
    <w:rsid w:val="006E10A9"/>
    <w:rsid w:val="006E2B9A"/>
    <w:rsid w:val="006E6203"/>
    <w:rsid w:val="00700804"/>
    <w:rsid w:val="00705FC4"/>
    <w:rsid w:val="007069DB"/>
    <w:rsid w:val="00710B20"/>
    <w:rsid w:val="00710CED"/>
    <w:rsid w:val="00710D23"/>
    <w:rsid w:val="0071138A"/>
    <w:rsid w:val="0071174E"/>
    <w:rsid w:val="00712D7F"/>
    <w:rsid w:val="007200B2"/>
    <w:rsid w:val="00720BF8"/>
    <w:rsid w:val="00720FA7"/>
    <w:rsid w:val="007235E8"/>
    <w:rsid w:val="00727E61"/>
    <w:rsid w:val="00730A87"/>
    <w:rsid w:val="00730BA2"/>
    <w:rsid w:val="00734774"/>
    <w:rsid w:val="00734F41"/>
    <w:rsid w:val="00735566"/>
    <w:rsid w:val="00735F04"/>
    <w:rsid w:val="0073700C"/>
    <w:rsid w:val="00742833"/>
    <w:rsid w:val="00742A72"/>
    <w:rsid w:val="007454AF"/>
    <w:rsid w:val="0074625F"/>
    <w:rsid w:val="0074637B"/>
    <w:rsid w:val="00747250"/>
    <w:rsid w:val="00754280"/>
    <w:rsid w:val="007637C2"/>
    <w:rsid w:val="007641A6"/>
    <w:rsid w:val="00767573"/>
    <w:rsid w:val="007675AB"/>
    <w:rsid w:val="007704A9"/>
    <w:rsid w:val="00771447"/>
    <w:rsid w:val="00773289"/>
    <w:rsid w:val="00775F44"/>
    <w:rsid w:val="00777C01"/>
    <w:rsid w:val="00781A66"/>
    <w:rsid w:val="00781C1F"/>
    <w:rsid w:val="00782944"/>
    <w:rsid w:val="00783ED9"/>
    <w:rsid w:val="00786187"/>
    <w:rsid w:val="007875A0"/>
    <w:rsid w:val="00792422"/>
    <w:rsid w:val="00793FD5"/>
    <w:rsid w:val="007959F4"/>
    <w:rsid w:val="007960F0"/>
    <w:rsid w:val="007A7388"/>
    <w:rsid w:val="007B1B3C"/>
    <w:rsid w:val="007B556E"/>
    <w:rsid w:val="007B7B61"/>
    <w:rsid w:val="007C2CA8"/>
    <w:rsid w:val="007C5A43"/>
    <w:rsid w:val="007D1543"/>
    <w:rsid w:val="007D200F"/>
    <w:rsid w:val="007D31D7"/>
    <w:rsid w:val="007D3B3B"/>
    <w:rsid w:val="007D3E38"/>
    <w:rsid w:val="007D4EDA"/>
    <w:rsid w:val="007D61A9"/>
    <w:rsid w:val="007E037A"/>
    <w:rsid w:val="00804571"/>
    <w:rsid w:val="00805499"/>
    <w:rsid w:val="008065DA"/>
    <w:rsid w:val="00813FC5"/>
    <w:rsid w:val="00820779"/>
    <w:rsid w:val="00831340"/>
    <w:rsid w:val="008327F4"/>
    <w:rsid w:val="00832972"/>
    <w:rsid w:val="00844A4D"/>
    <w:rsid w:val="00845B12"/>
    <w:rsid w:val="00846C9D"/>
    <w:rsid w:val="00851014"/>
    <w:rsid w:val="008551D5"/>
    <w:rsid w:val="00855DD0"/>
    <w:rsid w:val="00857301"/>
    <w:rsid w:val="008607BC"/>
    <w:rsid w:val="0086122D"/>
    <w:rsid w:val="00862C6A"/>
    <w:rsid w:val="008646C6"/>
    <w:rsid w:val="0087711D"/>
    <w:rsid w:val="00884026"/>
    <w:rsid w:val="0088474D"/>
    <w:rsid w:val="00885111"/>
    <w:rsid w:val="008902EE"/>
    <w:rsid w:val="00890680"/>
    <w:rsid w:val="00892D81"/>
    <w:rsid w:val="00892E24"/>
    <w:rsid w:val="00895090"/>
    <w:rsid w:val="008A6FCD"/>
    <w:rsid w:val="008B1737"/>
    <w:rsid w:val="008B2B9A"/>
    <w:rsid w:val="008B43AE"/>
    <w:rsid w:val="008B5259"/>
    <w:rsid w:val="008B6878"/>
    <w:rsid w:val="008C13DB"/>
    <w:rsid w:val="008C2FF9"/>
    <w:rsid w:val="008C5840"/>
    <w:rsid w:val="008C6798"/>
    <w:rsid w:val="008C7479"/>
    <w:rsid w:val="008E6743"/>
    <w:rsid w:val="008F1B6C"/>
    <w:rsid w:val="008F2CD5"/>
    <w:rsid w:val="008F316A"/>
    <w:rsid w:val="008F31E8"/>
    <w:rsid w:val="008F3D35"/>
    <w:rsid w:val="008F5CFA"/>
    <w:rsid w:val="008F6590"/>
    <w:rsid w:val="008F7A17"/>
    <w:rsid w:val="00900B5E"/>
    <w:rsid w:val="00902425"/>
    <w:rsid w:val="00905146"/>
    <w:rsid w:val="00905AEE"/>
    <w:rsid w:val="009073C2"/>
    <w:rsid w:val="0092057B"/>
    <w:rsid w:val="00926AAB"/>
    <w:rsid w:val="0092727B"/>
    <w:rsid w:val="00933277"/>
    <w:rsid w:val="00935F8A"/>
    <w:rsid w:val="00941BFF"/>
    <w:rsid w:val="00944C2B"/>
    <w:rsid w:val="0094610C"/>
    <w:rsid w:val="00952690"/>
    <w:rsid w:val="00952E9C"/>
    <w:rsid w:val="009572C6"/>
    <w:rsid w:val="00972E01"/>
    <w:rsid w:val="00974BF6"/>
    <w:rsid w:val="00975642"/>
    <w:rsid w:val="009814E0"/>
    <w:rsid w:val="009938F8"/>
    <w:rsid w:val="00994659"/>
    <w:rsid w:val="009A3727"/>
    <w:rsid w:val="009A5C7D"/>
    <w:rsid w:val="009A5EA4"/>
    <w:rsid w:val="009A7E1B"/>
    <w:rsid w:val="009B4AE4"/>
    <w:rsid w:val="009B70D7"/>
    <w:rsid w:val="009C2689"/>
    <w:rsid w:val="009C591B"/>
    <w:rsid w:val="009C7C13"/>
    <w:rsid w:val="009D6862"/>
    <w:rsid w:val="009E0DB7"/>
    <w:rsid w:val="009F1DFA"/>
    <w:rsid w:val="009F2D6F"/>
    <w:rsid w:val="009F4BD9"/>
    <w:rsid w:val="009F5C71"/>
    <w:rsid w:val="009F6A77"/>
    <w:rsid w:val="00A02461"/>
    <w:rsid w:val="00A1231A"/>
    <w:rsid w:val="00A13B61"/>
    <w:rsid w:val="00A245CA"/>
    <w:rsid w:val="00A2512E"/>
    <w:rsid w:val="00A25375"/>
    <w:rsid w:val="00A31926"/>
    <w:rsid w:val="00A335D0"/>
    <w:rsid w:val="00A37216"/>
    <w:rsid w:val="00A37768"/>
    <w:rsid w:val="00A37C6C"/>
    <w:rsid w:val="00A42AC3"/>
    <w:rsid w:val="00A43C67"/>
    <w:rsid w:val="00A4734A"/>
    <w:rsid w:val="00A50A1B"/>
    <w:rsid w:val="00A51867"/>
    <w:rsid w:val="00A67178"/>
    <w:rsid w:val="00A67C28"/>
    <w:rsid w:val="00A70ECA"/>
    <w:rsid w:val="00A710DF"/>
    <w:rsid w:val="00A744DB"/>
    <w:rsid w:val="00A7776A"/>
    <w:rsid w:val="00A77958"/>
    <w:rsid w:val="00A81D6F"/>
    <w:rsid w:val="00A865DE"/>
    <w:rsid w:val="00A86D80"/>
    <w:rsid w:val="00AA2702"/>
    <w:rsid w:val="00AA5A1A"/>
    <w:rsid w:val="00AA62DC"/>
    <w:rsid w:val="00AA7DEE"/>
    <w:rsid w:val="00AB3E44"/>
    <w:rsid w:val="00AB5D8F"/>
    <w:rsid w:val="00AC0E0D"/>
    <w:rsid w:val="00AC2082"/>
    <w:rsid w:val="00AC4776"/>
    <w:rsid w:val="00AC636C"/>
    <w:rsid w:val="00AC716E"/>
    <w:rsid w:val="00AC73BD"/>
    <w:rsid w:val="00AC74D8"/>
    <w:rsid w:val="00AD2985"/>
    <w:rsid w:val="00AD2DCA"/>
    <w:rsid w:val="00AD54A4"/>
    <w:rsid w:val="00AD6925"/>
    <w:rsid w:val="00AE18C6"/>
    <w:rsid w:val="00AE2FBF"/>
    <w:rsid w:val="00AE41D1"/>
    <w:rsid w:val="00AE4569"/>
    <w:rsid w:val="00AF0834"/>
    <w:rsid w:val="00AF6A6D"/>
    <w:rsid w:val="00B0136A"/>
    <w:rsid w:val="00B03CA6"/>
    <w:rsid w:val="00B10A95"/>
    <w:rsid w:val="00B11538"/>
    <w:rsid w:val="00B17CB1"/>
    <w:rsid w:val="00B21562"/>
    <w:rsid w:val="00B27EA4"/>
    <w:rsid w:val="00B36097"/>
    <w:rsid w:val="00B36408"/>
    <w:rsid w:val="00B46D68"/>
    <w:rsid w:val="00B47518"/>
    <w:rsid w:val="00B479B5"/>
    <w:rsid w:val="00B47FE2"/>
    <w:rsid w:val="00B50743"/>
    <w:rsid w:val="00B53A74"/>
    <w:rsid w:val="00B53C5D"/>
    <w:rsid w:val="00B56FE1"/>
    <w:rsid w:val="00B62D83"/>
    <w:rsid w:val="00B66DF6"/>
    <w:rsid w:val="00B71DE3"/>
    <w:rsid w:val="00B72142"/>
    <w:rsid w:val="00B814D2"/>
    <w:rsid w:val="00B8477C"/>
    <w:rsid w:val="00B850DB"/>
    <w:rsid w:val="00B916F9"/>
    <w:rsid w:val="00B97B4B"/>
    <w:rsid w:val="00BA04DC"/>
    <w:rsid w:val="00BA57B2"/>
    <w:rsid w:val="00BA72CA"/>
    <w:rsid w:val="00BA7BA7"/>
    <w:rsid w:val="00BB37ED"/>
    <w:rsid w:val="00BB4E1A"/>
    <w:rsid w:val="00BB53F6"/>
    <w:rsid w:val="00BB6E86"/>
    <w:rsid w:val="00BD236D"/>
    <w:rsid w:val="00BD7C1F"/>
    <w:rsid w:val="00BE27D6"/>
    <w:rsid w:val="00BE5EE6"/>
    <w:rsid w:val="00BE6910"/>
    <w:rsid w:val="00C00D44"/>
    <w:rsid w:val="00C0131A"/>
    <w:rsid w:val="00C070E8"/>
    <w:rsid w:val="00C36808"/>
    <w:rsid w:val="00C3698A"/>
    <w:rsid w:val="00C42FBD"/>
    <w:rsid w:val="00C50918"/>
    <w:rsid w:val="00C539BB"/>
    <w:rsid w:val="00C53EE4"/>
    <w:rsid w:val="00C56E8F"/>
    <w:rsid w:val="00C65D12"/>
    <w:rsid w:val="00C73E7A"/>
    <w:rsid w:val="00C84D48"/>
    <w:rsid w:val="00C85A6C"/>
    <w:rsid w:val="00C85EC2"/>
    <w:rsid w:val="00C9003F"/>
    <w:rsid w:val="00C969E0"/>
    <w:rsid w:val="00C975F7"/>
    <w:rsid w:val="00CA089F"/>
    <w:rsid w:val="00CA6736"/>
    <w:rsid w:val="00CA69A5"/>
    <w:rsid w:val="00CB02E0"/>
    <w:rsid w:val="00CB26D6"/>
    <w:rsid w:val="00CB4E25"/>
    <w:rsid w:val="00CB4F73"/>
    <w:rsid w:val="00CB5F6D"/>
    <w:rsid w:val="00CB69F3"/>
    <w:rsid w:val="00CB716A"/>
    <w:rsid w:val="00CC112D"/>
    <w:rsid w:val="00CC5AA8"/>
    <w:rsid w:val="00CC7BE5"/>
    <w:rsid w:val="00CD5993"/>
    <w:rsid w:val="00CE11FD"/>
    <w:rsid w:val="00CE343D"/>
    <w:rsid w:val="00CE4A3A"/>
    <w:rsid w:val="00CF39CF"/>
    <w:rsid w:val="00CF7242"/>
    <w:rsid w:val="00D0744C"/>
    <w:rsid w:val="00D07F53"/>
    <w:rsid w:val="00D114D9"/>
    <w:rsid w:val="00D12D73"/>
    <w:rsid w:val="00D14311"/>
    <w:rsid w:val="00D167F4"/>
    <w:rsid w:val="00D2275C"/>
    <w:rsid w:val="00D2317D"/>
    <w:rsid w:val="00D25E69"/>
    <w:rsid w:val="00D262BB"/>
    <w:rsid w:val="00D263AB"/>
    <w:rsid w:val="00D306DF"/>
    <w:rsid w:val="00D31B44"/>
    <w:rsid w:val="00D36291"/>
    <w:rsid w:val="00D41E91"/>
    <w:rsid w:val="00D447EA"/>
    <w:rsid w:val="00D519B8"/>
    <w:rsid w:val="00D52DE1"/>
    <w:rsid w:val="00D540F7"/>
    <w:rsid w:val="00D5643C"/>
    <w:rsid w:val="00D56CB2"/>
    <w:rsid w:val="00D56E36"/>
    <w:rsid w:val="00D62ECC"/>
    <w:rsid w:val="00D66E8B"/>
    <w:rsid w:val="00D73090"/>
    <w:rsid w:val="00D74FFB"/>
    <w:rsid w:val="00D8270D"/>
    <w:rsid w:val="00D8402C"/>
    <w:rsid w:val="00D866B6"/>
    <w:rsid w:val="00D86823"/>
    <w:rsid w:val="00D87434"/>
    <w:rsid w:val="00D91613"/>
    <w:rsid w:val="00D9777A"/>
    <w:rsid w:val="00DA373A"/>
    <w:rsid w:val="00DB1C20"/>
    <w:rsid w:val="00DB40BA"/>
    <w:rsid w:val="00DB41E6"/>
    <w:rsid w:val="00DB7C3C"/>
    <w:rsid w:val="00DC4D0D"/>
    <w:rsid w:val="00DC767C"/>
    <w:rsid w:val="00DD216A"/>
    <w:rsid w:val="00DD4A7F"/>
    <w:rsid w:val="00DD561E"/>
    <w:rsid w:val="00DF123B"/>
    <w:rsid w:val="00DF1703"/>
    <w:rsid w:val="00DF27C3"/>
    <w:rsid w:val="00DF4D1B"/>
    <w:rsid w:val="00DF6506"/>
    <w:rsid w:val="00DF79FD"/>
    <w:rsid w:val="00E00696"/>
    <w:rsid w:val="00E11A46"/>
    <w:rsid w:val="00E14ACA"/>
    <w:rsid w:val="00E238BD"/>
    <w:rsid w:val="00E2619B"/>
    <w:rsid w:val="00E30304"/>
    <w:rsid w:val="00E31D62"/>
    <w:rsid w:val="00E326FB"/>
    <w:rsid w:val="00E32C4D"/>
    <w:rsid w:val="00E34263"/>
    <w:rsid w:val="00E34721"/>
    <w:rsid w:val="00E42250"/>
    <w:rsid w:val="00E43021"/>
    <w:rsid w:val="00E4317E"/>
    <w:rsid w:val="00E43C0E"/>
    <w:rsid w:val="00E5030B"/>
    <w:rsid w:val="00E555BA"/>
    <w:rsid w:val="00E56210"/>
    <w:rsid w:val="00E601B1"/>
    <w:rsid w:val="00E6236B"/>
    <w:rsid w:val="00E64758"/>
    <w:rsid w:val="00E64C9A"/>
    <w:rsid w:val="00E7068A"/>
    <w:rsid w:val="00E70B0E"/>
    <w:rsid w:val="00E777B7"/>
    <w:rsid w:val="00E77EB9"/>
    <w:rsid w:val="00E820A4"/>
    <w:rsid w:val="00E85F96"/>
    <w:rsid w:val="00E90181"/>
    <w:rsid w:val="00E911A8"/>
    <w:rsid w:val="00E91340"/>
    <w:rsid w:val="00E94A32"/>
    <w:rsid w:val="00E97BCF"/>
    <w:rsid w:val="00E97E33"/>
    <w:rsid w:val="00EA1368"/>
    <w:rsid w:val="00EB0565"/>
    <w:rsid w:val="00EB553C"/>
    <w:rsid w:val="00EB72D5"/>
    <w:rsid w:val="00EC4CD3"/>
    <w:rsid w:val="00EC7034"/>
    <w:rsid w:val="00ED10E7"/>
    <w:rsid w:val="00ED1FA2"/>
    <w:rsid w:val="00ED41F4"/>
    <w:rsid w:val="00ED5BC4"/>
    <w:rsid w:val="00EE0578"/>
    <w:rsid w:val="00EE2C8C"/>
    <w:rsid w:val="00EE4F30"/>
    <w:rsid w:val="00EF0672"/>
    <w:rsid w:val="00EF22A4"/>
    <w:rsid w:val="00EF33B3"/>
    <w:rsid w:val="00EF4DC9"/>
    <w:rsid w:val="00F02A14"/>
    <w:rsid w:val="00F05099"/>
    <w:rsid w:val="00F113B1"/>
    <w:rsid w:val="00F15DF1"/>
    <w:rsid w:val="00F26BC1"/>
    <w:rsid w:val="00F321B4"/>
    <w:rsid w:val="00F37803"/>
    <w:rsid w:val="00F418E9"/>
    <w:rsid w:val="00F5271F"/>
    <w:rsid w:val="00F52DD3"/>
    <w:rsid w:val="00F57569"/>
    <w:rsid w:val="00F57C57"/>
    <w:rsid w:val="00F60833"/>
    <w:rsid w:val="00F64265"/>
    <w:rsid w:val="00F668C6"/>
    <w:rsid w:val="00F71B20"/>
    <w:rsid w:val="00F75157"/>
    <w:rsid w:val="00F75F4F"/>
    <w:rsid w:val="00F831CC"/>
    <w:rsid w:val="00F90C01"/>
    <w:rsid w:val="00F914E0"/>
    <w:rsid w:val="00F94715"/>
    <w:rsid w:val="00F947FC"/>
    <w:rsid w:val="00FA47DB"/>
    <w:rsid w:val="00FA5885"/>
    <w:rsid w:val="00FB2689"/>
    <w:rsid w:val="00FB5F63"/>
    <w:rsid w:val="00FB6817"/>
    <w:rsid w:val="00FB6E6C"/>
    <w:rsid w:val="00FC1BCD"/>
    <w:rsid w:val="00FD3CFA"/>
    <w:rsid w:val="00FD48A1"/>
    <w:rsid w:val="00FD58F1"/>
    <w:rsid w:val="00FD6925"/>
    <w:rsid w:val="00FE0FBB"/>
    <w:rsid w:val="00FF64F5"/>
    <w:rsid w:val="11105D5D"/>
    <w:rsid w:val="11E0540F"/>
    <w:rsid w:val="19B09BCB"/>
    <w:rsid w:val="1AAF804F"/>
    <w:rsid w:val="2B51004F"/>
    <w:rsid w:val="35871C76"/>
    <w:rsid w:val="4BACA04B"/>
    <w:rsid w:val="649FDB48"/>
    <w:rsid w:val="658362F0"/>
    <w:rsid w:val="70439A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docId w15:val="{F96D7657-E232-46DC-B5D6-41D622A3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Heading3"/>
    <w:next w:val="Normal"/>
    <w:link w:val="Heading2Char"/>
    <w:uiPriority w:val="9"/>
    <w:unhideWhenUsed/>
    <w:qFormat/>
    <w:rsid w:val="003B399C"/>
    <w:pPr>
      <w:spacing w:before="240"/>
      <w:outlineLvl w:val="1"/>
    </w:pPr>
    <w:rPr>
      <w:rFonts w:cs="Times New Roman (Headings CS)"/>
      <w:color w:val="0090DE" w:themeColor="accent3"/>
      <w:sz w:val="32"/>
      <w:szCs w:val="26"/>
      <w:lang w:val="en-AU"/>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3B399C"/>
    <w:rPr>
      <w:rFonts w:asciiTheme="majorHAnsi" w:eastAsiaTheme="majorEastAsia" w:hAnsiTheme="majorHAnsi" w:cs="Times New Roman (Headings CS)"/>
      <w:b/>
      <w:color w:val="0090DE" w:themeColor="accent3"/>
      <w:sz w:val="32"/>
      <w:szCs w:val="26"/>
      <w:lang w:val="en-AU"/>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character" w:styleId="FootnoteReference">
    <w:name w:val="footnote reference"/>
    <w:basedOn w:val="DefaultParagraphFont"/>
    <w:uiPriority w:val="99"/>
    <w:semiHidden/>
    <w:unhideWhenUsed/>
    <w:rsid w:val="0068187D"/>
    <w:rPr>
      <w:vertAlign w:val="superscript"/>
    </w:rPr>
  </w:style>
  <w:style w:type="character" w:styleId="CommentReference">
    <w:name w:val="annotation reference"/>
    <w:basedOn w:val="DefaultParagraphFont"/>
    <w:uiPriority w:val="99"/>
    <w:semiHidden/>
    <w:unhideWhenUsed/>
    <w:rsid w:val="009A7E1B"/>
    <w:rPr>
      <w:sz w:val="16"/>
      <w:szCs w:val="16"/>
    </w:rPr>
  </w:style>
  <w:style w:type="paragraph" w:styleId="CommentText">
    <w:name w:val="annotation text"/>
    <w:basedOn w:val="Normal"/>
    <w:link w:val="CommentTextChar"/>
    <w:uiPriority w:val="99"/>
    <w:unhideWhenUsed/>
    <w:rsid w:val="009A7E1B"/>
    <w:pPr>
      <w:spacing w:after="160"/>
    </w:pPr>
    <w:rPr>
      <w:sz w:val="20"/>
      <w:szCs w:val="20"/>
      <w:lang w:val="en-AU"/>
    </w:rPr>
  </w:style>
  <w:style w:type="character" w:customStyle="1" w:styleId="CommentTextChar">
    <w:name w:val="Comment Text Char"/>
    <w:basedOn w:val="DefaultParagraphFont"/>
    <w:link w:val="CommentText"/>
    <w:uiPriority w:val="99"/>
    <w:rsid w:val="009A7E1B"/>
    <w:rPr>
      <w:sz w:val="20"/>
      <w:szCs w:val="20"/>
      <w:lang w:val="en-AU"/>
    </w:rPr>
  </w:style>
  <w:style w:type="paragraph" w:styleId="ListParagraph">
    <w:name w:val="List Paragraph"/>
    <w:basedOn w:val="Normal"/>
    <w:uiPriority w:val="34"/>
    <w:qFormat/>
    <w:rsid w:val="00CB69F3"/>
    <w:pPr>
      <w:ind w:left="720"/>
      <w:contextualSpacing/>
    </w:pPr>
  </w:style>
  <w:style w:type="character" w:styleId="BookTitle">
    <w:name w:val="Book Title"/>
    <w:basedOn w:val="DefaultParagraphFont"/>
    <w:uiPriority w:val="33"/>
    <w:qFormat/>
    <w:rsid w:val="003E2C07"/>
    <w:rPr>
      <w:b/>
      <w:bCs/>
      <w:i/>
      <w:iCs/>
      <w:spacing w:val="5"/>
    </w:rPr>
  </w:style>
  <w:style w:type="paragraph" w:styleId="CommentSubject">
    <w:name w:val="annotation subject"/>
    <w:basedOn w:val="CommentText"/>
    <w:next w:val="CommentText"/>
    <w:link w:val="CommentSubjectChar"/>
    <w:uiPriority w:val="99"/>
    <w:semiHidden/>
    <w:unhideWhenUsed/>
    <w:rsid w:val="00F52DD3"/>
    <w:pPr>
      <w:spacing w:after="120"/>
    </w:pPr>
    <w:rPr>
      <w:b/>
      <w:bCs/>
      <w:lang w:val="en-GB"/>
    </w:rPr>
  </w:style>
  <w:style w:type="character" w:customStyle="1" w:styleId="CommentSubjectChar">
    <w:name w:val="Comment Subject Char"/>
    <w:basedOn w:val="CommentTextChar"/>
    <w:link w:val="CommentSubject"/>
    <w:uiPriority w:val="99"/>
    <w:semiHidden/>
    <w:rsid w:val="00F52DD3"/>
    <w:rPr>
      <w:b/>
      <w:bCs/>
      <w:sz w:val="20"/>
      <w:szCs w:val="20"/>
      <w:lang w:val="en-AU"/>
    </w:rPr>
  </w:style>
  <w:style w:type="paragraph" w:styleId="Revision">
    <w:name w:val="Revision"/>
    <w:hidden/>
    <w:uiPriority w:val="99"/>
    <w:semiHidden/>
    <w:rsid w:val="00337260"/>
    <w:rPr>
      <w:sz w:val="22"/>
    </w:rPr>
  </w:style>
  <w:style w:type="character" w:customStyle="1" w:styleId="serialtitle">
    <w:name w:val="serial_title"/>
    <w:basedOn w:val="DefaultParagraphFont"/>
    <w:rsid w:val="00B71DE3"/>
  </w:style>
  <w:style w:type="character" w:customStyle="1" w:styleId="volumeissue">
    <w:name w:val="volume_issue"/>
    <w:basedOn w:val="DefaultParagraphFont"/>
    <w:rsid w:val="00B71DE3"/>
  </w:style>
  <w:style w:type="character" w:customStyle="1" w:styleId="pagerange">
    <w:name w:val="page_range"/>
    <w:basedOn w:val="DefaultParagraphFont"/>
    <w:rsid w:val="00B71DE3"/>
  </w:style>
  <w:style w:type="character" w:customStyle="1" w:styleId="doilink">
    <w:name w:val="doi_link"/>
    <w:basedOn w:val="DefaultParagraphFont"/>
    <w:rsid w:val="00B71DE3"/>
  </w:style>
  <w:style w:type="paragraph" w:styleId="EndnoteText">
    <w:name w:val="endnote text"/>
    <w:basedOn w:val="Normal"/>
    <w:link w:val="EndnoteTextChar"/>
    <w:uiPriority w:val="99"/>
    <w:semiHidden/>
    <w:unhideWhenUsed/>
    <w:rsid w:val="00D8402C"/>
    <w:pPr>
      <w:spacing w:after="0"/>
    </w:pPr>
    <w:rPr>
      <w:sz w:val="20"/>
      <w:szCs w:val="20"/>
    </w:rPr>
  </w:style>
  <w:style w:type="character" w:customStyle="1" w:styleId="EndnoteTextChar">
    <w:name w:val="Endnote Text Char"/>
    <w:basedOn w:val="DefaultParagraphFont"/>
    <w:link w:val="EndnoteText"/>
    <w:uiPriority w:val="99"/>
    <w:semiHidden/>
    <w:rsid w:val="00D8402C"/>
    <w:rPr>
      <w:sz w:val="20"/>
      <w:szCs w:val="20"/>
    </w:rPr>
  </w:style>
  <w:style w:type="character" w:styleId="EndnoteReference">
    <w:name w:val="endnote reference"/>
    <w:basedOn w:val="DefaultParagraphFont"/>
    <w:uiPriority w:val="99"/>
    <w:semiHidden/>
    <w:unhideWhenUsed/>
    <w:rsid w:val="00D8402C"/>
    <w:rPr>
      <w:vertAlign w:val="superscript"/>
    </w:rPr>
  </w:style>
  <w:style w:type="character" w:customStyle="1" w:styleId="cf01">
    <w:name w:val="cf01"/>
    <w:basedOn w:val="DefaultParagraphFont"/>
    <w:rsid w:val="004C1F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ic.gov.au/school-readiness-fun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prepre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787/9789264276116-en" TargetMode="External"/><Relationship Id="rId13" Type="http://schemas.openxmlformats.org/officeDocument/2006/relationships/hyperlink" Target="https://www.vu.edu.au/sites/default/files/two-years-are-better-than-one-mitchell-institute.pdf" TargetMode="External"/><Relationship Id="rId18" Type="http://schemas.openxmlformats.org/officeDocument/2006/relationships/hyperlink" Target="https://doi.org/10.1787/861bd34e-en" TargetMode="External"/><Relationship Id="rId26" Type="http://schemas.openxmlformats.org/officeDocument/2006/relationships/hyperlink" Target="https://www.education.vic.gov.au/Documents/about/research/LiftingOurGame.PDF" TargetMode="External"/><Relationship Id="rId3" Type="http://schemas.openxmlformats.org/officeDocument/2006/relationships/hyperlink" Target="https://academiccommons.columbia.edu/doi/10.7916/D82V2QVX" TargetMode="External"/><Relationship Id="rId21" Type="http://schemas.openxmlformats.org/officeDocument/2006/relationships/hyperlink" Target="https://www.oecd.org/education/school/ECECDCN-Finland.pdf" TargetMode="External"/><Relationship Id="rId7" Type="http://schemas.openxmlformats.org/officeDocument/2006/relationships/hyperlink" Target="https://doi.org/10.1787/9789264276116-en" TargetMode="External"/><Relationship Id="rId12" Type="http://schemas.openxmlformats.org/officeDocument/2006/relationships/hyperlink" Target="https://www.researchgate.net/publication/291938115_The_Effective_Provision_of_Pre-School_Education_EPPE_project_a_longitudinal_study_funded_by_the_DfES_1997_-_2003" TargetMode="External"/><Relationship Id="rId17" Type="http://schemas.openxmlformats.org/officeDocument/2006/relationships/hyperlink" Target="https://research.ebsco.com/c/xppotz/viewer/pdf/45qy5mgc5r?route=details" TargetMode="External"/><Relationship Id="rId25" Type="http://schemas.openxmlformats.org/officeDocument/2006/relationships/hyperlink" Target="https://www.thefrontproject.org.au/media/attachments/2022/05/04/supporting-all-children-to-thrive-report.pdf" TargetMode="External"/><Relationship Id="rId2" Type="http://schemas.openxmlformats.org/officeDocument/2006/relationships/hyperlink" Target="https://academiccommons.columbia.edu/doi/10.7916/D82V2QVX" TargetMode="External"/><Relationship Id="rId16" Type="http://schemas.openxmlformats.org/officeDocument/2006/relationships/hyperlink" Target="https://doi.org/10.1080/00220671.2018.1486280" TargetMode="External"/><Relationship Id="rId20" Type="http://schemas.openxmlformats.org/officeDocument/2006/relationships/hyperlink" Target="https://www.oecd.org/education/school/ECECDCN-Finland.pdf" TargetMode="External"/><Relationship Id="rId29" Type="http://schemas.openxmlformats.org/officeDocument/2006/relationships/hyperlink" Target="https://www.researchgate.net/publication/291938115_The_Effective_Provision_of_Pre-School_Education_EPPE_project_a_longitudinal_study_funded_by_the_DfES_1997_-_2003" TargetMode="External"/><Relationship Id="rId1" Type="http://schemas.openxmlformats.org/officeDocument/2006/relationships/hyperlink" Target="https://research.monash.edu/en/publications/the-first-thousand-days-an-evidence-paper" TargetMode="External"/><Relationship Id="rId6" Type="http://schemas.openxmlformats.org/officeDocument/2006/relationships/hyperlink" Target="https://developingchild.harvard.edu/resources/inbrief-science-of-ecd/" TargetMode="External"/><Relationship Id="rId11" Type="http://schemas.openxmlformats.org/officeDocument/2006/relationships/hyperlink" Target="https://www.vu.edu.au/sites/default/files/two-years-are-better-than-one-mitchell-institute.pdf" TargetMode="External"/><Relationship Id="rId24" Type="http://schemas.openxmlformats.org/officeDocument/2006/relationships/hyperlink" Target="https://www.sciencedirect.com/science/article/pii/S0885200615300144" TargetMode="External"/><Relationship Id="rId32" Type="http://schemas.openxmlformats.org/officeDocument/2006/relationships/hyperlink" Target="https://www.thefrontproject.org.au/images/downloads/ECO%20ANALYSIS%20Full%20Report.pdf" TargetMode="External"/><Relationship Id="rId5" Type="http://schemas.openxmlformats.org/officeDocument/2006/relationships/hyperlink" Target="https://www.education.vic.gov.au/Documents/childhood/providers/edcare/eviintegteac.pdf" TargetMode="External"/><Relationship Id="rId15" Type="http://schemas.openxmlformats.org/officeDocument/2006/relationships/hyperlink" Target="https://research.ebsco.com/c/xppotz/viewer/pdf/45qy5mgc5r?route=details" TargetMode="External"/><Relationship Id="rId23" Type="http://schemas.openxmlformats.org/officeDocument/2006/relationships/hyperlink" Target="https://academiccommons.columbia.edu/doi/10.7916/D82V2QVX" TargetMode="External"/><Relationship Id="rId28" Type="http://schemas.openxmlformats.org/officeDocument/2006/relationships/hyperlink" Target="https://www.researchgate.net/publication/291938115_The_Effective_Provision_of_Pre-School_Education_EPPE_project_a_longitudinal_study_funded_by_the_DfES_1997_-_2003/citation/download" TargetMode="External"/><Relationship Id="rId10" Type="http://schemas.openxmlformats.org/officeDocument/2006/relationships/hyperlink" Target="https://www.vu.edu.au/sites/default/files/two-years-are-better-than-one-mitchell-institute.pdf" TargetMode="External"/><Relationship Id="rId19" Type="http://schemas.openxmlformats.org/officeDocument/2006/relationships/hyperlink" Target="https://doi.org/10.1787/15009dbe-en" TargetMode="External"/><Relationship Id="rId31" Type="http://schemas.openxmlformats.org/officeDocument/2006/relationships/hyperlink" Target="https://nieer.org/research-report/is-more-better-the-effects-of-full-day-vs-half-day-preschool-on-early-school-achievement" TargetMode="External"/><Relationship Id="rId4" Type="http://schemas.openxmlformats.org/officeDocument/2006/relationships/hyperlink" Target="https://www.education.vic.gov.au/Documents/about/research/LiftingOurGame.PDF" TargetMode="External"/><Relationship Id="rId9" Type="http://schemas.openxmlformats.org/officeDocument/2006/relationships/hyperlink" Target="https://www.researchgate.net/publication/266373009_Effective_Pre-school_Primary_and_Secondary_Education_EPPSE_3_-_16_Project_Influences_on_students%27_dispositions_and_well-being_in_Key_Stage_4_at_age_16" TargetMode="External"/><Relationship Id="rId14" Type="http://schemas.openxmlformats.org/officeDocument/2006/relationships/hyperlink" Target="https://www.vu.edu.au/sites/default/files/two-years-are-better-than-one-mitchell-institute.pdf" TargetMode="External"/><Relationship Id="rId22" Type="http://schemas.openxmlformats.org/officeDocument/2006/relationships/hyperlink" Target="https://www.rch.org.au/uploadedFiles/Main/Content/ccchdev/CCCH-The-First-Thousand-Days-An-Evidence-Paper-September-2017.pdf" TargetMode="External"/><Relationship Id="rId27" Type="http://schemas.openxmlformats.org/officeDocument/2006/relationships/hyperlink" Target="https://www.researchgate.net/publication/291938115_The_Effective_Provision_of_Pre-School_Education_EPPE_project_a_longitudinal_study_funded_by_the_DfES_1997_-_2003" TargetMode="External"/><Relationship Id="rId30" Type="http://schemas.openxmlformats.org/officeDocument/2006/relationships/hyperlink" Target="https://www.oecd-ilibrary.org/education/structural-characteristics-and-process-quality-in-early-childhood-education-and-care_edaf3793-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Two years of quality kindergarten: What does the evidence say?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1DA1537-D76A-4CE9-9B4F-6049DCC2CDBA}"/>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purl.org/dc/elements/1.1/"/>
    <ds:schemaRef ds:uri="http://purl.org/dc/terms/"/>
    <ds:schemaRef ds:uri="http://schemas.microsoft.com/office/2006/documentManagement/types"/>
    <ds:schemaRef ds:uri="http://schemas.microsoft.com/office/2006/metadata/properties"/>
    <ds:schemaRef ds:uri="5c3d69f1-23bd-4b6d-81e1-81f492eab717"/>
    <ds:schemaRef ds:uri="http://purl.org/dc/dcmitype/"/>
    <ds:schemaRef ds:uri="http://schemas.microsoft.com/office/infopath/2007/PartnerControls"/>
    <ds:schemaRef ds:uri="http://schemas.openxmlformats.org/package/2006/metadata/core-properties"/>
    <ds:schemaRef ds:uri="1258879c-a3d0-4db4-9733-8f84956077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Links>
    <vt:vector size="882" baseType="variant">
      <vt:variant>
        <vt:i4>5832722</vt:i4>
      </vt:variant>
      <vt:variant>
        <vt:i4>3</vt:i4>
      </vt:variant>
      <vt:variant>
        <vt:i4>0</vt:i4>
      </vt:variant>
      <vt:variant>
        <vt:i4>5</vt:i4>
      </vt:variant>
      <vt:variant>
        <vt:lpwstr>https://www.education.vic.gov.au/Documents/childhood/providers/edcare/veyldframework.pdf</vt:lpwstr>
      </vt:variant>
      <vt:variant>
        <vt:lpwstr/>
      </vt:variant>
      <vt:variant>
        <vt:i4>2883687</vt:i4>
      </vt:variant>
      <vt:variant>
        <vt:i4>0</vt:i4>
      </vt:variant>
      <vt:variant>
        <vt:i4>0</vt:i4>
      </vt:variant>
      <vt:variant>
        <vt:i4>5</vt:i4>
      </vt:variant>
      <vt:variant>
        <vt:lpwstr>https://www.vic.gov.au/school-readiness-funding</vt:lpwstr>
      </vt:variant>
      <vt:variant>
        <vt:lpwstr/>
      </vt:variant>
      <vt:variant>
        <vt:i4>4521992</vt:i4>
      </vt:variant>
      <vt:variant>
        <vt:i4>336</vt:i4>
      </vt:variant>
      <vt:variant>
        <vt:i4>0</vt:i4>
      </vt:variant>
      <vt:variant>
        <vt:i4>5</vt:i4>
      </vt:variant>
      <vt:variant>
        <vt:lpwstr>https://www.thefrontproject.org.au/images/downloads/ECO ANALYSIS Full Report.pdf</vt:lpwstr>
      </vt:variant>
      <vt:variant>
        <vt:lpwstr/>
      </vt:variant>
      <vt:variant>
        <vt:i4>4521992</vt:i4>
      </vt:variant>
      <vt:variant>
        <vt:i4>333</vt:i4>
      </vt:variant>
      <vt:variant>
        <vt:i4>0</vt:i4>
      </vt:variant>
      <vt:variant>
        <vt:i4>5</vt:i4>
      </vt:variant>
      <vt:variant>
        <vt:lpwstr>https://www.thefrontproject.org.au/images/downloads/ECO ANALYSIS Full Report.pdf</vt:lpwstr>
      </vt:variant>
      <vt:variant>
        <vt:lpwstr/>
      </vt:variant>
      <vt:variant>
        <vt:i4>5505099</vt:i4>
      </vt:variant>
      <vt:variant>
        <vt:i4>330</vt:i4>
      </vt:variant>
      <vt:variant>
        <vt:i4>0</vt:i4>
      </vt:variant>
      <vt:variant>
        <vt:i4>5</vt:i4>
      </vt:variant>
      <vt:variant>
        <vt:lpwstr>https://www.education.vic.gov.au/Documents/about/research/LiftingOurGame.PDF</vt:lpwstr>
      </vt:variant>
      <vt:variant>
        <vt:lpwstr/>
      </vt:variant>
      <vt:variant>
        <vt:i4>6488184</vt:i4>
      </vt:variant>
      <vt:variant>
        <vt:i4>327</vt:i4>
      </vt:variant>
      <vt:variant>
        <vt:i4>0</vt:i4>
      </vt:variant>
      <vt:variant>
        <vt:i4>5</vt:i4>
      </vt:variant>
      <vt:variant>
        <vt:lpwstr>https://nieer.org/research-report/is-more-better-the-effects-of-full-day-vs-half-day-preschool-on-early-school-achievement</vt:lpwstr>
      </vt:variant>
      <vt:variant>
        <vt:lpwstr/>
      </vt:variant>
      <vt:variant>
        <vt:i4>5505099</vt:i4>
      </vt:variant>
      <vt:variant>
        <vt:i4>324</vt:i4>
      </vt:variant>
      <vt:variant>
        <vt:i4>0</vt:i4>
      </vt:variant>
      <vt:variant>
        <vt:i4>5</vt:i4>
      </vt:variant>
      <vt:variant>
        <vt:lpwstr>https://www.education.vic.gov.au/Documents/about/research/LiftingOurGame.PDF</vt:lpwstr>
      </vt:variant>
      <vt:variant>
        <vt:lpwstr/>
      </vt:variant>
      <vt:variant>
        <vt:i4>6488184</vt:i4>
      </vt:variant>
      <vt:variant>
        <vt:i4>321</vt:i4>
      </vt:variant>
      <vt:variant>
        <vt:i4>0</vt:i4>
      </vt:variant>
      <vt:variant>
        <vt:i4>5</vt:i4>
      </vt:variant>
      <vt:variant>
        <vt:lpwstr>https://nieer.org/research-report/is-more-better-the-effects-of-full-day-vs-half-day-preschool-on-early-school-achievement</vt:lpwstr>
      </vt:variant>
      <vt:variant>
        <vt:lpwstr/>
      </vt:variant>
      <vt:variant>
        <vt:i4>1245290</vt:i4>
      </vt:variant>
      <vt:variant>
        <vt:i4>318</vt:i4>
      </vt:variant>
      <vt:variant>
        <vt:i4>0</vt:i4>
      </vt:variant>
      <vt:variant>
        <vt:i4>5</vt:i4>
      </vt:variant>
      <vt:variant>
        <vt:lpwstr>https://www.oecd-ilibrary.org/education/structural-characteristics-and-process-quality-in-early-childhood-education-and-care_edaf3793-en</vt:lpwstr>
      </vt:variant>
      <vt:variant>
        <vt:lpwstr/>
      </vt:variant>
      <vt:variant>
        <vt:i4>6357047</vt:i4>
      </vt:variant>
      <vt:variant>
        <vt:i4>315</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6357047</vt:i4>
      </vt:variant>
      <vt:variant>
        <vt:i4>312</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5505099</vt:i4>
      </vt:variant>
      <vt:variant>
        <vt:i4>309</vt:i4>
      </vt:variant>
      <vt:variant>
        <vt:i4>0</vt:i4>
      </vt:variant>
      <vt:variant>
        <vt:i4>5</vt:i4>
      </vt:variant>
      <vt:variant>
        <vt:lpwstr>https://www.education.vic.gov.au/Documents/about/research/LiftingOurGame.PDF</vt:lpwstr>
      </vt:variant>
      <vt:variant>
        <vt:lpwstr/>
      </vt:variant>
      <vt:variant>
        <vt:i4>4325449</vt:i4>
      </vt:variant>
      <vt:variant>
        <vt:i4>306</vt:i4>
      </vt:variant>
      <vt:variant>
        <vt:i4>0</vt:i4>
      </vt:variant>
      <vt:variant>
        <vt:i4>5</vt:i4>
      </vt:variant>
      <vt:variant>
        <vt:lpwstr>https://www.thefrontproject.org.au/media/attachments/2022/05/04/supporting-all-children-to-thrive-report.pdf</vt:lpwstr>
      </vt:variant>
      <vt:variant>
        <vt:lpwstr/>
      </vt:variant>
      <vt:variant>
        <vt:i4>4325449</vt:i4>
      </vt:variant>
      <vt:variant>
        <vt:i4>303</vt:i4>
      </vt:variant>
      <vt:variant>
        <vt:i4>0</vt:i4>
      </vt:variant>
      <vt:variant>
        <vt:i4>5</vt:i4>
      </vt:variant>
      <vt:variant>
        <vt:lpwstr>https://www.thefrontproject.org.au/media/attachments/2022/05/04/supporting-all-children-to-thrive-report.pdf</vt:lpwstr>
      </vt:variant>
      <vt:variant>
        <vt:lpwstr/>
      </vt:variant>
      <vt:variant>
        <vt:i4>4325449</vt:i4>
      </vt:variant>
      <vt:variant>
        <vt:i4>300</vt:i4>
      </vt:variant>
      <vt:variant>
        <vt:i4>0</vt:i4>
      </vt:variant>
      <vt:variant>
        <vt:i4>5</vt:i4>
      </vt:variant>
      <vt:variant>
        <vt:lpwstr>https://www.thefrontproject.org.au/media/attachments/2022/05/04/supporting-all-children-to-thrive-report.pdf</vt:lpwstr>
      </vt:variant>
      <vt:variant>
        <vt:lpwstr/>
      </vt:variant>
      <vt:variant>
        <vt:i4>2293858</vt:i4>
      </vt:variant>
      <vt:variant>
        <vt:i4>297</vt:i4>
      </vt:variant>
      <vt:variant>
        <vt:i4>0</vt:i4>
      </vt:variant>
      <vt:variant>
        <vt:i4>5</vt:i4>
      </vt:variant>
      <vt:variant>
        <vt:lpwstr>https://www.sciencedirect.com/science/article/abs/pii/S0885200615300144</vt:lpwstr>
      </vt:variant>
      <vt:variant>
        <vt:lpwstr/>
      </vt:variant>
      <vt:variant>
        <vt:i4>2293858</vt:i4>
      </vt:variant>
      <vt:variant>
        <vt:i4>294</vt:i4>
      </vt:variant>
      <vt:variant>
        <vt:i4>0</vt:i4>
      </vt:variant>
      <vt:variant>
        <vt:i4>5</vt:i4>
      </vt:variant>
      <vt:variant>
        <vt:lpwstr>https://www.sciencedirect.com/science/article/abs/pii/S0885200615300144</vt:lpwstr>
      </vt:variant>
      <vt:variant>
        <vt:lpwstr/>
      </vt:variant>
      <vt:variant>
        <vt:i4>2293858</vt:i4>
      </vt:variant>
      <vt:variant>
        <vt:i4>291</vt:i4>
      </vt:variant>
      <vt:variant>
        <vt:i4>0</vt:i4>
      </vt:variant>
      <vt:variant>
        <vt:i4>5</vt:i4>
      </vt:variant>
      <vt:variant>
        <vt:lpwstr>https://www.sciencedirect.com/science/article/abs/pii/S0885200615300144</vt:lpwstr>
      </vt:variant>
      <vt:variant>
        <vt:lpwstr/>
      </vt:variant>
      <vt:variant>
        <vt:i4>2293858</vt:i4>
      </vt:variant>
      <vt:variant>
        <vt:i4>288</vt:i4>
      </vt:variant>
      <vt:variant>
        <vt:i4>0</vt:i4>
      </vt:variant>
      <vt:variant>
        <vt:i4>5</vt:i4>
      </vt:variant>
      <vt:variant>
        <vt:lpwstr>https://www.sciencedirect.com/science/article/abs/pii/S0885200615300144</vt:lpwstr>
      </vt:variant>
      <vt:variant>
        <vt:lpwstr/>
      </vt:variant>
      <vt:variant>
        <vt:i4>6029398</vt:i4>
      </vt:variant>
      <vt:variant>
        <vt:i4>285</vt:i4>
      </vt:variant>
      <vt:variant>
        <vt:i4>0</vt:i4>
      </vt:variant>
      <vt:variant>
        <vt:i4>5</vt:i4>
      </vt:variant>
      <vt:variant>
        <vt:lpwstr>https://academiccommons.columbia.edu/doi/10.7916/D82V2QVX</vt:lpwstr>
      </vt:variant>
      <vt:variant>
        <vt:lpwstr/>
      </vt:variant>
      <vt:variant>
        <vt:i4>2293877</vt:i4>
      </vt:variant>
      <vt:variant>
        <vt:i4>282</vt:i4>
      </vt:variant>
      <vt:variant>
        <vt:i4>0</vt:i4>
      </vt:variant>
      <vt:variant>
        <vt:i4>5</vt:i4>
      </vt:variant>
      <vt:variant>
        <vt:lpwstr>https://www.rch.org.au/uploadedFiles/Main/Content/ccchdev/CCCH-The-First-Thousand-Days-An-Evidence-Paper-September-2017.pdf</vt:lpwstr>
      </vt:variant>
      <vt:variant>
        <vt:lpwstr/>
      </vt:variant>
      <vt:variant>
        <vt:i4>2293877</vt:i4>
      </vt:variant>
      <vt:variant>
        <vt:i4>279</vt:i4>
      </vt:variant>
      <vt:variant>
        <vt:i4>0</vt:i4>
      </vt:variant>
      <vt:variant>
        <vt:i4>5</vt:i4>
      </vt:variant>
      <vt:variant>
        <vt:lpwstr>https://www.rch.org.au/uploadedFiles/Main/Content/ccchdev/CCCH-The-First-Thousand-Days-An-Evidence-Paper-September-2017.pdf</vt:lpwstr>
      </vt:variant>
      <vt:variant>
        <vt:lpwstr/>
      </vt:variant>
      <vt:variant>
        <vt:i4>2293877</vt:i4>
      </vt:variant>
      <vt:variant>
        <vt:i4>276</vt:i4>
      </vt:variant>
      <vt:variant>
        <vt:i4>0</vt:i4>
      </vt:variant>
      <vt:variant>
        <vt:i4>5</vt:i4>
      </vt:variant>
      <vt:variant>
        <vt:lpwstr>https://www.rch.org.au/uploadedFiles/Main/Content/ccchdev/CCCH-The-First-Thousand-Days-An-Evidence-Paper-September-2017.pdf</vt:lpwstr>
      </vt:variant>
      <vt:variant>
        <vt:lpwstr/>
      </vt:variant>
      <vt:variant>
        <vt:i4>2293877</vt:i4>
      </vt:variant>
      <vt:variant>
        <vt:i4>273</vt:i4>
      </vt:variant>
      <vt:variant>
        <vt:i4>0</vt:i4>
      </vt:variant>
      <vt:variant>
        <vt:i4>5</vt:i4>
      </vt:variant>
      <vt:variant>
        <vt:lpwstr>https://www.rch.org.au/uploadedFiles/Main/Content/ccchdev/CCCH-The-First-Thousand-Days-An-Evidence-Paper-September-2017.pdf</vt:lpwstr>
      </vt:variant>
      <vt:variant>
        <vt:lpwstr/>
      </vt:variant>
      <vt:variant>
        <vt:i4>8126510</vt:i4>
      </vt:variant>
      <vt:variant>
        <vt:i4>270</vt:i4>
      </vt:variant>
      <vt:variant>
        <vt:i4>0</vt:i4>
      </vt:variant>
      <vt:variant>
        <vt:i4>5</vt:i4>
      </vt:variant>
      <vt:variant>
        <vt:lpwstr>https://doi.org/10.1787/861bd34e-en</vt:lpwstr>
      </vt:variant>
      <vt:variant>
        <vt:lpwstr/>
      </vt:variant>
      <vt:variant>
        <vt:i4>8126510</vt:i4>
      </vt:variant>
      <vt:variant>
        <vt:i4>267</vt:i4>
      </vt:variant>
      <vt:variant>
        <vt:i4>0</vt:i4>
      </vt:variant>
      <vt:variant>
        <vt:i4>5</vt:i4>
      </vt:variant>
      <vt:variant>
        <vt:lpwstr>https://doi.org/10.1787/861bd34e-en</vt:lpwstr>
      </vt:variant>
      <vt:variant>
        <vt:lpwstr/>
      </vt:variant>
      <vt:variant>
        <vt:i4>8126510</vt:i4>
      </vt:variant>
      <vt:variant>
        <vt:i4>264</vt:i4>
      </vt:variant>
      <vt:variant>
        <vt:i4>0</vt:i4>
      </vt:variant>
      <vt:variant>
        <vt:i4>5</vt:i4>
      </vt:variant>
      <vt:variant>
        <vt:lpwstr>https://doi.org/10.1787/861bd34e-en</vt:lpwstr>
      </vt:variant>
      <vt:variant>
        <vt:lpwstr/>
      </vt:variant>
      <vt:variant>
        <vt:i4>8126510</vt:i4>
      </vt:variant>
      <vt:variant>
        <vt:i4>261</vt:i4>
      </vt:variant>
      <vt:variant>
        <vt:i4>0</vt:i4>
      </vt:variant>
      <vt:variant>
        <vt:i4>5</vt:i4>
      </vt:variant>
      <vt:variant>
        <vt:lpwstr>https://doi.org/10.1787/861bd34e-en</vt:lpwstr>
      </vt:variant>
      <vt:variant>
        <vt:lpwstr/>
      </vt:variant>
      <vt:variant>
        <vt:i4>8126510</vt:i4>
      </vt:variant>
      <vt:variant>
        <vt:i4>258</vt:i4>
      </vt:variant>
      <vt:variant>
        <vt:i4>0</vt:i4>
      </vt:variant>
      <vt:variant>
        <vt:i4>5</vt:i4>
      </vt:variant>
      <vt:variant>
        <vt:lpwstr>https://doi.org/10.1787/861bd34e-en</vt:lpwstr>
      </vt:variant>
      <vt:variant>
        <vt:lpwstr/>
      </vt:variant>
      <vt:variant>
        <vt:i4>8126510</vt:i4>
      </vt:variant>
      <vt:variant>
        <vt:i4>255</vt:i4>
      </vt:variant>
      <vt:variant>
        <vt:i4>0</vt:i4>
      </vt:variant>
      <vt:variant>
        <vt:i4>5</vt:i4>
      </vt:variant>
      <vt:variant>
        <vt:lpwstr>https://doi.org/10.1787/861bd34e-en</vt:lpwstr>
      </vt:variant>
      <vt:variant>
        <vt:lpwstr/>
      </vt:variant>
      <vt:variant>
        <vt:i4>8126510</vt:i4>
      </vt:variant>
      <vt:variant>
        <vt:i4>252</vt:i4>
      </vt:variant>
      <vt:variant>
        <vt:i4>0</vt:i4>
      </vt:variant>
      <vt:variant>
        <vt:i4>5</vt:i4>
      </vt:variant>
      <vt:variant>
        <vt:lpwstr>https://doi.org/10.1787/861bd34e-en</vt:lpwstr>
      </vt:variant>
      <vt:variant>
        <vt:lpwstr/>
      </vt:variant>
      <vt:variant>
        <vt:i4>8126510</vt:i4>
      </vt:variant>
      <vt:variant>
        <vt:i4>249</vt:i4>
      </vt:variant>
      <vt:variant>
        <vt:i4>0</vt:i4>
      </vt:variant>
      <vt:variant>
        <vt:i4>5</vt:i4>
      </vt:variant>
      <vt:variant>
        <vt:lpwstr>https://doi.org/10.1787/861bd34e-en</vt:lpwstr>
      </vt:variant>
      <vt:variant>
        <vt:lpwstr/>
      </vt:variant>
      <vt:variant>
        <vt:i4>2097276</vt:i4>
      </vt:variant>
      <vt:variant>
        <vt:i4>246</vt:i4>
      </vt:variant>
      <vt:variant>
        <vt:i4>0</vt:i4>
      </vt:variant>
      <vt:variant>
        <vt:i4>5</vt:i4>
      </vt:variant>
      <vt:variant>
        <vt:lpwstr>https://www.tandfonline.com/doi/full/10.1080/00220671.2018.1486280</vt:lpwstr>
      </vt:variant>
      <vt:variant>
        <vt:lpwstr/>
      </vt:variant>
      <vt:variant>
        <vt:i4>2097276</vt:i4>
      </vt:variant>
      <vt:variant>
        <vt:i4>243</vt:i4>
      </vt:variant>
      <vt:variant>
        <vt:i4>0</vt:i4>
      </vt:variant>
      <vt:variant>
        <vt:i4>5</vt:i4>
      </vt:variant>
      <vt:variant>
        <vt:lpwstr>https://www.tandfonline.com/doi/full/10.1080/00220671.2018.1486280</vt:lpwstr>
      </vt:variant>
      <vt:variant>
        <vt:lpwstr/>
      </vt:variant>
      <vt:variant>
        <vt:i4>6225993</vt:i4>
      </vt:variant>
      <vt:variant>
        <vt:i4>240</vt:i4>
      </vt:variant>
      <vt:variant>
        <vt:i4>0</vt:i4>
      </vt:variant>
      <vt:variant>
        <vt:i4>5</vt:i4>
      </vt:variant>
      <vt:variant>
        <vt:lpwstr>https://www.researchgate.net/publication/291938115_The_Effective_Provision_of_Pre-School_Education_EPPE_project_a_longitudinal_study_funded_by_the_DfES_1997_-_2003/citation/download</vt:lpwstr>
      </vt:variant>
      <vt:variant>
        <vt:lpwstr/>
      </vt:variant>
      <vt:variant>
        <vt:i4>7667823</vt:i4>
      </vt:variant>
      <vt:variant>
        <vt:i4>237</vt:i4>
      </vt:variant>
      <vt:variant>
        <vt:i4>0</vt:i4>
      </vt:variant>
      <vt:variant>
        <vt:i4>5</vt:i4>
      </vt:variant>
      <vt:variant>
        <vt:lpwstr>https://www.vu.edu.au/sites/default/files/two-years-are-better-than-one-mitchell-institute.pdf</vt:lpwstr>
      </vt:variant>
      <vt:variant>
        <vt:lpwstr/>
      </vt:variant>
      <vt:variant>
        <vt:i4>7667823</vt:i4>
      </vt:variant>
      <vt:variant>
        <vt:i4>234</vt:i4>
      </vt:variant>
      <vt:variant>
        <vt:i4>0</vt:i4>
      </vt:variant>
      <vt:variant>
        <vt:i4>5</vt:i4>
      </vt:variant>
      <vt:variant>
        <vt:lpwstr>https://www.vu.edu.au/sites/default/files/two-years-are-better-than-one-mitchell-institute.pdf</vt:lpwstr>
      </vt:variant>
      <vt:variant>
        <vt:lpwstr/>
      </vt:variant>
      <vt:variant>
        <vt:i4>7667823</vt:i4>
      </vt:variant>
      <vt:variant>
        <vt:i4>231</vt:i4>
      </vt:variant>
      <vt:variant>
        <vt:i4>0</vt:i4>
      </vt:variant>
      <vt:variant>
        <vt:i4>5</vt:i4>
      </vt:variant>
      <vt:variant>
        <vt:lpwstr>https://www.vu.edu.au/sites/default/files/two-years-are-better-than-one-mitchell-institute.pdf</vt:lpwstr>
      </vt:variant>
      <vt:variant>
        <vt:lpwstr/>
      </vt:variant>
      <vt:variant>
        <vt:i4>7667823</vt:i4>
      </vt:variant>
      <vt:variant>
        <vt:i4>228</vt:i4>
      </vt:variant>
      <vt:variant>
        <vt:i4>0</vt:i4>
      </vt:variant>
      <vt:variant>
        <vt:i4>5</vt:i4>
      </vt:variant>
      <vt:variant>
        <vt:lpwstr>https://www.vu.edu.au/sites/default/files/two-years-are-better-than-one-mitchell-institute.pdf</vt:lpwstr>
      </vt:variant>
      <vt:variant>
        <vt:lpwstr/>
      </vt:variant>
      <vt:variant>
        <vt:i4>7667823</vt:i4>
      </vt:variant>
      <vt:variant>
        <vt:i4>225</vt:i4>
      </vt:variant>
      <vt:variant>
        <vt:i4>0</vt:i4>
      </vt:variant>
      <vt:variant>
        <vt:i4>5</vt:i4>
      </vt:variant>
      <vt:variant>
        <vt:lpwstr>https://www.vu.edu.au/sites/default/files/two-years-are-better-than-one-mitchell-institute.pdf</vt:lpwstr>
      </vt:variant>
      <vt:variant>
        <vt:lpwstr/>
      </vt:variant>
      <vt:variant>
        <vt:i4>7667823</vt:i4>
      </vt:variant>
      <vt:variant>
        <vt:i4>222</vt:i4>
      </vt:variant>
      <vt:variant>
        <vt:i4>0</vt:i4>
      </vt:variant>
      <vt:variant>
        <vt:i4>5</vt:i4>
      </vt:variant>
      <vt:variant>
        <vt:lpwstr>https://www.vu.edu.au/sites/default/files/two-years-are-better-than-one-mitchell-institute.pdf</vt:lpwstr>
      </vt:variant>
      <vt:variant>
        <vt:lpwstr/>
      </vt:variant>
      <vt:variant>
        <vt:i4>7667823</vt:i4>
      </vt:variant>
      <vt:variant>
        <vt:i4>219</vt:i4>
      </vt:variant>
      <vt:variant>
        <vt:i4>0</vt:i4>
      </vt:variant>
      <vt:variant>
        <vt:i4>5</vt:i4>
      </vt:variant>
      <vt:variant>
        <vt:lpwstr>https://www.vu.edu.au/sites/default/files/two-years-are-better-than-one-mitchell-institute.pdf</vt:lpwstr>
      </vt:variant>
      <vt:variant>
        <vt:lpwstr/>
      </vt:variant>
      <vt:variant>
        <vt:i4>7667823</vt:i4>
      </vt:variant>
      <vt:variant>
        <vt:i4>216</vt:i4>
      </vt:variant>
      <vt:variant>
        <vt:i4>0</vt:i4>
      </vt:variant>
      <vt:variant>
        <vt:i4>5</vt:i4>
      </vt:variant>
      <vt:variant>
        <vt:lpwstr>https://www.vu.edu.au/sites/default/files/two-years-are-better-than-one-mitchell-institute.pdf</vt:lpwstr>
      </vt:variant>
      <vt:variant>
        <vt:lpwstr/>
      </vt:variant>
      <vt:variant>
        <vt:i4>7667823</vt:i4>
      </vt:variant>
      <vt:variant>
        <vt:i4>213</vt:i4>
      </vt:variant>
      <vt:variant>
        <vt:i4>0</vt:i4>
      </vt:variant>
      <vt:variant>
        <vt:i4>5</vt:i4>
      </vt:variant>
      <vt:variant>
        <vt:lpwstr>https://www.vu.edu.au/sites/default/files/two-years-are-better-than-one-mitchell-institute.pdf</vt:lpwstr>
      </vt:variant>
      <vt:variant>
        <vt:lpwstr/>
      </vt:variant>
      <vt:variant>
        <vt:i4>7667823</vt:i4>
      </vt:variant>
      <vt:variant>
        <vt:i4>210</vt:i4>
      </vt:variant>
      <vt:variant>
        <vt:i4>0</vt:i4>
      </vt:variant>
      <vt:variant>
        <vt:i4>5</vt:i4>
      </vt:variant>
      <vt:variant>
        <vt:lpwstr>https://www.vu.edu.au/sites/default/files/two-years-are-better-than-one-mitchell-institute.pdf</vt:lpwstr>
      </vt:variant>
      <vt:variant>
        <vt:lpwstr/>
      </vt:variant>
      <vt:variant>
        <vt:i4>7667823</vt:i4>
      </vt:variant>
      <vt:variant>
        <vt:i4>207</vt:i4>
      </vt:variant>
      <vt:variant>
        <vt:i4>0</vt:i4>
      </vt:variant>
      <vt:variant>
        <vt:i4>5</vt:i4>
      </vt:variant>
      <vt:variant>
        <vt:lpwstr>https://www.vu.edu.au/sites/default/files/two-years-are-better-than-one-mitchell-institute.pdf</vt:lpwstr>
      </vt:variant>
      <vt:variant>
        <vt:lpwstr/>
      </vt:variant>
      <vt:variant>
        <vt:i4>7667823</vt:i4>
      </vt:variant>
      <vt:variant>
        <vt:i4>204</vt:i4>
      </vt:variant>
      <vt:variant>
        <vt:i4>0</vt:i4>
      </vt:variant>
      <vt:variant>
        <vt:i4>5</vt:i4>
      </vt:variant>
      <vt:variant>
        <vt:lpwstr>https://www.vu.edu.au/sites/default/files/two-years-are-better-than-one-mitchell-institute.pdf</vt:lpwstr>
      </vt:variant>
      <vt:variant>
        <vt:lpwstr/>
      </vt:variant>
      <vt:variant>
        <vt:i4>7667823</vt:i4>
      </vt:variant>
      <vt:variant>
        <vt:i4>201</vt:i4>
      </vt:variant>
      <vt:variant>
        <vt:i4>0</vt:i4>
      </vt:variant>
      <vt:variant>
        <vt:i4>5</vt:i4>
      </vt:variant>
      <vt:variant>
        <vt:lpwstr>https://www.vu.edu.au/sites/default/files/two-years-are-better-than-one-mitchell-institute.pdf</vt:lpwstr>
      </vt:variant>
      <vt:variant>
        <vt:lpwstr/>
      </vt:variant>
      <vt:variant>
        <vt:i4>7667823</vt:i4>
      </vt:variant>
      <vt:variant>
        <vt:i4>198</vt:i4>
      </vt:variant>
      <vt:variant>
        <vt:i4>0</vt:i4>
      </vt:variant>
      <vt:variant>
        <vt:i4>5</vt:i4>
      </vt:variant>
      <vt:variant>
        <vt:lpwstr>https://www.vu.edu.au/sites/default/files/two-years-are-better-than-one-mitchell-institute.pdf</vt:lpwstr>
      </vt:variant>
      <vt:variant>
        <vt:lpwstr/>
      </vt:variant>
      <vt:variant>
        <vt:i4>7667823</vt:i4>
      </vt:variant>
      <vt:variant>
        <vt:i4>195</vt:i4>
      </vt:variant>
      <vt:variant>
        <vt:i4>0</vt:i4>
      </vt:variant>
      <vt:variant>
        <vt:i4>5</vt:i4>
      </vt:variant>
      <vt:variant>
        <vt:lpwstr>https://www.vu.edu.au/sites/default/files/two-years-are-better-than-one-mitchell-institute.pdf</vt:lpwstr>
      </vt:variant>
      <vt:variant>
        <vt:lpwstr/>
      </vt:variant>
      <vt:variant>
        <vt:i4>7667823</vt:i4>
      </vt:variant>
      <vt:variant>
        <vt:i4>192</vt:i4>
      </vt:variant>
      <vt:variant>
        <vt:i4>0</vt:i4>
      </vt:variant>
      <vt:variant>
        <vt:i4>5</vt:i4>
      </vt:variant>
      <vt:variant>
        <vt:lpwstr>https://www.vu.edu.au/sites/default/files/two-years-are-better-than-one-mitchell-institute.pdf</vt:lpwstr>
      </vt:variant>
      <vt:variant>
        <vt:lpwstr/>
      </vt:variant>
      <vt:variant>
        <vt:i4>6225993</vt:i4>
      </vt:variant>
      <vt:variant>
        <vt:i4>189</vt:i4>
      </vt:variant>
      <vt:variant>
        <vt:i4>0</vt:i4>
      </vt:variant>
      <vt:variant>
        <vt:i4>5</vt:i4>
      </vt:variant>
      <vt:variant>
        <vt:lpwstr>https://www.researchgate.net/publication/291938115_The_Effective_Provision_of_Pre-School_Education_EPPE_project_a_longitudinal_study_funded_by_the_DfES_1997_-_2003/citation/download</vt:lpwstr>
      </vt:variant>
      <vt:variant>
        <vt:lpwstr/>
      </vt:variant>
      <vt:variant>
        <vt:i4>6357047</vt:i4>
      </vt:variant>
      <vt:variant>
        <vt:i4>186</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6357047</vt:i4>
      </vt:variant>
      <vt:variant>
        <vt:i4>183</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6357047</vt:i4>
      </vt:variant>
      <vt:variant>
        <vt:i4>180</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6357047</vt:i4>
      </vt:variant>
      <vt:variant>
        <vt:i4>177</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7667823</vt:i4>
      </vt:variant>
      <vt:variant>
        <vt:i4>174</vt:i4>
      </vt:variant>
      <vt:variant>
        <vt:i4>0</vt:i4>
      </vt:variant>
      <vt:variant>
        <vt:i4>5</vt:i4>
      </vt:variant>
      <vt:variant>
        <vt:lpwstr>https://www.vu.edu.au/sites/default/files/two-years-are-better-than-one-mitchell-institute.pdf</vt:lpwstr>
      </vt:variant>
      <vt:variant>
        <vt:lpwstr/>
      </vt:variant>
      <vt:variant>
        <vt:i4>7667823</vt:i4>
      </vt:variant>
      <vt:variant>
        <vt:i4>171</vt:i4>
      </vt:variant>
      <vt:variant>
        <vt:i4>0</vt:i4>
      </vt:variant>
      <vt:variant>
        <vt:i4>5</vt:i4>
      </vt:variant>
      <vt:variant>
        <vt:lpwstr>https://www.vu.edu.au/sites/default/files/two-years-are-better-than-one-mitchell-institute.pdf</vt:lpwstr>
      </vt:variant>
      <vt:variant>
        <vt:lpwstr/>
      </vt:variant>
      <vt:variant>
        <vt:i4>7667823</vt:i4>
      </vt:variant>
      <vt:variant>
        <vt:i4>168</vt:i4>
      </vt:variant>
      <vt:variant>
        <vt:i4>0</vt:i4>
      </vt:variant>
      <vt:variant>
        <vt:i4>5</vt:i4>
      </vt:variant>
      <vt:variant>
        <vt:lpwstr>https://www.vu.edu.au/sites/default/files/two-years-are-better-than-one-mitchell-institute.pdf</vt:lpwstr>
      </vt:variant>
      <vt:variant>
        <vt:lpwstr/>
      </vt:variant>
      <vt:variant>
        <vt:i4>7667823</vt:i4>
      </vt:variant>
      <vt:variant>
        <vt:i4>165</vt:i4>
      </vt:variant>
      <vt:variant>
        <vt:i4>0</vt:i4>
      </vt:variant>
      <vt:variant>
        <vt:i4>5</vt:i4>
      </vt:variant>
      <vt:variant>
        <vt:lpwstr>https://www.vu.edu.au/sites/default/files/two-years-are-better-than-one-mitchell-institute.pdf</vt:lpwstr>
      </vt:variant>
      <vt:variant>
        <vt:lpwstr/>
      </vt:variant>
      <vt:variant>
        <vt:i4>7667823</vt:i4>
      </vt:variant>
      <vt:variant>
        <vt:i4>162</vt:i4>
      </vt:variant>
      <vt:variant>
        <vt:i4>0</vt:i4>
      </vt:variant>
      <vt:variant>
        <vt:i4>5</vt:i4>
      </vt:variant>
      <vt:variant>
        <vt:lpwstr>https://www.vu.edu.au/sites/default/files/two-years-are-better-than-one-mitchell-institute.pdf</vt:lpwstr>
      </vt:variant>
      <vt:variant>
        <vt:lpwstr/>
      </vt:variant>
      <vt:variant>
        <vt:i4>7667823</vt:i4>
      </vt:variant>
      <vt:variant>
        <vt:i4>159</vt:i4>
      </vt:variant>
      <vt:variant>
        <vt:i4>0</vt:i4>
      </vt:variant>
      <vt:variant>
        <vt:i4>5</vt:i4>
      </vt:variant>
      <vt:variant>
        <vt:lpwstr>https://www.vu.edu.au/sites/default/files/two-years-are-better-than-one-mitchell-institute.pdf</vt:lpwstr>
      </vt:variant>
      <vt:variant>
        <vt:lpwstr/>
      </vt:variant>
      <vt:variant>
        <vt:i4>7667823</vt:i4>
      </vt:variant>
      <vt:variant>
        <vt:i4>156</vt:i4>
      </vt:variant>
      <vt:variant>
        <vt:i4>0</vt:i4>
      </vt:variant>
      <vt:variant>
        <vt:i4>5</vt:i4>
      </vt:variant>
      <vt:variant>
        <vt:lpwstr>https://www.vu.edu.au/sites/default/files/two-years-are-better-than-one-mitchell-institute.pdf</vt:lpwstr>
      </vt:variant>
      <vt:variant>
        <vt:lpwstr/>
      </vt:variant>
      <vt:variant>
        <vt:i4>7667823</vt:i4>
      </vt:variant>
      <vt:variant>
        <vt:i4>153</vt:i4>
      </vt:variant>
      <vt:variant>
        <vt:i4>0</vt:i4>
      </vt:variant>
      <vt:variant>
        <vt:i4>5</vt:i4>
      </vt:variant>
      <vt:variant>
        <vt:lpwstr>https://www.vu.edu.au/sites/default/files/two-years-are-better-than-one-mitchell-institute.pdf</vt:lpwstr>
      </vt:variant>
      <vt:variant>
        <vt:lpwstr/>
      </vt:variant>
      <vt:variant>
        <vt:i4>7667823</vt:i4>
      </vt:variant>
      <vt:variant>
        <vt:i4>150</vt:i4>
      </vt:variant>
      <vt:variant>
        <vt:i4>0</vt:i4>
      </vt:variant>
      <vt:variant>
        <vt:i4>5</vt:i4>
      </vt:variant>
      <vt:variant>
        <vt:lpwstr>https://www.vu.edu.au/sites/default/files/two-years-are-better-than-one-mitchell-institute.pdf</vt:lpwstr>
      </vt:variant>
      <vt:variant>
        <vt:lpwstr/>
      </vt:variant>
      <vt:variant>
        <vt:i4>7667823</vt:i4>
      </vt:variant>
      <vt:variant>
        <vt:i4>147</vt:i4>
      </vt:variant>
      <vt:variant>
        <vt:i4>0</vt:i4>
      </vt:variant>
      <vt:variant>
        <vt:i4>5</vt:i4>
      </vt:variant>
      <vt:variant>
        <vt:lpwstr>https://www.vu.edu.au/sites/default/files/two-years-are-better-than-one-mitchell-institute.pdf</vt:lpwstr>
      </vt:variant>
      <vt:variant>
        <vt:lpwstr/>
      </vt:variant>
      <vt:variant>
        <vt:i4>7667823</vt:i4>
      </vt:variant>
      <vt:variant>
        <vt:i4>144</vt:i4>
      </vt:variant>
      <vt:variant>
        <vt:i4>0</vt:i4>
      </vt:variant>
      <vt:variant>
        <vt:i4>5</vt:i4>
      </vt:variant>
      <vt:variant>
        <vt:lpwstr>https://www.vu.edu.au/sites/default/files/two-years-are-better-than-one-mitchell-institute.pdf</vt:lpwstr>
      </vt:variant>
      <vt:variant>
        <vt:lpwstr/>
      </vt:variant>
      <vt:variant>
        <vt:i4>7667823</vt:i4>
      </vt:variant>
      <vt:variant>
        <vt:i4>141</vt:i4>
      </vt:variant>
      <vt:variant>
        <vt:i4>0</vt:i4>
      </vt:variant>
      <vt:variant>
        <vt:i4>5</vt:i4>
      </vt:variant>
      <vt:variant>
        <vt:lpwstr>https://www.vu.edu.au/sites/default/files/two-years-are-better-than-one-mitchell-institute.pdf</vt:lpwstr>
      </vt:variant>
      <vt:variant>
        <vt:lpwstr/>
      </vt:variant>
      <vt:variant>
        <vt:i4>7667823</vt:i4>
      </vt:variant>
      <vt:variant>
        <vt:i4>138</vt:i4>
      </vt:variant>
      <vt:variant>
        <vt:i4>0</vt:i4>
      </vt:variant>
      <vt:variant>
        <vt:i4>5</vt:i4>
      </vt:variant>
      <vt:variant>
        <vt:lpwstr>https://www.vu.edu.au/sites/default/files/two-years-are-better-than-one-mitchell-institute.pdf</vt:lpwstr>
      </vt:variant>
      <vt:variant>
        <vt:lpwstr/>
      </vt:variant>
      <vt:variant>
        <vt:i4>5767177</vt:i4>
      </vt:variant>
      <vt:variant>
        <vt:i4>135</vt:i4>
      </vt:variant>
      <vt:variant>
        <vt:i4>0</vt:i4>
      </vt:variant>
      <vt:variant>
        <vt:i4>5</vt:i4>
      </vt:variant>
      <vt:variant>
        <vt:lpwstr>https://www.researchgate.net/publication/266373009_Effective_Pre-school_Primary_and_Secondary_Education_EPPSE_3_-_16_Project_Influences_on_students%27_dispositions_and_well-being_in_Key_Stage_4_at_age_16</vt:lpwstr>
      </vt:variant>
      <vt:variant>
        <vt:lpwstr/>
      </vt:variant>
      <vt:variant>
        <vt:i4>5767177</vt:i4>
      </vt:variant>
      <vt:variant>
        <vt:i4>132</vt:i4>
      </vt:variant>
      <vt:variant>
        <vt:i4>0</vt:i4>
      </vt:variant>
      <vt:variant>
        <vt:i4>5</vt:i4>
      </vt:variant>
      <vt:variant>
        <vt:lpwstr>https://www.researchgate.net/publication/266373009_Effective_Pre-school_Primary_and_Secondary_Education_EPPSE_3_-_16_Project_Influences_on_students%27_dispositions_and_well-being_in_Key_Stage_4_at_age_16</vt:lpwstr>
      </vt:variant>
      <vt:variant>
        <vt:lpwstr/>
      </vt:variant>
      <vt:variant>
        <vt:i4>5767177</vt:i4>
      </vt:variant>
      <vt:variant>
        <vt:i4>129</vt:i4>
      </vt:variant>
      <vt:variant>
        <vt:i4>0</vt:i4>
      </vt:variant>
      <vt:variant>
        <vt:i4>5</vt:i4>
      </vt:variant>
      <vt:variant>
        <vt:lpwstr>https://www.researchgate.net/publication/266373009_Effective_Pre-school_Primary_and_Secondary_Education_EPPSE_3_-_16_Project_Influences_on_students%27_dispositions_and_well-being_in_Key_Stage_4_at_age_16</vt:lpwstr>
      </vt:variant>
      <vt:variant>
        <vt:lpwstr/>
      </vt:variant>
      <vt:variant>
        <vt:i4>5767177</vt:i4>
      </vt:variant>
      <vt:variant>
        <vt:i4>126</vt:i4>
      </vt:variant>
      <vt:variant>
        <vt:i4>0</vt:i4>
      </vt:variant>
      <vt:variant>
        <vt:i4>5</vt:i4>
      </vt:variant>
      <vt:variant>
        <vt:lpwstr>https://www.researchgate.net/publication/266373009_Effective_Pre-school_Primary_and_Secondary_Education_EPPSE_3_-_16_Project_Influences_on_students%27_dispositions_and_well-being_in_Key_Stage_4_at_age_16</vt:lpwstr>
      </vt:variant>
      <vt:variant>
        <vt:lpwstr/>
      </vt:variant>
      <vt:variant>
        <vt:i4>5570568</vt:i4>
      </vt:variant>
      <vt:variant>
        <vt:i4>123</vt:i4>
      </vt:variant>
      <vt:variant>
        <vt:i4>0</vt:i4>
      </vt:variant>
      <vt:variant>
        <vt:i4>5</vt:i4>
      </vt:variant>
      <vt:variant>
        <vt:lpwstr>https://doi.org/10.1787/9789264276116-en</vt:lpwstr>
      </vt:variant>
      <vt:variant>
        <vt:lpwstr/>
      </vt:variant>
      <vt:variant>
        <vt:i4>5570568</vt:i4>
      </vt:variant>
      <vt:variant>
        <vt:i4>120</vt:i4>
      </vt:variant>
      <vt:variant>
        <vt:i4>0</vt:i4>
      </vt:variant>
      <vt:variant>
        <vt:i4>5</vt:i4>
      </vt:variant>
      <vt:variant>
        <vt:lpwstr>https://doi.org/10.1787/9789264276116-en</vt:lpwstr>
      </vt:variant>
      <vt:variant>
        <vt:lpwstr/>
      </vt:variant>
      <vt:variant>
        <vt:i4>5570568</vt:i4>
      </vt:variant>
      <vt:variant>
        <vt:i4>117</vt:i4>
      </vt:variant>
      <vt:variant>
        <vt:i4>0</vt:i4>
      </vt:variant>
      <vt:variant>
        <vt:i4>5</vt:i4>
      </vt:variant>
      <vt:variant>
        <vt:lpwstr>https://doi.org/10.1787/9789264276116-en</vt:lpwstr>
      </vt:variant>
      <vt:variant>
        <vt:lpwstr/>
      </vt:variant>
      <vt:variant>
        <vt:i4>5570568</vt:i4>
      </vt:variant>
      <vt:variant>
        <vt:i4>114</vt:i4>
      </vt:variant>
      <vt:variant>
        <vt:i4>0</vt:i4>
      </vt:variant>
      <vt:variant>
        <vt:i4>5</vt:i4>
      </vt:variant>
      <vt:variant>
        <vt:lpwstr>https://doi.org/10.1787/9789264276116-en</vt:lpwstr>
      </vt:variant>
      <vt:variant>
        <vt:lpwstr/>
      </vt:variant>
      <vt:variant>
        <vt:i4>5570568</vt:i4>
      </vt:variant>
      <vt:variant>
        <vt:i4>111</vt:i4>
      </vt:variant>
      <vt:variant>
        <vt:i4>0</vt:i4>
      </vt:variant>
      <vt:variant>
        <vt:i4>5</vt:i4>
      </vt:variant>
      <vt:variant>
        <vt:lpwstr>https://doi.org/10.1787/9789264276116-en</vt:lpwstr>
      </vt:variant>
      <vt:variant>
        <vt:lpwstr/>
      </vt:variant>
      <vt:variant>
        <vt:i4>5570568</vt:i4>
      </vt:variant>
      <vt:variant>
        <vt:i4>108</vt:i4>
      </vt:variant>
      <vt:variant>
        <vt:i4>0</vt:i4>
      </vt:variant>
      <vt:variant>
        <vt:i4>5</vt:i4>
      </vt:variant>
      <vt:variant>
        <vt:lpwstr>https://doi.org/10.1787/9789264276116-en</vt:lpwstr>
      </vt:variant>
      <vt:variant>
        <vt:lpwstr/>
      </vt:variant>
      <vt:variant>
        <vt:i4>5570568</vt:i4>
      </vt:variant>
      <vt:variant>
        <vt:i4>105</vt:i4>
      </vt:variant>
      <vt:variant>
        <vt:i4>0</vt:i4>
      </vt:variant>
      <vt:variant>
        <vt:i4>5</vt:i4>
      </vt:variant>
      <vt:variant>
        <vt:lpwstr>https://doi.org/10.1787/9789264276116-en</vt:lpwstr>
      </vt:variant>
      <vt:variant>
        <vt:lpwstr/>
      </vt:variant>
      <vt:variant>
        <vt:i4>5570568</vt:i4>
      </vt:variant>
      <vt:variant>
        <vt:i4>102</vt:i4>
      </vt:variant>
      <vt:variant>
        <vt:i4>0</vt:i4>
      </vt:variant>
      <vt:variant>
        <vt:i4>5</vt:i4>
      </vt:variant>
      <vt:variant>
        <vt:lpwstr>https://doi.org/10.1787/9789264276116-en</vt:lpwstr>
      </vt:variant>
      <vt:variant>
        <vt:lpwstr/>
      </vt:variant>
      <vt:variant>
        <vt:i4>1245201</vt:i4>
      </vt:variant>
      <vt:variant>
        <vt:i4>99</vt:i4>
      </vt:variant>
      <vt:variant>
        <vt:i4>0</vt:i4>
      </vt:variant>
      <vt:variant>
        <vt:i4>5</vt:i4>
      </vt:variant>
      <vt:variant>
        <vt:lpwstr>https://developingchild.harvard.edu/resources/inbrief-science-of-ecd/</vt:lpwstr>
      </vt:variant>
      <vt:variant>
        <vt:lpwstr/>
      </vt:variant>
      <vt:variant>
        <vt:i4>1245201</vt:i4>
      </vt:variant>
      <vt:variant>
        <vt:i4>96</vt:i4>
      </vt:variant>
      <vt:variant>
        <vt:i4>0</vt:i4>
      </vt:variant>
      <vt:variant>
        <vt:i4>5</vt:i4>
      </vt:variant>
      <vt:variant>
        <vt:lpwstr>https://developingchild.harvard.edu/resources/inbrief-science-of-ecd/</vt:lpwstr>
      </vt:variant>
      <vt:variant>
        <vt:lpwstr/>
      </vt:variant>
      <vt:variant>
        <vt:i4>3932273</vt:i4>
      </vt:variant>
      <vt:variant>
        <vt:i4>93</vt:i4>
      </vt:variant>
      <vt:variant>
        <vt:i4>0</vt:i4>
      </vt:variant>
      <vt:variant>
        <vt:i4>5</vt:i4>
      </vt:variant>
      <vt:variant>
        <vt:lpwstr>https://www.education.vic.gov.au/Documents/childhood/providers/edcare/eviintegteac.pdf</vt:lpwstr>
      </vt:variant>
      <vt:variant>
        <vt:lpwstr/>
      </vt:variant>
      <vt:variant>
        <vt:i4>3932273</vt:i4>
      </vt:variant>
      <vt:variant>
        <vt:i4>90</vt:i4>
      </vt:variant>
      <vt:variant>
        <vt:i4>0</vt:i4>
      </vt:variant>
      <vt:variant>
        <vt:i4>5</vt:i4>
      </vt:variant>
      <vt:variant>
        <vt:lpwstr>https://www.education.vic.gov.au/Documents/childhood/providers/edcare/eviintegteac.pdf</vt:lpwstr>
      </vt:variant>
      <vt:variant>
        <vt:lpwstr/>
      </vt:variant>
      <vt:variant>
        <vt:i4>3932273</vt:i4>
      </vt:variant>
      <vt:variant>
        <vt:i4>87</vt:i4>
      </vt:variant>
      <vt:variant>
        <vt:i4>0</vt:i4>
      </vt:variant>
      <vt:variant>
        <vt:i4>5</vt:i4>
      </vt:variant>
      <vt:variant>
        <vt:lpwstr>https://www.education.vic.gov.au/Documents/childhood/providers/edcare/eviintegteac.pdf</vt:lpwstr>
      </vt:variant>
      <vt:variant>
        <vt:lpwstr/>
      </vt:variant>
      <vt:variant>
        <vt:i4>3932273</vt:i4>
      </vt:variant>
      <vt:variant>
        <vt:i4>84</vt:i4>
      </vt:variant>
      <vt:variant>
        <vt:i4>0</vt:i4>
      </vt:variant>
      <vt:variant>
        <vt:i4>5</vt:i4>
      </vt:variant>
      <vt:variant>
        <vt:lpwstr>https://www.education.vic.gov.au/Documents/childhood/providers/edcare/eviintegteac.pdf</vt:lpwstr>
      </vt:variant>
      <vt:variant>
        <vt:lpwstr/>
      </vt:variant>
      <vt:variant>
        <vt:i4>3932273</vt:i4>
      </vt:variant>
      <vt:variant>
        <vt:i4>81</vt:i4>
      </vt:variant>
      <vt:variant>
        <vt:i4>0</vt:i4>
      </vt:variant>
      <vt:variant>
        <vt:i4>5</vt:i4>
      </vt:variant>
      <vt:variant>
        <vt:lpwstr>https://www.education.vic.gov.au/Documents/childhood/providers/edcare/eviintegteac.pdf</vt:lpwstr>
      </vt:variant>
      <vt:variant>
        <vt:lpwstr/>
      </vt:variant>
      <vt:variant>
        <vt:i4>3932273</vt:i4>
      </vt:variant>
      <vt:variant>
        <vt:i4>78</vt:i4>
      </vt:variant>
      <vt:variant>
        <vt:i4>0</vt:i4>
      </vt:variant>
      <vt:variant>
        <vt:i4>5</vt:i4>
      </vt:variant>
      <vt:variant>
        <vt:lpwstr>https://www.education.vic.gov.au/Documents/childhood/providers/edcare/eviintegteac.pdf</vt:lpwstr>
      </vt:variant>
      <vt:variant>
        <vt:lpwstr/>
      </vt:variant>
      <vt:variant>
        <vt:i4>3932273</vt:i4>
      </vt:variant>
      <vt:variant>
        <vt:i4>75</vt:i4>
      </vt:variant>
      <vt:variant>
        <vt:i4>0</vt:i4>
      </vt:variant>
      <vt:variant>
        <vt:i4>5</vt:i4>
      </vt:variant>
      <vt:variant>
        <vt:lpwstr>https://www.education.vic.gov.au/Documents/childhood/providers/edcare/eviintegteac.pdf</vt:lpwstr>
      </vt:variant>
      <vt:variant>
        <vt:lpwstr/>
      </vt:variant>
      <vt:variant>
        <vt:i4>3932273</vt:i4>
      </vt:variant>
      <vt:variant>
        <vt:i4>72</vt:i4>
      </vt:variant>
      <vt:variant>
        <vt:i4>0</vt:i4>
      </vt:variant>
      <vt:variant>
        <vt:i4>5</vt:i4>
      </vt:variant>
      <vt:variant>
        <vt:lpwstr>https://www.education.vic.gov.au/Documents/childhood/providers/edcare/eviintegteac.pdf</vt:lpwstr>
      </vt:variant>
      <vt:variant>
        <vt:lpwstr/>
      </vt:variant>
      <vt:variant>
        <vt:i4>3932273</vt:i4>
      </vt:variant>
      <vt:variant>
        <vt:i4>69</vt:i4>
      </vt:variant>
      <vt:variant>
        <vt:i4>0</vt:i4>
      </vt:variant>
      <vt:variant>
        <vt:i4>5</vt:i4>
      </vt:variant>
      <vt:variant>
        <vt:lpwstr>https://www.education.vic.gov.au/Documents/childhood/providers/edcare/eviintegteac.pdf</vt:lpwstr>
      </vt:variant>
      <vt:variant>
        <vt:lpwstr/>
      </vt:variant>
      <vt:variant>
        <vt:i4>3932273</vt:i4>
      </vt:variant>
      <vt:variant>
        <vt:i4>66</vt:i4>
      </vt:variant>
      <vt:variant>
        <vt:i4>0</vt:i4>
      </vt:variant>
      <vt:variant>
        <vt:i4>5</vt:i4>
      </vt:variant>
      <vt:variant>
        <vt:lpwstr>https://www.education.vic.gov.au/Documents/childhood/providers/edcare/eviintegteac.pdf</vt:lpwstr>
      </vt:variant>
      <vt:variant>
        <vt:lpwstr/>
      </vt:variant>
      <vt:variant>
        <vt:i4>3932273</vt:i4>
      </vt:variant>
      <vt:variant>
        <vt:i4>63</vt:i4>
      </vt:variant>
      <vt:variant>
        <vt:i4>0</vt:i4>
      </vt:variant>
      <vt:variant>
        <vt:i4>5</vt:i4>
      </vt:variant>
      <vt:variant>
        <vt:lpwstr>https://www.education.vic.gov.au/Documents/childhood/providers/edcare/eviintegteac.pdf</vt:lpwstr>
      </vt:variant>
      <vt:variant>
        <vt:lpwstr/>
      </vt:variant>
      <vt:variant>
        <vt:i4>5505099</vt:i4>
      </vt:variant>
      <vt:variant>
        <vt:i4>60</vt:i4>
      </vt:variant>
      <vt:variant>
        <vt:i4>0</vt:i4>
      </vt:variant>
      <vt:variant>
        <vt:i4>5</vt:i4>
      </vt:variant>
      <vt:variant>
        <vt:lpwstr>https://www.education.vic.gov.au/Documents/about/research/LiftingOurGame.PDF</vt:lpwstr>
      </vt:variant>
      <vt:variant>
        <vt:lpwstr/>
      </vt:variant>
      <vt:variant>
        <vt:i4>5505099</vt:i4>
      </vt:variant>
      <vt:variant>
        <vt:i4>57</vt:i4>
      </vt:variant>
      <vt:variant>
        <vt:i4>0</vt:i4>
      </vt:variant>
      <vt:variant>
        <vt:i4>5</vt:i4>
      </vt:variant>
      <vt:variant>
        <vt:lpwstr>https://www.education.vic.gov.au/Documents/about/research/LiftingOurGame.PDF</vt:lpwstr>
      </vt:variant>
      <vt:variant>
        <vt:lpwstr/>
      </vt:variant>
      <vt:variant>
        <vt:i4>5505099</vt:i4>
      </vt:variant>
      <vt:variant>
        <vt:i4>54</vt:i4>
      </vt:variant>
      <vt:variant>
        <vt:i4>0</vt:i4>
      </vt:variant>
      <vt:variant>
        <vt:i4>5</vt:i4>
      </vt:variant>
      <vt:variant>
        <vt:lpwstr>https://www.education.vic.gov.au/Documents/about/research/LiftingOurGame.PDF</vt:lpwstr>
      </vt:variant>
      <vt:variant>
        <vt:lpwstr/>
      </vt:variant>
      <vt:variant>
        <vt:i4>5505099</vt:i4>
      </vt:variant>
      <vt:variant>
        <vt:i4>51</vt:i4>
      </vt:variant>
      <vt:variant>
        <vt:i4>0</vt:i4>
      </vt:variant>
      <vt:variant>
        <vt:i4>5</vt:i4>
      </vt:variant>
      <vt:variant>
        <vt:lpwstr>https://www.education.vic.gov.au/Documents/about/research/LiftingOurGame.PDF</vt:lpwstr>
      </vt:variant>
      <vt:variant>
        <vt:lpwstr/>
      </vt:variant>
      <vt:variant>
        <vt:i4>6029398</vt:i4>
      </vt:variant>
      <vt:variant>
        <vt:i4>48</vt:i4>
      </vt:variant>
      <vt:variant>
        <vt:i4>0</vt:i4>
      </vt:variant>
      <vt:variant>
        <vt:i4>5</vt:i4>
      </vt:variant>
      <vt:variant>
        <vt:lpwstr>https://academiccommons.columbia.edu/doi/10.7916/D82V2QVX</vt:lpwstr>
      </vt:variant>
      <vt:variant>
        <vt:lpwstr/>
      </vt:variant>
      <vt:variant>
        <vt:i4>6029398</vt:i4>
      </vt:variant>
      <vt:variant>
        <vt:i4>45</vt:i4>
      </vt:variant>
      <vt:variant>
        <vt:i4>0</vt:i4>
      </vt:variant>
      <vt:variant>
        <vt:i4>5</vt:i4>
      </vt:variant>
      <vt:variant>
        <vt:lpwstr>https://academiccommons.columbia.edu/doi/10.7916/D82V2QVX</vt:lpwstr>
      </vt:variant>
      <vt:variant>
        <vt:lpwstr/>
      </vt:variant>
      <vt:variant>
        <vt:i4>6029398</vt:i4>
      </vt:variant>
      <vt:variant>
        <vt:i4>42</vt:i4>
      </vt:variant>
      <vt:variant>
        <vt:i4>0</vt:i4>
      </vt:variant>
      <vt:variant>
        <vt:i4>5</vt:i4>
      </vt:variant>
      <vt:variant>
        <vt:lpwstr>https://academiccommons.columbia.edu/doi/10.7916/D82V2QVX</vt:lpwstr>
      </vt:variant>
      <vt:variant>
        <vt:lpwstr/>
      </vt:variant>
      <vt:variant>
        <vt:i4>6029398</vt:i4>
      </vt:variant>
      <vt:variant>
        <vt:i4>39</vt:i4>
      </vt:variant>
      <vt:variant>
        <vt:i4>0</vt:i4>
      </vt:variant>
      <vt:variant>
        <vt:i4>5</vt:i4>
      </vt:variant>
      <vt:variant>
        <vt:lpwstr>https://academiccommons.columbia.edu/doi/10.7916/D82V2QVX</vt:lpwstr>
      </vt:variant>
      <vt:variant>
        <vt:lpwstr/>
      </vt:variant>
      <vt:variant>
        <vt:i4>6029398</vt:i4>
      </vt:variant>
      <vt:variant>
        <vt:i4>36</vt:i4>
      </vt:variant>
      <vt:variant>
        <vt:i4>0</vt:i4>
      </vt:variant>
      <vt:variant>
        <vt:i4>5</vt:i4>
      </vt:variant>
      <vt:variant>
        <vt:lpwstr>https://academiccommons.columbia.edu/doi/10.7916/D82V2QVX</vt:lpwstr>
      </vt:variant>
      <vt:variant>
        <vt:lpwstr/>
      </vt:variant>
      <vt:variant>
        <vt:i4>6029398</vt:i4>
      </vt:variant>
      <vt:variant>
        <vt:i4>33</vt:i4>
      </vt:variant>
      <vt:variant>
        <vt:i4>0</vt:i4>
      </vt:variant>
      <vt:variant>
        <vt:i4>5</vt:i4>
      </vt:variant>
      <vt:variant>
        <vt:lpwstr>https://academiccommons.columbia.edu/doi/10.7916/D82V2QVX</vt:lpwstr>
      </vt:variant>
      <vt:variant>
        <vt:lpwstr/>
      </vt:variant>
      <vt:variant>
        <vt:i4>6029398</vt:i4>
      </vt:variant>
      <vt:variant>
        <vt:i4>30</vt:i4>
      </vt:variant>
      <vt:variant>
        <vt:i4>0</vt:i4>
      </vt:variant>
      <vt:variant>
        <vt:i4>5</vt:i4>
      </vt:variant>
      <vt:variant>
        <vt:lpwstr>https://academiccommons.columbia.edu/doi/10.7916/D82V2QVX</vt:lpwstr>
      </vt:variant>
      <vt:variant>
        <vt:lpwstr/>
      </vt:variant>
      <vt:variant>
        <vt:i4>6029398</vt:i4>
      </vt:variant>
      <vt:variant>
        <vt:i4>27</vt:i4>
      </vt:variant>
      <vt:variant>
        <vt:i4>0</vt:i4>
      </vt:variant>
      <vt:variant>
        <vt:i4>5</vt:i4>
      </vt:variant>
      <vt:variant>
        <vt:lpwstr>https://academiccommons.columbia.edu/doi/10.7916/D82V2QVX</vt:lpwstr>
      </vt:variant>
      <vt:variant>
        <vt:lpwstr/>
      </vt:variant>
      <vt:variant>
        <vt:i4>6029398</vt:i4>
      </vt:variant>
      <vt:variant>
        <vt:i4>24</vt:i4>
      </vt:variant>
      <vt:variant>
        <vt:i4>0</vt:i4>
      </vt:variant>
      <vt:variant>
        <vt:i4>5</vt:i4>
      </vt:variant>
      <vt:variant>
        <vt:lpwstr>https://academiccommons.columbia.edu/doi/10.7916/D82V2QVX</vt:lpwstr>
      </vt:variant>
      <vt:variant>
        <vt:lpwstr/>
      </vt:variant>
      <vt:variant>
        <vt:i4>6291488</vt:i4>
      </vt:variant>
      <vt:variant>
        <vt:i4>21</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18</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15</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12</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9</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6</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3</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6291488</vt:i4>
      </vt:variant>
      <vt:variant>
        <vt:i4>0</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ariant>
        <vt:i4>4521992</vt:i4>
      </vt:variant>
      <vt:variant>
        <vt:i4>93</vt:i4>
      </vt:variant>
      <vt:variant>
        <vt:i4>0</vt:i4>
      </vt:variant>
      <vt:variant>
        <vt:i4>5</vt:i4>
      </vt:variant>
      <vt:variant>
        <vt:lpwstr>https://www.thefrontproject.org.au/images/downloads/ECO ANALYSIS Full Report.pdf</vt:lpwstr>
      </vt:variant>
      <vt:variant>
        <vt:lpwstr/>
      </vt:variant>
      <vt:variant>
        <vt:i4>6488184</vt:i4>
      </vt:variant>
      <vt:variant>
        <vt:i4>90</vt:i4>
      </vt:variant>
      <vt:variant>
        <vt:i4>0</vt:i4>
      </vt:variant>
      <vt:variant>
        <vt:i4>5</vt:i4>
      </vt:variant>
      <vt:variant>
        <vt:lpwstr>https://nieer.org/research-report/is-more-better-the-effects-of-full-day-vs-half-day-preschool-on-early-school-achievement</vt:lpwstr>
      </vt:variant>
      <vt:variant>
        <vt:lpwstr/>
      </vt:variant>
      <vt:variant>
        <vt:i4>1245290</vt:i4>
      </vt:variant>
      <vt:variant>
        <vt:i4>87</vt:i4>
      </vt:variant>
      <vt:variant>
        <vt:i4>0</vt:i4>
      </vt:variant>
      <vt:variant>
        <vt:i4>5</vt:i4>
      </vt:variant>
      <vt:variant>
        <vt:lpwstr>https://www.oecd-ilibrary.org/education/structural-characteristics-and-process-quality-in-early-childhood-education-and-care_edaf3793-en</vt:lpwstr>
      </vt:variant>
      <vt:variant>
        <vt:lpwstr/>
      </vt:variant>
      <vt:variant>
        <vt:i4>6357047</vt:i4>
      </vt:variant>
      <vt:variant>
        <vt:i4>83</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6225993</vt:i4>
      </vt:variant>
      <vt:variant>
        <vt:i4>81</vt:i4>
      </vt:variant>
      <vt:variant>
        <vt:i4>0</vt:i4>
      </vt:variant>
      <vt:variant>
        <vt:i4>5</vt:i4>
      </vt:variant>
      <vt:variant>
        <vt:lpwstr>https://www.researchgate.net/publication/291938115_The_Effective_Provision_of_Pre-School_Education_EPPE_project_a_longitudinal_study_funded_by_the_DfES_1997_-_2003/citation/download</vt:lpwstr>
      </vt:variant>
      <vt:variant>
        <vt:lpwstr/>
      </vt:variant>
      <vt:variant>
        <vt:i4>6357047</vt:i4>
      </vt:variant>
      <vt:variant>
        <vt:i4>78</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5505099</vt:i4>
      </vt:variant>
      <vt:variant>
        <vt:i4>75</vt:i4>
      </vt:variant>
      <vt:variant>
        <vt:i4>0</vt:i4>
      </vt:variant>
      <vt:variant>
        <vt:i4>5</vt:i4>
      </vt:variant>
      <vt:variant>
        <vt:lpwstr>https://www.education.vic.gov.au/Documents/about/research/LiftingOurGame.PDF</vt:lpwstr>
      </vt:variant>
      <vt:variant>
        <vt:lpwstr/>
      </vt:variant>
      <vt:variant>
        <vt:i4>4325449</vt:i4>
      </vt:variant>
      <vt:variant>
        <vt:i4>72</vt:i4>
      </vt:variant>
      <vt:variant>
        <vt:i4>0</vt:i4>
      </vt:variant>
      <vt:variant>
        <vt:i4>5</vt:i4>
      </vt:variant>
      <vt:variant>
        <vt:lpwstr>https://www.thefrontproject.org.au/media/attachments/2022/05/04/supporting-all-children-to-thrive-report.pdf</vt:lpwstr>
      </vt:variant>
      <vt:variant>
        <vt:lpwstr/>
      </vt:variant>
      <vt:variant>
        <vt:i4>7209072</vt:i4>
      </vt:variant>
      <vt:variant>
        <vt:i4>69</vt:i4>
      </vt:variant>
      <vt:variant>
        <vt:i4>0</vt:i4>
      </vt:variant>
      <vt:variant>
        <vt:i4>5</vt:i4>
      </vt:variant>
      <vt:variant>
        <vt:lpwstr>https://www.sciencedirect.com/science/article/pii/S0885200615300144</vt:lpwstr>
      </vt:variant>
      <vt:variant>
        <vt:lpwstr/>
      </vt:variant>
      <vt:variant>
        <vt:i4>6029398</vt:i4>
      </vt:variant>
      <vt:variant>
        <vt:i4>66</vt:i4>
      </vt:variant>
      <vt:variant>
        <vt:i4>0</vt:i4>
      </vt:variant>
      <vt:variant>
        <vt:i4>5</vt:i4>
      </vt:variant>
      <vt:variant>
        <vt:lpwstr>https://academiccommons.columbia.edu/doi/10.7916/D82V2QVX</vt:lpwstr>
      </vt:variant>
      <vt:variant>
        <vt:lpwstr/>
      </vt:variant>
      <vt:variant>
        <vt:i4>2293877</vt:i4>
      </vt:variant>
      <vt:variant>
        <vt:i4>63</vt:i4>
      </vt:variant>
      <vt:variant>
        <vt:i4>0</vt:i4>
      </vt:variant>
      <vt:variant>
        <vt:i4>5</vt:i4>
      </vt:variant>
      <vt:variant>
        <vt:lpwstr>https://www.rch.org.au/uploadedFiles/Main/Content/ccchdev/CCCH-The-First-Thousand-Days-An-Evidence-Paper-September-2017.pdf</vt:lpwstr>
      </vt:variant>
      <vt:variant>
        <vt:lpwstr/>
      </vt:variant>
      <vt:variant>
        <vt:i4>196635</vt:i4>
      </vt:variant>
      <vt:variant>
        <vt:i4>60</vt:i4>
      </vt:variant>
      <vt:variant>
        <vt:i4>0</vt:i4>
      </vt:variant>
      <vt:variant>
        <vt:i4>5</vt:i4>
      </vt:variant>
      <vt:variant>
        <vt:lpwstr>https://www.oecd.org/education/school/ECECDCN-Finland.pdf</vt:lpwstr>
      </vt:variant>
      <vt:variant>
        <vt:lpwstr/>
      </vt:variant>
      <vt:variant>
        <vt:i4>196635</vt:i4>
      </vt:variant>
      <vt:variant>
        <vt:i4>57</vt:i4>
      </vt:variant>
      <vt:variant>
        <vt:i4>0</vt:i4>
      </vt:variant>
      <vt:variant>
        <vt:i4>5</vt:i4>
      </vt:variant>
      <vt:variant>
        <vt:lpwstr>https://www.oecd.org/education/school/ECECDCN-Finland.pdf</vt:lpwstr>
      </vt:variant>
      <vt:variant>
        <vt:lpwstr/>
      </vt:variant>
      <vt:variant>
        <vt:i4>7995437</vt:i4>
      </vt:variant>
      <vt:variant>
        <vt:i4>54</vt:i4>
      </vt:variant>
      <vt:variant>
        <vt:i4>0</vt:i4>
      </vt:variant>
      <vt:variant>
        <vt:i4>5</vt:i4>
      </vt:variant>
      <vt:variant>
        <vt:lpwstr>https://doi.org/10.1787/15009dbe-en</vt:lpwstr>
      </vt:variant>
      <vt:variant>
        <vt:lpwstr/>
      </vt:variant>
      <vt:variant>
        <vt:i4>8126510</vt:i4>
      </vt:variant>
      <vt:variant>
        <vt:i4>51</vt:i4>
      </vt:variant>
      <vt:variant>
        <vt:i4>0</vt:i4>
      </vt:variant>
      <vt:variant>
        <vt:i4>5</vt:i4>
      </vt:variant>
      <vt:variant>
        <vt:lpwstr>https://doi.org/10.1787/861bd34e-en</vt:lpwstr>
      </vt:variant>
      <vt:variant>
        <vt:lpwstr/>
      </vt:variant>
      <vt:variant>
        <vt:i4>6619249</vt:i4>
      </vt:variant>
      <vt:variant>
        <vt:i4>48</vt:i4>
      </vt:variant>
      <vt:variant>
        <vt:i4>0</vt:i4>
      </vt:variant>
      <vt:variant>
        <vt:i4>5</vt:i4>
      </vt:variant>
      <vt:variant>
        <vt:lpwstr>https://research.ebsco.com/c/xppotz/viewer/pdf/45qy5mgc5r?route=details</vt:lpwstr>
      </vt:variant>
      <vt:variant>
        <vt:lpwstr/>
      </vt:variant>
      <vt:variant>
        <vt:i4>589890</vt:i4>
      </vt:variant>
      <vt:variant>
        <vt:i4>45</vt:i4>
      </vt:variant>
      <vt:variant>
        <vt:i4>0</vt:i4>
      </vt:variant>
      <vt:variant>
        <vt:i4>5</vt:i4>
      </vt:variant>
      <vt:variant>
        <vt:lpwstr>https://doi.org/10.1080/00220671.2018.1486280</vt:lpwstr>
      </vt:variant>
      <vt:variant>
        <vt:lpwstr/>
      </vt:variant>
      <vt:variant>
        <vt:i4>6619249</vt:i4>
      </vt:variant>
      <vt:variant>
        <vt:i4>42</vt:i4>
      </vt:variant>
      <vt:variant>
        <vt:i4>0</vt:i4>
      </vt:variant>
      <vt:variant>
        <vt:i4>5</vt:i4>
      </vt:variant>
      <vt:variant>
        <vt:lpwstr>https://research.ebsco.com/c/xppotz/viewer/pdf/45qy5mgc5r?route=details</vt:lpwstr>
      </vt:variant>
      <vt:variant>
        <vt:lpwstr/>
      </vt:variant>
      <vt:variant>
        <vt:i4>7667823</vt:i4>
      </vt:variant>
      <vt:variant>
        <vt:i4>39</vt:i4>
      </vt:variant>
      <vt:variant>
        <vt:i4>0</vt:i4>
      </vt:variant>
      <vt:variant>
        <vt:i4>5</vt:i4>
      </vt:variant>
      <vt:variant>
        <vt:lpwstr>https://www.vu.edu.au/sites/default/files/two-years-are-better-than-one-mitchell-institute.pdf</vt:lpwstr>
      </vt:variant>
      <vt:variant>
        <vt:lpwstr/>
      </vt:variant>
      <vt:variant>
        <vt:i4>7667823</vt:i4>
      </vt:variant>
      <vt:variant>
        <vt:i4>36</vt:i4>
      </vt:variant>
      <vt:variant>
        <vt:i4>0</vt:i4>
      </vt:variant>
      <vt:variant>
        <vt:i4>5</vt:i4>
      </vt:variant>
      <vt:variant>
        <vt:lpwstr>https://www.vu.edu.au/sites/default/files/two-years-are-better-than-one-mitchell-institute.pdf</vt:lpwstr>
      </vt:variant>
      <vt:variant>
        <vt:lpwstr/>
      </vt:variant>
      <vt:variant>
        <vt:i4>6357047</vt:i4>
      </vt:variant>
      <vt:variant>
        <vt:i4>33</vt:i4>
      </vt:variant>
      <vt:variant>
        <vt:i4>0</vt:i4>
      </vt:variant>
      <vt:variant>
        <vt:i4>5</vt:i4>
      </vt:variant>
      <vt:variant>
        <vt:lpwstr>https://www.researchgate.net/publication/291938115_The_Effective_Provision_of_Pre-School_Education_EPPE_project_a_longitudinal_study_funded_by_the_DfES_1997_-_2003</vt:lpwstr>
      </vt:variant>
      <vt:variant>
        <vt:lpwstr/>
      </vt:variant>
      <vt:variant>
        <vt:i4>7667823</vt:i4>
      </vt:variant>
      <vt:variant>
        <vt:i4>30</vt:i4>
      </vt:variant>
      <vt:variant>
        <vt:i4>0</vt:i4>
      </vt:variant>
      <vt:variant>
        <vt:i4>5</vt:i4>
      </vt:variant>
      <vt:variant>
        <vt:lpwstr>https://www.vu.edu.au/sites/default/files/two-years-are-better-than-one-mitchell-institute.pdf</vt:lpwstr>
      </vt:variant>
      <vt:variant>
        <vt:lpwstr/>
      </vt:variant>
      <vt:variant>
        <vt:i4>7667823</vt:i4>
      </vt:variant>
      <vt:variant>
        <vt:i4>27</vt:i4>
      </vt:variant>
      <vt:variant>
        <vt:i4>0</vt:i4>
      </vt:variant>
      <vt:variant>
        <vt:i4>5</vt:i4>
      </vt:variant>
      <vt:variant>
        <vt:lpwstr>https://www.vu.edu.au/sites/default/files/two-years-are-better-than-one-mitchell-institute.pdf</vt:lpwstr>
      </vt:variant>
      <vt:variant>
        <vt:lpwstr/>
      </vt:variant>
      <vt:variant>
        <vt:i4>5767177</vt:i4>
      </vt:variant>
      <vt:variant>
        <vt:i4>24</vt:i4>
      </vt:variant>
      <vt:variant>
        <vt:i4>0</vt:i4>
      </vt:variant>
      <vt:variant>
        <vt:i4>5</vt:i4>
      </vt:variant>
      <vt:variant>
        <vt:lpwstr>https://www.researchgate.net/publication/266373009_Effective_Pre-school_Primary_and_Secondary_Education_EPPSE_3_-_16_Project_Influences_on_students%27_dispositions_and_well-being_in_Key_Stage_4_at_age_16</vt:lpwstr>
      </vt:variant>
      <vt:variant>
        <vt:lpwstr/>
      </vt:variant>
      <vt:variant>
        <vt:i4>5570568</vt:i4>
      </vt:variant>
      <vt:variant>
        <vt:i4>21</vt:i4>
      </vt:variant>
      <vt:variant>
        <vt:i4>0</vt:i4>
      </vt:variant>
      <vt:variant>
        <vt:i4>5</vt:i4>
      </vt:variant>
      <vt:variant>
        <vt:lpwstr>https://doi.org/10.1787/9789264276116-en</vt:lpwstr>
      </vt:variant>
      <vt:variant>
        <vt:lpwstr/>
      </vt:variant>
      <vt:variant>
        <vt:i4>5570568</vt:i4>
      </vt:variant>
      <vt:variant>
        <vt:i4>18</vt:i4>
      </vt:variant>
      <vt:variant>
        <vt:i4>0</vt:i4>
      </vt:variant>
      <vt:variant>
        <vt:i4>5</vt:i4>
      </vt:variant>
      <vt:variant>
        <vt:lpwstr>https://doi.org/10.1787/9789264276116-en</vt:lpwstr>
      </vt:variant>
      <vt:variant>
        <vt:lpwstr/>
      </vt:variant>
      <vt:variant>
        <vt:i4>1245201</vt:i4>
      </vt:variant>
      <vt:variant>
        <vt:i4>15</vt:i4>
      </vt:variant>
      <vt:variant>
        <vt:i4>0</vt:i4>
      </vt:variant>
      <vt:variant>
        <vt:i4>5</vt:i4>
      </vt:variant>
      <vt:variant>
        <vt:lpwstr>https://developingchild.harvard.edu/resources/inbrief-science-of-ecd/</vt:lpwstr>
      </vt:variant>
      <vt:variant>
        <vt:lpwstr/>
      </vt:variant>
      <vt:variant>
        <vt:i4>3932273</vt:i4>
      </vt:variant>
      <vt:variant>
        <vt:i4>12</vt:i4>
      </vt:variant>
      <vt:variant>
        <vt:i4>0</vt:i4>
      </vt:variant>
      <vt:variant>
        <vt:i4>5</vt:i4>
      </vt:variant>
      <vt:variant>
        <vt:lpwstr>https://www.education.vic.gov.au/Documents/childhood/providers/edcare/eviintegteac.pdf</vt:lpwstr>
      </vt:variant>
      <vt:variant>
        <vt:lpwstr/>
      </vt:variant>
      <vt:variant>
        <vt:i4>5505099</vt:i4>
      </vt:variant>
      <vt:variant>
        <vt:i4>9</vt:i4>
      </vt:variant>
      <vt:variant>
        <vt:i4>0</vt:i4>
      </vt:variant>
      <vt:variant>
        <vt:i4>5</vt:i4>
      </vt:variant>
      <vt:variant>
        <vt:lpwstr>https://www.education.vic.gov.au/Documents/about/research/LiftingOurGame.PDF</vt:lpwstr>
      </vt:variant>
      <vt:variant>
        <vt:lpwstr/>
      </vt:variant>
      <vt:variant>
        <vt:i4>6029398</vt:i4>
      </vt:variant>
      <vt:variant>
        <vt:i4>6</vt:i4>
      </vt:variant>
      <vt:variant>
        <vt:i4>0</vt:i4>
      </vt:variant>
      <vt:variant>
        <vt:i4>5</vt:i4>
      </vt:variant>
      <vt:variant>
        <vt:lpwstr>https://academiccommons.columbia.edu/doi/10.7916/D82V2QVX</vt:lpwstr>
      </vt:variant>
      <vt:variant>
        <vt:lpwstr/>
      </vt:variant>
      <vt:variant>
        <vt:i4>6029398</vt:i4>
      </vt:variant>
      <vt:variant>
        <vt:i4>3</vt:i4>
      </vt:variant>
      <vt:variant>
        <vt:i4>0</vt:i4>
      </vt:variant>
      <vt:variant>
        <vt:i4>5</vt:i4>
      </vt:variant>
      <vt:variant>
        <vt:lpwstr>https://academiccommons.columbia.edu/doi/10.7916/D82V2QVX</vt:lpwstr>
      </vt:variant>
      <vt:variant>
        <vt:lpwstr/>
      </vt:variant>
      <vt:variant>
        <vt:i4>6291488</vt:i4>
      </vt:variant>
      <vt:variant>
        <vt:i4>0</vt:i4>
      </vt:variant>
      <vt:variant>
        <vt:i4>0</vt:i4>
      </vt:variant>
      <vt:variant>
        <vt:i4>5</vt:i4>
      </vt:variant>
      <vt:variant>
        <vt:lpwstr>https://research.monash.edu/en/publications/the-first-thousand-days-an-evidence-paper</vt:lpwstr>
      </vt:variant>
      <vt:variant>
        <vt:lpwstr>:~:text=This%20paper%20takes%20a%20comprehensive,of%20development%20(and%20beyond).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Adele Cochrane</cp:lastModifiedBy>
  <cp:revision>33</cp:revision>
  <dcterms:created xsi:type="dcterms:W3CDTF">2024-06-28T03:03:00Z</dcterms:created>
  <dcterms:modified xsi:type="dcterms:W3CDTF">2024-07-03T07:09:00Z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SubjectCategory">
    <vt:lpwstr/>
  </property>
  <property fmtid="{D5CDD505-2E9C-101B-9397-08002B2CF9AE}" pid="9" name="DEECD_ItemType">
    <vt:lpwstr>101;#Page|eb523acf-a821-456c-a76b-7607578309d7</vt:lpwstr>
  </property>
  <property fmtid="{D5CDD505-2E9C-101B-9397-08002B2CF9AE}" pid="10" name="DEECD_Audience">
    <vt:lpwstr/>
  </property>
</Properties>
</file>