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B91" w:rsidRDefault="00821B91">
      <w:pPr>
        <w:pStyle w:val="Header"/>
        <w:keepNext/>
        <w:jc w:val="center"/>
        <w:rPr>
          <w:b/>
          <w:sz w:val="52"/>
        </w:rPr>
      </w:pPr>
    </w:p>
    <w:p w:rsidR="003E0CA4" w:rsidRDefault="003E0CA4">
      <w:pPr>
        <w:pStyle w:val="Header"/>
        <w:keepNext/>
        <w:jc w:val="center"/>
        <w:rPr>
          <w:b/>
          <w:sz w:val="52"/>
        </w:rPr>
      </w:pPr>
    </w:p>
    <w:p w:rsidR="003E0CA4" w:rsidRDefault="003E0CA4">
      <w:pPr>
        <w:pStyle w:val="Header"/>
        <w:keepNext/>
        <w:jc w:val="center"/>
        <w:rPr>
          <w:b/>
          <w:sz w:val="52"/>
        </w:rPr>
      </w:pPr>
      <w:bookmarkStart w:id="0" w:name="_GoBack"/>
      <w:bookmarkEnd w:id="0"/>
    </w:p>
    <w:p w:rsidR="003E0CA4" w:rsidRDefault="003E0CA4">
      <w:pPr>
        <w:pStyle w:val="Header"/>
        <w:keepNext/>
        <w:jc w:val="center"/>
        <w:rPr>
          <w:b/>
          <w:sz w:val="52"/>
        </w:rPr>
      </w:pPr>
    </w:p>
    <w:p w:rsidR="003E0CA4" w:rsidRDefault="003E0CA4">
      <w:pPr>
        <w:pStyle w:val="Header"/>
        <w:keepNext/>
        <w:jc w:val="center"/>
        <w:rPr>
          <w:b/>
          <w:sz w:val="52"/>
        </w:rPr>
      </w:pPr>
    </w:p>
    <w:p w:rsidR="003E0CA4" w:rsidRDefault="003E0CA4">
      <w:pPr>
        <w:pStyle w:val="Header"/>
        <w:keepNext/>
        <w:jc w:val="center"/>
        <w:rPr>
          <w:b/>
          <w:sz w:val="52"/>
        </w:rPr>
      </w:pPr>
    </w:p>
    <w:p w:rsidR="003E0CA4" w:rsidRPr="004A7D63" w:rsidRDefault="003E0CA4">
      <w:pPr>
        <w:pStyle w:val="Header"/>
        <w:keepNext/>
        <w:spacing w:before="200"/>
        <w:jc w:val="center"/>
        <w:rPr>
          <w:b/>
          <w:sz w:val="36"/>
          <w:szCs w:val="36"/>
        </w:rPr>
      </w:pPr>
      <w:r w:rsidRPr="004A7D63">
        <w:rPr>
          <w:b/>
          <w:sz w:val="36"/>
          <w:szCs w:val="36"/>
        </w:rPr>
        <w:t>Victorian Purchasing Guide</w:t>
      </w:r>
    </w:p>
    <w:p w:rsidR="00C40F56" w:rsidRPr="004A7D63" w:rsidRDefault="008C0A16" w:rsidP="008C0A16">
      <w:pPr>
        <w:pStyle w:val="Header"/>
        <w:keepNext/>
        <w:jc w:val="center"/>
        <w:rPr>
          <w:b/>
          <w:sz w:val="36"/>
          <w:szCs w:val="36"/>
        </w:rPr>
      </w:pPr>
      <w:r w:rsidRPr="004A7D63">
        <w:rPr>
          <w:b/>
          <w:sz w:val="36"/>
          <w:szCs w:val="36"/>
        </w:rPr>
        <w:t>for</w:t>
      </w:r>
    </w:p>
    <w:p w:rsidR="003E0CA4" w:rsidRPr="00986ECC" w:rsidRDefault="00986ECC" w:rsidP="00273BC7">
      <w:pPr>
        <w:pStyle w:val="Header"/>
        <w:keepNext/>
        <w:jc w:val="center"/>
        <w:rPr>
          <w:b/>
          <w:sz w:val="36"/>
          <w:szCs w:val="36"/>
        </w:rPr>
      </w:pPr>
      <w:bookmarkStart w:id="1" w:name="Text92"/>
      <w:bookmarkEnd w:id="1"/>
      <w:r w:rsidRPr="00986ECC">
        <w:rPr>
          <w:b/>
          <w:sz w:val="36"/>
          <w:szCs w:val="36"/>
        </w:rPr>
        <w:t xml:space="preserve">CUV Arts and Culture Training Package </w:t>
      </w:r>
      <w:r w:rsidR="00F829B2">
        <w:rPr>
          <w:b/>
          <w:sz w:val="36"/>
          <w:szCs w:val="36"/>
        </w:rPr>
        <w:br/>
      </w:r>
      <w:r w:rsidRPr="00986ECC">
        <w:rPr>
          <w:b/>
          <w:sz w:val="36"/>
          <w:szCs w:val="36"/>
        </w:rPr>
        <w:t>Release No 1</w:t>
      </w:r>
      <w:r w:rsidR="00F829B2">
        <w:rPr>
          <w:b/>
          <w:sz w:val="36"/>
          <w:szCs w:val="36"/>
        </w:rPr>
        <w:t>.0</w:t>
      </w:r>
      <w:r w:rsidRPr="00986ECC">
        <w:rPr>
          <w:b/>
          <w:sz w:val="36"/>
          <w:szCs w:val="36"/>
        </w:rPr>
        <w:t xml:space="preserve"> </w:t>
      </w:r>
    </w:p>
    <w:p w:rsidR="003E0CA4" w:rsidRPr="004A7D63" w:rsidRDefault="003E0CA4">
      <w:pPr>
        <w:pStyle w:val="Header"/>
        <w:keepNext/>
        <w:jc w:val="center"/>
        <w:rPr>
          <w:b/>
          <w:sz w:val="48"/>
        </w:rPr>
      </w:pPr>
    </w:p>
    <w:p w:rsidR="00BE7E09" w:rsidRPr="004A7D63" w:rsidRDefault="00BE7E09">
      <w:pPr>
        <w:pStyle w:val="Header"/>
        <w:keepNext/>
        <w:jc w:val="center"/>
        <w:rPr>
          <w:b/>
          <w:sz w:val="48"/>
        </w:rPr>
      </w:pPr>
    </w:p>
    <w:p w:rsidR="00BE7E09" w:rsidRPr="004A7D63" w:rsidRDefault="00986ECC">
      <w:pPr>
        <w:pStyle w:val="Header"/>
        <w:keepNext/>
        <w:jc w:val="center"/>
        <w:rPr>
          <w:b/>
          <w:sz w:val="36"/>
          <w:szCs w:val="36"/>
        </w:rPr>
      </w:pPr>
      <w:r>
        <w:rPr>
          <w:b/>
          <w:sz w:val="36"/>
          <w:szCs w:val="36"/>
        </w:rPr>
        <w:t xml:space="preserve">February </w:t>
      </w:r>
      <w:r w:rsidR="00FB3051">
        <w:rPr>
          <w:b/>
          <w:sz w:val="36"/>
          <w:szCs w:val="36"/>
        </w:rPr>
        <w:t>201</w:t>
      </w:r>
      <w:r w:rsidR="006C4C87">
        <w:rPr>
          <w:b/>
          <w:sz w:val="36"/>
          <w:szCs w:val="36"/>
        </w:rPr>
        <w:t>4</w:t>
      </w:r>
    </w:p>
    <w:p w:rsidR="00905BA9" w:rsidRPr="004A7D63" w:rsidRDefault="00905BA9" w:rsidP="00861B00">
      <w:pPr>
        <w:pStyle w:val="Header"/>
        <w:keepNext/>
      </w:pPr>
    </w:p>
    <w:p w:rsidR="00905BA9" w:rsidRPr="004A7D63" w:rsidRDefault="00905BA9" w:rsidP="00861B00">
      <w:pPr>
        <w:pStyle w:val="Header"/>
        <w:keepNext/>
      </w:pPr>
    </w:p>
    <w:p w:rsidR="00F173F1" w:rsidRPr="004A7D63" w:rsidRDefault="00F173F1" w:rsidP="00861B00">
      <w:pPr>
        <w:pStyle w:val="Header"/>
        <w:keepNext/>
      </w:pPr>
    </w:p>
    <w:p w:rsidR="00F173F1" w:rsidRPr="004A7D63" w:rsidRDefault="00F173F1" w:rsidP="00861B00">
      <w:pPr>
        <w:pStyle w:val="Header"/>
        <w:keepNext/>
      </w:pPr>
    </w:p>
    <w:p w:rsidR="00F173F1" w:rsidRPr="004A7D63" w:rsidRDefault="00F173F1" w:rsidP="00861B00">
      <w:pPr>
        <w:pStyle w:val="Header"/>
        <w:keepNext/>
      </w:pPr>
    </w:p>
    <w:p w:rsidR="00F173F1" w:rsidRPr="004A7D63" w:rsidRDefault="00F173F1" w:rsidP="00861B00">
      <w:pPr>
        <w:pStyle w:val="Header"/>
        <w:keepNext/>
      </w:pPr>
    </w:p>
    <w:p w:rsidR="00F173F1" w:rsidRPr="004A7D63" w:rsidRDefault="00F173F1" w:rsidP="00861B00">
      <w:pPr>
        <w:pStyle w:val="Header"/>
        <w:keepNext/>
      </w:pPr>
    </w:p>
    <w:p w:rsidR="00F173F1" w:rsidRPr="004A7D63" w:rsidRDefault="00F173F1" w:rsidP="00861B00">
      <w:pPr>
        <w:pStyle w:val="Header"/>
        <w:keepNext/>
      </w:pPr>
    </w:p>
    <w:p w:rsidR="00F173F1" w:rsidRPr="004A7D63" w:rsidRDefault="00F173F1" w:rsidP="00861B00">
      <w:pPr>
        <w:pStyle w:val="Header"/>
        <w:keepNext/>
      </w:pPr>
    </w:p>
    <w:p w:rsidR="00F173F1" w:rsidRPr="004A7D63" w:rsidRDefault="00F173F1" w:rsidP="00861B00">
      <w:pPr>
        <w:pStyle w:val="Header"/>
        <w:keepNext/>
      </w:pPr>
    </w:p>
    <w:p w:rsidR="00F173F1" w:rsidRPr="004A7D63" w:rsidRDefault="00F173F1" w:rsidP="00861B00">
      <w:pPr>
        <w:pStyle w:val="Header"/>
        <w:keepNext/>
      </w:pPr>
    </w:p>
    <w:p w:rsidR="00F173F1" w:rsidRPr="004A7D63" w:rsidRDefault="00F173F1" w:rsidP="00861B00">
      <w:pPr>
        <w:pStyle w:val="Header"/>
        <w:keepNext/>
      </w:pPr>
    </w:p>
    <w:p w:rsidR="00F173F1" w:rsidRPr="004A7D63" w:rsidRDefault="00F173F1" w:rsidP="00861B00">
      <w:pPr>
        <w:pStyle w:val="Header"/>
        <w:keepNext/>
      </w:pPr>
    </w:p>
    <w:p w:rsidR="00905BA9" w:rsidRPr="004A7D63" w:rsidRDefault="00905BA9" w:rsidP="00861B00">
      <w:pPr>
        <w:pStyle w:val="Header"/>
        <w:keepNext/>
      </w:pPr>
    </w:p>
    <w:p w:rsidR="00905BA9" w:rsidRPr="004A7D63" w:rsidRDefault="00905BA9" w:rsidP="00861B00">
      <w:pPr>
        <w:pStyle w:val="Header"/>
        <w:keepNext/>
      </w:pPr>
    </w:p>
    <w:p w:rsidR="00905BA9" w:rsidRPr="004A7D63" w:rsidRDefault="00905BA9" w:rsidP="00861B00">
      <w:pPr>
        <w:pStyle w:val="Header"/>
        <w:keepNext/>
      </w:pPr>
    </w:p>
    <w:p w:rsidR="00905BA9" w:rsidRPr="004A7D63" w:rsidRDefault="00905BA9" w:rsidP="00861B00">
      <w:pPr>
        <w:pStyle w:val="Header"/>
        <w:keepNext/>
      </w:pPr>
    </w:p>
    <w:p w:rsidR="00905BA9" w:rsidRPr="004A7D63" w:rsidRDefault="00905BA9" w:rsidP="00861B00">
      <w:pPr>
        <w:pStyle w:val="Header"/>
        <w:keepNext/>
      </w:pPr>
    </w:p>
    <w:p w:rsidR="00905BA9" w:rsidRPr="004A7D63" w:rsidRDefault="00905BA9" w:rsidP="00861B00">
      <w:pPr>
        <w:pStyle w:val="Header"/>
        <w:keepNext/>
      </w:pPr>
    </w:p>
    <w:p w:rsidR="006C5A23" w:rsidRPr="004A7D63" w:rsidRDefault="006C5A23" w:rsidP="00861B00">
      <w:pPr>
        <w:pStyle w:val="Header"/>
        <w:keepNext/>
      </w:pPr>
    </w:p>
    <w:p w:rsidR="006C5A23" w:rsidRPr="004A7D63" w:rsidRDefault="006C5A23" w:rsidP="00861B00">
      <w:pPr>
        <w:pStyle w:val="Header"/>
        <w:keepNext/>
      </w:pPr>
    </w:p>
    <w:p w:rsidR="006C5A23" w:rsidRPr="004A7D63" w:rsidRDefault="006C5A23" w:rsidP="00905BA9">
      <w:pPr>
        <w:autoSpaceDE w:val="0"/>
        <w:autoSpaceDN w:val="0"/>
        <w:adjustRightInd w:val="0"/>
        <w:spacing w:before="120" w:after="120"/>
        <w:jc w:val="both"/>
      </w:pPr>
    </w:p>
    <w:p w:rsidR="006C5A23" w:rsidRPr="004A7D63" w:rsidRDefault="006C5A23" w:rsidP="00905BA9">
      <w:pPr>
        <w:autoSpaceDE w:val="0"/>
        <w:autoSpaceDN w:val="0"/>
        <w:adjustRightInd w:val="0"/>
        <w:spacing w:before="120" w:after="120"/>
        <w:jc w:val="both"/>
      </w:pPr>
    </w:p>
    <w:p w:rsidR="006C5A23" w:rsidRPr="004A7D63" w:rsidRDefault="006C5A23" w:rsidP="00905BA9">
      <w:pPr>
        <w:autoSpaceDE w:val="0"/>
        <w:autoSpaceDN w:val="0"/>
        <w:adjustRightInd w:val="0"/>
        <w:spacing w:before="120" w:after="120"/>
        <w:jc w:val="both"/>
      </w:pPr>
    </w:p>
    <w:p w:rsidR="006C5A23" w:rsidRPr="004A7D63" w:rsidRDefault="006C5A23" w:rsidP="00905BA9">
      <w:pPr>
        <w:autoSpaceDE w:val="0"/>
        <w:autoSpaceDN w:val="0"/>
        <w:adjustRightInd w:val="0"/>
        <w:spacing w:before="120" w:after="120"/>
        <w:jc w:val="both"/>
      </w:pPr>
    </w:p>
    <w:p w:rsidR="006C5A23" w:rsidRPr="004A7D63" w:rsidRDefault="006C5A23" w:rsidP="00905BA9">
      <w:pPr>
        <w:autoSpaceDE w:val="0"/>
        <w:autoSpaceDN w:val="0"/>
        <w:adjustRightInd w:val="0"/>
        <w:spacing w:before="120" w:after="120"/>
        <w:jc w:val="both"/>
      </w:pPr>
    </w:p>
    <w:p w:rsidR="006C5A23" w:rsidRPr="004A7D63" w:rsidRDefault="006C5A23" w:rsidP="00905BA9">
      <w:pPr>
        <w:autoSpaceDE w:val="0"/>
        <w:autoSpaceDN w:val="0"/>
        <w:adjustRightInd w:val="0"/>
        <w:spacing w:before="120" w:after="120"/>
        <w:jc w:val="both"/>
      </w:pPr>
    </w:p>
    <w:p w:rsidR="006C5A23" w:rsidRPr="004A7D63" w:rsidRDefault="006C5A23" w:rsidP="00905BA9">
      <w:pPr>
        <w:autoSpaceDE w:val="0"/>
        <w:autoSpaceDN w:val="0"/>
        <w:adjustRightInd w:val="0"/>
        <w:spacing w:before="120" w:after="120"/>
        <w:jc w:val="both"/>
      </w:pPr>
    </w:p>
    <w:p w:rsidR="006C5A23" w:rsidRPr="004A7D63" w:rsidRDefault="006C5A23" w:rsidP="00905BA9">
      <w:pPr>
        <w:autoSpaceDE w:val="0"/>
        <w:autoSpaceDN w:val="0"/>
        <w:adjustRightInd w:val="0"/>
        <w:spacing w:before="120" w:after="120"/>
        <w:jc w:val="both"/>
      </w:pPr>
    </w:p>
    <w:p w:rsidR="006C5A23" w:rsidRPr="004A7D63" w:rsidRDefault="006C5A23">
      <w:pPr>
        <w:pStyle w:val="Heading8"/>
        <w:rPr>
          <w:bCs/>
        </w:rPr>
      </w:pPr>
    </w:p>
    <w:p w:rsidR="006C5A23" w:rsidRPr="004A7D63" w:rsidRDefault="0028364A" w:rsidP="006C5A23">
      <w:pPr>
        <w:autoSpaceDE w:val="0"/>
        <w:autoSpaceDN w:val="0"/>
        <w:adjustRightInd w:val="0"/>
        <w:rPr>
          <w:rFonts w:cs="Arial"/>
          <w:b/>
        </w:rPr>
      </w:pPr>
      <w:r>
        <w:rPr>
          <w:rFonts w:ascii="Helvetica" w:hAnsi="Helvetica" w:cs="Helvetica"/>
          <w:noProof/>
          <w:color w:val="808080"/>
          <w:lang w:eastAsia="en-AU"/>
        </w:rPr>
        <w:drawing>
          <wp:inline distT="0" distB="0" distL="0" distR="0" wp14:anchorId="19894587">
            <wp:extent cx="839470" cy="299085"/>
            <wp:effectExtent l="0" t="0" r="0" b="5715"/>
            <wp:docPr id="3" name="Picture 1" descr="http://i.creativecommons.org/l/by-nd/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reativecommons.org/l/by-nd/3.0/88x3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9470" cy="299085"/>
                    </a:xfrm>
                    <a:prstGeom prst="rect">
                      <a:avLst/>
                    </a:prstGeom>
                    <a:noFill/>
                    <a:ln>
                      <a:noFill/>
                    </a:ln>
                  </pic:spPr>
                </pic:pic>
              </a:graphicData>
            </a:graphic>
          </wp:inline>
        </w:drawing>
      </w:r>
    </w:p>
    <w:p w:rsidR="006C5A23" w:rsidRPr="004A7D63" w:rsidRDefault="006C5A23" w:rsidP="006C5A23">
      <w:pPr>
        <w:autoSpaceDE w:val="0"/>
        <w:autoSpaceDN w:val="0"/>
        <w:adjustRightInd w:val="0"/>
        <w:rPr>
          <w:rFonts w:cs="Arial"/>
        </w:rPr>
      </w:pPr>
    </w:p>
    <w:p w:rsidR="006C5A23" w:rsidRPr="004A7D63" w:rsidRDefault="006C5A23" w:rsidP="006C5A23">
      <w:pPr>
        <w:spacing w:before="75" w:after="75"/>
        <w:textAlignment w:val="top"/>
        <w:rPr>
          <w:rFonts w:cs="Arial"/>
          <w:color w:val="000000"/>
        </w:rPr>
      </w:pPr>
      <w:proofErr w:type="gramStart"/>
      <w:r w:rsidRPr="009D2CDE">
        <w:rPr>
          <w:rFonts w:cs="Arial"/>
          <w:color w:val="000000"/>
        </w:rPr>
        <w:t>© State of Victoria (Department of Education and E</w:t>
      </w:r>
      <w:r w:rsidR="009D2CDE" w:rsidRPr="009D2CDE">
        <w:rPr>
          <w:rFonts w:cs="Arial"/>
          <w:color w:val="000000"/>
        </w:rPr>
        <w:t>arly Childhood Development) 201</w:t>
      </w:r>
      <w:r w:rsidR="006C4C87">
        <w:rPr>
          <w:rFonts w:cs="Arial"/>
          <w:color w:val="000000"/>
        </w:rPr>
        <w:t>4</w:t>
      </w:r>
      <w:r w:rsidRPr="009D2CDE">
        <w:rPr>
          <w:rFonts w:cs="Arial"/>
          <w:color w:val="000000"/>
        </w:rPr>
        <w:t>.</w:t>
      </w:r>
      <w:proofErr w:type="gramEnd"/>
    </w:p>
    <w:p w:rsidR="006C5A23" w:rsidRPr="004A7D63" w:rsidRDefault="006C5A23" w:rsidP="006C5A23">
      <w:pPr>
        <w:spacing w:before="75" w:after="75"/>
        <w:textAlignment w:val="top"/>
        <w:rPr>
          <w:rFonts w:cs="Arial"/>
          <w:color w:val="000000"/>
        </w:rPr>
      </w:pPr>
      <w:r w:rsidRPr="004A7D63">
        <w:rPr>
          <w:rFonts w:cs="Arial"/>
          <w:color w:val="000000"/>
        </w:rPr>
        <w:t>Copyright of this material is reserved to the Crown in the right of the State of Victoria. This work is licensed under a Creative Commons Attribution-</w:t>
      </w:r>
      <w:proofErr w:type="spellStart"/>
      <w:r w:rsidRPr="004A7D63">
        <w:rPr>
          <w:rFonts w:cs="Arial"/>
          <w:color w:val="000000"/>
        </w:rPr>
        <w:t>NoDerivs</w:t>
      </w:r>
      <w:proofErr w:type="spellEnd"/>
      <w:r w:rsidRPr="004A7D63">
        <w:rPr>
          <w:rFonts w:cs="Arial"/>
          <w:color w:val="000000"/>
        </w:rPr>
        <w:t xml:space="preserve"> 3.0 Australia licence (</w:t>
      </w:r>
      <w:hyperlink r:id="rId10" w:history="1">
        <w:r w:rsidRPr="004A7D63">
          <w:rPr>
            <w:rStyle w:val="Hyperlink"/>
            <w:rFonts w:eastAsia="Calibri" w:cs="Arial"/>
          </w:rPr>
          <w:t>http://creativecommons.org/licenses/by-nd/3.0/au/</w:t>
        </w:r>
      </w:hyperlink>
      <w:r w:rsidRPr="004A7D63">
        <w:rPr>
          <w:rFonts w:cs="Arial"/>
          <w:color w:val="000000"/>
        </w:rPr>
        <w:t xml:space="preserve">). You </w:t>
      </w:r>
      <w:r w:rsidRPr="004A7D63">
        <w:rPr>
          <w:rFonts w:cs="Arial"/>
        </w:rPr>
        <w:t xml:space="preserve">are free </w:t>
      </w:r>
      <w:r w:rsidRPr="004A7D63">
        <w:rPr>
          <w:rFonts w:cs="Arial"/>
          <w:color w:val="000000"/>
        </w:rPr>
        <w:t>use, copy and distribute to anyone in its original form as long as you attribute Skills Victoria, Department of Education and Early Childhood Development</w:t>
      </w:r>
      <w:r w:rsidRPr="004A7D63">
        <w:rPr>
          <w:rFonts w:cs="Arial"/>
          <w:color w:val="C00000"/>
        </w:rPr>
        <w:t xml:space="preserve"> </w:t>
      </w:r>
      <w:r w:rsidRPr="004A7D63">
        <w:rPr>
          <w:rFonts w:cs="Arial"/>
          <w:color w:val="000000"/>
        </w:rPr>
        <w:t>as the author, and you license any derivative work you make available under the same licence.</w:t>
      </w:r>
    </w:p>
    <w:p w:rsidR="006C5A23" w:rsidRPr="004A7D63" w:rsidRDefault="006C5A23" w:rsidP="006C5A23">
      <w:pPr>
        <w:spacing w:before="225" w:after="75"/>
        <w:textAlignment w:val="top"/>
        <w:outlineLvl w:val="2"/>
        <w:rPr>
          <w:rFonts w:cs="Arial"/>
          <w:b/>
          <w:bCs/>
          <w:iCs/>
          <w:color w:val="333333"/>
        </w:rPr>
      </w:pPr>
      <w:r w:rsidRPr="004A7D63">
        <w:rPr>
          <w:rFonts w:cs="Arial"/>
          <w:b/>
          <w:bCs/>
          <w:iCs/>
          <w:color w:val="333333"/>
        </w:rPr>
        <w:t>Disclaimer</w:t>
      </w:r>
    </w:p>
    <w:p w:rsidR="006C5A23" w:rsidRPr="004A7D63" w:rsidRDefault="006C5A23" w:rsidP="006C5A23">
      <w:pPr>
        <w:spacing w:before="75" w:after="75"/>
        <w:textAlignment w:val="top"/>
        <w:rPr>
          <w:rFonts w:cs="Arial"/>
          <w:color w:val="000000"/>
        </w:rPr>
      </w:pPr>
      <w:r w:rsidRPr="004A7D63">
        <w:rPr>
          <w:rFonts w:cs="Arial"/>
          <w:color w:val="000000"/>
        </w:rPr>
        <w:t>In compiling the information contained in and accessed through this resource, the Department of Education and Early Childhood Development (DEECD) has used its best endeavours to ensure that the information is correct and current at the time of publication but takes no responsibility for any error, omission or defect therein.</w:t>
      </w:r>
    </w:p>
    <w:p w:rsidR="006C5A23" w:rsidRPr="004A7D63" w:rsidRDefault="006C5A23" w:rsidP="006C5A23">
      <w:pPr>
        <w:spacing w:before="75" w:after="75"/>
        <w:textAlignment w:val="top"/>
        <w:rPr>
          <w:rFonts w:cs="Arial"/>
          <w:color w:val="000000"/>
        </w:rPr>
      </w:pPr>
      <w:r w:rsidRPr="004A7D63">
        <w:rPr>
          <w:rFonts w:cs="Arial"/>
          <w:color w:val="000000"/>
        </w:rPr>
        <w:t>To the extent permitted by law DEECD,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DEECD limits its liability to the extent permitted by law, for the resupply of the information.</w:t>
      </w:r>
    </w:p>
    <w:p w:rsidR="006C5A23" w:rsidRPr="004A7D63" w:rsidRDefault="006C5A23" w:rsidP="006C5A23">
      <w:pPr>
        <w:spacing w:before="225" w:after="75"/>
        <w:textAlignment w:val="top"/>
        <w:outlineLvl w:val="2"/>
        <w:rPr>
          <w:rFonts w:cs="Arial"/>
          <w:b/>
          <w:bCs/>
          <w:iCs/>
          <w:color w:val="333333"/>
        </w:rPr>
      </w:pPr>
      <w:r w:rsidRPr="004A7D63">
        <w:rPr>
          <w:rFonts w:cs="Arial"/>
          <w:b/>
          <w:bCs/>
          <w:iCs/>
          <w:color w:val="333333"/>
        </w:rPr>
        <w:t>Third party sites</w:t>
      </w:r>
    </w:p>
    <w:p w:rsidR="006C5A23" w:rsidRPr="004A7D63" w:rsidRDefault="006C5A23" w:rsidP="006C5A23">
      <w:pPr>
        <w:spacing w:before="75" w:after="75"/>
        <w:textAlignment w:val="top"/>
        <w:rPr>
          <w:rFonts w:cs="Arial"/>
          <w:color w:val="000000"/>
        </w:rPr>
      </w:pPr>
      <w:r w:rsidRPr="004A7D63">
        <w:rPr>
          <w:rFonts w:cs="Arial"/>
          <w:color w:val="000000"/>
        </w:rPr>
        <w:t>This resource may contain links to third party websites and resources. DEECD is not responsible for the condition or content of these sites or resources as they are not under its control.</w:t>
      </w:r>
    </w:p>
    <w:p w:rsidR="006C5A23" w:rsidRPr="004A7D63" w:rsidRDefault="006C5A23" w:rsidP="006C5A23">
      <w:pPr>
        <w:spacing w:before="75" w:after="75"/>
        <w:textAlignment w:val="top"/>
        <w:rPr>
          <w:rFonts w:cs="Arial"/>
          <w:color w:val="000000"/>
        </w:rPr>
      </w:pPr>
      <w:r w:rsidRPr="004A7D63">
        <w:rPr>
          <w:rFonts w:cs="Arial"/>
          <w:color w:val="000000"/>
        </w:rPr>
        <w:t>Third party material linked from this resource is subject to the copyright conditions of the third party. Users will need to consult the copyright notice of the third party sites for conditions of usage.</w:t>
      </w:r>
    </w:p>
    <w:p w:rsidR="006C5A23" w:rsidRPr="004A7D63" w:rsidRDefault="006C5A23" w:rsidP="006C5A23">
      <w:pPr>
        <w:spacing w:before="75" w:after="75"/>
        <w:textAlignment w:val="top"/>
        <w:rPr>
          <w:rFonts w:cs="Arial"/>
          <w:color w:val="000000"/>
        </w:rPr>
      </w:pPr>
    </w:p>
    <w:p w:rsidR="003E0CA4" w:rsidRPr="004A7D63" w:rsidRDefault="00905BA9">
      <w:pPr>
        <w:pStyle w:val="Heading8"/>
        <w:rPr>
          <w:bCs/>
          <w:sz w:val="24"/>
          <w:szCs w:val="24"/>
        </w:rPr>
      </w:pPr>
      <w:r w:rsidRPr="004A7D63">
        <w:rPr>
          <w:bCs/>
        </w:rPr>
        <w:br w:type="page"/>
      </w:r>
      <w:r w:rsidR="006C5A23" w:rsidRPr="004A7D63">
        <w:rPr>
          <w:bCs/>
          <w:sz w:val="24"/>
          <w:szCs w:val="24"/>
        </w:rPr>
        <w:lastRenderedPageBreak/>
        <w:t>Victorian</w:t>
      </w:r>
      <w:r w:rsidR="006C5A23" w:rsidRPr="004A7D63">
        <w:rPr>
          <w:bCs/>
        </w:rPr>
        <w:t xml:space="preserve"> </w:t>
      </w:r>
      <w:r w:rsidR="003E0CA4" w:rsidRPr="004A7D63">
        <w:rPr>
          <w:bCs/>
          <w:sz w:val="24"/>
          <w:szCs w:val="24"/>
        </w:rPr>
        <w:t xml:space="preserve">Purchasing Guide </w:t>
      </w:r>
      <w:r w:rsidR="003E0CA4" w:rsidRPr="004A7D63">
        <w:rPr>
          <w:bCs/>
          <w:sz w:val="24"/>
          <w:szCs w:val="24"/>
        </w:rPr>
        <w:sym w:font="Symbol" w:char="F0BE"/>
      </w:r>
      <w:r w:rsidR="003E0CA4" w:rsidRPr="004A7D63">
        <w:rPr>
          <w:bCs/>
          <w:sz w:val="24"/>
          <w:szCs w:val="24"/>
        </w:rPr>
        <w:t xml:space="preserve"> Version History</w:t>
      </w:r>
    </w:p>
    <w:p w:rsidR="003E0CA4" w:rsidRPr="004A7D63" w:rsidRDefault="003E0CA4" w:rsidP="007B2986"/>
    <w:tbl>
      <w:tblPr>
        <w:tblW w:w="0" w:type="auto"/>
        <w:jc w:val="center"/>
        <w:tblInd w:w="-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1217"/>
        <w:gridCol w:w="5557"/>
      </w:tblGrid>
      <w:tr w:rsidR="006C5A23" w:rsidRPr="004A7D63" w:rsidTr="00F0718F">
        <w:trPr>
          <w:jc w:val="center"/>
        </w:trPr>
        <w:tc>
          <w:tcPr>
            <w:tcW w:w="2439"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rsidR="006C5A23" w:rsidRPr="004A7D63" w:rsidRDefault="006C5A23" w:rsidP="002D1FB8">
            <w:pPr>
              <w:pStyle w:val="IGTableTitle"/>
            </w:pPr>
            <w:r w:rsidRPr="004A7D63">
              <w:t xml:space="preserve">Training Package Version  </w:t>
            </w:r>
          </w:p>
        </w:tc>
        <w:tc>
          <w:tcPr>
            <w:tcW w:w="1217" w:type="dxa"/>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rsidR="006C5A23" w:rsidRPr="004A7D63" w:rsidRDefault="006C5A23" w:rsidP="002D1FB8">
            <w:pPr>
              <w:pStyle w:val="IGTableTitle"/>
            </w:pPr>
            <w:r w:rsidRPr="004A7D63">
              <w:t>Date VPG</w:t>
            </w:r>
            <w:r w:rsidRPr="004A7D63">
              <w:br/>
            </w:r>
            <w:r w:rsidR="00161E00">
              <w:t>Released</w:t>
            </w:r>
          </w:p>
        </w:tc>
        <w:tc>
          <w:tcPr>
            <w:tcW w:w="5557"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rsidR="006C5A23" w:rsidRPr="004A7D63" w:rsidRDefault="006C5A23" w:rsidP="002D1FB8">
            <w:pPr>
              <w:pStyle w:val="IGTableTitle"/>
            </w:pPr>
            <w:r w:rsidRPr="004A7D63">
              <w:t>Comments</w:t>
            </w:r>
          </w:p>
        </w:tc>
      </w:tr>
      <w:tr w:rsidR="00986ECC" w:rsidRPr="004A7D63" w:rsidTr="00986ECC">
        <w:trPr>
          <w:jc w:val="center"/>
        </w:trPr>
        <w:tc>
          <w:tcPr>
            <w:tcW w:w="2439" w:type="dxa"/>
            <w:tcBorders>
              <w:top w:val="single" w:sz="4" w:space="0" w:color="auto"/>
              <w:left w:val="single" w:sz="4" w:space="0" w:color="auto"/>
              <w:bottom w:val="single" w:sz="4" w:space="0" w:color="auto"/>
              <w:right w:val="single" w:sz="4" w:space="0" w:color="auto"/>
            </w:tcBorders>
            <w:tcMar>
              <w:top w:w="57" w:type="dxa"/>
              <w:bottom w:w="57" w:type="dxa"/>
            </w:tcMar>
          </w:tcPr>
          <w:p w:rsidR="00986ECC" w:rsidRPr="00161E00" w:rsidRDefault="00986ECC" w:rsidP="002D1FB8">
            <w:pPr>
              <w:pStyle w:val="IGTableText"/>
            </w:pPr>
            <w:r w:rsidRPr="00161E00">
              <w:t xml:space="preserve">CUV Arts and Culture </w:t>
            </w:r>
          </w:p>
          <w:p w:rsidR="00986ECC" w:rsidRPr="00161E00" w:rsidRDefault="00986ECC" w:rsidP="002D1FB8">
            <w:pPr>
              <w:pStyle w:val="IGTableText"/>
            </w:pPr>
            <w:r w:rsidRPr="00161E00">
              <w:t>Training Package</w:t>
            </w:r>
          </w:p>
          <w:p w:rsidR="00986ECC" w:rsidRPr="00986ECC" w:rsidRDefault="00986ECC" w:rsidP="002D1FB8">
            <w:pPr>
              <w:pStyle w:val="IGTableText"/>
              <w:rPr>
                <w:color w:val="FF0000"/>
              </w:rPr>
            </w:pPr>
            <w:r w:rsidRPr="00161E00">
              <w:t>Release No 1</w:t>
            </w:r>
            <w:r w:rsidR="00F829B2">
              <w:t>.0</w:t>
            </w:r>
          </w:p>
        </w:tc>
        <w:tc>
          <w:tcPr>
            <w:tcW w:w="1217" w:type="dxa"/>
            <w:tcBorders>
              <w:top w:val="single" w:sz="4" w:space="0" w:color="auto"/>
              <w:left w:val="single" w:sz="4" w:space="0" w:color="auto"/>
              <w:bottom w:val="single" w:sz="4" w:space="0" w:color="auto"/>
              <w:right w:val="single" w:sz="4" w:space="0" w:color="auto"/>
            </w:tcBorders>
            <w:tcMar>
              <w:top w:w="57" w:type="dxa"/>
              <w:bottom w:w="57" w:type="dxa"/>
            </w:tcMar>
          </w:tcPr>
          <w:p w:rsidR="00986ECC" w:rsidRPr="002D1FB8" w:rsidRDefault="002D1FB8" w:rsidP="002D1FB8">
            <w:pPr>
              <w:pStyle w:val="IGTableText"/>
              <w:rPr>
                <w:highlight w:val="yellow"/>
              </w:rPr>
            </w:pPr>
            <w:r w:rsidRPr="002D1FB8">
              <w:t>7</w:t>
            </w:r>
            <w:r w:rsidR="00986ECC" w:rsidRPr="002D1FB8">
              <w:t xml:space="preserve"> February 2014</w:t>
            </w:r>
          </w:p>
        </w:tc>
        <w:tc>
          <w:tcPr>
            <w:tcW w:w="555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86ECC" w:rsidRDefault="00986ECC" w:rsidP="002D1FB8">
            <w:pPr>
              <w:pStyle w:val="IGTableText"/>
              <w:rPr>
                <w:lang w:eastAsia="en-AU"/>
              </w:rPr>
            </w:pPr>
            <w:r w:rsidRPr="0028411A">
              <w:rPr>
                <w:lang w:eastAsia="en-AU"/>
              </w:rPr>
              <w:t>This Victorian Purchasing Guide reflects the initial release of the CUV</w:t>
            </w:r>
            <w:r>
              <w:rPr>
                <w:lang w:eastAsia="en-AU"/>
              </w:rPr>
              <w:t xml:space="preserve"> Arts and Culture </w:t>
            </w:r>
            <w:r w:rsidRPr="0028411A">
              <w:rPr>
                <w:lang w:eastAsia="en-AU"/>
              </w:rPr>
              <w:t>Training Package (Release 1.0)</w:t>
            </w:r>
            <w:r>
              <w:rPr>
                <w:lang w:eastAsia="en-AU"/>
              </w:rPr>
              <w:t xml:space="preserve">. It introduces two qualifications for the </w:t>
            </w:r>
            <w:r w:rsidRPr="0028411A">
              <w:rPr>
                <w:lang w:eastAsia="en-AU"/>
              </w:rPr>
              <w:t>Aboriginal and/or Torres Strait Islander (ATSI) Visual Arts Industry</w:t>
            </w:r>
            <w:r>
              <w:rPr>
                <w:lang w:eastAsia="en-AU"/>
              </w:rPr>
              <w:t>.</w:t>
            </w:r>
          </w:p>
          <w:p w:rsidR="00986ECC" w:rsidRPr="00A35920" w:rsidRDefault="00986ECC" w:rsidP="002D1FB8">
            <w:pPr>
              <w:pStyle w:val="IGTableText"/>
              <w:rPr>
                <w:lang w:eastAsia="en-AU"/>
              </w:rPr>
            </w:pPr>
            <w:r w:rsidRPr="00A35920">
              <w:rPr>
                <w:lang w:eastAsia="en-AU"/>
              </w:rPr>
              <w:t xml:space="preserve">Please refer to </w:t>
            </w:r>
            <w:r>
              <w:rPr>
                <w:lang w:eastAsia="en-AU"/>
              </w:rPr>
              <w:t xml:space="preserve">the CUV Arts and Culture </w:t>
            </w:r>
            <w:r w:rsidRPr="00A35920">
              <w:rPr>
                <w:lang w:eastAsia="en-AU"/>
              </w:rPr>
              <w:t xml:space="preserve">Training Package </w:t>
            </w:r>
            <w:r>
              <w:rPr>
                <w:lang w:eastAsia="en-AU"/>
              </w:rPr>
              <w:t>Release</w:t>
            </w:r>
            <w:r w:rsidRPr="00A35920">
              <w:rPr>
                <w:lang w:eastAsia="en-AU"/>
              </w:rPr>
              <w:t xml:space="preserve"> </w:t>
            </w:r>
            <w:r>
              <w:rPr>
                <w:lang w:eastAsia="en-AU"/>
              </w:rPr>
              <w:t>1.0</w:t>
            </w:r>
            <w:r w:rsidRPr="00A35920">
              <w:rPr>
                <w:lang w:eastAsia="en-AU"/>
              </w:rPr>
              <w:t xml:space="preserve"> modification history at </w:t>
            </w:r>
            <w:hyperlink r:id="rId11" w:history="1">
              <w:r w:rsidRPr="00986ECC">
                <w:rPr>
                  <w:rStyle w:val="Hyperlink"/>
                  <w:lang w:eastAsia="en-AU"/>
                </w:rPr>
                <w:t>www.training.gov.au</w:t>
              </w:r>
            </w:hyperlink>
            <w:r w:rsidRPr="00A35920">
              <w:rPr>
                <w:lang w:eastAsia="en-AU"/>
              </w:rPr>
              <w:t xml:space="preserve"> for further details.</w:t>
            </w:r>
          </w:p>
          <w:p w:rsidR="00986ECC" w:rsidRDefault="00986ECC" w:rsidP="002D1FB8">
            <w:pPr>
              <w:pStyle w:val="IGTableText"/>
              <w:rPr>
                <w:lang w:eastAsia="en-AU"/>
              </w:rPr>
            </w:pPr>
          </w:p>
          <w:p w:rsidR="00986ECC" w:rsidRPr="004A7D63" w:rsidRDefault="00986ECC" w:rsidP="002D1FB8">
            <w:pPr>
              <w:pStyle w:val="IGTableText"/>
              <w:rPr>
                <w:lang w:eastAsia="en-AU"/>
              </w:rPr>
            </w:pPr>
            <w:r w:rsidRPr="00986ECC">
              <w:rPr>
                <w:lang w:eastAsia="en-AU"/>
              </w:rPr>
              <w:t>Please note:</w:t>
            </w:r>
            <w:r w:rsidRPr="00A35920">
              <w:rPr>
                <w:lang w:eastAsia="en-AU"/>
              </w:rPr>
              <w:t xml:space="preserve"> this Victorian Purchasing Guide only contains information on components within the </w:t>
            </w:r>
            <w:r>
              <w:rPr>
                <w:lang w:eastAsia="en-AU"/>
              </w:rPr>
              <w:t>CUV</w:t>
            </w:r>
            <w:r w:rsidRPr="00A35920">
              <w:rPr>
                <w:lang w:eastAsia="en-AU"/>
              </w:rPr>
              <w:t xml:space="preserve"> </w:t>
            </w:r>
            <w:r>
              <w:rPr>
                <w:lang w:eastAsia="en-AU"/>
              </w:rPr>
              <w:t>Arts and Culture</w:t>
            </w:r>
            <w:r w:rsidRPr="00A35920">
              <w:rPr>
                <w:lang w:eastAsia="en-AU"/>
              </w:rPr>
              <w:t xml:space="preserve"> Training Package. For information on components from the </w:t>
            </w:r>
            <w:r w:rsidRPr="00986ECC">
              <w:rPr>
                <w:lang w:eastAsia="en-AU"/>
              </w:rPr>
              <w:t>CUV11 Visual Arts, Crafts and Design</w:t>
            </w:r>
            <w:r>
              <w:rPr>
                <w:lang w:eastAsia="en-AU"/>
              </w:rPr>
              <w:t xml:space="preserve"> </w:t>
            </w:r>
            <w:r w:rsidRPr="00A35920">
              <w:rPr>
                <w:lang w:eastAsia="en-AU"/>
              </w:rPr>
              <w:t xml:space="preserve">Training Package, please refer to the </w:t>
            </w:r>
            <w:r>
              <w:rPr>
                <w:lang w:eastAsia="en-AU"/>
              </w:rPr>
              <w:t>CUV11</w:t>
            </w:r>
            <w:r w:rsidRPr="00A35920">
              <w:rPr>
                <w:lang w:eastAsia="en-AU"/>
              </w:rPr>
              <w:t xml:space="preserve"> Victorian Purchasing Guide.</w:t>
            </w:r>
          </w:p>
        </w:tc>
      </w:tr>
    </w:tbl>
    <w:p w:rsidR="003E0CA4" w:rsidRPr="004A7D63" w:rsidRDefault="003E0CA4">
      <w:pPr>
        <w:pStyle w:val="SubHeading1"/>
        <w:sectPr w:rsidR="003E0CA4" w:rsidRPr="004A7D63" w:rsidSect="002503E7">
          <w:footerReference w:type="default" r:id="rId12"/>
          <w:footerReference w:type="first" r:id="rId13"/>
          <w:pgSz w:w="11907" w:h="16840" w:code="9"/>
          <w:pgMar w:top="1134" w:right="1134" w:bottom="1134" w:left="1134" w:header="720" w:footer="720" w:gutter="0"/>
          <w:cols w:space="720"/>
          <w:titlePg/>
        </w:sectPr>
      </w:pPr>
    </w:p>
    <w:p w:rsidR="00772686" w:rsidRPr="004A7D63" w:rsidRDefault="00E3535E" w:rsidP="00273BC7">
      <w:pPr>
        <w:pStyle w:val="Header"/>
        <w:rPr>
          <w:b/>
          <w:sz w:val="24"/>
          <w:szCs w:val="24"/>
        </w:rPr>
      </w:pPr>
      <w:bookmarkStart w:id="2" w:name="_Toc40761313"/>
      <w:r>
        <w:rPr>
          <w:b/>
          <w:sz w:val="24"/>
          <w:szCs w:val="24"/>
        </w:rPr>
        <w:lastRenderedPageBreak/>
        <w:t xml:space="preserve">CUV Arts and Culture </w:t>
      </w:r>
      <w:r w:rsidR="00273BC7">
        <w:rPr>
          <w:b/>
          <w:sz w:val="24"/>
          <w:szCs w:val="24"/>
        </w:rPr>
        <w:t xml:space="preserve">Training Package </w:t>
      </w:r>
      <w:r w:rsidR="006F1360" w:rsidRPr="004A7D63">
        <w:rPr>
          <w:b/>
          <w:sz w:val="24"/>
          <w:szCs w:val="24"/>
        </w:rPr>
        <w:t>Victorian Purchasing Guide</w:t>
      </w:r>
    </w:p>
    <w:p w:rsidR="003E0CA4" w:rsidRPr="004A7D63" w:rsidRDefault="003E0CA4">
      <w:pPr>
        <w:pStyle w:val="SubHeading1"/>
      </w:pPr>
    </w:p>
    <w:p w:rsidR="00F173F1" w:rsidRPr="004A7D63" w:rsidRDefault="00F173F1" w:rsidP="00F173F1">
      <w:pPr>
        <w:pBdr>
          <w:bottom w:val="single" w:sz="4" w:space="1" w:color="auto"/>
        </w:pBdr>
        <w:rPr>
          <w:b/>
          <w:sz w:val="24"/>
          <w:szCs w:val="24"/>
        </w:rPr>
      </w:pPr>
      <w:bookmarkStart w:id="3" w:name="_Toc40762301"/>
      <w:bookmarkStart w:id="4" w:name="_Toc43630495"/>
    </w:p>
    <w:p w:rsidR="00F173F1" w:rsidRPr="004A7D63" w:rsidRDefault="00F173F1" w:rsidP="00F173F1">
      <w:pPr>
        <w:pBdr>
          <w:bottom w:val="single" w:sz="4" w:space="1" w:color="auto"/>
        </w:pBdr>
        <w:rPr>
          <w:b/>
          <w:sz w:val="24"/>
          <w:szCs w:val="24"/>
        </w:rPr>
      </w:pPr>
      <w:r w:rsidRPr="004A7D63">
        <w:rPr>
          <w:b/>
          <w:sz w:val="24"/>
          <w:szCs w:val="24"/>
        </w:rPr>
        <w:t>CONTENTS</w:t>
      </w:r>
    </w:p>
    <w:p w:rsidR="00F173F1" w:rsidRPr="004A7D63" w:rsidRDefault="00F173F1" w:rsidP="00F173F1">
      <w:pPr>
        <w:pStyle w:val="BodyTextIndent"/>
        <w:ind w:left="0"/>
        <w:rPr>
          <w:sz w:val="20"/>
        </w:rPr>
      </w:pPr>
    </w:p>
    <w:bookmarkEnd w:id="2"/>
    <w:bookmarkEnd w:id="3"/>
    <w:bookmarkEnd w:id="4"/>
    <w:p w:rsidR="003C31F7" w:rsidRPr="004A7D63" w:rsidRDefault="004A42F4">
      <w:pPr>
        <w:pStyle w:val="TOC1"/>
        <w:rPr>
          <w:rFonts w:ascii="Calibri" w:hAnsi="Calibri" w:cs="Times New Roman"/>
          <w:b w:val="0"/>
          <w:bCs w:val="0"/>
          <w:caps w:val="0"/>
          <w:szCs w:val="22"/>
          <w:lang w:eastAsia="en-AU"/>
        </w:rPr>
      </w:pPr>
      <w:r w:rsidRPr="004A7D63">
        <w:rPr>
          <w:b w:val="0"/>
          <w:caps w:val="0"/>
        </w:rPr>
        <w:fldChar w:fldCharType="begin"/>
      </w:r>
      <w:r w:rsidRPr="004A7D63">
        <w:rPr>
          <w:b w:val="0"/>
          <w:caps w:val="0"/>
        </w:rPr>
        <w:instrText xml:space="preserve"> TOC \t "Head1,1,Head2,2" </w:instrText>
      </w:r>
      <w:r w:rsidRPr="004A7D63">
        <w:rPr>
          <w:b w:val="0"/>
          <w:caps w:val="0"/>
        </w:rPr>
        <w:fldChar w:fldCharType="separate"/>
      </w:r>
      <w:r w:rsidR="003C31F7" w:rsidRPr="004A7D63">
        <w:t>INTRODUCTION</w:t>
      </w:r>
      <w:r w:rsidR="003C31F7" w:rsidRPr="004A7D63">
        <w:tab/>
      </w:r>
      <w:r w:rsidR="003C31F7" w:rsidRPr="004A7D63">
        <w:fldChar w:fldCharType="begin"/>
      </w:r>
      <w:r w:rsidR="003C31F7" w:rsidRPr="004A7D63">
        <w:instrText xml:space="preserve"> PAGEREF _Toc328381397 \h </w:instrText>
      </w:r>
      <w:r w:rsidR="003C31F7" w:rsidRPr="004A7D63">
        <w:fldChar w:fldCharType="separate"/>
      </w:r>
      <w:r w:rsidR="00AE4412">
        <w:t>5</w:t>
      </w:r>
      <w:r w:rsidR="003C31F7" w:rsidRPr="004A7D63">
        <w:fldChar w:fldCharType="end"/>
      </w:r>
    </w:p>
    <w:p w:rsidR="003C31F7" w:rsidRPr="004A7D63" w:rsidRDefault="003C31F7">
      <w:pPr>
        <w:pStyle w:val="TOC2"/>
        <w:rPr>
          <w:rFonts w:ascii="Calibri" w:hAnsi="Calibri"/>
          <w:bCs w:val="0"/>
          <w:szCs w:val="22"/>
          <w:lang w:eastAsia="en-AU"/>
        </w:rPr>
      </w:pPr>
      <w:r w:rsidRPr="004A7D63">
        <w:rPr>
          <w:lang w:eastAsia="en-AU"/>
        </w:rPr>
        <w:t>What is a Victorian Purchasing Guide?</w:t>
      </w:r>
      <w:r w:rsidRPr="004A7D63">
        <w:tab/>
      </w:r>
      <w:r w:rsidRPr="008D6E55">
        <w:rPr>
          <w:b/>
        </w:rPr>
        <w:fldChar w:fldCharType="begin"/>
      </w:r>
      <w:r w:rsidRPr="008D6E55">
        <w:rPr>
          <w:b/>
        </w:rPr>
        <w:instrText xml:space="preserve"> PAGEREF _Toc328381398 \h </w:instrText>
      </w:r>
      <w:r w:rsidRPr="008D6E55">
        <w:rPr>
          <w:b/>
        </w:rPr>
      </w:r>
      <w:r w:rsidRPr="008D6E55">
        <w:rPr>
          <w:b/>
        </w:rPr>
        <w:fldChar w:fldCharType="separate"/>
      </w:r>
      <w:r w:rsidR="00AE4412">
        <w:rPr>
          <w:b/>
        </w:rPr>
        <w:t>5</w:t>
      </w:r>
      <w:r w:rsidRPr="008D6E55">
        <w:rPr>
          <w:b/>
        </w:rPr>
        <w:fldChar w:fldCharType="end"/>
      </w:r>
    </w:p>
    <w:p w:rsidR="003C31F7" w:rsidRPr="004A7D63" w:rsidRDefault="003C31F7">
      <w:pPr>
        <w:pStyle w:val="TOC2"/>
        <w:rPr>
          <w:rFonts w:ascii="Calibri" w:hAnsi="Calibri"/>
          <w:bCs w:val="0"/>
          <w:szCs w:val="22"/>
          <w:lang w:eastAsia="en-AU"/>
        </w:rPr>
      </w:pPr>
      <w:r w:rsidRPr="004A7D63">
        <w:rPr>
          <w:lang w:eastAsia="en-AU"/>
        </w:rPr>
        <w:t>Registration</w:t>
      </w:r>
      <w:r w:rsidRPr="004A7D63">
        <w:tab/>
      </w:r>
      <w:r w:rsidRPr="008D6E55">
        <w:rPr>
          <w:b/>
        </w:rPr>
        <w:fldChar w:fldCharType="begin"/>
      </w:r>
      <w:r w:rsidRPr="008D6E55">
        <w:rPr>
          <w:b/>
        </w:rPr>
        <w:instrText xml:space="preserve"> PAGEREF _Toc328381399 \h </w:instrText>
      </w:r>
      <w:r w:rsidRPr="008D6E55">
        <w:rPr>
          <w:b/>
        </w:rPr>
      </w:r>
      <w:r w:rsidRPr="008D6E55">
        <w:rPr>
          <w:b/>
        </w:rPr>
        <w:fldChar w:fldCharType="separate"/>
      </w:r>
      <w:r w:rsidR="00AE4412">
        <w:rPr>
          <w:b/>
        </w:rPr>
        <w:t>5</w:t>
      </w:r>
      <w:r w:rsidRPr="008D6E55">
        <w:rPr>
          <w:b/>
        </w:rPr>
        <w:fldChar w:fldCharType="end"/>
      </w:r>
    </w:p>
    <w:p w:rsidR="003C31F7" w:rsidRPr="004A7D63" w:rsidRDefault="003C31F7">
      <w:pPr>
        <w:pStyle w:val="TOC1"/>
        <w:rPr>
          <w:rFonts w:ascii="Calibri" w:hAnsi="Calibri" w:cs="Times New Roman"/>
          <w:b w:val="0"/>
          <w:bCs w:val="0"/>
          <w:caps w:val="0"/>
          <w:szCs w:val="22"/>
          <w:lang w:eastAsia="en-AU"/>
        </w:rPr>
      </w:pPr>
      <w:r w:rsidRPr="004A7D63">
        <w:t>QUALIFICATIONS</w:t>
      </w:r>
      <w:r w:rsidRPr="004A7D63">
        <w:tab/>
      </w:r>
      <w:r w:rsidRPr="004A7D63">
        <w:fldChar w:fldCharType="begin"/>
      </w:r>
      <w:r w:rsidRPr="004A7D63">
        <w:instrText xml:space="preserve"> PAGEREF _Toc328381400 \h </w:instrText>
      </w:r>
      <w:r w:rsidRPr="004A7D63">
        <w:fldChar w:fldCharType="separate"/>
      </w:r>
      <w:r w:rsidR="00AE4412">
        <w:t>6</w:t>
      </w:r>
      <w:r w:rsidRPr="004A7D63">
        <w:fldChar w:fldCharType="end"/>
      </w:r>
    </w:p>
    <w:p w:rsidR="003C31F7" w:rsidRPr="004A7D63" w:rsidRDefault="003C31F7">
      <w:pPr>
        <w:pStyle w:val="TOC1"/>
        <w:rPr>
          <w:rFonts w:ascii="Calibri" w:hAnsi="Calibri" w:cs="Times New Roman"/>
          <w:b w:val="0"/>
          <w:bCs w:val="0"/>
          <w:caps w:val="0"/>
          <w:szCs w:val="22"/>
          <w:lang w:eastAsia="en-AU"/>
        </w:rPr>
      </w:pPr>
      <w:r w:rsidRPr="004A7D63">
        <w:t>UNITS OF COMPETENCY AND NOMINAL HOURS</w:t>
      </w:r>
      <w:r w:rsidRPr="004A7D63">
        <w:tab/>
      </w:r>
      <w:r w:rsidR="00123C8D">
        <w:t>7</w:t>
      </w:r>
    </w:p>
    <w:p w:rsidR="003C31F7" w:rsidRPr="004A7D63" w:rsidRDefault="003C31F7">
      <w:pPr>
        <w:pStyle w:val="TOC1"/>
        <w:rPr>
          <w:rFonts w:ascii="Calibri" w:hAnsi="Calibri" w:cs="Times New Roman"/>
          <w:b w:val="0"/>
          <w:bCs w:val="0"/>
          <w:caps w:val="0"/>
          <w:szCs w:val="22"/>
          <w:lang w:eastAsia="en-AU"/>
        </w:rPr>
      </w:pPr>
      <w:r w:rsidRPr="004A7D63">
        <w:t>CONTACTS AND LINKS</w:t>
      </w:r>
      <w:r w:rsidRPr="004A7D63">
        <w:tab/>
      </w:r>
      <w:r w:rsidR="00475D36">
        <w:t>8</w:t>
      </w:r>
    </w:p>
    <w:p w:rsidR="003C31F7" w:rsidRPr="004A7D63" w:rsidRDefault="003C31F7">
      <w:pPr>
        <w:pStyle w:val="TOC1"/>
        <w:rPr>
          <w:rFonts w:ascii="Calibri" w:hAnsi="Calibri" w:cs="Times New Roman"/>
          <w:b w:val="0"/>
          <w:bCs w:val="0"/>
          <w:caps w:val="0"/>
          <w:szCs w:val="22"/>
          <w:lang w:eastAsia="en-AU"/>
        </w:rPr>
      </w:pPr>
      <w:r w:rsidRPr="004A7D63">
        <w:t>GLOSSARY</w:t>
      </w:r>
      <w:r w:rsidRPr="004A7D63">
        <w:tab/>
      </w:r>
      <w:r w:rsidR="00475D36">
        <w:t>10</w:t>
      </w:r>
    </w:p>
    <w:p w:rsidR="003E0CA4" w:rsidRPr="004A7D63" w:rsidRDefault="004A42F4" w:rsidP="008C0A16">
      <w:pPr>
        <w:pStyle w:val="TOC2"/>
        <w:rPr>
          <w:rFonts w:cs="Arial"/>
        </w:rPr>
        <w:sectPr w:rsidR="003E0CA4" w:rsidRPr="004A7D63" w:rsidSect="002503E7">
          <w:pgSz w:w="11907" w:h="16840" w:code="9"/>
          <w:pgMar w:top="1134" w:right="1134" w:bottom="1134" w:left="1134" w:header="720" w:footer="720" w:gutter="0"/>
          <w:cols w:space="720"/>
          <w:formProt w:val="0"/>
        </w:sectPr>
      </w:pPr>
      <w:r w:rsidRPr="004A7D63">
        <w:rPr>
          <w:rFonts w:cs="Arial"/>
          <w:b/>
          <w:caps/>
          <w:szCs w:val="24"/>
        </w:rPr>
        <w:fldChar w:fldCharType="end"/>
      </w:r>
    </w:p>
    <w:p w:rsidR="00772686" w:rsidRPr="004A7D63" w:rsidRDefault="00772686" w:rsidP="004D1B58">
      <w:pPr>
        <w:pStyle w:val="Head1"/>
      </w:pPr>
      <w:bookmarkStart w:id="5" w:name="_Toc305493858"/>
      <w:bookmarkStart w:id="6" w:name="_Toc328381397"/>
      <w:bookmarkStart w:id="7" w:name="_Toc113954500"/>
      <w:bookmarkStart w:id="8" w:name="_Toc113946080"/>
      <w:r w:rsidRPr="004A7D63">
        <w:lastRenderedPageBreak/>
        <w:t>INTRODUCTION</w:t>
      </w:r>
      <w:bookmarkEnd w:id="5"/>
      <w:bookmarkEnd w:id="6"/>
    </w:p>
    <w:bookmarkEnd w:id="7"/>
    <w:bookmarkEnd w:id="8"/>
    <w:p w:rsidR="003E0CA4" w:rsidRPr="004A7D63" w:rsidRDefault="003E0CA4">
      <w:pPr>
        <w:pStyle w:val="BodyTextIndent"/>
        <w:ind w:left="0"/>
        <w:rPr>
          <w:sz w:val="20"/>
        </w:rPr>
      </w:pPr>
    </w:p>
    <w:p w:rsidR="00861B00" w:rsidRPr="004A7D63" w:rsidRDefault="00861B00" w:rsidP="004A42F4">
      <w:pPr>
        <w:pStyle w:val="Head2"/>
        <w:rPr>
          <w:lang w:eastAsia="en-AU"/>
        </w:rPr>
      </w:pPr>
      <w:bookmarkStart w:id="9" w:name="_Toc328381398"/>
      <w:r w:rsidRPr="004A7D63">
        <w:rPr>
          <w:lang w:eastAsia="en-AU"/>
        </w:rPr>
        <w:t>What is a Victorian Purchasing Guide?</w:t>
      </w:r>
      <w:bookmarkEnd w:id="9"/>
    </w:p>
    <w:p w:rsidR="008C0A16" w:rsidRPr="004A7D63" w:rsidRDefault="008C0A16" w:rsidP="00861B00">
      <w:pPr>
        <w:autoSpaceDE w:val="0"/>
        <w:autoSpaceDN w:val="0"/>
        <w:adjustRightInd w:val="0"/>
        <w:rPr>
          <w:rFonts w:cs="Arial"/>
          <w:b/>
          <w:bCs/>
          <w:color w:val="000000"/>
          <w:u w:val="single"/>
          <w:lang w:eastAsia="en-AU"/>
        </w:rPr>
      </w:pPr>
    </w:p>
    <w:p w:rsidR="009B0D9D" w:rsidRPr="004A7D63" w:rsidRDefault="00861B00" w:rsidP="00861B00">
      <w:pPr>
        <w:autoSpaceDE w:val="0"/>
        <w:autoSpaceDN w:val="0"/>
        <w:adjustRightInd w:val="0"/>
        <w:rPr>
          <w:rFonts w:cs="Arial"/>
          <w:color w:val="000000"/>
          <w:lang w:eastAsia="en-AU"/>
        </w:rPr>
      </w:pPr>
      <w:r w:rsidRPr="004A7D63">
        <w:rPr>
          <w:rFonts w:cs="Arial"/>
          <w:color w:val="000000"/>
          <w:lang w:eastAsia="en-AU"/>
        </w:rPr>
        <w:t xml:space="preserve">The Victorian Purchasing Guide provides information </w:t>
      </w:r>
      <w:r w:rsidR="009B0D9D" w:rsidRPr="004A7D63">
        <w:rPr>
          <w:rFonts w:cs="Arial"/>
          <w:color w:val="000000"/>
          <w:lang w:eastAsia="en-AU"/>
        </w:rPr>
        <w:t>for use by</w:t>
      </w:r>
      <w:r w:rsidRPr="004A7D63">
        <w:rPr>
          <w:rFonts w:cs="Arial"/>
          <w:color w:val="000000"/>
          <w:lang w:eastAsia="en-AU"/>
        </w:rPr>
        <w:t xml:space="preserve"> Registere</w:t>
      </w:r>
      <w:r w:rsidR="009B0D9D" w:rsidRPr="004A7D63">
        <w:rPr>
          <w:rFonts w:cs="Arial"/>
          <w:color w:val="000000"/>
          <w:lang w:eastAsia="en-AU"/>
        </w:rPr>
        <w:t>d Training Organisations (RTOs) in the provision of Victorian government subsidised training.</w:t>
      </w:r>
    </w:p>
    <w:p w:rsidR="009B0D9D" w:rsidRPr="004A7D63" w:rsidRDefault="009B0D9D" w:rsidP="00861B00">
      <w:pPr>
        <w:autoSpaceDE w:val="0"/>
        <w:autoSpaceDN w:val="0"/>
        <w:adjustRightInd w:val="0"/>
        <w:rPr>
          <w:rFonts w:cs="Arial"/>
          <w:color w:val="000000"/>
          <w:lang w:eastAsia="en-AU"/>
        </w:rPr>
      </w:pPr>
    </w:p>
    <w:p w:rsidR="009B0D9D" w:rsidRPr="004A7D63" w:rsidRDefault="009B0D9D" w:rsidP="00861B00">
      <w:pPr>
        <w:autoSpaceDE w:val="0"/>
        <w:autoSpaceDN w:val="0"/>
        <w:adjustRightInd w:val="0"/>
        <w:rPr>
          <w:rFonts w:cs="Arial"/>
          <w:color w:val="000000"/>
          <w:lang w:eastAsia="en-AU"/>
        </w:rPr>
      </w:pPr>
      <w:r w:rsidRPr="004A7D63">
        <w:rPr>
          <w:rFonts w:cs="Arial"/>
          <w:color w:val="000000"/>
          <w:lang w:eastAsia="en-AU"/>
        </w:rPr>
        <w:t>Specifically the Victorian Purchasing Guide provides the following information related to the delivery of nationally endorsed Training Packages in Victoria:</w:t>
      </w:r>
    </w:p>
    <w:p w:rsidR="00861B00" w:rsidRPr="004A7D63" w:rsidRDefault="009B0D9D" w:rsidP="009B0D9D">
      <w:pPr>
        <w:numPr>
          <w:ilvl w:val="0"/>
          <w:numId w:val="8"/>
        </w:numPr>
        <w:autoSpaceDE w:val="0"/>
        <w:autoSpaceDN w:val="0"/>
        <w:adjustRightInd w:val="0"/>
        <w:rPr>
          <w:rFonts w:cs="Arial"/>
          <w:color w:val="000000"/>
          <w:lang w:eastAsia="en-AU"/>
        </w:rPr>
      </w:pPr>
      <w:r w:rsidRPr="004A7D63">
        <w:rPr>
          <w:rFonts w:cs="Arial"/>
          <w:color w:val="000000"/>
          <w:lang w:eastAsia="en-AU"/>
        </w:rPr>
        <w:t xml:space="preserve">The </w:t>
      </w:r>
      <w:r w:rsidR="008D6E55">
        <w:rPr>
          <w:rFonts w:cs="Arial"/>
          <w:color w:val="000000"/>
          <w:lang w:eastAsia="en-AU"/>
        </w:rPr>
        <w:t xml:space="preserve">maximum </w:t>
      </w:r>
      <w:r w:rsidR="00953780">
        <w:rPr>
          <w:rFonts w:cs="Arial"/>
          <w:color w:val="000000"/>
          <w:lang w:eastAsia="en-AU"/>
        </w:rPr>
        <w:t xml:space="preserve">and minimum </w:t>
      </w:r>
      <w:r w:rsidR="008D6E55">
        <w:rPr>
          <w:rFonts w:cs="Arial"/>
          <w:color w:val="000000"/>
          <w:lang w:eastAsia="en-AU"/>
        </w:rPr>
        <w:t>payable hours</w:t>
      </w:r>
      <w:r w:rsidRPr="004A7D63">
        <w:rPr>
          <w:rFonts w:cs="Arial"/>
          <w:color w:val="000000"/>
          <w:lang w:eastAsia="en-AU"/>
        </w:rPr>
        <w:t xml:space="preserve"> available for each qualification</w:t>
      </w:r>
      <w:r w:rsidR="00861B00" w:rsidRPr="004A7D63">
        <w:rPr>
          <w:rFonts w:cs="Arial"/>
          <w:color w:val="000000"/>
          <w:lang w:eastAsia="en-AU"/>
        </w:rPr>
        <w:t>.</w:t>
      </w:r>
    </w:p>
    <w:p w:rsidR="009B0D9D" w:rsidRPr="004A7D63" w:rsidRDefault="009B0D9D" w:rsidP="009B0D9D">
      <w:pPr>
        <w:numPr>
          <w:ilvl w:val="0"/>
          <w:numId w:val="8"/>
        </w:numPr>
        <w:autoSpaceDE w:val="0"/>
        <w:autoSpaceDN w:val="0"/>
        <w:adjustRightInd w:val="0"/>
        <w:rPr>
          <w:rFonts w:cs="Arial"/>
          <w:color w:val="000000"/>
          <w:lang w:eastAsia="en-AU"/>
        </w:rPr>
      </w:pPr>
      <w:r w:rsidRPr="004A7D63">
        <w:rPr>
          <w:rFonts w:cs="Arial"/>
          <w:color w:val="000000"/>
          <w:lang w:eastAsia="en-AU"/>
        </w:rPr>
        <w:t>Nominal hours for each unit of competency within the Training Package.</w:t>
      </w:r>
    </w:p>
    <w:p w:rsidR="009B0D9D" w:rsidRPr="004A7D63" w:rsidRDefault="009B0D9D" w:rsidP="008D6E55">
      <w:pPr>
        <w:autoSpaceDE w:val="0"/>
        <w:autoSpaceDN w:val="0"/>
        <w:adjustRightInd w:val="0"/>
        <w:ind w:left="720"/>
        <w:rPr>
          <w:rFonts w:cs="Arial"/>
          <w:color w:val="000000"/>
          <w:lang w:eastAsia="en-AU"/>
        </w:rPr>
      </w:pPr>
    </w:p>
    <w:p w:rsidR="00861B00" w:rsidRPr="004A7D63" w:rsidRDefault="00861B00" w:rsidP="00861B00">
      <w:pPr>
        <w:autoSpaceDE w:val="0"/>
        <w:autoSpaceDN w:val="0"/>
        <w:adjustRightInd w:val="0"/>
        <w:rPr>
          <w:rFonts w:cs="Arial"/>
          <w:color w:val="000000"/>
          <w:lang w:eastAsia="en-AU"/>
        </w:rPr>
      </w:pPr>
    </w:p>
    <w:p w:rsidR="00861B00" w:rsidRPr="004A7D63" w:rsidRDefault="00861B00" w:rsidP="004A42F4">
      <w:pPr>
        <w:pStyle w:val="Head2"/>
        <w:rPr>
          <w:lang w:eastAsia="en-AU"/>
        </w:rPr>
      </w:pPr>
      <w:bookmarkStart w:id="10" w:name="_Toc328381399"/>
      <w:r w:rsidRPr="004A7D63">
        <w:rPr>
          <w:lang w:eastAsia="en-AU"/>
        </w:rPr>
        <w:t>Registration</w:t>
      </w:r>
      <w:bookmarkEnd w:id="10"/>
    </w:p>
    <w:p w:rsidR="008C0A16" w:rsidRPr="004A7D63" w:rsidRDefault="008C0A16" w:rsidP="00861B00">
      <w:pPr>
        <w:autoSpaceDE w:val="0"/>
        <w:autoSpaceDN w:val="0"/>
        <w:adjustRightInd w:val="0"/>
        <w:rPr>
          <w:rFonts w:cs="Arial"/>
          <w:b/>
          <w:bCs/>
          <w:color w:val="000000"/>
          <w:u w:val="single"/>
          <w:lang w:eastAsia="en-AU"/>
        </w:rPr>
      </w:pPr>
    </w:p>
    <w:p w:rsidR="00861B00" w:rsidRPr="004A7D63" w:rsidRDefault="00861B00" w:rsidP="00861B00">
      <w:pPr>
        <w:autoSpaceDE w:val="0"/>
        <w:autoSpaceDN w:val="0"/>
        <w:adjustRightInd w:val="0"/>
        <w:rPr>
          <w:rFonts w:cs="Arial"/>
          <w:color w:val="000000"/>
          <w:lang w:eastAsia="en-AU"/>
        </w:rPr>
      </w:pPr>
      <w:r w:rsidRPr="004A7D63">
        <w:rPr>
          <w:rFonts w:cs="Arial"/>
          <w:color w:val="000000"/>
          <w:lang w:eastAsia="en-AU"/>
        </w:rPr>
        <w:t xml:space="preserve">RTOs must be registered by </w:t>
      </w:r>
      <w:r w:rsidR="009B0D9D" w:rsidRPr="004A7D63">
        <w:rPr>
          <w:rFonts w:cs="Arial"/>
          <w:color w:val="000000"/>
          <w:lang w:eastAsia="en-AU"/>
        </w:rPr>
        <w:t xml:space="preserve">either the </w:t>
      </w:r>
      <w:r w:rsidR="00C36112" w:rsidRPr="004A7D63">
        <w:rPr>
          <w:rFonts w:cs="Arial"/>
          <w:color w:val="000000"/>
          <w:lang w:eastAsia="en-AU"/>
        </w:rPr>
        <w:t>Victorian Registration and Qualifications Authority</w:t>
      </w:r>
      <w:r w:rsidRPr="004A7D63">
        <w:rPr>
          <w:rFonts w:cs="Arial"/>
          <w:color w:val="000000"/>
          <w:lang w:eastAsia="en-AU"/>
        </w:rPr>
        <w:t xml:space="preserve"> (VRQA) or the </w:t>
      </w:r>
      <w:r w:rsidR="00C36112" w:rsidRPr="004A7D63">
        <w:rPr>
          <w:rFonts w:cs="Arial"/>
          <w:color w:val="000000"/>
          <w:lang w:eastAsia="en-AU"/>
        </w:rPr>
        <w:t xml:space="preserve">Australian Skills Qualification Authority </w:t>
      </w:r>
      <w:r w:rsidRPr="004A7D63">
        <w:rPr>
          <w:rFonts w:cs="Arial"/>
          <w:color w:val="000000"/>
          <w:lang w:eastAsia="en-AU"/>
        </w:rPr>
        <w:t>(ASQA)</w:t>
      </w:r>
      <w:r w:rsidR="00C36112" w:rsidRPr="004A7D63">
        <w:rPr>
          <w:rFonts w:cs="Arial"/>
          <w:color w:val="000000"/>
          <w:lang w:eastAsia="en-AU"/>
        </w:rPr>
        <w:t xml:space="preserve"> r</w:t>
      </w:r>
      <w:r w:rsidRPr="004A7D63">
        <w:rPr>
          <w:rFonts w:cs="Arial"/>
          <w:color w:val="000000"/>
          <w:lang w:eastAsia="en-AU"/>
        </w:rPr>
        <w:t xml:space="preserve">egulatory </w:t>
      </w:r>
      <w:r w:rsidR="00C36112" w:rsidRPr="004A7D63">
        <w:rPr>
          <w:rFonts w:cs="Arial"/>
          <w:color w:val="000000"/>
          <w:lang w:eastAsia="en-AU"/>
        </w:rPr>
        <w:t>body</w:t>
      </w:r>
      <w:r w:rsidRPr="004A7D63">
        <w:rPr>
          <w:rFonts w:cs="Arial"/>
          <w:color w:val="000000"/>
          <w:lang w:eastAsia="en-AU"/>
        </w:rPr>
        <w:t xml:space="preserve"> to be eligible to issue qualifications and statements of attainment under </w:t>
      </w:r>
      <w:r w:rsidRPr="00B3046B">
        <w:rPr>
          <w:rFonts w:cs="Arial"/>
          <w:color w:val="000000"/>
          <w:lang w:eastAsia="en-AU"/>
        </w:rPr>
        <w:t>the Aus</w:t>
      </w:r>
      <w:r w:rsidR="00222E16" w:rsidRPr="00B3046B">
        <w:rPr>
          <w:rFonts w:cs="Arial"/>
          <w:color w:val="000000"/>
          <w:lang w:eastAsia="en-AU"/>
        </w:rPr>
        <w:t>tra</w:t>
      </w:r>
      <w:r w:rsidR="00B3046B" w:rsidRPr="00B3046B">
        <w:rPr>
          <w:rFonts w:cs="Arial"/>
          <w:color w:val="000000"/>
          <w:lang w:eastAsia="en-AU"/>
        </w:rPr>
        <w:t>lian Qualifications</w:t>
      </w:r>
      <w:r w:rsidR="00B3046B">
        <w:rPr>
          <w:rFonts w:cs="Arial"/>
          <w:color w:val="000000"/>
          <w:lang w:eastAsia="en-AU"/>
        </w:rPr>
        <w:t xml:space="preserve"> Framework</w:t>
      </w:r>
      <w:r w:rsidR="003A4729">
        <w:rPr>
          <w:rFonts w:cs="Arial"/>
          <w:color w:val="000000"/>
          <w:lang w:eastAsia="en-AU"/>
        </w:rPr>
        <w:t xml:space="preserve"> (AQF)</w:t>
      </w:r>
      <w:r w:rsidR="00222E16" w:rsidRPr="00222E16">
        <w:rPr>
          <w:rFonts w:cs="Arial"/>
          <w:color w:val="000000"/>
          <w:lang w:eastAsia="en-AU"/>
        </w:rPr>
        <w:t>.</w:t>
      </w:r>
    </w:p>
    <w:p w:rsidR="00861B00" w:rsidRPr="004A7D63" w:rsidRDefault="00861B00" w:rsidP="00861B00">
      <w:pPr>
        <w:autoSpaceDE w:val="0"/>
        <w:autoSpaceDN w:val="0"/>
        <w:adjustRightInd w:val="0"/>
        <w:rPr>
          <w:rFonts w:cs="Arial"/>
          <w:color w:val="000000"/>
          <w:lang w:eastAsia="en-AU"/>
        </w:rPr>
      </w:pPr>
    </w:p>
    <w:p w:rsidR="00861B00" w:rsidRDefault="00861B00" w:rsidP="00861B00">
      <w:pPr>
        <w:autoSpaceDE w:val="0"/>
        <w:autoSpaceDN w:val="0"/>
        <w:adjustRightInd w:val="0"/>
        <w:rPr>
          <w:rFonts w:cs="Arial"/>
          <w:color w:val="000000"/>
          <w:lang w:eastAsia="en-AU"/>
        </w:rPr>
      </w:pPr>
      <w:r w:rsidRPr="004A7D63">
        <w:rPr>
          <w:rFonts w:cs="Arial"/>
          <w:color w:val="000000"/>
          <w:lang w:eastAsia="en-AU"/>
        </w:rPr>
        <w:t xml:space="preserve">The </w:t>
      </w:r>
      <w:r w:rsidR="00C36112" w:rsidRPr="004A7D63">
        <w:rPr>
          <w:rFonts w:cs="Arial"/>
          <w:color w:val="000000"/>
          <w:lang w:eastAsia="en-AU"/>
        </w:rPr>
        <w:t>VRQA</w:t>
      </w:r>
      <w:r w:rsidRPr="004A7D63">
        <w:rPr>
          <w:rFonts w:cs="Arial"/>
          <w:color w:val="000000"/>
          <w:lang w:eastAsia="en-AU"/>
        </w:rPr>
        <w:t xml:space="preserve"> is the regulatory authority for Victoria </w:t>
      </w:r>
      <w:r w:rsidR="00222E16">
        <w:rPr>
          <w:rFonts w:cs="Arial"/>
          <w:color w:val="000000"/>
          <w:lang w:eastAsia="en-AU"/>
        </w:rPr>
        <w:t>responsible for the registration of education and training providers in</w:t>
      </w:r>
      <w:r w:rsidRPr="004A7D63">
        <w:rPr>
          <w:rFonts w:cs="Arial"/>
          <w:color w:val="000000"/>
          <w:lang w:eastAsia="en-AU"/>
        </w:rPr>
        <w:t xml:space="preserve"> VET who provide courses to domestic students only and who </w:t>
      </w:r>
      <w:r w:rsidR="00222E16">
        <w:rPr>
          <w:rFonts w:cs="Arial"/>
          <w:color w:val="000000"/>
          <w:lang w:eastAsia="en-AU"/>
        </w:rPr>
        <w:t xml:space="preserve">only offer training in Victoria </w:t>
      </w:r>
      <w:r w:rsidR="00222E16" w:rsidRPr="00222E16">
        <w:rPr>
          <w:rFonts w:cs="Arial"/>
          <w:color w:val="000000"/>
          <w:lang w:eastAsia="en-AU"/>
        </w:rPr>
        <w:t>only or Victoria and Western Australia only.</w:t>
      </w:r>
    </w:p>
    <w:p w:rsidR="00222E16" w:rsidRPr="004A7D63" w:rsidRDefault="00222E16" w:rsidP="00861B00">
      <w:pPr>
        <w:autoSpaceDE w:val="0"/>
        <w:autoSpaceDN w:val="0"/>
        <w:adjustRightInd w:val="0"/>
        <w:rPr>
          <w:rFonts w:cs="Arial"/>
          <w:color w:val="000000"/>
          <w:lang w:eastAsia="en-AU"/>
        </w:rPr>
      </w:pPr>
    </w:p>
    <w:p w:rsidR="00861B00" w:rsidRPr="004A7D63" w:rsidRDefault="00861B00" w:rsidP="00861B00">
      <w:pPr>
        <w:autoSpaceDE w:val="0"/>
        <w:autoSpaceDN w:val="0"/>
        <w:adjustRightInd w:val="0"/>
        <w:rPr>
          <w:rFonts w:cs="Arial"/>
          <w:lang w:eastAsia="en-AU"/>
        </w:rPr>
      </w:pPr>
      <w:r w:rsidRPr="004A7D63">
        <w:rPr>
          <w:rFonts w:cs="Arial"/>
          <w:color w:val="000000"/>
          <w:lang w:eastAsia="en-AU"/>
        </w:rPr>
        <w:t>To register to provide training to international students and in other Au</w:t>
      </w:r>
      <w:r w:rsidR="00262DF3" w:rsidRPr="004A7D63">
        <w:rPr>
          <w:rFonts w:cs="Arial"/>
          <w:color w:val="000000"/>
          <w:lang w:eastAsia="en-AU"/>
        </w:rPr>
        <w:t>stralian states and territories</w:t>
      </w:r>
      <w:r w:rsidRPr="004A7D63">
        <w:rPr>
          <w:rFonts w:cs="Arial"/>
          <w:color w:val="000000"/>
          <w:lang w:eastAsia="en-AU"/>
        </w:rPr>
        <w:t xml:space="preserve"> you will need to apply with </w:t>
      </w:r>
      <w:r w:rsidR="00C36112" w:rsidRPr="004A7D63">
        <w:rPr>
          <w:rFonts w:cs="Arial"/>
          <w:color w:val="000000"/>
          <w:lang w:eastAsia="en-AU"/>
        </w:rPr>
        <w:t>ASQA.</w:t>
      </w:r>
      <w:r w:rsidRPr="004A7D63">
        <w:rPr>
          <w:rFonts w:cs="Arial"/>
          <w:color w:val="000000"/>
          <w:lang w:eastAsia="en-AU"/>
        </w:rPr>
        <w:t xml:space="preserve"> </w:t>
      </w:r>
    </w:p>
    <w:p w:rsidR="00861B00" w:rsidRPr="004A7D63" w:rsidRDefault="00861B00" w:rsidP="00415D02"/>
    <w:p w:rsidR="00415D02" w:rsidRPr="004A7D63" w:rsidRDefault="00415D02">
      <w:pPr>
        <w:pStyle w:val="BodyTextIndent"/>
        <w:ind w:left="0"/>
        <w:rPr>
          <w:sz w:val="20"/>
        </w:rPr>
      </w:pPr>
    </w:p>
    <w:p w:rsidR="003E0CA4" w:rsidRPr="004A7D63" w:rsidRDefault="003E0CA4">
      <w:pPr>
        <w:rPr>
          <w:i/>
        </w:rPr>
      </w:pPr>
    </w:p>
    <w:p w:rsidR="003E0CA4" w:rsidRPr="004A7D63" w:rsidRDefault="003E0CA4"/>
    <w:p w:rsidR="008C0A16" w:rsidRPr="004A7D63" w:rsidRDefault="008C0A16">
      <w:pPr>
        <w:rPr>
          <w:rFonts w:cs="Arial"/>
        </w:rPr>
        <w:sectPr w:rsidR="008C0A16" w:rsidRPr="004A7D63" w:rsidSect="002503E7">
          <w:headerReference w:type="even" r:id="rId14"/>
          <w:headerReference w:type="default" r:id="rId15"/>
          <w:headerReference w:type="first" r:id="rId16"/>
          <w:pgSz w:w="11907" w:h="16840" w:code="9"/>
          <w:pgMar w:top="1134" w:right="1134" w:bottom="1134" w:left="1134" w:header="720" w:footer="720" w:gutter="0"/>
          <w:cols w:space="720"/>
        </w:sectPr>
      </w:pPr>
    </w:p>
    <w:p w:rsidR="00772686" w:rsidRPr="004A7D63" w:rsidRDefault="00772686" w:rsidP="004A42F4">
      <w:pPr>
        <w:pStyle w:val="Head1"/>
      </w:pPr>
      <w:bookmarkStart w:id="11" w:name="_Toc328381400"/>
      <w:bookmarkStart w:id="12" w:name="_Toc160603684"/>
      <w:r w:rsidRPr="004A7D63">
        <w:lastRenderedPageBreak/>
        <w:t>QUALIFICATIONS</w:t>
      </w:r>
      <w:bookmarkEnd w:id="11"/>
    </w:p>
    <w:p w:rsidR="00772686" w:rsidRPr="004A7D63" w:rsidRDefault="00772686" w:rsidP="00772686">
      <w:pPr>
        <w:rPr>
          <w:b/>
          <w:sz w:val="24"/>
          <w:szCs w:val="24"/>
        </w:rPr>
      </w:pPr>
    </w:p>
    <w:tbl>
      <w:tblPr>
        <w:tblW w:w="97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961"/>
        <w:gridCol w:w="1745"/>
        <w:gridCol w:w="1746"/>
      </w:tblGrid>
      <w:tr w:rsidR="0029067D" w:rsidRPr="004A7D63" w:rsidTr="003676F3">
        <w:trPr>
          <w:cantSplit/>
          <w:trHeight w:val="424"/>
          <w:tblHeader/>
        </w:trPr>
        <w:tc>
          <w:tcPr>
            <w:tcW w:w="1276" w:type="dxa"/>
            <w:tcBorders>
              <w:top w:val="single" w:sz="4" w:space="0" w:color="FFFFFF"/>
              <w:left w:val="single" w:sz="4" w:space="0" w:color="FFFFFF"/>
              <w:right w:val="single" w:sz="4" w:space="0" w:color="FFFFFF"/>
            </w:tcBorders>
            <w:shd w:val="clear" w:color="auto" w:fill="000000"/>
            <w:tcMar>
              <w:top w:w="57" w:type="dxa"/>
              <w:bottom w:w="57" w:type="dxa"/>
            </w:tcMar>
          </w:tcPr>
          <w:bookmarkEnd w:id="12"/>
          <w:p w:rsidR="0029067D" w:rsidRPr="004A7D63" w:rsidRDefault="0029067D" w:rsidP="000B57F2">
            <w:pPr>
              <w:rPr>
                <w:b/>
                <w:bCs/>
                <w:color w:val="FFFFFF"/>
              </w:rPr>
            </w:pPr>
            <w:r w:rsidRPr="004A7D63">
              <w:rPr>
                <w:b/>
                <w:bCs/>
                <w:color w:val="FFFFFF"/>
              </w:rPr>
              <w:t>Code</w:t>
            </w:r>
          </w:p>
        </w:tc>
        <w:tc>
          <w:tcPr>
            <w:tcW w:w="4961" w:type="dxa"/>
            <w:tcBorders>
              <w:top w:val="single" w:sz="4" w:space="0" w:color="FFFFFF"/>
              <w:left w:val="single" w:sz="4" w:space="0" w:color="FFFFFF"/>
              <w:right w:val="single" w:sz="4" w:space="0" w:color="FFFFFF"/>
            </w:tcBorders>
            <w:shd w:val="clear" w:color="auto" w:fill="000000"/>
            <w:tcMar>
              <w:top w:w="57" w:type="dxa"/>
              <w:bottom w:w="57" w:type="dxa"/>
            </w:tcMar>
          </w:tcPr>
          <w:p w:rsidR="0029067D" w:rsidRPr="004A7D63" w:rsidRDefault="0029067D" w:rsidP="000B57F2">
            <w:pPr>
              <w:rPr>
                <w:b/>
                <w:bCs/>
                <w:color w:val="FFFFFF"/>
              </w:rPr>
            </w:pPr>
            <w:r w:rsidRPr="004A7D63">
              <w:rPr>
                <w:b/>
                <w:bCs/>
                <w:color w:val="FFFFFF"/>
              </w:rPr>
              <w:t>Title</w:t>
            </w:r>
          </w:p>
        </w:tc>
        <w:tc>
          <w:tcPr>
            <w:tcW w:w="1745" w:type="dxa"/>
            <w:tcBorders>
              <w:top w:val="single" w:sz="4" w:space="0" w:color="FFFFFF"/>
              <w:left w:val="single" w:sz="4" w:space="0" w:color="FFFFFF"/>
              <w:right w:val="single" w:sz="4" w:space="0" w:color="FFFFFF"/>
            </w:tcBorders>
            <w:shd w:val="clear" w:color="auto" w:fill="000000"/>
          </w:tcPr>
          <w:p w:rsidR="0029067D" w:rsidRPr="004A7D63" w:rsidRDefault="0029067D" w:rsidP="000B57F2">
            <w:pPr>
              <w:jc w:val="center"/>
              <w:rPr>
                <w:b/>
                <w:bCs/>
                <w:color w:val="FFFFFF"/>
              </w:rPr>
            </w:pPr>
            <w:r>
              <w:rPr>
                <w:b/>
                <w:bCs/>
                <w:color w:val="FFFFFF"/>
              </w:rPr>
              <w:t>Minimum Payable Hours</w:t>
            </w:r>
          </w:p>
        </w:tc>
        <w:tc>
          <w:tcPr>
            <w:tcW w:w="1746" w:type="dxa"/>
            <w:tcBorders>
              <w:top w:val="single" w:sz="4" w:space="0" w:color="FFFFFF"/>
              <w:left w:val="single" w:sz="4" w:space="0" w:color="FFFFFF"/>
              <w:right w:val="single" w:sz="4" w:space="0" w:color="FFFFFF"/>
            </w:tcBorders>
            <w:shd w:val="clear" w:color="auto" w:fill="000000"/>
          </w:tcPr>
          <w:p w:rsidR="0029067D" w:rsidRPr="004A7D63" w:rsidRDefault="0029067D" w:rsidP="000B57F2">
            <w:pPr>
              <w:jc w:val="center"/>
              <w:rPr>
                <w:b/>
                <w:bCs/>
                <w:color w:val="FFFFFF"/>
              </w:rPr>
            </w:pPr>
            <w:r>
              <w:rPr>
                <w:b/>
                <w:bCs/>
                <w:color w:val="FFFFFF"/>
              </w:rPr>
              <w:t>Maximum Payable Hours</w:t>
            </w:r>
          </w:p>
        </w:tc>
      </w:tr>
      <w:tr w:rsidR="00986ECC" w:rsidRPr="004A7D63" w:rsidTr="00F101FA">
        <w:trPr>
          <w:cantSplit/>
          <w:trHeight w:val="232"/>
        </w:trPr>
        <w:tc>
          <w:tcPr>
            <w:tcW w:w="1276" w:type="dxa"/>
            <w:tcBorders>
              <w:top w:val="single" w:sz="4" w:space="0" w:color="FFFFFF"/>
              <w:left w:val="single" w:sz="4" w:space="0" w:color="auto"/>
              <w:bottom w:val="single" w:sz="4" w:space="0" w:color="auto"/>
              <w:right w:val="single" w:sz="4" w:space="0" w:color="auto"/>
            </w:tcBorders>
            <w:shd w:val="clear" w:color="auto" w:fill="auto"/>
            <w:tcMar>
              <w:top w:w="57" w:type="dxa"/>
              <w:bottom w:w="57" w:type="dxa"/>
            </w:tcMar>
            <w:vAlign w:val="center"/>
          </w:tcPr>
          <w:p w:rsidR="00986ECC" w:rsidRPr="00986ECC" w:rsidRDefault="00986ECC" w:rsidP="00F101FA">
            <w:pPr>
              <w:pStyle w:val="BodyText"/>
              <w:rPr>
                <w:sz w:val="20"/>
              </w:rPr>
            </w:pPr>
            <w:r w:rsidRPr="00986ECC">
              <w:rPr>
                <w:sz w:val="20"/>
              </w:rPr>
              <w:t xml:space="preserve">CUV20313  </w:t>
            </w:r>
          </w:p>
        </w:tc>
        <w:tc>
          <w:tcPr>
            <w:tcW w:w="4961" w:type="dxa"/>
            <w:tcBorders>
              <w:top w:val="single" w:sz="4" w:space="0" w:color="FFFFFF"/>
              <w:left w:val="single" w:sz="4" w:space="0" w:color="auto"/>
              <w:bottom w:val="single" w:sz="4" w:space="0" w:color="auto"/>
              <w:right w:val="single" w:sz="4" w:space="0" w:color="auto"/>
            </w:tcBorders>
            <w:shd w:val="clear" w:color="auto" w:fill="auto"/>
            <w:tcMar>
              <w:top w:w="57" w:type="dxa"/>
              <w:bottom w:w="57" w:type="dxa"/>
            </w:tcMar>
          </w:tcPr>
          <w:p w:rsidR="00986ECC" w:rsidRPr="00986ECC" w:rsidRDefault="00986ECC" w:rsidP="007C5F48">
            <w:pPr>
              <w:pStyle w:val="Head1"/>
              <w:spacing w:after="0"/>
              <w:rPr>
                <w:b w:val="0"/>
                <w:caps w:val="0"/>
                <w:sz w:val="20"/>
              </w:rPr>
            </w:pPr>
            <w:r w:rsidRPr="00986ECC">
              <w:rPr>
                <w:b w:val="0"/>
                <w:caps w:val="0"/>
                <w:sz w:val="20"/>
              </w:rPr>
              <w:t>Certificate II in Aboriginal and Torres Strait Islander Visual Arts Industry Work</w:t>
            </w:r>
          </w:p>
        </w:tc>
        <w:tc>
          <w:tcPr>
            <w:tcW w:w="1745" w:type="dxa"/>
            <w:tcBorders>
              <w:top w:val="single" w:sz="4" w:space="0" w:color="FFFFFF"/>
              <w:left w:val="single" w:sz="4" w:space="0" w:color="auto"/>
              <w:bottom w:val="single" w:sz="4" w:space="0" w:color="auto"/>
              <w:right w:val="single" w:sz="4" w:space="0" w:color="auto"/>
            </w:tcBorders>
            <w:shd w:val="clear" w:color="auto" w:fill="auto"/>
            <w:vAlign w:val="center"/>
          </w:tcPr>
          <w:p w:rsidR="00986ECC" w:rsidRPr="00973FC6" w:rsidRDefault="00986ECC" w:rsidP="007C5F48">
            <w:pPr>
              <w:jc w:val="center"/>
              <w:rPr>
                <w:rFonts w:cs="Arial"/>
                <w:szCs w:val="24"/>
                <w:lang w:eastAsia="en-AU"/>
              </w:rPr>
            </w:pPr>
            <w:r>
              <w:rPr>
                <w:rFonts w:cs="Arial"/>
                <w:szCs w:val="24"/>
                <w:lang w:eastAsia="en-AU"/>
              </w:rPr>
              <w:t>219</w:t>
            </w:r>
          </w:p>
        </w:tc>
        <w:tc>
          <w:tcPr>
            <w:tcW w:w="1746" w:type="dxa"/>
            <w:tcBorders>
              <w:top w:val="single" w:sz="4" w:space="0" w:color="FFFFFF"/>
              <w:left w:val="single" w:sz="4" w:space="0" w:color="auto"/>
              <w:bottom w:val="single" w:sz="4" w:space="0" w:color="auto"/>
              <w:right w:val="single" w:sz="4" w:space="0" w:color="auto"/>
            </w:tcBorders>
            <w:shd w:val="clear" w:color="auto" w:fill="auto"/>
            <w:vAlign w:val="center"/>
          </w:tcPr>
          <w:p w:rsidR="00986ECC" w:rsidRPr="00973FC6" w:rsidRDefault="00986ECC" w:rsidP="007C5F48">
            <w:pPr>
              <w:jc w:val="center"/>
              <w:rPr>
                <w:rFonts w:cs="Arial"/>
                <w:szCs w:val="24"/>
                <w:lang w:eastAsia="en-AU"/>
              </w:rPr>
            </w:pPr>
            <w:r>
              <w:rPr>
                <w:rFonts w:cs="Arial"/>
                <w:szCs w:val="24"/>
                <w:lang w:eastAsia="en-AU"/>
              </w:rPr>
              <w:t>230</w:t>
            </w:r>
          </w:p>
        </w:tc>
      </w:tr>
      <w:tr w:rsidR="00986ECC" w:rsidRPr="004A7D63" w:rsidTr="00F101FA">
        <w:trPr>
          <w:cantSplit/>
          <w:trHeight w:val="232"/>
        </w:trPr>
        <w:tc>
          <w:tcPr>
            <w:tcW w:w="1276" w:type="dxa"/>
            <w:tcBorders>
              <w:top w:val="single" w:sz="4" w:space="0" w:color="FFFFFF"/>
              <w:left w:val="single" w:sz="4" w:space="0" w:color="auto"/>
              <w:bottom w:val="single" w:sz="4" w:space="0" w:color="auto"/>
              <w:right w:val="single" w:sz="4" w:space="0" w:color="auto"/>
            </w:tcBorders>
            <w:shd w:val="clear" w:color="auto" w:fill="auto"/>
            <w:tcMar>
              <w:top w:w="57" w:type="dxa"/>
              <w:bottom w:w="57" w:type="dxa"/>
            </w:tcMar>
            <w:vAlign w:val="center"/>
          </w:tcPr>
          <w:p w:rsidR="00986ECC" w:rsidRPr="00986ECC" w:rsidRDefault="00986ECC" w:rsidP="00F101FA">
            <w:pPr>
              <w:pStyle w:val="BodyText"/>
              <w:rPr>
                <w:sz w:val="20"/>
              </w:rPr>
            </w:pPr>
            <w:r w:rsidRPr="00986ECC">
              <w:rPr>
                <w:sz w:val="20"/>
              </w:rPr>
              <w:t>CUV50613</w:t>
            </w:r>
          </w:p>
        </w:tc>
        <w:tc>
          <w:tcPr>
            <w:tcW w:w="4961" w:type="dxa"/>
            <w:tcBorders>
              <w:top w:val="single" w:sz="4" w:space="0" w:color="FFFFFF"/>
              <w:left w:val="single" w:sz="4" w:space="0" w:color="auto"/>
              <w:bottom w:val="single" w:sz="4" w:space="0" w:color="auto"/>
              <w:right w:val="single" w:sz="4" w:space="0" w:color="auto"/>
            </w:tcBorders>
            <w:shd w:val="clear" w:color="auto" w:fill="auto"/>
            <w:tcMar>
              <w:top w:w="57" w:type="dxa"/>
              <w:bottom w:w="57" w:type="dxa"/>
            </w:tcMar>
            <w:vAlign w:val="center"/>
          </w:tcPr>
          <w:p w:rsidR="00986ECC" w:rsidRPr="00986ECC" w:rsidRDefault="00986ECC" w:rsidP="00F101FA">
            <w:pPr>
              <w:pStyle w:val="Head1"/>
              <w:spacing w:after="0"/>
              <w:rPr>
                <w:b w:val="0"/>
                <w:caps w:val="0"/>
                <w:sz w:val="20"/>
              </w:rPr>
            </w:pPr>
            <w:r w:rsidRPr="00986ECC">
              <w:rPr>
                <w:b w:val="0"/>
                <w:caps w:val="0"/>
                <w:sz w:val="20"/>
              </w:rPr>
              <w:t>Diploma of Aboriginal and Torres Strait Islander Visual Arts Industry Work</w:t>
            </w:r>
          </w:p>
        </w:tc>
        <w:tc>
          <w:tcPr>
            <w:tcW w:w="1745" w:type="dxa"/>
            <w:tcBorders>
              <w:top w:val="single" w:sz="4" w:space="0" w:color="FFFFFF"/>
              <w:left w:val="single" w:sz="4" w:space="0" w:color="auto"/>
              <w:bottom w:val="single" w:sz="4" w:space="0" w:color="auto"/>
              <w:right w:val="single" w:sz="4" w:space="0" w:color="auto"/>
            </w:tcBorders>
            <w:shd w:val="clear" w:color="auto" w:fill="auto"/>
            <w:vAlign w:val="center"/>
          </w:tcPr>
          <w:p w:rsidR="00986ECC" w:rsidRPr="00973FC6" w:rsidRDefault="00986ECC" w:rsidP="007C5F48">
            <w:pPr>
              <w:jc w:val="center"/>
              <w:rPr>
                <w:rFonts w:cs="Arial"/>
                <w:szCs w:val="24"/>
                <w:lang w:eastAsia="en-AU"/>
              </w:rPr>
            </w:pPr>
            <w:r>
              <w:rPr>
                <w:rFonts w:cs="Arial"/>
                <w:szCs w:val="24"/>
                <w:lang w:eastAsia="en-AU"/>
              </w:rPr>
              <w:t>622</w:t>
            </w:r>
          </w:p>
        </w:tc>
        <w:tc>
          <w:tcPr>
            <w:tcW w:w="1746" w:type="dxa"/>
            <w:tcBorders>
              <w:top w:val="single" w:sz="4" w:space="0" w:color="FFFFFF"/>
              <w:left w:val="single" w:sz="4" w:space="0" w:color="auto"/>
              <w:bottom w:val="single" w:sz="4" w:space="0" w:color="auto"/>
              <w:right w:val="single" w:sz="4" w:space="0" w:color="auto"/>
            </w:tcBorders>
            <w:shd w:val="clear" w:color="auto" w:fill="auto"/>
            <w:vAlign w:val="center"/>
          </w:tcPr>
          <w:p w:rsidR="00986ECC" w:rsidRPr="00973FC6" w:rsidRDefault="00986ECC" w:rsidP="007C5F48">
            <w:pPr>
              <w:jc w:val="center"/>
              <w:rPr>
                <w:rFonts w:cs="Arial"/>
                <w:szCs w:val="24"/>
                <w:lang w:eastAsia="en-AU"/>
              </w:rPr>
            </w:pPr>
            <w:r>
              <w:rPr>
                <w:rFonts w:cs="Arial"/>
                <w:szCs w:val="24"/>
                <w:lang w:eastAsia="en-AU"/>
              </w:rPr>
              <w:t>655</w:t>
            </w:r>
          </w:p>
        </w:tc>
      </w:tr>
    </w:tbl>
    <w:p w:rsidR="002503E7" w:rsidRPr="004A7D63" w:rsidRDefault="002503E7" w:rsidP="00772686">
      <w:pPr>
        <w:pStyle w:val="NormalBullet"/>
        <w:numPr>
          <w:ilvl w:val="0"/>
          <w:numId w:val="0"/>
        </w:numPr>
      </w:pPr>
    </w:p>
    <w:p w:rsidR="003F5E18" w:rsidRDefault="003F5E18" w:rsidP="003F5E18">
      <w:pPr>
        <w:pStyle w:val="Head1"/>
      </w:pPr>
      <w:bookmarkStart w:id="13" w:name="_Toc113954507"/>
      <w:bookmarkStart w:id="14" w:name="_Toc113946090"/>
      <w:bookmarkStart w:id="15" w:name="_Toc143412335"/>
      <w:bookmarkStart w:id="16" w:name="_Toc289941049"/>
    </w:p>
    <w:p w:rsidR="008C0A16" w:rsidRPr="004A7D63" w:rsidRDefault="008C0A16" w:rsidP="003F5E18">
      <w:pPr>
        <w:pStyle w:val="Head1"/>
        <w:sectPr w:rsidR="008C0A16" w:rsidRPr="004A7D63" w:rsidSect="002503E7">
          <w:pgSz w:w="11907" w:h="16840" w:code="9"/>
          <w:pgMar w:top="1134" w:right="1134" w:bottom="1134" w:left="1134" w:header="720" w:footer="720" w:gutter="0"/>
          <w:cols w:space="720"/>
        </w:sectPr>
      </w:pPr>
    </w:p>
    <w:p w:rsidR="00772686" w:rsidRPr="004A7D63" w:rsidRDefault="00772686" w:rsidP="004A42F4">
      <w:pPr>
        <w:pStyle w:val="Head1"/>
      </w:pPr>
      <w:bookmarkStart w:id="17" w:name="_Toc328381401"/>
      <w:bookmarkStart w:id="18" w:name="_Toc113954510"/>
      <w:bookmarkStart w:id="19" w:name="_Toc113946093"/>
      <w:bookmarkEnd w:id="13"/>
      <w:bookmarkEnd w:id="14"/>
      <w:bookmarkEnd w:id="15"/>
      <w:bookmarkEnd w:id="16"/>
      <w:r w:rsidRPr="004A7D63">
        <w:lastRenderedPageBreak/>
        <w:t>UNITS OF COMPETENCY AND NOMINAL HOURS</w:t>
      </w:r>
      <w:bookmarkEnd w:id="17"/>
    </w:p>
    <w:p w:rsidR="00772686" w:rsidRPr="004A7D63" w:rsidRDefault="00772686" w:rsidP="00772686">
      <w:pPr>
        <w:rPr>
          <w:b/>
          <w:sz w:val="24"/>
          <w:szCs w:val="24"/>
        </w:rPr>
      </w:pPr>
    </w:p>
    <w:bookmarkEnd w:id="18"/>
    <w:bookmarkEnd w:id="19"/>
    <w:p w:rsidR="003E0CA4" w:rsidRPr="004A7D63" w:rsidRDefault="003E0CA4">
      <w:r w:rsidRPr="004A7D63">
        <w:t>RTOs are advised that there is a mapping inside the Training Package</w:t>
      </w:r>
      <w:r w:rsidR="00222E16">
        <w:t xml:space="preserve"> (Companion Volume)</w:t>
      </w:r>
      <w:r w:rsidRPr="004A7D63">
        <w:t xml:space="preserve"> that describes the relationship between new units and superseded or replaced units from the previous version of </w:t>
      </w:r>
      <w:r w:rsidR="00E3535E" w:rsidRPr="00E3535E">
        <w:rPr>
          <w:b/>
        </w:rPr>
        <w:t>CUV Arts and Culture Training Package.</w:t>
      </w:r>
      <w:r w:rsidR="00E3535E">
        <w:rPr>
          <w:b/>
          <w:color w:val="FF0000"/>
        </w:rPr>
        <w:t xml:space="preserve"> </w:t>
      </w:r>
      <w:r w:rsidR="00546AAC" w:rsidRPr="00213510">
        <w:t>Information regarding transition arrangements can be obtained from the state</w:t>
      </w:r>
      <w:r w:rsidR="00546AAC" w:rsidRPr="004A7D63">
        <w:t xml:space="preserve"> or national VET Regulating Authority (see Contacts and Links section).</w:t>
      </w:r>
    </w:p>
    <w:p w:rsidR="00546AAC" w:rsidRPr="004A7D63" w:rsidRDefault="00546AAC" w:rsidP="002D1FB8">
      <w:pPr>
        <w:pStyle w:val="IGTableText"/>
      </w:pPr>
    </w:p>
    <w:p w:rsidR="003E0CA4" w:rsidRPr="004A7D63" w:rsidRDefault="003E0CA4" w:rsidP="002D1FB8">
      <w:pPr>
        <w:pStyle w:val="IGTableText"/>
      </w:pPr>
      <w:r w:rsidRPr="004A7D63">
        <w:t xml:space="preserve">You must be sure that all training and assessment leading to qualifications or Statements of Attainment from the </w:t>
      </w:r>
      <w:r w:rsidR="00E3535E">
        <w:rPr>
          <w:b/>
        </w:rPr>
        <w:t>CUV Arts and Culture</w:t>
      </w:r>
      <w:r w:rsidR="002D1FB8">
        <w:rPr>
          <w:b/>
        </w:rPr>
        <w:t xml:space="preserve"> </w:t>
      </w:r>
      <w:r w:rsidRPr="004A7D63">
        <w:rPr>
          <w:b/>
        </w:rPr>
        <w:t>Training Package</w:t>
      </w:r>
      <w:r w:rsidRPr="004A7D63">
        <w:t xml:space="preserve"> is conducted against the Training Package units of competency and complies with the </w:t>
      </w:r>
      <w:r w:rsidR="00222E16">
        <w:t>assessment requirements.</w:t>
      </w:r>
    </w:p>
    <w:p w:rsidR="003E0CA4" w:rsidRPr="004A7D63" w:rsidRDefault="00A241AA">
      <w:pPr>
        <w:pStyle w:val="CentredTableHead"/>
        <w:spacing w:before="240" w:after="240"/>
      </w:pPr>
      <w:r>
        <w:t>List</w:t>
      </w:r>
      <w:r w:rsidR="003E0CA4" w:rsidRPr="004A7D63">
        <w:t xml:space="preserve"> of the Units of Competency and Nominal Hours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095"/>
        <w:gridCol w:w="1460"/>
      </w:tblGrid>
      <w:tr w:rsidR="003E0CA4" w:rsidRPr="004A7D63" w:rsidTr="00770A11">
        <w:trPr>
          <w:tblHeader/>
        </w:trPr>
        <w:tc>
          <w:tcPr>
            <w:tcW w:w="1985" w:type="dxa"/>
            <w:tcBorders>
              <w:right w:val="single" w:sz="4" w:space="0" w:color="FFFFFF"/>
            </w:tcBorders>
            <w:shd w:val="clear" w:color="auto" w:fill="000000"/>
            <w:tcMar>
              <w:top w:w="57" w:type="dxa"/>
              <w:bottom w:w="57" w:type="dxa"/>
            </w:tcMar>
            <w:vAlign w:val="center"/>
          </w:tcPr>
          <w:p w:rsidR="003E0CA4" w:rsidRPr="004A7D63" w:rsidRDefault="003E0CA4" w:rsidP="002D1FB8">
            <w:pPr>
              <w:pStyle w:val="IGTableTitle"/>
            </w:pPr>
            <w:r w:rsidRPr="004A7D63">
              <w:t>Unit Code</w:t>
            </w:r>
          </w:p>
        </w:tc>
        <w:tc>
          <w:tcPr>
            <w:tcW w:w="6095" w:type="dxa"/>
            <w:tcBorders>
              <w:left w:val="single" w:sz="4" w:space="0" w:color="FFFFFF"/>
              <w:right w:val="single" w:sz="4" w:space="0" w:color="FFFFFF"/>
            </w:tcBorders>
            <w:shd w:val="clear" w:color="auto" w:fill="000000"/>
            <w:tcMar>
              <w:top w:w="57" w:type="dxa"/>
              <w:bottom w:w="57" w:type="dxa"/>
            </w:tcMar>
            <w:vAlign w:val="center"/>
          </w:tcPr>
          <w:p w:rsidR="003E0CA4" w:rsidRPr="004A7D63" w:rsidRDefault="003E0CA4" w:rsidP="002D1FB8">
            <w:pPr>
              <w:pStyle w:val="IGTableTitle"/>
            </w:pPr>
            <w:r w:rsidRPr="004A7D63">
              <w:t>Unit Title</w:t>
            </w:r>
          </w:p>
        </w:tc>
        <w:tc>
          <w:tcPr>
            <w:tcW w:w="1460" w:type="dxa"/>
            <w:tcBorders>
              <w:left w:val="single" w:sz="4" w:space="0" w:color="FFFFFF"/>
              <w:right w:val="single" w:sz="4" w:space="0" w:color="auto"/>
            </w:tcBorders>
            <w:shd w:val="clear" w:color="auto" w:fill="000000"/>
            <w:tcMar>
              <w:top w:w="57" w:type="dxa"/>
              <w:bottom w:w="57" w:type="dxa"/>
            </w:tcMar>
            <w:vAlign w:val="center"/>
          </w:tcPr>
          <w:p w:rsidR="003E0CA4" w:rsidRPr="004A7D63" w:rsidRDefault="003E0CA4" w:rsidP="002D1FB8">
            <w:pPr>
              <w:pStyle w:val="IGTableTitle"/>
            </w:pPr>
            <w:r w:rsidRPr="004A7D63">
              <w:t>Nominal Hours</w:t>
            </w:r>
          </w:p>
        </w:tc>
      </w:tr>
      <w:tr w:rsidR="00E3535E" w:rsidRPr="00F66DD4" w:rsidTr="00E3535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535E" w:rsidRPr="00E3535E" w:rsidRDefault="00E3535E" w:rsidP="007C5F48">
            <w:bookmarkStart w:id="20" w:name="_Toc113954511"/>
            <w:bookmarkStart w:id="21" w:name="_Toc113946095"/>
            <w:r w:rsidRPr="00E3535E">
              <w:t>CUVATS201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535E" w:rsidRPr="00E3535E" w:rsidRDefault="00E3535E" w:rsidP="007C5F48">
            <w:r w:rsidRPr="00E3535E">
              <w:t>Prepare for work in the Aboriginal and Torres Strait Islander visual arts industry</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535E" w:rsidRPr="00F66DD4" w:rsidRDefault="00E3535E" w:rsidP="007C5F48">
            <w:pPr>
              <w:jc w:val="center"/>
              <w:rPr>
                <w:rFonts w:cs="Arial"/>
              </w:rPr>
            </w:pPr>
            <w:r w:rsidRPr="00F66DD4">
              <w:rPr>
                <w:rFonts w:cs="Arial"/>
              </w:rPr>
              <w:t>30</w:t>
            </w:r>
          </w:p>
        </w:tc>
      </w:tr>
      <w:tr w:rsidR="00E3535E" w:rsidRPr="00F66DD4" w:rsidTr="00E3535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535E" w:rsidRPr="00E3535E" w:rsidRDefault="00E3535E" w:rsidP="007C5F48">
            <w:r w:rsidRPr="00E3535E">
              <w:t>CUVATS202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535E" w:rsidRPr="00E3535E" w:rsidRDefault="00E3535E" w:rsidP="007C5F48">
            <w:r w:rsidRPr="00E3535E">
              <w:t>Investigate and present features of Aboriginal and Torres Strait Islander culture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535E" w:rsidRPr="00F66DD4" w:rsidRDefault="00E3535E" w:rsidP="007C5F48">
            <w:pPr>
              <w:jc w:val="center"/>
              <w:rPr>
                <w:rFonts w:cs="Arial"/>
              </w:rPr>
            </w:pPr>
            <w:r w:rsidRPr="00F66DD4">
              <w:rPr>
                <w:rFonts w:cs="Arial"/>
              </w:rPr>
              <w:t>30</w:t>
            </w:r>
          </w:p>
        </w:tc>
      </w:tr>
      <w:tr w:rsidR="00E3535E" w:rsidRPr="00F66DD4" w:rsidTr="00E3535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535E" w:rsidRPr="00E3535E" w:rsidRDefault="00E3535E" w:rsidP="007C5F48">
            <w:r w:rsidRPr="00E3535E">
              <w:t>CUVATS301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535E" w:rsidRPr="00E3535E" w:rsidRDefault="00E3535E" w:rsidP="007C5F48">
            <w:r w:rsidRPr="00E3535E">
              <w:t>Work effectively in the Aboriginal and Torres Strait Islander visual arts industry</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535E" w:rsidRPr="00F66DD4" w:rsidRDefault="00E3535E" w:rsidP="007C5F48">
            <w:pPr>
              <w:jc w:val="center"/>
              <w:rPr>
                <w:rFonts w:cs="Arial"/>
              </w:rPr>
            </w:pPr>
            <w:r w:rsidRPr="00F66DD4">
              <w:rPr>
                <w:rFonts w:cs="Arial"/>
              </w:rPr>
              <w:t>50</w:t>
            </w:r>
          </w:p>
        </w:tc>
      </w:tr>
      <w:tr w:rsidR="00E3535E" w:rsidRPr="00F66DD4" w:rsidTr="00E3535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535E" w:rsidRPr="00E3535E" w:rsidRDefault="00E3535E" w:rsidP="007C5F48">
            <w:r w:rsidRPr="00E3535E">
              <w:t xml:space="preserve">CUVATS401 </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535E" w:rsidRPr="00E3535E" w:rsidRDefault="00E3535E" w:rsidP="007C5F48">
            <w:r w:rsidRPr="00E3535E">
              <w:t>Develop and apply knowledge of the Aboriginal and Torres Strait Islander visual arts industry</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535E" w:rsidRPr="00F66DD4" w:rsidRDefault="00E3535E" w:rsidP="007C5F48">
            <w:pPr>
              <w:jc w:val="center"/>
              <w:rPr>
                <w:rFonts w:cs="Arial"/>
              </w:rPr>
            </w:pPr>
            <w:r w:rsidRPr="00F66DD4">
              <w:rPr>
                <w:rFonts w:cs="Arial"/>
              </w:rPr>
              <w:t>200</w:t>
            </w:r>
          </w:p>
        </w:tc>
      </w:tr>
      <w:tr w:rsidR="00E3535E" w:rsidRPr="00F66DD4" w:rsidTr="00E3535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535E" w:rsidRPr="00E3535E" w:rsidRDefault="00E3535E" w:rsidP="007C5F48">
            <w:r w:rsidRPr="00E3535E">
              <w:t>CUVATS501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535E" w:rsidRPr="00E3535E" w:rsidRDefault="00E3535E" w:rsidP="007C5F48">
            <w:r w:rsidRPr="00E3535E">
              <w:t>Plan Aboriginal and Torres Strait Islander visual arts projects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535E" w:rsidRPr="00F66DD4" w:rsidRDefault="00E3535E" w:rsidP="007C5F48">
            <w:pPr>
              <w:jc w:val="center"/>
              <w:rPr>
                <w:rFonts w:cs="Arial"/>
              </w:rPr>
            </w:pPr>
            <w:r w:rsidRPr="00F66DD4">
              <w:rPr>
                <w:rFonts w:cs="Arial"/>
              </w:rPr>
              <w:t>120</w:t>
            </w:r>
          </w:p>
        </w:tc>
      </w:tr>
      <w:tr w:rsidR="00E3535E" w:rsidRPr="00F66DD4" w:rsidTr="00E3535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535E" w:rsidRPr="00E3535E" w:rsidRDefault="00E3535E" w:rsidP="007C5F48">
            <w:r w:rsidRPr="00E3535E">
              <w:t xml:space="preserve">CUVATS502 </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535E" w:rsidRPr="00E3535E" w:rsidRDefault="00E3535E" w:rsidP="007C5F48">
            <w:r w:rsidRPr="00E3535E">
              <w:t>Research the cultures of Aboriginal and Torres Strait Islander visual artists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535E" w:rsidRPr="00F66DD4" w:rsidRDefault="00E3535E" w:rsidP="007C5F48">
            <w:pPr>
              <w:jc w:val="center"/>
              <w:rPr>
                <w:rFonts w:cs="Arial"/>
              </w:rPr>
            </w:pPr>
            <w:r w:rsidRPr="00F66DD4">
              <w:rPr>
                <w:rFonts w:cs="Arial"/>
              </w:rPr>
              <w:t>90</w:t>
            </w:r>
          </w:p>
        </w:tc>
      </w:tr>
      <w:tr w:rsidR="00E3535E" w:rsidRPr="00F66DD4" w:rsidTr="00E3535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535E" w:rsidRPr="00E3535E" w:rsidRDefault="00E3535E" w:rsidP="007C5F48">
            <w:r w:rsidRPr="00E3535E">
              <w:t>CUVATS503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535E" w:rsidRPr="00E3535E" w:rsidRDefault="00E3535E" w:rsidP="007C5F48">
            <w:r w:rsidRPr="00E3535E">
              <w:t>Work effectively with Aboriginal and Torres Strait Islander visual artists and their communities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535E" w:rsidRPr="00F66DD4" w:rsidRDefault="00E3535E" w:rsidP="007C5F48">
            <w:pPr>
              <w:jc w:val="center"/>
              <w:rPr>
                <w:rFonts w:cs="Arial"/>
              </w:rPr>
            </w:pPr>
            <w:r w:rsidRPr="00F66DD4">
              <w:rPr>
                <w:rFonts w:cs="Arial"/>
              </w:rPr>
              <w:t>75</w:t>
            </w:r>
          </w:p>
        </w:tc>
      </w:tr>
      <w:tr w:rsidR="00E3535E" w:rsidRPr="00F66DD4" w:rsidTr="00E3535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535E" w:rsidRPr="00E3535E" w:rsidRDefault="00E3535E" w:rsidP="007C5F48">
            <w:r w:rsidRPr="00E3535E">
              <w:t>CUVLLN201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535E" w:rsidRPr="00E3535E" w:rsidRDefault="00E3535E" w:rsidP="007C5F48">
            <w:r w:rsidRPr="00E3535E">
              <w:t>Use basic measuring and calculating skills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535E" w:rsidRPr="00F66DD4" w:rsidRDefault="00E3535E" w:rsidP="007C5F48">
            <w:pPr>
              <w:jc w:val="center"/>
              <w:rPr>
                <w:rFonts w:cs="Arial"/>
              </w:rPr>
            </w:pPr>
            <w:r w:rsidRPr="00F66DD4">
              <w:rPr>
                <w:rFonts w:cs="Arial"/>
              </w:rPr>
              <w:t>15</w:t>
            </w:r>
          </w:p>
        </w:tc>
      </w:tr>
    </w:tbl>
    <w:p w:rsidR="008C0A16" w:rsidRPr="004A7D63" w:rsidRDefault="008C0A16" w:rsidP="00B360CA">
      <w:pPr>
        <w:pStyle w:val="Head1"/>
        <w:sectPr w:rsidR="008C0A16" w:rsidRPr="004A7D63" w:rsidSect="002503E7">
          <w:pgSz w:w="11907" w:h="16840" w:code="9"/>
          <w:pgMar w:top="1134" w:right="1134" w:bottom="1134" w:left="1134" w:header="720" w:footer="720" w:gutter="0"/>
          <w:cols w:space="720"/>
        </w:sectPr>
      </w:pPr>
    </w:p>
    <w:p w:rsidR="00D961FF" w:rsidRPr="004A7D63" w:rsidRDefault="00D961FF" w:rsidP="00D961FF">
      <w:pPr>
        <w:pStyle w:val="Head1"/>
      </w:pPr>
      <w:bookmarkStart w:id="22" w:name="_Toc320886163"/>
      <w:bookmarkStart w:id="23" w:name="_Toc328381403"/>
      <w:bookmarkStart w:id="24" w:name="_Toc43632567"/>
      <w:bookmarkStart w:id="25" w:name="_Toc113954514"/>
      <w:bookmarkStart w:id="26" w:name="_Toc113946098"/>
      <w:bookmarkEnd w:id="20"/>
      <w:bookmarkEnd w:id="21"/>
      <w:r w:rsidRPr="0092120C">
        <w:lastRenderedPageBreak/>
        <w:t>CONTACTS AND LINKS</w:t>
      </w:r>
      <w:bookmarkEnd w:id="22"/>
      <w:bookmarkEnd w:id="23"/>
    </w:p>
    <w:p w:rsidR="00D961FF" w:rsidRPr="004A7D63" w:rsidRDefault="00D961FF" w:rsidP="00D961FF">
      <w:pPr>
        <w:rPr>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4665"/>
        <w:gridCol w:w="3121"/>
      </w:tblGrid>
      <w:tr w:rsidR="00D961FF" w:rsidRPr="004A7D63" w:rsidTr="00EA3A4E">
        <w:tc>
          <w:tcPr>
            <w:tcW w:w="9889" w:type="dxa"/>
            <w:gridSpan w:val="3"/>
            <w:shd w:val="clear" w:color="auto" w:fill="F2F2F2"/>
            <w:vAlign w:val="center"/>
          </w:tcPr>
          <w:p w:rsidR="00D961FF" w:rsidRPr="004A7D63" w:rsidRDefault="00D961FF" w:rsidP="00DC3B50">
            <w:pPr>
              <w:spacing w:before="120" w:after="120"/>
              <w:rPr>
                <w:b/>
              </w:rPr>
            </w:pPr>
            <w:r w:rsidRPr="004A7D63">
              <w:rPr>
                <w:b/>
              </w:rPr>
              <w:t>Industry Skills Council (ISC)</w:t>
            </w:r>
          </w:p>
        </w:tc>
      </w:tr>
      <w:tr w:rsidR="00D961FF" w:rsidRPr="004A7D63" w:rsidTr="00EA3A4E">
        <w:tc>
          <w:tcPr>
            <w:tcW w:w="2103" w:type="dxa"/>
          </w:tcPr>
          <w:p w:rsidR="00E3535E" w:rsidRPr="008D6E55" w:rsidRDefault="00E3535E" w:rsidP="00C424BE">
            <w:pPr>
              <w:spacing w:before="120" w:after="120"/>
              <w:rPr>
                <w:color w:val="FF0000"/>
              </w:rPr>
            </w:pPr>
            <w:r>
              <w:t>Innovation</w:t>
            </w:r>
            <w:r w:rsidRPr="004A7D63">
              <w:t xml:space="preserve"> &amp; </w:t>
            </w:r>
            <w:r>
              <w:t>Business Skills Australia</w:t>
            </w:r>
            <w:r w:rsidRPr="004A7D63">
              <w:t xml:space="preserve"> Industry Skills Council</w:t>
            </w:r>
            <w:r>
              <w:t xml:space="preserve"> (IBSA)</w:t>
            </w:r>
          </w:p>
        </w:tc>
        <w:tc>
          <w:tcPr>
            <w:tcW w:w="4665" w:type="dxa"/>
          </w:tcPr>
          <w:p w:rsidR="00D961FF" w:rsidRPr="004A7D63" w:rsidRDefault="00D961FF" w:rsidP="00E3535E">
            <w:pPr>
              <w:spacing w:before="120" w:after="120"/>
            </w:pPr>
            <w:r w:rsidRPr="004A7D63">
              <w:t xml:space="preserve">This ISC is responsible for developing this </w:t>
            </w:r>
            <w:r w:rsidR="00E3535E" w:rsidRPr="00E3535E">
              <w:rPr>
                <w:b/>
              </w:rPr>
              <w:t>CUV Arts and Culture</w:t>
            </w:r>
            <w:r w:rsidR="00E3535E">
              <w:rPr>
                <w:b/>
                <w:color w:val="FF0000"/>
              </w:rPr>
              <w:t xml:space="preserve"> </w:t>
            </w:r>
            <w:r w:rsidR="00C424BE" w:rsidRPr="00C424BE">
              <w:rPr>
                <w:b/>
              </w:rPr>
              <w:t>Training Package</w:t>
            </w:r>
            <w:r w:rsidRPr="004A7D63">
              <w:t xml:space="preserve"> and can be contacted for further information.  You can also source copies of the Training Package and support material.</w:t>
            </w:r>
          </w:p>
        </w:tc>
        <w:tc>
          <w:tcPr>
            <w:tcW w:w="3121" w:type="dxa"/>
          </w:tcPr>
          <w:p w:rsidR="00E3535E" w:rsidRPr="009D2CDE" w:rsidRDefault="00D961FF" w:rsidP="00E3535E">
            <w:pPr>
              <w:spacing w:before="120" w:after="120"/>
            </w:pPr>
            <w:r w:rsidRPr="009D2CDE">
              <w:t>Address:</w:t>
            </w:r>
            <w:r w:rsidRPr="009D2CDE">
              <w:br/>
            </w:r>
            <w:r w:rsidR="00E3535E">
              <w:t xml:space="preserve">Level 11, 176 Wellington </w:t>
            </w:r>
            <w:proofErr w:type="spellStart"/>
            <w:r w:rsidR="00E3535E">
              <w:t>Pd</w:t>
            </w:r>
            <w:r w:rsidR="00E3535E" w:rsidRPr="00C424BE">
              <w:t>e</w:t>
            </w:r>
            <w:proofErr w:type="spellEnd"/>
            <w:r w:rsidR="00E3535E" w:rsidRPr="00C424BE">
              <w:t>, East Melbourne, VIC, 3002</w:t>
            </w:r>
          </w:p>
          <w:p w:rsidR="00E3535E" w:rsidRPr="009D2CDE" w:rsidRDefault="00E3535E" w:rsidP="00E3535E">
            <w:pPr>
              <w:spacing w:before="120" w:after="120"/>
            </w:pPr>
            <w:r>
              <w:t>Phone: (03</w:t>
            </w:r>
            <w:r w:rsidRPr="009D2CDE">
              <w:t xml:space="preserve">) </w:t>
            </w:r>
            <w:r w:rsidRPr="004D1D9F">
              <w:t>9815 7000</w:t>
            </w:r>
          </w:p>
          <w:p w:rsidR="008D6E55" w:rsidRPr="004A7D63" w:rsidRDefault="00E3535E" w:rsidP="00E3535E">
            <w:pPr>
              <w:spacing w:before="120" w:after="120"/>
            </w:pPr>
            <w:r w:rsidRPr="004A7D63">
              <w:t xml:space="preserve">Web: </w:t>
            </w:r>
            <w:hyperlink r:id="rId17" w:history="1">
              <w:r w:rsidRPr="00477762">
                <w:rPr>
                  <w:rStyle w:val="Hyperlink"/>
                </w:rPr>
                <w:t>https://www.ibsa.org.au/</w:t>
              </w:r>
            </w:hyperlink>
          </w:p>
          <w:p w:rsidR="00D961FF" w:rsidRPr="004A7D63" w:rsidRDefault="00D961FF" w:rsidP="00300734">
            <w:pPr>
              <w:spacing w:before="120" w:after="120"/>
            </w:pPr>
          </w:p>
        </w:tc>
      </w:tr>
      <w:tr w:rsidR="00D961FF" w:rsidRPr="004A7D63" w:rsidTr="00EA3A4E">
        <w:tc>
          <w:tcPr>
            <w:tcW w:w="9889" w:type="dxa"/>
            <w:gridSpan w:val="3"/>
            <w:shd w:val="clear" w:color="auto" w:fill="F2F2F2"/>
            <w:vAlign w:val="center"/>
          </w:tcPr>
          <w:p w:rsidR="00D961FF" w:rsidRPr="004A7D63" w:rsidRDefault="00D961FF" w:rsidP="00DC3B50">
            <w:pPr>
              <w:spacing w:before="120" w:after="120"/>
              <w:rPr>
                <w:b/>
              </w:rPr>
            </w:pPr>
            <w:r w:rsidRPr="004A7D63">
              <w:rPr>
                <w:b/>
              </w:rPr>
              <w:t>National Register for VET in Australia</w:t>
            </w:r>
          </w:p>
        </w:tc>
      </w:tr>
      <w:tr w:rsidR="00D961FF" w:rsidRPr="004A7D63" w:rsidTr="00EA3A4E">
        <w:tc>
          <w:tcPr>
            <w:tcW w:w="2103" w:type="dxa"/>
          </w:tcPr>
          <w:p w:rsidR="00D961FF" w:rsidRPr="004A7D63" w:rsidRDefault="00D961FF" w:rsidP="00DC3B50">
            <w:pPr>
              <w:spacing w:before="120" w:after="120"/>
            </w:pPr>
            <w:r w:rsidRPr="004A7D63">
              <w:t>Training.gov.au (TGA)</w:t>
            </w:r>
          </w:p>
        </w:tc>
        <w:tc>
          <w:tcPr>
            <w:tcW w:w="4665" w:type="dxa"/>
          </w:tcPr>
          <w:p w:rsidR="00D961FF" w:rsidRPr="004A7D63" w:rsidRDefault="00D961FF" w:rsidP="00DC3B50">
            <w:pPr>
              <w:spacing w:before="120" w:after="120"/>
            </w:pPr>
            <w:r w:rsidRPr="004A7D63">
              <w:t>TGA is the Australian governments’ official National Register of information on Training Packages, qualifications, courses, units of competency and RTOs.</w:t>
            </w:r>
          </w:p>
        </w:tc>
        <w:tc>
          <w:tcPr>
            <w:tcW w:w="3121" w:type="dxa"/>
          </w:tcPr>
          <w:p w:rsidR="009D2CDE" w:rsidRPr="004A7D63" w:rsidRDefault="00D961FF" w:rsidP="00DC3B50">
            <w:pPr>
              <w:spacing w:before="120" w:after="120"/>
            </w:pPr>
            <w:r w:rsidRPr="004A7D63">
              <w:t xml:space="preserve">Web: </w:t>
            </w:r>
            <w:r w:rsidRPr="004A7D63">
              <w:br/>
            </w:r>
            <w:hyperlink r:id="rId18" w:history="1">
              <w:r w:rsidR="009D2CDE" w:rsidRPr="00572D0A">
                <w:rPr>
                  <w:rStyle w:val="Hyperlink"/>
                </w:rPr>
                <w:t>http://training.gov.au</w:t>
              </w:r>
            </w:hyperlink>
            <w:r w:rsidR="009D2CDE">
              <w:t xml:space="preserve"> </w:t>
            </w:r>
          </w:p>
        </w:tc>
      </w:tr>
      <w:tr w:rsidR="00D961FF" w:rsidRPr="004A7D63" w:rsidTr="00EA3A4E">
        <w:tc>
          <w:tcPr>
            <w:tcW w:w="9889" w:type="dxa"/>
            <w:gridSpan w:val="3"/>
            <w:shd w:val="clear" w:color="auto" w:fill="F2F2F2"/>
            <w:vAlign w:val="center"/>
          </w:tcPr>
          <w:p w:rsidR="00D961FF" w:rsidRPr="004A7D63" w:rsidRDefault="00D961FF" w:rsidP="00DC3B50">
            <w:pPr>
              <w:spacing w:before="120" w:after="120"/>
              <w:rPr>
                <w:b/>
              </w:rPr>
            </w:pPr>
            <w:r w:rsidRPr="004A7D63">
              <w:rPr>
                <w:b/>
              </w:rPr>
              <w:t>Australian Government</w:t>
            </w:r>
          </w:p>
        </w:tc>
      </w:tr>
      <w:tr w:rsidR="00D961FF" w:rsidRPr="004A7D63" w:rsidTr="00EA3A4E">
        <w:tc>
          <w:tcPr>
            <w:tcW w:w="2103" w:type="dxa"/>
          </w:tcPr>
          <w:p w:rsidR="00D961FF" w:rsidRDefault="00D961FF" w:rsidP="00BA1ADF">
            <w:pPr>
              <w:spacing w:before="120" w:after="120"/>
            </w:pPr>
            <w:r w:rsidRPr="004A7D63">
              <w:t xml:space="preserve">The Department of </w:t>
            </w:r>
            <w:r w:rsidR="00BA1ADF">
              <w:t>Industry</w:t>
            </w:r>
          </w:p>
          <w:p w:rsidR="008D6E55" w:rsidRDefault="008D6E55" w:rsidP="00BA1ADF">
            <w:pPr>
              <w:spacing w:before="120" w:after="120"/>
            </w:pPr>
          </w:p>
          <w:p w:rsidR="008D6E55" w:rsidRDefault="008D6E55" w:rsidP="00BA1ADF">
            <w:pPr>
              <w:spacing w:before="120" w:after="120"/>
            </w:pPr>
          </w:p>
          <w:p w:rsidR="008D6E55" w:rsidRPr="004A7D63" w:rsidRDefault="008D6E55" w:rsidP="00BA1ADF">
            <w:pPr>
              <w:spacing w:before="120" w:after="120"/>
            </w:pPr>
            <w:r>
              <w:t>The National Skills Standards Council (NSSC)</w:t>
            </w:r>
          </w:p>
        </w:tc>
        <w:tc>
          <w:tcPr>
            <w:tcW w:w="4665" w:type="dxa"/>
          </w:tcPr>
          <w:p w:rsidR="0076442D" w:rsidRDefault="00BA1ADF" w:rsidP="00BA1ADF">
            <w:pPr>
              <w:spacing w:before="120" w:after="120"/>
            </w:pPr>
            <w:r w:rsidRPr="004A7D63">
              <w:t xml:space="preserve">The Department of </w:t>
            </w:r>
            <w:r>
              <w:t>Industry</w:t>
            </w:r>
            <w:r w:rsidR="00D961FF" w:rsidRPr="004A7D63">
              <w:t xml:space="preserve"> provides a range of services and resources to assist in delivery of Training Packages. Search the </w:t>
            </w:r>
            <w:r w:rsidRPr="004A7D63">
              <w:t xml:space="preserve">Department of </w:t>
            </w:r>
            <w:r>
              <w:t>Industry</w:t>
            </w:r>
            <w:r w:rsidR="00D961FF" w:rsidRPr="004A7D63">
              <w:t xml:space="preserve"> website for links to a range of relevant resources and publications.</w:t>
            </w:r>
          </w:p>
          <w:p w:rsidR="008D6E55" w:rsidRPr="004A7D63" w:rsidRDefault="00B81F24" w:rsidP="008D1A1F">
            <w:pPr>
              <w:spacing w:before="120" w:after="120"/>
            </w:pPr>
            <w:r w:rsidRPr="00B81F24">
              <w:t>The NSSC develops the Standards for Training Packages, endorses Training Packages, develops related policy and oversees quality assurance activities.</w:t>
            </w:r>
          </w:p>
        </w:tc>
        <w:tc>
          <w:tcPr>
            <w:tcW w:w="3121" w:type="dxa"/>
          </w:tcPr>
          <w:p w:rsidR="00D961FF" w:rsidRDefault="00D961FF" w:rsidP="00DC3B50">
            <w:pPr>
              <w:spacing w:before="120" w:after="120"/>
              <w:rPr>
                <w:lang w:val="en"/>
              </w:rPr>
            </w:pPr>
            <w:r w:rsidRPr="009D2CDE">
              <w:t xml:space="preserve">Web: </w:t>
            </w:r>
            <w:r w:rsidRPr="009D2CDE">
              <w:br/>
            </w:r>
            <w:hyperlink r:id="rId19" w:history="1">
              <w:r w:rsidR="00BA1ADF" w:rsidRPr="00B35A29">
                <w:rPr>
                  <w:rStyle w:val="Hyperlink"/>
                  <w:lang w:val="en"/>
                </w:rPr>
                <w:t>www.industry.gov.au</w:t>
              </w:r>
            </w:hyperlink>
            <w:r w:rsidR="00BA1ADF">
              <w:rPr>
                <w:lang w:val="en"/>
              </w:rPr>
              <w:t xml:space="preserve"> </w:t>
            </w:r>
          </w:p>
          <w:p w:rsidR="008D6E55" w:rsidRDefault="008D6E55" w:rsidP="00DC3B50">
            <w:pPr>
              <w:spacing w:before="120" w:after="120"/>
              <w:rPr>
                <w:lang w:val="en"/>
              </w:rPr>
            </w:pPr>
          </w:p>
          <w:p w:rsidR="008D6E55" w:rsidRDefault="008D6E55" w:rsidP="00DC3B50">
            <w:pPr>
              <w:spacing w:before="120" w:after="120"/>
              <w:rPr>
                <w:lang w:val="en"/>
              </w:rPr>
            </w:pPr>
          </w:p>
          <w:p w:rsidR="008D6E55" w:rsidRDefault="008D6E55" w:rsidP="00197ACD">
            <w:r>
              <w:rPr>
                <w:lang w:val="en"/>
              </w:rPr>
              <w:t>W</w:t>
            </w:r>
            <w:proofErr w:type="spellStart"/>
            <w:r>
              <w:t>eb</w:t>
            </w:r>
            <w:proofErr w:type="spellEnd"/>
            <w:r>
              <w:t>:</w:t>
            </w:r>
          </w:p>
          <w:p w:rsidR="008D6E55" w:rsidRPr="008D6E55" w:rsidRDefault="00081369" w:rsidP="00197ACD">
            <w:pPr>
              <w:rPr>
                <w:lang w:val="en"/>
              </w:rPr>
            </w:pPr>
            <w:hyperlink r:id="rId20" w:history="1">
              <w:r w:rsidR="008D6E55" w:rsidRPr="000B1E74">
                <w:rPr>
                  <w:rStyle w:val="Hyperlink"/>
                  <w:lang w:val="en"/>
                </w:rPr>
                <w:t>www.nssc.natese.gov.au</w:t>
              </w:r>
            </w:hyperlink>
          </w:p>
        </w:tc>
      </w:tr>
      <w:tr w:rsidR="00D961FF" w:rsidRPr="004A7D63" w:rsidTr="00EA3A4E">
        <w:tc>
          <w:tcPr>
            <w:tcW w:w="9889" w:type="dxa"/>
            <w:gridSpan w:val="3"/>
            <w:shd w:val="clear" w:color="auto" w:fill="F2F2F2"/>
            <w:vAlign w:val="center"/>
          </w:tcPr>
          <w:p w:rsidR="00D961FF" w:rsidRPr="004A7D63" w:rsidRDefault="00D961FF" w:rsidP="00DC3B50">
            <w:pPr>
              <w:spacing w:before="120" w:after="120"/>
              <w:rPr>
                <w:b/>
              </w:rPr>
            </w:pPr>
            <w:r w:rsidRPr="004A7D63">
              <w:rPr>
                <w:b/>
              </w:rPr>
              <w:t>State Government</w:t>
            </w:r>
          </w:p>
        </w:tc>
      </w:tr>
      <w:tr w:rsidR="00D961FF" w:rsidRPr="004A7D63" w:rsidTr="00EA3A4E">
        <w:tc>
          <w:tcPr>
            <w:tcW w:w="2103" w:type="dxa"/>
          </w:tcPr>
          <w:p w:rsidR="00D961FF" w:rsidRPr="004A7D63" w:rsidRDefault="00D961FF" w:rsidP="00300734">
            <w:pPr>
              <w:spacing w:before="120" w:after="120"/>
              <w:ind w:right="-240"/>
            </w:pPr>
            <w:r w:rsidRPr="004A7D63">
              <w:t>Department of Education and Early Childhood Development</w:t>
            </w:r>
          </w:p>
          <w:p w:rsidR="00D961FF" w:rsidRPr="004A7D63" w:rsidRDefault="00D961FF" w:rsidP="00DC3B50">
            <w:pPr>
              <w:spacing w:before="120" w:after="120"/>
            </w:pPr>
            <w:r w:rsidRPr="004A7D63">
              <w:t>Higher Education and Skills Group</w:t>
            </w:r>
          </w:p>
        </w:tc>
        <w:tc>
          <w:tcPr>
            <w:tcW w:w="4665" w:type="dxa"/>
          </w:tcPr>
          <w:p w:rsidR="00D961FF" w:rsidRPr="004A7D63" w:rsidRDefault="00D961FF" w:rsidP="00DC3B50">
            <w:pPr>
              <w:spacing w:before="120" w:after="120"/>
            </w:pPr>
            <w:r w:rsidRPr="004A7D63">
              <w:t>Higher Education and Skills Group is responsible for funding and the implementation of Vocational Education and Training (VET) in Victoria, including Apprenticeships and Traineeships</w:t>
            </w:r>
            <w:r w:rsidR="00AA31DD">
              <w:t xml:space="preserve"> policy</w:t>
            </w:r>
            <w:r w:rsidRPr="004A7D63">
              <w:t>.</w:t>
            </w:r>
          </w:p>
        </w:tc>
        <w:tc>
          <w:tcPr>
            <w:tcW w:w="3121" w:type="dxa"/>
          </w:tcPr>
          <w:p w:rsidR="00D961FF" w:rsidRDefault="00D961FF" w:rsidP="00DC3B50">
            <w:pPr>
              <w:spacing w:before="120" w:after="120"/>
              <w:rPr>
                <w:rStyle w:val="Hyperlink"/>
              </w:rPr>
            </w:pPr>
            <w:r w:rsidRPr="004A7D63">
              <w:t>General information:</w:t>
            </w:r>
            <w:r w:rsidRPr="004A7D63">
              <w:br/>
            </w:r>
            <w:hyperlink r:id="rId21" w:history="1">
              <w:r w:rsidR="0092120C" w:rsidRPr="00572D0A">
                <w:rPr>
                  <w:rStyle w:val="Hyperlink"/>
                </w:rPr>
                <w:t>www.education.vic.gov.au</w:t>
              </w:r>
            </w:hyperlink>
            <w:r w:rsidR="0092120C">
              <w:rPr>
                <w:u w:val="single"/>
              </w:rPr>
              <w:t xml:space="preserve"> </w:t>
            </w:r>
          </w:p>
          <w:p w:rsidR="00B81F24" w:rsidRPr="00B81F24" w:rsidRDefault="00B81F24" w:rsidP="00B81F24">
            <w:pPr>
              <w:spacing w:before="120" w:after="120"/>
            </w:pPr>
            <w:r w:rsidRPr="00B81F24">
              <w:t>Address</w:t>
            </w:r>
            <w:r>
              <w:t xml:space="preserve">: </w:t>
            </w:r>
            <w:r w:rsidRPr="00B81F24">
              <w:t>GPO Box 4367</w:t>
            </w:r>
            <w:r w:rsidRPr="00B81F24">
              <w:br/>
              <w:t>Melbourne VIC 3001</w:t>
            </w:r>
          </w:p>
          <w:p w:rsidR="00B81F24" w:rsidRPr="00B81F24" w:rsidRDefault="00B81F24" w:rsidP="00B81F24">
            <w:pPr>
              <w:spacing w:before="120" w:after="120"/>
            </w:pPr>
            <w:r w:rsidRPr="00B81F24">
              <w:t xml:space="preserve">Phone: </w:t>
            </w:r>
            <w:r w:rsidRPr="00B81F24">
              <w:rPr>
                <w:bCs/>
              </w:rPr>
              <w:t>03 9637 2000</w:t>
            </w:r>
          </w:p>
          <w:p w:rsidR="00D961FF" w:rsidRPr="00300734" w:rsidRDefault="00D961FF" w:rsidP="00300734">
            <w:pPr>
              <w:spacing w:before="120" w:after="120"/>
              <w:rPr>
                <w:rFonts w:ascii="Helv" w:hAnsi="Helv" w:cs="Helv"/>
                <w:color w:val="000000"/>
                <w:lang w:eastAsia="en-AU"/>
              </w:rPr>
            </w:pPr>
          </w:p>
        </w:tc>
      </w:tr>
    </w:tbl>
    <w:p w:rsidR="00B81F24" w:rsidRDefault="00B81F24">
      <w: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4665"/>
        <w:gridCol w:w="3121"/>
      </w:tblGrid>
      <w:tr w:rsidR="00D961FF" w:rsidRPr="004A7D63" w:rsidTr="00EA3A4E">
        <w:tc>
          <w:tcPr>
            <w:tcW w:w="9889" w:type="dxa"/>
            <w:gridSpan w:val="3"/>
            <w:shd w:val="clear" w:color="auto" w:fill="F2F2F2"/>
            <w:vAlign w:val="center"/>
          </w:tcPr>
          <w:p w:rsidR="00D961FF" w:rsidRPr="004A7D63" w:rsidRDefault="00D961FF" w:rsidP="00DC3B50">
            <w:pPr>
              <w:spacing w:before="120" w:after="120"/>
              <w:rPr>
                <w:b/>
              </w:rPr>
            </w:pPr>
            <w:r w:rsidRPr="004A7D63">
              <w:rPr>
                <w:b/>
              </w:rPr>
              <w:lastRenderedPageBreak/>
              <w:t>Curriculum Maintenance Manager (CMM)</w:t>
            </w:r>
          </w:p>
        </w:tc>
      </w:tr>
      <w:tr w:rsidR="00D961FF" w:rsidRPr="004A7D63" w:rsidTr="00EA3A4E">
        <w:tc>
          <w:tcPr>
            <w:tcW w:w="2103" w:type="dxa"/>
          </w:tcPr>
          <w:p w:rsidR="00E3535E" w:rsidRPr="004A7D63" w:rsidRDefault="00E3535E" w:rsidP="00DC3B50">
            <w:pPr>
              <w:spacing w:before="120" w:after="120"/>
            </w:pPr>
            <w:r w:rsidRPr="004A7D63">
              <w:t>Human Services, Arts, Sport &amp; Recreation, Library, Information &amp; Cultural Services</w:t>
            </w:r>
          </w:p>
        </w:tc>
        <w:tc>
          <w:tcPr>
            <w:tcW w:w="4665" w:type="dxa"/>
          </w:tcPr>
          <w:p w:rsidR="00D961FF" w:rsidRPr="004A7D63" w:rsidRDefault="00D961FF" w:rsidP="00DC3B50">
            <w:pPr>
              <w:spacing w:before="120" w:after="120"/>
            </w:pPr>
            <w:r w:rsidRPr="004A7D63">
              <w:t>The CMM service is provided by Executive Officers</w:t>
            </w:r>
            <w:r w:rsidR="00237750">
              <w:t>,</w:t>
            </w:r>
            <w:r w:rsidRPr="004A7D63">
              <w:t xml:space="preserve"> located within Victorian TAFE institutes</w:t>
            </w:r>
            <w:r w:rsidR="00237750">
              <w:t>,</w:t>
            </w:r>
            <w:r w:rsidRPr="004A7D63">
              <w:t xml:space="preserve"> on behalf of Higher Education and Skills Group.</w:t>
            </w:r>
          </w:p>
        </w:tc>
        <w:tc>
          <w:tcPr>
            <w:tcW w:w="3121" w:type="dxa"/>
          </w:tcPr>
          <w:p w:rsidR="00E3535E" w:rsidRPr="004A7D63" w:rsidRDefault="00E3535E" w:rsidP="00E3535E">
            <w:pPr>
              <w:spacing w:before="120" w:after="120"/>
            </w:pPr>
            <w:r>
              <w:t>Autumn Shea</w:t>
            </w:r>
          </w:p>
          <w:p w:rsidR="00E3535E" w:rsidRPr="004A7D63" w:rsidRDefault="00E3535E" w:rsidP="00E3535E">
            <w:pPr>
              <w:spacing w:before="120" w:after="120"/>
            </w:pPr>
            <w:r w:rsidRPr="004A7D63">
              <w:t xml:space="preserve">Address: </w:t>
            </w:r>
            <w:r w:rsidRPr="004A7D63">
              <w:br/>
            </w:r>
            <w:r w:rsidRPr="004A7D63">
              <w:rPr>
                <w:rFonts w:cs="Arial"/>
              </w:rPr>
              <w:t>Swinburne University of Technology, PO Box 218, Hawthorn VIC3122</w:t>
            </w:r>
          </w:p>
          <w:p w:rsidR="00E3535E" w:rsidRPr="004A7D63" w:rsidRDefault="00E3535E" w:rsidP="00E3535E">
            <w:pPr>
              <w:spacing w:before="120" w:after="120"/>
            </w:pPr>
            <w:r w:rsidRPr="004A7D63">
              <w:t>Phone: (03) 9214 8501</w:t>
            </w:r>
            <w:r>
              <w:t xml:space="preserve"> / 5034</w:t>
            </w:r>
          </w:p>
          <w:p w:rsidR="00E3535E" w:rsidRPr="004A7D63" w:rsidRDefault="00E3535E" w:rsidP="00E3535E">
            <w:pPr>
              <w:spacing w:before="120" w:after="120"/>
            </w:pPr>
            <w:r w:rsidRPr="004A7D63">
              <w:t>Email:</w:t>
            </w:r>
            <w:r w:rsidRPr="004A7D63">
              <w:br/>
            </w:r>
            <w:r w:rsidRPr="004A7D63">
              <w:rPr>
                <w:rFonts w:cs="Arial"/>
                <w:color w:val="0000FF"/>
                <w:u w:val="single"/>
              </w:rPr>
              <w:t>cmmhs@swin.edu.au</w:t>
            </w:r>
          </w:p>
          <w:p w:rsidR="00222E16" w:rsidRDefault="00222E16" w:rsidP="00EF6E28">
            <w:pPr>
              <w:spacing w:before="120" w:after="120"/>
            </w:pPr>
          </w:p>
          <w:p w:rsidR="006C31C9" w:rsidRDefault="00D961FF" w:rsidP="00EF6E28">
            <w:pPr>
              <w:spacing w:before="120" w:after="120"/>
              <w:rPr>
                <w:rStyle w:val="Hyperlink"/>
                <w:rFonts w:cs="Arial"/>
              </w:rPr>
            </w:pPr>
            <w:r w:rsidRPr="004A7D63">
              <w:t>Web:</w:t>
            </w:r>
            <w:r w:rsidRPr="004A7D63">
              <w:br/>
            </w:r>
            <w:hyperlink r:id="rId22" w:history="1">
              <w:r w:rsidRPr="004A7D63">
                <w:rPr>
                  <w:rStyle w:val="Hyperlink"/>
                  <w:rFonts w:cs="Arial"/>
                </w:rPr>
                <w:t>http://trainingsupport.skills.vic.gov.au/cmminf.cfm</w:t>
              </w:r>
            </w:hyperlink>
          </w:p>
          <w:p w:rsidR="00E3535E" w:rsidRPr="004A7D63" w:rsidRDefault="00E3535E" w:rsidP="00EF6E28">
            <w:pPr>
              <w:spacing w:before="120" w:after="120"/>
            </w:pPr>
          </w:p>
        </w:tc>
      </w:tr>
      <w:tr w:rsidR="00D961FF" w:rsidRPr="004A7D63" w:rsidTr="00EA3A4E">
        <w:tc>
          <w:tcPr>
            <w:tcW w:w="9889" w:type="dxa"/>
            <w:gridSpan w:val="3"/>
            <w:shd w:val="clear" w:color="auto" w:fill="F2F2F2"/>
            <w:vAlign w:val="center"/>
          </w:tcPr>
          <w:p w:rsidR="00D961FF" w:rsidRPr="004A7D63" w:rsidRDefault="00D961FF" w:rsidP="00DC3B50">
            <w:pPr>
              <w:spacing w:before="120" w:after="120"/>
              <w:rPr>
                <w:b/>
              </w:rPr>
            </w:pPr>
            <w:r w:rsidRPr="004A7D63">
              <w:rPr>
                <w:b/>
              </w:rPr>
              <w:t>State VET Regulatory Authority</w:t>
            </w:r>
          </w:p>
        </w:tc>
      </w:tr>
      <w:tr w:rsidR="00D961FF" w:rsidRPr="004A7D63" w:rsidTr="00EA3A4E">
        <w:tc>
          <w:tcPr>
            <w:tcW w:w="2103" w:type="dxa"/>
          </w:tcPr>
          <w:p w:rsidR="00D961FF" w:rsidRPr="004A7D63" w:rsidRDefault="00D961FF" w:rsidP="00DC3B50">
            <w:pPr>
              <w:spacing w:before="120" w:after="120"/>
            </w:pPr>
            <w:r w:rsidRPr="004A7D63">
              <w:t>Victorian Registration and Qualifications Authority (VRQA)</w:t>
            </w:r>
          </w:p>
        </w:tc>
        <w:tc>
          <w:tcPr>
            <w:tcW w:w="4665" w:type="dxa"/>
          </w:tcPr>
          <w:p w:rsidR="00D961FF" w:rsidRDefault="00D961FF" w:rsidP="006C31C9">
            <w:pPr>
              <w:shd w:val="clear" w:color="auto" w:fill="FFFFFF"/>
              <w:spacing w:before="120" w:after="216"/>
            </w:pPr>
            <w:r w:rsidRPr="004A7D63">
              <w:t>The VRQA is a statutory authority responsible for the registration of education and training providers in Victoria to ensure the delivery of quality education and training.</w:t>
            </w:r>
          </w:p>
          <w:p w:rsidR="00B81F24" w:rsidRPr="004A7D63" w:rsidRDefault="00B81F24" w:rsidP="006C31C9">
            <w:pPr>
              <w:shd w:val="clear" w:color="auto" w:fill="FFFFFF"/>
              <w:spacing w:before="120" w:after="216"/>
            </w:pPr>
            <w:r w:rsidRPr="00B81F24">
              <w:t>The VRQA is responsible for the regulation of apprenticeships and traineeships in Victoria.</w:t>
            </w:r>
          </w:p>
        </w:tc>
        <w:tc>
          <w:tcPr>
            <w:tcW w:w="3121" w:type="dxa"/>
          </w:tcPr>
          <w:p w:rsidR="00D961FF" w:rsidRDefault="00D961FF" w:rsidP="00DC3B50">
            <w:pPr>
              <w:spacing w:before="120" w:after="120"/>
            </w:pPr>
            <w:r w:rsidRPr="004A7D63">
              <w:t xml:space="preserve">Phone: </w:t>
            </w:r>
            <w:r w:rsidR="00300734">
              <w:t>(</w:t>
            </w:r>
            <w:r w:rsidRPr="004A7D63">
              <w:t>03</w:t>
            </w:r>
            <w:r w:rsidR="00300734">
              <w:t>)</w:t>
            </w:r>
            <w:r w:rsidRPr="004A7D63">
              <w:t xml:space="preserve"> 9637 2806</w:t>
            </w:r>
          </w:p>
          <w:p w:rsidR="00EF6E28" w:rsidRPr="004A7D63" w:rsidRDefault="00EF6E28" w:rsidP="00EF6E28">
            <w:pPr>
              <w:spacing w:before="120" w:after="120"/>
            </w:pPr>
            <w:r w:rsidRPr="004A7D63">
              <w:t>Web:</w:t>
            </w:r>
            <w:r>
              <w:t xml:space="preserve"> </w:t>
            </w:r>
            <w:hyperlink r:id="rId23" w:history="1">
              <w:r w:rsidRPr="004A7D63">
                <w:rPr>
                  <w:rStyle w:val="Hyperlink"/>
                </w:rPr>
                <w:t>www.vrqa.vic.gov.au</w:t>
              </w:r>
            </w:hyperlink>
          </w:p>
          <w:p w:rsidR="00EF6E28" w:rsidRPr="004A7D63" w:rsidRDefault="00EF6E28" w:rsidP="00DC3B50">
            <w:pPr>
              <w:spacing w:before="120" w:after="120"/>
            </w:pPr>
          </w:p>
        </w:tc>
      </w:tr>
      <w:tr w:rsidR="00D961FF" w:rsidRPr="004A7D63" w:rsidTr="00EA3A4E">
        <w:tc>
          <w:tcPr>
            <w:tcW w:w="9889" w:type="dxa"/>
            <w:gridSpan w:val="3"/>
            <w:shd w:val="clear" w:color="auto" w:fill="F2F2F2"/>
            <w:vAlign w:val="center"/>
          </w:tcPr>
          <w:p w:rsidR="00D961FF" w:rsidRPr="004A7D63" w:rsidRDefault="00D961FF" w:rsidP="00DC3B50">
            <w:pPr>
              <w:spacing w:before="120" w:after="120"/>
              <w:rPr>
                <w:b/>
              </w:rPr>
            </w:pPr>
            <w:r w:rsidRPr="004A7D63">
              <w:rPr>
                <w:b/>
              </w:rPr>
              <w:t>National VET Regulatory Authority</w:t>
            </w:r>
          </w:p>
        </w:tc>
      </w:tr>
      <w:tr w:rsidR="00D961FF" w:rsidRPr="004A7D63" w:rsidTr="00EA3A4E">
        <w:tc>
          <w:tcPr>
            <w:tcW w:w="2103" w:type="dxa"/>
          </w:tcPr>
          <w:p w:rsidR="00D961FF" w:rsidRPr="004A7D63" w:rsidRDefault="00D961FF" w:rsidP="00DC3B50">
            <w:pPr>
              <w:spacing w:before="120" w:after="120"/>
            </w:pPr>
            <w:r w:rsidRPr="004A7D63">
              <w:t>Australian Skills Quality Authority (ASQA)</w:t>
            </w:r>
          </w:p>
        </w:tc>
        <w:tc>
          <w:tcPr>
            <w:tcW w:w="4665" w:type="dxa"/>
          </w:tcPr>
          <w:p w:rsidR="00D961FF" w:rsidRPr="004A7D63" w:rsidRDefault="00D961FF" w:rsidP="00DC3B50">
            <w:pPr>
              <w:shd w:val="clear" w:color="auto" w:fill="FFFFFF"/>
              <w:spacing w:before="120" w:after="216"/>
            </w:pPr>
            <w:r w:rsidRPr="004A7D63">
              <w:t xml:space="preserve">ASQA is the national regulator for Australia’s vocational education and training sector. </w:t>
            </w:r>
          </w:p>
          <w:p w:rsidR="00D961FF" w:rsidRPr="004A7D63" w:rsidRDefault="00D961FF" w:rsidP="00DC3B50">
            <w:pPr>
              <w:shd w:val="clear" w:color="auto" w:fill="FFFFFF"/>
              <w:spacing w:before="48" w:after="216"/>
            </w:pPr>
            <w:r w:rsidRPr="004A7D63">
              <w:t>ASQA regulates courses and training providers to ensure nationally approved quality standards are met.</w:t>
            </w:r>
          </w:p>
        </w:tc>
        <w:tc>
          <w:tcPr>
            <w:tcW w:w="3121" w:type="dxa"/>
          </w:tcPr>
          <w:p w:rsidR="00E37E75" w:rsidRDefault="00E37E75" w:rsidP="00EF6E28">
            <w:pPr>
              <w:spacing w:before="120" w:after="120"/>
            </w:pPr>
            <w:r w:rsidRPr="004A7D63">
              <w:t>Info line: 1300 701 801</w:t>
            </w:r>
          </w:p>
          <w:p w:rsidR="00EF6E28" w:rsidRPr="00EF6E28" w:rsidRDefault="00EF6E28" w:rsidP="00EF6E28">
            <w:pPr>
              <w:spacing w:before="120" w:after="120"/>
              <w:rPr>
                <w:color w:val="0000FF"/>
                <w:u w:val="single"/>
              </w:rPr>
            </w:pPr>
            <w:r>
              <w:t xml:space="preserve">Web: </w:t>
            </w:r>
            <w:hyperlink r:id="rId24" w:history="1">
              <w:r w:rsidRPr="004A7D63">
                <w:rPr>
                  <w:rStyle w:val="Hyperlink"/>
                </w:rPr>
                <w:t>www.asqa.gov.au</w:t>
              </w:r>
            </w:hyperlink>
          </w:p>
        </w:tc>
      </w:tr>
      <w:tr w:rsidR="00222E16" w:rsidRPr="004A7D63" w:rsidTr="00222E16">
        <w:tc>
          <w:tcPr>
            <w:tcW w:w="9889" w:type="dxa"/>
            <w:gridSpan w:val="3"/>
            <w:shd w:val="clear" w:color="auto" w:fill="F2F2F2"/>
            <w:vAlign w:val="center"/>
          </w:tcPr>
          <w:p w:rsidR="00222E16" w:rsidRPr="004A7D63" w:rsidRDefault="00222E16" w:rsidP="00E36648">
            <w:pPr>
              <w:spacing w:before="120" w:after="120"/>
            </w:pPr>
            <w:r w:rsidRPr="004A7D63">
              <w:rPr>
                <w:b/>
              </w:rPr>
              <w:t>Industry Regulatory Bod</w:t>
            </w:r>
            <w:r>
              <w:rPr>
                <w:b/>
              </w:rPr>
              <w:t>ies</w:t>
            </w:r>
          </w:p>
        </w:tc>
      </w:tr>
      <w:tr w:rsidR="00222E16" w:rsidRPr="004A7D63" w:rsidTr="00EA3A4E">
        <w:tc>
          <w:tcPr>
            <w:tcW w:w="2103" w:type="dxa"/>
          </w:tcPr>
          <w:p w:rsidR="00222E16" w:rsidRPr="00E3535E" w:rsidRDefault="00E3535E" w:rsidP="00222E16">
            <w:pPr>
              <w:spacing w:before="120" w:after="120"/>
            </w:pPr>
            <w:r w:rsidRPr="00E3535E">
              <w:t>N/A</w:t>
            </w:r>
          </w:p>
        </w:tc>
        <w:tc>
          <w:tcPr>
            <w:tcW w:w="4665" w:type="dxa"/>
          </w:tcPr>
          <w:p w:rsidR="00222E16" w:rsidRPr="004A7D63" w:rsidRDefault="00222E16" w:rsidP="00DC3B50">
            <w:pPr>
              <w:shd w:val="clear" w:color="auto" w:fill="FFFFFF"/>
              <w:spacing w:before="120" w:after="216"/>
            </w:pPr>
          </w:p>
        </w:tc>
        <w:tc>
          <w:tcPr>
            <w:tcW w:w="3121" w:type="dxa"/>
          </w:tcPr>
          <w:p w:rsidR="00222E16" w:rsidRPr="004A7D63" w:rsidRDefault="00222E16" w:rsidP="00EF6E28">
            <w:pPr>
              <w:spacing w:before="120" w:after="120"/>
            </w:pPr>
          </w:p>
        </w:tc>
      </w:tr>
      <w:tr w:rsidR="00494801" w:rsidRPr="004A7D63" w:rsidTr="00EA3A4E">
        <w:tc>
          <w:tcPr>
            <w:tcW w:w="9889" w:type="dxa"/>
            <w:gridSpan w:val="3"/>
            <w:shd w:val="clear" w:color="auto" w:fill="F2F2F2"/>
            <w:vAlign w:val="center"/>
          </w:tcPr>
          <w:p w:rsidR="00494801" w:rsidRPr="004A7D63" w:rsidRDefault="00494801" w:rsidP="00DC3B50">
            <w:pPr>
              <w:spacing w:before="120" w:after="120"/>
            </w:pPr>
            <w:proofErr w:type="spellStart"/>
            <w:r w:rsidRPr="00300734">
              <w:rPr>
                <w:b/>
              </w:rPr>
              <w:t>WorkSafe</w:t>
            </w:r>
            <w:proofErr w:type="spellEnd"/>
          </w:p>
        </w:tc>
      </w:tr>
      <w:tr w:rsidR="00494801" w:rsidRPr="004A7D63" w:rsidTr="00EA3A4E">
        <w:tc>
          <w:tcPr>
            <w:tcW w:w="2103" w:type="dxa"/>
            <w:vAlign w:val="center"/>
          </w:tcPr>
          <w:p w:rsidR="00494801" w:rsidRPr="007446DF" w:rsidRDefault="00494801" w:rsidP="00646DFB">
            <w:pPr>
              <w:spacing w:before="120" w:after="120"/>
            </w:pPr>
            <w:proofErr w:type="spellStart"/>
            <w:r w:rsidRPr="00300734">
              <w:t>WorkSafe</w:t>
            </w:r>
            <w:proofErr w:type="spellEnd"/>
            <w:r w:rsidRPr="00300734">
              <w:t xml:space="preserve"> Victoria</w:t>
            </w:r>
          </w:p>
        </w:tc>
        <w:tc>
          <w:tcPr>
            <w:tcW w:w="4665" w:type="dxa"/>
          </w:tcPr>
          <w:p w:rsidR="00494801" w:rsidRPr="007446DF" w:rsidRDefault="00494801" w:rsidP="00646DFB">
            <w:pPr>
              <w:shd w:val="clear" w:color="auto" w:fill="FFFFFF"/>
              <w:spacing w:before="120" w:after="216"/>
            </w:pPr>
            <w:proofErr w:type="spellStart"/>
            <w:r w:rsidRPr="00300734">
              <w:t>WorkSafe</w:t>
            </w:r>
            <w:proofErr w:type="spellEnd"/>
            <w:r w:rsidRPr="00300734">
              <w:t xml:space="preserve"> needs to provide written verification before High Risk Work Units can be added to an RTO’s scope of registration.</w:t>
            </w:r>
          </w:p>
        </w:tc>
        <w:tc>
          <w:tcPr>
            <w:tcW w:w="3121" w:type="dxa"/>
          </w:tcPr>
          <w:p w:rsidR="00494801" w:rsidRDefault="00494801" w:rsidP="00EF6E28">
            <w:pPr>
              <w:spacing w:before="120" w:after="120"/>
            </w:pPr>
            <w:r w:rsidRPr="00300734">
              <w:t>Info line: 1800 136 089</w:t>
            </w:r>
          </w:p>
          <w:p w:rsidR="00EF6E28" w:rsidRPr="007446DF" w:rsidRDefault="00EF6E28" w:rsidP="00EF6E28">
            <w:pPr>
              <w:spacing w:before="120" w:after="120"/>
            </w:pPr>
            <w:r>
              <w:t xml:space="preserve">Web: </w:t>
            </w:r>
            <w:hyperlink r:id="rId25" w:history="1">
              <w:r w:rsidRPr="00477762">
                <w:rPr>
                  <w:rStyle w:val="Hyperlink"/>
                </w:rPr>
                <w:t>www.worksafe.vic.gov.au</w:t>
              </w:r>
            </w:hyperlink>
          </w:p>
        </w:tc>
      </w:tr>
      <w:tr w:rsidR="00494801" w:rsidRPr="004A7D63" w:rsidTr="00EA3A4E">
        <w:tc>
          <w:tcPr>
            <w:tcW w:w="9889" w:type="dxa"/>
            <w:gridSpan w:val="3"/>
            <w:shd w:val="clear" w:color="auto" w:fill="F2F2F2"/>
            <w:vAlign w:val="center"/>
          </w:tcPr>
          <w:p w:rsidR="00494801" w:rsidRPr="004A7D63" w:rsidRDefault="00494801" w:rsidP="00DC3B50">
            <w:pPr>
              <w:spacing w:before="120" w:after="120"/>
              <w:rPr>
                <w:b/>
              </w:rPr>
            </w:pPr>
            <w:r w:rsidRPr="004A7D63">
              <w:rPr>
                <w:b/>
              </w:rPr>
              <w:t>Other contacts</w:t>
            </w:r>
          </w:p>
        </w:tc>
      </w:tr>
      <w:tr w:rsidR="00E3535E" w:rsidRPr="00E3535E" w:rsidTr="007C5F48">
        <w:tc>
          <w:tcPr>
            <w:tcW w:w="2103" w:type="dxa"/>
            <w:vAlign w:val="center"/>
          </w:tcPr>
          <w:p w:rsidR="00E3535E" w:rsidRPr="00E3535E" w:rsidRDefault="00E3535E" w:rsidP="00E3535E">
            <w:pPr>
              <w:spacing w:before="120" w:after="120"/>
            </w:pPr>
            <w:r w:rsidRPr="00E3535E">
              <w:t>National Association for the Visual Arts (NAVA)</w:t>
            </w:r>
          </w:p>
        </w:tc>
        <w:tc>
          <w:tcPr>
            <w:tcW w:w="4665" w:type="dxa"/>
          </w:tcPr>
          <w:p w:rsidR="00E3535E" w:rsidRPr="00E3535E" w:rsidRDefault="00E3535E" w:rsidP="00E3535E">
            <w:pPr>
              <w:spacing w:before="120" w:after="120"/>
            </w:pPr>
            <w:r w:rsidRPr="00E3535E">
              <w:t>National peak body for the visual arts, craft and design sector working through advocacy and service provision, to achieve a flourishing Australian visual arts sector and a more vibrant, distinctive and ethical cultural environment.</w:t>
            </w:r>
          </w:p>
        </w:tc>
        <w:tc>
          <w:tcPr>
            <w:tcW w:w="3121" w:type="dxa"/>
          </w:tcPr>
          <w:p w:rsidR="00E3535E" w:rsidRPr="00E3535E" w:rsidRDefault="00E3535E" w:rsidP="00E3535E">
            <w:pPr>
              <w:spacing w:before="120" w:after="120"/>
            </w:pPr>
            <w:r w:rsidRPr="00E3535E">
              <w:t xml:space="preserve">Executive Director: </w:t>
            </w:r>
            <w:r w:rsidRPr="00E3535E">
              <w:br/>
              <w:t xml:space="preserve">Tamara </w:t>
            </w:r>
            <w:proofErr w:type="spellStart"/>
            <w:r w:rsidRPr="00E3535E">
              <w:t>Winikoff</w:t>
            </w:r>
            <w:proofErr w:type="spellEnd"/>
            <w:r w:rsidRPr="00E3535E">
              <w:t xml:space="preserve"> </w:t>
            </w:r>
          </w:p>
          <w:p w:rsidR="00E3535E" w:rsidRPr="00E3535E" w:rsidRDefault="00E3535E" w:rsidP="00E3535E">
            <w:pPr>
              <w:spacing w:before="120" w:after="120"/>
            </w:pPr>
            <w:r w:rsidRPr="00E3535E">
              <w:t xml:space="preserve">Phone: (02) 9368 1900 </w:t>
            </w:r>
          </w:p>
          <w:p w:rsidR="00E3535E" w:rsidRPr="00E3535E" w:rsidRDefault="00E3535E" w:rsidP="00E3535E">
            <w:pPr>
              <w:spacing w:before="120" w:after="120"/>
            </w:pPr>
            <w:r w:rsidRPr="00E3535E">
              <w:t xml:space="preserve">Web: </w:t>
            </w:r>
            <w:r>
              <w:rPr>
                <w:color w:val="0000FF"/>
              </w:rPr>
              <w:t>http://www.visualarts.net.au</w:t>
            </w:r>
          </w:p>
        </w:tc>
      </w:tr>
      <w:tr w:rsidR="00E3535E" w:rsidRPr="00E3535E" w:rsidTr="007C5F48">
        <w:tc>
          <w:tcPr>
            <w:tcW w:w="2103" w:type="dxa"/>
            <w:vAlign w:val="center"/>
          </w:tcPr>
          <w:p w:rsidR="00E3535E" w:rsidRPr="00E3535E" w:rsidRDefault="00E3535E" w:rsidP="00E3535E">
            <w:pPr>
              <w:spacing w:before="120" w:after="120"/>
            </w:pPr>
            <w:r w:rsidRPr="00E3535E">
              <w:lastRenderedPageBreak/>
              <w:t>Australian Graphic Design Association (AGDA)</w:t>
            </w:r>
          </w:p>
        </w:tc>
        <w:tc>
          <w:tcPr>
            <w:tcW w:w="4665" w:type="dxa"/>
          </w:tcPr>
          <w:p w:rsidR="00E3535E" w:rsidRPr="00E3535E" w:rsidRDefault="00E3535E" w:rsidP="00E3535E">
            <w:pPr>
              <w:spacing w:before="120" w:after="120"/>
            </w:pPr>
            <w:r w:rsidRPr="00E3535E">
              <w:t>National peak body for professional graphic designers founded in 1988 to facilitate the advancement of the graphic design profession in Australia.</w:t>
            </w:r>
          </w:p>
        </w:tc>
        <w:tc>
          <w:tcPr>
            <w:tcW w:w="3121" w:type="dxa"/>
          </w:tcPr>
          <w:p w:rsidR="00E3535E" w:rsidRPr="00E3535E" w:rsidRDefault="00E3535E" w:rsidP="00E3535E">
            <w:pPr>
              <w:spacing w:before="120" w:after="120"/>
            </w:pPr>
            <w:r w:rsidRPr="00E3535E">
              <w:t xml:space="preserve">Administrative Officer: Brita Frost </w:t>
            </w:r>
          </w:p>
          <w:p w:rsidR="00E3535E" w:rsidRPr="00E3535E" w:rsidRDefault="00E3535E" w:rsidP="00E3535E">
            <w:pPr>
              <w:spacing w:before="120" w:after="120"/>
            </w:pPr>
            <w:r w:rsidRPr="00E3535E">
              <w:t xml:space="preserve">Phone: 1300 043 310 </w:t>
            </w:r>
          </w:p>
          <w:p w:rsidR="00E3535E" w:rsidRPr="00E3535E" w:rsidRDefault="00E3535E" w:rsidP="00E3535E">
            <w:pPr>
              <w:spacing w:before="120" w:after="120"/>
            </w:pPr>
            <w:r w:rsidRPr="00E3535E">
              <w:t xml:space="preserve">Web: </w:t>
            </w:r>
            <w:hyperlink r:id="rId26" w:history="1">
              <w:r w:rsidRPr="00E3535E">
                <w:rPr>
                  <w:rStyle w:val="Hyperlink"/>
                </w:rPr>
                <w:t>http://vic.agda.com.au/</w:t>
              </w:r>
            </w:hyperlink>
          </w:p>
        </w:tc>
      </w:tr>
      <w:tr w:rsidR="00E3535E" w:rsidRPr="00E3535E" w:rsidTr="007C5F48">
        <w:tc>
          <w:tcPr>
            <w:tcW w:w="2103" w:type="dxa"/>
          </w:tcPr>
          <w:p w:rsidR="00E3535E" w:rsidRPr="00E3535E" w:rsidRDefault="00E3535E" w:rsidP="00E3535E">
            <w:pPr>
              <w:spacing w:before="120" w:after="120"/>
            </w:pPr>
            <w:r w:rsidRPr="00E3535E">
              <w:t>Indigenous Art Code</w:t>
            </w:r>
          </w:p>
        </w:tc>
        <w:tc>
          <w:tcPr>
            <w:tcW w:w="4665" w:type="dxa"/>
          </w:tcPr>
          <w:p w:rsidR="00E3535E" w:rsidRPr="00E3535E" w:rsidRDefault="00E3535E" w:rsidP="00E3535E">
            <w:pPr>
              <w:spacing w:before="120" w:after="120"/>
            </w:pPr>
            <w:r w:rsidRPr="00E3535E">
              <w:t>Indigenous Art Code Limited (</w:t>
            </w:r>
            <w:proofErr w:type="spellStart"/>
            <w:r w:rsidRPr="00E3535E">
              <w:t>IartC</w:t>
            </w:r>
            <w:proofErr w:type="spellEnd"/>
            <w:r w:rsidRPr="00E3535E">
              <w:t>) was established to provide a governance and legal structure for the administration of the code and is led by a Board of Directors, drawn from the Indigenous visual arts industry and the wider community. Membership is available to Artists, Dealers and supporters.</w:t>
            </w:r>
          </w:p>
        </w:tc>
        <w:tc>
          <w:tcPr>
            <w:tcW w:w="3121" w:type="dxa"/>
          </w:tcPr>
          <w:p w:rsidR="00E3535E" w:rsidRPr="00E3535E" w:rsidRDefault="00E3535E" w:rsidP="00E3535E">
            <w:pPr>
              <w:spacing w:before="120" w:after="120"/>
            </w:pPr>
            <w:r w:rsidRPr="00E3535E">
              <w:t>Phone:  1800 145 101</w:t>
            </w:r>
          </w:p>
          <w:p w:rsidR="00E3535E" w:rsidRPr="00E3535E" w:rsidRDefault="00E3535E" w:rsidP="00E3535E">
            <w:pPr>
              <w:spacing w:before="120" w:after="120"/>
            </w:pPr>
            <w:r w:rsidRPr="00E3535E">
              <w:t xml:space="preserve">Email: </w:t>
            </w:r>
            <w:hyperlink r:id="rId27" w:history="1">
              <w:r w:rsidRPr="00E3535E">
                <w:rPr>
                  <w:rStyle w:val="Hyperlink"/>
                  <w:lang w:val="en-US"/>
                </w:rPr>
                <w:t>info@indigenousartcode.org</w:t>
              </w:r>
            </w:hyperlink>
          </w:p>
          <w:p w:rsidR="00E3535E" w:rsidRPr="00E3535E" w:rsidRDefault="00E3535E" w:rsidP="00E3535E">
            <w:pPr>
              <w:spacing w:before="120" w:after="120"/>
            </w:pPr>
            <w:r w:rsidRPr="00E3535E">
              <w:t>Web:</w:t>
            </w:r>
            <w:r w:rsidRPr="00E3535E">
              <w:rPr>
                <w:lang w:val="en-US"/>
              </w:rPr>
              <w:t xml:space="preserve"> </w:t>
            </w:r>
            <w:hyperlink r:id="rId28" w:history="1">
              <w:r w:rsidRPr="00E3535E">
                <w:rPr>
                  <w:rStyle w:val="Hyperlink"/>
                  <w:lang w:val="en-US"/>
                </w:rPr>
                <w:t>www.indigenousartcode.org</w:t>
              </w:r>
            </w:hyperlink>
            <w:r w:rsidRPr="00E3535E">
              <w:t xml:space="preserve"> </w:t>
            </w:r>
          </w:p>
        </w:tc>
      </w:tr>
    </w:tbl>
    <w:p w:rsidR="00E3535E" w:rsidRPr="00E3535E" w:rsidRDefault="00E3535E" w:rsidP="00E3535E">
      <w:pPr>
        <w:rPr>
          <w:b/>
          <w:sz w:val="24"/>
          <w:szCs w:val="24"/>
        </w:rPr>
      </w:pPr>
    </w:p>
    <w:p w:rsidR="004D7410" w:rsidRPr="004A7D63" w:rsidRDefault="004D7410" w:rsidP="004D7410">
      <w:pPr>
        <w:rPr>
          <w:b/>
          <w:sz w:val="24"/>
          <w:szCs w:val="24"/>
        </w:rPr>
      </w:pPr>
    </w:p>
    <w:p w:rsidR="00E3535E" w:rsidRPr="004A7D63" w:rsidRDefault="00E3535E" w:rsidP="00E3535E">
      <w:pPr>
        <w:rPr>
          <w:b/>
          <w:sz w:val="24"/>
          <w:szCs w:val="24"/>
        </w:rPr>
      </w:pPr>
    </w:p>
    <w:p w:rsidR="00E3535E" w:rsidRDefault="00E3535E" w:rsidP="004D7410">
      <w:pPr>
        <w:spacing w:after="200" w:line="276" w:lineRule="auto"/>
        <w:rPr>
          <w:b/>
          <w:sz w:val="24"/>
          <w:szCs w:val="24"/>
        </w:rPr>
      </w:pPr>
    </w:p>
    <w:p w:rsidR="00E3535E" w:rsidRDefault="00E3535E" w:rsidP="00E3535E">
      <w:pPr>
        <w:rPr>
          <w:sz w:val="24"/>
          <w:szCs w:val="24"/>
        </w:rPr>
      </w:pPr>
    </w:p>
    <w:p w:rsidR="00772686" w:rsidRPr="00E3535E" w:rsidRDefault="00772686" w:rsidP="00E3535E">
      <w:pPr>
        <w:rPr>
          <w:sz w:val="24"/>
          <w:szCs w:val="24"/>
        </w:rPr>
        <w:sectPr w:rsidR="00772686" w:rsidRPr="00E3535E" w:rsidSect="002503E7">
          <w:pgSz w:w="11907" w:h="16840" w:code="9"/>
          <w:pgMar w:top="1134" w:right="1134" w:bottom="1134" w:left="1134" w:header="720" w:footer="720" w:gutter="0"/>
          <w:cols w:space="720"/>
        </w:sectPr>
      </w:pPr>
    </w:p>
    <w:p w:rsidR="004D7410" w:rsidRPr="004A7D63" w:rsidRDefault="00772686" w:rsidP="004A42F4">
      <w:pPr>
        <w:pStyle w:val="Head1"/>
      </w:pPr>
      <w:bookmarkStart w:id="27" w:name="_Toc328381404"/>
      <w:r w:rsidRPr="004A7D63">
        <w:lastRenderedPageBreak/>
        <w:t>GLOSSARY</w:t>
      </w:r>
      <w:bookmarkEnd w:id="27"/>
    </w:p>
    <w:p w:rsidR="004D7410" w:rsidRPr="004A7D63"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4D7410" w:rsidRPr="004A7D63" w:rsidTr="009A2B74">
        <w:tc>
          <w:tcPr>
            <w:tcW w:w="2802" w:type="dxa"/>
            <w:shd w:val="clear" w:color="auto" w:fill="F2F2F2"/>
          </w:tcPr>
          <w:p w:rsidR="004D7410" w:rsidRPr="004A7D63" w:rsidRDefault="004D7410" w:rsidP="009A2B74">
            <w:pPr>
              <w:spacing w:before="120" w:after="120"/>
              <w:rPr>
                <w:b/>
              </w:rPr>
            </w:pPr>
            <w:r w:rsidRPr="004A7D63">
              <w:rPr>
                <w:b/>
              </w:rPr>
              <w:t>Code</w:t>
            </w:r>
          </w:p>
        </w:tc>
        <w:tc>
          <w:tcPr>
            <w:tcW w:w="6440" w:type="dxa"/>
          </w:tcPr>
          <w:p w:rsidR="004D7410" w:rsidRPr="004A7D63" w:rsidRDefault="004D7410" w:rsidP="004B18BF">
            <w:pPr>
              <w:spacing w:before="120" w:after="120"/>
              <w:jc w:val="both"/>
            </w:pPr>
            <w:r w:rsidRPr="004A7D63">
              <w:t>Nationally endorsed Training Package qualification code.</w:t>
            </w:r>
          </w:p>
        </w:tc>
      </w:tr>
      <w:tr w:rsidR="004D7410" w:rsidRPr="004A7D63" w:rsidTr="009A2B74">
        <w:tc>
          <w:tcPr>
            <w:tcW w:w="2802" w:type="dxa"/>
            <w:shd w:val="clear" w:color="auto" w:fill="F2F2F2"/>
          </w:tcPr>
          <w:p w:rsidR="004D7410" w:rsidRPr="004A7D63" w:rsidRDefault="004D7410" w:rsidP="009A2B74">
            <w:pPr>
              <w:spacing w:before="120" w:after="120"/>
              <w:rPr>
                <w:b/>
              </w:rPr>
            </w:pPr>
            <w:r w:rsidRPr="004A7D63">
              <w:rPr>
                <w:b/>
              </w:rPr>
              <w:t>Title</w:t>
            </w:r>
          </w:p>
        </w:tc>
        <w:tc>
          <w:tcPr>
            <w:tcW w:w="6440" w:type="dxa"/>
          </w:tcPr>
          <w:p w:rsidR="004D7410" w:rsidRPr="004A7D63" w:rsidRDefault="004D7410" w:rsidP="004B18BF">
            <w:pPr>
              <w:spacing w:before="120" w:after="120"/>
              <w:jc w:val="both"/>
            </w:pPr>
            <w:r w:rsidRPr="004A7D63">
              <w:t>Nationally endorsed Training Package qualification title.</w:t>
            </w:r>
          </w:p>
        </w:tc>
      </w:tr>
      <w:tr w:rsidR="004D7410" w:rsidRPr="004A7D63" w:rsidTr="009A2B74">
        <w:tc>
          <w:tcPr>
            <w:tcW w:w="2802" w:type="dxa"/>
            <w:shd w:val="clear" w:color="auto" w:fill="F2F2F2"/>
          </w:tcPr>
          <w:p w:rsidR="004D7410" w:rsidRPr="004A7D63" w:rsidRDefault="004D7410" w:rsidP="009A2B74">
            <w:pPr>
              <w:spacing w:before="120" w:after="120"/>
              <w:rPr>
                <w:b/>
              </w:rPr>
            </w:pPr>
            <w:r w:rsidRPr="004A7D63">
              <w:rPr>
                <w:b/>
              </w:rPr>
              <w:t>Unit Code</w:t>
            </w:r>
          </w:p>
        </w:tc>
        <w:tc>
          <w:tcPr>
            <w:tcW w:w="6440" w:type="dxa"/>
          </w:tcPr>
          <w:p w:rsidR="004D7410" w:rsidRPr="004A7D63" w:rsidRDefault="004D7410" w:rsidP="004B18BF">
            <w:pPr>
              <w:spacing w:before="120" w:after="120"/>
              <w:jc w:val="both"/>
            </w:pPr>
            <w:r w:rsidRPr="004A7D63">
              <w:t>Nationally endorsed Training Package unit code.</w:t>
            </w:r>
          </w:p>
        </w:tc>
      </w:tr>
      <w:tr w:rsidR="004D7410" w:rsidRPr="004A7D63" w:rsidTr="009A2B74">
        <w:tc>
          <w:tcPr>
            <w:tcW w:w="2802" w:type="dxa"/>
            <w:shd w:val="clear" w:color="auto" w:fill="F2F2F2"/>
          </w:tcPr>
          <w:p w:rsidR="004D7410" w:rsidRPr="004A7D63" w:rsidRDefault="004D7410" w:rsidP="009A2B74">
            <w:pPr>
              <w:spacing w:before="120" w:after="120"/>
              <w:rPr>
                <w:b/>
              </w:rPr>
            </w:pPr>
            <w:r w:rsidRPr="004A7D63">
              <w:rPr>
                <w:b/>
              </w:rPr>
              <w:t>Unit Title</w:t>
            </w:r>
          </w:p>
        </w:tc>
        <w:tc>
          <w:tcPr>
            <w:tcW w:w="6440" w:type="dxa"/>
          </w:tcPr>
          <w:p w:rsidR="004D7410" w:rsidRPr="004A7D63" w:rsidRDefault="004D7410" w:rsidP="004B18BF">
            <w:pPr>
              <w:spacing w:before="120" w:after="120"/>
              <w:jc w:val="both"/>
            </w:pPr>
            <w:r w:rsidRPr="004A7D63">
              <w:t>Nationally endorsed Training Package unit title.</w:t>
            </w:r>
          </w:p>
        </w:tc>
      </w:tr>
      <w:tr w:rsidR="004D7410" w:rsidRPr="004A7D63" w:rsidTr="004B18BF">
        <w:trPr>
          <w:trHeight w:val="1328"/>
        </w:trPr>
        <w:tc>
          <w:tcPr>
            <w:tcW w:w="2802" w:type="dxa"/>
            <w:shd w:val="clear" w:color="auto" w:fill="F2F2F2"/>
          </w:tcPr>
          <w:p w:rsidR="004D7410" w:rsidRPr="004A7D63" w:rsidRDefault="00197ACD" w:rsidP="009A2B74">
            <w:pPr>
              <w:spacing w:before="120" w:after="120"/>
              <w:rPr>
                <w:b/>
              </w:rPr>
            </w:pPr>
            <w:r>
              <w:rPr>
                <w:b/>
              </w:rPr>
              <w:t>Maximum Payable Hours</w:t>
            </w:r>
          </w:p>
        </w:tc>
        <w:tc>
          <w:tcPr>
            <w:tcW w:w="6440" w:type="dxa"/>
          </w:tcPr>
          <w:p w:rsidR="00207CD7" w:rsidRPr="004A7D63" w:rsidRDefault="00207CD7" w:rsidP="00222E16">
            <w:pPr>
              <w:spacing w:before="120" w:after="120"/>
              <w:jc w:val="both"/>
            </w:pPr>
            <w:r w:rsidRPr="00207CD7">
              <w:t xml:space="preserve">The maximum number of hours the Victorian Government will subsidise under the Victorian Training Guarantee for the achievement of the minimum realistic vocational outcome of the qualification, as determined by the qualification packaging rules.  The Maximum Payable Hours do not cover every possible combination of core and elective units available for a specific qualification.   </w:t>
            </w:r>
          </w:p>
        </w:tc>
      </w:tr>
      <w:tr w:rsidR="00222E16" w:rsidRPr="004A7D63" w:rsidTr="004B18BF">
        <w:trPr>
          <w:trHeight w:val="1328"/>
        </w:trPr>
        <w:tc>
          <w:tcPr>
            <w:tcW w:w="2802" w:type="dxa"/>
            <w:shd w:val="clear" w:color="auto" w:fill="F2F2F2"/>
          </w:tcPr>
          <w:p w:rsidR="00222E16" w:rsidRDefault="00222E16" w:rsidP="009A2B74">
            <w:pPr>
              <w:spacing w:before="120" w:after="120"/>
              <w:rPr>
                <w:b/>
              </w:rPr>
            </w:pPr>
            <w:r w:rsidRPr="00222E16">
              <w:rPr>
                <w:b/>
              </w:rPr>
              <w:t>Minimum Payable Hours</w:t>
            </w:r>
          </w:p>
        </w:tc>
        <w:tc>
          <w:tcPr>
            <w:tcW w:w="6440" w:type="dxa"/>
          </w:tcPr>
          <w:p w:rsidR="00222E16" w:rsidRPr="004A7D63" w:rsidRDefault="00222E16" w:rsidP="00197ACD">
            <w:pPr>
              <w:spacing w:before="120" w:after="120"/>
              <w:jc w:val="both"/>
            </w:pPr>
            <w:r w:rsidRPr="00222E16">
              <w:t>The number of hours the Victorian government designates as the minimum required to deliver a qualification, taking into account contextualisation and integrated delivery efficiencies.</w:t>
            </w:r>
          </w:p>
        </w:tc>
      </w:tr>
      <w:tr w:rsidR="004D7410" w:rsidRPr="00B463DC" w:rsidTr="004B18BF">
        <w:trPr>
          <w:trHeight w:val="1009"/>
        </w:trPr>
        <w:tc>
          <w:tcPr>
            <w:tcW w:w="2802" w:type="dxa"/>
            <w:shd w:val="clear" w:color="auto" w:fill="F2F2F2"/>
          </w:tcPr>
          <w:p w:rsidR="004D7410" w:rsidRPr="004A7D63" w:rsidRDefault="00772686" w:rsidP="009A2B74">
            <w:pPr>
              <w:spacing w:before="120" w:after="120"/>
              <w:rPr>
                <w:b/>
              </w:rPr>
            </w:pPr>
            <w:r w:rsidRPr="004A7D63">
              <w:rPr>
                <w:b/>
              </w:rPr>
              <w:t>Scope of Registration</w:t>
            </w:r>
          </w:p>
        </w:tc>
        <w:tc>
          <w:tcPr>
            <w:tcW w:w="6440" w:type="dxa"/>
          </w:tcPr>
          <w:p w:rsidR="004D7410" w:rsidRPr="004A7D63" w:rsidRDefault="00B05745" w:rsidP="002D1FB8">
            <w:pPr>
              <w:pStyle w:val="IGTableText"/>
              <w:rPr>
                <w:lang w:val="en-AU"/>
              </w:rPr>
            </w:pPr>
            <w:r w:rsidRPr="004A7D63">
              <w:t xml:space="preserve">Scope of registration specifies the AQF qualifications and/or units of competency the training </w:t>
            </w:r>
            <w:proofErr w:type="spellStart"/>
            <w:r w:rsidRPr="004A7D63">
              <w:t>organisation</w:t>
            </w:r>
            <w:proofErr w:type="spellEnd"/>
            <w:r w:rsidRPr="004A7D63">
              <w:t xml:space="preserve"> is registered to issue and the industry training and/or assessment services it is registered to provide.</w:t>
            </w:r>
          </w:p>
        </w:tc>
      </w:tr>
    </w:tbl>
    <w:p w:rsidR="004D7410" w:rsidRPr="00B84659" w:rsidRDefault="004D7410" w:rsidP="004D7410">
      <w:pPr>
        <w:rPr>
          <w:b/>
          <w:sz w:val="24"/>
          <w:szCs w:val="24"/>
        </w:rPr>
      </w:pPr>
    </w:p>
    <w:bookmarkEnd w:id="24"/>
    <w:bookmarkEnd w:id="25"/>
    <w:bookmarkEnd w:id="26"/>
    <w:p w:rsidR="008C0A16" w:rsidRDefault="008C0A16" w:rsidP="008C0A16">
      <w:pPr>
        <w:pStyle w:val="BodyText"/>
        <w:rPr>
          <w:sz w:val="20"/>
        </w:rPr>
      </w:pPr>
    </w:p>
    <w:p w:rsidR="00D17E2D" w:rsidRDefault="00D17E2D"/>
    <w:sectPr w:rsidR="00D17E2D" w:rsidSect="002503E7">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210" w:rsidRDefault="00507210">
      <w:r>
        <w:separator/>
      </w:r>
    </w:p>
  </w:endnote>
  <w:endnote w:type="continuationSeparator" w:id="0">
    <w:p w:rsidR="00507210" w:rsidRDefault="00507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E28" w:rsidRDefault="0028364A">
    <w:pPr>
      <w:pStyle w:val="Footer"/>
      <w:tabs>
        <w:tab w:val="clear" w:pos="8640"/>
        <w:tab w:val="right" w:pos="9600"/>
      </w:tabs>
    </w:pPr>
    <w:r>
      <w:rPr>
        <w:noProof/>
        <w:lang w:eastAsia="en-AU"/>
      </w:rPr>
      <w:drawing>
        <wp:anchor distT="0" distB="0" distL="114300" distR="114300" simplePos="0" relativeHeight="251657728" behindDoc="1" locked="0" layoutInCell="1" allowOverlap="1" wp14:anchorId="24334D57" wp14:editId="5F2AC06B">
          <wp:simplePos x="0" y="0"/>
          <wp:positionH relativeFrom="column">
            <wp:posOffset>3631565</wp:posOffset>
          </wp:positionH>
          <wp:positionV relativeFrom="paragraph">
            <wp:posOffset>-83185</wp:posOffset>
          </wp:positionV>
          <wp:extent cx="838200" cy="295275"/>
          <wp:effectExtent l="0" t="0" r="0" b="9525"/>
          <wp:wrapTight wrapText="bothSides">
            <wp:wrapPolygon edited="0">
              <wp:start x="0" y="0"/>
              <wp:lineTo x="0" y="20903"/>
              <wp:lineTo x="21109" y="20903"/>
              <wp:lineTo x="21109" y="0"/>
              <wp:lineTo x="0" y="0"/>
            </wp:wrapPolygon>
          </wp:wrapTight>
          <wp:docPr id="1" name="Picture 2"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14:sizeRelH relativeFrom="page">
            <wp14:pctWidth>0</wp14:pctWidth>
          </wp14:sizeRelH>
          <wp14:sizeRelV relativeFrom="page">
            <wp14:pctHeight>0</wp14:pctHeight>
          </wp14:sizeRelV>
        </wp:anchor>
      </w:drawing>
    </w:r>
    <w:r w:rsidR="00986ECC" w:rsidRPr="00986ECC">
      <w:rPr>
        <w:noProof/>
      </w:rPr>
      <w:t>CUV Arts and Culture Training Package Release No 1 Feburary</w:t>
    </w:r>
    <w:r w:rsidR="00EF6E28" w:rsidRPr="008D6E55">
      <w:rPr>
        <w:rFonts w:cs="Arial"/>
        <w:color w:val="FF0000"/>
        <w:szCs w:val="16"/>
      </w:rPr>
      <w:t xml:space="preserve"> </w:t>
    </w:r>
    <w:r w:rsidR="00EF6E28">
      <w:rPr>
        <w:rFonts w:cs="Arial"/>
        <w:szCs w:val="16"/>
      </w:rPr>
      <w:t>201</w:t>
    </w:r>
    <w:r w:rsidR="006C4C87">
      <w:rPr>
        <w:rFonts w:cs="Arial"/>
        <w:szCs w:val="16"/>
      </w:rPr>
      <w:t>4</w:t>
    </w:r>
    <w:r w:rsidR="00EF6E28">
      <w:rPr>
        <w:rFonts w:cs="Arial"/>
        <w:szCs w:val="16"/>
      </w:rPr>
      <w:tab/>
    </w:r>
    <w:r w:rsidR="00EF6E28">
      <w:rPr>
        <w:rFonts w:cs="Arial"/>
        <w:szCs w:val="16"/>
      </w:rPr>
      <w:tab/>
    </w:r>
    <w:r w:rsidR="006C4C87">
      <w:rPr>
        <w:rFonts w:cs="Arial"/>
        <w:szCs w:val="16"/>
      </w:rPr>
      <w:tab/>
    </w:r>
    <w:r w:rsidR="00EF6E28" w:rsidRPr="00B05745">
      <w:rPr>
        <w:i/>
        <w:szCs w:val="16"/>
      </w:rPr>
      <w:t xml:space="preserve">Page </w:t>
    </w:r>
    <w:r w:rsidR="00EF6E28" w:rsidRPr="00B05745">
      <w:rPr>
        <w:i/>
        <w:szCs w:val="16"/>
      </w:rPr>
      <w:fldChar w:fldCharType="begin"/>
    </w:r>
    <w:r w:rsidR="00EF6E28" w:rsidRPr="00B05745">
      <w:rPr>
        <w:i/>
        <w:szCs w:val="16"/>
      </w:rPr>
      <w:instrText xml:space="preserve"> PAGE </w:instrText>
    </w:r>
    <w:r w:rsidR="00EF6E28" w:rsidRPr="00B05745">
      <w:rPr>
        <w:i/>
        <w:szCs w:val="16"/>
      </w:rPr>
      <w:fldChar w:fldCharType="separate"/>
    </w:r>
    <w:r w:rsidR="00081369">
      <w:rPr>
        <w:i/>
        <w:noProof/>
        <w:szCs w:val="16"/>
      </w:rPr>
      <w:t>11</w:t>
    </w:r>
    <w:r w:rsidR="00EF6E28" w:rsidRPr="00B05745">
      <w:rPr>
        <w:i/>
        <w:szCs w:val="16"/>
      </w:rPr>
      <w:fldChar w:fldCharType="end"/>
    </w:r>
    <w:r w:rsidR="00EF6E28" w:rsidRPr="00B05745">
      <w:rPr>
        <w:i/>
        <w:szCs w:val="16"/>
      </w:rPr>
      <w:t xml:space="preserve"> of </w:t>
    </w:r>
    <w:r w:rsidR="00EF6E28" w:rsidRPr="00B05745">
      <w:rPr>
        <w:i/>
        <w:szCs w:val="16"/>
      </w:rPr>
      <w:fldChar w:fldCharType="begin"/>
    </w:r>
    <w:r w:rsidR="00EF6E28" w:rsidRPr="00B05745">
      <w:rPr>
        <w:i/>
        <w:szCs w:val="16"/>
      </w:rPr>
      <w:instrText xml:space="preserve"> NUMPAGES </w:instrText>
    </w:r>
    <w:r w:rsidR="00EF6E28" w:rsidRPr="00B05745">
      <w:rPr>
        <w:i/>
        <w:szCs w:val="16"/>
      </w:rPr>
      <w:fldChar w:fldCharType="separate"/>
    </w:r>
    <w:r w:rsidR="00081369">
      <w:rPr>
        <w:i/>
        <w:noProof/>
        <w:szCs w:val="16"/>
      </w:rPr>
      <w:t>11</w:t>
    </w:r>
    <w:r w:rsidR="00EF6E28" w:rsidRPr="00B05745">
      <w:rPr>
        <w:i/>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E28" w:rsidRDefault="0028364A" w:rsidP="00BE7E09">
    <w:pPr>
      <w:pStyle w:val="Footer"/>
      <w:jc w:val="right"/>
    </w:pPr>
    <w:r>
      <w:rPr>
        <w:rFonts w:ascii="Helvetica" w:hAnsi="Helvetica" w:cs="Helvetica"/>
        <w:noProof/>
        <w:color w:val="808080"/>
        <w:sz w:val="20"/>
        <w:lang w:eastAsia="en-AU"/>
      </w:rPr>
      <w:drawing>
        <wp:inline distT="0" distB="0" distL="0" distR="0" wp14:anchorId="5CD238F7">
          <wp:extent cx="839470" cy="299085"/>
          <wp:effectExtent l="0" t="0" r="0" b="5715"/>
          <wp:docPr id="2" name="Picture 2" descr="http://i.creativecommons.org/l/by-nd/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reativecommons.org/l/by-nd/3.0/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9470" cy="2990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210" w:rsidRDefault="00507210">
      <w:r>
        <w:separator/>
      </w:r>
    </w:p>
  </w:footnote>
  <w:footnote w:type="continuationSeparator" w:id="0">
    <w:p w:rsidR="00507210" w:rsidRDefault="00507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E28" w:rsidRDefault="00EF6E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E28" w:rsidRPr="00842B2E" w:rsidRDefault="00EF6E28" w:rsidP="00842B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E28" w:rsidRDefault="00EF6E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4333"/>
    <w:multiLevelType w:val="multilevel"/>
    <w:tmpl w:val="6D64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C11B0E"/>
    <w:multiLevelType w:val="hybridMultilevel"/>
    <w:tmpl w:val="5D2240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0D1F04D5"/>
    <w:multiLevelType w:val="hybridMultilevel"/>
    <w:tmpl w:val="37504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3298379F"/>
    <w:multiLevelType w:val="hybridMultilevel"/>
    <w:tmpl w:val="150A7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02D3D22"/>
    <w:multiLevelType w:val="hybridMultilevel"/>
    <w:tmpl w:val="E2883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2">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55C82307"/>
    <w:multiLevelType w:val="hybridMultilevel"/>
    <w:tmpl w:val="074EBBB2"/>
    <w:lvl w:ilvl="0" w:tplc="D9B22FE4">
      <w:start w:val="1"/>
      <w:numFmt w:val="bullet"/>
      <w:lvlText w:val=""/>
      <w:lvlJc w:val="left"/>
      <w:pPr>
        <w:tabs>
          <w:tab w:val="num" w:pos="765"/>
        </w:tabs>
        <w:ind w:left="765"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5F8E2363"/>
    <w:multiLevelType w:val="hybridMultilevel"/>
    <w:tmpl w:val="83140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0"/>
  </w:num>
  <w:num w:numId="4">
    <w:abstractNumId w:val="6"/>
  </w:num>
  <w:num w:numId="5">
    <w:abstractNumId w:val="4"/>
  </w:num>
  <w:num w:numId="6">
    <w:abstractNumId w:val="5"/>
  </w:num>
  <w:num w:numId="7">
    <w:abstractNumId w:val="8"/>
  </w:num>
  <w:num w:numId="8">
    <w:abstractNumId w:val="14"/>
  </w:num>
  <w:num w:numId="9">
    <w:abstractNumId w:val="9"/>
  </w:num>
  <w:num w:numId="10">
    <w:abstractNumId w:val="15"/>
  </w:num>
  <w:num w:numId="11">
    <w:abstractNumId w:val="13"/>
  </w:num>
  <w:num w:numId="12">
    <w:abstractNumId w:val="3"/>
  </w:num>
  <w:num w:numId="13">
    <w:abstractNumId w:val="11"/>
  </w:num>
  <w:num w:numId="14">
    <w:abstractNumId w:val="7"/>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834"/>
    <w:rsid w:val="00006FB1"/>
    <w:rsid w:val="00012179"/>
    <w:rsid w:val="00014D8B"/>
    <w:rsid w:val="00020565"/>
    <w:rsid w:val="0003554C"/>
    <w:rsid w:val="00037ECC"/>
    <w:rsid w:val="000408ED"/>
    <w:rsid w:val="000542B7"/>
    <w:rsid w:val="00063E67"/>
    <w:rsid w:val="00064199"/>
    <w:rsid w:val="00066335"/>
    <w:rsid w:val="0008121F"/>
    <w:rsid w:val="00081369"/>
    <w:rsid w:val="000828CE"/>
    <w:rsid w:val="0009249F"/>
    <w:rsid w:val="000B57F2"/>
    <w:rsid w:val="000D16C8"/>
    <w:rsid w:val="000D30FF"/>
    <w:rsid w:val="000D3A2B"/>
    <w:rsid w:val="000E2D0F"/>
    <w:rsid w:val="001017E6"/>
    <w:rsid w:val="00104830"/>
    <w:rsid w:val="00104D50"/>
    <w:rsid w:val="00105A09"/>
    <w:rsid w:val="001117C1"/>
    <w:rsid w:val="00113165"/>
    <w:rsid w:val="00114B9D"/>
    <w:rsid w:val="00120CEF"/>
    <w:rsid w:val="00123C8D"/>
    <w:rsid w:val="001364E4"/>
    <w:rsid w:val="001368CE"/>
    <w:rsid w:val="0014300B"/>
    <w:rsid w:val="001455F3"/>
    <w:rsid w:val="00146555"/>
    <w:rsid w:val="00147D57"/>
    <w:rsid w:val="0015018D"/>
    <w:rsid w:val="00153C07"/>
    <w:rsid w:val="00157CDD"/>
    <w:rsid w:val="00161E00"/>
    <w:rsid w:val="001720CD"/>
    <w:rsid w:val="001728B1"/>
    <w:rsid w:val="001732E5"/>
    <w:rsid w:val="00173884"/>
    <w:rsid w:val="001815A8"/>
    <w:rsid w:val="001820BC"/>
    <w:rsid w:val="00195E97"/>
    <w:rsid w:val="0019609E"/>
    <w:rsid w:val="0019677B"/>
    <w:rsid w:val="00197ACD"/>
    <w:rsid w:val="001A47A4"/>
    <w:rsid w:val="001B16CA"/>
    <w:rsid w:val="001B4BA9"/>
    <w:rsid w:val="001B5506"/>
    <w:rsid w:val="001C3A32"/>
    <w:rsid w:val="001C4E71"/>
    <w:rsid w:val="001C52A6"/>
    <w:rsid w:val="001C7E60"/>
    <w:rsid w:val="001D232F"/>
    <w:rsid w:val="001F2C7F"/>
    <w:rsid w:val="0020402C"/>
    <w:rsid w:val="002048DF"/>
    <w:rsid w:val="00207CD7"/>
    <w:rsid w:val="00207DC1"/>
    <w:rsid w:val="00213296"/>
    <w:rsid w:val="00213510"/>
    <w:rsid w:val="00217A29"/>
    <w:rsid w:val="00220A0A"/>
    <w:rsid w:val="00222E16"/>
    <w:rsid w:val="00231913"/>
    <w:rsid w:val="00237750"/>
    <w:rsid w:val="00245C5C"/>
    <w:rsid w:val="00246221"/>
    <w:rsid w:val="0025038A"/>
    <w:rsid w:val="002503E7"/>
    <w:rsid w:val="0025208C"/>
    <w:rsid w:val="00262440"/>
    <w:rsid w:val="00262DF3"/>
    <w:rsid w:val="002706FB"/>
    <w:rsid w:val="00273BC7"/>
    <w:rsid w:val="00274050"/>
    <w:rsid w:val="00282A04"/>
    <w:rsid w:val="0028364A"/>
    <w:rsid w:val="0028411A"/>
    <w:rsid w:val="0029067D"/>
    <w:rsid w:val="00291707"/>
    <w:rsid w:val="00294718"/>
    <w:rsid w:val="002B44BD"/>
    <w:rsid w:val="002C41FD"/>
    <w:rsid w:val="002D1FB8"/>
    <w:rsid w:val="002D4E23"/>
    <w:rsid w:val="002E02E4"/>
    <w:rsid w:val="002E1065"/>
    <w:rsid w:val="002E16F3"/>
    <w:rsid w:val="002E35D7"/>
    <w:rsid w:val="002F34E8"/>
    <w:rsid w:val="00300734"/>
    <w:rsid w:val="00302A8A"/>
    <w:rsid w:val="00302D6E"/>
    <w:rsid w:val="00305F0A"/>
    <w:rsid w:val="00307C65"/>
    <w:rsid w:val="003126D7"/>
    <w:rsid w:val="0031536A"/>
    <w:rsid w:val="0031798A"/>
    <w:rsid w:val="00320BAC"/>
    <w:rsid w:val="003211C8"/>
    <w:rsid w:val="00331275"/>
    <w:rsid w:val="003313CA"/>
    <w:rsid w:val="00335180"/>
    <w:rsid w:val="00337D4D"/>
    <w:rsid w:val="00352F66"/>
    <w:rsid w:val="00365665"/>
    <w:rsid w:val="00374499"/>
    <w:rsid w:val="00380475"/>
    <w:rsid w:val="00381353"/>
    <w:rsid w:val="0039340F"/>
    <w:rsid w:val="003A14C1"/>
    <w:rsid w:val="003A4729"/>
    <w:rsid w:val="003B26BB"/>
    <w:rsid w:val="003B42EA"/>
    <w:rsid w:val="003C17C2"/>
    <w:rsid w:val="003C1DC8"/>
    <w:rsid w:val="003C265F"/>
    <w:rsid w:val="003C31F7"/>
    <w:rsid w:val="003C4E69"/>
    <w:rsid w:val="003C5139"/>
    <w:rsid w:val="003C5B21"/>
    <w:rsid w:val="003C6D59"/>
    <w:rsid w:val="003D5306"/>
    <w:rsid w:val="003E0CA4"/>
    <w:rsid w:val="003E0F55"/>
    <w:rsid w:val="003E1931"/>
    <w:rsid w:val="003E41F7"/>
    <w:rsid w:val="003E7BA6"/>
    <w:rsid w:val="003F1DB0"/>
    <w:rsid w:val="003F5E18"/>
    <w:rsid w:val="00415D02"/>
    <w:rsid w:val="004163D2"/>
    <w:rsid w:val="0042123B"/>
    <w:rsid w:val="004341EA"/>
    <w:rsid w:val="00435279"/>
    <w:rsid w:val="00435DF8"/>
    <w:rsid w:val="004606A4"/>
    <w:rsid w:val="004679E5"/>
    <w:rsid w:val="00471F80"/>
    <w:rsid w:val="00475D36"/>
    <w:rsid w:val="00487231"/>
    <w:rsid w:val="00490A4C"/>
    <w:rsid w:val="00494801"/>
    <w:rsid w:val="00497C83"/>
    <w:rsid w:val="004A1FC8"/>
    <w:rsid w:val="004A42F4"/>
    <w:rsid w:val="004A7D63"/>
    <w:rsid w:val="004B0F6D"/>
    <w:rsid w:val="004B18BF"/>
    <w:rsid w:val="004B3CAB"/>
    <w:rsid w:val="004B6846"/>
    <w:rsid w:val="004C1BEA"/>
    <w:rsid w:val="004C72EC"/>
    <w:rsid w:val="004C74B0"/>
    <w:rsid w:val="004D1B58"/>
    <w:rsid w:val="004D1D9F"/>
    <w:rsid w:val="004D7410"/>
    <w:rsid w:val="004E5147"/>
    <w:rsid w:val="004E7307"/>
    <w:rsid w:val="005051D7"/>
    <w:rsid w:val="00507210"/>
    <w:rsid w:val="00515150"/>
    <w:rsid w:val="005158C4"/>
    <w:rsid w:val="00520CA1"/>
    <w:rsid w:val="00523261"/>
    <w:rsid w:val="00523B11"/>
    <w:rsid w:val="005264EB"/>
    <w:rsid w:val="0052738D"/>
    <w:rsid w:val="00533524"/>
    <w:rsid w:val="00546AAC"/>
    <w:rsid w:val="00547AFC"/>
    <w:rsid w:val="005873F6"/>
    <w:rsid w:val="00587F2B"/>
    <w:rsid w:val="00590BA8"/>
    <w:rsid w:val="005B5A69"/>
    <w:rsid w:val="005D5C09"/>
    <w:rsid w:val="005E2AA4"/>
    <w:rsid w:val="005E315E"/>
    <w:rsid w:val="005E3421"/>
    <w:rsid w:val="005E41C0"/>
    <w:rsid w:val="005E55AD"/>
    <w:rsid w:val="005E671D"/>
    <w:rsid w:val="005E6B2C"/>
    <w:rsid w:val="00604B43"/>
    <w:rsid w:val="00606B51"/>
    <w:rsid w:val="00612E51"/>
    <w:rsid w:val="00616F7E"/>
    <w:rsid w:val="006173CD"/>
    <w:rsid w:val="00617ABF"/>
    <w:rsid w:val="00617F78"/>
    <w:rsid w:val="00622336"/>
    <w:rsid w:val="00626427"/>
    <w:rsid w:val="006335A9"/>
    <w:rsid w:val="006344CF"/>
    <w:rsid w:val="00642BF6"/>
    <w:rsid w:val="00646DFB"/>
    <w:rsid w:val="00651899"/>
    <w:rsid w:val="00651CFD"/>
    <w:rsid w:val="006824FF"/>
    <w:rsid w:val="006828F2"/>
    <w:rsid w:val="00686339"/>
    <w:rsid w:val="00692AB4"/>
    <w:rsid w:val="00696514"/>
    <w:rsid w:val="006A05F1"/>
    <w:rsid w:val="006A07AB"/>
    <w:rsid w:val="006A266A"/>
    <w:rsid w:val="006A2B69"/>
    <w:rsid w:val="006A79AA"/>
    <w:rsid w:val="006A7CF4"/>
    <w:rsid w:val="006B4293"/>
    <w:rsid w:val="006C0A40"/>
    <w:rsid w:val="006C31C9"/>
    <w:rsid w:val="006C3CB6"/>
    <w:rsid w:val="006C4C87"/>
    <w:rsid w:val="006C5A23"/>
    <w:rsid w:val="006F1360"/>
    <w:rsid w:val="006F1957"/>
    <w:rsid w:val="00705E30"/>
    <w:rsid w:val="00711C72"/>
    <w:rsid w:val="00715016"/>
    <w:rsid w:val="00720C94"/>
    <w:rsid w:val="007231EA"/>
    <w:rsid w:val="00731A03"/>
    <w:rsid w:val="00733E37"/>
    <w:rsid w:val="00736DC3"/>
    <w:rsid w:val="007446DF"/>
    <w:rsid w:val="0074649C"/>
    <w:rsid w:val="007562F6"/>
    <w:rsid w:val="0076315E"/>
    <w:rsid w:val="00763179"/>
    <w:rsid w:val="0076442D"/>
    <w:rsid w:val="00770A11"/>
    <w:rsid w:val="00772686"/>
    <w:rsid w:val="00772D34"/>
    <w:rsid w:val="00790CAD"/>
    <w:rsid w:val="00797635"/>
    <w:rsid w:val="007A5E05"/>
    <w:rsid w:val="007B0C40"/>
    <w:rsid w:val="007B2986"/>
    <w:rsid w:val="007B2AD7"/>
    <w:rsid w:val="007D3C75"/>
    <w:rsid w:val="007E55EC"/>
    <w:rsid w:val="007F2C0A"/>
    <w:rsid w:val="007F5FB2"/>
    <w:rsid w:val="007F733E"/>
    <w:rsid w:val="0080529E"/>
    <w:rsid w:val="00807020"/>
    <w:rsid w:val="00810721"/>
    <w:rsid w:val="0081158F"/>
    <w:rsid w:val="0081213F"/>
    <w:rsid w:val="00820C19"/>
    <w:rsid w:val="00821B91"/>
    <w:rsid w:val="0083033F"/>
    <w:rsid w:val="00834F94"/>
    <w:rsid w:val="00837F4E"/>
    <w:rsid w:val="00842B2E"/>
    <w:rsid w:val="008477DA"/>
    <w:rsid w:val="00853B0B"/>
    <w:rsid w:val="00860458"/>
    <w:rsid w:val="00861A95"/>
    <w:rsid w:val="00861B00"/>
    <w:rsid w:val="00866D0A"/>
    <w:rsid w:val="008749B5"/>
    <w:rsid w:val="0087765F"/>
    <w:rsid w:val="008820AF"/>
    <w:rsid w:val="008966C0"/>
    <w:rsid w:val="008A19DE"/>
    <w:rsid w:val="008B37F1"/>
    <w:rsid w:val="008B4D46"/>
    <w:rsid w:val="008B6846"/>
    <w:rsid w:val="008B7853"/>
    <w:rsid w:val="008B7DA9"/>
    <w:rsid w:val="008C0A16"/>
    <w:rsid w:val="008C41EE"/>
    <w:rsid w:val="008C566C"/>
    <w:rsid w:val="008D0964"/>
    <w:rsid w:val="008D1A1F"/>
    <w:rsid w:val="008D2127"/>
    <w:rsid w:val="008D6870"/>
    <w:rsid w:val="008D6E55"/>
    <w:rsid w:val="008E388C"/>
    <w:rsid w:val="008E7359"/>
    <w:rsid w:val="008F1004"/>
    <w:rsid w:val="008F4738"/>
    <w:rsid w:val="008F4AEC"/>
    <w:rsid w:val="008F5FD5"/>
    <w:rsid w:val="008F6762"/>
    <w:rsid w:val="00900F7F"/>
    <w:rsid w:val="009016E1"/>
    <w:rsid w:val="00903838"/>
    <w:rsid w:val="00905BA9"/>
    <w:rsid w:val="00917609"/>
    <w:rsid w:val="0092120C"/>
    <w:rsid w:val="00924A84"/>
    <w:rsid w:val="00935604"/>
    <w:rsid w:val="00946BEF"/>
    <w:rsid w:val="00953780"/>
    <w:rsid w:val="00954B2A"/>
    <w:rsid w:val="00956505"/>
    <w:rsid w:val="009673D1"/>
    <w:rsid w:val="00970599"/>
    <w:rsid w:val="00973FC6"/>
    <w:rsid w:val="009763C4"/>
    <w:rsid w:val="00977675"/>
    <w:rsid w:val="0098097C"/>
    <w:rsid w:val="00982CD6"/>
    <w:rsid w:val="00986BBC"/>
    <w:rsid w:val="00986ECC"/>
    <w:rsid w:val="00997B1D"/>
    <w:rsid w:val="009A2122"/>
    <w:rsid w:val="009A2B74"/>
    <w:rsid w:val="009A7D8B"/>
    <w:rsid w:val="009B0D9D"/>
    <w:rsid w:val="009B1853"/>
    <w:rsid w:val="009C0684"/>
    <w:rsid w:val="009C12D0"/>
    <w:rsid w:val="009C6CA4"/>
    <w:rsid w:val="009D1ED3"/>
    <w:rsid w:val="009D243A"/>
    <w:rsid w:val="009D2CDE"/>
    <w:rsid w:val="009D5601"/>
    <w:rsid w:val="009D6AEE"/>
    <w:rsid w:val="009E0F92"/>
    <w:rsid w:val="009E3834"/>
    <w:rsid w:val="009F6726"/>
    <w:rsid w:val="00A1646E"/>
    <w:rsid w:val="00A16FCC"/>
    <w:rsid w:val="00A241AA"/>
    <w:rsid w:val="00A3446A"/>
    <w:rsid w:val="00A35920"/>
    <w:rsid w:val="00A41F86"/>
    <w:rsid w:val="00A45E05"/>
    <w:rsid w:val="00A55E32"/>
    <w:rsid w:val="00A63271"/>
    <w:rsid w:val="00A822C7"/>
    <w:rsid w:val="00A916A8"/>
    <w:rsid w:val="00A97D01"/>
    <w:rsid w:val="00AA31DD"/>
    <w:rsid w:val="00AB7BFB"/>
    <w:rsid w:val="00AC02D5"/>
    <w:rsid w:val="00AC1799"/>
    <w:rsid w:val="00AE3E88"/>
    <w:rsid w:val="00AE4412"/>
    <w:rsid w:val="00AE74D9"/>
    <w:rsid w:val="00AF02F5"/>
    <w:rsid w:val="00AF5BA4"/>
    <w:rsid w:val="00B00B7D"/>
    <w:rsid w:val="00B030F9"/>
    <w:rsid w:val="00B05745"/>
    <w:rsid w:val="00B10D61"/>
    <w:rsid w:val="00B231F8"/>
    <w:rsid w:val="00B3046B"/>
    <w:rsid w:val="00B32F20"/>
    <w:rsid w:val="00B33B51"/>
    <w:rsid w:val="00B360CA"/>
    <w:rsid w:val="00B409F7"/>
    <w:rsid w:val="00B464E1"/>
    <w:rsid w:val="00B57396"/>
    <w:rsid w:val="00B57DAF"/>
    <w:rsid w:val="00B67253"/>
    <w:rsid w:val="00B73F24"/>
    <w:rsid w:val="00B7437D"/>
    <w:rsid w:val="00B761F3"/>
    <w:rsid w:val="00B76BC7"/>
    <w:rsid w:val="00B81F24"/>
    <w:rsid w:val="00B91DFD"/>
    <w:rsid w:val="00B96E6C"/>
    <w:rsid w:val="00BA0B40"/>
    <w:rsid w:val="00BA0FC8"/>
    <w:rsid w:val="00BA1ADF"/>
    <w:rsid w:val="00BA1B7A"/>
    <w:rsid w:val="00BA2D48"/>
    <w:rsid w:val="00BB3DF1"/>
    <w:rsid w:val="00BB4159"/>
    <w:rsid w:val="00BB47B1"/>
    <w:rsid w:val="00BC379D"/>
    <w:rsid w:val="00BD2EB7"/>
    <w:rsid w:val="00BD41AA"/>
    <w:rsid w:val="00BD768D"/>
    <w:rsid w:val="00BE646B"/>
    <w:rsid w:val="00BE745A"/>
    <w:rsid w:val="00BE7E09"/>
    <w:rsid w:val="00BF78E0"/>
    <w:rsid w:val="00C01951"/>
    <w:rsid w:val="00C053E4"/>
    <w:rsid w:val="00C25A8A"/>
    <w:rsid w:val="00C26026"/>
    <w:rsid w:val="00C32A93"/>
    <w:rsid w:val="00C344BA"/>
    <w:rsid w:val="00C36112"/>
    <w:rsid w:val="00C40F56"/>
    <w:rsid w:val="00C424BE"/>
    <w:rsid w:val="00C55054"/>
    <w:rsid w:val="00C5721F"/>
    <w:rsid w:val="00C57623"/>
    <w:rsid w:val="00C65E88"/>
    <w:rsid w:val="00C714C3"/>
    <w:rsid w:val="00C7209D"/>
    <w:rsid w:val="00C754A1"/>
    <w:rsid w:val="00C86063"/>
    <w:rsid w:val="00CA0D80"/>
    <w:rsid w:val="00CB026A"/>
    <w:rsid w:val="00CC07AC"/>
    <w:rsid w:val="00CC099A"/>
    <w:rsid w:val="00CC4853"/>
    <w:rsid w:val="00CC5E07"/>
    <w:rsid w:val="00CD29B6"/>
    <w:rsid w:val="00CD54B5"/>
    <w:rsid w:val="00CD6225"/>
    <w:rsid w:val="00CD7A6D"/>
    <w:rsid w:val="00CE1794"/>
    <w:rsid w:val="00CE23E8"/>
    <w:rsid w:val="00CE556B"/>
    <w:rsid w:val="00CE7B89"/>
    <w:rsid w:val="00CF3094"/>
    <w:rsid w:val="00CF5299"/>
    <w:rsid w:val="00CF754D"/>
    <w:rsid w:val="00D00320"/>
    <w:rsid w:val="00D06773"/>
    <w:rsid w:val="00D1555B"/>
    <w:rsid w:val="00D16CD3"/>
    <w:rsid w:val="00D17E2D"/>
    <w:rsid w:val="00D2598D"/>
    <w:rsid w:val="00D345EE"/>
    <w:rsid w:val="00D35515"/>
    <w:rsid w:val="00D377EA"/>
    <w:rsid w:val="00D5287A"/>
    <w:rsid w:val="00D55D2D"/>
    <w:rsid w:val="00D57CFE"/>
    <w:rsid w:val="00D72C50"/>
    <w:rsid w:val="00D75FD5"/>
    <w:rsid w:val="00D76BA0"/>
    <w:rsid w:val="00D961FF"/>
    <w:rsid w:val="00DA26EB"/>
    <w:rsid w:val="00DA3B6F"/>
    <w:rsid w:val="00DA5076"/>
    <w:rsid w:val="00DA6153"/>
    <w:rsid w:val="00DB0473"/>
    <w:rsid w:val="00DB09EF"/>
    <w:rsid w:val="00DC03F8"/>
    <w:rsid w:val="00DC16B0"/>
    <w:rsid w:val="00DC296B"/>
    <w:rsid w:val="00DC3B50"/>
    <w:rsid w:val="00DD07D2"/>
    <w:rsid w:val="00DD16B3"/>
    <w:rsid w:val="00DE20CA"/>
    <w:rsid w:val="00DE4E9C"/>
    <w:rsid w:val="00DF6BC7"/>
    <w:rsid w:val="00DF6DDB"/>
    <w:rsid w:val="00E013F1"/>
    <w:rsid w:val="00E03EF2"/>
    <w:rsid w:val="00E055D1"/>
    <w:rsid w:val="00E06976"/>
    <w:rsid w:val="00E07F75"/>
    <w:rsid w:val="00E11201"/>
    <w:rsid w:val="00E13376"/>
    <w:rsid w:val="00E156B7"/>
    <w:rsid w:val="00E2115E"/>
    <w:rsid w:val="00E3535E"/>
    <w:rsid w:val="00E373AB"/>
    <w:rsid w:val="00E37E75"/>
    <w:rsid w:val="00E4032B"/>
    <w:rsid w:val="00E45729"/>
    <w:rsid w:val="00E47E51"/>
    <w:rsid w:val="00E63783"/>
    <w:rsid w:val="00E63D90"/>
    <w:rsid w:val="00E67922"/>
    <w:rsid w:val="00E70C62"/>
    <w:rsid w:val="00E713D9"/>
    <w:rsid w:val="00E76C45"/>
    <w:rsid w:val="00E83746"/>
    <w:rsid w:val="00E87EC6"/>
    <w:rsid w:val="00E90D24"/>
    <w:rsid w:val="00EA3A4E"/>
    <w:rsid w:val="00EA3C8C"/>
    <w:rsid w:val="00EA7E2F"/>
    <w:rsid w:val="00EB7791"/>
    <w:rsid w:val="00EC0A3F"/>
    <w:rsid w:val="00EC0AD2"/>
    <w:rsid w:val="00EC7CF9"/>
    <w:rsid w:val="00EC7F41"/>
    <w:rsid w:val="00EE372A"/>
    <w:rsid w:val="00EE6491"/>
    <w:rsid w:val="00EF348E"/>
    <w:rsid w:val="00EF4057"/>
    <w:rsid w:val="00EF5D47"/>
    <w:rsid w:val="00EF6E28"/>
    <w:rsid w:val="00F0718F"/>
    <w:rsid w:val="00F101FA"/>
    <w:rsid w:val="00F13403"/>
    <w:rsid w:val="00F173F1"/>
    <w:rsid w:val="00F40FE3"/>
    <w:rsid w:val="00F46544"/>
    <w:rsid w:val="00F6094F"/>
    <w:rsid w:val="00F61098"/>
    <w:rsid w:val="00F64343"/>
    <w:rsid w:val="00F659C8"/>
    <w:rsid w:val="00F66DD4"/>
    <w:rsid w:val="00F74D79"/>
    <w:rsid w:val="00F829B2"/>
    <w:rsid w:val="00F8426E"/>
    <w:rsid w:val="00F843C4"/>
    <w:rsid w:val="00FA2176"/>
    <w:rsid w:val="00FA7369"/>
    <w:rsid w:val="00FA7D0B"/>
    <w:rsid w:val="00FA7D78"/>
    <w:rsid w:val="00FB1C53"/>
    <w:rsid w:val="00FB1E28"/>
    <w:rsid w:val="00FB3051"/>
    <w:rsid w:val="00FB562A"/>
    <w:rsid w:val="00FC3F7B"/>
    <w:rsid w:val="00FC41F9"/>
    <w:rsid w:val="00FC4E40"/>
    <w:rsid w:val="00FD10AA"/>
    <w:rsid w:val="00FD55DA"/>
    <w:rsid w:val="00FD59C4"/>
    <w:rsid w:val="00FD7366"/>
    <w:rsid w:val="00FD79B2"/>
    <w:rsid w:val="00FE0B43"/>
    <w:rsid w:val="00FE3E53"/>
    <w:rsid w:val="00FE4946"/>
    <w:rsid w:val="00FE49E2"/>
    <w:rsid w:val="00FE4F47"/>
    <w:rsid w:val="00FF6A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semiHidden="1" w:unhideWhenUsed="1"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946"/>
    <w:rPr>
      <w:rFonts w:ascii="Arial" w:hAnsi="Arial"/>
      <w:lang w:eastAsia="en-US"/>
    </w:rPr>
  </w:style>
  <w:style w:type="paragraph" w:styleId="Heading1">
    <w:name w:val="heading 1"/>
    <w:aliases w:val="H1"/>
    <w:basedOn w:val="Normal"/>
    <w:next w:val="Text"/>
    <w:qFormat/>
    <w:pPr>
      <w:keepNext/>
      <w:spacing w:before="480" w:after="60"/>
      <w:outlineLvl w:val="0"/>
    </w:pPr>
    <w:rPr>
      <w:rFonts w:ascii="Times New Roman" w:hAnsi="Times New Roman"/>
      <w:b/>
      <w:kern w:val="28"/>
      <w:sz w:val="32"/>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link w:val="Heading2Char"/>
    <w:qFormat/>
    <w:pPr>
      <w:keepNext/>
      <w:spacing w:before="360"/>
      <w:outlineLvl w:val="1"/>
    </w:pPr>
    <w:rPr>
      <w:rFonts w:ascii="Times New Roman" w:hAnsi="Times New Roman"/>
      <w:b/>
      <w:sz w:val="28"/>
    </w:rPr>
  </w:style>
  <w:style w:type="paragraph" w:styleId="Heading3">
    <w:name w:val="heading 3"/>
    <w:aliases w:val="h3"/>
    <w:basedOn w:val="Normal"/>
    <w:next w:val="Text"/>
    <w:qFormat/>
    <w:pPr>
      <w:keepNext/>
      <w:spacing w:before="240"/>
      <w:outlineLvl w:val="2"/>
    </w:pPr>
    <w:rPr>
      <w:rFonts w:ascii="Times New Roman" w:hAnsi="Times New Roman"/>
      <w:i/>
      <w:sz w:val="28"/>
    </w:rPr>
  </w:style>
  <w:style w:type="paragraph" w:styleId="Heading4">
    <w:name w:val="heading 4"/>
    <w:basedOn w:val="Normal"/>
    <w:next w:val="Normal"/>
    <w:qFormat/>
    <w:pPr>
      <w:keepNext/>
      <w:ind w:left="720"/>
      <w:outlineLvl w:val="3"/>
    </w:pPr>
    <w:rPr>
      <w:i/>
      <w:sz w:val="22"/>
    </w:rPr>
  </w:style>
  <w:style w:type="paragraph" w:styleId="Heading5">
    <w:name w:val="heading 5"/>
    <w:basedOn w:val="Normal"/>
    <w:next w:val="Normal"/>
    <w:qFormat/>
    <w:pPr>
      <w:keepNext/>
      <w:ind w:left="360"/>
      <w:outlineLvl w:val="4"/>
    </w:pPr>
    <w:rPr>
      <w:b/>
      <w:sz w:val="22"/>
    </w:rPr>
  </w:style>
  <w:style w:type="paragraph" w:styleId="Heading6">
    <w:name w:val="heading 6"/>
    <w:basedOn w:val="Normal"/>
    <w:qFormat/>
    <w:pPr>
      <w:spacing w:before="100" w:after="100"/>
      <w:outlineLvl w:val="5"/>
    </w:pPr>
    <w:rPr>
      <w:rFonts w:eastAsia="Arial Unicode MS"/>
      <w:b/>
      <w:sz w:val="15"/>
    </w:rPr>
  </w:style>
  <w:style w:type="paragraph" w:styleId="Heading7">
    <w:name w:val="heading 7"/>
    <w:basedOn w:val="Normal"/>
    <w:next w:val="Normal"/>
    <w:qFormat/>
    <w:pPr>
      <w:keepNext/>
      <w:outlineLvl w:val="6"/>
    </w:pPr>
    <w:rPr>
      <w:b/>
      <w:i/>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pPr>
      <w:spacing w:before="240"/>
    </w:pPr>
    <w:rPr>
      <w:rFonts w:ascii="Arial" w:eastAsia="Times" w:hAnsi="Arial"/>
      <w:sz w:val="24"/>
      <w:lang w:eastAsia="en-US"/>
    </w:rPr>
  </w:style>
  <w:style w:type="paragraph" w:styleId="Header">
    <w:name w:val="header"/>
    <w:basedOn w:val="Normal"/>
    <w:link w:val="HeaderChar"/>
    <w:uiPriority w:val="99"/>
    <w:pPr>
      <w:tabs>
        <w:tab w:val="center" w:pos="4536"/>
        <w:tab w:val="right" w:pos="9072"/>
      </w:tabs>
    </w:pPr>
  </w:style>
  <w:style w:type="paragraph" w:styleId="TOC2">
    <w:name w:val="toc 2"/>
    <w:basedOn w:val="Normal"/>
    <w:next w:val="Normal"/>
    <w:autoRedefine/>
    <w:uiPriority w:val="39"/>
    <w:pPr>
      <w:tabs>
        <w:tab w:val="right" w:pos="9639"/>
      </w:tabs>
      <w:spacing w:before="120"/>
      <w:ind w:left="357"/>
    </w:pPr>
    <w:rPr>
      <w:bCs/>
      <w:noProof/>
      <w:sz w:val="22"/>
    </w:rPr>
  </w:style>
  <w:style w:type="paragraph" w:styleId="Title">
    <w:name w:val="Title"/>
    <w:basedOn w:val="Normal"/>
    <w:qFormat/>
    <w:pPr>
      <w:spacing w:before="240" w:after="60"/>
      <w:jc w:val="center"/>
      <w:outlineLvl w:val="0"/>
    </w:pPr>
    <w:rPr>
      <w:rFonts w:ascii="Helvetica" w:hAnsi="Helvetica"/>
      <w:b/>
      <w:kern w:val="28"/>
      <w:sz w:val="32"/>
    </w:rPr>
  </w:style>
  <w:style w:type="paragraph" w:customStyle="1" w:styleId="number">
    <w:name w:val="number"/>
    <w:basedOn w:val="Normal"/>
  </w:style>
  <w:style w:type="paragraph" w:styleId="Subtitle">
    <w:name w:val="Subtitle"/>
    <w:basedOn w:val="Normal"/>
    <w:qFormat/>
    <w:pPr>
      <w:spacing w:after="60"/>
      <w:jc w:val="center"/>
      <w:outlineLvl w:val="1"/>
    </w:pPr>
    <w:rPr>
      <w:rFonts w:ascii="Helvetica" w:hAnsi="Helvetica"/>
    </w:rPr>
  </w:style>
  <w:style w:type="paragraph" w:styleId="Footer">
    <w:name w:val="footer"/>
    <w:basedOn w:val="Normal"/>
    <w:pPr>
      <w:tabs>
        <w:tab w:val="center" w:pos="4320"/>
        <w:tab w:val="right" w:pos="8640"/>
      </w:tabs>
    </w:pPr>
    <w:rPr>
      <w:sz w:val="16"/>
    </w:rPr>
  </w:style>
  <w:style w:type="paragraph" w:customStyle="1" w:styleId="Bullet">
    <w:name w:val="Bullet"/>
    <w:pPr>
      <w:tabs>
        <w:tab w:val="num" w:pos="709"/>
      </w:tabs>
      <w:spacing w:before="120"/>
      <w:ind w:left="709" w:hanging="709"/>
    </w:pPr>
    <w:rPr>
      <w:rFonts w:ascii="Arial" w:eastAsia="Times" w:hAnsi="Arial"/>
      <w:sz w:val="24"/>
      <w:lang w:eastAsia="en-US"/>
    </w:rPr>
  </w:style>
  <w:style w:type="paragraph" w:customStyle="1" w:styleId="Bullet1">
    <w:name w:val="Bullet1"/>
    <w:pPr>
      <w:tabs>
        <w:tab w:val="num" w:pos="1418"/>
      </w:tabs>
      <w:ind w:left="1418" w:hanging="709"/>
    </w:pPr>
    <w:rPr>
      <w:rFonts w:ascii="Arial" w:eastAsia="Times" w:hAnsi="Arial"/>
      <w:sz w:val="24"/>
      <w:lang w:eastAsia="en-US"/>
    </w:rPr>
  </w:style>
  <w:style w:type="paragraph" w:customStyle="1" w:styleId="Dash">
    <w:name w:val="Dash"/>
    <w:pPr>
      <w:tabs>
        <w:tab w:val="num" w:pos="709"/>
      </w:tabs>
      <w:spacing w:before="60"/>
      <w:ind w:left="709" w:hanging="709"/>
    </w:pPr>
    <w:rPr>
      <w:rFonts w:ascii="Arial" w:eastAsia="Times" w:hAnsi="Arial"/>
      <w:sz w:val="24"/>
      <w:lang w:eastAsia="en-US"/>
    </w:rPr>
  </w:style>
  <w:style w:type="paragraph" w:customStyle="1" w:styleId="Dash1">
    <w:name w:val="Dash1"/>
    <w:pPr>
      <w:tabs>
        <w:tab w:val="num" w:pos="1418"/>
      </w:tabs>
      <w:ind w:left="1418" w:hanging="709"/>
    </w:pPr>
    <w:rPr>
      <w:rFonts w:ascii="Arial" w:eastAsia="Times" w:hAnsi="Arial"/>
      <w:sz w:val="24"/>
      <w:lang w:eastAsia="en-US"/>
    </w:rPr>
  </w:style>
  <w:style w:type="paragraph" w:customStyle="1" w:styleId="Bulletone">
    <w:name w:val="Bullet one"/>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link w:val="BodyTextChar"/>
    <w:rPr>
      <w:sz w:val="22"/>
    </w:rPr>
  </w:style>
  <w:style w:type="paragraph" w:customStyle="1" w:styleId="IGTableText">
    <w:name w:val="IGTableText"/>
    <w:basedOn w:val="Normal"/>
    <w:autoRedefine/>
    <w:rsid w:val="002D1FB8"/>
    <w:pPr>
      <w:spacing w:line="276" w:lineRule="auto"/>
    </w:pPr>
    <w:rPr>
      <w:rFonts w:cs="Arial"/>
      <w:lang w:val="en-US"/>
    </w:rPr>
  </w:style>
  <w:style w:type="paragraph" w:customStyle="1" w:styleId="THead">
    <w:name w:val="THead"/>
    <w:pPr>
      <w:spacing w:before="120" w:after="120"/>
    </w:pPr>
    <w:rPr>
      <w:rFonts w:ascii="Century Gothic" w:eastAsia="Times" w:hAnsi="Century Gothic"/>
      <w:b/>
      <w:sz w:val="22"/>
      <w:lang w:eastAsia="en-US"/>
    </w:rPr>
  </w:style>
  <w:style w:type="paragraph" w:customStyle="1" w:styleId="IGBodyText">
    <w:name w:val="IGBodyText"/>
    <w:basedOn w:val="BodyText2"/>
    <w:pPr>
      <w:keepNext w:val="0"/>
      <w:spacing w:before="120" w:line="240" w:lineRule="exact"/>
    </w:pPr>
    <w:rPr>
      <w:b w:val="0"/>
      <w:i w:val="0"/>
      <w:color w:val="auto"/>
      <w:spacing w:val="10"/>
      <w:sz w:val="20"/>
      <w:lang w:val="en-US"/>
    </w:rPr>
  </w:style>
  <w:style w:type="paragraph" w:styleId="BodyText2">
    <w:name w:val="Body Text 2"/>
    <w:basedOn w:val="Normal"/>
    <w:pPr>
      <w:keepNext/>
    </w:pPr>
    <w:rPr>
      <w:b/>
      <w:i/>
      <w:color w:val="0000FF"/>
      <w:sz w:val="22"/>
    </w:rPr>
  </w:style>
  <w:style w:type="paragraph" w:customStyle="1" w:styleId="SubHeading1">
    <w:name w:val="Sub Heading 1"/>
    <w:basedOn w:val="Header"/>
    <w:pPr>
      <w:keepNext/>
      <w:tabs>
        <w:tab w:val="clear" w:pos="4536"/>
        <w:tab w:val="clear" w:pos="9072"/>
      </w:tabs>
    </w:pPr>
    <w:rPr>
      <w:b/>
    </w:rPr>
  </w:style>
  <w:style w:type="paragraph" w:styleId="TOC1">
    <w:name w:val="toc 1"/>
    <w:basedOn w:val="Normal"/>
    <w:next w:val="Normal"/>
    <w:autoRedefine/>
    <w:uiPriority w:val="39"/>
    <w:pPr>
      <w:tabs>
        <w:tab w:val="right" w:pos="9629"/>
      </w:tabs>
      <w:spacing w:before="360"/>
    </w:pPr>
    <w:rPr>
      <w:rFonts w:cs="Arial"/>
      <w:b/>
      <w:bCs/>
      <w:caps/>
      <w:noProof/>
      <w:sz w:val="22"/>
      <w:szCs w:val="24"/>
    </w:rPr>
  </w:style>
  <w:style w:type="paragraph" w:customStyle="1" w:styleId="textnew">
    <w:name w:val="text new"/>
    <w:pPr>
      <w:spacing w:before="240"/>
    </w:pPr>
    <w:rPr>
      <w:rFonts w:ascii="Arial" w:eastAsia="Times" w:hAnsi="Arial"/>
      <w:sz w:val="24"/>
      <w:lang w:eastAsia="en-US"/>
    </w:rPr>
  </w:style>
  <w:style w:type="character" w:styleId="Hyperlink">
    <w:name w:val="Hyperlink"/>
    <w:uiPriority w:val="99"/>
    <w:rPr>
      <w:color w:val="0000FF"/>
      <w:u w:val="single"/>
    </w:rPr>
  </w:style>
  <w:style w:type="paragraph" w:styleId="BodyTextIndent">
    <w:name w:val="Body Text Indent"/>
    <w:basedOn w:val="Normal"/>
    <w:pPr>
      <w:ind w:left="709"/>
    </w:pPr>
    <w:rPr>
      <w:sz w:val="22"/>
    </w:rPr>
  </w:style>
  <w:style w:type="character" w:styleId="FollowedHyperlink">
    <w:name w:val="FollowedHyperlink"/>
    <w:rPr>
      <w:color w:val="800080"/>
      <w:u w:val="single"/>
    </w:rPr>
  </w:style>
  <w:style w:type="character" w:styleId="PageNumber">
    <w:name w:val="page number"/>
    <w:basedOn w:val="DefaultParagraphFont"/>
  </w:style>
  <w:style w:type="paragraph" w:styleId="NormalWeb">
    <w:name w:val="Normal (Web)"/>
    <w:basedOn w:val="Normal"/>
    <w:uiPriority w:val="99"/>
    <w:pPr>
      <w:spacing w:before="100" w:after="100"/>
    </w:pPr>
    <w:rPr>
      <w:rFonts w:eastAsia="Arial Unicode MS"/>
      <w:color w:val="000000"/>
    </w:rPr>
  </w:style>
  <w:style w:type="character" w:styleId="Strong">
    <w:name w:val="Strong"/>
    <w:qFormat/>
    <w:rPr>
      <w:b/>
    </w:rPr>
  </w:style>
  <w:style w:type="paragraph" w:styleId="BodyText3">
    <w:name w:val="Body Text 3"/>
    <w:basedOn w:val="Normal"/>
    <w:rPr>
      <w:rFonts w:ascii="Times New Roman" w:hAnsi="Times New Roman"/>
      <w:b/>
      <w:i/>
      <w:color w:val="0000FF"/>
    </w:rPr>
  </w:style>
  <w:style w:type="paragraph" w:customStyle="1" w:styleId="Blockquote">
    <w:name w:val="Blockquote"/>
    <w:basedOn w:val="Normal"/>
    <w:pPr>
      <w:spacing w:before="100" w:after="100"/>
      <w:ind w:left="360" w:right="360"/>
    </w:pPr>
    <w:rPr>
      <w:rFonts w:ascii="Times New Roman" w:hAnsi="Times New Roman"/>
      <w:snapToGrid w:val="0"/>
    </w:rPr>
  </w:style>
  <w:style w:type="paragraph" w:styleId="BodyTextIndent2">
    <w:name w:val="Body Text Indent 2"/>
    <w:basedOn w:val="Normal"/>
    <w:pPr>
      <w:ind w:left="357" w:hanging="357"/>
    </w:pPr>
    <w:rPr>
      <w:sz w:val="22"/>
    </w:rPr>
  </w:style>
  <w:style w:type="paragraph" w:styleId="BodyTextIndent3">
    <w:name w:val="Body Text Indent 3"/>
    <w:basedOn w:val="Normal"/>
    <w:pPr>
      <w:ind w:left="1440"/>
    </w:pPr>
    <w:rPr>
      <w:rFonts w:ascii="Times New Roman" w:hAnsi="Times New Roman"/>
    </w:rPr>
  </w:style>
  <w:style w:type="paragraph" w:customStyle="1" w:styleId="contenttext">
    <w:name w:val="contenttext"/>
    <w:basedOn w:val="Normal"/>
    <w:pPr>
      <w:spacing w:before="100" w:after="100"/>
    </w:pPr>
    <w:rPr>
      <w:rFonts w:ascii="Verdana" w:eastAsia="Arial Unicode MS" w:hAnsi="Verdana"/>
      <w:color w:val="000080"/>
      <w:sz w:val="16"/>
    </w:rPr>
  </w:style>
  <w:style w:type="paragraph" w:customStyle="1" w:styleId="contenttextheader">
    <w:name w:val="contenttextheader"/>
    <w:basedOn w:val="Normal"/>
    <w:pPr>
      <w:spacing w:before="100" w:after="100"/>
    </w:pPr>
    <w:rPr>
      <w:rFonts w:ascii="Verdana" w:eastAsia="Arial Unicode MS" w:hAnsi="Verdana"/>
      <w:b/>
      <w:color w:val="000080"/>
      <w:sz w:val="18"/>
    </w:rPr>
  </w:style>
  <w:style w:type="character" w:customStyle="1" w:styleId="contenttext1">
    <w:name w:val="contenttext1"/>
    <w:rPr>
      <w:rFonts w:ascii="Verdana" w:hAnsi="Verdana" w:hint="default"/>
      <w:b w:val="0"/>
      <w:sz w:val="16"/>
    </w:rPr>
  </w:style>
  <w:style w:type="character" w:styleId="Emphasis">
    <w:name w:val="Emphasis"/>
    <w:qFormat/>
    <w:rPr>
      <w:i/>
    </w:rPr>
  </w:style>
  <w:style w:type="paragraph" w:customStyle="1" w:styleId="TBullet">
    <w:name w:val="TBullet"/>
    <w:pPr>
      <w:tabs>
        <w:tab w:val="num" w:pos="709"/>
      </w:tabs>
      <w:spacing w:before="80"/>
      <w:ind w:left="709" w:hanging="709"/>
    </w:pPr>
    <w:rPr>
      <w:rFonts w:ascii="Arial" w:eastAsia="Times" w:hAnsi="Arial"/>
      <w:sz w:val="22"/>
      <w:lang w:eastAsia="en-US"/>
    </w:rPr>
  </w:style>
  <w:style w:type="paragraph" w:customStyle="1" w:styleId="TDash">
    <w:name w:val="TDash"/>
    <w:pPr>
      <w:tabs>
        <w:tab w:val="num" w:pos="709"/>
        <w:tab w:val="left" w:pos="851"/>
      </w:tabs>
      <w:spacing w:before="40"/>
      <w:ind w:left="709" w:hanging="709"/>
    </w:pPr>
    <w:rPr>
      <w:rFonts w:ascii="Arial" w:eastAsia="Times" w:hAnsi="Arial"/>
      <w:sz w:val="22"/>
      <w:lang w:eastAsia="en-US"/>
    </w:rPr>
  </w:style>
  <w:style w:type="paragraph" w:customStyle="1" w:styleId="TText">
    <w:name w:val="TText"/>
    <w:pPr>
      <w:spacing w:before="160"/>
    </w:pPr>
    <w:rPr>
      <w:rFonts w:ascii="Arial" w:eastAsia="Times" w:hAnsi="Arial"/>
      <w:sz w:val="22"/>
      <w:lang w:eastAsia="en-US"/>
    </w:rPr>
  </w:style>
  <w:style w:type="paragraph" w:customStyle="1" w:styleId="BText">
    <w:name w:val="BText"/>
    <w:pPr>
      <w:spacing w:before="240"/>
    </w:pPr>
    <w:rPr>
      <w:rFonts w:ascii="Arial" w:eastAsia="Times" w:hAnsi="Arial"/>
      <w:sz w:val="22"/>
      <w:lang w:eastAsia="en-US"/>
    </w:rPr>
  </w:style>
  <w:style w:type="paragraph" w:customStyle="1" w:styleId="SubHeading2">
    <w:name w:val="Sub Heading 2"/>
    <w:basedOn w:val="Header"/>
    <w:pPr>
      <w:keepNext/>
      <w:tabs>
        <w:tab w:val="clear" w:pos="4536"/>
        <w:tab w:val="clear" w:pos="9072"/>
      </w:tabs>
      <w:spacing w:after="120"/>
    </w:pPr>
    <w:rPr>
      <w:b/>
      <w:i/>
    </w:rPr>
  </w:style>
  <w:style w:type="paragraph" w:customStyle="1" w:styleId="Nromal">
    <w:name w:val="Nromal"/>
    <w:basedOn w:val="BodyText"/>
    <w:rPr>
      <w:sz w:val="20"/>
    </w:rPr>
  </w:style>
  <w:style w:type="paragraph" w:customStyle="1" w:styleId="Head1">
    <w:name w:val="Head1"/>
    <w:rsid w:val="00B360CA"/>
    <w:pPr>
      <w:keepNext/>
      <w:spacing w:after="120"/>
    </w:pPr>
    <w:rPr>
      <w:rFonts w:ascii="Arial" w:eastAsia="Times" w:hAnsi="Arial"/>
      <w:b/>
      <w:caps/>
      <w:sz w:val="22"/>
      <w:lang w:eastAsia="en-US"/>
    </w:rPr>
  </w:style>
  <w:style w:type="paragraph" w:customStyle="1" w:styleId="Head2">
    <w:name w:val="Head2"/>
    <w:pPr>
      <w:keepNext/>
    </w:pPr>
    <w:rPr>
      <w:rFonts w:ascii="Arial" w:eastAsia="Times" w:hAnsi="Arial"/>
      <w:b/>
      <w:i/>
      <w:lang w:eastAsia="en-US"/>
    </w:rPr>
  </w:style>
  <w:style w:type="character" w:customStyle="1" w:styleId="textboxinput">
    <w:name w:val="textboxinput"/>
    <w:basedOn w:val="DefaultParagraphFont"/>
  </w:style>
  <w:style w:type="paragraph" w:customStyle="1" w:styleId="Tableheads">
    <w:name w:val="Table heads"/>
    <w:basedOn w:val="Normal"/>
    <w:pPr>
      <w:shd w:val="clear" w:color="auto" w:fill="000000"/>
      <w:jc w:val="center"/>
    </w:pPr>
    <w:rPr>
      <w:b/>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rPr>
      <w:b/>
      <w:bCs/>
    </w:rPr>
  </w:style>
  <w:style w:type="character" w:customStyle="1" w:styleId="filetype">
    <w:name w:val="filetype"/>
    <w:basedOn w:val="DefaultParagraphFont"/>
  </w:style>
  <w:style w:type="paragraph" w:styleId="TOC8">
    <w:name w:val="toc 8"/>
    <w:basedOn w:val="Normal"/>
    <w:next w:val="Normal"/>
    <w:autoRedefine/>
    <w:semiHidden/>
    <w:pPr>
      <w:ind w:left="1400"/>
    </w:pPr>
  </w:style>
  <w:style w:type="character" w:customStyle="1" w:styleId="a">
    <w:name w:val="_"/>
    <w:basedOn w:val="DefaultParagraphFont"/>
  </w:style>
  <w:style w:type="character" w:customStyle="1" w:styleId="Head1Char">
    <w:name w:val="Head1 Char"/>
    <w:rPr>
      <w:rFonts w:ascii="Arial" w:eastAsia="Times" w:hAnsi="Arial"/>
      <w:b/>
      <w:caps/>
      <w:sz w:val="22"/>
      <w:lang w:val="en-AU" w:eastAsia="en-US" w:bidi="ar-SA"/>
    </w:rPr>
  </w:style>
  <w:style w:type="table" w:styleId="TableGrid">
    <w:name w:val="Table Grid"/>
    <w:basedOn w:val="TableNormal"/>
    <w:rsid w:val="001D2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GTableTextBullet">
    <w:name w:val="IGTableTextBullet"/>
    <w:basedOn w:val="IGTableText"/>
    <w:pPr>
      <w:numPr>
        <w:numId w:val="5"/>
      </w:numPr>
    </w:pPr>
  </w:style>
  <w:style w:type="paragraph" w:customStyle="1" w:styleId="NormalBullet">
    <w:name w:val="Normal Bullet"/>
    <w:basedOn w:val="Normal"/>
    <w:pPr>
      <w:numPr>
        <w:numId w:val="7"/>
      </w:numPr>
      <w:ind w:hanging="720"/>
    </w:pPr>
  </w:style>
  <w:style w:type="paragraph" w:customStyle="1" w:styleId="Head1LowCase">
    <w:name w:val="Head1LowCase"/>
    <w:basedOn w:val="Head1"/>
    <w:rPr>
      <w:caps w:val="0"/>
    </w:rPr>
  </w:style>
  <w:style w:type="paragraph" w:customStyle="1" w:styleId="IGTableTitle">
    <w:name w:val="IGTableTitle"/>
    <w:basedOn w:val="IGTableText"/>
    <w:rPr>
      <w:b/>
    </w:rPr>
  </w:style>
  <w:style w:type="paragraph" w:customStyle="1" w:styleId="CentredTableHead">
    <w:name w:val="Centred Table Head"/>
    <w:basedOn w:val="Normal"/>
    <w:pPr>
      <w:spacing w:before="120" w:after="120"/>
      <w:jc w:val="center"/>
    </w:pPr>
    <w:rPr>
      <w:b/>
    </w:rPr>
  </w:style>
  <w:style w:type="character" w:customStyle="1" w:styleId="CommentTextChar">
    <w:name w:val="Comment Text Char"/>
    <w:link w:val="CommentText"/>
    <w:semiHidden/>
    <w:rsid w:val="006C5A23"/>
    <w:rPr>
      <w:rFonts w:ascii="Arial" w:hAnsi="Arial"/>
      <w:lang w:val="en-AU" w:eastAsia="en-US" w:bidi="ar-SA"/>
    </w:rPr>
  </w:style>
  <w:style w:type="character" w:customStyle="1" w:styleId="BodyTextChar">
    <w:name w:val="Body Text Char"/>
    <w:aliases w:val="normal Char"/>
    <w:link w:val="BodyText"/>
    <w:rsid w:val="0080529E"/>
    <w:rPr>
      <w:rFonts w:ascii="Arial" w:hAnsi="Arial"/>
      <w:sz w:val="22"/>
      <w:lang w:eastAsia="en-US"/>
    </w:rPr>
  </w:style>
  <w:style w:type="character" w:customStyle="1" w:styleId="HeaderChar">
    <w:name w:val="Header Char"/>
    <w:link w:val="Header"/>
    <w:uiPriority w:val="99"/>
    <w:locked/>
    <w:rsid w:val="00D961FF"/>
    <w:rPr>
      <w:rFonts w:ascii="Arial" w:hAnsi="Arial"/>
      <w:lang w:eastAsia="en-US"/>
    </w:rPr>
  </w:style>
  <w:style w:type="paragraph" w:styleId="Revision">
    <w:name w:val="Revision"/>
    <w:hidden/>
    <w:uiPriority w:val="99"/>
    <w:semiHidden/>
    <w:rsid w:val="00B32F20"/>
    <w:rPr>
      <w:rFonts w:ascii="Arial" w:hAnsi="Arial"/>
      <w:lang w:eastAsia="en-US"/>
    </w:rPr>
  </w:style>
  <w:style w:type="paragraph" w:customStyle="1" w:styleId="CATNormal">
    <w:name w:val="CAT Normal"/>
    <w:link w:val="CATNormalChar"/>
    <w:uiPriority w:val="99"/>
    <w:rsid w:val="00EC0AD2"/>
    <w:rPr>
      <w:rFonts w:ascii="Arial" w:hAnsi="Arial"/>
      <w:sz w:val="22"/>
      <w:lang w:eastAsia="en-US"/>
    </w:rPr>
  </w:style>
  <w:style w:type="character" w:customStyle="1" w:styleId="CATNormalChar">
    <w:name w:val="CAT Normal Char"/>
    <w:link w:val="CATNormal"/>
    <w:uiPriority w:val="99"/>
    <w:locked/>
    <w:rsid w:val="00EC0AD2"/>
    <w:rPr>
      <w:rFonts w:ascii="Arial" w:hAnsi="Arial"/>
      <w:sz w:val="22"/>
      <w:lang w:eastAsia="en-US"/>
    </w:rPr>
  </w:style>
  <w:style w:type="paragraph" w:customStyle="1" w:styleId="CATTableHeading">
    <w:name w:val="** CAT Table Heading"/>
    <w:uiPriority w:val="99"/>
    <w:semiHidden/>
    <w:rsid w:val="00EC0AD2"/>
    <w:pPr>
      <w:keepNext/>
    </w:pPr>
    <w:rPr>
      <w:rFonts w:ascii="Arial" w:hAnsi="Arial"/>
      <w:b/>
      <w:sz w:val="24"/>
      <w:lang w:eastAsia="en-US"/>
    </w:rPr>
  </w:style>
  <w:style w:type="paragraph" w:customStyle="1" w:styleId="CATQualCode">
    <w:name w:val="** CAT Qual Code"/>
    <w:basedOn w:val="Normal"/>
    <w:uiPriority w:val="99"/>
    <w:semiHidden/>
    <w:rsid w:val="00EC0AD2"/>
    <w:rPr>
      <w:b/>
      <w:sz w:val="24"/>
    </w:rPr>
  </w:style>
  <w:style w:type="paragraph" w:customStyle="1" w:styleId="CATQualTitle">
    <w:name w:val="** CAT Qual Title"/>
    <w:basedOn w:val="Normal"/>
    <w:uiPriority w:val="99"/>
    <w:semiHidden/>
    <w:rsid w:val="00EC0AD2"/>
    <w:rPr>
      <w:b/>
      <w:sz w:val="24"/>
    </w:rPr>
  </w:style>
  <w:style w:type="paragraph" w:customStyle="1" w:styleId="Style2">
    <w:name w:val="Style2"/>
    <w:basedOn w:val="Header"/>
    <w:uiPriority w:val="99"/>
    <w:rsid w:val="00EC0AD2"/>
    <w:pPr>
      <w:widowControl w:val="0"/>
      <w:tabs>
        <w:tab w:val="clear" w:pos="4536"/>
        <w:tab w:val="clear" w:pos="9072"/>
        <w:tab w:val="center" w:pos="4153"/>
        <w:tab w:val="right" w:pos="8306"/>
      </w:tabs>
      <w:spacing w:before="60" w:after="60"/>
    </w:pPr>
    <w:rPr>
      <w:sz w:val="24"/>
      <w:szCs w:val="24"/>
    </w:rPr>
  </w:style>
  <w:style w:type="paragraph" w:styleId="ListBullet">
    <w:name w:val="List Bullet"/>
    <w:basedOn w:val="List"/>
    <w:rsid w:val="003F5E18"/>
    <w:pPr>
      <w:keepNext/>
      <w:keepLines/>
      <w:numPr>
        <w:numId w:val="13"/>
      </w:numPr>
      <w:tabs>
        <w:tab w:val="num" w:pos="720"/>
      </w:tabs>
      <w:spacing w:before="40" w:after="40"/>
      <w:ind w:left="720"/>
    </w:pPr>
    <w:rPr>
      <w:rFonts w:ascii="Times New Roman" w:hAnsi="Times New Roman"/>
      <w:sz w:val="24"/>
      <w:szCs w:val="22"/>
    </w:rPr>
  </w:style>
  <w:style w:type="paragraph" w:styleId="TableofFigures">
    <w:name w:val="table of figures"/>
    <w:basedOn w:val="Normal"/>
    <w:next w:val="Normal"/>
    <w:uiPriority w:val="99"/>
    <w:rsid w:val="003F5E18"/>
    <w:pPr>
      <w:keepNext/>
      <w:keepLines/>
      <w:tabs>
        <w:tab w:val="right" w:leader="dot" w:pos="9072"/>
      </w:tabs>
      <w:ind w:left="970" w:hanging="403"/>
    </w:pPr>
    <w:rPr>
      <w:rFonts w:ascii="Times New Roman" w:hAnsi="Times New Roman"/>
      <w:b/>
      <w:sz w:val="22"/>
    </w:rPr>
  </w:style>
  <w:style w:type="paragraph" w:styleId="List">
    <w:name w:val="List"/>
    <w:basedOn w:val="Normal"/>
    <w:rsid w:val="003F5E18"/>
    <w:pPr>
      <w:ind w:left="283" w:hanging="283"/>
      <w:contextualSpacing/>
    </w:pPr>
  </w:style>
  <w:style w:type="character" w:customStyle="1" w:styleId="Heading2Char">
    <w:name w:val="Heading 2 Char"/>
    <w:aliases w:val="Chapter Title Char,Heading 2a Char,Reset numbering Char,Heading Char,sub-para Char,Heading 2 Para2 Char,heading 2 Char,proj2 Char,proj21 Char,proj22 Char,proj23 Char,proj24 Char,proj25 Char,proj26 Char,proj27 Char,proj28 Char,proj29 Char"/>
    <w:link w:val="Heading2"/>
    <w:rsid w:val="003F5E18"/>
    <w:rPr>
      <w:b/>
      <w:sz w:val="28"/>
      <w:lang w:eastAsia="en-US"/>
    </w:rPr>
  </w:style>
  <w:style w:type="paragraph" w:customStyle="1" w:styleId="MarginIcons">
    <w:name w:val="Margin Icons"/>
    <w:basedOn w:val="BodyText"/>
    <w:rsid w:val="003F5E18"/>
    <w:pPr>
      <w:keepNext/>
      <w:keepLines/>
      <w:framePr w:w="1134" w:wrap="around" w:vAnchor="text" w:hAnchor="page" w:x="1419" w:y="455" w:anchorLock="1"/>
      <w:spacing w:before="60" w:after="60"/>
      <w:contextualSpacing/>
      <w:jc w:val="right"/>
    </w:pPr>
    <w:rPr>
      <w:rFonts w:ascii="Trebuchet MS" w:hAnsi="Trebuchet MS"/>
      <w:b/>
      <w:sz w:val="24"/>
      <w:szCs w:val="22"/>
    </w:rPr>
  </w:style>
  <w:style w:type="paragraph" w:customStyle="1" w:styleId="Default">
    <w:name w:val="Default"/>
    <w:rsid w:val="0049480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semiHidden="1" w:unhideWhenUsed="1"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946"/>
    <w:rPr>
      <w:rFonts w:ascii="Arial" w:hAnsi="Arial"/>
      <w:lang w:eastAsia="en-US"/>
    </w:rPr>
  </w:style>
  <w:style w:type="paragraph" w:styleId="Heading1">
    <w:name w:val="heading 1"/>
    <w:aliases w:val="H1"/>
    <w:basedOn w:val="Normal"/>
    <w:next w:val="Text"/>
    <w:qFormat/>
    <w:pPr>
      <w:keepNext/>
      <w:spacing w:before="480" w:after="60"/>
      <w:outlineLvl w:val="0"/>
    </w:pPr>
    <w:rPr>
      <w:rFonts w:ascii="Times New Roman" w:hAnsi="Times New Roman"/>
      <w:b/>
      <w:kern w:val="28"/>
      <w:sz w:val="32"/>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link w:val="Heading2Char"/>
    <w:qFormat/>
    <w:pPr>
      <w:keepNext/>
      <w:spacing w:before="360"/>
      <w:outlineLvl w:val="1"/>
    </w:pPr>
    <w:rPr>
      <w:rFonts w:ascii="Times New Roman" w:hAnsi="Times New Roman"/>
      <w:b/>
      <w:sz w:val="28"/>
    </w:rPr>
  </w:style>
  <w:style w:type="paragraph" w:styleId="Heading3">
    <w:name w:val="heading 3"/>
    <w:aliases w:val="h3"/>
    <w:basedOn w:val="Normal"/>
    <w:next w:val="Text"/>
    <w:qFormat/>
    <w:pPr>
      <w:keepNext/>
      <w:spacing w:before="240"/>
      <w:outlineLvl w:val="2"/>
    </w:pPr>
    <w:rPr>
      <w:rFonts w:ascii="Times New Roman" w:hAnsi="Times New Roman"/>
      <w:i/>
      <w:sz w:val="28"/>
    </w:rPr>
  </w:style>
  <w:style w:type="paragraph" w:styleId="Heading4">
    <w:name w:val="heading 4"/>
    <w:basedOn w:val="Normal"/>
    <w:next w:val="Normal"/>
    <w:qFormat/>
    <w:pPr>
      <w:keepNext/>
      <w:ind w:left="720"/>
      <w:outlineLvl w:val="3"/>
    </w:pPr>
    <w:rPr>
      <w:i/>
      <w:sz w:val="22"/>
    </w:rPr>
  </w:style>
  <w:style w:type="paragraph" w:styleId="Heading5">
    <w:name w:val="heading 5"/>
    <w:basedOn w:val="Normal"/>
    <w:next w:val="Normal"/>
    <w:qFormat/>
    <w:pPr>
      <w:keepNext/>
      <w:ind w:left="360"/>
      <w:outlineLvl w:val="4"/>
    </w:pPr>
    <w:rPr>
      <w:b/>
      <w:sz w:val="22"/>
    </w:rPr>
  </w:style>
  <w:style w:type="paragraph" w:styleId="Heading6">
    <w:name w:val="heading 6"/>
    <w:basedOn w:val="Normal"/>
    <w:qFormat/>
    <w:pPr>
      <w:spacing w:before="100" w:after="100"/>
      <w:outlineLvl w:val="5"/>
    </w:pPr>
    <w:rPr>
      <w:rFonts w:eastAsia="Arial Unicode MS"/>
      <w:b/>
      <w:sz w:val="15"/>
    </w:rPr>
  </w:style>
  <w:style w:type="paragraph" w:styleId="Heading7">
    <w:name w:val="heading 7"/>
    <w:basedOn w:val="Normal"/>
    <w:next w:val="Normal"/>
    <w:qFormat/>
    <w:pPr>
      <w:keepNext/>
      <w:outlineLvl w:val="6"/>
    </w:pPr>
    <w:rPr>
      <w:b/>
      <w:i/>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pPr>
      <w:spacing w:before="240"/>
    </w:pPr>
    <w:rPr>
      <w:rFonts w:ascii="Arial" w:eastAsia="Times" w:hAnsi="Arial"/>
      <w:sz w:val="24"/>
      <w:lang w:eastAsia="en-US"/>
    </w:rPr>
  </w:style>
  <w:style w:type="paragraph" w:styleId="Header">
    <w:name w:val="header"/>
    <w:basedOn w:val="Normal"/>
    <w:link w:val="HeaderChar"/>
    <w:uiPriority w:val="99"/>
    <w:pPr>
      <w:tabs>
        <w:tab w:val="center" w:pos="4536"/>
        <w:tab w:val="right" w:pos="9072"/>
      </w:tabs>
    </w:pPr>
  </w:style>
  <w:style w:type="paragraph" w:styleId="TOC2">
    <w:name w:val="toc 2"/>
    <w:basedOn w:val="Normal"/>
    <w:next w:val="Normal"/>
    <w:autoRedefine/>
    <w:uiPriority w:val="39"/>
    <w:pPr>
      <w:tabs>
        <w:tab w:val="right" w:pos="9639"/>
      </w:tabs>
      <w:spacing w:before="120"/>
      <w:ind w:left="357"/>
    </w:pPr>
    <w:rPr>
      <w:bCs/>
      <w:noProof/>
      <w:sz w:val="22"/>
    </w:rPr>
  </w:style>
  <w:style w:type="paragraph" w:styleId="Title">
    <w:name w:val="Title"/>
    <w:basedOn w:val="Normal"/>
    <w:qFormat/>
    <w:pPr>
      <w:spacing w:before="240" w:after="60"/>
      <w:jc w:val="center"/>
      <w:outlineLvl w:val="0"/>
    </w:pPr>
    <w:rPr>
      <w:rFonts w:ascii="Helvetica" w:hAnsi="Helvetica"/>
      <w:b/>
      <w:kern w:val="28"/>
      <w:sz w:val="32"/>
    </w:rPr>
  </w:style>
  <w:style w:type="paragraph" w:customStyle="1" w:styleId="number">
    <w:name w:val="number"/>
    <w:basedOn w:val="Normal"/>
  </w:style>
  <w:style w:type="paragraph" w:styleId="Subtitle">
    <w:name w:val="Subtitle"/>
    <w:basedOn w:val="Normal"/>
    <w:qFormat/>
    <w:pPr>
      <w:spacing w:after="60"/>
      <w:jc w:val="center"/>
      <w:outlineLvl w:val="1"/>
    </w:pPr>
    <w:rPr>
      <w:rFonts w:ascii="Helvetica" w:hAnsi="Helvetica"/>
    </w:rPr>
  </w:style>
  <w:style w:type="paragraph" w:styleId="Footer">
    <w:name w:val="footer"/>
    <w:basedOn w:val="Normal"/>
    <w:pPr>
      <w:tabs>
        <w:tab w:val="center" w:pos="4320"/>
        <w:tab w:val="right" w:pos="8640"/>
      </w:tabs>
    </w:pPr>
    <w:rPr>
      <w:sz w:val="16"/>
    </w:rPr>
  </w:style>
  <w:style w:type="paragraph" w:customStyle="1" w:styleId="Bullet">
    <w:name w:val="Bullet"/>
    <w:pPr>
      <w:tabs>
        <w:tab w:val="num" w:pos="709"/>
      </w:tabs>
      <w:spacing w:before="120"/>
      <w:ind w:left="709" w:hanging="709"/>
    </w:pPr>
    <w:rPr>
      <w:rFonts w:ascii="Arial" w:eastAsia="Times" w:hAnsi="Arial"/>
      <w:sz w:val="24"/>
      <w:lang w:eastAsia="en-US"/>
    </w:rPr>
  </w:style>
  <w:style w:type="paragraph" w:customStyle="1" w:styleId="Bullet1">
    <w:name w:val="Bullet1"/>
    <w:pPr>
      <w:tabs>
        <w:tab w:val="num" w:pos="1418"/>
      </w:tabs>
      <w:ind w:left="1418" w:hanging="709"/>
    </w:pPr>
    <w:rPr>
      <w:rFonts w:ascii="Arial" w:eastAsia="Times" w:hAnsi="Arial"/>
      <w:sz w:val="24"/>
      <w:lang w:eastAsia="en-US"/>
    </w:rPr>
  </w:style>
  <w:style w:type="paragraph" w:customStyle="1" w:styleId="Dash">
    <w:name w:val="Dash"/>
    <w:pPr>
      <w:tabs>
        <w:tab w:val="num" w:pos="709"/>
      </w:tabs>
      <w:spacing w:before="60"/>
      <w:ind w:left="709" w:hanging="709"/>
    </w:pPr>
    <w:rPr>
      <w:rFonts w:ascii="Arial" w:eastAsia="Times" w:hAnsi="Arial"/>
      <w:sz w:val="24"/>
      <w:lang w:eastAsia="en-US"/>
    </w:rPr>
  </w:style>
  <w:style w:type="paragraph" w:customStyle="1" w:styleId="Dash1">
    <w:name w:val="Dash1"/>
    <w:pPr>
      <w:tabs>
        <w:tab w:val="num" w:pos="1418"/>
      </w:tabs>
      <w:ind w:left="1418" w:hanging="709"/>
    </w:pPr>
    <w:rPr>
      <w:rFonts w:ascii="Arial" w:eastAsia="Times" w:hAnsi="Arial"/>
      <w:sz w:val="24"/>
      <w:lang w:eastAsia="en-US"/>
    </w:rPr>
  </w:style>
  <w:style w:type="paragraph" w:customStyle="1" w:styleId="Bulletone">
    <w:name w:val="Bullet one"/>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link w:val="BodyTextChar"/>
    <w:rPr>
      <w:sz w:val="22"/>
    </w:rPr>
  </w:style>
  <w:style w:type="paragraph" w:customStyle="1" w:styleId="IGTableText">
    <w:name w:val="IGTableText"/>
    <w:basedOn w:val="Normal"/>
    <w:autoRedefine/>
    <w:rsid w:val="002D1FB8"/>
    <w:pPr>
      <w:spacing w:line="276" w:lineRule="auto"/>
    </w:pPr>
    <w:rPr>
      <w:rFonts w:cs="Arial"/>
      <w:lang w:val="en-US"/>
    </w:rPr>
  </w:style>
  <w:style w:type="paragraph" w:customStyle="1" w:styleId="THead">
    <w:name w:val="THead"/>
    <w:pPr>
      <w:spacing w:before="120" w:after="120"/>
    </w:pPr>
    <w:rPr>
      <w:rFonts w:ascii="Century Gothic" w:eastAsia="Times" w:hAnsi="Century Gothic"/>
      <w:b/>
      <w:sz w:val="22"/>
      <w:lang w:eastAsia="en-US"/>
    </w:rPr>
  </w:style>
  <w:style w:type="paragraph" w:customStyle="1" w:styleId="IGBodyText">
    <w:name w:val="IGBodyText"/>
    <w:basedOn w:val="BodyText2"/>
    <w:pPr>
      <w:keepNext w:val="0"/>
      <w:spacing w:before="120" w:line="240" w:lineRule="exact"/>
    </w:pPr>
    <w:rPr>
      <w:b w:val="0"/>
      <w:i w:val="0"/>
      <w:color w:val="auto"/>
      <w:spacing w:val="10"/>
      <w:sz w:val="20"/>
      <w:lang w:val="en-US"/>
    </w:rPr>
  </w:style>
  <w:style w:type="paragraph" w:styleId="BodyText2">
    <w:name w:val="Body Text 2"/>
    <w:basedOn w:val="Normal"/>
    <w:pPr>
      <w:keepNext/>
    </w:pPr>
    <w:rPr>
      <w:b/>
      <w:i/>
      <w:color w:val="0000FF"/>
      <w:sz w:val="22"/>
    </w:rPr>
  </w:style>
  <w:style w:type="paragraph" w:customStyle="1" w:styleId="SubHeading1">
    <w:name w:val="Sub Heading 1"/>
    <w:basedOn w:val="Header"/>
    <w:pPr>
      <w:keepNext/>
      <w:tabs>
        <w:tab w:val="clear" w:pos="4536"/>
        <w:tab w:val="clear" w:pos="9072"/>
      </w:tabs>
    </w:pPr>
    <w:rPr>
      <w:b/>
    </w:rPr>
  </w:style>
  <w:style w:type="paragraph" w:styleId="TOC1">
    <w:name w:val="toc 1"/>
    <w:basedOn w:val="Normal"/>
    <w:next w:val="Normal"/>
    <w:autoRedefine/>
    <w:uiPriority w:val="39"/>
    <w:pPr>
      <w:tabs>
        <w:tab w:val="right" w:pos="9629"/>
      </w:tabs>
      <w:spacing w:before="360"/>
    </w:pPr>
    <w:rPr>
      <w:rFonts w:cs="Arial"/>
      <w:b/>
      <w:bCs/>
      <w:caps/>
      <w:noProof/>
      <w:sz w:val="22"/>
      <w:szCs w:val="24"/>
    </w:rPr>
  </w:style>
  <w:style w:type="paragraph" w:customStyle="1" w:styleId="textnew">
    <w:name w:val="text new"/>
    <w:pPr>
      <w:spacing w:before="240"/>
    </w:pPr>
    <w:rPr>
      <w:rFonts w:ascii="Arial" w:eastAsia="Times" w:hAnsi="Arial"/>
      <w:sz w:val="24"/>
      <w:lang w:eastAsia="en-US"/>
    </w:rPr>
  </w:style>
  <w:style w:type="character" w:styleId="Hyperlink">
    <w:name w:val="Hyperlink"/>
    <w:uiPriority w:val="99"/>
    <w:rPr>
      <w:color w:val="0000FF"/>
      <w:u w:val="single"/>
    </w:rPr>
  </w:style>
  <w:style w:type="paragraph" w:styleId="BodyTextIndent">
    <w:name w:val="Body Text Indent"/>
    <w:basedOn w:val="Normal"/>
    <w:pPr>
      <w:ind w:left="709"/>
    </w:pPr>
    <w:rPr>
      <w:sz w:val="22"/>
    </w:rPr>
  </w:style>
  <w:style w:type="character" w:styleId="FollowedHyperlink">
    <w:name w:val="FollowedHyperlink"/>
    <w:rPr>
      <w:color w:val="800080"/>
      <w:u w:val="single"/>
    </w:rPr>
  </w:style>
  <w:style w:type="character" w:styleId="PageNumber">
    <w:name w:val="page number"/>
    <w:basedOn w:val="DefaultParagraphFont"/>
  </w:style>
  <w:style w:type="paragraph" w:styleId="NormalWeb">
    <w:name w:val="Normal (Web)"/>
    <w:basedOn w:val="Normal"/>
    <w:uiPriority w:val="99"/>
    <w:pPr>
      <w:spacing w:before="100" w:after="100"/>
    </w:pPr>
    <w:rPr>
      <w:rFonts w:eastAsia="Arial Unicode MS"/>
      <w:color w:val="000000"/>
    </w:rPr>
  </w:style>
  <w:style w:type="character" w:styleId="Strong">
    <w:name w:val="Strong"/>
    <w:qFormat/>
    <w:rPr>
      <w:b/>
    </w:rPr>
  </w:style>
  <w:style w:type="paragraph" w:styleId="BodyText3">
    <w:name w:val="Body Text 3"/>
    <w:basedOn w:val="Normal"/>
    <w:rPr>
      <w:rFonts w:ascii="Times New Roman" w:hAnsi="Times New Roman"/>
      <w:b/>
      <w:i/>
      <w:color w:val="0000FF"/>
    </w:rPr>
  </w:style>
  <w:style w:type="paragraph" w:customStyle="1" w:styleId="Blockquote">
    <w:name w:val="Blockquote"/>
    <w:basedOn w:val="Normal"/>
    <w:pPr>
      <w:spacing w:before="100" w:after="100"/>
      <w:ind w:left="360" w:right="360"/>
    </w:pPr>
    <w:rPr>
      <w:rFonts w:ascii="Times New Roman" w:hAnsi="Times New Roman"/>
      <w:snapToGrid w:val="0"/>
    </w:rPr>
  </w:style>
  <w:style w:type="paragraph" w:styleId="BodyTextIndent2">
    <w:name w:val="Body Text Indent 2"/>
    <w:basedOn w:val="Normal"/>
    <w:pPr>
      <w:ind w:left="357" w:hanging="357"/>
    </w:pPr>
    <w:rPr>
      <w:sz w:val="22"/>
    </w:rPr>
  </w:style>
  <w:style w:type="paragraph" w:styleId="BodyTextIndent3">
    <w:name w:val="Body Text Indent 3"/>
    <w:basedOn w:val="Normal"/>
    <w:pPr>
      <w:ind w:left="1440"/>
    </w:pPr>
    <w:rPr>
      <w:rFonts w:ascii="Times New Roman" w:hAnsi="Times New Roman"/>
    </w:rPr>
  </w:style>
  <w:style w:type="paragraph" w:customStyle="1" w:styleId="contenttext">
    <w:name w:val="contenttext"/>
    <w:basedOn w:val="Normal"/>
    <w:pPr>
      <w:spacing w:before="100" w:after="100"/>
    </w:pPr>
    <w:rPr>
      <w:rFonts w:ascii="Verdana" w:eastAsia="Arial Unicode MS" w:hAnsi="Verdana"/>
      <w:color w:val="000080"/>
      <w:sz w:val="16"/>
    </w:rPr>
  </w:style>
  <w:style w:type="paragraph" w:customStyle="1" w:styleId="contenttextheader">
    <w:name w:val="contenttextheader"/>
    <w:basedOn w:val="Normal"/>
    <w:pPr>
      <w:spacing w:before="100" w:after="100"/>
    </w:pPr>
    <w:rPr>
      <w:rFonts w:ascii="Verdana" w:eastAsia="Arial Unicode MS" w:hAnsi="Verdana"/>
      <w:b/>
      <w:color w:val="000080"/>
      <w:sz w:val="18"/>
    </w:rPr>
  </w:style>
  <w:style w:type="character" w:customStyle="1" w:styleId="contenttext1">
    <w:name w:val="contenttext1"/>
    <w:rPr>
      <w:rFonts w:ascii="Verdana" w:hAnsi="Verdana" w:hint="default"/>
      <w:b w:val="0"/>
      <w:sz w:val="16"/>
    </w:rPr>
  </w:style>
  <w:style w:type="character" w:styleId="Emphasis">
    <w:name w:val="Emphasis"/>
    <w:qFormat/>
    <w:rPr>
      <w:i/>
    </w:rPr>
  </w:style>
  <w:style w:type="paragraph" w:customStyle="1" w:styleId="TBullet">
    <w:name w:val="TBullet"/>
    <w:pPr>
      <w:tabs>
        <w:tab w:val="num" w:pos="709"/>
      </w:tabs>
      <w:spacing w:before="80"/>
      <w:ind w:left="709" w:hanging="709"/>
    </w:pPr>
    <w:rPr>
      <w:rFonts w:ascii="Arial" w:eastAsia="Times" w:hAnsi="Arial"/>
      <w:sz w:val="22"/>
      <w:lang w:eastAsia="en-US"/>
    </w:rPr>
  </w:style>
  <w:style w:type="paragraph" w:customStyle="1" w:styleId="TDash">
    <w:name w:val="TDash"/>
    <w:pPr>
      <w:tabs>
        <w:tab w:val="num" w:pos="709"/>
        <w:tab w:val="left" w:pos="851"/>
      </w:tabs>
      <w:spacing w:before="40"/>
      <w:ind w:left="709" w:hanging="709"/>
    </w:pPr>
    <w:rPr>
      <w:rFonts w:ascii="Arial" w:eastAsia="Times" w:hAnsi="Arial"/>
      <w:sz w:val="22"/>
      <w:lang w:eastAsia="en-US"/>
    </w:rPr>
  </w:style>
  <w:style w:type="paragraph" w:customStyle="1" w:styleId="TText">
    <w:name w:val="TText"/>
    <w:pPr>
      <w:spacing w:before="160"/>
    </w:pPr>
    <w:rPr>
      <w:rFonts w:ascii="Arial" w:eastAsia="Times" w:hAnsi="Arial"/>
      <w:sz w:val="22"/>
      <w:lang w:eastAsia="en-US"/>
    </w:rPr>
  </w:style>
  <w:style w:type="paragraph" w:customStyle="1" w:styleId="BText">
    <w:name w:val="BText"/>
    <w:pPr>
      <w:spacing w:before="240"/>
    </w:pPr>
    <w:rPr>
      <w:rFonts w:ascii="Arial" w:eastAsia="Times" w:hAnsi="Arial"/>
      <w:sz w:val="22"/>
      <w:lang w:eastAsia="en-US"/>
    </w:rPr>
  </w:style>
  <w:style w:type="paragraph" w:customStyle="1" w:styleId="SubHeading2">
    <w:name w:val="Sub Heading 2"/>
    <w:basedOn w:val="Header"/>
    <w:pPr>
      <w:keepNext/>
      <w:tabs>
        <w:tab w:val="clear" w:pos="4536"/>
        <w:tab w:val="clear" w:pos="9072"/>
      </w:tabs>
      <w:spacing w:after="120"/>
    </w:pPr>
    <w:rPr>
      <w:b/>
      <w:i/>
    </w:rPr>
  </w:style>
  <w:style w:type="paragraph" w:customStyle="1" w:styleId="Nromal">
    <w:name w:val="Nromal"/>
    <w:basedOn w:val="BodyText"/>
    <w:rPr>
      <w:sz w:val="20"/>
    </w:rPr>
  </w:style>
  <w:style w:type="paragraph" w:customStyle="1" w:styleId="Head1">
    <w:name w:val="Head1"/>
    <w:rsid w:val="00B360CA"/>
    <w:pPr>
      <w:keepNext/>
      <w:spacing w:after="120"/>
    </w:pPr>
    <w:rPr>
      <w:rFonts w:ascii="Arial" w:eastAsia="Times" w:hAnsi="Arial"/>
      <w:b/>
      <w:caps/>
      <w:sz w:val="22"/>
      <w:lang w:eastAsia="en-US"/>
    </w:rPr>
  </w:style>
  <w:style w:type="paragraph" w:customStyle="1" w:styleId="Head2">
    <w:name w:val="Head2"/>
    <w:pPr>
      <w:keepNext/>
    </w:pPr>
    <w:rPr>
      <w:rFonts w:ascii="Arial" w:eastAsia="Times" w:hAnsi="Arial"/>
      <w:b/>
      <w:i/>
      <w:lang w:eastAsia="en-US"/>
    </w:rPr>
  </w:style>
  <w:style w:type="character" w:customStyle="1" w:styleId="textboxinput">
    <w:name w:val="textboxinput"/>
    <w:basedOn w:val="DefaultParagraphFont"/>
  </w:style>
  <w:style w:type="paragraph" w:customStyle="1" w:styleId="Tableheads">
    <w:name w:val="Table heads"/>
    <w:basedOn w:val="Normal"/>
    <w:pPr>
      <w:shd w:val="clear" w:color="auto" w:fill="000000"/>
      <w:jc w:val="center"/>
    </w:pPr>
    <w:rPr>
      <w:b/>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rPr>
      <w:b/>
      <w:bCs/>
    </w:rPr>
  </w:style>
  <w:style w:type="character" w:customStyle="1" w:styleId="filetype">
    <w:name w:val="filetype"/>
    <w:basedOn w:val="DefaultParagraphFont"/>
  </w:style>
  <w:style w:type="paragraph" w:styleId="TOC8">
    <w:name w:val="toc 8"/>
    <w:basedOn w:val="Normal"/>
    <w:next w:val="Normal"/>
    <w:autoRedefine/>
    <w:semiHidden/>
    <w:pPr>
      <w:ind w:left="1400"/>
    </w:pPr>
  </w:style>
  <w:style w:type="character" w:customStyle="1" w:styleId="a">
    <w:name w:val="_"/>
    <w:basedOn w:val="DefaultParagraphFont"/>
  </w:style>
  <w:style w:type="character" w:customStyle="1" w:styleId="Head1Char">
    <w:name w:val="Head1 Char"/>
    <w:rPr>
      <w:rFonts w:ascii="Arial" w:eastAsia="Times" w:hAnsi="Arial"/>
      <w:b/>
      <w:caps/>
      <w:sz w:val="22"/>
      <w:lang w:val="en-AU" w:eastAsia="en-US" w:bidi="ar-SA"/>
    </w:rPr>
  </w:style>
  <w:style w:type="table" w:styleId="TableGrid">
    <w:name w:val="Table Grid"/>
    <w:basedOn w:val="TableNormal"/>
    <w:rsid w:val="001D2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GTableTextBullet">
    <w:name w:val="IGTableTextBullet"/>
    <w:basedOn w:val="IGTableText"/>
    <w:pPr>
      <w:numPr>
        <w:numId w:val="5"/>
      </w:numPr>
    </w:pPr>
  </w:style>
  <w:style w:type="paragraph" w:customStyle="1" w:styleId="NormalBullet">
    <w:name w:val="Normal Bullet"/>
    <w:basedOn w:val="Normal"/>
    <w:pPr>
      <w:numPr>
        <w:numId w:val="7"/>
      </w:numPr>
      <w:ind w:hanging="720"/>
    </w:pPr>
  </w:style>
  <w:style w:type="paragraph" w:customStyle="1" w:styleId="Head1LowCase">
    <w:name w:val="Head1LowCase"/>
    <w:basedOn w:val="Head1"/>
    <w:rPr>
      <w:caps w:val="0"/>
    </w:rPr>
  </w:style>
  <w:style w:type="paragraph" w:customStyle="1" w:styleId="IGTableTitle">
    <w:name w:val="IGTableTitle"/>
    <w:basedOn w:val="IGTableText"/>
    <w:rPr>
      <w:b/>
    </w:rPr>
  </w:style>
  <w:style w:type="paragraph" w:customStyle="1" w:styleId="CentredTableHead">
    <w:name w:val="Centred Table Head"/>
    <w:basedOn w:val="Normal"/>
    <w:pPr>
      <w:spacing w:before="120" w:after="120"/>
      <w:jc w:val="center"/>
    </w:pPr>
    <w:rPr>
      <w:b/>
    </w:rPr>
  </w:style>
  <w:style w:type="character" w:customStyle="1" w:styleId="CommentTextChar">
    <w:name w:val="Comment Text Char"/>
    <w:link w:val="CommentText"/>
    <w:semiHidden/>
    <w:rsid w:val="006C5A23"/>
    <w:rPr>
      <w:rFonts w:ascii="Arial" w:hAnsi="Arial"/>
      <w:lang w:val="en-AU" w:eastAsia="en-US" w:bidi="ar-SA"/>
    </w:rPr>
  </w:style>
  <w:style w:type="character" w:customStyle="1" w:styleId="BodyTextChar">
    <w:name w:val="Body Text Char"/>
    <w:aliases w:val="normal Char"/>
    <w:link w:val="BodyText"/>
    <w:rsid w:val="0080529E"/>
    <w:rPr>
      <w:rFonts w:ascii="Arial" w:hAnsi="Arial"/>
      <w:sz w:val="22"/>
      <w:lang w:eastAsia="en-US"/>
    </w:rPr>
  </w:style>
  <w:style w:type="character" w:customStyle="1" w:styleId="HeaderChar">
    <w:name w:val="Header Char"/>
    <w:link w:val="Header"/>
    <w:uiPriority w:val="99"/>
    <w:locked/>
    <w:rsid w:val="00D961FF"/>
    <w:rPr>
      <w:rFonts w:ascii="Arial" w:hAnsi="Arial"/>
      <w:lang w:eastAsia="en-US"/>
    </w:rPr>
  </w:style>
  <w:style w:type="paragraph" w:styleId="Revision">
    <w:name w:val="Revision"/>
    <w:hidden/>
    <w:uiPriority w:val="99"/>
    <w:semiHidden/>
    <w:rsid w:val="00B32F20"/>
    <w:rPr>
      <w:rFonts w:ascii="Arial" w:hAnsi="Arial"/>
      <w:lang w:eastAsia="en-US"/>
    </w:rPr>
  </w:style>
  <w:style w:type="paragraph" w:customStyle="1" w:styleId="CATNormal">
    <w:name w:val="CAT Normal"/>
    <w:link w:val="CATNormalChar"/>
    <w:uiPriority w:val="99"/>
    <w:rsid w:val="00EC0AD2"/>
    <w:rPr>
      <w:rFonts w:ascii="Arial" w:hAnsi="Arial"/>
      <w:sz w:val="22"/>
      <w:lang w:eastAsia="en-US"/>
    </w:rPr>
  </w:style>
  <w:style w:type="character" w:customStyle="1" w:styleId="CATNormalChar">
    <w:name w:val="CAT Normal Char"/>
    <w:link w:val="CATNormal"/>
    <w:uiPriority w:val="99"/>
    <w:locked/>
    <w:rsid w:val="00EC0AD2"/>
    <w:rPr>
      <w:rFonts w:ascii="Arial" w:hAnsi="Arial"/>
      <w:sz w:val="22"/>
      <w:lang w:eastAsia="en-US"/>
    </w:rPr>
  </w:style>
  <w:style w:type="paragraph" w:customStyle="1" w:styleId="CATTableHeading">
    <w:name w:val="** CAT Table Heading"/>
    <w:uiPriority w:val="99"/>
    <w:semiHidden/>
    <w:rsid w:val="00EC0AD2"/>
    <w:pPr>
      <w:keepNext/>
    </w:pPr>
    <w:rPr>
      <w:rFonts w:ascii="Arial" w:hAnsi="Arial"/>
      <w:b/>
      <w:sz w:val="24"/>
      <w:lang w:eastAsia="en-US"/>
    </w:rPr>
  </w:style>
  <w:style w:type="paragraph" w:customStyle="1" w:styleId="CATQualCode">
    <w:name w:val="** CAT Qual Code"/>
    <w:basedOn w:val="Normal"/>
    <w:uiPriority w:val="99"/>
    <w:semiHidden/>
    <w:rsid w:val="00EC0AD2"/>
    <w:rPr>
      <w:b/>
      <w:sz w:val="24"/>
    </w:rPr>
  </w:style>
  <w:style w:type="paragraph" w:customStyle="1" w:styleId="CATQualTitle">
    <w:name w:val="** CAT Qual Title"/>
    <w:basedOn w:val="Normal"/>
    <w:uiPriority w:val="99"/>
    <w:semiHidden/>
    <w:rsid w:val="00EC0AD2"/>
    <w:rPr>
      <w:b/>
      <w:sz w:val="24"/>
    </w:rPr>
  </w:style>
  <w:style w:type="paragraph" w:customStyle="1" w:styleId="Style2">
    <w:name w:val="Style2"/>
    <w:basedOn w:val="Header"/>
    <w:uiPriority w:val="99"/>
    <w:rsid w:val="00EC0AD2"/>
    <w:pPr>
      <w:widowControl w:val="0"/>
      <w:tabs>
        <w:tab w:val="clear" w:pos="4536"/>
        <w:tab w:val="clear" w:pos="9072"/>
        <w:tab w:val="center" w:pos="4153"/>
        <w:tab w:val="right" w:pos="8306"/>
      </w:tabs>
      <w:spacing w:before="60" w:after="60"/>
    </w:pPr>
    <w:rPr>
      <w:sz w:val="24"/>
      <w:szCs w:val="24"/>
    </w:rPr>
  </w:style>
  <w:style w:type="paragraph" w:styleId="ListBullet">
    <w:name w:val="List Bullet"/>
    <w:basedOn w:val="List"/>
    <w:rsid w:val="003F5E18"/>
    <w:pPr>
      <w:keepNext/>
      <w:keepLines/>
      <w:numPr>
        <w:numId w:val="13"/>
      </w:numPr>
      <w:tabs>
        <w:tab w:val="num" w:pos="720"/>
      </w:tabs>
      <w:spacing w:before="40" w:after="40"/>
      <w:ind w:left="720"/>
    </w:pPr>
    <w:rPr>
      <w:rFonts w:ascii="Times New Roman" w:hAnsi="Times New Roman"/>
      <w:sz w:val="24"/>
      <w:szCs w:val="22"/>
    </w:rPr>
  </w:style>
  <w:style w:type="paragraph" w:styleId="TableofFigures">
    <w:name w:val="table of figures"/>
    <w:basedOn w:val="Normal"/>
    <w:next w:val="Normal"/>
    <w:uiPriority w:val="99"/>
    <w:rsid w:val="003F5E18"/>
    <w:pPr>
      <w:keepNext/>
      <w:keepLines/>
      <w:tabs>
        <w:tab w:val="right" w:leader="dot" w:pos="9072"/>
      </w:tabs>
      <w:ind w:left="970" w:hanging="403"/>
    </w:pPr>
    <w:rPr>
      <w:rFonts w:ascii="Times New Roman" w:hAnsi="Times New Roman"/>
      <w:b/>
      <w:sz w:val="22"/>
    </w:rPr>
  </w:style>
  <w:style w:type="paragraph" w:styleId="List">
    <w:name w:val="List"/>
    <w:basedOn w:val="Normal"/>
    <w:rsid w:val="003F5E18"/>
    <w:pPr>
      <w:ind w:left="283" w:hanging="283"/>
      <w:contextualSpacing/>
    </w:pPr>
  </w:style>
  <w:style w:type="character" w:customStyle="1" w:styleId="Heading2Char">
    <w:name w:val="Heading 2 Char"/>
    <w:aliases w:val="Chapter Title Char,Heading 2a Char,Reset numbering Char,Heading Char,sub-para Char,Heading 2 Para2 Char,heading 2 Char,proj2 Char,proj21 Char,proj22 Char,proj23 Char,proj24 Char,proj25 Char,proj26 Char,proj27 Char,proj28 Char,proj29 Char"/>
    <w:link w:val="Heading2"/>
    <w:rsid w:val="003F5E18"/>
    <w:rPr>
      <w:b/>
      <w:sz w:val="28"/>
      <w:lang w:eastAsia="en-US"/>
    </w:rPr>
  </w:style>
  <w:style w:type="paragraph" w:customStyle="1" w:styleId="MarginIcons">
    <w:name w:val="Margin Icons"/>
    <w:basedOn w:val="BodyText"/>
    <w:rsid w:val="003F5E18"/>
    <w:pPr>
      <w:keepNext/>
      <w:keepLines/>
      <w:framePr w:w="1134" w:wrap="around" w:vAnchor="text" w:hAnchor="page" w:x="1419" w:y="455" w:anchorLock="1"/>
      <w:spacing w:before="60" w:after="60"/>
      <w:contextualSpacing/>
      <w:jc w:val="right"/>
    </w:pPr>
    <w:rPr>
      <w:rFonts w:ascii="Trebuchet MS" w:hAnsi="Trebuchet MS"/>
      <w:b/>
      <w:sz w:val="24"/>
      <w:szCs w:val="22"/>
    </w:rPr>
  </w:style>
  <w:style w:type="paragraph" w:customStyle="1" w:styleId="Default">
    <w:name w:val="Default"/>
    <w:rsid w:val="0049480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09660">
      <w:bodyDiv w:val="1"/>
      <w:marLeft w:val="0"/>
      <w:marRight w:val="0"/>
      <w:marTop w:val="0"/>
      <w:marBottom w:val="0"/>
      <w:divBdr>
        <w:top w:val="none" w:sz="0" w:space="0" w:color="auto"/>
        <w:left w:val="none" w:sz="0" w:space="0" w:color="auto"/>
        <w:bottom w:val="none" w:sz="0" w:space="0" w:color="auto"/>
        <w:right w:val="none" w:sz="0" w:space="0" w:color="auto"/>
      </w:divBdr>
    </w:div>
    <w:div w:id="502863903">
      <w:bodyDiv w:val="1"/>
      <w:marLeft w:val="0"/>
      <w:marRight w:val="0"/>
      <w:marTop w:val="0"/>
      <w:marBottom w:val="0"/>
      <w:divBdr>
        <w:top w:val="none" w:sz="0" w:space="0" w:color="auto"/>
        <w:left w:val="none" w:sz="0" w:space="0" w:color="auto"/>
        <w:bottom w:val="none" w:sz="0" w:space="0" w:color="auto"/>
        <w:right w:val="none" w:sz="0" w:space="0" w:color="auto"/>
      </w:divBdr>
    </w:div>
    <w:div w:id="771971219">
      <w:bodyDiv w:val="1"/>
      <w:marLeft w:val="0"/>
      <w:marRight w:val="0"/>
      <w:marTop w:val="0"/>
      <w:marBottom w:val="0"/>
      <w:divBdr>
        <w:top w:val="none" w:sz="0" w:space="0" w:color="auto"/>
        <w:left w:val="none" w:sz="0" w:space="0" w:color="auto"/>
        <w:bottom w:val="none" w:sz="0" w:space="0" w:color="auto"/>
        <w:right w:val="none" w:sz="0" w:space="0" w:color="auto"/>
      </w:divBdr>
    </w:div>
    <w:div w:id="794717075">
      <w:bodyDiv w:val="1"/>
      <w:marLeft w:val="0"/>
      <w:marRight w:val="0"/>
      <w:marTop w:val="0"/>
      <w:marBottom w:val="0"/>
      <w:divBdr>
        <w:top w:val="none" w:sz="0" w:space="0" w:color="auto"/>
        <w:left w:val="none" w:sz="0" w:space="0" w:color="auto"/>
        <w:bottom w:val="none" w:sz="0" w:space="0" w:color="auto"/>
        <w:right w:val="none" w:sz="0" w:space="0" w:color="auto"/>
      </w:divBdr>
    </w:div>
    <w:div w:id="896430341">
      <w:bodyDiv w:val="1"/>
      <w:marLeft w:val="0"/>
      <w:marRight w:val="0"/>
      <w:marTop w:val="0"/>
      <w:marBottom w:val="0"/>
      <w:divBdr>
        <w:top w:val="none" w:sz="0" w:space="0" w:color="auto"/>
        <w:left w:val="none" w:sz="0" w:space="0" w:color="auto"/>
        <w:bottom w:val="none" w:sz="0" w:space="0" w:color="auto"/>
        <w:right w:val="none" w:sz="0" w:space="0" w:color="auto"/>
      </w:divBdr>
    </w:div>
    <w:div w:id="915241919">
      <w:bodyDiv w:val="1"/>
      <w:marLeft w:val="0"/>
      <w:marRight w:val="0"/>
      <w:marTop w:val="0"/>
      <w:marBottom w:val="0"/>
      <w:divBdr>
        <w:top w:val="none" w:sz="0" w:space="0" w:color="auto"/>
        <w:left w:val="none" w:sz="0" w:space="0" w:color="auto"/>
        <w:bottom w:val="none" w:sz="0" w:space="0" w:color="auto"/>
        <w:right w:val="none" w:sz="0" w:space="0" w:color="auto"/>
      </w:divBdr>
    </w:div>
    <w:div w:id="943266331">
      <w:bodyDiv w:val="1"/>
      <w:marLeft w:val="0"/>
      <w:marRight w:val="0"/>
      <w:marTop w:val="0"/>
      <w:marBottom w:val="0"/>
      <w:divBdr>
        <w:top w:val="none" w:sz="0" w:space="0" w:color="auto"/>
        <w:left w:val="none" w:sz="0" w:space="0" w:color="auto"/>
        <w:bottom w:val="none" w:sz="0" w:space="0" w:color="auto"/>
        <w:right w:val="none" w:sz="0" w:space="0" w:color="auto"/>
      </w:divBdr>
      <w:divsChild>
        <w:div w:id="193542500">
          <w:marLeft w:val="0"/>
          <w:marRight w:val="0"/>
          <w:marTop w:val="0"/>
          <w:marBottom w:val="0"/>
          <w:divBdr>
            <w:top w:val="none" w:sz="0" w:space="0" w:color="auto"/>
            <w:left w:val="none" w:sz="0" w:space="0" w:color="auto"/>
            <w:bottom w:val="none" w:sz="0" w:space="0" w:color="auto"/>
            <w:right w:val="none" w:sz="0" w:space="0" w:color="auto"/>
          </w:divBdr>
          <w:divsChild>
            <w:div w:id="560095422">
              <w:marLeft w:val="0"/>
              <w:marRight w:val="0"/>
              <w:marTop w:val="0"/>
              <w:marBottom w:val="0"/>
              <w:divBdr>
                <w:top w:val="none" w:sz="0" w:space="0" w:color="auto"/>
                <w:left w:val="none" w:sz="0" w:space="0" w:color="auto"/>
                <w:bottom w:val="none" w:sz="0" w:space="0" w:color="auto"/>
                <w:right w:val="none" w:sz="0" w:space="0" w:color="auto"/>
              </w:divBdr>
              <w:divsChild>
                <w:div w:id="2091340743">
                  <w:marLeft w:val="0"/>
                  <w:marRight w:val="0"/>
                  <w:marTop w:val="0"/>
                  <w:marBottom w:val="0"/>
                  <w:divBdr>
                    <w:top w:val="none" w:sz="0" w:space="0" w:color="auto"/>
                    <w:left w:val="none" w:sz="0" w:space="0" w:color="auto"/>
                    <w:bottom w:val="none" w:sz="0" w:space="0" w:color="auto"/>
                    <w:right w:val="none" w:sz="0" w:space="0" w:color="auto"/>
                  </w:divBdr>
                  <w:divsChild>
                    <w:div w:id="361710723">
                      <w:marLeft w:val="0"/>
                      <w:marRight w:val="0"/>
                      <w:marTop w:val="0"/>
                      <w:marBottom w:val="0"/>
                      <w:divBdr>
                        <w:top w:val="none" w:sz="0" w:space="0" w:color="auto"/>
                        <w:left w:val="none" w:sz="0" w:space="0" w:color="auto"/>
                        <w:bottom w:val="none" w:sz="0" w:space="0" w:color="auto"/>
                        <w:right w:val="none" w:sz="0" w:space="0" w:color="auto"/>
                      </w:divBdr>
                      <w:divsChild>
                        <w:div w:id="15017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402362">
      <w:bodyDiv w:val="1"/>
      <w:marLeft w:val="0"/>
      <w:marRight w:val="0"/>
      <w:marTop w:val="0"/>
      <w:marBottom w:val="0"/>
      <w:divBdr>
        <w:top w:val="none" w:sz="0" w:space="0" w:color="auto"/>
        <w:left w:val="none" w:sz="0" w:space="0" w:color="auto"/>
        <w:bottom w:val="none" w:sz="0" w:space="0" w:color="auto"/>
        <w:right w:val="none" w:sz="0" w:space="0" w:color="auto"/>
      </w:divBdr>
    </w:div>
    <w:div w:id="1205748955">
      <w:bodyDiv w:val="1"/>
      <w:marLeft w:val="0"/>
      <w:marRight w:val="0"/>
      <w:marTop w:val="0"/>
      <w:marBottom w:val="0"/>
      <w:divBdr>
        <w:top w:val="none" w:sz="0" w:space="0" w:color="auto"/>
        <w:left w:val="none" w:sz="0" w:space="0" w:color="auto"/>
        <w:bottom w:val="none" w:sz="0" w:space="0" w:color="auto"/>
        <w:right w:val="none" w:sz="0" w:space="0" w:color="auto"/>
      </w:divBdr>
    </w:div>
    <w:div w:id="1247767071">
      <w:bodyDiv w:val="1"/>
      <w:marLeft w:val="0"/>
      <w:marRight w:val="0"/>
      <w:marTop w:val="0"/>
      <w:marBottom w:val="0"/>
      <w:divBdr>
        <w:top w:val="none" w:sz="0" w:space="0" w:color="auto"/>
        <w:left w:val="none" w:sz="0" w:space="0" w:color="auto"/>
        <w:bottom w:val="none" w:sz="0" w:space="0" w:color="auto"/>
        <w:right w:val="none" w:sz="0" w:space="0" w:color="auto"/>
      </w:divBdr>
      <w:divsChild>
        <w:div w:id="1686709346">
          <w:marLeft w:val="0"/>
          <w:marRight w:val="0"/>
          <w:marTop w:val="0"/>
          <w:marBottom w:val="0"/>
          <w:divBdr>
            <w:top w:val="none" w:sz="0" w:space="0" w:color="auto"/>
            <w:left w:val="none" w:sz="0" w:space="0" w:color="auto"/>
            <w:bottom w:val="none" w:sz="0" w:space="0" w:color="auto"/>
            <w:right w:val="none" w:sz="0" w:space="0" w:color="auto"/>
          </w:divBdr>
          <w:divsChild>
            <w:div w:id="798571120">
              <w:marLeft w:val="0"/>
              <w:marRight w:val="0"/>
              <w:marTop w:val="0"/>
              <w:marBottom w:val="0"/>
              <w:divBdr>
                <w:top w:val="none" w:sz="0" w:space="0" w:color="auto"/>
                <w:left w:val="none" w:sz="0" w:space="0" w:color="auto"/>
                <w:bottom w:val="none" w:sz="0" w:space="0" w:color="auto"/>
                <w:right w:val="none" w:sz="0" w:space="0" w:color="auto"/>
              </w:divBdr>
              <w:divsChild>
                <w:div w:id="425537063">
                  <w:marLeft w:val="0"/>
                  <w:marRight w:val="0"/>
                  <w:marTop w:val="0"/>
                  <w:marBottom w:val="0"/>
                  <w:divBdr>
                    <w:top w:val="none" w:sz="0" w:space="0" w:color="auto"/>
                    <w:left w:val="none" w:sz="0" w:space="0" w:color="auto"/>
                    <w:bottom w:val="none" w:sz="0" w:space="0" w:color="auto"/>
                    <w:right w:val="none" w:sz="0" w:space="0" w:color="auto"/>
                  </w:divBdr>
                  <w:divsChild>
                    <w:div w:id="293953997">
                      <w:marLeft w:val="0"/>
                      <w:marRight w:val="0"/>
                      <w:marTop w:val="0"/>
                      <w:marBottom w:val="0"/>
                      <w:divBdr>
                        <w:top w:val="none" w:sz="0" w:space="0" w:color="auto"/>
                        <w:left w:val="none" w:sz="0" w:space="0" w:color="auto"/>
                        <w:bottom w:val="none" w:sz="0" w:space="0" w:color="auto"/>
                        <w:right w:val="none" w:sz="0" w:space="0" w:color="auto"/>
                      </w:divBdr>
                      <w:divsChild>
                        <w:div w:id="1464343147">
                          <w:marLeft w:val="0"/>
                          <w:marRight w:val="0"/>
                          <w:marTop w:val="0"/>
                          <w:marBottom w:val="0"/>
                          <w:divBdr>
                            <w:top w:val="none" w:sz="0" w:space="0" w:color="auto"/>
                            <w:left w:val="none" w:sz="0" w:space="0" w:color="auto"/>
                            <w:bottom w:val="none" w:sz="0" w:space="0" w:color="auto"/>
                            <w:right w:val="none" w:sz="0" w:space="0" w:color="auto"/>
                          </w:divBdr>
                          <w:divsChild>
                            <w:div w:id="7346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124132">
      <w:bodyDiv w:val="1"/>
      <w:marLeft w:val="0"/>
      <w:marRight w:val="0"/>
      <w:marTop w:val="0"/>
      <w:marBottom w:val="0"/>
      <w:divBdr>
        <w:top w:val="none" w:sz="0" w:space="0" w:color="auto"/>
        <w:left w:val="none" w:sz="0" w:space="0" w:color="auto"/>
        <w:bottom w:val="none" w:sz="0" w:space="0" w:color="auto"/>
        <w:right w:val="none" w:sz="0" w:space="0" w:color="auto"/>
      </w:divBdr>
    </w:div>
    <w:div w:id="1597716572">
      <w:bodyDiv w:val="1"/>
      <w:marLeft w:val="0"/>
      <w:marRight w:val="0"/>
      <w:marTop w:val="0"/>
      <w:marBottom w:val="0"/>
      <w:divBdr>
        <w:top w:val="none" w:sz="0" w:space="0" w:color="auto"/>
        <w:left w:val="none" w:sz="0" w:space="0" w:color="auto"/>
        <w:bottom w:val="none" w:sz="0" w:space="0" w:color="auto"/>
        <w:right w:val="none" w:sz="0" w:space="0" w:color="auto"/>
      </w:divBdr>
    </w:div>
    <w:div w:id="1599218102">
      <w:bodyDiv w:val="1"/>
      <w:marLeft w:val="0"/>
      <w:marRight w:val="0"/>
      <w:marTop w:val="0"/>
      <w:marBottom w:val="0"/>
      <w:divBdr>
        <w:top w:val="none" w:sz="0" w:space="0" w:color="auto"/>
        <w:left w:val="none" w:sz="0" w:space="0" w:color="auto"/>
        <w:bottom w:val="none" w:sz="0" w:space="0" w:color="auto"/>
        <w:right w:val="none" w:sz="0" w:space="0" w:color="auto"/>
      </w:divBdr>
      <w:divsChild>
        <w:div w:id="390808630">
          <w:marLeft w:val="0"/>
          <w:marRight w:val="0"/>
          <w:marTop w:val="0"/>
          <w:marBottom w:val="0"/>
          <w:divBdr>
            <w:top w:val="none" w:sz="0" w:space="0" w:color="auto"/>
            <w:left w:val="none" w:sz="0" w:space="0" w:color="auto"/>
            <w:bottom w:val="none" w:sz="0" w:space="0" w:color="auto"/>
            <w:right w:val="none" w:sz="0" w:space="0" w:color="auto"/>
          </w:divBdr>
          <w:divsChild>
            <w:div w:id="11230559">
              <w:marLeft w:val="0"/>
              <w:marRight w:val="0"/>
              <w:marTop w:val="0"/>
              <w:marBottom w:val="0"/>
              <w:divBdr>
                <w:top w:val="none" w:sz="0" w:space="0" w:color="auto"/>
                <w:left w:val="none" w:sz="0" w:space="0" w:color="auto"/>
                <w:bottom w:val="none" w:sz="0" w:space="0" w:color="auto"/>
                <w:right w:val="none" w:sz="0" w:space="0" w:color="auto"/>
              </w:divBdr>
              <w:divsChild>
                <w:div w:id="271672654">
                  <w:marLeft w:val="0"/>
                  <w:marRight w:val="0"/>
                  <w:marTop w:val="0"/>
                  <w:marBottom w:val="0"/>
                  <w:divBdr>
                    <w:top w:val="none" w:sz="0" w:space="0" w:color="auto"/>
                    <w:left w:val="none" w:sz="0" w:space="0" w:color="auto"/>
                    <w:bottom w:val="none" w:sz="0" w:space="0" w:color="auto"/>
                    <w:right w:val="none" w:sz="0" w:space="0" w:color="auto"/>
                  </w:divBdr>
                  <w:divsChild>
                    <w:div w:id="761411091">
                      <w:marLeft w:val="0"/>
                      <w:marRight w:val="0"/>
                      <w:marTop w:val="0"/>
                      <w:marBottom w:val="0"/>
                      <w:divBdr>
                        <w:top w:val="none" w:sz="0" w:space="0" w:color="auto"/>
                        <w:left w:val="none" w:sz="0" w:space="0" w:color="auto"/>
                        <w:bottom w:val="none" w:sz="0" w:space="0" w:color="auto"/>
                        <w:right w:val="none" w:sz="0" w:space="0" w:color="auto"/>
                      </w:divBdr>
                      <w:divsChild>
                        <w:div w:id="684289183">
                          <w:marLeft w:val="420"/>
                          <w:marRight w:val="420"/>
                          <w:marTop w:val="0"/>
                          <w:marBottom w:val="0"/>
                          <w:divBdr>
                            <w:top w:val="none" w:sz="0" w:space="0" w:color="auto"/>
                            <w:left w:val="none" w:sz="0" w:space="0" w:color="auto"/>
                            <w:bottom w:val="none" w:sz="0" w:space="0" w:color="auto"/>
                            <w:right w:val="none" w:sz="0" w:space="0" w:color="auto"/>
                          </w:divBdr>
                          <w:divsChild>
                            <w:div w:id="346716733">
                              <w:marLeft w:val="0"/>
                              <w:marRight w:val="0"/>
                              <w:marTop w:val="0"/>
                              <w:marBottom w:val="0"/>
                              <w:divBdr>
                                <w:top w:val="none" w:sz="0" w:space="0" w:color="auto"/>
                                <w:left w:val="none" w:sz="0" w:space="0" w:color="auto"/>
                                <w:bottom w:val="none" w:sz="0" w:space="0" w:color="auto"/>
                                <w:right w:val="none" w:sz="0" w:space="0" w:color="auto"/>
                              </w:divBdr>
                              <w:divsChild>
                                <w:div w:id="59599039">
                                  <w:marLeft w:val="0"/>
                                  <w:marRight w:val="0"/>
                                  <w:marTop w:val="0"/>
                                  <w:marBottom w:val="0"/>
                                  <w:divBdr>
                                    <w:top w:val="none" w:sz="0" w:space="0" w:color="auto"/>
                                    <w:left w:val="none" w:sz="0" w:space="0" w:color="auto"/>
                                    <w:bottom w:val="none" w:sz="0" w:space="0" w:color="auto"/>
                                    <w:right w:val="none" w:sz="0" w:space="0" w:color="auto"/>
                                  </w:divBdr>
                                  <w:divsChild>
                                    <w:div w:id="903493269">
                                      <w:marLeft w:val="0"/>
                                      <w:marRight w:val="0"/>
                                      <w:marTop w:val="0"/>
                                      <w:marBottom w:val="0"/>
                                      <w:divBdr>
                                        <w:top w:val="none" w:sz="0" w:space="0" w:color="auto"/>
                                        <w:left w:val="none" w:sz="0" w:space="0" w:color="auto"/>
                                        <w:bottom w:val="none" w:sz="0" w:space="0" w:color="auto"/>
                                        <w:right w:val="none" w:sz="0" w:space="0" w:color="auto"/>
                                      </w:divBdr>
                                      <w:divsChild>
                                        <w:div w:id="1971086101">
                                          <w:marLeft w:val="0"/>
                                          <w:marRight w:val="0"/>
                                          <w:marTop w:val="0"/>
                                          <w:marBottom w:val="0"/>
                                          <w:divBdr>
                                            <w:top w:val="none" w:sz="0" w:space="0" w:color="auto"/>
                                            <w:left w:val="none" w:sz="0" w:space="0" w:color="auto"/>
                                            <w:bottom w:val="none" w:sz="0" w:space="0" w:color="auto"/>
                                            <w:right w:val="none" w:sz="0" w:space="0" w:color="auto"/>
                                          </w:divBdr>
                                          <w:divsChild>
                                            <w:div w:id="269510102">
                                              <w:marLeft w:val="0"/>
                                              <w:marRight w:val="0"/>
                                              <w:marTop w:val="0"/>
                                              <w:marBottom w:val="0"/>
                                              <w:divBdr>
                                                <w:top w:val="none" w:sz="0" w:space="0" w:color="auto"/>
                                                <w:left w:val="none" w:sz="0" w:space="0" w:color="auto"/>
                                                <w:bottom w:val="none" w:sz="0" w:space="0" w:color="auto"/>
                                                <w:right w:val="none" w:sz="0" w:space="0" w:color="auto"/>
                                              </w:divBdr>
                                              <w:divsChild>
                                                <w:div w:id="1063601317">
                                                  <w:marLeft w:val="0"/>
                                                  <w:marRight w:val="0"/>
                                                  <w:marTop w:val="0"/>
                                                  <w:marBottom w:val="0"/>
                                                  <w:divBdr>
                                                    <w:top w:val="none" w:sz="0" w:space="0" w:color="auto"/>
                                                    <w:left w:val="none" w:sz="0" w:space="0" w:color="auto"/>
                                                    <w:bottom w:val="none" w:sz="0" w:space="0" w:color="auto"/>
                                                    <w:right w:val="none" w:sz="0" w:space="0" w:color="auto"/>
                                                  </w:divBdr>
                                                  <w:divsChild>
                                                    <w:div w:id="843980790">
                                                      <w:marLeft w:val="0"/>
                                                      <w:marRight w:val="0"/>
                                                      <w:marTop w:val="0"/>
                                                      <w:marBottom w:val="0"/>
                                                      <w:divBdr>
                                                        <w:top w:val="none" w:sz="0" w:space="0" w:color="auto"/>
                                                        <w:left w:val="none" w:sz="0" w:space="0" w:color="auto"/>
                                                        <w:bottom w:val="none" w:sz="0" w:space="0" w:color="auto"/>
                                                        <w:right w:val="none" w:sz="0" w:space="0" w:color="auto"/>
                                                      </w:divBdr>
                                                      <w:divsChild>
                                                        <w:div w:id="897781949">
                                                          <w:marLeft w:val="0"/>
                                                          <w:marRight w:val="0"/>
                                                          <w:marTop w:val="0"/>
                                                          <w:marBottom w:val="0"/>
                                                          <w:divBdr>
                                                            <w:top w:val="none" w:sz="0" w:space="0" w:color="auto"/>
                                                            <w:left w:val="none" w:sz="0" w:space="0" w:color="auto"/>
                                                            <w:bottom w:val="none" w:sz="0" w:space="0" w:color="auto"/>
                                                            <w:right w:val="none" w:sz="0" w:space="0" w:color="auto"/>
                                                          </w:divBdr>
                                                          <w:divsChild>
                                                            <w:div w:id="1959794774">
                                                              <w:marLeft w:val="0"/>
                                                              <w:marRight w:val="0"/>
                                                              <w:marTop w:val="0"/>
                                                              <w:marBottom w:val="0"/>
                                                              <w:divBdr>
                                                                <w:top w:val="none" w:sz="0" w:space="0" w:color="auto"/>
                                                                <w:left w:val="none" w:sz="0" w:space="0" w:color="auto"/>
                                                                <w:bottom w:val="none" w:sz="0" w:space="0" w:color="auto"/>
                                                                <w:right w:val="none" w:sz="0" w:space="0" w:color="auto"/>
                                                              </w:divBdr>
                                                              <w:divsChild>
                                                                <w:div w:id="25837899">
                                                                  <w:marLeft w:val="0"/>
                                                                  <w:marRight w:val="0"/>
                                                                  <w:marTop w:val="0"/>
                                                                  <w:marBottom w:val="0"/>
                                                                  <w:divBdr>
                                                                    <w:top w:val="none" w:sz="0" w:space="0" w:color="auto"/>
                                                                    <w:left w:val="none" w:sz="0" w:space="0" w:color="auto"/>
                                                                    <w:bottom w:val="none" w:sz="0" w:space="0" w:color="auto"/>
                                                                    <w:right w:val="none" w:sz="0" w:space="0" w:color="auto"/>
                                                                  </w:divBdr>
                                                                  <w:divsChild>
                                                                    <w:div w:id="160176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6544598">
      <w:bodyDiv w:val="1"/>
      <w:marLeft w:val="0"/>
      <w:marRight w:val="0"/>
      <w:marTop w:val="0"/>
      <w:marBottom w:val="0"/>
      <w:divBdr>
        <w:top w:val="none" w:sz="0" w:space="0" w:color="auto"/>
        <w:left w:val="none" w:sz="0" w:space="0" w:color="auto"/>
        <w:bottom w:val="none" w:sz="0" w:space="0" w:color="auto"/>
        <w:right w:val="none" w:sz="0" w:space="0" w:color="auto"/>
      </w:divBdr>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73299">
      <w:bodyDiv w:val="1"/>
      <w:marLeft w:val="0"/>
      <w:marRight w:val="0"/>
      <w:marTop w:val="0"/>
      <w:marBottom w:val="0"/>
      <w:divBdr>
        <w:top w:val="none" w:sz="0" w:space="0" w:color="auto"/>
        <w:left w:val="none" w:sz="0" w:space="0" w:color="auto"/>
        <w:bottom w:val="none" w:sz="0" w:space="0" w:color="auto"/>
        <w:right w:val="none" w:sz="0" w:space="0" w:color="auto"/>
      </w:divBdr>
      <w:divsChild>
        <w:div w:id="1716731034">
          <w:marLeft w:val="0"/>
          <w:marRight w:val="0"/>
          <w:marTop w:val="0"/>
          <w:marBottom w:val="0"/>
          <w:divBdr>
            <w:top w:val="none" w:sz="0" w:space="0" w:color="auto"/>
            <w:left w:val="none" w:sz="0" w:space="0" w:color="auto"/>
            <w:bottom w:val="none" w:sz="0" w:space="0" w:color="auto"/>
            <w:right w:val="none" w:sz="0" w:space="0" w:color="auto"/>
          </w:divBdr>
          <w:divsChild>
            <w:div w:id="909466736">
              <w:marLeft w:val="0"/>
              <w:marRight w:val="0"/>
              <w:marTop w:val="0"/>
              <w:marBottom w:val="0"/>
              <w:divBdr>
                <w:top w:val="none" w:sz="0" w:space="0" w:color="auto"/>
                <w:left w:val="none" w:sz="0" w:space="0" w:color="auto"/>
                <w:bottom w:val="none" w:sz="0" w:space="0" w:color="auto"/>
                <w:right w:val="none" w:sz="0" w:space="0" w:color="auto"/>
              </w:divBdr>
              <w:divsChild>
                <w:div w:id="1974628978">
                  <w:marLeft w:val="0"/>
                  <w:marRight w:val="0"/>
                  <w:marTop w:val="0"/>
                  <w:marBottom w:val="0"/>
                  <w:divBdr>
                    <w:top w:val="none" w:sz="0" w:space="0" w:color="auto"/>
                    <w:left w:val="none" w:sz="0" w:space="0" w:color="auto"/>
                    <w:bottom w:val="none" w:sz="0" w:space="0" w:color="auto"/>
                    <w:right w:val="none" w:sz="0" w:space="0" w:color="auto"/>
                  </w:divBdr>
                  <w:divsChild>
                    <w:div w:id="889806107">
                      <w:marLeft w:val="0"/>
                      <w:marRight w:val="0"/>
                      <w:marTop w:val="0"/>
                      <w:marBottom w:val="0"/>
                      <w:divBdr>
                        <w:top w:val="none" w:sz="0" w:space="0" w:color="auto"/>
                        <w:left w:val="none" w:sz="0" w:space="0" w:color="auto"/>
                        <w:bottom w:val="none" w:sz="0" w:space="0" w:color="auto"/>
                        <w:right w:val="none" w:sz="0" w:space="0" w:color="auto"/>
                      </w:divBdr>
                      <w:divsChild>
                        <w:div w:id="1419134198">
                          <w:marLeft w:val="0"/>
                          <w:marRight w:val="0"/>
                          <w:marTop w:val="0"/>
                          <w:marBottom w:val="0"/>
                          <w:divBdr>
                            <w:top w:val="none" w:sz="0" w:space="0" w:color="auto"/>
                            <w:left w:val="none" w:sz="0" w:space="0" w:color="auto"/>
                            <w:bottom w:val="none" w:sz="0" w:space="0" w:color="auto"/>
                            <w:right w:val="none" w:sz="0" w:space="0" w:color="auto"/>
                          </w:divBdr>
                          <w:divsChild>
                            <w:div w:id="113668487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8419888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24656">
      <w:bodyDiv w:val="1"/>
      <w:marLeft w:val="0"/>
      <w:marRight w:val="0"/>
      <w:marTop w:val="0"/>
      <w:marBottom w:val="0"/>
      <w:divBdr>
        <w:top w:val="none" w:sz="0" w:space="0" w:color="auto"/>
        <w:left w:val="none" w:sz="0" w:space="0" w:color="auto"/>
        <w:bottom w:val="none" w:sz="0" w:space="0" w:color="auto"/>
        <w:right w:val="none" w:sz="0" w:space="0" w:color="auto"/>
      </w:divBdr>
      <w:divsChild>
        <w:div w:id="474764113">
          <w:marLeft w:val="0"/>
          <w:marRight w:val="0"/>
          <w:marTop w:val="0"/>
          <w:marBottom w:val="0"/>
          <w:divBdr>
            <w:top w:val="none" w:sz="0" w:space="0" w:color="auto"/>
            <w:left w:val="none" w:sz="0" w:space="0" w:color="auto"/>
            <w:bottom w:val="none" w:sz="0" w:space="0" w:color="auto"/>
            <w:right w:val="none" w:sz="0" w:space="0" w:color="auto"/>
          </w:divBdr>
          <w:divsChild>
            <w:div w:id="1045180930">
              <w:marLeft w:val="0"/>
              <w:marRight w:val="0"/>
              <w:marTop w:val="0"/>
              <w:marBottom w:val="0"/>
              <w:divBdr>
                <w:top w:val="none" w:sz="0" w:space="0" w:color="auto"/>
                <w:left w:val="none" w:sz="0" w:space="0" w:color="auto"/>
                <w:bottom w:val="none" w:sz="0" w:space="0" w:color="auto"/>
                <w:right w:val="none" w:sz="0" w:space="0" w:color="auto"/>
              </w:divBdr>
              <w:divsChild>
                <w:div w:id="1750811180">
                  <w:marLeft w:val="0"/>
                  <w:marRight w:val="0"/>
                  <w:marTop w:val="0"/>
                  <w:marBottom w:val="0"/>
                  <w:divBdr>
                    <w:top w:val="none" w:sz="0" w:space="0" w:color="auto"/>
                    <w:left w:val="none" w:sz="0" w:space="0" w:color="auto"/>
                    <w:bottom w:val="none" w:sz="0" w:space="0" w:color="auto"/>
                    <w:right w:val="none" w:sz="0" w:space="0" w:color="auto"/>
                  </w:divBdr>
                  <w:divsChild>
                    <w:div w:id="1264025128">
                      <w:marLeft w:val="0"/>
                      <w:marRight w:val="0"/>
                      <w:marTop w:val="0"/>
                      <w:marBottom w:val="0"/>
                      <w:divBdr>
                        <w:top w:val="none" w:sz="0" w:space="0" w:color="auto"/>
                        <w:left w:val="none" w:sz="0" w:space="0" w:color="auto"/>
                        <w:bottom w:val="none" w:sz="0" w:space="0" w:color="auto"/>
                        <w:right w:val="none" w:sz="0" w:space="0" w:color="auto"/>
                      </w:divBdr>
                      <w:divsChild>
                        <w:div w:id="1243183047">
                          <w:marLeft w:val="-15"/>
                          <w:marRight w:val="0"/>
                          <w:marTop w:val="0"/>
                          <w:marBottom w:val="0"/>
                          <w:divBdr>
                            <w:top w:val="none" w:sz="0" w:space="0" w:color="auto"/>
                            <w:left w:val="none" w:sz="0" w:space="0" w:color="auto"/>
                            <w:bottom w:val="none" w:sz="0" w:space="0" w:color="auto"/>
                            <w:right w:val="none" w:sz="0" w:space="0" w:color="auto"/>
                          </w:divBdr>
                          <w:divsChild>
                            <w:div w:id="2147116394">
                              <w:marLeft w:val="0"/>
                              <w:marRight w:val="0"/>
                              <w:marTop w:val="0"/>
                              <w:marBottom w:val="0"/>
                              <w:divBdr>
                                <w:top w:val="none" w:sz="0" w:space="0" w:color="auto"/>
                                <w:left w:val="none" w:sz="0" w:space="0" w:color="auto"/>
                                <w:bottom w:val="none" w:sz="0" w:space="0" w:color="auto"/>
                                <w:right w:val="none" w:sz="0" w:space="0" w:color="auto"/>
                              </w:divBdr>
                              <w:divsChild>
                                <w:div w:id="993416445">
                                  <w:marLeft w:val="0"/>
                                  <w:marRight w:val="-15"/>
                                  <w:marTop w:val="0"/>
                                  <w:marBottom w:val="0"/>
                                  <w:divBdr>
                                    <w:top w:val="none" w:sz="0" w:space="0" w:color="auto"/>
                                    <w:left w:val="none" w:sz="0" w:space="0" w:color="auto"/>
                                    <w:bottom w:val="none" w:sz="0" w:space="0" w:color="auto"/>
                                    <w:right w:val="none" w:sz="0" w:space="0" w:color="auto"/>
                                  </w:divBdr>
                                  <w:divsChild>
                                    <w:div w:id="2137797917">
                                      <w:marLeft w:val="0"/>
                                      <w:marRight w:val="0"/>
                                      <w:marTop w:val="0"/>
                                      <w:marBottom w:val="0"/>
                                      <w:divBdr>
                                        <w:top w:val="none" w:sz="0" w:space="0" w:color="auto"/>
                                        <w:left w:val="none" w:sz="0" w:space="0" w:color="auto"/>
                                        <w:bottom w:val="none" w:sz="0" w:space="0" w:color="auto"/>
                                        <w:right w:val="none" w:sz="0" w:space="0" w:color="auto"/>
                                      </w:divBdr>
                                      <w:divsChild>
                                        <w:div w:id="1753041622">
                                          <w:marLeft w:val="0"/>
                                          <w:marRight w:val="0"/>
                                          <w:marTop w:val="0"/>
                                          <w:marBottom w:val="0"/>
                                          <w:divBdr>
                                            <w:top w:val="none" w:sz="0" w:space="0" w:color="auto"/>
                                            <w:left w:val="none" w:sz="0" w:space="0" w:color="auto"/>
                                            <w:bottom w:val="none" w:sz="0" w:space="0" w:color="auto"/>
                                            <w:right w:val="none" w:sz="0" w:space="0" w:color="auto"/>
                                          </w:divBdr>
                                          <w:divsChild>
                                            <w:div w:id="1309087608">
                                              <w:marLeft w:val="0"/>
                                              <w:marRight w:val="0"/>
                                              <w:marTop w:val="0"/>
                                              <w:marBottom w:val="0"/>
                                              <w:divBdr>
                                                <w:top w:val="none" w:sz="0" w:space="0" w:color="auto"/>
                                                <w:left w:val="none" w:sz="0" w:space="0" w:color="auto"/>
                                                <w:bottom w:val="none" w:sz="0" w:space="0" w:color="auto"/>
                                                <w:right w:val="none" w:sz="0" w:space="0" w:color="auto"/>
                                              </w:divBdr>
                                              <w:divsChild>
                                                <w:div w:id="1552500906">
                                                  <w:marLeft w:val="0"/>
                                                  <w:marRight w:val="0"/>
                                                  <w:marTop w:val="0"/>
                                                  <w:marBottom w:val="0"/>
                                                  <w:divBdr>
                                                    <w:top w:val="single" w:sz="6" w:space="15" w:color="C4CDE0"/>
                                                    <w:left w:val="single" w:sz="6" w:space="26" w:color="C4CDE0"/>
                                                    <w:bottom w:val="single" w:sz="12" w:space="8" w:color="C4CDE0"/>
                                                    <w:right w:val="single" w:sz="6" w:space="26" w:color="C4CDE0"/>
                                                  </w:divBdr>
                                                  <w:divsChild>
                                                    <w:div w:id="1492911674">
                                                      <w:marLeft w:val="0"/>
                                                      <w:marRight w:val="0"/>
                                                      <w:marTop w:val="0"/>
                                                      <w:marBottom w:val="0"/>
                                                      <w:divBdr>
                                                        <w:top w:val="none" w:sz="0" w:space="0" w:color="auto"/>
                                                        <w:left w:val="none" w:sz="0" w:space="0" w:color="auto"/>
                                                        <w:bottom w:val="none" w:sz="0" w:space="0" w:color="auto"/>
                                                        <w:right w:val="none" w:sz="0" w:space="0" w:color="auto"/>
                                                      </w:divBdr>
                                                      <w:divsChild>
                                                        <w:div w:id="1432437447">
                                                          <w:marLeft w:val="0"/>
                                                          <w:marRight w:val="0"/>
                                                          <w:marTop w:val="0"/>
                                                          <w:marBottom w:val="0"/>
                                                          <w:divBdr>
                                                            <w:top w:val="none" w:sz="0" w:space="0" w:color="auto"/>
                                                            <w:left w:val="none" w:sz="0" w:space="0" w:color="auto"/>
                                                            <w:bottom w:val="none" w:sz="0" w:space="0" w:color="auto"/>
                                                            <w:right w:val="none" w:sz="0" w:space="0" w:color="auto"/>
                                                          </w:divBdr>
                                                          <w:divsChild>
                                                            <w:div w:id="889463672">
                                                              <w:marLeft w:val="0"/>
                                                              <w:marRight w:val="0"/>
                                                              <w:marTop w:val="0"/>
                                                              <w:marBottom w:val="0"/>
                                                              <w:divBdr>
                                                                <w:top w:val="none" w:sz="0" w:space="0" w:color="auto"/>
                                                                <w:left w:val="none" w:sz="0" w:space="0" w:color="auto"/>
                                                                <w:bottom w:val="none" w:sz="0" w:space="0" w:color="auto"/>
                                                                <w:right w:val="none" w:sz="0" w:space="0" w:color="auto"/>
                                                              </w:divBdr>
                                                              <w:divsChild>
                                                                <w:div w:id="1909001535">
                                                                  <w:marLeft w:val="0"/>
                                                                  <w:marRight w:val="0"/>
                                                                  <w:marTop w:val="0"/>
                                                                  <w:marBottom w:val="0"/>
                                                                  <w:divBdr>
                                                                    <w:top w:val="none" w:sz="0" w:space="0" w:color="auto"/>
                                                                    <w:left w:val="none" w:sz="0" w:space="0" w:color="auto"/>
                                                                    <w:bottom w:val="none" w:sz="0" w:space="0" w:color="auto"/>
                                                                    <w:right w:val="none" w:sz="0" w:space="0" w:color="auto"/>
                                                                  </w:divBdr>
                                                                  <w:divsChild>
                                                                    <w:div w:id="2006080865">
                                                                      <w:marLeft w:val="0"/>
                                                                      <w:marRight w:val="0"/>
                                                                      <w:marTop w:val="0"/>
                                                                      <w:marBottom w:val="300"/>
                                                                      <w:divBdr>
                                                                        <w:top w:val="none" w:sz="0" w:space="0" w:color="auto"/>
                                                                        <w:left w:val="none" w:sz="0" w:space="0" w:color="auto"/>
                                                                        <w:bottom w:val="none" w:sz="0" w:space="0" w:color="auto"/>
                                                                        <w:right w:val="none" w:sz="0" w:space="0" w:color="auto"/>
                                                                      </w:divBdr>
                                                                      <w:divsChild>
                                                                        <w:div w:id="680854558">
                                                                          <w:marLeft w:val="300"/>
                                                                          <w:marRight w:val="300"/>
                                                                          <w:marTop w:val="0"/>
                                                                          <w:marBottom w:val="0"/>
                                                                          <w:divBdr>
                                                                            <w:top w:val="none" w:sz="0" w:space="0" w:color="auto"/>
                                                                            <w:left w:val="none" w:sz="0" w:space="0" w:color="auto"/>
                                                                            <w:bottom w:val="none" w:sz="0" w:space="0" w:color="auto"/>
                                                                            <w:right w:val="none" w:sz="0" w:space="0" w:color="auto"/>
                                                                          </w:divBdr>
                                                                          <w:divsChild>
                                                                            <w:div w:id="90152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5769843">
      <w:bodyDiv w:val="1"/>
      <w:marLeft w:val="0"/>
      <w:marRight w:val="0"/>
      <w:marTop w:val="0"/>
      <w:marBottom w:val="0"/>
      <w:divBdr>
        <w:top w:val="none" w:sz="0" w:space="0" w:color="auto"/>
        <w:left w:val="none" w:sz="0" w:space="0" w:color="auto"/>
        <w:bottom w:val="none" w:sz="0" w:space="0" w:color="auto"/>
        <w:right w:val="none" w:sz="0" w:space="0" w:color="auto"/>
      </w:divBdr>
    </w:div>
    <w:div w:id="206262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training.gov.au" TargetMode="External"/><Relationship Id="rId26" Type="http://schemas.openxmlformats.org/officeDocument/2006/relationships/hyperlink" Target="http://vic.agda.com.au/" TargetMode="External"/><Relationship Id="rId3" Type="http://schemas.openxmlformats.org/officeDocument/2006/relationships/styles" Target="styles.xml"/><Relationship Id="rId21" Type="http://schemas.openxmlformats.org/officeDocument/2006/relationships/hyperlink" Target="http://www.education.vic.gov.au"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ibsa.org.au/" TargetMode="External"/><Relationship Id="rId25" Type="http://schemas.openxmlformats.org/officeDocument/2006/relationships/hyperlink" Target="http://www.worksafe.vic.gov.au" TargetMode="Externa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nssc.natese.gov.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aining.gov.au" TargetMode="External"/><Relationship Id="rId24" Type="http://schemas.openxmlformats.org/officeDocument/2006/relationships/hyperlink" Target="http://www.asqa.gov.au" TargetMode="External"/><Relationship Id="rId32"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www.vrqa.vic.gov.au/" TargetMode="External"/><Relationship Id="rId28" Type="http://schemas.openxmlformats.org/officeDocument/2006/relationships/hyperlink" Target="http://www.indigenousartcode.org" TargetMode="External"/><Relationship Id="rId10" Type="http://schemas.openxmlformats.org/officeDocument/2006/relationships/hyperlink" Target="http://creativecommons.org/licenses/by-nd/3.0/au/" TargetMode="External"/><Relationship Id="rId19" Type="http://schemas.openxmlformats.org/officeDocument/2006/relationships/hyperlink" Target="http://www.industry.gov.au" TargetMode="External"/><Relationship Id="rId31"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yperlink" Target="http://trainingsupport.skills.vic.gov.au/cmminf.cfm" TargetMode="External"/><Relationship Id="rId27" Type="http://schemas.openxmlformats.org/officeDocument/2006/relationships/hyperlink" Target="mailto:info@indigenousartcode.org" TargetMode="External"/><Relationship Id="rId30" Type="http://schemas.openxmlformats.org/officeDocument/2006/relationships/theme" Target="theme/theme1.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TaxCatchAll xmlns="cb9114c1-daad-44dd-acad-30f4246641f2">
      <Value>97</Value>
      <Value>94</Value>
      <Value>128</Value>
    </TaxCatchAll>
    <DEECD_Expired xmlns="http://schemas.microsoft.com/sharepoint/v3">false</DEECD_Expired>
    <DEECD_Keywords xmlns="http://schemas.microsoft.com/sharepoint/v3">VPG,unit of competency,nominal hours,training package,training program,supervised learning,subsidised training, Aboriginal and Torres Strait Islander visual arts </DEECD_Keywords>
    <PublishingExpirationDate xmlns="http://schemas.microsoft.com/sharepoint/v3" xsi:nil="true"/>
    <DEECD_Description xmlns="http://schemas.microsoft.com/sharepoint/v3">This guide includes information for Registered Training Organisations (RTOs) who provide Victorian government subsidised training in the CMM area of Human Services – Arts/Entertainment and Recreation.</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A30308E4-7CB9-4980-A3A3-F028757380DF}"/>
</file>

<file path=customXml/itemProps2.xml><?xml version="1.0" encoding="utf-8"?>
<ds:datastoreItem xmlns:ds="http://schemas.openxmlformats.org/officeDocument/2006/customXml" ds:itemID="{E7FE8463-556E-4FA0-B46D-EE26DD4A30CB}"/>
</file>

<file path=customXml/itemProps3.xml><?xml version="1.0" encoding="utf-8"?>
<ds:datastoreItem xmlns:ds="http://schemas.openxmlformats.org/officeDocument/2006/customXml" ds:itemID="{7E2ACB74-C8A8-42D4-9074-EF7B0923450B}"/>
</file>

<file path=customXml/itemProps4.xml><?xml version="1.0" encoding="utf-8"?>
<ds:datastoreItem xmlns:ds="http://schemas.openxmlformats.org/officeDocument/2006/customXml" ds:itemID="{9A2D2A95-1AEE-42C2-B1BA-653A1E7E5DBB}"/>
</file>

<file path=docProps/app.xml><?xml version="1.0" encoding="utf-8"?>
<Properties xmlns="http://schemas.openxmlformats.org/officeDocument/2006/extended-properties" xmlns:vt="http://schemas.openxmlformats.org/officeDocument/2006/docPropsVTypes">
  <Template>Normal</Template>
  <TotalTime>3</TotalTime>
  <Pages>11</Pages>
  <Words>1579</Words>
  <Characters>10484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Victorian Purchasing Guide</vt:lpstr>
    </vt:vector>
  </TitlesOfParts>
  <Company>Dept. Of Education and Training (DE&amp;T)</Company>
  <LinksUpToDate>false</LinksUpToDate>
  <CharactersWithSpaces>12039</CharactersWithSpaces>
  <SharedDoc>false</SharedDoc>
  <HLinks>
    <vt:vector size="90" baseType="variant">
      <vt:variant>
        <vt:i4>5046279</vt:i4>
      </vt:variant>
      <vt:variant>
        <vt:i4>57</vt:i4>
      </vt:variant>
      <vt:variant>
        <vt:i4>0</vt:i4>
      </vt:variant>
      <vt:variant>
        <vt:i4>5</vt:i4>
      </vt:variant>
      <vt:variant>
        <vt:lpwstr>http://www.indigenousartcode.org/</vt:lpwstr>
      </vt:variant>
      <vt:variant>
        <vt:lpwstr/>
      </vt:variant>
      <vt:variant>
        <vt:i4>7995466</vt:i4>
      </vt:variant>
      <vt:variant>
        <vt:i4>54</vt:i4>
      </vt:variant>
      <vt:variant>
        <vt:i4>0</vt:i4>
      </vt:variant>
      <vt:variant>
        <vt:i4>5</vt:i4>
      </vt:variant>
      <vt:variant>
        <vt:lpwstr>mailto:info@indigenousartcode.org</vt:lpwstr>
      </vt:variant>
      <vt:variant>
        <vt:lpwstr/>
      </vt:variant>
      <vt:variant>
        <vt:i4>2162727</vt:i4>
      </vt:variant>
      <vt:variant>
        <vt:i4>51</vt:i4>
      </vt:variant>
      <vt:variant>
        <vt:i4>0</vt:i4>
      </vt:variant>
      <vt:variant>
        <vt:i4>5</vt:i4>
      </vt:variant>
      <vt:variant>
        <vt:lpwstr>http://vic.agda.com.au/</vt:lpwstr>
      </vt:variant>
      <vt:variant>
        <vt:lpwstr/>
      </vt:variant>
      <vt:variant>
        <vt:i4>6684725</vt:i4>
      </vt:variant>
      <vt:variant>
        <vt:i4>48</vt:i4>
      </vt:variant>
      <vt:variant>
        <vt:i4>0</vt:i4>
      </vt:variant>
      <vt:variant>
        <vt:i4>5</vt:i4>
      </vt:variant>
      <vt:variant>
        <vt:lpwstr>http://www.worksafe.vic.gov.au/</vt:lpwstr>
      </vt:variant>
      <vt:variant>
        <vt:lpwstr/>
      </vt:variant>
      <vt:variant>
        <vt:i4>2162738</vt:i4>
      </vt:variant>
      <vt:variant>
        <vt:i4>45</vt:i4>
      </vt:variant>
      <vt:variant>
        <vt:i4>0</vt:i4>
      </vt:variant>
      <vt:variant>
        <vt:i4>5</vt:i4>
      </vt:variant>
      <vt:variant>
        <vt:lpwstr>http://www.asqa.gov.au/</vt:lpwstr>
      </vt:variant>
      <vt:variant>
        <vt:lpwstr/>
      </vt:variant>
      <vt:variant>
        <vt:i4>7405606</vt:i4>
      </vt:variant>
      <vt:variant>
        <vt:i4>42</vt:i4>
      </vt:variant>
      <vt:variant>
        <vt:i4>0</vt:i4>
      </vt:variant>
      <vt:variant>
        <vt:i4>5</vt:i4>
      </vt:variant>
      <vt:variant>
        <vt:lpwstr>http://www.vrqa.vic.gov.au/</vt:lpwstr>
      </vt:variant>
      <vt:variant>
        <vt:lpwstr/>
      </vt:variant>
      <vt:variant>
        <vt:i4>2424954</vt:i4>
      </vt:variant>
      <vt:variant>
        <vt:i4>39</vt:i4>
      </vt:variant>
      <vt:variant>
        <vt:i4>0</vt:i4>
      </vt:variant>
      <vt:variant>
        <vt:i4>5</vt:i4>
      </vt:variant>
      <vt:variant>
        <vt:lpwstr>http://trainingsupport.skills.vic.gov.au/cmminf.cfm</vt:lpwstr>
      </vt:variant>
      <vt:variant>
        <vt:lpwstr/>
      </vt:variant>
      <vt:variant>
        <vt:i4>7602229</vt:i4>
      </vt:variant>
      <vt:variant>
        <vt:i4>36</vt:i4>
      </vt:variant>
      <vt:variant>
        <vt:i4>0</vt:i4>
      </vt:variant>
      <vt:variant>
        <vt:i4>5</vt:i4>
      </vt:variant>
      <vt:variant>
        <vt:lpwstr>http://www.education.vic.gov.au/training/Pages/default.aspx</vt:lpwstr>
      </vt:variant>
      <vt:variant>
        <vt:lpwstr/>
      </vt:variant>
      <vt:variant>
        <vt:i4>1507345</vt:i4>
      </vt:variant>
      <vt:variant>
        <vt:i4>33</vt:i4>
      </vt:variant>
      <vt:variant>
        <vt:i4>0</vt:i4>
      </vt:variant>
      <vt:variant>
        <vt:i4>5</vt:i4>
      </vt:variant>
      <vt:variant>
        <vt:lpwstr>http://www.education.vic.gov.au/</vt:lpwstr>
      </vt:variant>
      <vt:variant>
        <vt:lpwstr/>
      </vt:variant>
      <vt:variant>
        <vt:i4>3997750</vt:i4>
      </vt:variant>
      <vt:variant>
        <vt:i4>30</vt:i4>
      </vt:variant>
      <vt:variant>
        <vt:i4>0</vt:i4>
      </vt:variant>
      <vt:variant>
        <vt:i4>5</vt:i4>
      </vt:variant>
      <vt:variant>
        <vt:lpwstr>http://www.industry.gov.au/</vt:lpwstr>
      </vt:variant>
      <vt:variant>
        <vt:lpwstr/>
      </vt:variant>
      <vt:variant>
        <vt:i4>2359404</vt:i4>
      </vt:variant>
      <vt:variant>
        <vt:i4>27</vt:i4>
      </vt:variant>
      <vt:variant>
        <vt:i4>0</vt:i4>
      </vt:variant>
      <vt:variant>
        <vt:i4>5</vt:i4>
      </vt:variant>
      <vt:variant>
        <vt:lpwstr>http://training.gov.au/</vt:lpwstr>
      </vt:variant>
      <vt:variant>
        <vt:lpwstr/>
      </vt:variant>
      <vt:variant>
        <vt:i4>852061</vt:i4>
      </vt:variant>
      <vt:variant>
        <vt:i4>24</vt:i4>
      </vt:variant>
      <vt:variant>
        <vt:i4>0</vt:i4>
      </vt:variant>
      <vt:variant>
        <vt:i4>5</vt:i4>
      </vt:variant>
      <vt:variant>
        <vt:lpwstr>https://www.ibsa.org.au/</vt:lpwstr>
      </vt:variant>
      <vt:variant>
        <vt:lpwstr/>
      </vt:variant>
      <vt:variant>
        <vt:i4>2359349</vt:i4>
      </vt:variant>
      <vt:variant>
        <vt:i4>6</vt:i4>
      </vt:variant>
      <vt:variant>
        <vt:i4>0</vt:i4>
      </vt:variant>
      <vt:variant>
        <vt:i4>5</vt:i4>
      </vt:variant>
      <vt:variant>
        <vt:lpwstr>http://www.training.gov.au/</vt:lpwstr>
      </vt:variant>
      <vt:variant>
        <vt:lpwstr/>
      </vt:variant>
      <vt:variant>
        <vt:i4>5374028</vt:i4>
      </vt:variant>
      <vt:variant>
        <vt:i4>3</vt:i4>
      </vt:variant>
      <vt:variant>
        <vt:i4>0</vt:i4>
      </vt:variant>
      <vt:variant>
        <vt:i4>5</vt:i4>
      </vt:variant>
      <vt:variant>
        <vt:lpwstr>http://creativecommons.org/licenses/by-nd/3.0/au/</vt:lpwstr>
      </vt:variant>
      <vt:variant>
        <vt:lpwstr/>
      </vt:variant>
      <vt:variant>
        <vt:i4>8257658</vt:i4>
      </vt:variant>
      <vt:variant>
        <vt:i4>-1</vt:i4>
      </vt:variant>
      <vt:variant>
        <vt:i4>2050</vt:i4>
      </vt:variant>
      <vt:variant>
        <vt:i4>1</vt:i4>
      </vt:variant>
      <vt:variant>
        <vt:lpwstr>http://i.creativecommons.org/l/by-nd/3.0/88x31.png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Purchasing Guide for CUV Arts and Culture – Version 1</dc:title>
  <dc:creator>KnightL01</dc:creator>
  <cp:lastModifiedBy>Hobbs, Charity L</cp:lastModifiedBy>
  <cp:revision>6</cp:revision>
  <cp:lastPrinted>2014-02-07T02:17:00Z</cp:lastPrinted>
  <dcterms:created xsi:type="dcterms:W3CDTF">2014-02-07T02:15:00Z</dcterms:created>
  <dcterms:modified xsi:type="dcterms:W3CDTF">2014-06-25T22:31:00Z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97;#Guide / Manual|b3949c2d-9e4b-4ecf-ba30-8067d8603b3b</vt:lpwstr>
  </property>
  <property fmtid="{D5CDD505-2E9C-101B-9397-08002B2CF9AE}" pid="5" name="DEECD_SubjectCategory">
    <vt:lpwstr/>
  </property>
  <property fmtid="{D5CDD505-2E9C-101B-9397-08002B2CF9AE}" pid="6" name="DEECD_Audience">
    <vt:lpwstr>128;#Training Providers|4678ec9c-7948-40c9-b14d-b0149fe9985e</vt:lpwstr>
  </property>
</Properties>
</file>