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5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BFCAA" w14:textId="77777777" w:rsidR="00187144" w:rsidRPr="005542E8" w:rsidRDefault="007C5FF5" w:rsidP="00672F09">
      <w:pPr>
        <w:pStyle w:val="Accreditationtitle"/>
      </w:pPr>
      <w:r>
        <w:t>22276VIC</w:t>
      </w:r>
      <w:r w:rsidR="00C555B6" w:rsidRPr="005542E8">
        <w:t xml:space="preserve"> </w:t>
      </w:r>
      <w:r w:rsidR="005767CB">
        <w:t>Advanced Diploma of Legal Practice</w:t>
      </w:r>
    </w:p>
    <w:p w14:paraId="58C8EBCF" w14:textId="77777777" w:rsidR="007E070C" w:rsidRPr="005542E8" w:rsidRDefault="007E070C" w:rsidP="00672F09">
      <w:pPr>
        <w:pStyle w:val="Accrediationperiod"/>
      </w:pPr>
      <w:r w:rsidRPr="005542E8">
        <w:rPr>
          <w:b/>
        </w:rPr>
        <w:t xml:space="preserve">Accredited for the period: </w:t>
      </w:r>
      <w:r w:rsidR="00F31D52" w:rsidRPr="00F31D52">
        <w:rPr>
          <w:b/>
        </w:rPr>
        <w:t>1</w:t>
      </w:r>
      <w:r w:rsidR="00F31D52" w:rsidRPr="00F31D52">
        <w:rPr>
          <w:b/>
          <w:vertAlign w:val="superscript"/>
        </w:rPr>
        <w:t>st</w:t>
      </w:r>
      <w:r w:rsidR="00413E87">
        <w:rPr>
          <w:b/>
        </w:rPr>
        <w:t xml:space="preserve"> January, 2015</w:t>
      </w:r>
      <w:r w:rsidR="00F31D52" w:rsidRPr="00F31D52">
        <w:rPr>
          <w:b/>
        </w:rPr>
        <w:t xml:space="preserve"> to </w:t>
      </w:r>
      <w:r w:rsidR="00413E87">
        <w:rPr>
          <w:b/>
        </w:rPr>
        <w:t>31</w:t>
      </w:r>
      <w:r w:rsidR="00413E87" w:rsidRPr="00413E87">
        <w:rPr>
          <w:b/>
          <w:vertAlign w:val="superscript"/>
        </w:rPr>
        <w:t>st</w:t>
      </w:r>
      <w:r w:rsidR="00413E87">
        <w:rPr>
          <w:b/>
        </w:rPr>
        <w:t xml:space="preserve"> </w:t>
      </w:r>
      <w:r w:rsidR="00DD171E">
        <w:rPr>
          <w:b/>
        </w:rPr>
        <w:t>December</w:t>
      </w:r>
      <w:r w:rsidR="00413E87">
        <w:rPr>
          <w:b/>
        </w:rPr>
        <w:t>, 20</w:t>
      </w:r>
      <w:r w:rsidR="00D70B7A">
        <w:rPr>
          <w:b/>
        </w:rPr>
        <w:t>20</w:t>
      </w:r>
      <w:r w:rsidR="00F31D52">
        <w:t xml:space="preserve"> </w:t>
      </w:r>
      <w:r w:rsidRPr="005542E8">
        <w:t xml:space="preserve">under </w:t>
      </w:r>
      <w:r w:rsidR="00A40298" w:rsidRPr="005542E8">
        <w:br/>
      </w:r>
      <w:r w:rsidRPr="005542E8">
        <w:t xml:space="preserve">Parts 4.4 and 4.6 of the </w:t>
      </w:r>
      <w:r w:rsidRPr="005542E8">
        <w:rPr>
          <w:i/>
        </w:rPr>
        <w:t xml:space="preserve">Education and </w:t>
      </w:r>
      <w:r w:rsidRPr="005542E8">
        <w:t>Training</w:t>
      </w:r>
      <w:r w:rsidRPr="005542E8">
        <w:rPr>
          <w:i/>
        </w:rPr>
        <w:t xml:space="preserve"> Reform Act 2006</w:t>
      </w:r>
    </w:p>
    <w:p w14:paraId="2F0B4D2D" w14:textId="77777777" w:rsidR="00187144" w:rsidRPr="005542E8" w:rsidRDefault="007E070C" w:rsidP="00672F09">
      <w:pPr>
        <w:pStyle w:val="Coursedocumentationtitle"/>
      </w:pPr>
      <w:r w:rsidRPr="005542E8">
        <w:t xml:space="preserve">Course </w:t>
      </w:r>
      <w:r w:rsidR="00EA2D84">
        <w:t>Curriculum</w:t>
      </w:r>
    </w:p>
    <w:p w14:paraId="5F9C7D2E" w14:textId="77777777" w:rsidR="00E6360C" w:rsidRDefault="00DF0C36" w:rsidP="00FA5594">
      <w:pPr>
        <w:spacing w:after="1000"/>
        <w:jc w:val="center"/>
      </w:pPr>
      <w:r w:rsidRPr="00DF0C36">
        <w:rPr>
          <w:noProof/>
        </w:rPr>
        <w:drawing>
          <wp:inline distT="0" distB="0" distL="0" distR="0" wp14:anchorId="4182E4BF" wp14:editId="558E5278">
            <wp:extent cx="838200" cy="295275"/>
            <wp:effectExtent l="19050" t="0" r="0" b="0"/>
            <wp:docPr id="1" name="Picture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117B32A4" w14:textId="77777777" w:rsidR="005767CB" w:rsidRDefault="005767CB">
      <w:r>
        <w:lastRenderedPageBreak/>
        <w:br w:type="page"/>
      </w:r>
    </w:p>
    <w:p w14:paraId="3E528AC1" w14:textId="77777777" w:rsidR="005767CB" w:rsidRDefault="005767CB" w:rsidP="00FA5594">
      <w:pPr>
        <w:spacing w:after="1000"/>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089"/>
        <w:gridCol w:w="6252"/>
      </w:tblGrid>
      <w:tr w:rsidR="005767CB" w:rsidRPr="00D7386B" w14:paraId="075FCCB3" w14:textId="77777777" w:rsidTr="00800476">
        <w:tc>
          <w:tcPr>
            <w:tcW w:w="1440" w:type="dxa"/>
          </w:tcPr>
          <w:p w14:paraId="7FA1EB65" w14:textId="77777777" w:rsidR="005767CB" w:rsidRPr="00D7386B" w:rsidRDefault="005767CB" w:rsidP="00E27BC0">
            <w:r w:rsidRPr="00D7386B">
              <w:t>Version 1</w:t>
            </w:r>
          </w:p>
        </w:tc>
        <w:tc>
          <w:tcPr>
            <w:tcW w:w="2089" w:type="dxa"/>
          </w:tcPr>
          <w:p w14:paraId="01D0875E" w14:textId="77777777" w:rsidR="005767CB" w:rsidRPr="00D7386B" w:rsidRDefault="00EA2D84" w:rsidP="00E27BC0">
            <w:pPr>
              <w:rPr>
                <w:iCs/>
                <w:color w:val="000000"/>
              </w:rPr>
            </w:pPr>
            <w:r>
              <w:rPr>
                <w:iCs/>
                <w:color w:val="000000"/>
              </w:rPr>
              <w:t>4 September 2014</w:t>
            </w:r>
          </w:p>
        </w:tc>
        <w:tc>
          <w:tcPr>
            <w:tcW w:w="6252" w:type="dxa"/>
          </w:tcPr>
          <w:p w14:paraId="37E5D66C" w14:textId="77777777" w:rsidR="005767CB" w:rsidRPr="00D7386B" w:rsidRDefault="005767CB" w:rsidP="00BD4AF3">
            <w:r w:rsidRPr="00D7386B">
              <w:t>Original Accreditation</w:t>
            </w:r>
            <w:r w:rsidR="00BD4AF3">
              <w:t xml:space="preserve"> Document</w:t>
            </w:r>
          </w:p>
        </w:tc>
      </w:tr>
    </w:tbl>
    <w:p w14:paraId="013CA2E2" w14:textId="77777777" w:rsidR="005767CB" w:rsidRDefault="005767CB" w:rsidP="00800476">
      <w:pPr>
        <w:spacing w:after="720"/>
        <w:jc w:val="center"/>
      </w:pPr>
    </w:p>
    <w:tbl>
      <w:tblPr>
        <w:tblStyle w:val="TableGrid"/>
        <w:tblW w:w="0" w:type="auto"/>
        <w:tblLook w:val="04A0" w:firstRow="1" w:lastRow="0" w:firstColumn="1" w:lastColumn="0" w:noHBand="0" w:noVBand="1"/>
      </w:tblPr>
      <w:tblGrid>
        <w:gridCol w:w="1506"/>
        <w:gridCol w:w="2084"/>
        <w:gridCol w:w="6039"/>
      </w:tblGrid>
      <w:tr w:rsidR="00800476" w:rsidRPr="00800476" w14:paraId="47BF3EFC" w14:textId="77777777" w:rsidTr="006D0E67">
        <w:tc>
          <w:tcPr>
            <w:tcW w:w="1506" w:type="dxa"/>
          </w:tcPr>
          <w:p w14:paraId="0E415FE4" w14:textId="77777777" w:rsidR="00800476" w:rsidRPr="00800476" w:rsidRDefault="00800476" w:rsidP="00800476">
            <w:pPr>
              <w:rPr>
                <w:b/>
              </w:rPr>
            </w:pPr>
            <w:r w:rsidRPr="00800476">
              <w:rPr>
                <w:b/>
              </w:rPr>
              <w:t>Errata:</w:t>
            </w:r>
          </w:p>
        </w:tc>
        <w:tc>
          <w:tcPr>
            <w:tcW w:w="2084" w:type="dxa"/>
          </w:tcPr>
          <w:p w14:paraId="7D08729C" w14:textId="77777777" w:rsidR="00800476" w:rsidRPr="00800476" w:rsidRDefault="00800476" w:rsidP="00800476">
            <w:pPr>
              <w:spacing w:after="360"/>
            </w:pPr>
            <w:r>
              <w:t>March 2016</w:t>
            </w:r>
          </w:p>
        </w:tc>
        <w:tc>
          <w:tcPr>
            <w:tcW w:w="6039" w:type="dxa"/>
          </w:tcPr>
          <w:p w14:paraId="4821CCA3" w14:textId="77777777" w:rsidR="00800476" w:rsidRPr="00800476" w:rsidRDefault="00800476" w:rsidP="00800476">
            <w:pPr>
              <w:spacing w:after="360"/>
            </w:pPr>
            <w:r w:rsidRPr="00800476">
              <w:t>VU21651 Evaluate the concepts and principles of family law:</w:t>
            </w:r>
          </w:p>
          <w:p w14:paraId="53B4521F" w14:textId="77777777" w:rsidR="00800476" w:rsidRPr="00800476" w:rsidRDefault="00800476" w:rsidP="00800476">
            <w:pPr>
              <w:spacing w:after="360"/>
            </w:pPr>
            <w:r w:rsidRPr="00800476">
              <w:t xml:space="preserve">Pre-requisite unit </w:t>
            </w:r>
            <w:r>
              <w:t>included in the above unit (in error) has been removed.</w:t>
            </w:r>
          </w:p>
        </w:tc>
      </w:tr>
      <w:tr w:rsidR="00F16D15" w:rsidRPr="00800476" w14:paraId="4B56E01C" w14:textId="77777777" w:rsidTr="006D0E67">
        <w:tc>
          <w:tcPr>
            <w:tcW w:w="1506" w:type="dxa"/>
          </w:tcPr>
          <w:p w14:paraId="0EE02D94" w14:textId="77777777" w:rsidR="00F16D15" w:rsidRPr="00800476" w:rsidRDefault="00F16D15" w:rsidP="006D0E67">
            <w:pPr>
              <w:rPr>
                <w:b/>
              </w:rPr>
            </w:pPr>
          </w:p>
        </w:tc>
        <w:tc>
          <w:tcPr>
            <w:tcW w:w="2084" w:type="dxa"/>
          </w:tcPr>
          <w:p w14:paraId="49414D0C" w14:textId="77777777" w:rsidR="00F16D15" w:rsidRDefault="00F16D15" w:rsidP="006D0E67">
            <w:pPr>
              <w:rPr>
                <w:iCs/>
                <w:color w:val="000000"/>
              </w:rPr>
            </w:pPr>
            <w:r>
              <w:rPr>
                <w:iCs/>
                <w:color w:val="000000"/>
              </w:rPr>
              <w:t>A</w:t>
            </w:r>
            <w:r w:rsidR="00282D9F">
              <w:rPr>
                <w:iCs/>
                <w:color w:val="000000"/>
              </w:rPr>
              <w:t>ugust</w:t>
            </w:r>
            <w:bookmarkStart w:id="0" w:name="_GoBack"/>
            <w:bookmarkEnd w:id="0"/>
            <w:r>
              <w:rPr>
                <w:iCs/>
                <w:color w:val="000000"/>
              </w:rPr>
              <w:t xml:space="preserve"> 2019</w:t>
            </w:r>
          </w:p>
        </w:tc>
        <w:tc>
          <w:tcPr>
            <w:tcW w:w="6039" w:type="dxa"/>
          </w:tcPr>
          <w:p w14:paraId="6935ADBB" w14:textId="77777777" w:rsidR="00F16D15" w:rsidRDefault="00F16D15" w:rsidP="006D0E67">
            <w:r>
              <w:t>Accreditation period extended from 31 December 2019 to 30 June 2020</w:t>
            </w:r>
          </w:p>
        </w:tc>
      </w:tr>
      <w:tr w:rsidR="006D0E67" w:rsidRPr="00800476" w14:paraId="2A127F12" w14:textId="77777777" w:rsidTr="006D0E67">
        <w:tc>
          <w:tcPr>
            <w:tcW w:w="1506" w:type="dxa"/>
          </w:tcPr>
          <w:p w14:paraId="5EE071B4" w14:textId="77777777" w:rsidR="006D0E67" w:rsidRPr="00800476" w:rsidRDefault="006D0E67" w:rsidP="006D0E67">
            <w:pPr>
              <w:rPr>
                <w:b/>
              </w:rPr>
            </w:pPr>
          </w:p>
        </w:tc>
        <w:tc>
          <w:tcPr>
            <w:tcW w:w="2084" w:type="dxa"/>
          </w:tcPr>
          <w:p w14:paraId="6376F6EE" w14:textId="77777777" w:rsidR="006D0E67" w:rsidRDefault="006D0E67" w:rsidP="006D0E67">
            <w:pPr>
              <w:rPr>
                <w:iCs/>
                <w:color w:val="000000"/>
              </w:rPr>
            </w:pPr>
            <w:r>
              <w:rPr>
                <w:iCs/>
                <w:color w:val="000000"/>
              </w:rPr>
              <w:t>June 2020</w:t>
            </w:r>
          </w:p>
        </w:tc>
        <w:tc>
          <w:tcPr>
            <w:tcW w:w="6039" w:type="dxa"/>
          </w:tcPr>
          <w:p w14:paraId="65EC01EB" w14:textId="77777777" w:rsidR="006D0E67" w:rsidRDefault="006D0E67" w:rsidP="006D0E67">
            <w:r>
              <w:t xml:space="preserve">Accreditation expiry date </w:t>
            </w:r>
            <w:r w:rsidR="00F16D15">
              <w:t>exten</w:t>
            </w:r>
            <w:r>
              <w:t xml:space="preserve">ded from </w:t>
            </w:r>
            <w:r w:rsidR="00F16D15">
              <w:t>30 June 2020</w:t>
            </w:r>
            <w:r>
              <w:t xml:space="preserve"> to 31 December 2020</w:t>
            </w:r>
          </w:p>
        </w:tc>
      </w:tr>
    </w:tbl>
    <w:p w14:paraId="22A1A231" w14:textId="77777777" w:rsidR="00800476" w:rsidRDefault="00800476" w:rsidP="00FA5594">
      <w:pPr>
        <w:rPr>
          <w:rFonts w:ascii="Arial" w:hAnsi="Arial"/>
          <w:noProof/>
          <w:sz w:val="20"/>
          <w:szCs w:val="20"/>
        </w:rPr>
      </w:pPr>
    </w:p>
    <w:p w14:paraId="2DD804AC" w14:textId="77777777" w:rsidR="00800476" w:rsidRDefault="00800476" w:rsidP="00FA5594">
      <w:pPr>
        <w:rPr>
          <w:rFonts w:ascii="Arial" w:hAnsi="Arial"/>
          <w:noProof/>
          <w:sz w:val="20"/>
          <w:szCs w:val="20"/>
        </w:rPr>
      </w:pPr>
    </w:p>
    <w:p w14:paraId="53381047" w14:textId="77777777" w:rsidR="00FA5594" w:rsidRDefault="00FA5594" w:rsidP="00FA5594">
      <w:pPr>
        <w:rPr>
          <w:sz w:val="20"/>
        </w:rPr>
      </w:pPr>
      <w:r w:rsidRPr="007F4852">
        <w:rPr>
          <w:rFonts w:ascii="Arial" w:hAnsi="Arial"/>
          <w:noProof/>
          <w:sz w:val="20"/>
          <w:szCs w:val="20"/>
        </w:rPr>
        <w:drawing>
          <wp:inline distT="0" distB="0" distL="0" distR="0" wp14:anchorId="4FFEB2B0" wp14:editId="7919F5C2">
            <wp:extent cx="838200" cy="295275"/>
            <wp:effectExtent l="19050" t="0" r="0" b="0"/>
            <wp:docPr id="7" name="Picture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28D54CCF" w14:textId="77777777" w:rsidR="00FA5594" w:rsidRPr="007F4852" w:rsidRDefault="00FA5594" w:rsidP="00FA5594">
      <w:pPr>
        <w:rPr>
          <w:sz w:val="20"/>
        </w:rPr>
      </w:pPr>
      <w:r w:rsidRPr="007F4852">
        <w:rPr>
          <w:sz w:val="20"/>
        </w:rPr>
        <w:t xml:space="preserve">© State of Victoria </w:t>
      </w:r>
      <w:r>
        <w:rPr>
          <w:sz w:val="20"/>
        </w:rPr>
        <w:t>(</w:t>
      </w:r>
      <w:r w:rsidRPr="007F4852">
        <w:rPr>
          <w:sz w:val="20"/>
        </w:rPr>
        <w:t>Department of Education and Early Childhood Development</w:t>
      </w:r>
      <w:r>
        <w:rPr>
          <w:sz w:val="20"/>
        </w:rPr>
        <w:t>)</w:t>
      </w:r>
      <w:r w:rsidR="00850D5D">
        <w:rPr>
          <w:sz w:val="20"/>
        </w:rPr>
        <w:t xml:space="preserve"> 201</w:t>
      </w:r>
      <w:r w:rsidR="00AE1C50">
        <w:rPr>
          <w:sz w:val="20"/>
        </w:rPr>
        <w:t>5</w:t>
      </w:r>
    </w:p>
    <w:p w14:paraId="19F072F3" w14:textId="77777777" w:rsidR="00FA5594" w:rsidRPr="005542E8" w:rsidRDefault="00FA5594" w:rsidP="00FA5594">
      <w:pPr>
        <w:textAlignment w:val="top"/>
        <w:rPr>
          <w:sz w:val="20"/>
        </w:rPr>
      </w:pPr>
      <w:r w:rsidRPr="005542E8">
        <w:rPr>
          <w:sz w:val="20"/>
        </w:rPr>
        <w:t>Copyright of this material is reserved to the Crown in the right of the State of Victoria. This work is licensed under a Creative Commons Attribution-NoDerivs 3.0 Australia licence (</w:t>
      </w:r>
      <w:hyperlink r:id="rId10" w:history="1">
        <w:r w:rsidRPr="005542E8">
          <w:rPr>
            <w:rStyle w:val="Hyperlink"/>
            <w:sz w:val="20"/>
          </w:rPr>
          <w:t>http://creativecommons.org/licenses/by-nd/3.0/au/</w:t>
        </w:r>
      </w:hyperlink>
      <w:r w:rsidRPr="005542E8">
        <w:rPr>
          <w:sz w:val="20"/>
        </w:rPr>
        <w:t>) You are free to use, copy and distribute to anyone in its original form as long as you attribute Hi</w:t>
      </w:r>
      <w:r>
        <w:rPr>
          <w:sz w:val="20"/>
        </w:rPr>
        <w:t>gher Education and Skills Group</w:t>
      </w:r>
      <w:r w:rsidRPr="005542E8">
        <w:rPr>
          <w:sz w:val="20"/>
        </w:rPr>
        <w:t>, Department of Education and Early Childhood Development as the author, and you license any derivative work you make available under the same licence.</w:t>
      </w:r>
    </w:p>
    <w:p w14:paraId="38768E46" w14:textId="77777777" w:rsidR="00FA5594" w:rsidRPr="005542E8" w:rsidRDefault="00FA5594" w:rsidP="00FA5594">
      <w:pPr>
        <w:textAlignment w:val="top"/>
        <w:outlineLvl w:val="2"/>
        <w:rPr>
          <w:b/>
          <w:sz w:val="20"/>
        </w:rPr>
      </w:pPr>
      <w:r w:rsidRPr="005542E8">
        <w:rPr>
          <w:b/>
          <w:sz w:val="20"/>
        </w:rPr>
        <w:t>Disclaimer</w:t>
      </w:r>
    </w:p>
    <w:p w14:paraId="373CDD89" w14:textId="77777777" w:rsidR="00FA5594" w:rsidRPr="005542E8" w:rsidRDefault="00FA5594" w:rsidP="00FA5594">
      <w:pPr>
        <w:textAlignment w:val="top"/>
        <w:rPr>
          <w:sz w:val="20"/>
        </w:rPr>
      </w:pPr>
      <w:r w:rsidRPr="005542E8">
        <w:rPr>
          <w:sz w:val="2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350B9CE6" w14:textId="77777777" w:rsidR="00FA5594" w:rsidRPr="005542E8" w:rsidRDefault="00FA5594" w:rsidP="00FA5594">
      <w:pPr>
        <w:textAlignment w:val="top"/>
        <w:rPr>
          <w:sz w:val="20"/>
        </w:rPr>
      </w:pPr>
      <w:r w:rsidRPr="005542E8">
        <w:rPr>
          <w:sz w:val="2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198EEC03" w14:textId="77777777" w:rsidR="00FA5594" w:rsidRPr="005542E8" w:rsidRDefault="00FA5594" w:rsidP="00FA5594">
      <w:pPr>
        <w:textAlignment w:val="top"/>
        <w:outlineLvl w:val="2"/>
        <w:rPr>
          <w:b/>
          <w:sz w:val="20"/>
        </w:rPr>
      </w:pPr>
      <w:r w:rsidRPr="005542E8">
        <w:rPr>
          <w:b/>
          <w:sz w:val="20"/>
        </w:rPr>
        <w:t>Third party sites</w:t>
      </w:r>
    </w:p>
    <w:p w14:paraId="1B00FB5F" w14:textId="77777777" w:rsidR="00FA5594" w:rsidRPr="005542E8" w:rsidRDefault="00FA5594" w:rsidP="00FA5594">
      <w:pPr>
        <w:textAlignment w:val="top"/>
        <w:rPr>
          <w:sz w:val="20"/>
        </w:rPr>
      </w:pPr>
      <w:r w:rsidRPr="005542E8">
        <w:rPr>
          <w:sz w:val="20"/>
        </w:rPr>
        <w:t>This resource may contain links to third party websites and resources. DEECD is not responsible for the condition or content of these sites or resources as they are not under its control.</w:t>
      </w:r>
    </w:p>
    <w:p w14:paraId="0FB81B8B" w14:textId="77777777" w:rsidR="00FA5594" w:rsidRPr="005542E8" w:rsidRDefault="00FA5594" w:rsidP="00FA5594">
      <w:pPr>
        <w:textAlignment w:val="top"/>
        <w:rPr>
          <w:sz w:val="20"/>
        </w:rPr>
      </w:pPr>
      <w:r w:rsidRPr="005542E8">
        <w:rPr>
          <w:sz w:val="20"/>
        </w:rPr>
        <w:t>Third party material linked from this resource is subject to the copyright conditions of the third party. Users will need to consult the copyright notice of the third party sites for conditions of usage.</w:t>
      </w:r>
    </w:p>
    <w:p w14:paraId="25056788" w14:textId="77777777" w:rsidR="00FF5619" w:rsidRDefault="00D4152E" w:rsidP="00800476">
      <w:pPr>
        <w:spacing w:before="2640"/>
        <w:rPr>
          <w:rStyle w:val="Hyperlink"/>
        </w:rPr>
      </w:pPr>
      <w:r w:rsidRPr="005542E8">
        <w:lastRenderedPageBreak/>
        <w:t xml:space="preserve">This qualification has been entered on the TGA (Training.gov.au) being the official National Register of Vocational Education and training in Australia: </w:t>
      </w:r>
      <w:hyperlink r:id="rId11" w:history="1">
        <w:r w:rsidRPr="005542E8">
          <w:rPr>
            <w:rStyle w:val="Hyperlink"/>
          </w:rPr>
          <w:t>http://training.gov.au/</w:t>
        </w:r>
      </w:hyperlink>
    </w:p>
    <w:p w14:paraId="5B61A38C" w14:textId="77777777" w:rsidR="00FF5619" w:rsidRDefault="00FF5619" w:rsidP="00800476">
      <w:pPr>
        <w:spacing w:before="2640"/>
        <w:rPr>
          <w:rStyle w:val="Hyperlink"/>
        </w:rPr>
        <w:sectPr w:rsidR="00FF5619" w:rsidSect="0003168F">
          <w:footerReference w:type="even" r:id="rId12"/>
          <w:footerReference w:type="default" r:id="rId13"/>
          <w:footerReference w:type="first" r:id="rId14"/>
          <w:pgSz w:w="11907" w:h="16840" w:code="9"/>
          <w:pgMar w:top="851" w:right="1134" w:bottom="851" w:left="1134" w:header="454" w:footer="454" w:gutter="0"/>
          <w:pgNumType w:fmt="lowerRoman" w:start="1"/>
          <w:cols w:space="708"/>
          <w:titlePg/>
          <w:docGrid w:linePitch="360"/>
        </w:sectPr>
      </w:pPr>
    </w:p>
    <w:p w14:paraId="4BCC1537" w14:textId="77777777" w:rsidR="00FF5619" w:rsidRPr="005542E8" w:rsidRDefault="00FF5619" w:rsidP="00FF5619">
      <w:pPr>
        <w:pStyle w:val="TableofContentsTitle"/>
      </w:pPr>
      <w:r w:rsidRPr="005542E8">
        <w:lastRenderedPageBreak/>
        <w:t>Table of Contents</w:t>
      </w:r>
    </w:p>
    <w:p w14:paraId="6F56B346" w14:textId="654F9933" w:rsidR="002D4F49" w:rsidRDefault="002F3CA2">
      <w:pPr>
        <w:pStyle w:val="TOC1"/>
        <w:rPr>
          <w:rFonts w:asciiTheme="minorHAnsi" w:eastAsiaTheme="minorEastAsia" w:hAnsiTheme="minorHAnsi" w:cstheme="minorBidi"/>
          <w:b w:val="0"/>
          <w:color w:val="auto"/>
          <w:lang w:val="en-AU"/>
        </w:rPr>
      </w:pPr>
      <w:r>
        <w:fldChar w:fldCharType="begin"/>
      </w:r>
      <w:r>
        <w:instrText xml:space="preserve"> TOC \h \z \t "Heading 1,1,Heading 2,5,Heading 3,6,Sub heading 1,2,Sub heading 2,3,Sub heading 3,7,Unit Title,4" </w:instrText>
      </w:r>
      <w:r>
        <w:fldChar w:fldCharType="separate"/>
      </w:r>
      <w:hyperlink w:anchor="_Toc397604249" w:history="1">
        <w:r w:rsidR="002D4F49" w:rsidRPr="00651999">
          <w:rPr>
            <w:rStyle w:val="Hyperlink"/>
          </w:rPr>
          <w:t>Section A: Copyright and course classification information</w:t>
        </w:r>
        <w:r w:rsidR="002D4F49">
          <w:rPr>
            <w:webHidden/>
          </w:rPr>
          <w:tab/>
        </w:r>
        <w:r w:rsidR="002D4F49">
          <w:rPr>
            <w:webHidden/>
          </w:rPr>
          <w:fldChar w:fldCharType="begin"/>
        </w:r>
        <w:r w:rsidR="002D4F49">
          <w:rPr>
            <w:webHidden/>
          </w:rPr>
          <w:instrText xml:space="preserve"> PAGEREF _Toc397604249 \h </w:instrText>
        </w:r>
        <w:r w:rsidR="002D4F49">
          <w:rPr>
            <w:webHidden/>
          </w:rPr>
        </w:r>
        <w:r w:rsidR="002D4F49">
          <w:rPr>
            <w:webHidden/>
          </w:rPr>
          <w:fldChar w:fldCharType="separate"/>
        </w:r>
        <w:r w:rsidR="00026CD6">
          <w:rPr>
            <w:webHidden/>
          </w:rPr>
          <w:t>1</w:t>
        </w:r>
        <w:r w:rsidR="002D4F49">
          <w:rPr>
            <w:webHidden/>
          </w:rPr>
          <w:fldChar w:fldCharType="end"/>
        </w:r>
      </w:hyperlink>
    </w:p>
    <w:p w14:paraId="6C286B87" w14:textId="06D1908F" w:rsidR="002D4F49" w:rsidRDefault="00AE063D">
      <w:pPr>
        <w:pStyle w:val="TOC2"/>
        <w:rPr>
          <w:rFonts w:asciiTheme="minorHAnsi" w:eastAsiaTheme="minorEastAsia" w:hAnsiTheme="minorHAnsi" w:cstheme="minorBidi"/>
          <w:noProof/>
          <w:szCs w:val="22"/>
        </w:rPr>
      </w:pPr>
      <w:hyperlink w:anchor="_Toc397604250" w:history="1">
        <w:r w:rsidR="002D4F49" w:rsidRPr="00651999">
          <w:rPr>
            <w:rStyle w:val="Hyperlink"/>
            <w:noProof/>
          </w:rPr>
          <w:t>1.</w:t>
        </w:r>
        <w:r w:rsidR="002D4F49">
          <w:rPr>
            <w:rFonts w:asciiTheme="minorHAnsi" w:eastAsiaTheme="minorEastAsia" w:hAnsiTheme="minorHAnsi" w:cstheme="minorBidi"/>
            <w:noProof/>
            <w:szCs w:val="22"/>
          </w:rPr>
          <w:tab/>
        </w:r>
        <w:r w:rsidR="002D4F49" w:rsidRPr="00651999">
          <w:rPr>
            <w:rStyle w:val="Hyperlink"/>
            <w:noProof/>
          </w:rPr>
          <w:t>Copyright owner of the course</w:t>
        </w:r>
        <w:r w:rsidR="002D4F49">
          <w:rPr>
            <w:noProof/>
            <w:webHidden/>
          </w:rPr>
          <w:tab/>
        </w:r>
        <w:r w:rsidR="002D4F49">
          <w:rPr>
            <w:noProof/>
            <w:webHidden/>
          </w:rPr>
          <w:fldChar w:fldCharType="begin"/>
        </w:r>
        <w:r w:rsidR="002D4F49">
          <w:rPr>
            <w:noProof/>
            <w:webHidden/>
          </w:rPr>
          <w:instrText xml:space="preserve"> PAGEREF _Toc397604250 \h </w:instrText>
        </w:r>
        <w:r w:rsidR="002D4F49">
          <w:rPr>
            <w:noProof/>
            <w:webHidden/>
          </w:rPr>
        </w:r>
        <w:r w:rsidR="002D4F49">
          <w:rPr>
            <w:noProof/>
            <w:webHidden/>
          </w:rPr>
          <w:fldChar w:fldCharType="separate"/>
        </w:r>
        <w:r w:rsidR="00026CD6">
          <w:rPr>
            <w:noProof/>
            <w:webHidden/>
          </w:rPr>
          <w:t>1</w:t>
        </w:r>
        <w:r w:rsidR="002D4F49">
          <w:rPr>
            <w:noProof/>
            <w:webHidden/>
          </w:rPr>
          <w:fldChar w:fldCharType="end"/>
        </w:r>
      </w:hyperlink>
    </w:p>
    <w:p w14:paraId="65B217D8" w14:textId="078B680F" w:rsidR="002D4F49" w:rsidRDefault="00AE063D">
      <w:pPr>
        <w:pStyle w:val="TOC2"/>
        <w:rPr>
          <w:rFonts w:asciiTheme="minorHAnsi" w:eastAsiaTheme="minorEastAsia" w:hAnsiTheme="minorHAnsi" w:cstheme="minorBidi"/>
          <w:noProof/>
          <w:szCs w:val="22"/>
        </w:rPr>
      </w:pPr>
      <w:hyperlink w:anchor="_Toc397604251" w:history="1">
        <w:r w:rsidR="002D4F49" w:rsidRPr="00651999">
          <w:rPr>
            <w:rStyle w:val="Hyperlink"/>
            <w:noProof/>
          </w:rPr>
          <w:t>2.</w:t>
        </w:r>
        <w:r w:rsidR="002D4F49">
          <w:rPr>
            <w:rFonts w:asciiTheme="minorHAnsi" w:eastAsiaTheme="minorEastAsia" w:hAnsiTheme="minorHAnsi" w:cstheme="minorBidi"/>
            <w:noProof/>
            <w:szCs w:val="22"/>
          </w:rPr>
          <w:tab/>
        </w:r>
        <w:r w:rsidR="002D4F49" w:rsidRPr="00651999">
          <w:rPr>
            <w:rStyle w:val="Hyperlink"/>
            <w:noProof/>
          </w:rPr>
          <w:t>Address</w:t>
        </w:r>
        <w:r w:rsidR="002D4F49">
          <w:rPr>
            <w:noProof/>
            <w:webHidden/>
          </w:rPr>
          <w:tab/>
        </w:r>
        <w:r w:rsidR="002D4F49">
          <w:rPr>
            <w:noProof/>
            <w:webHidden/>
          </w:rPr>
          <w:fldChar w:fldCharType="begin"/>
        </w:r>
        <w:r w:rsidR="002D4F49">
          <w:rPr>
            <w:noProof/>
            <w:webHidden/>
          </w:rPr>
          <w:instrText xml:space="preserve"> PAGEREF _Toc397604251 \h </w:instrText>
        </w:r>
        <w:r w:rsidR="002D4F49">
          <w:rPr>
            <w:noProof/>
            <w:webHidden/>
          </w:rPr>
        </w:r>
        <w:r w:rsidR="002D4F49">
          <w:rPr>
            <w:noProof/>
            <w:webHidden/>
          </w:rPr>
          <w:fldChar w:fldCharType="separate"/>
        </w:r>
        <w:r w:rsidR="00026CD6">
          <w:rPr>
            <w:noProof/>
            <w:webHidden/>
          </w:rPr>
          <w:t>1</w:t>
        </w:r>
        <w:r w:rsidR="002D4F49">
          <w:rPr>
            <w:noProof/>
            <w:webHidden/>
          </w:rPr>
          <w:fldChar w:fldCharType="end"/>
        </w:r>
      </w:hyperlink>
    </w:p>
    <w:p w14:paraId="7C49B8C5" w14:textId="1A36ABB5" w:rsidR="002D4F49" w:rsidRDefault="00AE063D">
      <w:pPr>
        <w:pStyle w:val="TOC2"/>
        <w:rPr>
          <w:rFonts w:asciiTheme="minorHAnsi" w:eastAsiaTheme="minorEastAsia" w:hAnsiTheme="minorHAnsi" w:cstheme="minorBidi"/>
          <w:noProof/>
          <w:szCs w:val="22"/>
        </w:rPr>
      </w:pPr>
      <w:hyperlink w:anchor="_Toc397604252" w:history="1">
        <w:r w:rsidR="002D4F49" w:rsidRPr="00651999">
          <w:rPr>
            <w:rStyle w:val="Hyperlink"/>
            <w:noProof/>
          </w:rPr>
          <w:t>3.</w:t>
        </w:r>
        <w:r w:rsidR="002D4F49">
          <w:rPr>
            <w:rFonts w:asciiTheme="minorHAnsi" w:eastAsiaTheme="minorEastAsia" w:hAnsiTheme="minorHAnsi" w:cstheme="minorBidi"/>
            <w:noProof/>
            <w:szCs w:val="22"/>
          </w:rPr>
          <w:tab/>
        </w:r>
        <w:r w:rsidR="002D4F49" w:rsidRPr="00651999">
          <w:rPr>
            <w:rStyle w:val="Hyperlink"/>
            <w:noProof/>
          </w:rPr>
          <w:t>Type of submission</w:t>
        </w:r>
        <w:r w:rsidR="002D4F49">
          <w:rPr>
            <w:noProof/>
            <w:webHidden/>
          </w:rPr>
          <w:tab/>
        </w:r>
        <w:r w:rsidR="002D4F49">
          <w:rPr>
            <w:noProof/>
            <w:webHidden/>
          </w:rPr>
          <w:fldChar w:fldCharType="begin"/>
        </w:r>
        <w:r w:rsidR="002D4F49">
          <w:rPr>
            <w:noProof/>
            <w:webHidden/>
          </w:rPr>
          <w:instrText xml:space="preserve"> PAGEREF _Toc397604252 \h </w:instrText>
        </w:r>
        <w:r w:rsidR="002D4F49">
          <w:rPr>
            <w:noProof/>
            <w:webHidden/>
          </w:rPr>
        </w:r>
        <w:r w:rsidR="002D4F49">
          <w:rPr>
            <w:noProof/>
            <w:webHidden/>
          </w:rPr>
          <w:fldChar w:fldCharType="separate"/>
        </w:r>
        <w:r w:rsidR="00026CD6">
          <w:rPr>
            <w:noProof/>
            <w:webHidden/>
          </w:rPr>
          <w:t>1</w:t>
        </w:r>
        <w:r w:rsidR="002D4F49">
          <w:rPr>
            <w:noProof/>
            <w:webHidden/>
          </w:rPr>
          <w:fldChar w:fldCharType="end"/>
        </w:r>
      </w:hyperlink>
    </w:p>
    <w:p w14:paraId="33424EB6" w14:textId="6BF0063A" w:rsidR="002D4F49" w:rsidRDefault="00AE063D">
      <w:pPr>
        <w:pStyle w:val="TOC2"/>
        <w:rPr>
          <w:rFonts w:asciiTheme="minorHAnsi" w:eastAsiaTheme="minorEastAsia" w:hAnsiTheme="minorHAnsi" w:cstheme="minorBidi"/>
          <w:noProof/>
          <w:szCs w:val="22"/>
        </w:rPr>
      </w:pPr>
      <w:hyperlink w:anchor="_Toc397604253" w:history="1">
        <w:r w:rsidR="002D4F49" w:rsidRPr="00651999">
          <w:rPr>
            <w:rStyle w:val="Hyperlink"/>
            <w:noProof/>
          </w:rPr>
          <w:t>4.</w:t>
        </w:r>
        <w:r w:rsidR="002D4F49">
          <w:rPr>
            <w:rFonts w:asciiTheme="minorHAnsi" w:eastAsiaTheme="minorEastAsia" w:hAnsiTheme="minorHAnsi" w:cstheme="minorBidi"/>
            <w:noProof/>
            <w:szCs w:val="22"/>
          </w:rPr>
          <w:tab/>
        </w:r>
        <w:r w:rsidR="002D4F49" w:rsidRPr="00651999">
          <w:rPr>
            <w:rStyle w:val="Hyperlink"/>
            <w:noProof/>
          </w:rPr>
          <w:t>Copyright acknowledgement</w:t>
        </w:r>
        <w:r w:rsidR="002D4F49">
          <w:rPr>
            <w:noProof/>
            <w:webHidden/>
          </w:rPr>
          <w:tab/>
        </w:r>
        <w:r w:rsidR="002D4F49">
          <w:rPr>
            <w:noProof/>
            <w:webHidden/>
          </w:rPr>
          <w:fldChar w:fldCharType="begin"/>
        </w:r>
        <w:r w:rsidR="002D4F49">
          <w:rPr>
            <w:noProof/>
            <w:webHidden/>
          </w:rPr>
          <w:instrText xml:space="preserve"> PAGEREF _Toc397604253 \h </w:instrText>
        </w:r>
        <w:r w:rsidR="002D4F49">
          <w:rPr>
            <w:noProof/>
            <w:webHidden/>
          </w:rPr>
        </w:r>
        <w:r w:rsidR="002D4F49">
          <w:rPr>
            <w:noProof/>
            <w:webHidden/>
          </w:rPr>
          <w:fldChar w:fldCharType="separate"/>
        </w:r>
        <w:r w:rsidR="00026CD6">
          <w:rPr>
            <w:noProof/>
            <w:webHidden/>
          </w:rPr>
          <w:t>1</w:t>
        </w:r>
        <w:r w:rsidR="002D4F49">
          <w:rPr>
            <w:noProof/>
            <w:webHidden/>
          </w:rPr>
          <w:fldChar w:fldCharType="end"/>
        </w:r>
      </w:hyperlink>
    </w:p>
    <w:p w14:paraId="11D25A63" w14:textId="167AC51E" w:rsidR="002D4F49" w:rsidRDefault="00AE063D">
      <w:pPr>
        <w:pStyle w:val="TOC2"/>
        <w:rPr>
          <w:rFonts w:asciiTheme="minorHAnsi" w:eastAsiaTheme="minorEastAsia" w:hAnsiTheme="minorHAnsi" w:cstheme="minorBidi"/>
          <w:noProof/>
          <w:szCs w:val="22"/>
        </w:rPr>
      </w:pPr>
      <w:hyperlink w:anchor="_Toc397604254" w:history="1">
        <w:r w:rsidR="002D4F49" w:rsidRPr="00651999">
          <w:rPr>
            <w:rStyle w:val="Hyperlink"/>
            <w:noProof/>
          </w:rPr>
          <w:t>5.</w:t>
        </w:r>
        <w:r w:rsidR="002D4F49">
          <w:rPr>
            <w:rFonts w:asciiTheme="minorHAnsi" w:eastAsiaTheme="minorEastAsia" w:hAnsiTheme="minorHAnsi" w:cstheme="minorBidi"/>
            <w:noProof/>
            <w:szCs w:val="22"/>
          </w:rPr>
          <w:tab/>
        </w:r>
        <w:r w:rsidR="002D4F49" w:rsidRPr="00651999">
          <w:rPr>
            <w:rStyle w:val="Hyperlink"/>
            <w:noProof/>
          </w:rPr>
          <w:t>Licensing and franchise</w:t>
        </w:r>
        <w:r w:rsidR="002D4F49">
          <w:rPr>
            <w:noProof/>
            <w:webHidden/>
          </w:rPr>
          <w:tab/>
        </w:r>
        <w:r w:rsidR="002D4F49">
          <w:rPr>
            <w:noProof/>
            <w:webHidden/>
          </w:rPr>
          <w:fldChar w:fldCharType="begin"/>
        </w:r>
        <w:r w:rsidR="002D4F49">
          <w:rPr>
            <w:noProof/>
            <w:webHidden/>
          </w:rPr>
          <w:instrText xml:space="preserve"> PAGEREF _Toc397604254 \h </w:instrText>
        </w:r>
        <w:r w:rsidR="002D4F49">
          <w:rPr>
            <w:noProof/>
            <w:webHidden/>
          </w:rPr>
        </w:r>
        <w:r w:rsidR="002D4F49">
          <w:rPr>
            <w:noProof/>
            <w:webHidden/>
          </w:rPr>
          <w:fldChar w:fldCharType="separate"/>
        </w:r>
        <w:r w:rsidR="00026CD6">
          <w:rPr>
            <w:noProof/>
            <w:webHidden/>
          </w:rPr>
          <w:t>2</w:t>
        </w:r>
        <w:r w:rsidR="002D4F49">
          <w:rPr>
            <w:noProof/>
            <w:webHidden/>
          </w:rPr>
          <w:fldChar w:fldCharType="end"/>
        </w:r>
      </w:hyperlink>
    </w:p>
    <w:p w14:paraId="4DE23944" w14:textId="415A1A08" w:rsidR="002D4F49" w:rsidRDefault="00AE063D">
      <w:pPr>
        <w:pStyle w:val="TOC2"/>
        <w:rPr>
          <w:rFonts w:asciiTheme="minorHAnsi" w:eastAsiaTheme="minorEastAsia" w:hAnsiTheme="minorHAnsi" w:cstheme="minorBidi"/>
          <w:noProof/>
          <w:szCs w:val="22"/>
        </w:rPr>
      </w:pPr>
      <w:hyperlink w:anchor="_Toc397604255" w:history="1">
        <w:r w:rsidR="002D4F49" w:rsidRPr="00651999">
          <w:rPr>
            <w:rStyle w:val="Hyperlink"/>
            <w:noProof/>
          </w:rPr>
          <w:t>6.</w:t>
        </w:r>
        <w:r w:rsidR="002D4F49">
          <w:rPr>
            <w:rFonts w:asciiTheme="minorHAnsi" w:eastAsiaTheme="minorEastAsia" w:hAnsiTheme="minorHAnsi" w:cstheme="minorBidi"/>
            <w:noProof/>
            <w:szCs w:val="22"/>
          </w:rPr>
          <w:tab/>
        </w:r>
        <w:r w:rsidR="002D4F49" w:rsidRPr="00651999">
          <w:rPr>
            <w:rStyle w:val="Hyperlink"/>
            <w:noProof/>
          </w:rPr>
          <w:t>Course accrediting body</w:t>
        </w:r>
        <w:r w:rsidR="002D4F49">
          <w:rPr>
            <w:noProof/>
            <w:webHidden/>
          </w:rPr>
          <w:tab/>
        </w:r>
        <w:r w:rsidR="002D4F49">
          <w:rPr>
            <w:noProof/>
            <w:webHidden/>
          </w:rPr>
          <w:fldChar w:fldCharType="begin"/>
        </w:r>
        <w:r w:rsidR="002D4F49">
          <w:rPr>
            <w:noProof/>
            <w:webHidden/>
          </w:rPr>
          <w:instrText xml:space="preserve"> PAGEREF _Toc397604255 \h </w:instrText>
        </w:r>
        <w:r w:rsidR="002D4F49">
          <w:rPr>
            <w:noProof/>
            <w:webHidden/>
          </w:rPr>
        </w:r>
        <w:r w:rsidR="002D4F49">
          <w:rPr>
            <w:noProof/>
            <w:webHidden/>
          </w:rPr>
          <w:fldChar w:fldCharType="separate"/>
        </w:r>
        <w:r w:rsidR="00026CD6">
          <w:rPr>
            <w:noProof/>
            <w:webHidden/>
          </w:rPr>
          <w:t>3</w:t>
        </w:r>
        <w:r w:rsidR="002D4F49">
          <w:rPr>
            <w:noProof/>
            <w:webHidden/>
          </w:rPr>
          <w:fldChar w:fldCharType="end"/>
        </w:r>
      </w:hyperlink>
    </w:p>
    <w:p w14:paraId="7ABBD378" w14:textId="401EB582" w:rsidR="002D4F49" w:rsidRDefault="00AE063D">
      <w:pPr>
        <w:pStyle w:val="TOC2"/>
        <w:rPr>
          <w:rFonts w:asciiTheme="minorHAnsi" w:eastAsiaTheme="minorEastAsia" w:hAnsiTheme="minorHAnsi" w:cstheme="minorBidi"/>
          <w:noProof/>
          <w:szCs w:val="22"/>
        </w:rPr>
      </w:pPr>
      <w:hyperlink w:anchor="_Toc397604256" w:history="1">
        <w:r w:rsidR="002D4F49" w:rsidRPr="00651999">
          <w:rPr>
            <w:rStyle w:val="Hyperlink"/>
            <w:noProof/>
          </w:rPr>
          <w:t>7.</w:t>
        </w:r>
        <w:r w:rsidR="002D4F49">
          <w:rPr>
            <w:rFonts w:asciiTheme="minorHAnsi" w:eastAsiaTheme="minorEastAsia" w:hAnsiTheme="minorHAnsi" w:cstheme="minorBidi"/>
            <w:noProof/>
            <w:szCs w:val="22"/>
          </w:rPr>
          <w:tab/>
        </w:r>
        <w:r w:rsidR="002D4F49" w:rsidRPr="00651999">
          <w:rPr>
            <w:rStyle w:val="Hyperlink"/>
            <w:noProof/>
          </w:rPr>
          <w:t>AVETMISS information</w:t>
        </w:r>
        <w:r w:rsidR="002D4F49">
          <w:rPr>
            <w:noProof/>
            <w:webHidden/>
          </w:rPr>
          <w:tab/>
        </w:r>
        <w:r w:rsidR="002D4F49">
          <w:rPr>
            <w:noProof/>
            <w:webHidden/>
          </w:rPr>
          <w:fldChar w:fldCharType="begin"/>
        </w:r>
        <w:r w:rsidR="002D4F49">
          <w:rPr>
            <w:noProof/>
            <w:webHidden/>
          </w:rPr>
          <w:instrText xml:space="preserve"> PAGEREF _Toc397604256 \h </w:instrText>
        </w:r>
        <w:r w:rsidR="002D4F49">
          <w:rPr>
            <w:noProof/>
            <w:webHidden/>
          </w:rPr>
        </w:r>
        <w:r w:rsidR="002D4F49">
          <w:rPr>
            <w:noProof/>
            <w:webHidden/>
          </w:rPr>
          <w:fldChar w:fldCharType="separate"/>
        </w:r>
        <w:r w:rsidR="00026CD6">
          <w:rPr>
            <w:noProof/>
            <w:webHidden/>
          </w:rPr>
          <w:t>3</w:t>
        </w:r>
        <w:r w:rsidR="002D4F49">
          <w:rPr>
            <w:noProof/>
            <w:webHidden/>
          </w:rPr>
          <w:fldChar w:fldCharType="end"/>
        </w:r>
      </w:hyperlink>
    </w:p>
    <w:p w14:paraId="12ACA6C5" w14:textId="4F6EAFC3" w:rsidR="002D4F49" w:rsidRDefault="00AE063D">
      <w:pPr>
        <w:pStyle w:val="TOC2"/>
        <w:rPr>
          <w:rFonts w:asciiTheme="minorHAnsi" w:eastAsiaTheme="minorEastAsia" w:hAnsiTheme="minorHAnsi" w:cstheme="minorBidi"/>
          <w:noProof/>
          <w:szCs w:val="22"/>
        </w:rPr>
      </w:pPr>
      <w:hyperlink w:anchor="_Toc397604257" w:history="1">
        <w:r w:rsidR="002D4F49" w:rsidRPr="00651999">
          <w:rPr>
            <w:rStyle w:val="Hyperlink"/>
            <w:noProof/>
          </w:rPr>
          <w:t>8.</w:t>
        </w:r>
        <w:r w:rsidR="002D4F49">
          <w:rPr>
            <w:rFonts w:asciiTheme="minorHAnsi" w:eastAsiaTheme="minorEastAsia" w:hAnsiTheme="minorHAnsi" w:cstheme="minorBidi"/>
            <w:noProof/>
            <w:szCs w:val="22"/>
          </w:rPr>
          <w:tab/>
        </w:r>
        <w:r w:rsidR="002D4F49" w:rsidRPr="00651999">
          <w:rPr>
            <w:rStyle w:val="Hyperlink"/>
            <w:noProof/>
          </w:rPr>
          <w:t>Period of accreditation</w:t>
        </w:r>
        <w:r w:rsidR="002D4F49">
          <w:rPr>
            <w:noProof/>
            <w:webHidden/>
          </w:rPr>
          <w:tab/>
        </w:r>
        <w:r w:rsidR="002D4F49">
          <w:rPr>
            <w:noProof/>
            <w:webHidden/>
          </w:rPr>
          <w:fldChar w:fldCharType="begin"/>
        </w:r>
        <w:r w:rsidR="002D4F49">
          <w:rPr>
            <w:noProof/>
            <w:webHidden/>
          </w:rPr>
          <w:instrText xml:space="preserve"> PAGEREF _Toc397604257 \h </w:instrText>
        </w:r>
        <w:r w:rsidR="002D4F49">
          <w:rPr>
            <w:noProof/>
            <w:webHidden/>
          </w:rPr>
        </w:r>
        <w:r w:rsidR="002D4F49">
          <w:rPr>
            <w:noProof/>
            <w:webHidden/>
          </w:rPr>
          <w:fldChar w:fldCharType="separate"/>
        </w:r>
        <w:r w:rsidR="00026CD6">
          <w:rPr>
            <w:noProof/>
            <w:webHidden/>
          </w:rPr>
          <w:t>3</w:t>
        </w:r>
        <w:r w:rsidR="002D4F49">
          <w:rPr>
            <w:noProof/>
            <w:webHidden/>
          </w:rPr>
          <w:fldChar w:fldCharType="end"/>
        </w:r>
      </w:hyperlink>
    </w:p>
    <w:p w14:paraId="048696EE" w14:textId="6143B2B4" w:rsidR="002D4F49" w:rsidRDefault="00AE063D">
      <w:pPr>
        <w:pStyle w:val="TOC1"/>
        <w:rPr>
          <w:rFonts w:asciiTheme="minorHAnsi" w:eastAsiaTheme="minorEastAsia" w:hAnsiTheme="minorHAnsi" w:cstheme="minorBidi"/>
          <w:b w:val="0"/>
          <w:color w:val="auto"/>
          <w:lang w:val="en-AU"/>
        </w:rPr>
      </w:pPr>
      <w:hyperlink w:anchor="_Toc397604258" w:history="1">
        <w:r w:rsidR="002D4F49" w:rsidRPr="00651999">
          <w:rPr>
            <w:rStyle w:val="Hyperlink"/>
          </w:rPr>
          <w:t>Section B: Course information</w:t>
        </w:r>
        <w:r w:rsidR="002D4F49">
          <w:rPr>
            <w:webHidden/>
          </w:rPr>
          <w:tab/>
        </w:r>
        <w:r w:rsidR="002D4F49">
          <w:rPr>
            <w:webHidden/>
          </w:rPr>
          <w:fldChar w:fldCharType="begin"/>
        </w:r>
        <w:r w:rsidR="002D4F49">
          <w:rPr>
            <w:webHidden/>
          </w:rPr>
          <w:instrText xml:space="preserve"> PAGEREF _Toc397604258 \h </w:instrText>
        </w:r>
        <w:r w:rsidR="002D4F49">
          <w:rPr>
            <w:webHidden/>
          </w:rPr>
        </w:r>
        <w:r w:rsidR="002D4F49">
          <w:rPr>
            <w:webHidden/>
          </w:rPr>
          <w:fldChar w:fldCharType="separate"/>
        </w:r>
        <w:r w:rsidR="00026CD6">
          <w:rPr>
            <w:webHidden/>
          </w:rPr>
          <w:t>4</w:t>
        </w:r>
        <w:r w:rsidR="002D4F49">
          <w:rPr>
            <w:webHidden/>
          </w:rPr>
          <w:fldChar w:fldCharType="end"/>
        </w:r>
      </w:hyperlink>
    </w:p>
    <w:p w14:paraId="3A58E740" w14:textId="0CDC9F28" w:rsidR="002D4F49" w:rsidRDefault="00AE063D">
      <w:pPr>
        <w:pStyle w:val="TOC2"/>
        <w:rPr>
          <w:rFonts w:asciiTheme="minorHAnsi" w:eastAsiaTheme="minorEastAsia" w:hAnsiTheme="minorHAnsi" w:cstheme="minorBidi"/>
          <w:noProof/>
          <w:szCs w:val="22"/>
        </w:rPr>
      </w:pPr>
      <w:hyperlink w:anchor="_Toc397604259" w:history="1">
        <w:r w:rsidR="002D4F49" w:rsidRPr="00651999">
          <w:rPr>
            <w:rStyle w:val="Hyperlink"/>
            <w:noProof/>
          </w:rPr>
          <w:t>1.</w:t>
        </w:r>
        <w:r w:rsidR="002D4F49">
          <w:rPr>
            <w:rFonts w:asciiTheme="minorHAnsi" w:eastAsiaTheme="minorEastAsia" w:hAnsiTheme="minorHAnsi" w:cstheme="minorBidi"/>
            <w:noProof/>
            <w:szCs w:val="22"/>
          </w:rPr>
          <w:tab/>
        </w:r>
        <w:r w:rsidR="002D4F49" w:rsidRPr="00651999">
          <w:rPr>
            <w:rStyle w:val="Hyperlink"/>
            <w:noProof/>
          </w:rPr>
          <w:t>Nomenclature</w:t>
        </w:r>
        <w:r w:rsidR="002D4F49">
          <w:rPr>
            <w:noProof/>
            <w:webHidden/>
          </w:rPr>
          <w:tab/>
        </w:r>
        <w:r w:rsidR="002D4F49">
          <w:rPr>
            <w:noProof/>
            <w:webHidden/>
          </w:rPr>
          <w:fldChar w:fldCharType="begin"/>
        </w:r>
        <w:r w:rsidR="002D4F49">
          <w:rPr>
            <w:noProof/>
            <w:webHidden/>
          </w:rPr>
          <w:instrText xml:space="preserve"> PAGEREF _Toc397604259 \h </w:instrText>
        </w:r>
        <w:r w:rsidR="002D4F49">
          <w:rPr>
            <w:noProof/>
            <w:webHidden/>
          </w:rPr>
        </w:r>
        <w:r w:rsidR="002D4F49">
          <w:rPr>
            <w:noProof/>
            <w:webHidden/>
          </w:rPr>
          <w:fldChar w:fldCharType="separate"/>
        </w:r>
        <w:r w:rsidR="00026CD6">
          <w:rPr>
            <w:noProof/>
            <w:webHidden/>
          </w:rPr>
          <w:t>4</w:t>
        </w:r>
        <w:r w:rsidR="002D4F49">
          <w:rPr>
            <w:noProof/>
            <w:webHidden/>
          </w:rPr>
          <w:fldChar w:fldCharType="end"/>
        </w:r>
      </w:hyperlink>
    </w:p>
    <w:p w14:paraId="7FAC6454" w14:textId="50F135A4" w:rsidR="002D4F49" w:rsidRDefault="00AE063D">
      <w:pPr>
        <w:pStyle w:val="TOC3"/>
        <w:rPr>
          <w:rFonts w:asciiTheme="minorHAnsi" w:eastAsiaTheme="minorEastAsia" w:hAnsiTheme="minorHAnsi" w:cstheme="minorBidi"/>
          <w:noProof/>
          <w:szCs w:val="22"/>
        </w:rPr>
      </w:pPr>
      <w:hyperlink w:anchor="_Toc397604260" w:history="1">
        <w:r w:rsidR="002D4F49" w:rsidRPr="00651999">
          <w:rPr>
            <w:rStyle w:val="Hyperlink"/>
            <w:noProof/>
          </w:rPr>
          <w:t>1.1</w:t>
        </w:r>
        <w:r w:rsidR="002D4F49">
          <w:rPr>
            <w:rFonts w:asciiTheme="minorHAnsi" w:eastAsiaTheme="minorEastAsia" w:hAnsiTheme="minorHAnsi" w:cstheme="minorBidi"/>
            <w:noProof/>
            <w:szCs w:val="22"/>
          </w:rPr>
          <w:tab/>
        </w:r>
        <w:r w:rsidR="002D4F49" w:rsidRPr="00651999">
          <w:rPr>
            <w:rStyle w:val="Hyperlink"/>
            <w:noProof/>
          </w:rPr>
          <w:t>Name of the  qualification</w:t>
        </w:r>
        <w:r w:rsidR="002D4F49">
          <w:rPr>
            <w:noProof/>
            <w:webHidden/>
          </w:rPr>
          <w:tab/>
        </w:r>
        <w:r w:rsidR="002D4F49">
          <w:rPr>
            <w:noProof/>
            <w:webHidden/>
          </w:rPr>
          <w:fldChar w:fldCharType="begin"/>
        </w:r>
        <w:r w:rsidR="002D4F49">
          <w:rPr>
            <w:noProof/>
            <w:webHidden/>
          </w:rPr>
          <w:instrText xml:space="preserve"> PAGEREF _Toc397604260 \h </w:instrText>
        </w:r>
        <w:r w:rsidR="002D4F49">
          <w:rPr>
            <w:noProof/>
            <w:webHidden/>
          </w:rPr>
        </w:r>
        <w:r w:rsidR="002D4F49">
          <w:rPr>
            <w:noProof/>
            <w:webHidden/>
          </w:rPr>
          <w:fldChar w:fldCharType="separate"/>
        </w:r>
        <w:r w:rsidR="00026CD6">
          <w:rPr>
            <w:noProof/>
            <w:webHidden/>
          </w:rPr>
          <w:t>4</w:t>
        </w:r>
        <w:r w:rsidR="002D4F49">
          <w:rPr>
            <w:noProof/>
            <w:webHidden/>
          </w:rPr>
          <w:fldChar w:fldCharType="end"/>
        </w:r>
      </w:hyperlink>
    </w:p>
    <w:p w14:paraId="1391E1CE" w14:textId="351331C4" w:rsidR="002D4F49" w:rsidRDefault="00AE063D">
      <w:pPr>
        <w:pStyle w:val="TOC3"/>
        <w:rPr>
          <w:rFonts w:asciiTheme="minorHAnsi" w:eastAsiaTheme="minorEastAsia" w:hAnsiTheme="minorHAnsi" w:cstheme="minorBidi"/>
          <w:noProof/>
          <w:szCs w:val="22"/>
        </w:rPr>
      </w:pPr>
      <w:hyperlink w:anchor="_Toc397604261" w:history="1">
        <w:r w:rsidR="002D4F49" w:rsidRPr="00651999">
          <w:rPr>
            <w:rStyle w:val="Hyperlink"/>
            <w:noProof/>
          </w:rPr>
          <w:t>1.2</w:t>
        </w:r>
        <w:r w:rsidR="002D4F49">
          <w:rPr>
            <w:rFonts w:asciiTheme="minorHAnsi" w:eastAsiaTheme="minorEastAsia" w:hAnsiTheme="minorHAnsi" w:cstheme="minorBidi"/>
            <w:noProof/>
            <w:szCs w:val="22"/>
          </w:rPr>
          <w:tab/>
        </w:r>
        <w:r w:rsidR="002D4F49" w:rsidRPr="00651999">
          <w:rPr>
            <w:rStyle w:val="Hyperlink"/>
            <w:noProof/>
          </w:rPr>
          <w:t>Nominal duration of the course</w:t>
        </w:r>
        <w:r w:rsidR="002D4F49">
          <w:rPr>
            <w:noProof/>
            <w:webHidden/>
          </w:rPr>
          <w:tab/>
        </w:r>
        <w:r w:rsidR="002D4F49">
          <w:rPr>
            <w:noProof/>
            <w:webHidden/>
          </w:rPr>
          <w:fldChar w:fldCharType="begin"/>
        </w:r>
        <w:r w:rsidR="002D4F49">
          <w:rPr>
            <w:noProof/>
            <w:webHidden/>
          </w:rPr>
          <w:instrText xml:space="preserve"> PAGEREF _Toc397604261 \h </w:instrText>
        </w:r>
        <w:r w:rsidR="002D4F49">
          <w:rPr>
            <w:noProof/>
            <w:webHidden/>
          </w:rPr>
        </w:r>
        <w:r w:rsidR="002D4F49">
          <w:rPr>
            <w:noProof/>
            <w:webHidden/>
          </w:rPr>
          <w:fldChar w:fldCharType="separate"/>
        </w:r>
        <w:r w:rsidR="00026CD6">
          <w:rPr>
            <w:noProof/>
            <w:webHidden/>
          </w:rPr>
          <w:t>4</w:t>
        </w:r>
        <w:r w:rsidR="002D4F49">
          <w:rPr>
            <w:noProof/>
            <w:webHidden/>
          </w:rPr>
          <w:fldChar w:fldCharType="end"/>
        </w:r>
      </w:hyperlink>
    </w:p>
    <w:p w14:paraId="5E9055E7" w14:textId="20C6CBF3" w:rsidR="002D4F49" w:rsidRDefault="00AE063D">
      <w:pPr>
        <w:pStyle w:val="TOC2"/>
        <w:rPr>
          <w:rFonts w:asciiTheme="minorHAnsi" w:eastAsiaTheme="minorEastAsia" w:hAnsiTheme="minorHAnsi" w:cstheme="minorBidi"/>
          <w:noProof/>
          <w:szCs w:val="22"/>
        </w:rPr>
      </w:pPr>
      <w:hyperlink w:anchor="_Toc397604262" w:history="1">
        <w:r w:rsidR="002D4F49" w:rsidRPr="00651999">
          <w:rPr>
            <w:rStyle w:val="Hyperlink"/>
            <w:noProof/>
          </w:rPr>
          <w:t>2.</w:t>
        </w:r>
        <w:r w:rsidR="002D4F49">
          <w:rPr>
            <w:rFonts w:asciiTheme="minorHAnsi" w:eastAsiaTheme="minorEastAsia" w:hAnsiTheme="minorHAnsi" w:cstheme="minorBidi"/>
            <w:noProof/>
            <w:szCs w:val="22"/>
          </w:rPr>
          <w:tab/>
        </w:r>
        <w:r w:rsidR="002D4F49" w:rsidRPr="00651999">
          <w:rPr>
            <w:rStyle w:val="Hyperlink"/>
            <w:noProof/>
          </w:rPr>
          <w:t>Vocational or educational outcomes</w:t>
        </w:r>
        <w:r w:rsidR="002D4F49">
          <w:rPr>
            <w:noProof/>
            <w:webHidden/>
          </w:rPr>
          <w:tab/>
        </w:r>
        <w:r w:rsidR="002D4F49">
          <w:rPr>
            <w:noProof/>
            <w:webHidden/>
          </w:rPr>
          <w:fldChar w:fldCharType="begin"/>
        </w:r>
        <w:r w:rsidR="002D4F49">
          <w:rPr>
            <w:noProof/>
            <w:webHidden/>
          </w:rPr>
          <w:instrText xml:space="preserve"> PAGEREF _Toc397604262 \h </w:instrText>
        </w:r>
        <w:r w:rsidR="002D4F49">
          <w:rPr>
            <w:noProof/>
            <w:webHidden/>
          </w:rPr>
        </w:r>
        <w:r w:rsidR="002D4F49">
          <w:rPr>
            <w:noProof/>
            <w:webHidden/>
          </w:rPr>
          <w:fldChar w:fldCharType="separate"/>
        </w:r>
        <w:r w:rsidR="00026CD6">
          <w:rPr>
            <w:noProof/>
            <w:webHidden/>
          </w:rPr>
          <w:t>4</w:t>
        </w:r>
        <w:r w:rsidR="002D4F49">
          <w:rPr>
            <w:noProof/>
            <w:webHidden/>
          </w:rPr>
          <w:fldChar w:fldCharType="end"/>
        </w:r>
      </w:hyperlink>
    </w:p>
    <w:p w14:paraId="623C765A" w14:textId="3FC735CC" w:rsidR="002D4F49" w:rsidRDefault="00AE063D">
      <w:pPr>
        <w:pStyle w:val="TOC3"/>
        <w:rPr>
          <w:rFonts w:asciiTheme="minorHAnsi" w:eastAsiaTheme="minorEastAsia" w:hAnsiTheme="minorHAnsi" w:cstheme="minorBidi"/>
          <w:noProof/>
          <w:szCs w:val="22"/>
        </w:rPr>
      </w:pPr>
      <w:hyperlink w:anchor="_Toc397604263" w:history="1">
        <w:r w:rsidR="002D4F49" w:rsidRPr="00651999">
          <w:rPr>
            <w:rStyle w:val="Hyperlink"/>
            <w:noProof/>
          </w:rPr>
          <w:t>2.1</w:t>
        </w:r>
        <w:r w:rsidR="002D4F49">
          <w:rPr>
            <w:rFonts w:asciiTheme="minorHAnsi" w:eastAsiaTheme="minorEastAsia" w:hAnsiTheme="minorHAnsi" w:cstheme="minorBidi"/>
            <w:noProof/>
            <w:szCs w:val="22"/>
          </w:rPr>
          <w:tab/>
        </w:r>
        <w:r w:rsidR="002D4F49" w:rsidRPr="00651999">
          <w:rPr>
            <w:rStyle w:val="Hyperlink"/>
            <w:noProof/>
          </w:rPr>
          <w:t>Purpose of the course</w:t>
        </w:r>
        <w:r w:rsidR="002D4F49">
          <w:rPr>
            <w:noProof/>
            <w:webHidden/>
          </w:rPr>
          <w:tab/>
        </w:r>
        <w:r w:rsidR="002D4F49">
          <w:rPr>
            <w:noProof/>
            <w:webHidden/>
          </w:rPr>
          <w:fldChar w:fldCharType="begin"/>
        </w:r>
        <w:r w:rsidR="002D4F49">
          <w:rPr>
            <w:noProof/>
            <w:webHidden/>
          </w:rPr>
          <w:instrText xml:space="preserve"> PAGEREF _Toc397604263 \h </w:instrText>
        </w:r>
        <w:r w:rsidR="002D4F49">
          <w:rPr>
            <w:noProof/>
            <w:webHidden/>
          </w:rPr>
        </w:r>
        <w:r w:rsidR="002D4F49">
          <w:rPr>
            <w:noProof/>
            <w:webHidden/>
          </w:rPr>
          <w:fldChar w:fldCharType="separate"/>
        </w:r>
        <w:r w:rsidR="00026CD6">
          <w:rPr>
            <w:noProof/>
            <w:webHidden/>
          </w:rPr>
          <w:t>4</w:t>
        </w:r>
        <w:r w:rsidR="002D4F49">
          <w:rPr>
            <w:noProof/>
            <w:webHidden/>
          </w:rPr>
          <w:fldChar w:fldCharType="end"/>
        </w:r>
      </w:hyperlink>
    </w:p>
    <w:p w14:paraId="44954911" w14:textId="1B4344E2" w:rsidR="002D4F49" w:rsidRDefault="00AE063D">
      <w:pPr>
        <w:pStyle w:val="TOC2"/>
        <w:rPr>
          <w:rFonts w:asciiTheme="minorHAnsi" w:eastAsiaTheme="minorEastAsia" w:hAnsiTheme="minorHAnsi" w:cstheme="minorBidi"/>
          <w:noProof/>
          <w:szCs w:val="22"/>
        </w:rPr>
      </w:pPr>
      <w:hyperlink w:anchor="_Toc397604264" w:history="1">
        <w:r w:rsidR="002D4F49" w:rsidRPr="00651999">
          <w:rPr>
            <w:rStyle w:val="Hyperlink"/>
            <w:noProof/>
          </w:rPr>
          <w:t>3.</w:t>
        </w:r>
        <w:r w:rsidR="002D4F49">
          <w:rPr>
            <w:rFonts w:asciiTheme="minorHAnsi" w:eastAsiaTheme="minorEastAsia" w:hAnsiTheme="minorHAnsi" w:cstheme="minorBidi"/>
            <w:noProof/>
            <w:szCs w:val="22"/>
          </w:rPr>
          <w:tab/>
        </w:r>
        <w:r w:rsidR="002D4F49" w:rsidRPr="00651999">
          <w:rPr>
            <w:rStyle w:val="Hyperlink"/>
            <w:noProof/>
          </w:rPr>
          <w:t>Development of the course</w:t>
        </w:r>
        <w:r w:rsidR="002D4F49">
          <w:rPr>
            <w:noProof/>
            <w:webHidden/>
          </w:rPr>
          <w:tab/>
        </w:r>
        <w:r w:rsidR="002D4F49">
          <w:rPr>
            <w:noProof/>
            <w:webHidden/>
          </w:rPr>
          <w:fldChar w:fldCharType="begin"/>
        </w:r>
        <w:r w:rsidR="002D4F49">
          <w:rPr>
            <w:noProof/>
            <w:webHidden/>
          </w:rPr>
          <w:instrText xml:space="preserve"> PAGEREF _Toc397604264 \h </w:instrText>
        </w:r>
        <w:r w:rsidR="002D4F49">
          <w:rPr>
            <w:noProof/>
            <w:webHidden/>
          </w:rPr>
        </w:r>
        <w:r w:rsidR="002D4F49">
          <w:rPr>
            <w:noProof/>
            <w:webHidden/>
          </w:rPr>
          <w:fldChar w:fldCharType="separate"/>
        </w:r>
        <w:r w:rsidR="00026CD6">
          <w:rPr>
            <w:noProof/>
            <w:webHidden/>
          </w:rPr>
          <w:t>4</w:t>
        </w:r>
        <w:r w:rsidR="002D4F49">
          <w:rPr>
            <w:noProof/>
            <w:webHidden/>
          </w:rPr>
          <w:fldChar w:fldCharType="end"/>
        </w:r>
      </w:hyperlink>
    </w:p>
    <w:p w14:paraId="2E20DA02" w14:textId="35CB2012" w:rsidR="002D4F49" w:rsidRDefault="00AE063D">
      <w:pPr>
        <w:pStyle w:val="TOC3"/>
        <w:rPr>
          <w:rFonts w:asciiTheme="minorHAnsi" w:eastAsiaTheme="minorEastAsia" w:hAnsiTheme="minorHAnsi" w:cstheme="minorBidi"/>
          <w:noProof/>
          <w:szCs w:val="22"/>
        </w:rPr>
      </w:pPr>
      <w:hyperlink w:anchor="_Toc397604265" w:history="1">
        <w:r w:rsidR="002D4F49" w:rsidRPr="00651999">
          <w:rPr>
            <w:rStyle w:val="Hyperlink"/>
            <w:noProof/>
          </w:rPr>
          <w:t>3.1</w:t>
        </w:r>
        <w:r w:rsidR="002D4F49">
          <w:rPr>
            <w:rFonts w:asciiTheme="minorHAnsi" w:eastAsiaTheme="minorEastAsia" w:hAnsiTheme="minorHAnsi" w:cstheme="minorBidi"/>
            <w:noProof/>
            <w:szCs w:val="22"/>
          </w:rPr>
          <w:tab/>
        </w:r>
        <w:r w:rsidR="002D4F49" w:rsidRPr="00651999">
          <w:rPr>
            <w:rStyle w:val="Hyperlink"/>
            <w:noProof/>
          </w:rPr>
          <w:t>Industry /enterprise /community needs</w:t>
        </w:r>
        <w:r w:rsidR="002D4F49">
          <w:rPr>
            <w:noProof/>
            <w:webHidden/>
          </w:rPr>
          <w:tab/>
        </w:r>
        <w:r w:rsidR="002D4F49">
          <w:rPr>
            <w:noProof/>
            <w:webHidden/>
          </w:rPr>
          <w:fldChar w:fldCharType="begin"/>
        </w:r>
        <w:r w:rsidR="002D4F49">
          <w:rPr>
            <w:noProof/>
            <w:webHidden/>
          </w:rPr>
          <w:instrText xml:space="preserve"> PAGEREF _Toc397604265 \h </w:instrText>
        </w:r>
        <w:r w:rsidR="002D4F49">
          <w:rPr>
            <w:noProof/>
            <w:webHidden/>
          </w:rPr>
        </w:r>
        <w:r w:rsidR="002D4F49">
          <w:rPr>
            <w:noProof/>
            <w:webHidden/>
          </w:rPr>
          <w:fldChar w:fldCharType="separate"/>
        </w:r>
        <w:r w:rsidR="00026CD6">
          <w:rPr>
            <w:noProof/>
            <w:webHidden/>
          </w:rPr>
          <w:t>4</w:t>
        </w:r>
        <w:r w:rsidR="002D4F49">
          <w:rPr>
            <w:noProof/>
            <w:webHidden/>
          </w:rPr>
          <w:fldChar w:fldCharType="end"/>
        </w:r>
      </w:hyperlink>
    </w:p>
    <w:p w14:paraId="3D58477C" w14:textId="50916353" w:rsidR="002D4F49" w:rsidRDefault="00AE063D">
      <w:pPr>
        <w:pStyle w:val="TOC3"/>
        <w:rPr>
          <w:rFonts w:asciiTheme="minorHAnsi" w:eastAsiaTheme="minorEastAsia" w:hAnsiTheme="minorHAnsi" w:cstheme="minorBidi"/>
          <w:noProof/>
          <w:szCs w:val="22"/>
        </w:rPr>
      </w:pPr>
      <w:hyperlink w:anchor="_Toc397604266" w:history="1">
        <w:r w:rsidR="002D4F49" w:rsidRPr="00651999">
          <w:rPr>
            <w:rStyle w:val="Hyperlink"/>
            <w:noProof/>
          </w:rPr>
          <w:t>3.2</w:t>
        </w:r>
        <w:r w:rsidR="002D4F49">
          <w:rPr>
            <w:rFonts w:asciiTheme="minorHAnsi" w:eastAsiaTheme="minorEastAsia" w:hAnsiTheme="minorHAnsi" w:cstheme="minorBidi"/>
            <w:noProof/>
            <w:szCs w:val="22"/>
          </w:rPr>
          <w:tab/>
        </w:r>
        <w:r w:rsidR="002D4F49" w:rsidRPr="00651999">
          <w:rPr>
            <w:rStyle w:val="Hyperlink"/>
            <w:noProof/>
          </w:rPr>
          <w:t>Review for re-accreditation</w:t>
        </w:r>
        <w:r w:rsidR="002D4F49">
          <w:rPr>
            <w:noProof/>
            <w:webHidden/>
          </w:rPr>
          <w:tab/>
        </w:r>
        <w:r w:rsidR="002D4F49">
          <w:rPr>
            <w:noProof/>
            <w:webHidden/>
          </w:rPr>
          <w:fldChar w:fldCharType="begin"/>
        </w:r>
        <w:r w:rsidR="002D4F49">
          <w:rPr>
            <w:noProof/>
            <w:webHidden/>
          </w:rPr>
          <w:instrText xml:space="preserve"> PAGEREF _Toc397604266 \h </w:instrText>
        </w:r>
        <w:r w:rsidR="002D4F49">
          <w:rPr>
            <w:noProof/>
            <w:webHidden/>
          </w:rPr>
        </w:r>
        <w:r w:rsidR="002D4F49">
          <w:rPr>
            <w:noProof/>
            <w:webHidden/>
          </w:rPr>
          <w:fldChar w:fldCharType="separate"/>
        </w:r>
        <w:r w:rsidR="00026CD6">
          <w:rPr>
            <w:noProof/>
            <w:webHidden/>
          </w:rPr>
          <w:t>7</w:t>
        </w:r>
        <w:r w:rsidR="002D4F49">
          <w:rPr>
            <w:noProof/>
            <w:webHidden/>
          </w:rPr>
          <w:fldChar w:fldCharType="end"/>
        </w:r>
      </w:hyperlink>
    </w:p>
    <w:p w14:paraId="7EBB21D5" w14:textId="2B30CE08" w:rsidR="002D4F49" w:rsidRDefault="00AE063D">
      <w:pPr>
        <w:pStyle w:val="TOC7"/>
        <w:rPr>
          <w:rFonts w:asciiTheme="minorHAnsi" w:eastAsiaTheme="minorEastAsia" w:hAnsiTheme="minorHAnsi" w:cstheme="minorBidi"/>
          <w:noProof/>
          <w:szCs w:val="22"/>
          <w:lang w:eastAsia="en-AU"/>
        </w:rPr>
      </w:pPr>
      <w:hyperlink w:anchor="_Toc397604267" w:history="1">
        <w:r w:rsidR="002D4F49" w:rsidRPr="00651999">
          <w:rPr>
            <w:rStyle w:val="Hyperlink"/>
            <w:noProof/>
          </w:rPr>
          <w:t>Transition Table</w:t>
        </w:r>
        <w:r w:rsidR="002D4F49">
          <w:rPr>
            <w:noProof/>
            <w:webHidden/>
          </w:rPr>
          <w:tab/>
        </w:r>
        <w:r w:rsidR="002D4F49">
          <w:rPr>
            <w:noProof/>
            <w:webHidden/>
          </w:rPr>
          <w:fldChar w:fldCharType="begin"/>
        </w:r>
        <w:r w:rsidR="002D4F49">
          <w:rPr>
            <w:noProof/>
            <w:webHidden/>
          </w:rPr>
          <w:instrText xml:space="preserve"> PAGEREF _Toc397604267 \h </w:instrText>
        </w:r>
        <w:r w:rsidR="002D4F49">
          <w:rPr>
            <w:noProof/>
            <w:webHidden/>
          </w:rPr>
        </w:r>
        <w:r w:rsidR="002D4F49">
          <w:rPr>
            <w:noProof/>
            <w:webHidden/>
          </w:rPr>
          <w:fldChar w:fldCharType="separate"/>
        </w:r>
        <w:r w:rsidR="00026CD6">
          <w:rPr>
            <w:noProof/>
            <w:webHidden/>
          </w:rPr>
          <w:t>9</w:t>
        </w:r>
        <w:r w:rsidR="002D4F49">
          <w:rPr>
            <w:noProof/>
            <w:webHidden/>
          </w:rPr>
          <w:fldChar w:fldCharType="end"/>
        </w:r>
      </w:hyperlink>
    </w:p>
    <w:p w14:paraId="6C0DD4A6" w14:textId="25432FCA" w:rsidR="002D4F49" w:rsidRDefault="00AE063D">
      <w:pPr>
        <w:pStyle w:val="TOC2"/>
        <w:rPr>
          <w:rFonts w:asciiTheme="minorHAnsi" w:eastAsiaTheme="minorEastAsia" w:hAnsiTheme="minorHAnsi" w:cstheme="minorBidi"/>
          <w:noProof/>
          <w:szCs w:val="22"/>
        </w:rPr>
      </w:pPr>
      <w:hyperlink w:anchor="_Toc397604268" w:history="1">
        <w:r w:rsidR="002D4F49" w:rsidRPr="00651999">
          <w:rPr>
            <w:rStyle w:val="Hyperlink"/>
            <w:noProof/>
          </w:rPr>
          <w:t>4.</w:t>
        </w:r>
        <w:r w:rsidR="002D4F49">
          <w:rPr>
            <w:rFonts w:asciiTheme="minorHAnsi" w:eastAsiaTheme="minorEastAsia" w:hAnsiTheme="minorHAnsi" w:cstheme="minorBidi"/>
            <w:noProof/>
            <w:szCs w:val="22"/>
          </w:rPr>
          <w:tab/>
        </w:r>
        <w:r w:rsidR="002D4F49" w:rsidRPr="00651999">
          <w:rPr>
            <w:rStyle w:val="Hyperlink"/>
            <w:noProof/>
          </w:rPr>
          <w:t>Course outcomes</w:t>
        </w:r>
        <w:r w:rsidR="002D4F49">
          <w:rPr>
            <w:noProof/>
            <w:webHidden/>
          </w:rPr>
          <w:tab/>
        </w:r>
        <w:r w:rsidR="002D4F49">
          <w:rPr>
            <w:noProof/>
            <w:webHidden/>
          </w:rPr>
          <w:fldChar w:fldCharType="begin"/>
        </w:r>
        <w:r w:rsidR="002D4F49">
          <w:rPr>
            <w:noProof/>
            <w:webHidden/>
          </w:rPr>
          <w:instrText xml:space="preserve"> PAGEREF _Toc397604268 \h </w:instrText>
        </w:r>
        <w:r w:rsidR="002D4F49">
          <w:rPr>
            <w:noProof/>
            <w:webHidden/>
          </w:rPr>
        </w:r>
        <w:r w:rsidR="002D4F49">
          <w:rPr>
            <w:noProof/>
            <w:webHidden/>
          </w:rPr>
          <w:fldChar w:fldCharType="separate"/>
        </w:r>
        <w:r w:rsidR="00026CD6">
          <w:rPr>
            <w:noProof/>
            <w:webHidden/>
          </w:rPr>
          <w:t>13</w:t>
        </w:r>
        <w:r w:rsidR="002D4F49">
          <w:rPr>
            <w:noProof/>
            <w:webHidden/>
          </w:rPr>
          <w:fldChar w:fldCharType="end"/>
        </w:r>
      </w:hyperlink>
    </w:p>
    <w:p w14:paraId="69A3D046" w14:textId="49E6E7BF" w:rsidR="002D4F49" w:rsidRDefault="00AE063D">
      <w:pPr>
        <w:pStyle w:val="TOC3"/>
        <w:rPr>
          <w:rFonts w:asciiTheme="minorHAnsi" w:eastAsiaTheme="minorEastAsia" w:hAnsiTheme="minorHAnsi" w:cstheme="minorBidi"/>
          <w:noProof/>
          <w:szCs w:val="22"/>
        </w:rPr>
      </w:pPr>
      <w:hyperlink w:anchor="_Toc397604269" w:history="1">
        <w:r w:rsidR="002D4F49" w:rsidRPr="00651999">
          <w:rPr>
            <w:rStyle w:val="Hyperlink"/>
            <w:noProof/>
          </w:rPr>
          <w:t>4.1</w:t>
        </w:r>
        <w:r w:rsidR="002D4F49">
          <w:rPr>
            <w:rFonts w:asciiTheme="minorHAnsi" w:eastAsiaTheme="minorEastAsia" w:hAnsiTheme="minorHAnsi" w:cstheme="minorBidi"/>
            <w:noProof/>
            <w:szCs w:val="22"/>
          </w:rPr>
          <w:tab/>
        </w:r>
        <w:r w:rsidR="002D4F49" w:rsidRPr="00651999">
          <w:rPr>
            <w:rStyle w:val="Hyperlink"/>
            <w:noProof/>
          </w:rPr>
          <w:t>Qualification level</w:t>
        </w:r>
        <w:r w:rsidR="002D4F49">
          <w:rPr>
            <w:noProof/>
            <w:webHidden/>
          </w:rPr>
          <w:tab/>
        </w:r>
        <w:r w:rsidR="002D4F49">
          <w:rPr>
            <w:noProof/>
            <w:webHidden/>
          </w:rPr>
          <w:fldChar w:fldCharType="begin"/>
        </w:r>
        <w:r w:rsidR="002D4F49">
          <w:rPr>
            <w:noProof/>
            <w:webHidden/>
          </w:rPr>
          <w:instrText xml:space="preserve"> PAGEREF _Toc397604269 \h </w:instrText>
        </w:r>
        <w:r w:rsidR="002D4F49">
          <w:rPr>
            <w:noProof/>
            <w:webHidden/>
          </w:rPr>
        </w:r>
        <w:r w:rsidR="002D4F49">
          <w:rPr>
            <w:noProof/>
            <w:webHidden/>
          </w:rPr>
          <w:fldChar w:fldCharType="separate"/>
        </w:r>
        <w:r w:rsidR="00026CD6">
          <w:rPr>
            <w:noProof/>
            <w:webHidden/>
          </w:rPr>
          <w:t>13</w:t>
        </w:r>
        <w:r w:rsidR="002D4F49">
          <w:rPr>
            <w:noProof/>
            <w:webHidden/>
          </w:rPr>
          <w:fldChar w:fldCharType="end"/>
        </w:r>
      </w:hyperlink>
    </w:p>
    <w:p w14:paraId="4C7A03E4" w14:textId="773DEA66" w:rsidR="002D4F49" w:rsidRDefault="00AE063D">
      <w:pPr>
        <w:pStyle w:val="TOC3"/>
        <w:rPr>
          <w:rFonts w:asciiTheme="minorHAnsi" w:eastAsiaTheme="minorEastAsia" w:hAnsiTheme="minorHAnsi" w:cstheme="minorBidi"/>
          <w:noProof/>
          <w:szCs w:val="22"/>
        </w:rPr>
      </w:pPr>
      <w:hyperlink w:anchor="_Toc397604270" w:history="1">
        <w:r w:rsidR="002D4F49" w:rsidRPr="00651999">
          <w:rPr>
            <w:rStyle w:val="Hyperlink"/>
            <w:noProof/>
          </w:rPr>
          <w:t>4.2</w:t>
        </w:r>
        <w:r w:rsidR="002D4F49">
          <w:rPr>
            <w:rFonts w:asciiTheme="minorHAnsi" w:eastAsiaTheme="minorEastAsia" w:hAnsiTheme="minorHAnsi" w:cstheme="minorBidi"/>
            <w:noProof/>
            <w:szCs w:val="22"/>
          </w:rPr>
          <w:tab/>
        </w:r>
        <w:r w:rsidR="002D4F49" w:rsidRPr="00651999">
          <w:rPr>
            <w:rStyle w:val="Hyperlink"/>
            <w:noProof/>
          </w:rPr>
          <w:t>Employability skills</w:t>
        </w:r>
        <w:r w:rsidR="002D4F49">
          <w:rPr>
            <w:noProof/>
            <w:webHidden/>
          </w:rPr>
          <w:tab/>
        </w:r>
        <w:r w:rsidR="002D4F49">
          <w:rPr>
            <w:noProof/>
            <w:webHidden/>
          </w:rPr>
          <w:fldChar w:fldCharType="begin"/>
        </w:r>
        <w:r w:rsidR="002D4F49">
          <w:rPr>
            <w:noProof/>
            <w:webHidden/>
          </w:rPr>
          <w:instrText xml:space="preserve"> PAGEREF _Toc397604270 \h </w:instrText>
        </w:r>
        <w:r w:rsidR="002D4F49">
          <w:rPr>
            <w:noProof/>
            <w:webHidden/>
          </w:rPr>
        </w:r>
        <w:r w:rsidR="002D4F49">
          <w:rPr>
            <w:noProof/>
            <w:webHidden/>
          </w:rPr>
          <w:fldChar w:fldCharType="separate"/>
        </w:r>
        <w:r w:rsidR="00026CD6">
          <w:rPr>
            <w:noProof/>
            <w:webHidden/>
          </w:rPr>
          <w:t>14</w:t>
        </w:r>
        <w:r w:rsidR="002D4F49">
          <w:rPr>
            <w:noProof/>
            <w:webHidden/>
          </w:rPr>
          <w:fldChar w:fldCharType="end"/>
        </w:r>
      </w:hyperlink>
    </w:p>
    <w:p w14:paraId="7FF42255" w14:textId="0EA3E1FE" w:rsidR="002D4F49" w:rsidRDefault="00AE063D">
      <w:pPr>
        <w:pStyle w:val="TOC7"/>
        <w:rPr>
          <w:rFonts w:asciiTheme="minorHAnsi" w:eastAsiaTheme="minorEastAsia" w:hAnsiTheme="minorHAnsi" w:cstheme="minorBidi"/>
          <w:noProof/>
          <w:szCs w:val="22"/>
          <w:lang w:eastAsia="en-AU"/>
        </w:rPr>
      </w:pPr>
      <w:hyperlink w:anchor="_Toc397604271" w:history="1">
        <w:r w:rsidR="002D4F49" w:rsidRPr="00651999">
          <w:rPr>
            <w:rStyle w:val="Hyperlink"/>
            <w:noProof/>
          </w:rPr>
          <w:t>Employability Skills Summary</w:t>
        </w:r>
        <w:r w:rsidR="002D4F49">
          <w:rPr>
            <w:noProof/>
            <w:webHidden/>
          </w:rPr>
          <w:tab/>
        </w:r>
        <w:r w:rsidR="002D4F49">
          <w:rPr>
            <w:noProof/>
            <w:webHidden/>
          </w:rPr>
          <w:fldChar w:fldCharType="begin"/>
        </w:r>
        <w:r w:rsidR="002D4F49">
          <w:rPr>
            <w:noProof/>
            <w:webHidden/>
          </w:rPr>
          <w:instrText xml:space="preserve"> PAGEREF _Toc397604271 \h </w:instrText>
        </w:r>
        <w:r w:rsidR="002D4F49">
          <w:rPr>
            <w:noProof/>
            <w:webHidden/>
          </w:rPr>
        </w:r>
        <w:r w:rsidR="002D4F49">
          <w:rPr>
            <w:noProof/>
            <w:webHidden/>
          </w:rPr>
          <w:fldChar w:fldCharType="separate"/>
        </w:r>
        <w:r w:rsidR="00026CD6">
          <w:rPr>
            <w:noProof/>
            <w:webHidden/>
          </w:rPr>
          <w:t>15</w:t>
        </w:r>
        <w:r w:rsidR="002D4F49">
          <w:rPr>
            <w:noProof/>
            <w:webHidden/>
          </w:rPr>
          <w:fldChar w:fldCharType="end"/>
        </w:r>
      </w:hyperlink>
    </w:p>
    <w:p w14:paraId="53D61548" w14:textId="5EFF06CF" w:rsidR="002D4F49" w:rsidRDefault="00AE063D">
      <w:pPr>
        <w:pStyle w:val="TOC3"/>
        <w:rPr>
          <w:rFonts w:asciiTheme="minorHAnsi" w:eastAsiaTheme="minorEastAsia" w:hAnsiTheme="minorHAnsi" w:cstheme="minorBidi"/>
          <w:noProof/>
          <w:szCs w:val="22"/>
        </w:rPr>
      </w:pPr>
      <w:hyperlink w:anchor="_Toc397604272" w:history="1">
        <w:r w:rsidR="002D4F49" w:rsidRPr="00651999">
          <w:rPr>
            <w:rStyle w:val="Hyperlink"/>
            <w:noProof/>
          </w:rPr>
          <w:t>4.3</w:t>
        </w:r>
        <w:r w:rsidR="002D4F49">
          <w:rPr>
            <w:rFonts w:asciiTheme="minorHAnsi" w:eastAsiaTheme="minorEastAsia" w:hAnsiTheme="minorHAnsi" w:cstheme="minorBidi"/>
            <w:noProof/>
            <w:szCs w:val="22"/>
          </w:rPr>
          <w:tab/>
        </w:r>
        <w:r w:rsidR="002D4F49" w:rsidRPr="00651999">
          <w:rPr>
            <w:rStyle w:val="Hyperlink"/>
            <w:noProof/>
          </w:rPr>
          <w:t>Recognition given to the course</w:t>
        </w:r>
        <w:r w:rsidR="002D4F49">
          <w:rPr>
            <w:noProof/>
            <w:webHidden/>
          </w:rPr>
          <w:tab/>
        </w:r>
        <w:r w:rsidR="002D4F49">
          <w:rPr>
            <w:noProof/>
            <w:webHidden/>
          </w:rPr>
          <w:fldChar w:fldCharType="begin"/>
        </w:r>
        <w:r w:rsidR="002D4F49">
          <w:rPr>
            <w:noProof/>
            <w:webHidden/>
          </w:rPr>
          <w:instrText xml:space="preserve"> PAGEREF _Toc397604272 \h </w:instrText>
        </w:r>
        <w:r w:rsidR="002D4F49">
          <w:rPr>
            <w:noProof/>
            <w:webHidden/>
          </w:rPr>
        </w:r>
        <w:r w:rsidR="002D4F49">
          <w:rPr>
            <w:noProof/>
            <w:webHidden/>
          </w:rPr>
          <w:fldChar w:fldCharType="separate"/>
        </w:r>
        <w:r w:rsidR="00026CD6">
          <w:rPr>
            <w:noProof/>
            <w:webHidden/>
          </w:rPr>
          <w:t>19</w:t>
        </w:r>
        <w:r w:rsidR="002D4F49">
          <w:rPr>
            <w:noProof/>
            <w:webHidden/>
          </w:rPr>
          <w:fldChar w:fldCharType="end"/>
        </w:r>
      </w:hyperlink>
    </w:p>
    <w:p w14:paraId="56FB557A" w14:textId="59317738" w:rsidR="002D4F49" w:rsidRDefault="00AE063D">
      <w:pPr>
        <w:pStyle w:val="TOC3"/>
        <w:rPr>
          <w:rFonts w:asciiTheme="minorHAnsi" w:eastAsiaTheme="minorEastAsia" w:hAnsiTheme="minorHAnsi" w:cstheme="minorBidi"/>
          <w:noProof/>
          <w:szCs w:val="22"/>
        </w:rPr>
      </w:pPr>
      <w:hyperlink w:anchor="_Toc397604273" w:history="1">
        <w:r w:rsidR="002D4F49" w:rsidRPr="00651999">
          <w:rPr>
            <w:rStyle w:val="Hyperlink"/>
            <w:noProof/>
          </w:rPr>
          <w:t>4.4</w:t>
        </w:r>
        <w:r w:rsidR="002D4F49">
          <w:rPr>
            <w:rFonts w:asciiTheme="minorHAnsi" w:eastAsiaTheme="minorEastAsia" w:hAnsiTheme="minorHAnsi" w:cstheme="minorBidi"/>
            <w:noProof/>
            <w:szCs w:val="22"/>
          </w:rPr>
          <w:tab/>
        </w:r>
        <w:r w:rsidR="002D4F49" w:rsidRPr="00651999">
          <w:rPr>
            <w:rStyle w:val="Hyperlink"/>
            <w:noProof/>
          </w:rPr>
          <w:t>Licensing /regulatory requirements</w:t>
        </w:r>
        <w:r w:rsidR="002D4F49">
          <w:rPr>
            <w:noProof/>
            <w:webHidden/>
          </w:rPr>
          <w:tab/>
        </w:r>
        <w:r w:rsidR="002D4F49">
          <w:rPr>
            <w:noProof/>
            <w:webHidden/>
          </w:rPr>
          <w:fldChar w:fldCharType="begin"/>
        </w:r>
        <w:r w:rsidR="002D4F49">
          <w:rPr>
            <w:noProof/>
            <w:webHidden/>
          </w:rPr>
          <w:instrText xml:space="preserve"> PAGEREF _Toc397604273 \h </w:instrText>
        </w:r>
        <w:r w:rsidR="002D4F49">
          <w:rPr>
            <w:noProof/>
            <w:webHidden/>
          </w:rPr>
        </w:r>
        <w:r w:rsidR="002D4F49">
          <w:rPr>
            <w:noProof/>
            <w:webHidden/>
          </w:rPr>
          <w:fldChar w:fldCharType="separate"/>
        </w:r>
        <w:r w:rsidR="00026CD6">
          <w:rPr>
            <w:noProof/>
            <w:webHidden/>
          </w:rPr>
          <w:t>19</w:t>
        </w:r>
        <w:r w:rsidR="002D4F49">
          <w:rPr>
            <w:noProof/>
            <w:webHidden/>
          </w:rPr>
          <w:fldChar w:fldCharType="end"/>
        </w:r>
      </w:hyperlink>
    </w:p>
    <w:p w14:paraId="030B1FDC" w14:textId="71E6ECC2" w:rsidR="002D4F49" w:rsidRDefault="00AE063D">
      <w:pPr>
        <w:pStyle w:val="TOC2"/>
        <w:rPr>
          <w:rFonts w:asciiTheme="minorHAnsi" w:eastAsiaTheme="minorEastAsia" w:hAnsiTheme="minorHAnsi" w:cstheme="minorBidi"/>
          <w:noProof/>
          <w:szCs w:val="22"/>
        </w:rPr>
      </w:pPr>
      <w:hyperlink w:anchor="_Toc397604274" w:history="1">
        <w:r w:rsidR="002D4F49" w:rsidRPr="00651999">
          <w:rPr>
            <w:rStyle w:val="Hyperlink"/>
            <w:noProof/>
          </w:rPr>
          <w:t>5.</w:t>
        </w:r>
        <w:r w:rsidR="002D4F49">
          <w:rPr>
            <w:rFonts w:asciiTheme="minorHAnsi" w:eastAsiaTheme="minorEastAsia" w:hAnsiTheme="minorHAnsi" w:cstheme="minorBidi"/>
            <w:noProof/>
            <w:szCs w:val="22"/>
          </w:rPr>
          <w:tab/>
        </w:r>
        <w:r w:rsidR="002D4F49" w:rsidRPr="00651999">
          <w:rPr>
            <w:rStyle w:val="Hyperlink"/>
            <w:noProof/>
          </w:rPr>
          <w:t>Course rules</w:t>
        </w:r>
        <w:r w:rsidR="002D4F49">
          <w:rPr>
            <w:noProof/>
            <w:webHidden/>
          </w:rPr>
          <w:tab/>
        </w:r>
        <w:r w:rsidR="002D4F49">
          <w:rPr>
            <w:noProof/>
            <w:webHidden/>
          </w:rPr>
          <w:fldChar w:fldCharType="begin"/>
        </w:r>
        <w:r w:rsidR="002D4F49">
          <w:rPr>
            <w:noProof/>
            <w:webHidden/>
          </w:rPr>
          <w:instrText xml:space="preserve"> PAGEREF _Toc397604274 \h </w:instrText>
        </w:r>
        <w:r w:rsidR="002D4F49">
          <w:rPr>
            <w:noProof/>
            <w:webHidden/>
          </w:rPr>
        </w:r>
        <w:r w:rsidR="002D4F49">
          <w:rPr>
            <w:noProof/>
            <w:webHidden/>
          </w:rPr>
          <w:fldChar w:fldCharType="separate"/>
        </w:r>
        <w:r w:rsidR="00026CD6">
          <w:rPr>
            <w:noProof/>
            <w:webHidden/>
          </w:rPr>
          <w:t>19</w:t>
        </w:r>
        <w:r w:rsidR="002D4F49">
          <w:rPr>
            <w:noProof/>
            <w:webHidden/>
          </w:rPr>
          <w:fldChar w:fldCharType="end"/>
        </w:r>
      </w:hyperlink>
    </w:p>
    <w:p w14:paraId="5CD1FC08" w14:textId="326DEB96" w:rsidR="002D4F49" w:rsidRDefault="00AE063D">
      <w:pPr>
        <w:pStyle w:val="TOC3"/>
        <w:rPr>
          <w:rFonts w:asciiTheme="minorHAnsi" w:eastAsiaTheme="minorEastAsia" w:hAnsiTheme="minorHAnsi" w:cstheme="minorBidi"/>
          <w:noProof/>
          <w:szCs w:val="22"/>
        </w:rPr>
      </w:pPr>
      <w:hyperlink w:anchor="_Toc397604275" w:history="1">
        <w:r w:rsidR="002D4F49" w:rsidRPr="00651999">
          <w:rPr>
            <w:rStyle w:val="Hyperlink"/>
            <w:noProof/>
          </w:rPr>
          <w:t>5.1</w:t>
        </w:r>
        <w:r w:rsidR="002D4F49">
          <w:rPr>
            <w:rFonts w:asciiTheme="minorHAnsi" w:eastAsiaTheme="minorEastAsia" w:hAnsiTheme="minorHAnsi" w:cstheme="minorBidi"/>
            <w:noProof/>
            <w:szCs w:val="22"/>
          </w:rPr>
          <w:tab/>
        </w:r>
        <w:r w:rsidR="002D4F49" w:rsidRPr="00651999">
          <w:rPr>
            <w:rStyle w:val="Hyperlink"/>
            <w:noProof/>
          </w:rPr>
          <w:t>Course structure</w:t>
        </w:r>
        <w:r w:rsidR="002D4F49">
          <w:rPr>
            <w:noProof/>
            <w:webHidden/>
          </w:rPr>
          <w:tab/>
        </w:r>
        <w:r w:rsidR="002D4F49">
          <w:rPr>
            <w:noProof/>
            <w:webHidden/>
          </w:rPr>
          <w:fldChar w:fldCharType="begin"/>
        </w:r>
        <w:r w:rsidR="002D4F49">
          <w:rPr>
            <w:noProof/>
            <w:webHidden/>
          </w:rPr>
          <w:instrText xml:space="preserve"> PAGEREF _Toc397604275 \h </w:instrText>
        </w:r>
        <w:r w:rsidR="002D4F49">
          <w:rPr>
            <w:noProof/>
            <w:webHidden/>
          </w:rPr>
        </w:r>
        <w:r w:rsidR="002D4F49">
          <w:rPr>
            <w:noProof/>
            <w:webHidden/>
          </w:rPr>
          <w:fldChar w:fldCharType="separate"/>
        </w:r>
        <w:r w:rsidR="00026CD6">
          <w:rPr>
            <w:noProof/>
            <w:webHidden/>
          </w:rPr>
          <w:t>19</w:t>
        </w:r>
        <w:r w:rsidR="002D4F49">
          <w:rPr>
            <w:noProof/>
            <w:webHidden/>
          </w:rPr>
          <w:fldChar w:fldCharType="end"/>
        </w:r>
      </w:hyperlink>
    </w:p>
    <w:p w14:paraId="7EBEB930" w14:textId="46ACD2A6" w:rsidR="002D4F49" w:rsidRDefault="00AE063D">
      <w:pPr>
        <w:pStyle w:val="TOC3"/>
        <w:rPr>
          <w:rFonts w:asciiTheme="minorHAnsi" w:eastAsiaTheme="minorEastAsia" w:hAnsiTheme="minorHAnsi" w:cstheme="minorBidi"/>
          <w:noProof/>
          <w:szCs w:val="22"/>
        </w:rPr>
      </w:pPr>
      <w:hyperlink w:anchor="_Toc397604276" w:history="1">
        <w:r w:rsidR="002D4F49" w:rsidRPr="00651999">
          <w:rPr>
            <w:rStyle w:val="Hyperlink"/>
            <w:noProof/>
          </w:rPr>
          <w:t>5.2</w:t>
        </w:r>
        <w:r w:rsidR="002D4F49">
          <w:rPr>
            <w:rFonts w:asciiTheme="minorHAnsi" w:eastAsiaTheme="minorEastAsia" w:hAnsiTheme="minorHAnsi" w:cstheme="minorBidi"/>
            <w:noProof/>
            <w:szCs w:val="22"/>
          </w:rPr>
          <w:tab/>
        </w:r>
        <w:r w:rsidR="002D4F49" w:rsidRPr="00651999">
          <w:rPr>
            <w:rStyle w:val="Hyperlink"/>
            <w:noProof/>
          </w:rPr>
          <w:t>Entry requirements</w:t>
        </w:r>
        <w:r w:rsidR="002D4F49">
          <w:rPr>
            <w:noProof/>
            <w:webHidden/>
          </w:rPr>
          <w:tab/>
        </w:r>
        <w:r w:rsidR="002D4F49">
          <w:rPr>
            <w:noProof/>
            <w:webHidden/>
          </w:rPr>
          <w:fldChar w:fldCharType="begin"/>
        </w:r>
        <w:r w:rsidR="002D4F49">
          <w:rPr>
            <w:noProof/>
            <w:webHidden/>
          </w:rPr>
          <w:instrText xml:space="preserve"> PAGEREF _Toc397604276 \h </w:instrText>
        </w:r>
        <w:r w:rsidR="002D4F49">
          <w:rPr>
            <w:noProof/>
            <w:webHidden/>
          </w:rPr>
        </w:r>
        <w:r w:rsidR="002D4F49">
          <w:rPr>
            <w:noProof/>
            <w:webHidden/>
          </w:rPr>
          <w:fldChar w:fldCharType="separate"/>
        </w:r>
        <w:r w:rsidR="00026CD6">
          <w:rPr>
            <w:noProof/>
            <w:webHidden/>
          </w:rPr>
          <w:t>21</w:t>
        </w:r>
        <w:r w:rsidR="002D4F49">
          <w:rPr>
            <w:noProof/>
            <w:webHidden/>
          </w:rPr>
          <w:fldChar w:fldCharType="end"/>
        </w:r>
      </w:hyperlink>
    </w:p>
    <w:p w14:paraId="75D3680F" w14:textId="5506A6A3" w:rsidR="002D4F49" w:rsidRDefault="00AE063D">
      <w:pPr>
        <w:pStyle w:val="TOC2"/>
        <w:rPr>
          <w:rFonts w:asciiTheme="minorHAnsi" w:eastAsiaTheme="minorEastAsia" w:hAnsiTheme="minorHAnsi" w:cstheme="minorBidi"/>
          <w:noProof/>
          <w:szCs w:val="22"/>
        </w:rPr>
      </w:pPr>
      <w:hyperlink w:anchor="_Toc397604277" w:history="1">
        <w:r w:rsidR="002D4F49" w:rsidRPr="00651999">
          <w:rPr>
            <w:rStyle w:val="Hyperlink"/>
            <w:noProof/>
          </w:rPr>
          <w:t>6.</w:t>
        </w:r>
        <w:r w:rsidR="002D4F49">
          <w:rPr>
            <w:rFonts w:asciiTheme="minorHAnsi" w:eastAsiaTheme="minorEastAsia" w:hAnsiTheme="minorHAnsi" w:cstheme="minorBidi"/>
            <w:noProof/>
            <w:szCs w:val="22"/>
          </w:rPr>
          <w:tab/>
        </w:r>
        <w:r w:rsidR="002D4F49" w:rsidRPr="00651999">
          <w:rPr>
            <w:rStyle w:val="Hyperlink"/>
            <w:noProof/>
          </w:rPr>
          <w:t>Assessment</w:t>
        </w:r>
        <w:r w:rsidR="002D4F49">
          <w:rPr>
            <w:noProof/>
            <w:webHidden/>
          </w:rPr>
          <w:tab/>
        </w:r>
        <w:r w:rsidR="002D4F49">
          <w:rPr>
            <w:noProof/>
            <w:webHidden/>
          </w:rPr>
          <w:fldChar w:fldCharType="begin"/>
        </w:r>
        <w:r w:rsidR="002D4F49">
          <w:rPr>
            <w:noProof/>
            <w:webHidden/>
          </w:rPr>
          <w:instrText xml:space="preserve"> PAGEREF _Toc397604277 \h </w:instrText>
        </w:r>
        <w:r w:rsidR="002D4F49">
          <w:rPr>
            <w:noProof/>
            <w:webHidden/>
          </w:rPr>
        </w:r>
        <w:r w:rsidR="002D4F49">
          <w:rPr>
            <w:noProof/>
            <w:webHidden/>
          </w:rPr>
          <w:fldChar w:fldCharType="separate"/>
        </w:r>
        <w:r w:rsidR="00026CD6">
          <w:rPr>
            <w:noProof/>
            <w:webHidden/>
          </w:rPr>
          <w:t>21</w:t>
        </w:r>
        <w:r w:rsidR="002D4F49">
          <w:rPr>
            <w:noProof/>
            <w:webHidden/>
          </w:rPr>
          <w:fldChar w:fldCharType="end"/>
        </w:r>
      </w:hyperlink>
    </w:p>
    <w:p w14:paraId="4A4C10F1" w14:textId="0693789F" w:rsidR="002D4F49" w:rsidRDefault="00AE063D">
      <w:pPr>
        <w:pStyle w:val="TOC3"/>
        <w:rPr>
          <w:rFonts w:asciiTheme="minorHAnsi" w:eastAsiaTheme="minorEastAsia" w:hAnsiTheme="minorHAnsi" w:cstheme="minorBidi"/>
          <w:noProof/>
          <w:szCs w:val="22"/>
        </w:rPr>
      </w:pPr>
      <w:hyperlink w:anchor="_Toc397604278" w:history="1">
        <w:r w:rsidR="002D4F49" w:rsidRPr="00651999">
          <w:rPr>
            <w:rStyle w:val="Hyperlink"/>
            <w:noProof/>
          </w:rPr>
          <w:t>6.1</w:t>
        </w:r>
        <w:r w:rsidR="002D4F49">
          <w:rPr>
            <w:rFonts w:asciiTheme="minorHAnsi" w:eastAsiaTheme="minorEastAsia" w:hAnsiTheme="minorHAnsi" w:cstheme="minorBidi"/>
            <w:noProof/>
            <w:szCs w:val="22"/>
          </w:rPr>
          <w:tab/>
        </w:r>
        <w:r w:rsidR="002D4F49" w:rsidRPr="00651999">
          <w:rPr>
            <w:rStyle w:val="Hyperlink"/>
            <w:noProof/>
          </w:rPr>
          <w:t>Assessment strategy</w:t>
        </w:r>
        <w:r w:rsidR="002D4F49">
          <w:rPr>
            <w:noProof/>
            <w:webHidden/>
          </w:rPr>
          <w:tab/>
        </w:r>
        <w:r w:rsidR="002D4F49">
          <w:rPr>
            <w:noProof/>
            <w:webHidden/>
          </w:rPr>
          <w:fldChar w:fldCharType="begin"/>
        </w:r>
        <w:r w:rsidR="002D4F49">
          <w:rPr>
            <w:noProof/>
            <w:webHidden/>
          </w:rPr>
          <w:instrText xml:space="preserve"> PAGEREF _Toc397604278 \h </w:instrText>
        </w:r>
        <w:r w:rsidR="002D4F49">
          <w:rPr>
            <w:noProof/>
            <w:webHidden/>
          </w:rPr>
        </w:r>
        <w:r w:rsidR="002D4F49">
          <w:rPr>
            <w:noProof/>
            <w:webHidden/>
          </w:rPr>
          <w:fldChar w:fldCharType="separate"/>
        </w:r>
        <w:r w:rsidR="00026CD6">
          <w:rPr>
            <w:noProof/>
            <w:webHidden/>
          </w:rPr>
          <w:t>21</w:t>
        </w:r>
        <w:r w:rsidR="002D4F49">
          <w:rPr>
            <w:noProof/>
            <w:webHidden/>
          </w:rPr>
          <w:fldChar w:fldCharType="end"/>
        </w:r>
      </w:hyperlink>
    </w:p>
    <w:p w14:paraId="6332D360" w14:textId="7550329F" w:rsidR="002D4F49" w:rsidRDefault="00AE063D">
      <w:pPr>
        <w:pStyle w:val="TOC3"/>
        <w:rPr>
          <w:rFonts w:asciiTheme="minorHAnsi" w:eastAsiaTheme="minorEastAsia" w:hAnsiTheme="minorHAnsi" w:cstheme="minorBidi"/>
          <w:noProof/>
          <w:szCs w:val="22"/>
        </w:rPr>
      </w:pPr>
      <w:hyperlink w:anchor="_Toc397604279" w:history="1">
        <w:r w:rsidR="002D4F49" w:rsidRPr="00651999">
          <w:rPr>
            <w:rStyle w:val="Hyperlink"/>
            <w:noProof/>
          </w:rPr>
          <w:t>6.2</w:t>
        </w:r>
        <w:r w:rsidR="002D4F49">
          <w:rPr>
            <w:rFonts w:asciiTheme="minorHAnsi" w:eastAsiaTheme="minorEastAsia" w:hAnsiTheme="minorHAnsi" w:cstheme="minorBidi"/>
            <w:noProof/>
            <w:szCs w:val="22"/>
          </w:rPr>
          <w:tab/>
        </w:r>
        <w:r w:rsidR="002D4F49" w:rsidRPr="00651999">
          <w:rPr>
            <w:rStyle w:val="Hyperlink"/>
            <w:noProof/>
          </w:rPr>
          <w:t>Assessor competencies</w:t>
        </w:r>
        <w:r w:rsidR="002D4F49">
          <w:rPr>
            <w:noProof/>
            <w:webHidden/>
          </w:rPr>
          <w:tab/>
        </w:r>
        <w:r w:rsidR="002D4F49">
          <w:rPr>
            <w:noProof/>
            <w:webHidden/>
          </w:rPr>
          <w:fldChar w:fldCharType="begin"/>
        </w:r>
        <w:r w:rsidR="002D4F49">
          <w:rPr>
            <w:noProof/>
            <w:webHidden/>
          </w:rPr>
          <w:instrText xml:space="preserve"> PAGEREF _Toc397604279 \h </w:instrText>
        </w:r>
        <w:r w:rsidR="002D4F49">
          <w:rPr>
            <w:noProof/>
            <w:webHidden/>
          </w:rPr>
        </w:r>
        <w:r w:rsidR="002D4F49">
          <w:rPr>
            <w:noProof/>
            <w:webHidden/>
          </w:rPr>
          <w:fldChar w:fldCharType="separate"/>
        </w:r>
        <w:r w:rsidR="00026CD6">
          <w:rPr>
            <w:noProof/>
            <w:webHidden/>
          </w:rPr>
          <w:t>22</w:t>
        </w:r>
        <w:r w:rsidR="002D4F49">
          <w:rPr>
            <w:noProof/>
            <w:webHidden/>
          </w:rPr>
          <w:fldChar w:fldCharType="end"/>
        </w:r>
      </w:hyperlink>
    </w:p>
    <w:p w14:paraId="2FE4044F" w14:textId="0CCE899A" w:rsidR="002D4F49" w:rsidRDefault="00AE063D">
      <w:pPr>
        <w:pStyle w:val="TOC2"/>
        <w:rPr>
          <w:rFonts w:asciiTheme="minorHAnsi" w:eastAsiaTheme="minorEastAsia" w:hAnsiTheme="minorHAnsi" w:cstheme="minorBidi"/>
          <w:noProof/>
          <w:szCs w:val="22"/>
        </w:rPr>
      </w:pPr>
      <w:hyperlink w:anchor="_Toc397604280" w:history="1">
        <w:r w:rsidR="002D4F49" w:rsidRPr="00651999">
          <w:rPr>
            <w:rStyle w:val="Hyperlink"/>
            <w:noProof/>
          </w:rPr>
          <w:t>7.</w:t>
        </w:r>
        <w:r w:rsidR="002D4F49">
          <w:rPr>
            <w:rFonts w:asciiTheme="minorHAnsi" w:eastAsiaTheme="minorEastAsia" w:hAnsiTheme="minorHAnsi" w:cstheme="minorBidi"/>
            <w:noProof/>
            <w:szCs w:val="22"/>
          </w:rPr>
          <w:tab/>
        </w:r>
        <w:r w:rsidR="002D4F49" w:rsidRPr="00651999">
          <w:rPr>
            <w:rStyle w:val="Hyperlink"/>
            <w:noProof/>
          </w:rPr>
          <w:t>Delivery</w:t>
        </w:r>
        <w:r w:rsidR="002D4F49">
          <w:rPr>
            <w:noProof/>
            <w:webHidden/>
          </w:rPr>
          <w:tab/>
        </w:r>
        <w:r w:rsidR="002D4F49">
          <w:rPr>
            <w:noProof/>
            <w:webHidden/>
          </w:rPr>
          <w:fldChar w:fldCharType="begin"/>
        </w:r>
        <w:r w:rsidR="002D4F49">
          <w:rPr>
            <w:noProof/>
            <w:webHidden/>
          </w:rPr>
          <w:instrText xml:space="preserve"> PAGEREF _Toc397604280 \h </w:instrText>
        </w:r>
        <w:r w:rsidR="002D4F49">
          <w:rPr>
            <w:noProof/>
            <w:webHidden/>
          </w:rPr>
        </w:r>
        <w:r w:rsidR="002D4F49">
          <w:rPr>
            <w:noProof/>
            <w:webHidden/>
          </w:rPr>
          <w:fldChar w:fldCharType="separate"/>
        </w:r>
        <w:r w:rsidR="00026CD6">
          <w:rPr>
            <w:noProof/>
            <w:webHidden/>
          </w:rPr>
          <w:t>22</w:t>
        </w:r>
        <w:r w:rsidR="002D4F49">
          <w:rPr>
            <w:noProof/>
            <w:webHidden/>
          </w:rPr>
          <w:fldChar w:fldCharType="end"/>
        </w:r>
      </w:hyperlink>
    </w:p>
    <w:p w14:paraId="59861CE5" w14:textId="094DA1E1" w:rsidR="002D4F49" w:rsidRDefault="00AE063D">
      <w:pPr>
        <w:pStyle w:val="TOC3"/>
        <w:rPr>
          <w:rFonts w:asciiTheme="minorHAnsi" w:eastAsiaTheme="minorEastAsia" w:hAnsiTheme="minorHAnsi" w:cstheme="minorBidi"/>
          <w:noProof/>
          <w:szCs w:val="22"/>
        </w:rPr>
      </w:pPr>
      <w:hyperlink w:anchor="_Toc397604281" w:history="1">
        <w:r w:rsidR="002D4F49" w:rsidRPr="00651999">
          <w:rPr>
            <w:rStyle w:val="Hyperlink"/>
            <w:noProof/>
          </w:rPr>
          <w:t>7.1</w:t>
        </w:r>
        <w:r w:rsidR="002D4F49">
          <w:rPr>
            <w:rFonts w:asciiTheme="minorHAnsi" w:eastAsiaTheme="minorEastAsia" w:hAnsiTheme="minorHAnsi" w:cstheme="minorBidi"/>
            <w:noProof/>
            <w:szCs w:val="22"/>
          </w:rPr>
          <w:tab/>
        </w:r>
        <w:r w:rsidR="002D4F49" w:rsidRPr="00651999">
          <w:rPr>
            <w:rStyle w:val="Hyperlink"/>
            <w:noProof/>
          </w:rPr>
          <w:t>Delivery modes</w:t>
        </w:r>
        <w:r w:rsidR="002D4F49">
          <w:rPr>
            <w:noProof/>
            <w:webHidden/>
          </w:rPr>
          <w:tab/>
        </w:r>
        <w:r w:rsidR="002D4F49">
          <w:rPr>
            <w:noProof/>
            <w:webHidden/>
          </w:rPr>
          <w:fldChar w:fldCharType="begin"/>
        </w:r>
        <w:r w:rsidR="002D4F49">
          <w:rPr>
            <w:noProof/>
            <w:webHidden/>
          </w:rPr>
          <w:instrText xml:space="preserve"> PAGEREF _Toc397604281 \h </w:instrText>
        </w:r>
        <w:r w:rsidR="002D4F49">
          <w:rPr>
            <w:noProof/>
            <w:webHidden/>
          </w:rPr>
        </w:r>
        <w:r w:rsidR="002D4F49">
          <w:rPr>
            <w:noProof/>
            <w:webHidden/>
          </w:rPr>
          <w:fldChar w:fldCharType="separate"/>
        </w:r>
        <w:r w:rsidR="00026CD6">
          <w:rPr>
            <w:noProof/>
            <w:webHidden/>
          </w:rPr>
          <w:t>22</w:t>
        </w:r>
        <w:r w:rsidR="002D4F49">
          <w:rPr>
            <w:noProof/>
            <w:webHidden/>
          </w:rPr>
          <w:fldChar w:fldCharType="end"/>
        </w:r>
      </w:hyperlink>
    </w:p>
    <w:p w14:paraId="090F6100" w14:textId="1EBAD417" w:rsidR="002D4F49" w:rsidRDefault="00AE063D">
      <w:pPr>
        <w:pStyle w:val="TOC3"/>
        <w:rPr>
          <w:rFonts w:asciiTheme="minorHAnsi" w:eastAsiaTheme="minorEastAsia" w:hAnsiTheme="minorHAnsi" w:cstheme="minorBidi"/>
          <w:noProof/>
          <w:szCs w:val="22"/>
        </w:rPr>
      </w:pPr>
      <w:hyperlink w:anchor="_Toc397604282" w:history="1">
        <w:r w:rsidR="002D4F49" w:rsidRPr="00651999">
          <w:rPr>
            <w:rStyle w:val="Hyperlink"/>
            <w:noProof/>
          </w:rPr>
          <w:t>7.2</w:t>
        </w:r>
        <w:r w:rsidR="002D4F49">
          <w:rPr>
            <w:rFonts w:asciiTheme="minorHAnsi" w:eastAsiaTheme="minorEastAsia" w:hAnsiTheme="minorHAnsi" w:cstheme="minorBidi"/>
            <w:noProof/>
            <w:szCs w:val="22"/>
          </w:rPr>
          <w:tab/>
        </w:r>
        <w:r w:rsidR="002D4F49" w:rsidRPr="00651999">
          <w:rPr>
            <w:rStyle w:val="Hyperlink"/>
            <w:noProof/>
          </w:rPr>
          <w:t>Resources</w:t>
        </w:r>
        <w:r w:rsidR="002D4F49">
          <w:rPr>
            <w:noProof/>
            <w:webHidden/>
          </w:rPr>
          <w:tab/>
        </w:r>
        <w:r w:rsidR="002D4F49">
          <w:rPr>
            <w:noProof/>
            <w:webHidden/>
          </w:rPr>
          <w:fldChar w:fldCharType="begin"/>
        </w:r>
        <w:r w:rsidR="002D4F49">
          <w:rPr>
            <w:noProof/>
            <w:webHidden/>
          </w:rPr>
          <w:instrText xml:space="preserve"> PAGEREF _Toc397604282 \h </w:instrText>
        </w:r>
        <w:r w:rsidR="002D4F49">
          <w:rPr>
            <w:noProof/>
            <w:webHidden/>
          </w:rPr>
        </w:r>
        <w:r w:rsidR="002D4F49">
          <w:rPr>
            <w:noProof/>
            <w:webHidden/>
          </w:rPr>
          <w:fldChar w:fldCharType="separate"/>
        </w:r>
        <w:r w:rsidR="00026CD6">
          <w:rPr>
            <w:noProof/>
            <w:webHidden/>
          </w:rPr>
          <w:t>23</w:t>
        </w:r>
        <w:r w:rsidR="002D4F49">
          <w:rPr>
            <w:noProof/>
            <w:webHidden/>
          </w:rPr>
          <w:fldChar w:fldCharType="end"/>
        </w:r>
      </w:hyperlink>
    </w:p>
    <w:p w14:paraId="2E08EE61" w14:textId="134EFB71" w:rsidR="002D4F49" w:rsidRDefault="00AE063D">
      <w:pPr>
        <w:pStyle w:val="TOC2"/>
        <w:rPr>
          <w:rFonts w:asciiTheme="minorHAnsi" w:eastAsiaTheme="minorEastAsia" w:hAnsiTheme="minorHAnsi" w:cstheme="minorBidi"/>
          <w:noProof/>
          <w:szCs w:val="22"/>
        </w:rPr>
      </w:pPr>
      <w:hyperlink w:anchor="_Toc397604283" w:history="1">
        <w:r w:rsidR="002D4F49" w:rsidRPr="00651999">
          <w:rPr>
            <w:rStyle w:val="Hyperlink"/>
            <w:noProof/>
          </w:rPr>
          <w:t>8.</w:t>
        </w:r>
        <w:r w:rsidR="002D4F49">
          <w:rPr>
            <w:rFonts w:asciiTheme="minorHAnsi" w:eastAsiaTheme="minorEastAsia" w:hAnsiTheme="minorHAnsi" w:cstheme="minorBidi"/>
            <w:noProof/>
            <w:szCs w:val="22"/>
          </w:rPr>
          <w:tab/>
        </w:r>
        <w:r w:rsidR="002D4F49" w:rsidRPr="00651999">
          <w:rPr>
            <w:rStyle w:val="Hyperlink"/>
            <w:noProof/>
          </w:rPr>
          <w:t>Pathways and articulation</w:t>
        </w:r>
        <w:r w:rsidR="002D4F49">
          <w:rPr>
            <w:noProof/>
            <w:webHidden/>
          </w:rPr>
          <w:tab/>
        </w:r>
        <w:r w:rsidR="002D4F49">
          <w:rPr>
            <w:noProof/>
            <w:webHidden/>
          </w:rPr>
          <w:fldChar w:fldCharType="begin"/>
        </w:r>
        <w:r w:rsidR="002D4F49">
          <w:rPr>
            <w:noProof/>
            <w:webHidden/>
          </w:rPr>
          <w:instrText xml:space="preserve"> PAGEREF _Toc397604283 \h </w:instrText>
        </w:r>
        <w:r w:rsidR="002D4F49">
          <w:rPr>
            <w:noProof/>
            <w:webHidden/>
          </w:rPr>
        </w:r>
        <w:r w:rsidR="002D4F49">
          <w:rPr>
            <w:noProof/>
            <w:webHidden/>
          </w:rPr>
          <w:fldChar w:fldCharType="separate"/>
        </w:r>
        <w:r w:rsidR="00026CD6">
          <w:rPr>
            <w:noProof/>
            <w:webHidden/>
          </w:rPr>
          <w:t>23</w:t>
        </w:r>
        <w:r w:rsidR="002D4F49">
          <w:rPr>
            <w:noProof/>
            <w:webHidden/>
          </w:rPr>
          <w:fldChar w:fldCharType="end"/>
        </w:r>
      </w:hyperlink>
    </w:p>
    <w:p w14:paraId="27ADCD9D" w14:textId="19233DFF" w:rsidR="002D4F49" w:rsidRDefault="00AE063D">
      <w:pPr>
        <w:pStyle w:val="TOC2"/>
        <w:rPr>
          <w:rFonts w:asciiTheme="minorHAnsi" w:eastAsiaTheme="minorEastAsia" w:hAnsiTheme="minorHAnsi" w:cstheme="minorBidi"/>
          <w:noProof/>
          <w:szCs w:val="22"/>
        </w:rPr>
      </w:pPr>
      <w:hyperlink w:anchor="_Toc397604284" w:history="1">
        <w:r w:rsidR="002D4F49" w:rsidRPr="00651999">
          <w:rPr>
            <w:rStyle w:val="Hyperlink"/>
            <w:noProof/>
          </w:rPr>
          <w:t>9.</w:t>
        </w:r>
        <w:r w:rsidR="002D4F49">
          <w:rPr>
            <w:rFonts w:asciiTheme="minorHAnsi" w:eastAsiaTheme="minorEastAsia" w:hAnsiTheme="minorHAnsi" w:cstheme="minorBidi"/>
            <w:noProof/>
            <w:szCs w:val="22"/>
          </w:rPr>
          <w:tab/>
        </w:r>
        <w:r w:rsidR="002D4F49" w:rsidRPr="00651999">
          <w:rPr>
            <w:rStyle w:val="Hyperlink"/>
            <w:noProof/>
          </w:rPr>
          <w:t>Ongoing monitoring and evaluation</w:t>
        </w:r>
        <w:r w:rsidR="002D4F49">
          <w:rPr>
            <w:noProof/>
            <w:webHidden/>
          </w:rPr>
          <w:tab/>
        </w:r>
        <w:r w:rsidR="002D4F49">
          <w:rPr>
            <w:noProof/>
            <w:webHidden/>
          </w:rPr>
          <w:fldChar w:fldCharType="begin"/>
        </w:r>
        <w:r w:rsidR="002D4F49">
          <w:rPr>
            <w:noProof/>
            <w:webHidden/>
          </w:rPr>
          <w:instrText xml:space="preserve"> PAGEREF _Toc397604284 \h </w:instrText>
        </w:r>
        <w:r w:rsidR="002D4F49">
          <w:rPr>
            <w:noProof/>
            <w:webHidden/>
          </w:rPr>
        </w:r>
        <w:r w:rsidR="002D4F49">
          <w:rPr>
            <w:noProof/>
            <w:webHidden/>
          </w:rPr>
          <w:fldChar w:fldCharType="separate"/>
        </w:r>
        <w:r w:rsidR="00026CD6">
          <w:rPr>
            <w:noProof/>
            <w:webHidden/>
          </w:rPr>
          <w:t>25</w:t>
        </w:r>
        <w:r w:rsidR="002D4F49">
          <w:rPr>
            <w:noProof/>
            <w:webHidden/>
          </w:rPr>
          <w:fldChar w:fldCharType="end"/>
        </w:r>
      </w:hyperlink>
    </w:p>
    <w:p w14:paraId="51B5D9B9" w14:textId="52F6C38E" w:rsidR="002D4F49" w:rsidRDefault="00AE063D">
      <w:pPr>
        <w:pStyle w:val="TOC1"/>
        <w:rPr>
          <w:rFonts w:asciiTheme="minorHAnsi" w:eastAsiaTheme="minorEastAsia" w:hAnsiTheme="minorHAnsi" w:cstheme="minorBidi"/>
          <w:b w:val="0"/>
          <w:color w:val="auto"/>
          <w:lang w:val="en-AU"/>
        </w:rPr>
      </w:pPr>
      <w:hyperlink w:anchor="_Toc397604285" w:history="1">
        <w:r w:rsidR="002D4F49" w:rsidRPr="00651999">
          <w:rPr>
            <w:rStyle w:val="Hyperlink"/>
          </w:rPr>
          <w:t>Appendix 1: Course content developed by stakeholders</w:t>
        </w:r>
        <w:r w:rsidR="002D4F49">
          <w:rPr>
            <w:webHidden/>
          </w:rPr>
          <w:tab/>
        </w:r>
        <w:r w:rsidR="002D4F49">
          <w:rPr>
            <w:webHidden/>
          </w:rPr>
          <w:fldChar w:fldCharType="begin"/>
        </w:r>
        <w:r w:rsidR="002D4F49">
          <w:rPr>
            <w:webHidden/>
          </w:rPr>
          <w:instrText xml:space="preserve"> PAGEREF _Toc397604285 \h </w:instrText>
        </w:r>
        <w:r w:rsidR="002D4F49">
          <w:rPr>
            <w:webHidden/>
          </w:rPr>
        </w:r>
        <w:r w:rsidR="002D4F49">
          <w:rPr>
            <w:webHidden/>
          </w:rPr>
          <w:fldChar w:fldCharType="separate"/>
        </w:r>
        <w:r w:rsidR="00026CD6">
          <w:rPr>
            <w:webHidden/>
          </w:rPr>
          <w:t>26</w:t>
        </w:r>
        <w:r w:rsidR="002D4F49">
          <w:rPr>
            <w:webHidden/>
          </w:rPr>
          <w:fldChar w:fldCharType="end"/>
        </w:r>
      </w:hyperlink>
    </w:p>
    <w:p w14:paraId="486E784E" w14:textId="5686BA9D" w:rsidR="002D4F49" w:rsidRDefault="00AE063D">
      <w:pPr>
        <w:pStyle w:val="TOC3"/>
        <w:rPr>
          <w:rFonts w:asciiTheme="minorHAnsi" w:eastAsiaTheme="minorEastAsia" w:hAnsiTheme="minorHAnsi" w:cstheme="minorBidi"/>
          <w:noProof/>
          <w:szCs w:val="22"/>
        </w:rPr>
      </w:pPr>
      <w:hyperlink w:anchor="_Toc397604286" w:history="1">
        <w:r w:rsidR="002D4F49" w:rsidRPr="00651999">
          <w:rPr>
            <w:rStyle w:val="Hyperlink"/>
            <w:noProof/>
          </w:rPr>
          <w:t>1.1</w:t>
        </w:r>
        <w:r w:rsidR="002D4F49">
          <w:rPr>
            <w:rFonts w:asciiTheme="minorHAnsi" w:eastAsiaTheme="minorEastAsia" w:hAnsiTheme="minorHAnsi" w:cstheme="minorBidi"/>
            <w:noProof/>
            <w:szCs w:val="22"/>
          </w:rPr>
          <w:tab/>
        </w:r>
        <w:r w:rsidR="002D4F49" w:rsidRPr="00651999">
          <w:rPr>
            <w:rStyle w:val="Hyperlink"/>
            <w:noProof/>
          </w:rPr>
          <w:t>Labour market information / Job search</w:t>
        </w:r>
        <w:r w:rsidR="002D4F49">
          <w:rPr>
            <w:noProof/>
            <w:webHidden/>
          </w:rPr>
          <w:tab/>
        </w:r>
        <w:r w:rsidR="002D4F49">
          <w:rPr>
            <w:noProof/>
            <w:webHidden/>
          </w:rPr>
          <w:fldChar w:fldCharType="begin"/>
        </w:r>
        <w:r w:rsidR="002D4F49">
          <w:rPr>
            <w:noProof/>
            <w:webHidden/>
          </w:rPr>
          <w:instrText xml:space="preserve"> PAGEREF _Toc397604286 \h </w:instrText>
        </w:r>
        <w:r w:rsidR="002D4F49">
          <w:rPr>
            <w:noProof/>
            <w:webHidden/>
          </w:rPr>
        </w:r>
        <w:r w:rsidR="002D4F49">
          <w:rPr>
            <w:noProof/>
            <w:webHidden/>
          </w:rPr>
          <w:fldChar w:fldCharType="separate"/>
        </w:r>
        <w:r w:rsidR="00026CD6">
          <w:rPr>
            <w:noProof/>
            <w:webHidden/>
          </w:rPr>
          <w:t>26</w:t>
        </w:r>
        <w:r w:rsidR="002D4F49">
          <w:rPr>
            <w:noProof/>
            <w:webHidden/>
          </w:rPr>
          <w:fldChar w:fldCharType="end"/>
        </w:r>
      </w:hyperlink>
    </w:p>
    <w:p w14:paraId="510A29F7" w14:textId="0B718508" w:rsidR="002D4F49" w:rsidRDefault="00AE063D">
      <w:pPr>
        <w:pStyle w:val="TOC3"/>
        <w:rPr>
          <w:rFonts w:asciiTheme="minorHAnsi" w:eastAsiaTheme="minorEastAsia" w:hAnsiTheme="minorHAnsi" w:cstheme="minorBidi"/>
          <w:noProof/>
          <w:szCs w:val="22"/>
        </w:rPr>
      </w:pPr>
      <w:hyperlink w:anchor="_Toc397604287" w:history="1">
        <w:r w:rsidR="002D4F49" w:rsidRPr="00651999">
          <w:rPr>
            <w:rStyle w:val="Hyperlink"/>
            <w:noProof/>
          </w:rPr>
          <w:t>1.2</w:t>
        </w:r>
        <w:r w:rsidR="002D4F49">
          <w:rPr>
            <w:rFonts w:asciiTheme="minorHAnsi" w:eastAsiaTheme="minorEastAsia" w:hAnsiTheme="minorHAnsi" w:cstheme="minorBidi"/>
            <w:noProof/>
            <w:szCs w:val="22"/>
          </w:rPr>
          <w:tab/>
        </w:r>
        <w:r w:rsidR="002D4F49" w:rsidRPr="00651999">
          <w:rPr>
            <w:rStyle w:val="Hyperlink"/>
            <w:noProof/>
          </w:rPr>
          <w:t>Skills and knowledge mapping</w:t>
        </w:r>
        <w:r w:rsidR="002D4F49">
          <w:rPr>
            <w:noProof/>
            <w:webHidden/>
          </w:rPr>
          <w:tab/>
        </w:r>
        <w:r w:rsidR="002D4F49">
          <w:rPr>
            <w:noProof/>
            <w:webHidden/>
          </w:rPr>
          <w:fldChar w:fldCharType="begin"/>
        </w:r>
        <w:r w:rsidR="002D4F49">
          <w:rPr>
            <w:noProof/>
            <w:webHidden/>
          </w:rPr>
          <w:instrText xml:space="preserve"> PAGEREF _Toc397604287 \h </w:instrText>
        </w:r>
        <w:r w:rsidR="002D4F49">
          <w:rPr>
            <w:noProof/>
            <w:webHidden/>
          </w:rPr>
        </w:r>
        <w:r w:rsidR="002D4F49">
          <w:rPr>
            <w:noProof/>
            <w:webHidden/>
          </w:rPr>
          <w:fldChar w:fldCharType="separate"/>
        </w:r>
        <w:r w:rsidR="00026CD6">
          <w:rPr>
            <w:noProof/>
            <w:webHidden/>
          </w:rPr>
          <w:t>31</w:t>
        </w:r>
        <w:r w:rsidR="002D4F49">
          <w:rPr>
            <w:noProof/>
            <w:webHidden/>
          </w:rPr>
          <w:fldChar w:fldCharType="end"/>
        </w:r>
      </w:hyperlink>
    </w:p>
    <w:p w14:paraId="0DF8DC93" w14:textId="0781668D" w:rsidR="002D4F49" w:rsidRDefault="00AE063D">
      <w:pPr>
        <w:pStyle w:val="TOC1"/>
        <w:rPr>
          <w:rFonts w:asciiTheme="minorHAnsi" w:eastAsiaTheme="minorEastAsia" w:hAnsiTheme="minorHAnsi" w:cstheme="minorBidi"/>
          <w:b w:val="0"/>
          <w:color w:val="auto"/>
          <w:lang w:val="en-AU"/>
        </w:rPr>
      </w:pPr>
      <w:hyperlink w:anchor="_Toc397604288" w:history="1">
        <w:r w:rsidR="002D4F49" w:rsidRPr="00651999">
          <w:rPr>
            <w:rStyle w:val="Hyperlink"/>
          </w:rPr>
          <w:t>Section C: Units of Competency</w:t>
        </w:r>
        <w:r w:rsidR="002D4F49">
          <w:rPr>
            <w:webHidden/>
          </w:rPr>
          <w:tab/>
        </w:r>
        <w:r w:rsidR="002D4F49">
          <w:rPr>
            <w:webHidden/>
          </w:rPr>
          <w:fldChar w:fldCharType="begin"/>
        </w:r>
        <w:r w:rsidR="002D4F49">
          <w:rPr>
            <w:webHidden/>
          </w:rPr>
          <w:instrText xml:space="preserve"> PAGEREF _Toc397604288 \h </w:instrText>
        </w:r>
        <w:r w:rsidR="002D4F49">
          <w:rPr>
            <w:webHidden/>
          </w:rPr>
        </w:r>
        <w:r w:rsidR="002D4F49">
          <w:rPr>
            <w:webHidden/>
          </w:rPr>
          <w:fldChar w:fldCharType="separate"/>
        </w:r>
        <w:r w:rsidR="00026CD6">
          <w:rPr>
            <w:webHidden/>
          </w:rPr>
          <w:t>37</w:t>
        </w:r>
        <w:r w:rsidR="002D4F49">
          <w:rPr>
            <w:webHidden/>
          </w:rPr>
          <w:fldChar w:fldCharType="end"/>
        </w:r>
      </w:hyperlink>
    </w:p>
    <w:p w14:paraId="1F329FD6" w14:textId="027A8295" w:rsidR="002D4F49" w:rsidRDefault="00AE063D">
      <w:pPr>
        <w:pStyle w:val="TOC4"/>
        <w:rPr>
          <w:rFonts w:eastAsiaTheme="minorEastAsia" w:cstheme="minorBidi"/>
          <w:bCs w:val="0"/>
          <w:noProof/>
          <w:color w:val="auto"/>
          <w:kern w:val="0"/>
          <w:szCs w:val="22"/>
          <w:lang w:eastAsia="en-AU"/>
        </w:rPr>
      </w:pPr>
      <w:hyperlink w:anchor="_Toc397604289" w:history="1">
        <w:r w:rsidR="002D4F49" w:rsidRPr="00651999">
          <w:rPr>
            <w:rStyle w:val="Hyperlink"/>
            <w:rFonts w:ascii="Calibri" w:hAnsi="Calibri" w:cs="Calibri"/>
            <w:noProof/>
          </w:rPr>
          <w:t>VU21631 Investigate and apply legal process</w:t>
        </w:r>
        <w:r w:rsidR="002D4F49">
          <w:rPr>
            <w:noProof/>
            <w:webHidden/>
          </w:rPr>
          <w:tab/>
        </w:r>
        <w:r w:rsidR="002D4F49">
          <w:rPr>
            <w:noProof/>
            <w:webHidden/>
          </w:rPr>
          <w:fldChar w:fldCharType="begin"/>
        </w:r>
        <w:r w:rsidR="002D4F49">
          <w:rPr>
            <w:noProof/>
            <w:webHidden/>
          </w:rPr>
          <w:instrText xml:space="preserve"> PAGEREF _Toc397604289 \h </w:instrText>
        </w:r>
        <w:r w:rsidR="002D4F49">
          <w:rPr>
            <w:noProof/>
            <w:webHidden/>
          </w:rPr>
        </w:r>
        <w:r w:rsidR="002D4F49">
          <w:rPr>
            <w:noProof/>
            <w:webHidden/>
          </w:rPr>
          <w:fldChar w:fldCharType="separate"/>
        </w:r>
        <w:r w:rsidR="00026CD6">
          <w:rPr>
            <w:noProof/>
            <w:webHidden/>
          </w:rPr>
          <w:t>39</w:t>
        </w:r>
        <w:r w:rsidR="002D4F49">
          <w:rPr>
            <w:noProof/>
            <w:webHidden/>
          </w:rPr>
          <w:fldChar w:fldCharType="end"/>
        </w:r>
      </w:hyperlink>
    </w:p>
    <w:p w14:paraId="742AA390" w14:textId="0D481B05" w:rsidR="002D4F49" w:rsidRDefault="00AE063D">
      <w:pPr>
        <w:pStyle w:val="TOC4"/>
        <w:rPr>
          <w:rFonts w:eastAsiaTheme="minorEastAsia" w:cstheme="minorBidi"/>
          <w:bCs w:val="0"/>
          <w:noProof/>
          <w:color w:val="auto"/>
          <w:kern w:val="0"/>
          <w:szCs w:val="22"/>
          <w:lang w:eastAsia="en-AU"/>
        </w:rPr>
      </w:pPr>
      <w:hyperlink w:anchor="_Toc397604290" w:history="1">
        <w:r w:rsidR="002D4F49" w:rsidRPr="00651999">
          <w:rPr>
            <w:rStyle w:val="Hyperlink"/>
            <w:noProof/>
          </w:rPr>
          <w:t>VU21632 Research and evaluate legal research method</w:t>
        </w:r>
        <w:r w:rsidR="002D4F49">
          <w:rPr>
            <w:noProof/>
            <w:webHidden/>
          </w:rPr>
          <w:tab/>
        </w:r>
        <w:r w:rsidR="002D4F49">
          <w:rPr>
            <w:noProof/>
            <w:webHidden/>
          </w:rPr>
          <w:fldChar w:fldCharType="begin"/>
        </w:r>
        <w:r w:rsidR="002D4F49">
          <w:rPr>
            <w:noProof/>
            <w:webHidden/>
          </w:rPr>
          <w:instrText xml:space="preserve"> PAGEREF _Toc397604290 \h </w:instrText>
        </w:r>
        <w:r w:rsidR="002D4F49">
          <w:rPr>
            <w:noProof/>
            <w:webHidden/>
          </w:rPr>
        </w:r>
        <w:r w:rsidR="002D4F49">
          <w:rPr>
            <w:noProof/>
            <w:webHidden/>
          </w:rPr>
          <w:fldChar w:fldCharType="separate"/>
        </w:r>
        <w:r w:rsidR="00026CD6">
          <w:rPr>
            <w:noProof/>
            <w:webHidden/>
          </w:rPr>
          <w:t>47</w:t>
        </w:r>
        <w:r w:rsidR="002D4F49">
          <w:rPr>
            <w:noProof/>
            <w:webHidden/>
          </w:rPr>
          <w:fldChar w:fldCharType="end"/>
        </w:r>
      </w:hyperlink>
    </w:p>
    <w:p w14:paraId="22D1CED0" w14:textId="3C84E9D3" w:rsidR="002D4F49" w:rsidRDefault="00AE063D">
      <w:pPr>
        <w:pStyle w:val="TOC4"/>
        <w:rPr>
          <w:rFonts w:eastAsiaTheme="minorEastAsia" w:cstheme="minorBidi"/>
          <w:bCs w:val="0"/>
          <w:noProof/>
          <w:color w:val="auto"/>
          <w:kern w:val="0"/>
          <w:szCs w:val="22"/>
          <w:lang w:eastAsia="en-AU"/>
        </w:rPr>
      </w:pPr>
      <w:hyperlink w:anchor="_Toc397604291" w:history="1">
        <w:r w:rsidR="002D4F49" w:rsidRPr="00651999">
          <w:rPr>
            <w:rStyle w:val="Hyperlink"/>
            <w:rFonts w:ascii="Calibri" w:hAnsi="Calibri" w:cs="Calibri"/>
            <w:noProof/>
          </w:rPr>
          <w:t>VU21633 Analyse and apply law of contract</w:t>
        </w:r>
        <w:r w:rsidR="002D4F49">
          <w:rPr>
            <w:noProof/>
            <w:webHidden/>
          </w:rPr>
          <w:tab/>
        </w:r>
        <w:r w:rsidR="002D4F49">
          <w:rPr>
            <w:noProof/>
            <w:webHidden/>
          </w:rPr>
          <w:fldChar w:fldCharType="begin"/>
        </w:r>
        <w:r w:rsidR="002D4F49">
          <w:rPr>
            <w:noProof/>
            <w:webHidden/>
          </w:rPr>
          <w:instrText xml:space="preserve"> PAGEREF _Toc397604291 \h </w:instrText>
        </w:r>
        <w:r w:rsidR="002D4F49">
          <w:rPr>
            <w:noProof/>
            <w:webHidden/>
          </w:rPr>
        </w:r>
        <w:r w:rsidR="002D4F49">
          <w:rPr>
            <w:noProof/>
            <w:webHidden/>
          </w:rPr>
          <w:fldChar w:fldCharType="separate"/>
        </w:r>
        <w:r w:rsidR="00026CD6">
          <w:rPr>
            <w:noProof/>
            <w:webHidden/>
          </w:rPr>
          <w:t>53</w:t>
        </w:r>
        <w:r w:rsidR="002D4F49">
          <w:rPr>
            <w:noProof/>
            <w:webHidden/>
          </w:rPr>
          <w:fldChar w:fldCharType="end"/>
        </w:r>
      </w:hyperlink>
    </w:p>
    <w:p w14:paraId="65F7D302" w14:textId="0DF8EDA6" w:rsidR="002D4F49" w:rsidRDefault="00AE063D">
      <w:pPr>
        <w:pStyle w:val="TOC4"/>
        <w:rPr>
          <w:rFonts w:eastAsiaTheme="minorEastAsia" w:cstheme="minorBidi"/>
          <w:bCs w:val="0"/>
          <w:noProof/>
          <w:color w:val="auto"/>
          <w:kern w:val="0"/>
          <w:szCs w:val="22"/>
          <w:lang w:eastAsia="en-AU"/>
        </w:rPr>
      </w:pPr>
      <w:hyperlink w:anchor="_Toc397604292" w:history="1">
        <w:r w:rsidR="002D4F49" w:rsidRPr="00651999">
          <w:rPr>
            <w:rStyle w:val="Hyperlink"/>
            <w:rFonts w:ascii="Calibri" w:hAnsi="Calibri" w:cs="Calibri"/>
            <w:noProof/>
          </w:rPr>
          <w:t>VU21634 Analyse and apply law of torts</w:t>
        </w:r>
        <w:r w:rsidR="002D4F49">
          <w:rPr>
            <w:noProof/>
            <w:webHidden/>
          </w:rPr>
          <w:tab/>
        </w:r>
        <w:r w:rsidR="002D4F49">
          <w:rPr>
            <w:noProof/>
            <w:webHidden/>
          </w:rPr>
          <w:fldChar w:fldCharType="begin"/>
        </w:r>
        <w:r w:rsidR="002D4F49">
          <w:rPr>
            <w:noProof/>
            <w:webHidden/>
          </w:rPr>
          <w:instrText xml:space="preserve"> PAGEREF _Toc397604292 \h </w:instrText>
        </w:r>
        <w:r w:rsidR="002D4F49">
          <w:rPr>
            <w:noProof/>
            <w:webHidden/>
          </w:rPr>
        </w:r>
        <w:r w:rsidR="002D4F49">
          <w:rPr>
            <w:noProof/>
            <w:webHidden/>
          </w:rPr>
          <w:fldChar w:fldCharType="separate"/>
        </w:r>
        <w:r w:rsidR="00026CD6">
          <w:rPr>
            <w:noProof/>
            <w:webHidden/>
          </w:rPr>
          <w:t>61</w:t>
        </w:r>
        <w:r w:rsidR="002D4F49">
          <w:rPr>
            <w:noProof/>
            <w:webHidden/>
          </w:rPr>
          <w:fldChar w:fldCharType="end"/>
        </w:r>
      </w:hyperlink>
    </w:p>
    <w:p w14:paraId="6F66DE92" w14:textId="1FA39418" w:rsidR="002D4F49" w:rsidRDefault="00AE063D">
      <w:pPr>
        <w:pStyle w:val="TOC4"/>
        <w:rPr>
          <w:rFonts w:eastAsiaTheme="minorEastAsia" w:cstheme="minorBidi"/>
          <w:bCs w:val="0"/>
          <w:noProof/>
          <w:color w:val="auto"/>
          <w:kern w:val="0"/>
          <w:szCs w:val="22"/>
          <w:lang w:eastAsia="en-AU"/>
        </w:rPr>
      </w:pPr>
      <w:hyperlink w:anchor="_Toc397604293" w:history="1">
        <w:r w:rsidR="002D4F49" w:rsidRPr="00651999">
          <w:rPr>
            <w:rStyle w:val="Hyperlink"/>
            <w:rFonts w:ascii="Calibri" w:hAnsi="Calibri" w:cs="Calibri"/>
            <w:noProof/>
          </w:rPr>
          <w:t>VU21635 Define and evaluate law of evidence</w:t>
        </w:r>
        <w:r w:rsidR="002D4F49">
          <w:rPr>
            <w:noProof/>
            <w:webHidden/>
          </w:rPr>
          <w:tab/>
        </w:r>
        <w:r w:rsidR="002D4F49">
          <w:rPr>
            <w:noProof/>
            <w:webHidden/>
          </w:rPr>
          <w:fldChar w:fldCharType="begin"/>
        </w:r>
        <w:r w:rsidR="002D4F49">
          <w:rPr>
            <w:noProof/>
            <w:webHidden/>
          </w:rPr>
          <w:instrText xml:space="preserve"> PAGEREF _Toc397604293 \h </w:instrText>
        </w:r>
        <w:r w:rsidR="002D4F49">
          <w:rPr>
            <w:noProof/>
            <w:webHidden/>
          </w:rPr>
        </w:r>
        <w:r w:rsidR="002D4F49">
          <w:rPr>
            <w:noProof/>
            <w:webHidden/>
          </w:rPr>
          <w:fldChar w:fldCharType="separate"/>
        </w:r>
        <w:r w:rsidR="00026CD6">
          <w:rPr>
            <w:noProof/>
            <w:webHidden/>
          </w:rPr>
          <w:t>68</w:t>
        </w:r>
        <w:r w:rsidR="002D4F49">
          <w:rPr>
            <w:noProof/>
            <w:webHidden/>
          </w:rPr>
          <w:fldChar w:fldCharType="end"/>
        </w:r>
      </w:hyperlink>
    </w:p>
    <w:p w14:paraId="587587FD" w14:textId="67D20818" w:rsidR="002D4F49" w:rsidRDefault="00AE063D">
      <w:pPr>
        <w:pStyle w:val="TOC4"/>
        <w:rPr>
          <w:rFonts w:eastAsiaTheme="minorEastAsia" w:cstheme="minorBidi"/>
          <w:bCs w:val="0"/>
          <w:noProof/>
          <w:color w:val="auto"/>
          <w:kern w:val="0"/>
          <w:szCs w:val="22"/>
          <w:lang w:eastAsia="en-AU"/>
        </w:rPr>
      </w:pPr>
      <w:hyperlink w:anchor="_Toc397604294" w:history="1">
        <w:r w:rsidR="002D4F49" w:rsidRPr="00651999">
          <w:rPr>
            <w:rStyle w:val="Hyperlink"/>
            <w:rFonts w:ascii="Calibri" w:hAnsi="Calibri" w:cs="Calibri"/>
            <w:noProof/>
          </w:rPr>
          <w:t>VU21636 Determine appropriate aspects of commercial law</w:t>
        </w:r>
        <w:r w:rsidR="002D4F49">
          <w:rPr>
            <w:noProof/>
            <w:webHidden/>
          </w:rPr>
          <w:tab/>
        </w:r>
        <w:r w:rsidR="002D4F49">
          <w:rPr>
            <w:noProof/>
            <w:webHidden/>
          </w:rPr>
          <w:fldChar w:fldCharType="begin"/>
        </w:r>
        <w:r w:rsidR="002D4F49">
          <w:rPr>
            <w:noProof/>
            <w:webHidden/>
          </w:rPr>
          <w:instrText xml:space="preserve"> PAGEREF _Toc397604294 \h </w:instrText>
        </w:r>
        <w:r w:rsidR="002D4F49">
          <w:rPr>
            <w:noProof/>
            <w:webHidden/>
          </w:rPr>
        </w:r>
        <w:r w:rsidR="002D4F49">
          <w:rPr>
            <w:noProof/>
            <w:webHidden/>
          </w:rPr>
          <w:fldChar w:fldCharType="separate"/>
        </w:r>
        <w:r w:rsidR="00026CD6">
          <w:rPr>
            <w:noProof/>
            <w:webHidden/>
          </w:rPr>
          <w:t>76</w:t>
        </w:r>
        <w:r w:rsidR="002D4F49">
          <w:rPr>
            <w:noProof/>
            <w:webHidden/>
          </w:rPr>
          <w:fldChar w:fldCharType="end"/>
        </w:r>
      </w:hyperlink>
    </w:p>
    <w:p w14:paraId="2FEEE5FA" w14:textId="70CEA3F7" w:rsidR="002D4F49" w:rsidRDefault="00AE063D">
      <w:pPr>
        <w:pStyle w:val="TOC4"/>
        <w:rPr>
          <w:rFonts w:eastAsiaTheme="minorEastAsia" w:cstheme="minorBidi"/>
          <w:bCs w:val="0"/>
          <w:noProof/>
          <w:color w:val="auto"/>
          <w:kern w:val="0"/>
          <w:szCs w:val="22"/>
          <w:lang w:eastAsia="en-AU"/>
        </w:rPr>
      </w:pPr>
      <w:hyperlink w:anchor="_Toc397604295" w:history="1">
        <w:r w:rsidR="002D4F49" w:rsidRPr="00651999">
          <w:rPr>
            <w:rStyle w:val="Hyperlink"/>
            <w:rFonts w:ascii="Calibri" w:hAnsi="Calibri" w:cs="Calibri"/>
            <w:noProof/>
          </w:rPr>
          <w:t>VU21637 Employ property law principles and concepts</w:t>
        </w:r>
        <w:r w:rsidR="002D4F49">
          <w:rPr>
            <w:noProof/>
            <w:webHidden/>
          </w:rPr>
          <w:tab/>
        </w:r>
        <w:r w:rsidR="002D4F49">
          <w:rPr>
            <w:noProof/>
            <w:webHidden/>
          </w:rPr>
          <w:fldChar w:fldCharType="begin"/>
        </w:r>
        <w:r w:rsidR="002D4F49">
          <w:rPr>
            <w:noProof/>
            <w:webHidden/>
          </w:rPr>
          <w:instrText xml:space="preserve"> PAGEREF _Toc397604295 \h </w:instrText>
        </w:r>
        <w:r w:rsidR="002D4F49">
          <w:rPr>
            <w:noProof/>
            <w:webHidden/>
          </w:rPr>
        </w:r>
        <w:r w:rsidR="002D4F49">
          <w:rPr>
            <w:noProof/>
            <w:webHidden/>
          </w:rPr>
          <w:fldChar w:fldCharType="separate"/>
        </w:r>
        <w:r w:rsidR="00026CD6">
          <w:rPr>
            <w:noProof/>
            <w:webHidden/>
          </w:rPr>
          <w:t>84</w:t>
        </w:r>
        <w:r w:rsidR="002D4F49">
          <w:rPr>
            <w:noProof/>
            <w:webHidden/>
          </w:rPr>
          <w:fldChar w:fldCharType="end"/>
        </w:r>
      </w:hyperlink>
    </w:p>
    <w:p w14:paraId="7AF98554" w14:textId="26CA2FEB" w:rsidR="002D4F49" w:rsidRDefault="00AE063D">
      <w:pPr>
        <w:pStyle w:val="TOC4"/>
        <w:rPr>
          <w:rFonts w:eastAsiaTheme="minorEastAsia" w:cstheme="minorBidi"/>
          <w:bCs w:val="0"/>
          <w:noProof/>
          <w:color w:val="auto"/>
          <w:kern w:val="0"/>
          <w:szCs w:val="22"/>
          <w:lang w:eastAsia="en-AU"/>
        </w:rPr>
      </w:pPr>
      <w:hyperlink w:anchor="_Toc397604296" w:history="1">
        <w:r w:rsidR="002D4F49" w:rsidRPr="00651999">
          <w:rPr>
            <w:rStyle w:val="Hyperlink"/>
            <w:rFonts w:ascii="Calibri" w:hAnsi="Calibri" w:cs="Calibri"/>
            <w:noProof/>
          </w:rPr>
          <w:t>VU21638 Apply conveyancing process</w:t>
        </w:r>
        <w:r w:rsidR="002D4F49">
          <w:rPr>
            <w:noProof/>
            <w:webHidden/>
          </w:rPr>
          <w:tab/>
        </w:r>
        <w:r w:rsidR="002D4F49">
          <w:rPr>
            <w:noProof/>
            <w:webHidden/>
          </w:rPr>
          <w:fldChar w:fldCharType="begin"/>
        </w:r>
        <w:r w:rsidR="002D4F49">
          <w:rPr>
            <w:noProof/>
            <w:webHidden/>
          </w:rPr>
          <w:instrText xml:space="preserve"> PAGEREF _Toc397604296 \h </w:instrText>
        </w:r>
        <w:r w:rsidR="002D4F49">
          <w:rPr>
            <w:noProof/>
            <w:webHidden/>
          </w:rPr>
        </w:r>
        <w:r w:rsidR="002D4F49">
          <w:rPr>
            <w:noProof/>
            <w:webHidden/>
          </w:rPr>
          <w:fldChar w:fldCharType="separate"/>
        </w:r>
        <w:r w:rsidR="00026CD6">
          <w:rPr>
            <w:noProof/>
            <w:webHidden/>
          </w:rPr>
          <w:t>93</w:t>
        </w:r>
        <w:r w:rsidR="002D4F49">
          <w:rPr>
            <w:noProof/>
            <w:webHidden/>
          </w:rPr>
          <w:fldChar w:fldCharType="end"/>
        </w:r>
      </w:hyperlink>
    </w:p>
    <w:p w14:paraId="517CDBBB" w14:textId="6480CB75" w:rsidR="002D4F49" w:rsidRDefault="00AE063D">
      <w:pPr>
        <w:pStyle w:val="TOC4"/>
        <w:rPr>
          <w:rFonts w:eastAsiaTheme="minorEastAsia" w:cstheme="minorBidi"/>
          <w:bCs w:val="0"/>
          <w:noProof/>
          <w:color w:val="auto"/>
          <w:kern w:val="0"/>
          <w:szCs w:val="22"/>
          <w:lang w:eastAsia="en-AU"/>
        </w:rPr>
      </w:pPr>
      <w:hyperlink w:anchor="_Toc397604297" w:history="1">
        <w:r w:rsidR="002D4F49" w:rsidRPr="00651999">
          <w:rPr>
            <w:rStyle w:val="Hyperlink"/>
            <w:rFonts w:ascii="Calibri" w:hAnsi="Calibri" w:cs="Calibri"/>
            <w:noProof/>
          </w:rPr>
          <w:t>VU21639 Explore and apply wills, probate and administration procedures</w:t>
        </w:r>
        <w:r w:rsidR="002D4F49">
          <w:rPr>
            <w:noProof/>
            <w:webHidden/>
          </w:rPr>
          <w:tab/>
        </w:r>
        <w:r w:rsidR="002D4F49">
          <w:rPr>
            <w:noProof/>
            <w:webHidden/>
          </w:rPr>
          <w:fldChar w:fldCharType="begin"/>
        </w:r>
        <w:r w:rsidR="002D4F49">
          <w:rPr>
            <w:noProof/>
            <w:webHidden/>
          </w:rPr>
          <w:instrText xml:space="preserve"> PAGEREF _Toc397604297 \h </w:instrText>
        </w:r>
        <w:r w:rsidR="002D4F49">
          <w:rPr>
            <w:noProof/>
            <w:webHidden/>
          </w:rPr>
        </w:r>
        <w:r w:rsidR="002D4F49">
          <w:rPr>
            <w:noProof/>
            <w:webHidden/>
          </w:rPr>
          <w:fldChar w:fldCharType="separate"/>
        </w:r>
        <w:r w:rsidR="00026CD6">
          <w:rPr>
            <w:noProof/>
            <w:webHidden/>
          </w:rPr>
          <w:t>100</w:t>
        </w:r>
        <w:r w:rsidR="002D4F49">
          <w:rPr>
            <w:noProof/>
            <w:webHidden/>
          </w:rPr>
          <w:fldChar w:fldCharType="end"/>
        </w:r>
      </w:hyperlink>
    </w:p>
    <w:p w14:paraId="3E066448" w14:textId="6D9F4844" w:rsidR="002D4F49" w:rsidRDefault="00AE063D">
      <w:pPr>
        <w:pStyle w:val="TOC4"/>
        <w:rPr>
          <w:rFonts w:eastAsiaTheme="minorEastAsia" w:cstheme="minorBidi"/>
          <w:bCs w:val="0"/>
          <w:noProof/>
          <w:color w:val="auto"/>
          <w:kern w:val="0"/>
          <w:szCs w:val="22"/>
          <w:lang w:eastAsia="en-AU"/>
        </w:rPr>
      </w:pPr>
      <w:hyperlink w:anchor="_Toc397604298" w:history="1">
        <w:r w:rsidR="002D4F49" w:rsidRPr="00651999">
          <w:rPr>
            <w:rStyle w:val="Hyperlink"/>
            <w:rFonts w:ascii="Calibri" w:hAnsi="Calibri" w:cs="Calibri"/>
            <w:noProof/>
          </w:rPr>
          <w:t>VU21640 Analyse and apply civil procedure</w:t>
        </w:r>
        <w:r w:rsidR="002D4F49">
          <w:rPr>
            <w:noProof/>
            <w:webHidden/>
          </w:rPr>
          <w:tab/>
        </w:r>
        <w:r w:rsidR="002D4F49">
          <w:rPr>
            <w:noProof/>
            <w:webHidden/>
          </w:rPr>
          <w:fldChar w:fldCharType="begin"/>
        </w:r>
        <w:r w:rsidR="002D4F49">
          <w:rPr>
            <w:noProof/>
            <w:webHidden/>
          </w:rPr>
          <w:instrText xml:space="preserve"> PAGEREF _Toc397604298 \h </w:instrText>
        </w:r>
        <w:r w:rsidR="002D4F49">
          <w:rPr>
            <w:noProof/>
            <w:webHidden/>
          </w:rPr>
        </w:r>
        <w:r w:rsidR="002D4F49">
          <w:rPr>
            <w:noProof/>
            <w:webHidden/>
          </w:rPr>
          <w:fldChar w:fldCharType="separate"/>
        </w:r>
        <w:r w:rsidR="00026CD6">
          <w:rPr>
            <w:noProof/>
            <w:webHidden/>
          </w:rPr>
          <w:t>106</w:t>
        </w:r>
        <w:r w:rsidR="002D4F49">
          <w:rPr>
            <w:noProof/>
            <w:webHidden/>
          </w:rPr>
          <w:fldChar w:fldCharType="end"/>
        </w:r>
      </w:hyperlink>
    </w:p>
    <w:p w14:paraId="164205B6" w14:textId="4286D58C" w:rsidR="002D4F49" w:rsidRDefault="00AE063D">
      <w:pPr>
        <w:pStyle w:val="TOC4"/>
        <w:rPr>
          <w:rFonts w:eastAsiaTheme="minorEastAsia" w:cstheme="minorBidi"/>
          <w:bCs w:val="0"/>
          <w:noProof/>
          <w:color w:val="auto"/>
          <w:kern w:val="0"/>
          <w:szCs w:val="22"/>
          <w:lang w:eastAsia="en-AU"/>
        </w:rPr>
      </w:pPr>
      <w:hyperlink w:anchor="_Toc397604299" w:history="1">
        <w:r w:rsidR="002D4F49" w:rsidRPr="00651999">
          <w:rPr>
            <w:rStyle w:val="Hyperlink"/>
            <w:noProof/>
          </w:rPr>
          <w:t>VU21641 Analyse and evaluate concepts and principles of criminal law</w:t>
        </w:r>
        <w:r w:rsidR="002D4F49">
          <w:rPr>
            <w:noProof/>
            <w:webHidden/>
          </w:rPr>
          <w:tab/>
        </w:r>
        <w:r w:rsidR="002D4F49">
          <w:rPr>
            <w:noProof/>
            <w:webHidden/>
          </w:rPr>
          <w:fldChar w:fldCharType="begin"/>
        </w:r>
        <w:r w:rsidR="002D4F49">
          <w:rPr>
            <w:noProof/>
            <w:webHidden/>
          </w:rPr>
          <w:instrText xml:space="preserve"> PAGEREF _Toc397604299 \h </w:instrText>
        </w:r>
        <w:r w:rsidR="002D4F49">
          <w:rPr>
            <w:noProof/>
            <w:webHidden/>
          </w:rPr>
        </w:r>
        <w:r w:rsidR="002D4F49">
          <w:rPr>
            <w:noProof/>
            <w:webHidden/>
          </w:rPr>
          <w:fldChar w:fldCharType="separate"/>
        </w:r>
        <w:r w:rsidR="00026CD6">
          <w:rPr>
            <w:noProof/>
            <w:webHidden/>
          </w:rPr>
          <w:t>114</w:t>
        </w:r>
        <w:r w:rsidR="002D4F49">
          <w:rPr>
            <w:noProof/>
            <w:webHidden/>
          </w:rPr>
          <w:fldChar w:fldCharType="end"/>
        </w:r>
      </w:hyperlink>
    </w:p>
    <w:p w14:paraId="7DE1CBA3" w14:textId="2EB17E12" w:rsidR="002D4F49" w:rsidRDefault="00AE063D">
      <w:pPr>
        <w:pStyle w:val="TOC4"/>
        <w:rPr>
          <w:rFonts w:eastAsiaTheme="minorEastAsia" w:cstheme="minorBidi"/>
          <w:bCs w:val="0"/>
          <w:noProof/>
          <w:color w:val="auto"/>
          <w:kern w:val="0"/>
          <w:szCs w:val="22"/>
          <w:lang w:eastAsia="en-AU"/>
        </w:rPr>
      </w:pPr>
      <w:hyperlink w:anchor="_Toc397604300" w:history="1">
        <w:r w:rsidR="002D4F49" w:rsidRPr="00651999">
          <w:rPr>
            <w:rStyle w:val="Hyperlink"/>
            <w:rFonts w:ascii="Calibri" w:hAnsi="Calibri" w:cs="Calibri"/>
            <w:noProof/>
          </w:rPr>
          <w:t>VU21642 Practise in a legal environment</w:t>
        </w:r>
        <w:r w:rsidR="002D4F49">
          <w:rPr>
            <w:noProof/>
            <w:webHidden/>
          </w:rPr>
          <w:tab/>
        </w:r>
        <w:r w:rsidR="002D4F49">
          <w:rPr>
            <w:noProof/>
            <w:webHidden/>
          </w:rPr>
          <w:fldChar w:fldCharType="begin"/>
        </w:r>
        <w:r w:rsidR="002D4F49">
          <w:rPr>
            <w:noProof/>
            <w:webHidden/>
          </w:rPr>
          <w:instrText xml:space="preserve"> PAGEREF _Toc397604300 \h </w:instrText>
        </w:r>
        <w:r w:rsidR="002D4F49">
          <w:rPr>
            <w:noProof/>
            <w:webHidden/>
          </w:rPr>
        </w:r>
        <w:r w:rsidR="002D4F49">
          <w:rPr>
            <w:noProof/>
            <w:webHidden/>
          </w:rPr>
          <w:fldChar w:fldCharType="separate"/>
        </w:r>
        <w:r w:rsidR="00026CD6">
          <w:rPr>
            <w:noProof/>
            <w:webHidden/>
          </w:rPr>
          <w:t>122</w:t>
        </w:r>
        <w:r w:rsidR="002D4F49">
          <w:rPr>
            <w:noProof/>
            <w:webHidden/>
          </w:rPr>
          <w:fldChar w:fldCharType="end"/>
        </w:r>
      </w:hyperlink>
    </w:p>
    <w:p w14:paraId="5A4E3914" w14:textId="71E89C0F" w:rsidR="002D4F49" w:rsidRDefault="00AE063D">
      <w:pPr>
        <w:pStyle w:val="TOC4"/>
        <w:rPr>
          <w:rFonts w:eastAsiaTheme="minorEastAsia" w:cstheme="minorBidi"/>
          <w:bCs w:val="0"/>
          <w:noProof/>
          <w:color w:val="auto"/>
          <w:kern w:val="0"/>
          <w:szCs w:val="22"/>
          <w:lang w:eastAsia="en-AU"/>
        </w:rPr>
      </w:pPr>
      <w:hyperlink w:anchor="_Toc397604301" w:history="1">
        <w:r w:rsidR="002D4F49" w:rsidRPr="00651999">
          <w:rPr>
            <w:rStyle w:val="Hyperlink"/>
            <w:noProof/>
          </w:rPr>
          <w:t>VU21643 Evaluate and apply concepts and principles of cyber law</w:t>
        </w:r>
        <w:r w:rsidR="002D4F49">
          <w:rPr>
            <w:noProof/>
            <w:webHidden/>
          </w:rPr>
          <w:tab/>
        </w:r>
        <w:r w:rsidR="002D4F49">
          <w:rPr>
            <w:noProof/>
            <w:webHidden/>
          </w:rPr>
          <w:fldChar w:fldCharType="begin"/>
        </w:r>
        <w:r w:rsidR="002D4F49">
          <w:rPr>
            <w:noProof/>
            <w:webHidden/>
          </w:rPr>
          <w:instrText xml:space="preserve"> PAGEREF _Toc397604301 \h </w:instrText>
        </w:r>
        <w:r w:rsidR="002D4F49">
          <w:rPr>
            <w:noProof/>
            <w:webHidden/>
          </w:rPr>
        </w:r>
        <w:r w:rsidR="002D4F49">
          <w:rPr>
            <w:noProof/>
            <w:webHidden/>
          </w:rPr>
          <w:fldChar w:fldCharType="separate"/>
        </w:r>
        <w:r w:rsidR="00026CD6">
          <w:rPr>
            <w:noProof/>
            <w:webHidden/>
          </w:rPr>
          <w:t>129</w:t>
        </w:r>
        <w:r w:rsidR="002D4F49">
          <w:rPr>
            <w:noProof/>
            <w:webHidden/>
          </w:rPr>
          <w:fldChar w:fldCharType="end"/>
        </w:r>
      </w:hyperlink>
    </w:p>
    <w:p w14:paraId="05F0A0B1" w14:textId="3D578B5A" w:rsidR="002D4F49" w:rsidRDefault="00AE063D">
      <w:pPr>
        <w:pStyle w:val="TOC4"/>
        <w:rPr>
          <w:rFonts w:eastAsiaTheme="minorEastAsia" w:cstheme="minorBidi"/>
          <w:bCs w:val="0"/>
          <w:noProof/>
          <w:color w:val="auto"/>
          <w:kern w:val="0"/>
          <w:szCs w:val="22"/>
          <w:lang w:eastAsia="en-AU"/>
        </w:rPr>
      </w:pPr>
      <w:hyperlink w:anchor="_Toc397604302" w:history="1">
        <w:r w:rsidR="002D4F49" w:rsidRPr="00651999">
          <w:rPr>
            <w:rStyle w:val="Hyperlink"/>
            <w:noProof/>
          </w:rPr>
          <w:t>VU21644 Examine and apply land contract law</w:t>
        </w:r>
        <w:r w:rsidR="002D4F49">
          <w:rPr>
            <w:noProof/>
            <w:webHidden/>
          </w:rPr>
          <w:tab/>
        </w:r>
        <w:r w:rsidR="002D4F49">
          <w:rPr>
            <w:noProof/>
            <w:webHidden/>
          </w:rPr>
          <w:fldChar w:fldCharType="begin"/>
        </w:r>
        <w:r w:rsidR="002D4F49">
          <w:rPr>
            <w:noProof/>
            <w:webHidden/>
          </w:rPr>
          <w:instrText xml:space="preserve"> PAGEREF _Toc397604302 \h </w:instrText>
        </w:r>
        <w:r w:rsidR="002D4F49">
          <w:rPr>
            <w:noProof/>
            <w:webHidden/>
          </w:rPr>
        </w:r>
        <w:r w:rsidR="002D4F49">
          <w:rPr>
            <w:noProof/>
            <w:webHidden/>
          </w:rPr>
          <w:fldChar w:fldCharType="separate"/>
        </w:r>
        <w:r w:rsidR="00026CD6">
          <w:rPr>
            <w:noProof/>
            <w:webHidden/>
          </w:rPr>
          <w:t>135</w:t>
        </w:r>
        <w:r w:rsidR="002D4F49">
          <w:rPr>
            <w:noProof/>
            <w:webHidden/>
          </w:rPr>
          <w:fldChar w:fldCharType="end"/>
        </w:r>
      </w:hyperlink>
    </w:p>
    <w:p w14:paraId="7B515368" w14:textId="59878055" w:rsidR="002D4F49" w:rsidRDefault="00AE063D">
      <w:pPr>
        <w:pStyle w:val="TOC4"/>
        <w:rPr>
          <w:rFonts w:eastAsiaTheme="minorEastAsia" w:cstheme="minorBidi"/>
          <w:bCs w:val="0"/>
          <w:noProof/>
          <w:color w:val="auto"/>
          <w:kern w:val="0"/>
          <w:szCs w:val="22"/>
          <w:lang w:eastAsia="en-AU"/>
        </w:rPr>
      </w:pPr>
      <w:hyperlink w:anchor="_Toc397604303" w:history="1">
        <w:r w:rsidR="002D4F49" w:rsidRPr="00651999">
          <w:rPr>
            <w:rStyle w:val="Hyperlink"/>
            <w:rFonts w:ascii="Calibri" w:hAnsi="Calibri" w:cs="Calibri"/>
            <w:noProof/>
          </w:rPr>
          <w:t>VU21645 Apply land contract law to mortgages, leases and building contracts</w:t>
        </w:r>
        <w:r w:rsidR="002D4F49">
          <w:rPr>
            <w:noProof/>
            <w:webHidden/>
          </w:rPr>
          <w:tab/>
        </w:r>
        <w:r w:rsidR="002D4F49">
          <w:rPr>
            <w:noProof/>
            <w:webHidden/>
          </w:rPr>
          <w:fldChar w:fldCharType="begin"/>
        </w:r>
        <w:r w:rsidR="002D4F49">
          <w:rPr>
            <w:noProof/>
            <w:webHidden/>
          </w:rPr>
          <w:instrText xml:space="preserve"> PAGEREF _Toc397604303 \h </w:instrText>
        </w:r>
        <w:r w:rsidR="002D4F49">
          <w:rPr>
            <w:noProof/>
            <w:webHidden/>
          </w:rPr>
        </w:r>
        <w:r w:rsidR="002D4F49">
          <w:rPr>
            <w:noProof/>
            <w:webHidden/>
          </w:rPr>
          <w:fldChar w:fldCharType="separate"/>
        </w:r>
        <w:r w:rsidR="00026CD6">
          <w:rPr>
            <w:noProof/>
            <w:webHidden/>
          </w:rPr>
          <w:t>144</w:t>
        </w:r>
        <w:r w:rsidR="002D4F49">
          <w:rPr>
            <w:noProof/>
            <w:webHidden/>
          </w:rPr>
          <w:fldChar w:fldCharType="end"/>
        </w:r>
      </w:hyperlink>
    </w:p>
    <w:p w14:paraId="79F9A3F4" w14:textId="1744A3DE" w:rsidR="002D4F49" w:rsidRDefault="00AE063D">
      <w:pPr>
        <w:pStyle w:val="TOC4"/>
        <w:rPr>
          <w:rFonts w:eastAsiaTheme="minorEastAsia" w:cstheme="minorBidi"/>
          <w:bCs w:val="0"/>
          <w:noProof/>
          <w:color w:val="auto"/>
          <w:kern w:val="0"/>
          <w:szCs w:val="22"/>
          <w:lang w:eastAsia="en-AU"/>
        </w:rPr>
      </w:pPr>
      <w:hyperlink w:anchor="_Toc397604304" w:history="1">
        <w:r w:rsidR="002D4F49" w:rsidRPr="00651999">
          <w:rPr>
            <w:rStyle w:val="Hyperlink"/>
            <w:rFonts w:ascii="Calibri" w:hAnsi="Calibri" w:cs="Calibri"/>
            <w:noProof/>
          </w:rPr>
          <w:t>VU21646 Assess the application of consumer protection law</w:t>
        </w:r>
        <w:r w:rsidR="002D4F49">
          <w:rPr>
            <w:noProof/>
            <w:webHidden/>
          </w:rPr>
          <w:tab/>
        </w:r>
        <w:r w:rsidR="002D4F49">
          <w:rPr>
            <w:noProof/>
            <w:webHidden/>
          </w:rPr>
          <w:fldChar w:fldCharType="begin"/>
        </w:r>
        <w:r w:rsidR="002D4F49">
          <w:rPr>
            <w:noProof/>
            <w:webHidden/>
          </w:rPr>
          <w:instrText xml:space="preserve"> PAGEREF _Toc397604304 \h </w:instrText>
        </w:r>
        <w:r w:rsidR="002D4F49">
          <w:rPr>
            <w:noProof/>
            <w:webHidden/>
          </w:rPr>
        </w:r>
        <w:r w:rsidR="002D4F49">
          <w:rPr>
            <w:noProof/>
            <w:webHidden/>
          </w:rPr>
          <w:fldChar w:fldCharType="separate"/>
        </w:r>
        <w:r w:rsidR="00026CD6">
          <w:rPr>
            <w:noProof/>
            <w:webHidden/>
          </w:rPr>
          <w:t>152</w:t>
        </w:r>
        <w:r w:rsidR="002D4F49">
          <w:rPr>
            <w:noProof/>
            <w:webHidden/>
          </w:rPr>
          <w:fldChar w:fldCharType="end"/>
        </w:r>
      </w:hyperlink>
    </w:p>
    <w:p w14:paraId="7913CC7C" w14:textId="5EDAAD3F" w:rsidR="002D4F49" w:rsidRDefault="00AE063D">
      <w:pPr>
        <w:pStyle w:val="TOC4"/>
        <w:rPr>
          <w:rFonts w:eastAsiaTheme="minorEastAsia" w:cstheme="minorBidi"/>
          <w:bCs w:val="0"/>
          <w:noProof/>
          <w:color w:val="auto"/>
          <w:kern w:val="0"/>
          <w:szCs w:val="22"/>
          <w:lang w:eastAsia="en-AU"/>
        </w:rPr>
      </w:pPr>
      <w:hyperlink w:anchor="_Toc397604305" w:history="1">
        <w:r w:rsidR="002D4F49" w:rsidRPr="00651999">
          <w:rPr>
            <w:rStyle w:val="Hyperlink"/>
            <w:noProof/>
          </w:rPr>
          <w:t>VU21647 Research the application of administrative law</w:t>
        </w:r>
        <w:r w:rsidR="002D4F49">
          <w:rPr>
            <w:noProof/>
            <w:webHidden/>
          </w:rPr>
          <w:tab/>
        </w:r>
        <w:r w:rsidR="002D4F49">
          <w:rPr>
            <w:noProof/>
            <w:webHidden/>
          </w:rPr>
          <w:fldChar w:fldCharType="begin"/>
        </w:r>
        <w:r w:rsidR="002D4F49">
          <w:rPr>
            <w:noProof/>
            <w:webHidden/>
          </w:rPr>
          <w:instrText xml:space="preserve"> PAGEREF _Toc397604305 \h </w:instrText>
        </w:r>
        <w:r w:rsidR="002D4F49">
          <w:rPr>
            <w:noProof/>
            <w:webHidden/>
          </w:rPr>
        </w:r>
        <w:r w:rsidR="002D4F49">
          <w:rPr>
            <w:noProof/>
            <w:webHidden/>
          </w:rPr>
          <w:fldChar w:fldCharType="separate"/>
        </w:r>
        <w:r w:rsidR="00026CD6">
          <w:rPr>
            <w:noProof/>
            <w:webHidden/>
          </w:rPr>
          <w:t>161</w:t>
        </w:r>
        <w:r w:rsidR="002D4F49">
          <w:rPr>
            <w:noProof/>
            <w:webHidden/>
          </w:rPr>
          <w:fldChar w:fldCharType="end"/>
        </w:r>
      </w:hyperlink>
    </w:p>
    <w:p w14:paraId="0798B333" w14:textId="44B30E2D" w:rsidR="002D4F49" w:rsidRDefault="00AE063D">
      <w:pPr>
        <w:pStyle w:val="TOC4"/>
        <w:rPr>
          <w:rFonts w:eastAsiaTheme="minorEastAsia" w:cstheme="minorBidi"/>
          <w:bCs w:val="0"/>
          <w:noProof/>
          <w:color w:val="auto"/>
          <w:kern w:val="0"/>
          <w:szCs w:val="22"/>
          <w:lang w:eastAsia="en-AU"/>
        </w:rPr>
      </w:pPr>
      <w:hyperlink w:anchor="_Toc397604306" w:history="1">
        <w:r w:rsidR="002D4F49" w:rsidRPr="00651999">
          <w:rPr>
            <w:rStyle w:val="Hyperlink"/>
            <w:noProof/>
          </w:rPr>
          <w:t>VU21648 Research the application of intellectual property and business law</w:t>
        </w:r>
        <w:r w:rsidR="002D4F49">
          <w:rPr>
            <w:noProof/>
            <w:webHidden/>
          </w:rPr>
          <w:tab/>
        </w:r>
        <w:r w:rsidR="002D4F49">
          <w:rPr>
            <w:noProof/>
            <w:webHidden/>
          </w:rPr>
          <w:fldChar w:fldCharType="begin"/>
        </w:r>
        <w:r w:rsidR="002D4F49">
          <w:rPr>
            <w:noProof/>
            <w:webHidden/>
          </w:rPr>
          <w:instrText xml:space="preserve"> PAGEREF _Toc397604306 \h </w:instrText>
        </w:r>
        <w:r w:rsidR="002D4F49">
          <w:rPr>
            <w:noProof/>
            <w:webHidden/>
          </w:rPr>
        </w:r>
        <w:r w:rsidR="002D4F49">
          <w:rPr>
            <w:noProof/>
            <w:webHidden/>
          </w:rPr>
          <w:fldChar w:fldCharType="separate"/>
        </w:r>
        <w:r w:rsidR="00026CD6">
          <w:rPr>
            <w:noProof/>
            <w:webHidden/>
          </w:rPr>
          <w:t>169</w:t>
        </w:r>
        <w:r w:rsidR="002D4F49">
          <w:rPr>
            <w:noProof/>
            <w:webHidden/>
          </w:rPr>
          <w:fldChar w:fldCharType="end"/>
        </w:r>
      </w:hyperlink>
    </w:p>
    <w:p w14:paraId="081F72A3" w14:textId="6C46E946" w:rsidR="002D4F49" w:rsidRDefault="00AE063D">
      <w:pPr>
        <w:pStyle w:val="TOC4"/>
        <w:rPr>
          <w:rFonts w:eastAsiaTheme="minorEastAsia" w:cstheme="minorBidi"/>
          <w:bCs w:val="0"/>
          <w:noProof/>
          <w:color w:val="auto"/>
          <w:kern w:val="0"/>
          <w:szCs w:val="22"/>
          <w:lang w:eastAsia="en-AU"/>
        </w:rPr>
      </w:pPr>
      <w:hyperlink w:anchor="_Toc397604307" w:history="1">
        <w:r w:rsidR="002D4F49" w:rsidRPr="00651999">
          <w:rPr>
            <w:rStyle w:val="Hyperlink"/>
            <w:noProof/>
          </w:rPr>
          <w:t>VU21649 Define and research the application of corporations law</w:t>
        </w:r>
        <w:r w:rsidR="002D4F49">
          <w:rPr>
            <w:noProof/>
            <w:webHidden/>
          </w:rPr>
          <w:tab/>
        </w:r>
        <w:r w:rsidR="002D4F49">
          <w:rPr>
            <w:noProof/>
            <w:webHidden/>
          </w:rPr>
          <w:fldChar w:fldCharType="begin"/>
        </w:r>
        <w:r w:rsidR="002D4F49">
          <w:rPr>
            <w:noProof/>
            <w:webHidden/>
          </w:rPr>
          <w:instrText xml:space="preserve"> PAGEREF _Toc397604307 \h </w:instrText>
        </w:r>
        <w:r w:rsidR="002D4F49">
          <w:rPr>
            <w:noProof/>
            <w:webHidden/>
          </w:rPr>
        </w:r>
        <w:r w:rsidR="002D4F49">
          <w:rPr>
            <w:noProof/>
            <w:webHidden/>
          </w:rPr>
          <w:fldChar w:fldCharType="separate"/>
        </w:r>
        <w:r w:rsidR="00026CD6">
          <w:rPr>
            <w:noProof/>
            <w:webHidden/>
          </w:rPr>
          <w:t>179</w:t>
        </w:r>
        <w:r w:rsidR="002D4F49">
          <w:rPr>
            <w:noProof/>
            <w:webHidden/>
          </w:rPr>
          <w:fldChar w:fldCharType="end"/>
        </w:r>
      </w:hyperlink>
    </w:p>
    <w:p w14:paraId="397D9927" w14:textId="2091F932" w:rsidR="002D4F49" w:rsidRDefault="00AE063D">
      <w:pPr>
        <w:pStyle w:val="TOC4"/>
        <w:rPr>
          <w:rFonts w:eastAsiaTheme="minorEastAsia" w:cstheme="minorBidi"/>
          <w:bCs w:val="0"/>
          <w:noProof/>
          <w:color w:val="auto"/>
          <w:kern w:val="0"/>
          <w:szCs w:val="22"/>
          <w:lang w:eastAsia="en-AU"/>
        </w:rPr>
      </w:pPr>
      <w:hyperlink w:anchor="_Toc397604308" w:history="1">
        <w:r w:rsidR="002D4F49" w:rsidRPr="00651999">
          <w:rPr>
            <w:rStyle w:val="Hyperlink"/>
            <w:noProof/>
          </w:rPr>
          <w:t>VU21650 Define and research the application of employment law</w:t>
        </w:r>
        <w:r w:rsidR="002D4F49">
          <w:rPr>
            <w:noProof/>
            <w:webHidden/>
          </w:rPr>
          <w:tab/>
        </w:r>
        <w:r w:rsidR="002D4F49">
          <w:rPr>
            <w:noProof/>
            <w:webHidden/>
          </w:rPr>
          <w:fldChar w:fldCharType="begin"/>
        </w:r>
        <w:r w:rsidR="002D4F49">
          <w:rPr>
            <w:noProof/>
            <w:webHidden/>
          </w:rPr>
          <w:instrText xml:space="preserve"> PAGEREF _Toc397604308 \h </w:instrText>
        </w:r>
        <w:r w:rsidR="002D4F49">
          <w:rPr>
            <w:noProof/>
            <w:webHidden/>
          </w:rPr>
        </w:r>
        <w:r w:rsidR="002D4F49">
          <w:rPr>
            <w:noProof/>
            <w:webHidden/>
          </w:rPr>
          <w:fldChar w:fldCharType="separate"/>
        </w:r>
        <w:r w:rsidR="00026CD6">
          <w:rPr>
            <w:noProof/>
            <w:webHidden/>
          </w:rPr>
          <w:t>187</w:t>
        </w:r>
        <w:r w:rsidR="002D4F49">
          <w:rPr>
            <w:noProof/>
            <w:webHidden/>
          </w:rPr>
          <w:fldChar w:fldCharType="end"/>
        </w:r>
      </w:hyperlink>
    </w:p>
    <w:p w14:paraId="22694104" w14:textId="0FD3AC03" w:rsidR="002D4F49" w:rsidRDefault="00AE063D">
      <w:pPr>
        <w:pStyle w:val="TOC4"/>
        <w:rPr>
          <w:rFonts w:eastAsiaTheme="minorEastAsia" w:cstheme="minorBidi"/>
          <w:bCs w:val="0"/>
          <w:noProof/>
          <w:color w:val="auto"/>
          <w:kern w:val="0"/>
          <w:szCs w:val="22"/>
          <w:lang w:eastAsia="en-AU"/>
        </w:rPr>
      </w:pPr>
      <w:hyperlink w:anchor="_Toc397604309" w:history="1">
        <w:r w:rsidR="002D4F49" w:rsidRPr="00651999">
          <w:rPr>
            <w:rStyle w:val="Hyperlink"/>
            <w:noProof/>
          </w:rPr>
          <w:t>VU21651 Evaluate the concepts and principles of family law</w:t>
        </w:r>
        <w:r w:rsidR="002D4F49">
          <w:rPr>
            <w:noProof/>
            <w:webHidden/>
          </w:rPr>
          <w:tab/>
        </w:r>
        <w:r w:rsidR="002D4F49">
          <w:rPr>
            <w:noProof/>
            <w:webHidden/>
          </w:rPr>
          <w:fldChar w:fldCharType="begin"/>
        </w:r>
        <w:r w:rsidR="002D4F49">
          <w:rPr>
            <w:noProof/>
            <w:webHidden/>
          </w:rPr>
          <w:instrText xml:space="preserve"> PAGEREF _Toc397604309 \h </w:instrText>
        </w:r>
        <w:r w:rsidR="002D4F49">
          <w:rPr>
            <w:noProof/>
            <w:webHidden/>
          </w:rPr>
        </w:r>
        <w:r w:rsidR="002D4F49">
          <w:rPr>
            <w:noProof/>
            <w:webHidden/>
          </w:rPr>
          <w:fldChar w:fldCharType="separate"/>
        </w:r>
        <w:r w:rsidR="00026CD6">
          <w:rPr>
            <w:noProof/>
            <w:webHidden/>
          </w:rPr>
          <w:t>194</w:t>
        </w:r>
        <w:r w:rsidR="002D4F49">
          <w:rPr>
            <w:noProof/>
            <w:webHidden/>
          </w:rPr>
          <w:fldChar w:fldCharType="end"/>
        </w:r>
      </w:hyperlink>
    </w:p>
    <w:p w14:paraId="3AEFF3BF" w14:textId="77777777" w:rsidR="00187144" w:rsidRPr="005542E8" w:rsidRDefault="002F3CA2" w:rsidP="00FF5619">
      <w:pPr>
        <w:spacing w:before="240" w:after="240"/>
      </w:pPr>
      <w:r>
        <w:fldChar w:fldCharType="end"/>
      </w:r>
    </w:p>
    <w:p w14:paraId="2266B031" w14:textId="77777777" w:rsidR="00C14DFB" w:rsidRPr="005542E8" w:rsidRDefault="00C14DFB" w:rsidP="0077692B"/>
    <w:p w14:paraId="58821E6B" w14:textId="77777777" w:rsidR="0003168F" w:rsidRPr="005542E8" w:rsidRDefault="0003168F" w:rsidP="0077692B">
      <w:pPr>
        <w:sectPr w:rsidR="0003168F" w:rsidRPr="005542E8" w:rsidSect="00A4597F">
          <w:headerReference w:type="even" r:id="rId15"/>
          <w:headerReference w:type="default" r:id="rId16"/>
          <w:footerReference w:type="even" r:id="rId17"/>
          <w:footerReference w:type="default" r:id="rId18"/>
          <w:headerReference w:type="first" r:id="rId19"/>
          <w:footerReference w:type="first" r:id="rId20"/>
          <w:pgSz w:w="11907" w:h="16840" w:code="9"/>
          <w:pgMar w:top="851" w:right="1134" w:bottom="851" w:left="1134" w:header="454" w:footer="454" w:gutter="0"/>
          <w:pgNumType w:fmt="lowerRoman"/>
          <w:cols w:space="708"/>
          <w:docGrid w:linePitch="360"/>
        </w:sectPr>
      </w:pPr>
    </w:p>
    <w:p w14:paraId="12D5C7D0" w14:textId="77777777" w:rsidR="00187144" w:rsidRPr="00725FB6" w:rsidRDefault="00187144" w:rsidP="00725FB6">
      <w:pPr>
        <w:pStyle w:val="Heading1"/>
      </w:pPr>
      <w:bookmarkStart w:id="1" w:name="_Toc200339502"/>
      <w:bookmarkStart w:id="2" w:name="_Toc214251911"/>
      <w:bookmarkStart w:id="3" w:name="_Toc397604249"/>
      <w:r w:rsidRPr="00725FB6">
        <w:lastRenderedPageBreak/>
        <w:t>Section A: Copyright and course classification information</w:t>
      </w:r>
      <w:bookmarkEnd w:id="1"/>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3256"/>
        <w:gridCol w:w="3773"/>
      </w:tblGrid>
      <w:tr w:rsidR="007E070C" w:rsidRPr="005542E8" w14:paraId="079694BA" w14:textId="77777777" w:rsidTr="00F92128">
        <w:trPr>
          <w:jc w:val="center"/>
        </w:trPr>
        <w:tc>
          <w:tcPr>
            <w:tcW w:w="2660" w:type="dxa"/>
          </w:tcPr>
          <w:p w14:paraId="2E5F4158" w14:textId="77777777" w:rsidR="007E070C" w:rsidRPr="005542E8" w:rsidRDefault="007E070C" w:rsidP="00C64CC3">
            <w:pPr>
              <w:pStyle w:val="Subheading1"/>
              <w:numPr>
                <w:ilvl w:val="0"/>
                <w:numId w:val="12"/>
              </w:numPr>
            </w:pPr>
            <w:bookmarkStart w:id="4" w:name="_Toc200339503"/>
            <w:bookmarkStart w:id="5" w:name="_Toc214251912"/>
            <w:bookmarkStart w:id="6" w:name="_Toc397604250"/>
            <w:r w:rsidRPr="005542E8">
              <w:t>Copyright owner of the course</w:t>
            </w:r>
            <w:bookmarkEnd w:id="4"/>
            <w:bookmarkEnd w:id="5"/>
            <w:bookmarkEnd w:id="6"/>
          </w:p>
        </w:tc>
        <w:tc>
          <w:tcPr>
            <w:tcW w:w="7195" w:type="dxa"/>
            <w:gridSpan w:val="2"/>
          </w:tcPr>
          <w:p w14:paraId="175A8B16" w14:textId="77777777" w:rsidR="007B7DE5" w:rsidRPr="005542E8" w:rsidRDefault="00E6360C" w:rsidP="002E3AA0">
            <w:r w:rsidRPr="005542E8">
              <w:t xml:space="preserve">Copyright of this document is held by the </w:t>
            </w:r>
            <w:r w:rsidR="000E0DA0" w:rsidRPr="005542E8">
              <w:t>Department of Education and Early Childhood Development (DEECD</w:t>
            </w:r>
            <w:r w:rsidR="00A40028">
              <w:t>)</w:t>
            </w:r>
            <w:r w:rsidRPr="005542E8">
              <w:t xml:space="preserve"> Victoria</w:t>
            </w:r>
            <w:r w:rsidRPr="005542E8">
              <w:br/>
            </w:r>
            <w:r w:rsidRPr="005542E8">
              <w:rPr>
                <w:rFonts w:cs="Arial"/>
              </w:rPr>
              <w:t>©</w:t>
            </w:r>
            <w:r w:rsidR="000E0DA0" w:rsidRPr="005542E8">
              <w:t xml:space="preserve"> State of Victoria 201</w:t>
            </w:r>
            <w:r w:rsidR="002E3AA0">
              <w:t>5</w:t>
            </w:r>
          </w:p>
        </w:tc>
      </w:tr>
      <w:tr w:rsidR="00D16620" w:rsidRPr="005542E8" w14:paraId="58D98E77" w14:textId="77777777" w:rsidTr="004765D6">
        <w:trPr>
          <w:jc w:val="center"/>
        </w:trPr>
        <w:tc>
          <w:tcPr>
            <w:tcW w:w="2660" w:type="dxa"/>
          </w:tcPr>
          <w:p w14:paraId="36D44CDB" w14:textId="77777777" w:rsidR="00D16620" w:rsidRPr="005542E8" w:rsidRDefault="00D16620" w:rsidP="00C64CC3">
            <w:pPr>
              <w:pStyle w:val="Subheading1"/>
              <w:numPr>
                <w:ilvl w:val="0"/>
                <w:numId w:val="12"/>
              </w:numPr>
            </w:pPr>
            <w:bookmarkStart w:id="7" w:name="_Toc200339504"/>
            <w:bookmarkStart w:id="8" w:name="_Toc214251913"/>
            <w:bookmarkStart w:id="9" w:name="_Toc397604251"/>
            <w:r w:rsidRPr="005542E8">
              <w:t>Address</w:t>
            </w:r>
            <w:bookmarkEnd w:id="7"/>
            <w:bookmarkEnd w:id="8"/>
            <w:bookmarkEnd w:id="9"/>
          </w:p>
        </w:tc>
        <w:tc>
          <w:tcPr>
            <w:tcW w:w="7195" w:type="dxa"/>
            <w:gridSpan w:val="2"/>
          </w:tcPr>
          <w:p w14:paraId="09954AA0" w14:textId="77777777" w:rsidR="00E27BC0" w:rsidRPr="00156048" w:rsidRDefault="00E27BC0" w:rsidP="00725FB6">
            <w:r w:rsidRPr="00156048">
              <w:t>Department of Education and Early Childhood Development (DEECD)</w:t>
            </w:r>
            <w:r w:rsidRPr="00156048">
              <w:br/>
              <w:t>Higher Education and Skills Group</w:t>
            </w:r>
          </w:p>
          <w:p w14:paraId="3F5C802A" w14:textId="77777777" w:rsidR="00E27BC0" w:rsidRPr="00156048" w:rsidRDefault="00E27BC0" w:rsidP="0077692B">
            <w:r w:rsidRPr="00156048">
              <w:t>Executive Director</w:t>
            </w:r>
          </w:p>
          <w:p w14:paraId="5AADB342" w14:textId="77777777" w:rsidR="00E27BC0" w:rsidRPr="00156048" w:rsidRDefault="00A40028" w:rsidP="0077692B">
            <w:r>
              <w:t>Training Participation and</w:t>
            </w:r>
            <w:r w:rsidR="00E27BC0" w:rsidRPr="00156048">
              <w:t xml:space="preserve"> Facilitation Division</w:t>
            </w:r>
          </w:p>
          <w:p w14:paraId="54C2C94F" w14:textId="77777777" w:rsidR="00E27BC0" w:rsidRPr="00156048" w:rsidRDefault="00E27BC0" w:rsidP="0077692B">
            <w:r w:rsidRPr="00156048">
              <w:t>PO Box 4367</w:t>
            </w:r>
          </w:p>
          <w:p w14:paraId="4FB1CFD6" w14:textId="77777777" w:rsidR="00E27BC0" w:rsidRPr="00156048" w:rsidRDefault="00E27BC0" w:rsidP="0077692B">
            <w:r w:rsidRPr="00156048">
              <w:t>Victoria, 3001</w:t>
            </w:r>
          </w:p>
          <w:p w14:paraId="737F3369" w14:textId="77777777" w:rsidR="00E27BC0" w:rsidRPr="00156048" w:rsidRDefault="00E27BC0" w:rsidP="0077692B">
            <w:pPr>
              <w:rPr>
                <w:rFonts w:cs="Arial"/>
              </w:rPr>
            </w:pPr>
            <w:r w:rsidRPr="00156048">
              <w:rPr>
                <w:rFonts w:cs="Arial"/>
              </w:rPr>
              <w:t xml:space="preserve">Day to day contact: </w:t>
            </w:r>
          </w:p>
          <w:p w14:paraId="71E427D8" w14:textId="77777777" w:rsidR="00675BA0" w:rsidRPr="005542E8" w:rsidRDefault="00F110E1" w:rsidP="0077692B">
            <w:r w:rsidRPr="00156048">
              <w:t xml:space="preserve">Business Industries </w:t>
            </w:r>
            <w:r>
              <w:t xml:space="preserve">Curriculum Maintenance Manager </w:t>
            </w:r>
            <w:r w:rsidR="00E27BC0" w:rsidRPr="00156048">
              <w:br/>
              <w:t xml:space="preserve">Chisholm Institute </w:t>
            </w:r>
            <w:r w:rsidR="00E27BC0" w:rsidRPr="00156048">
              <w:br/>
              <w:t>PO Box 684, Dandenong, Victoria, 3175</w:t>
            </w:r>
            <w:r w:rsidR="00E27BC0" w:rsidRPr="00156048">
              <w:br/>
              <w:t>Ph: (03) 9238 8501</w:t>
            </w:r>
            <w:r w:rsidR="00E27BC0" w:rsidRPr="00156048">
              <w:br/>
              <w:t>Fax: (03) 9238 8504</w:t>
            </w:r>
            <w:r w:rsidR="00E27BC0" w:rsidRPr="00156048">
              <w:br/>
              <w:t xml:space="preserve">email: </w:t>
            </w:r>
            <w:hyperlink r:id="rId21" w:history="1">
              <w:r w:rsidR="00E27BC0" w:rsidRPr="00675774">
                <w:rPr>
                  <w:rStyle w:val="Hyperlink"/>
                </w:rPr>
                <w:t>alan.daniel@chisholm.vic.edu.au</w:t>
              </w:r>
            </w:hyperlink>
          </w:p>
        </w:tc>
      </w:tr>
      <w:tr w:rsidR="00D16620" w:rsidRPr="005542E8" w14:paraId="3EF44A9F" w14:textId="77777777" w:rsidTr="004765D6">
        <w:trPr>
          <w:jc w:val="center"/>
        </w:trPr>
        <w:tc>
          <w:tcPr>
            <w:tcW w:w="2660" w:type="dxa"/>
          </w:tcPr>
          <w:p w14:paraId="2D3B54F5" w14:textId="77777777" w:rsidR="00D16620" w:rsidRPr="005542E8" w:rsidRDefault="00D16620" w:rsidP="00C64CC3">
            <w:pPr>
              <w:pStyle w:val="Subheading1"/>
              <w:numPr>
                <w:ilvl w:val="0"/>
                <w:numId w:val="12"/>
              </w:numPr>
            </w:pPr>
            <w:bookmarkStart w:id="10" w:name="_Toc200339505"/>
            <w:bookmarkStart w:id="11" w:name="_Toc214251914"/>
            <w:bookmarkStart w:id="12" w:name="_Toc397604252"/>
            <w:r w:rsidRPr="005542E8">
              <w:t>Type of submission</w:t>
            </w:r>
            <w:bookmarkEnd w:id="10"/>
            <w:bookmarkEnd w:id="11"/>
            <w:bookmarkEnd w:id="12"/>
          </w:p>
        </w:tc>
        <w:tc>
          <w:tcPr>
            <w:tcW w:w="7195" w:type="dxa"/>
            <w:gridSpan w:val="2"/>
          </w:tcPr>
          <w:p w14:paraId="5836F9CB" w14:textId="77777777" w:rsidR="00E27BC0" w:rsidRPr="00725FB6" w:rsidRDefault="00E27BC0" w:rsidP="00E27BC0">
            <w:pPr>
              <w:spacing w:before="80" w:after="80"/>
            </w:pPr>
            <w:r w:rsidRPr="00156048">
              <w:t>T</w:t>
            </w:r>
            <w:r w:rsidRPr="00725FB6">
              <w:t>his course is being submitted for re-accreditation.</w:t>
            </w:r>
          </w:p>
          <w:p w14:paraId="5019C2D4" w14:textId="77777777" w:rsidR="00E27BC0" w:rsidRPr="00156048" w:rsidRDefault="00E27BC0" w:rsidP="00E27BC0">
            <w:pPr>
              <w:spacing w:before="80" w:after="80"/>
            </w:pPr>
            <w:r w:rsidRPr="00156048">
              <w:t>It replaces and has equivalent outcomes to:</w:t>
            </w:r>
          </w:p>
          <w:p w14:paraId="07540FF1" w14:textId="77777777" w:rsidR="00C555B6" w:rsidRPr="005542E8" w:rsidRDefault="00E27BC0" w:rsidP="00E27BC0">
            <w:r>
              <w:t>22053VIC Advanced Diploma of Legal Practice</w:t>
            </w:r>
          </w:p>
        </w:tc>
      </w:tr>
      <w:tr w:rsidR="00D16620" w:rsidRPr="005542E8" w14:paraId="035FBAF9" w14:textId="77777777" w:rsidTr="004765D6">
        <w:trPr>
          <w:trHeight w:val="983"/>
          <w:jc w:val="center"/>
        </w:trPr>
        <w:tc>
          <w:tcPr>
            <w:tcW w:w="2660" w:type="dxa"/>
          </w:tcPr>
          <w:p w14:paraId="3CDF86D6" w14:textId="77777777" w:rsidR="00D16620" w:rsidRPr="005542E8" w:rsidRDefault="00D16620" w:rsidP="00C64CC3">
            <w:pPr>
              <w:pStyle w:val="Subheading1"/>
              <w:numPr>
                <w:ilvl w:val="0"/>
                <w:numId w:val="12"/>
              </w:numPr>
            </w:pPr>
            <w:bookmarkStart w:id="13" w:name="_Toc200339506"/>
            <w:bookmarkStart w:id="14" w:name="_Toc214251915"/>
            <w:bookmarkStart w:id="15" w:name="_Toc397604253"/>
            <w:r w:rsidRPr="005542E8">
              <w:t>Copyright acknowledgement</w:t>
            </w:r>
            <w:bookmarkEnd w:id="13"/>
            <w:bookmarkEnd w:id="14"/>
            <w:bookmarkEnd w:id="15"/>
          </w:p>
        </w:tc>
        <w:tc>
          <w:tcPr>
            <w:tcW w:w="7195" w:type="dxa"/>
            <w:gridSpan w:val="2"/>
          </w:tcPr>
          <w:p w14:paraId="664487BF" w14:textId="77777777" w:rsidR="00F31D52" w:rsidRDefault="00747D03" w:rsidP="00747D03">
            <w:r w:rsidRPr="007F4852">
              <w:rPr>
                <w:rFonts w:cs="Arial"/>
              </w:rPr>
              <w:t xml:space="preserve">Copyright of this </w:t>
            </w:r>
            <w:r>
              <w:rPr>
                <w:rFonts w:cs="Arial"/>
              </w:rPr>
              <w:t xml:space="preserve">material </w:t>
            </w:r>
            <w:r w:rsidRPr="007F4852">
              <w:rPr>
                <w:rFonts w:cs="Arial"/>
              </w:rPr>
              <w:t xml:space="preserve">is </w:t>
            </w:r>
            <w:r>
              <w:rPr>
                <w:rFonts w:cs="Arial"/>
              </w:rPr>
              <w:t>reserved to the Crown in the right of the State of Victoria</w:t>
            </w:r>
            <w:r w:rsidR="00F31D52">
              <w:t>.</w:t>
            </w:r>
          </w:p>
          <w:p w14:paraId="6E189994" w14:textId="77777777" w:rsidR="004703AC" w:rsidRDefault="00747D03" w:rsidP="004765D6">
            <w:r w:rsidRPr="007F4852">
              <w:t xml:space="preserve"> </w:t>
            </w:r>
            <w:r w:rsidRPr="007F4852">
              <w:rPr>
                <w:rFonts w:cs="Arial"/>
              </w:rPr>
              <w:t>©</w:t>
            </w:r>
            <w:r w:rsidRPr="007F4852">
              <w:t xml:space="preserve"> State of Victoria </w:t>
            </w:r>
            <w:r>
              <w:t>(</w:t>
            </w:r>
            <w:r w:rsidRPr="007F4852">
              <w:t>Department of Education and Early Childhood Development</w:t>
            </w:r>
            <w:r>
              <w:t>)</w:t>
            </w:r>
            <w:r w:rsidR="00850D5D">
              <w:t xml:space="preserve"> 201</w:t>
            </w:r>
            <w:r w:rsidR="002E3AA0">
              <w:t>5</w:t>
            </w:r>
            <w:r w:rsidR="004703AC">
              <w:t>.</w:t>
            </w:r>
          </w:p>
          <w:p w14:paraId="40C8B1E2" w14:textId="77777777" w:rsidR="00E6360C" w:rsidRPr="004703AC" w:rsidRDefault="00E6360C" w:rsidP="004765D6">
            <w:r w:rsidRPr="005542E8">
              <w:rPr>
                <w:rFonts w:cs="Arial"/>
              </w:rPr>
              <w:t>The following units of competency:</w:t>
            </w:r>
          </w:p>
          <w:p w14:paraId="6E5D1353" w14:textId="77777777" w:rsidR="004768E4" w:rsidRPr="0066518E" w:rsidRDefault="004768E4" w:rsidP="004768E4">
            <w:pPr>
              <w:pStyle w:val="Bullet10"/>
            </w:pPr>
            <w:r w:rsidRPr="0066518E">
              <w:t>BSBADM303B Produce texts from audio transcription</w:t>
            </w:r>
          </w:p>
          <w:p w14:paraId="03BB4A65" w14:textId="77777777" w:rsidR="004768E4" w:rsidRPr="0066518E" w:rsidRDefault="004768E4" w:rsidP="004768E4">
            <w:pPr>
              <w:pStyle w:val="Bullet10"/>
            </w:pPr>
            <w:r w:rsidRPr="0066518E">
              <w:t>BSBADM504B Plan or review administration systems</w:t>
            </w:r>
          </w:p>
          <w:p w14:paraId="4321C641" w14:textId="77777777" w:rsidR="004768E4" w:rsidRPr="0066518E" w:rsidRDefault="004768E4" w:rsidP="004768E4">
            <w:pPr>
              <w:pStyle w:val="Bullet10"/>
            </w:pPr>
            <w:r w:rsidRPr="0066518E">
              <w:t>BSBADM506B Manage business document design and development</w:t>
            </w:r>
          </w:p>
          <w:p w14:paraId="01BF82FC" w14:textId="77777777" w:rsidR="004768E4" w:rsidRPr="0066518E" w:rsidRDefault="004768E4" w:rsidP="004768E4">
            <w:pPr>
              <w:pStyle w:val="Bullet10"/>
            </w:pPr>
            <w:r w:rsidRPr="0066518E">
              <w:t>BSBCMM401A Make a presentation</w:t>
            </w:r>
          </w:p>
          <w:p w14:paraId="2B10A915" w14:textId="77777777" w:rsidR="004768E4" w:rsidRPr="0066518E" w:rsidRDefault="004768E4" w:rsidP="004768E4">
            <w:pPr>
              <w:pStyle w:val="Bullet10"/>
            </w:pPr>
            <w:r>
              <w:t>BSBCUS301B</w:t>
            </w:r>
            <w:r w:rsidRPr="0066518E">
              <w:t xml:space="preserve"> Deliver and monitor a service to customers</w:t>
            </w:r>
          </w:p>
          <w:p w14:paraId="39335290" w14:textId="77777777" w:rsidR="004768E4" w:rsidRPr="0066518E" w:rsidRDefault="004768E4" w:rsidP="004768E4">
            <w:pPr>
              <w:pStyle w:val="Bullet10"/>
            </w:pPr>
            <w:r w:rsidRPr="0066518E">
              <w:t>BSBDIV601A Develop and implement diversity policy</w:t>
            </w:r>
          </w:p>
          <w:p w14:paraId="00F3372E" w14:textId="77777777" w:rsidR="004768E4" w:rsidRPr="0066518E" w:rsidRDefault="004768E4" w:rsidP="004768E4">
            <w:pPr>
              <w:pStyle w:val="Bullet10"/>
            </w:pPr>
            <w:r w:rsidRPr="0066518E">
              <w:t>BSBEMS401B Develop and implement business development strategies to expand client base</w:t>
            </w:r>
          </w:p>
          <w:p w14:paraId="0D98A386" w14:textId="77777777" w:rsidR="00C971A2" w:rsidRPr="0066518E" w:rsidRDefault="00C971A2" w:rsidP="0044337E">
            <w:pPr>
              <w:pStyle w:val="Bullet10"/>
            </w:pPr>
            <w:r w:rsidRPr="0066518E">
              <w:t>BSBINM301A Organise workplace information</w:t>
            </w:r>
          </w:p>
          <w:p w14:paraId="33C60DEB" w14:textId="77777777" w:rsidR="004768E4" w:rsidRPr="0066518E" w:rsidRDefault="004768E4" w:rsidP="004768E4">
            <w:pPr>
              <w:pStyle w:val="Bullet10"/>
            </w:pPr>
            <w:r w:rsidRPr="0066518E">
              <w:t>BSBITU301A Create and use databases</w:t>
            </w:r>
          </w:p>
          <w:p w14:paraId="5010C53A" w14:textId="77777777" w:rsidR="004768E4" w:rsidRPr="0066518E" w:rsidRDefault="004768E4" w:rsidP="004768E4">
            <w:pPr>
              <w:pStyle w:val="Bullet10"/>
            </w:pPr>
            <w:r w:rsidRPr="0066518E">
              <w:t>BSBITU303A Design and produce text documents</w:t>
            </w:r>
          </w:p>
          <w:p w14:paraId="2E6B23E4" w14:textId="77777777" w:rsidR="004768E4" w:rsidRPr="0066518E" w:rsidRDefault="004768E4" w:rsidP="004768E4">
            <w:pPr>
              <w:pStyle w:val="Bullet10"/>
            </w:pPr>
            <w:r w:rsidRPr="0066518E">
              <w:t>BSBITU304A Produce spreadsheets</w:t>
            </w:r>
          </w:p>
          <w:p w14:paraId="5F4CAD81" w14:textId="77777777" w:rsidR="004768E4" w:rsidRPr="0066518E" w:rsidRDefault="004768E4" w:rsidP="004768E4">
            <w:pPr>
              <w:pStyle w:val="Bullet10"/>
            </w:pPr>
            <w:r w:rsidRPr="0066518E">
              <w:lastRenderedPageBreak/>
              <w:t>BSBITU306A Design and produce business documents</w:t>
            </w:r>
          </w:p>
          <w:p w14:paraId="1BA9193D" w14:textId="77777777" w:rsidR="004768E4" w:rsidRPr="0066518E" w:rsidRDefault="004768E4" w:rsidP="004768E4">
            <w:pPr>
              <w:pStyle w:val="Bullet10"/>
            </w:pPr>
            <w:r w:rsidRPr="0066518E">
              <w:t>BSBITU307A Develop keyboarding skills and accuracy</w:t>
            </w:r>
          </w:p>
          <w:p w14:paraId="4139F7CD" w14:textId="77777777" w:rsidR="004768E4" w:rsidRPr="0066518E" w:rsidRDefault="004768E4" w:rsidP="004768E4">
            <w:pPr>
              <w:pStyle w:val="Bullet10"/>
            </w:pPr>
            <w:r w:rsidRPr="0066518E">
              <w:t>BSBITU404A Produce complex desktop published documents</w:t>
            </w:r>
          </w:p>
          <w:p w14:paraId="67E4479D" w14:textId="77777777" w:rsidR="004768E4" w:rsidRPr="0066518E" w:rsidRDefault="004768E4" w:rsidP="004768E4">
            <w:pPr>
              <w:pStyle w:val="Bullet10"/>
            </w:pPr>
            <w:r>
              <w:t>BSBLEG418A</w:t>
            </w:r>
            <w:r w:rsidRPr="0066518E">
              <w:t xml:space="preserve"> </w:t>
            </w:r>
            <w:r>
              <w:t>Produce complex legal documents</w:t>
            </w:r>
          </w:p>
          <w:p w14:paraId="3B9C5190" w14:textId="77777777" w:rsidR="004768E4" w:rsidRPr="0066518E" w:rsidRDefault="004768E4" w:rsidP="004768E4">
            <w:pPr>
              <w:pStyle w:val="Bullet10"/>
            </w:pPr>
            <w:r w:rsidRPr="0066518E">
              <w:t>BSBMGT502B Manage people performance</w:t>
            </w:r>
          </w:p>
          <w:p w14:paraId="76F1E0FE" w14:textId="77777777" w:rsidR="004768E4" w:rsidRPr="0066518E" w:rsidRDefault="004768E4" w:rsidP="004768E4">
            <w:pPr>
              <w:pStyle w:val="Bullet10"/>
            </w:pPr>
            <w:r w:rsidRPr="0066518E">
              <w:t>BSBMGT616A Develop and implement strategic plans</w:t>
            </w:r>
          </w:p>
          <w:p w14:paraId="38516EC1" w14:textId="77777777" w:rsidR="00C971A2" w:rsidRPr="0066518E" w:rsidRDefault="00C971A2" w:rsidP="0044337E">
            <w:pPr>
              <w:pStyle w:val="Bullet10"/>
            </w:pPr>
            <w:r w:rsidRPr="0066518E">
              <w:t>BSBRES401A Analyse and present research information</w:t>
            </w:r>
          </w:p>
          <w:p w14:paraId="2712ACF8" w14:textId="77777777" w:rsidR="004768E4" w:rsidRPr="0066518E" w:rsidRDefault="004768E4" w:rsidP="004768E4">
            <w:pPr>
              <w:pStyle w:val="Bullet10"/>
            </w:pPr>
            <w:r w:rsidRPr="0066518E">
              <w:t>BSBSUS301A Implement and monitor environmentally sustainable work practices</w:t>
            </w:r>
          </w:p>
          <w:p w14:paraId="12826B2E" w14:textId="77777777" w:rsidR="004768E4" w:rsidRDefault="004768E4" w:rsidP="004768E4">
            <w:pPr>
              <w:pStyle w:val="Bullet10"/>
            </w:pPr>
            <w:r>
              <w:t>BSBWHS301A Maintain workplace safety</w:t>
            </w:r>
          </w:p>
          <w:p w14:paraId="30568952" w14:textId="77777777" w:rsidR="004768E4" w:rsidRPr="0066518E" w:rsidRDefault="004768E4" w:rsidP="004768E4">
            <w:pPr>
              <w:pStyle w:val="Bullet10"/>
            </w:pPr>
            <w:r>
              <w:t>BSBWOR502B</w:t>
            </w:r>
            <w:r w:rsidRPr="0066518E">
              <w:t xml:space="preserve"> Ensure team effectiveness</w:t>
            </w:r>
          </w:p>
          <w:p w14:paraId="02DEDED1" w14:textId="77777777" w:rsidR="004768E4" w:rsidRPr="0066518E" w:rsidRDefault="004768E4" w:rsidP="004768E4">
            <w:pPr>
              <w:pStyle w:val="Bullet10"/>
            </w:pPr>
            <w:r>
              <w:t>BSBWOR501B</w:t>
            </w:r>
            <w:r w:rsidRPr="0066518E">
              <w:t xml:space="preserve"> Manage personal work priorities and professional development</w:t>
            </w:r>
          </w:p>
          <w:p w14:paraId="3B16AB1A" w14:textId="77777777" w:rsidR="00C971A2" w:rsidRPr="0066518E" w:rsidRDefault="00C971A2" w:rsidP="0044337E">
            <w:pPr>
              <w:pStyle w:val="Bullet10"/>
            </w:pPr>
            <w:r w:rsidRPr="0066518E">
              <w:t>BSBWRT401A Write complex documents</w:t>
            </w:r>
          </w:p>
          <w:p w14:paraId="6FAEE09B" w14:textId="77777777" w:rsidR="00D16620" w:rsidRDefault="00E6360C" w:rsidP="00C971A2">
            <w:r w:rsidRPr="005542E8">
              <w:t>are from the</w:t>
            </w:r>
            <w:r w:rsidR="00C971A2">
              <w:t xml:space="preserve"> BSB07 Business Services </w:t>
            </w:r>
            <w:r w:rsidRPr="005542E8">
              <w:t>Training package administered by the Commonwealth of Australia. © Commonwealth of Australia.</w:t>
            </w:r>
          </w:p>
          <w:p w14:paraId="22EB9B30" w14:textId="77777777" w:rsidR="00C971A2" w:rsidRDefault="00C971A2" w:rsidP="00C971A2">
            <w:pPr>
              <w:rPr>
                <w:rFonts w:cs="Arial"/>
              </w:rPr>
            </w:pPr>
            <w:r w:rsidRPr="005542E8">
              <w:rPr>
                <w:rFonts w:cs="Arial"/>
              </w:rPr>
              <w:t>The following units of competency:</w:t>
            </w:r>
          </w:p>
          <w:p w14:paraId="43AD4419" w14:textId="77777777" w:rsidR="00C971A2" w:rsidRPr="0066518E" w:rsidRDefault="00C971A2" w:rsidP="0044337E">
            <w:pPr>
              <w:pStyle w:val="Bullet10"/>
            </w:pPr>
            <w:r w:rsidRPr="00375489">
              <w:t xml:space="preserve">FNSCUS501A </w:t>
            </w:r>
            <w:r w:rsidRPr="00AB4FFD">
              <w:t>Develop and nurture relationships with clients, other professionals and third party referrers</w:t>
            </w:r>
          </w:p>
          <w:p w14:paraId="691A4DBE" w14:textId="77777777" w:rsidR="00C971A2" w:rsidRPr="004703AC" w:rsidRDefault="00C971A2" w:rsidP="0044337E">
            <w:pPr>
              <w:pStyle w:val="Bullet10"/>
            </w:pPr>
            <w:r>
              <w:t>FNSCNV506A Establish and manage a trust account</w:t>
            </w:r>
          </w:p>
          <w:p w14:paraId="312569FC" w14:textId="77777777" w:rsidR="00C971A2" w:rsidRPr="005542E8" w:rsidRDefault="00C971A2" w:rsidP="00C971A2">
            <w:r w:rsidRPr="005542E8">
              <w:t>are from the</w:t>
            </w:r>
            <w:r>
              <w:t xml:space="preserve"> FNS10 Financial Services </w:t>
            </w:r>
            <w:r w:rsidRPr="005542E8">
              <w:t>Training package administered by the Commonwealth of Australia. © Commonwealth of Australia.</w:t>
            </w:r>
          </w:p>
        </w:tc>
      </w:tr>
      <w:tr w:rsidR="00D16620" w:rsidRPr="005542E8" w14:paraId="68073825" w14:textId="77777777" w:rsidTr="00022A26">
        <w:trPr>
          <w:jc w:val="center"/>
        </w:trPr>
        <w:tc>
          <w:tcPr>
            <w:tcW w:w="2660" w:type="dxa"/>
            <w:tcBorders>
              <w:bottom w:val="single" w:sz="4" w:space="0" w:color="auto"/>
            </w:tcBorders>
          </w:tcPr>
          <w:p w14:paraId="0A948E72" w14:textId="77777777" w:rsidR="00D16620" w:rsidRPr="005542E8" w:rsidRDefault="00D16620" w:rsidP="00C64CC3">
            <w:pPr>
              <w:pStyle w:val="Subheading1"/>
              <w:numPr>
                <w:ilvl w:val="0"/>
                <w:numId w:val="12"/>
              </w:numPr>
            </w:pPr>
            <w:bookmarkStart w:id="16" w:name="_Toc200339507"/>
            <w:bookmarkStart w:id="17" w:name="_Toc214251916"/>
            <w:bookmarkStart w:id="18" w:name="_Toc397604254"/>
            <w:r w:rsidRPr="005542E8">
              <w:lastRenderedPageBreak/>
              <w:t>Licensing and franchise</w:t>
            </w:r>
            <w:bookmarkEnd w:id="16"/>
            <w:bookmarkEnd w:id="17"/>
            <w:bookmarkEnd w:id="18"/>
          </w:p>
        </w:tc>
        <w:tc>
          <w:tcPr>
            <w:tcW w:w="7195" w:type="dxa"/>
            <w:gridSpan w:val="2"/>
            <w:tcBorders>
              <w:bottom w:val="single" w:sz="4" w:space="0" w:color="auto"/>
            </w:tcBorders>
          </w:tcPr>
          <w:p w14:paraId="0029506F" w14:textId="77777777" w:rsidR="0040354E" w:rsidRPr="00AB3C4C" w:rsidRDefault="0040354E" w:rsidP="0040354E">
            <w:r w:rsidRPr="005542E8">
              <w:t>This work is licensed under a Cr</w:t>
            </w:r>
            <w:r>
              <w:t>eative Commons Attribution – No</w:t>
            </w:r>
            <w:r w:rsidRPr="005542E8">
              <w:t>D</w:t>
            </w:r>
            <w:r>
              <w:t>erivs 3.0 Australia licence:</w:t>
            </w:r>
            <w:r w:rsidRPr="005542E8">
              <w:t xml:space="preserve">  </w:t>
            </w:r>
            <w:hyperlink r:id="rId22" w:history="1">
              <w:r w:rsidRPr="005542E8">
                <w:rPr>
                  <w:rStyle w:val="Hyperlink"/>
                </w:rPr>
                <w:t>http://creativecommons.org/licenses/by-nd/3.0/au/</w:t>
              </w:r>
            </w:hyperlink>
            <w:r>
              <w:t xml:space="preserve">. </w:t>
            </w:r>
            <w:r w:rsidRPr="00AB3C4C">
              <w:t xml:space="preserve">You are free </w:t>
            </w:r>
            <w:r>
              <w:t xml:space="preserve">to </w:t>
            </w:r>
            <w:r w:rsidRPr="00AB3C4C">
              <w:t>use, copy and distribute to anyone in its original fo</w:t>
            </w:r>
            <w:r w:rsidR="00022A26">
              <w:t>rm as long as you attribute the</w:t>
            </w:r>
            <w:r w:rsidRPr="00AB3C4C">
              <w:t xml:space="preserve"> Department of Education and Early Childhood Development as the author, and you license any derivative work you make available under the same licence. </w:t>
            </w:r>
          </w:p>
          <w:p w14:paraId="4BFF5B76" w14:textId="77777777" w:rsidR="00022A26" w:rsidRPr="003A0B06" w:rsidRDefault="00022A26" w:rsidP="00022A26">
            <w:r w:rsidRPr="003A0B06">
              <w:t>Request for other use should be addressed to:</w:t>
            </w:r>
          </w:p>
          <w:p w14:paraId="1E648CFF" w14:textId="77777777" w:rsidR="00022A26" w:rsidRDefault="00022A26" w:rsidP="00022A26">
            <w:r w:rsidRPr="003A0B06">
              <w:t>Department of Education and Early Childhood Development</w:t>
            </w:r>
            <w:r w:rsidRPr="003A0B06">
              <w:br/>
              <w:t>Higher Education and Skills Group</w:t>
            </w:r>
            <w:r w:rsidRPr="003A0B06">
              <w:br/>
              <w:t>Executive Director</w:t>
            </w:r>
            <w:r w:rsidRPr="003A0B06">
              <w:br/>
              <w:t>Training Participation and Facilitation Division</w:t>
            </w:r>
            <w:r w:rsidRPr="003A0B06">
              <w:br/>
              <w:t>GPO Box 4367</w:t>
            </w:r>
            <w:r w:rsidRPr="003A0B06">
              <w:br/>
              <w:t>Melbourne  VIC  3001</w:t>
            </w:r>
          </w:p>
          <w:p w14:paraId="1281CD4F" w14:textId="77777777" w:rsidR="001E6F87" w:rsidRDefault="0040354E" w:rsidP="001E6F87">
            <w:pPr>
              <w:rPr>
                <w:rStyle w:val="Hyperlink"/>
              </w:rPr>
            </w:pPr>
            <w:r w:rsidRPr="00A80A9E">
              <w:t xml:space="preserve">Copies of this publication may be downloaded, free of charge, from the Training Support network website: </w:t>
            </w:r>
            <w:hyperlink r:id="rId23" w:history="1">
              <w:r w:rsidRPr="00A80A9E">
                <w:rPr>
                  <w:rStyle w:val="Hyperlink"/>
                </w:rPr>
                <w:t>http://trainingsupport.skills.vic.gov.au</w:t>
              </w:r>
            </w:hyperlink>
          </w:p>
          <w:p w14:paraId="18AE0BCB" w14:textId="77777777" w:rsidR="00022A26" w:rsidRPr="00022A26" w:rsidRDefault="00022A26" w:rsidP="001E6F87">
            <w:pPr>
              <w:rPr>
                <w:color w:val="0000FF"/>
                <w:u w:val="single"/>
              </w:rPr>
            </w:pPr>
          </w:p>
        </w:tc>
      </w:tr>
      <w:tr w:rsidR="00D16620" w:rsidRPr="005542E8" w14:paraId="1C52DFDB" w14:textId="77777777" w:rsidTr="00022A26">
        <w:trPr>
          <w:jc w:val="center"/>
        </w:trPr>
        <w:tc>
          <w:tcPr>
            <w:tcW w:w="2660" w:type="dxa"/>
            <w:tcBorders>
              <w:bottom w:val="single" w:sz="4" w:space="0" w:color="auto"/>
            </w:tcBorders>
          </w:tcPr>
          <w:p w14:paraId="7801D5A1" w14:textId="77777777" w:rsidR="00D16620" w:rsidRPr="005542E8" w:rsidRDefault="00D16620" w:rsidP="00C64CC3">
            <w:pPr>
              <w:pStyle w:val="Subheading1"/>
              <w:numPr>
                <w:ilvl w:val="0"/>
                <w:numId w:val="12"/>
              </w:numPr>
            </w:pPr>
            <w:bookmarkStart w:id="19" w:name="_Toc200339508"/>
            <w:bookmarkStart w:id="20" w:name="_Toc214251917"/>
            <w:bookmarkStart w:id="21" w:name="_Toc397604255"/>
            <w:r w:rsidRPr="005542E8">
              <w:lastRenderedPageBreak/>
              <w:t>Course accrediting body</w:t>
            </w:r>
            <w:bookmarkEnd w:id="19"/>
            <w:bookmarkEnd w:id="20"/>
            <w:bookmarkEnd w:id="21"/>
          </w:p>
        </w:tc>
        <w:tc>
          <w:tcPr>
            <w:tcW w:w="7195" w:type="dxa"/>
            <w:gridSpan w:val="2"/>
            <w:tcBorders>
              <w:bottom w:val="single" w:sz="4" w:space="0" w:color="auto"/>
            </w:tcBorders>
          </w:tcPr>
          <w:p w14:paraId="796D7ACB" w14:textId="77777777" w:rsidR="007B7DE5" w:rsidRPr="007F4852" w:rsidRDefault="007B7DE5" w:rsidP="007B7DE5">
            <w:r w:rsidRPr="007F4852">
              <w:t xml:space="preserve">Victorian Registration and Qualifications Authority (VRQA) </w:t>
            </w:r>
          </w:p>
          <w:p w14:paraId="780CC0F1" w14:textId="77777777" w:rsidR="00D16620" w:rsidRPr="007B7DE5" w:rsidRDefault="00D16620" w:rsidP="00850D5D">
            <w:pPr>
              <w:spacing w:before="0"/>
            </w:pPr>
          </w:p>
        </w:tc>
      </w:tr>
      <w:tr w:rsidR="00D16620" w:rsidRPr="005542E8" w14:paraId="3DBC87F0" w14:textId="77777777" w:rsidTr="00022A26">
        <w:trPr>
          <w:jc w:val="center"/>
        </w:trPr>
        <w:tc>
          <w:tcPr>
            <w:tcW w:w="2660" w:type="dxa"/>
            <w:vMerge w:val="restart"/>
            <w:tcBorders>
              <w:top w:val="single" w:sz="4" w:space="0" w:color="auto"/>
            </w:tcBorders>
          </w:tcPr>
          <w:p w14:paraId="3262833D" w14:textId="77777777" w:rsidR="00D16620" w:rsidRPr="005542E8" w:rsidRDefault="00D16620" w:rsidP="00C64CC3">
            <w:pPr>
              <w:pStyle w:val="Subheading1"/>
              <w:numPr>
                <w:ilvl w:val="0"/>
                <w:numId w:val="12"/>
              </w:numPr>
            </w:pPr>
            <w:bookmarkStart w:id="22" w:name="_Toc200339509"/>
            <w:bookmarkStart w:id="23" w:name="_Toc214251918"/>
            <w:bookmarkStart w:id="24" w:name="_Toc397604256"/>
            <w:r w:rsidRPr="005542E8">
              <w:t>AVETMISS information</w:t>
            </w:r>
            <w:bookmarkEnd w:id="22"/>
            <w:bookmarkEnd w:id="23"/>
            <w:bookmarkEnd w:id="24"/>
          </w:p>
        </w:tc>
        <w:tc>
          <w:tcPr>
            <w:tcW w:w="7195" w:type="dxa"/>
            <w:gridSpan w:val="2"/>
            <w:tcBorders>
              <w:top w:val="single" w:sz="4" w:space="0" w:color="auto"/>
            </w:tcBorders>
          </w:tcPr>
          <w:p w14:paraId="08519B39" w14:textId="77777777" w:rsidR="00D16620" w:rsidRPr="005542E8" w:rsidRDefault="00094DB1" w:rsidP="00094DB1">
            <w:pPr>
              <w:pStyle w:val="AVETMISS"/>
            </w:pPr>
            <w:r w:rsidRPr="00F90AA4">
              <w:t xml:space="preserve">[Classification codes for AVETMISS data may be found on the NCVER website at </w:t>
            </w:r>
            <w:hyperlink r:id="rId24" w:history="1">
              <w:r w:rsidRPr="00F90AA4">
                <w:rPr>
                  <w:rStyle w:val="Hyperlink"/>
                </w:rPr>
                <w:t>www.ncver.edu.au</w:t>
              </w:r>
            </w:hyperlink>
            <w:r w:rsidRPr="00F90AA4">
              <w:t>]</w:t>
            </w:r>
          </w:p>
        </w:tc>
      </w:tr>
      <w:tr w:rsidR="00A01288" w:rsidRPr="005542E8" w14:paraId="3976973D" w14:textId="77777777" w:rsidTr="004765D6">
        <w:trPr>
          <w:jc w:val="center"/>
        </w:trPr>
        <w:tc>
          <w:tcPr>
            <w:tcW w:w="2660" w:type="dxa"/>
            <w:vMerge/>
          </w:tcPr>
          <w:p w14:paraId="04B7DECE" w14:textId="77777777" w:rsidR="00A01288" w:rsidRPr="005542E8" w:rsidRDefault="00A01288" w:rsidP="00F92D6D">
            <w:pPr>
              <w:pStyle w:val="Subheading2"/>
            </w:pPr>
          </w:p>
        </w:tc>
        <w:tc>
          <w:tcPr>
            <w:tcW w:w="3332" w:type="dxa"/>
          </w:tcPr>
          <w:p w14:paraId="1CEB256F" w14:textId="77777777" w:rsidR="00A01288" w:rsidRPr="005542E8" w:rsidRDefault="00A01288" w:rsidP="004765D6">
            <w:pPr>
              <w:pStyle w:val="AVETMISS"/>
            </w:pPr>
            <w:r w:rsidRPr="005542E8">
              <w:rPr>
                <w:b/>
              </w:rPr>
              <w:t>ANZSCO</w:t>
            </w:r>
            <w:r w:rsidRPr="005542E8">
              <w:t xml:space="preserve"> </w:t>
            </w:r>
            <w:r w:rsidRPr="005542E8">
              <w:br/>
              <w:t>(Australian and New Zealand Standard Classification of Occupations)</w:t>
            </w:r>
          </w:p>
        </w:tc>
        <w:tc>
          <w:tcPr>
            <w:tcW w:w="3863" w:type="dxa"/>
          </w:tcPr>
          <w:p w14:paraId="0407C754" w14:textId="77777777" w:rsidR="00A01288" w:rsidRPr="0003757F" w:rsidRDefault="00A01288" w:rsidP="00A01288">
            <w:pPr>
              <w:pStyle w:val="AVETMISS"/>
              <w:rPr>
                <w:highlight w:val="yellow"/>
              </w:rPr>
            </w:pPr>
            <w:r w:rsidRPr="007E72DB">
              <w:t>271299 Judicial and Other Legal Professionals nec</w:t>
            </w:r>
          </w:p>
        </w:tc>
      </w:tr>
      <w:tr w:rsidR="00A01288" w:rsidRPr="005542E8" w14:paraId="75AF6122" w14:textId="77777777" w:rsidTr="004765D6">
        <w:trPr>
          <w:jc w:val="center"/>
        </w:trPr>
        <w:tc>
          <w:tcPr>
            <w:tcW w:w="2660" w:type="dxa"/>
            <w:vMerge/>
          </w:tcPr>
          <w:p w14:paraId="1594E212" w14:textId="77777777" w:rsidR="00A01288" w:rsidRPr="005542E8" w:rsidRDefault="00A01288" w:rsidP="00F92D6D">
            <w:pPr>
              <w:pStyle w:val="Subheading2"/>
            </w:pPr>
          </w:p>
        </w:tc>
        <w:tc>
          <w:tcPr>
            <w:tcW w:w="3332" w:type="dxa"/>
          </w:tcPr>
          <w:p w14:paraId="0BB17707" w14:textId="77777777" w:rsidR="00A01288" w:rsidRPr="005542E8" w:rsidRDefault="00A01288" w:rsidP="004765D6">
            <w:pPr>
              <w:pStyle w:val="AVETMISS"/>
            </w:pPr>
            <w:r w:rsidRPr="005542E8">
              <w:rPr>
                <w:b/>
              </w:rPr>
              <w:t>ASCED code</w:t>
            </w:r>
            <w:r w:rsidRPr="005542E8">
              <w:br/>
              <w:t>(Field of Education)</w:t>
            </w:r>
          </w:p>
        </w:tc>
        <w:tc>
          <w:tcPr>
            <w:tcW w:w="3863" w:type="dxa"/>
          </w:tcPr>
          <w:p w14:paraId="322FFAA5" w14:textId="77777777" w:rsidR="00A01288" w:rsidRPr="0003757F" w:rsidRDefault="00A01288" w:rsidP="00A01288">
            <w:pPr>
              <w:pStyle w:val="AVETMISS"/>
              <w:rPr>
                <w:highlight w:val="yellow"/>
              </w:rPr>
            </w:pPr>
            <w:r w:rsidRPr="0003757F">
              <w:t>0909 Law</w:t>
            </w:r>
          </w:p>
        </w:tc>
      </w:tr>
      <w:tr w:rsidR="00FE27A0" w:rsidRPr="005542E8" w14:paraId="0885B61B" w14:textId="77777777" w:rsidTr="004765D6">
        <w:trPr>
          <w:jc w:val="center"/>
        </w:trPr>
        <w:tc>
          <w:tcPr>
            <w:tcW w:w="2660" w:type="dxa"/>
            <w:vMerge/>
          </w:tcPr>
          <w:p w14:paraId="642E4358" w14:textId="77777777" w:rsidR="00FE27A0" w:rsidRPr="005542E8" w:rsidRDefault="00FE27A0" w:rsidP="00F92D6D">
            <w:pPr>
              <w:pStyle w:val="Subheading2"/>
            </w:pPr>
          </w:p>
        </w:tc>
        <w:tc>
          <w:tcPr>
            <w:tcW w:w="3332" w:type="dxa"/>
          </w:tcPr>
          <w:p w14:paraId="5DDA79AF" w14:textId="77777777" w:rsidR="00FE27A0" w:rsidRPr="005542E8" w:rsidRDefault="00FE27A0" w:rsidP="004765D6">
            <w:pPr>
              <w:pStyle w:val="AVETMISS"/>
            </w:pPr>
            <w:r w:rsidRPr="005542E8">
              <w:t>National course code</w:t>
            </w:r>
          </w:p>
        </w:tc>
        <w:tc>
          <w:tcPr>
            <w:tcW w:w="3863" w:type="dxa"/>
          </w:tcPr>
          <w:p w14:paraId="217B0BF0" w14:textId="77777777" w:rsidR="00FE27A0" w:rsidRPr="005542E8" w:rsidRDefault="007C5FF5" w:rsidP="004765D6">
            <w:pPr>
              <w:pStyle w:val="AVETMISS"/>
            </w:pPr>
            <w:r>
              <w:t>22276VIC</w:t>
            </w:r>
          </w:p>
        </w:tc>
      </w:tr>
      <w:tr w:rsidR="00FE27A0" w:rsidRPr="005542E8" w14:paraId="5FF05D94" w14:textId="77777777" w:rsidTr="004765D6">
        <w:trPr>
          <w:jc w:val="center"/>
        </w:trPr>
        <w:tc>
          <w:tcPr>
            <w:tcW w:w="2660" w:type="dxa"/>
          </w:tcPr>
          <w:p w14:paraId="0CA7DAF7" w14:textId="77777777" w:rsidR="00FE27A0" w:rsidRPr="005542E8" w:rsidRDefault="00FE27A0" w:rsidP="00C64CC3">
            <w:pPr>
              <w:pStyle w:val="Subheading1"/>
              <w:numPr>
                <w:ilvl w:val="0"/>
                <w:numId w:val="12"/>
              </w:numPr>
            </w:pPr>
            <w:bookmarkStart w:id="25" w:name="_Toc200339510"/>
            <w:bookmarkStart w:id="26" w:name="_Toc214251919"/>
            <w:bookmarkStart w:id="27" w:name="_Toc397604257"/>
            <w:r w:rsidRPr="005542E8">
              <w:t>Period of accreditation</w:t>
            </w:r>
            <w:bookmarkEnd w:id="25"/>
            <w:bookmarkEnd w:id="26"/>
            <w:bookmarkEnd w:id="27"/>
          </w:p>
        </w:tc>
        <w:tc>
          <w:tcPr>
            <w:tcW w:w="7195" w:type="dxa"/>
            <w:gridSpan w:val="2"/>
          </w:tcPr>
          <w:p w14:paraId="1E87EF34" w14:textId="77777777" w:rsidR="00FE27A0" w:rsidRPr="005542E8" w:rsidRDefault="00ED56A6" w:rsidP="00F31D52">
            <w:r w:rsidRPr="005542E8">
              <w:t>1</w:t>
            </w:r>
            <w:r w:rsidRPr="005542E8">
              <w:rPr>
                <w:vertAlign w:val="superscript"/>
              </w:rPr>
              <w:t>st</w:t>
            </w:r>
            <w:r w:rsidR="00253A89">
              <w:t xml:space="preserve"> Jan</w:t>
            </w:r>
            <w:r w:rsidR="0050117E">
              <w:t>uary</w:t>
            </w:r>
            <w:r w:rsidR="00253A89">
              <w:t>, 2015</w:t>
            </w:r>
            <w:r w:rsidRPr="005542E8">
              <w:t xml:space="preserve"> to </w:t>
            </w:r>
            <w:r w:rsidR="00F31D52">
              <w:t>31</w:t>
            </w:r>
            <w:r w:rsidR="00F31D52" w:rsidRPr="00F31D52">
              <w:rPr>
                <w:vertAlign w:val="superscript"/>
              </w:rPr>
              <w:t>st</w:t>
            </w:r>
            <w:r w:rsidR="00F31D52">
              <w:t xml:space="preserve"> December</w:t>
            </w:r>
            <w:r w:rsidRPr="005542E8">
              <w:t>, 201</w:t>
            </w:r>
            <w:r w:rsidR="00253A89">
              <w:t>9</w:t>
            </w:r>
          </w:p>
        </w:tc>
      </w:tr>
    </w:tbl>
    <w:p w14:paraId="2342DFBE" w14:textId="77777777" w:rsidR="005133A7" w:rsidRPr="005542E8" w:rsidRDefault="005133A7" w:rsidP="008E58A4">
      <w:pPr>
        <w:pStyle w:val="Subheading3"/>
        <w:sectPr w:rsidR="005133A7" w:rsidRPr="005542E8" w:rsidSect="00FA5594">
          <w:headerReference w:type="even" r:id="rId25"/>
          <w:headerReference w:type="default" r:id="rId26"/>
          <w:footerReference w:type="even" r:id="rId27"/>
          <w:footerReference w:type="default" r:id="rId28"/>
          <w:headerReference w:type="first" r:id="rId29"/>
          <w:footerReference w:type="first" r:id="rId30"/>
          <w:pgSz w:w="11907" w:h="16840" w:code="9"/>
          <w:pgMar w:top="851" w:right="1134" w:bottom="851" w:left="1134" w:header="454" w:footer="454" w:gutter="0"/>
          <w:pgNumType w:start="1"/>
          <w:cols w:space="708"/>
          <w:docGrid w:linePitch="360"/>
        </w:sectPr>
      </w:pPr>
      <w:bookmarkStart w:id="28" w:name="_Toc200339511"/>
      <w:bookmarkStart w:id="29" w:name="_Toc214251920"/>
    </w:p>
    <w:p w14:paraId="578E41DB" w14:textId="77777777" w:rsidR="00187144" w:rsidRPr="005542E8" w:rsidRDefault="00187144">
      <w:pPr>
        <w:pStyle w:val="Heading1"/>
      </w:pPr>
      <w:bookmarkStart w:id="30" w:name="_Toc397604258"/>
      <w:r w:rsidRPr="005542E8">
        <w:lastRenderedPageBreak/>
        <w:t>Section B: Course information</w:t>
      </w:r>
      <w:bookmarkEnd w:id="28"/>
      <w:bookmarkEnd w:id="29"/>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2357"/>
        <w:gridCol w:w="1659"/>
        <w:gridCol w:w="274"/>
        <w:gridCol w:w="692"/>
        <w:gridCol w:w="4398"/>
      </w:tblGrid>
      <w:tr w:rsidR="00D16620" w:rsidRPr="005542E8" w14:paraId="6F98EAC6" w14:textId="77777777" w:rsidTr="00171698">
        <w:trPr>
          <w:jc w:val="center"/>
        </w:trPr>
        <w:tc>
          <w:tcPr>
            <w:tcW w:w="5351" w:type="dxa"/>
            <w:gridSpan w:val="5"/>
            <w:tcBorders>
              <w:bottom w:val="single" w:sz="4" w:space="0" w:color="auto"/>
              <w:right w:val="nil"/>
            </w:tcBorders>
            <w:shd w:val="clear" w:color="auto" w:fill="DBE5F1" w:themeFill="accent1" w:themeFillTint="33"/>
          </w:tcPr>
          <w:p w14:paraId="0781537E" w14:textId="77777777" w:rsidR="00D16620" w:rsidRPr="005542E8" w:rsidRDefault="00D16620" w:rsidP="00C64CC3">
            <w:pPr>
              <w:pStyle w:val="Subheading1"/>
              <w:numPr>
                <w:ilvl w:val="0"/>
                <w:numId w:val="13"/>
              </w:numPr>
            </w:pPr>
            <w:bookmarkStart w:id="31" w:name="_Toc200339512"/>
            <w:bookmarkStart w:id="32" w:name="_Toc214251921"/>
            <w:bookmarkStart w:id="33" w:name="_Toc397604259"/>
            <w:r w:rsidRPr="005542E8">
              <w:t>Nomenclature</w:t>
            </w:r>
            <w:bookmarkEnd w:id="31"/>
            <w:bookmarkEnd w:id="32"/>
            <w:bookmarkEnd w:id="33"/>
          </w:p>
        </w:tc>
        <w:tc>
          <w:tcPr>
            <w:tcW w:w="4504" w:type="dxa"/>
            <w:tcBorders>
              <w:left w:val="nil"/>
              <w:bottom w:val="single" w:sz="4" w:space="0" w:color="auto"/>
            </w:tcBorders>
            <w:shd w:val="clear" w:color="auto" w:fill="DBE5F1" w:themeFill="accent1" w:themeFillTint="33"/>
            <w:vAlign w:val="center"/>
          </w:tcPr>
          <w:p w14:paraId="076CAF97" w14:textId="77777777" w:rsidR="00D16620" w:rsidRPr="005542E8" w:rsidRDefault="00C50F92" w:rsidP="00C50F92">
            <w:pPr>
              <w:pStyle w:val="Standards"/>
            </w:pPr>
            <w:r>
              <w:t xml:space="preserve">Standard 1 AQTF Standards for </w:t>
            </w:r>
            <w:r w:rsidR="00D16620" w:rsidRPr="005542E8">
              <w:t>Accredited Courses</w:t>
            </w:r>
          </w:p>
        </w:tc>
      </w:tr>
      <w:tr w:rsidR="00D16620" w:rsidRPr="005542E8" w14:paraId="7F431110" w14:textId="77777777" w:rsidTr="00FF0B4C">
        <w:trPr>
          <w:jc w:val="center"/>
        </w:trPr>
        <w:tc>
          <w:tcPr>
            <w:tcW w:w="249" w:type="dxa"/>
            <w:tcBorders>
              <w:top w:val="single" w:sz="4" w:space="0" w:color="auto"/>
              <w:bottom w:val="single" w:sz="4" w:space="0" w:color="auto"/>
              <w:right w:val="nil"/>
            </w:tcBorders>
          </w:tcPr>
          <w:p w14:paraId="5873B39A" w14:textId="77777777" w:rsidR="00D16620" w:rsidRPr="005542E8" w:rsidRDefault="00D16620" w:rsidP="00A65FF7">
            <w:pPr>
              <w:pStyle w:val="Standards"/>
            </w:pPr>
          </w:p>
        </w:tc>
        <w:tc>
          <w:tcPr>
            <w:tcW w:w="4112" w:type="dxa"/>
            <w:gridSpan w:val="2"/>
            <w:tcBorders>
              <w:top w:val="single" w:sz="4" w:space="0" w:color="auto"/>
              <w:left w:val="nil"/>
              <w:bottom w:val="single" w:sz="4" w:space="0" w:color="auto"/>
            </w:tcBorders>
          </w:tcPr>
          <w:p w14:paraId="69BDF695" w14:textId="77777777" w:rsidR="00D16620" w:rsidRPr="005542E8" w:rsidRDefault="000B6045" w:rsidP="0045779E">
            <w:pPr>
              <w:pStyle w:val="Subheading2"/>
            </w:pPr>
            <w:bookmarkStart w:id="34" w:name="_Toc200339513"/>
            <w:bookmarkStart w:id="35" w:name="_Toc214251922"/>
            <w:bookmarkStart w:id="36" w:name="_Toc397604260"/>
            <w:r>
              <w:t>1.1</w:t>
            </w:r>
            <w:r w:rsidR="003C7B6F" w:rsidRPr="005542E8">
              <w:tab/>
            </w:r>
            <w:r w:rsidR="00D16620" w:rsidRPr="005542E8">
              <w:t xml:space="preserve">Name of the </w:t>
            </w:r>
            <w:r w:rsidR="00523D04">
              <w:tab/>
            </w:r>
            <w:r w:rsidR="00D16620" w:rsidRPr="005542E8">
              <w:t>qualification</w:t>
            </w:r>
            <w:bookmarkEnd w:id="34"/>
            <w:bookmarkEnd w:id="35"/>
            <w:bookmarkEnd w:id="36"/>
          </w:p>
        </w:tc>
        <w:tc>
          <w:tcPr>
            <w:tcW w:w="5494" w:type="dxa"/>
            <w:gridSpan w:val="3"/>
            <w:tcBorders>
              <w:top w:val="single" w:sz="4" w:space="0" w:color="auto"/>
              <w:bottom w:val="single" w:sz="4" w:space="0" w:color="auto"/>
            </w:tcBorders>
          </w:tcPr>
          <w:p w14:paraId="37A99197" w14:textId="77777777" w:rsidR="00D16620" w:rsidRPr="005542E8" w:rsidRDefault="00171698" w:rsidP="002F3A10">
            <w:r>
              <w:t>Advanced Diploma of Legal Practice</w:t>
            </w:r>
          </w:p>
        </w:tc>
      </w:tr>
      <w:tr w:rsidR="00D16620" w:rsidRPr="005542E8" w14:paraId="38A24395" w14:textId="77777777" w:rsidTr="00FF0B4C">
        <w:trPr>
          <w:jc w:val="center"/>
        </w:trPr>
        <w:tc>
          <w:tcPr>
            <w:tcW w:w="249" w:type="dxa"/>
            <w:tcBorders>
              <w:top w:val="single" w:sz="4" w:space="0" w:color="auto"/>
              <w:bottom w:val="single" w:sz="4" w:space="0" w:color="auto"/>
              <w:right w:val="nil"/>
            </w:tcBorders>
          </w:tcPr>
          <w:p w14:paraId="4AF29064" w14:textId="77777777" w:rsidR="00D16620" w:rsidRPr="005542E8" w:rsidRDefault="00D16620" w:rsidP="00A65FF7">
            <w:pPr>
              <w:pStyle w:val="Standards"/>
            </w:pPr>
          </w:p>
        </w:tc>
        <w:tc>
          <w:tcPr>
            <w:tcW w:w="4112" w:type="dxa"/>
            <w:gridSpan w:val="2"/>
            <w:tcBorders>
              <w:top w:val="single" w:sz="4" w:space="0" w:color="auto"/>
              <w:left w:val="nil"/>
              <w:bottom w:val="single" w:sz="4" w:space="0" w:color="auto"/>
            </w:tcBorders>
          </w:tcPr>
          <w:p w14:paraId="569A36A6" w14:textId="77777777" w:rsidR="00D16620" w:rsidRPr="005542E8" w:rsidRDefault="00D16620" w:rsidP="00F92D6D">
            <w:pPr>
              <w:pStyle w:val="Subheading2"/>
            </w:pPr>
            <w:bookmarkStart w:id="37" w:name="_Toc397604261"/>
            <w:r w:rsidRPr="005542E8">
              <w:t>1.2</w:t>
            </w:r>
            <w:r w:rsidR="003C7B6F" w:rsidRPr="005542E8">
              <w:tab/>
            </w:r>
            <w:bookmarkStart w:id="38" w:name="_Toc200339514"/>
            <w:bookmarkStart w:id="39" w:name="_Toc214251923"/>
            <w:r w:rsidR="00523D04">
              <w:t xml:space="preserve">Nominal duration of the </w:t>
            </w:r>
            <w:r w:rsidRPr="005542E8">
              <w:t>course</w:t>
            </w:r>
            <w:bookmarkEnd w:id="37"/>
            <w:bookmarkEnd w:id="38"/>
            <w:bookmarkEnd w:id="39"/>
          </w:p>
        </w:tc>
        <w:tc>
          <w:tcPr>
            <w:tcW w:w="5494" w:type="dxa"/>
            <w:gridSpan w:val="3"/>
            <w:tcBorders>
              <w:top w:val="single" w:sz="4" w:space="0" w:color="auto"/>
              <w:bottom w:val="single" w:sz="4" w:space="0" w:color="auto"/>
            </w:tcBorders>
          </w:tcPr>
          <w:p w14:paraId="752F74D7" w14:textId="77777777" w:rsidR="00D16620" w:rsidRPr="005542E8" w:rsidRDefault="00FF0B4C" w:rsidP="00C555B6">
            <w:r>
              <w:t>1090 - 1410</w:t>
            </w:r>
            <w:r w:rsidR="00C555B6" w:rsidRPr="005542E8">
              <w:t xml:space="preserve"> hours </w:t>
            </w:r>
          </w:p>
        </w:tc>
      </w:tr>
      <w:tr w:rsidR="00B05497" w:rsidRPr="005542E8" w14:paraId="407AC81F" w14:textId="77777777" w:rsidTr="00171698">
        <w:trPr>
          <w:jc w:val="center"/>
        </w:trPr>
        <w:tc>
          <w:tcPr>
            <w:tcW w:w="5351" w:type="dxa"/>
            <w:gridSpan w:val="5"/>
            <w:tcBorders>
              <w:bottom w:val="single" w:sz="4" w:space="0" w:color="auto"/>
              <w:right w:val="nil"/>
            </w:tcBorders>
          </w:tcPr>
          <w:p w14:paraId="44077F20" w14:textId="77777777" w:rsidR="00841DEF" w:rsidRPr="005542E8" w:rsidRDefault="00841DEF" w:rsidP="00C64CC3">
            <w:pPr>
              <w:pStyle w:val="Subheading1"/>
              <w:numPr>
                <w:ilvl w:val="0"/>
                <w:numId w:val="13"/>
              </w:numPr>
            </w:pPr>
            <w:bookmarkStart w:id="40" w:name="_Toc397604262"/>
            <w:bookmarkStart w:id="41" w:name="_Toc200339515"/>
            <w:bookmarkStart w:id="42" w:name="_Toc214251924"/>
            <w:r w:rsidRPr="005542E8">
              <w:t>Vocational or educational outcomes</w:t>
            </w:r>
            <w:bookmarkEnd w:id="40"/>
            <w:r w:rsidRPr="005542E8">
              <w:t xml:space="preserve"> </w:t>
            </w:r>
            <w:bookmarkEnd w:id="41"/>
            <w:bookmarkEnd w:id="42"/>
          </w:p>
        </w:tc>
        <w:tc>
          <w:tcPr>
            <w:tcW w:w="4504" w:type="dxa"/>
            <w:tcBorders>
              <w:left w:val="nil"/>
              <w:bottom w:val="single" w:sz="4" w:space="0" w:color="auto"/>
            </w:tcBorders>
            <w:vAlign w:val="center"/>
          </w:tcPr>
          <w:p w14:paraId="6EA4B9DA" w14:textId="77777777" w:rsidR="00841DEF" w:rsidRPr="00B05497" w:rsidRDefault="00B05497" w:rsidP="00B05497">
            <w:pPr>
              <w:pStyle w:val="Standards"/>
            </w:pPr>
            <w:r w:rsidRPr="00FB4E14">
              <w:t>Standard 1 AQTF Standards for Accredited Courses</w:t>
            </w:r>
          </w:p>
        </w:tc>
      </w:tr>
      <w:tr w:rsidR="00C50F92" w:rsidRPr="005542E8" w14:paraId="64ECE7B7" w14:textId="77777777" w:rsidTr="00171698">
        <w:trPr>
          <w:jc w:val="center"/>
        </w:trPr>
        <w:tc>
          <w:tcPr>
            <w:tcW w:w="249" w:type="dxa"/>
            <w:tcBorders>
              <w:bottom w:val="single" w:sz="4" w:space="0" w:color="auto"/>
              <w:right w:val="nil"/>
            </w:tcBorders>
          </w:tcPr>
          <w:p w14:paraId="415C24B4" w14:textId="77777777" w:rsidR="00C50F92" w:rsidRPr="005542E8" w:rsidRDefault="00C50F92" w:rsidP="00C50F92"/>
        </w:tc>
        <w:tc>
          <w:tcPr>
            <w:tcW w:w="2411" w:type="dxa"/>
            <w:tcBorders>
              <w:left w:val="nil"/>
              <w:bottom w:val="single" w:sz="4" w:space="0" w:color="auto"/>
            </w:tcBorders>
          </w:tcPr>
          <w:p w14:paraId="06F8E642" w14:textId="77777777" w:rsidR="00C50F92" w:rsidRPr="005542E8" w:rsidRDefault="00A63078" w:rsidP="00C50F92">
            <w:pPr>
              <w:pStyle w:val="Subheading2"/>
            </w:pPr>
            <w:bookmarkStart w:id="43" w:name="_Toc397604263"/>
            <w:r>
              <w:t>2.1</w:t>
            </w:r>
            <w:r>
              <w:tab/>
            </w:r>
            <w:r w:rsidR="00523D04">
              <w:t xml:space="preserve">Purpose of the </w:t>
            </w:r>
            <w:r w:rsidR="00C50F92">
              <w:t>course</w:t>
            </w:r>
            <w:bookmarkEnd w:id="43"/>
          </w:p>
        </w:tc>
        <w:tc>
          <w:tcPr>
            <w:tcW w:w="7195" w:type="dxa"/>
            <w:gridSpan w:val="4"/>
            <w:tcBorders>
              <w:bottom w:val="single" w:sz="4" w:space="0" w:color="auto"/>
            </w:tcBorders>
          </w:tcPr>
          <w:p w14:paraId="15A635CA" w14:textId="77777777" w:rsidR="00D806DD" w:rsidRDefault="00D806DD" w:rsidP="00FF0B4C">
            <w:pPr>
              <w:jc w:val="both"/>
              <w:rPr>
                <w:szCs w:val="22"/>
              </w:rPr>
            </w:pPr>
            <w:r>
              <w:rPr>
                <w:szCs w:val="22"/>
              </w:rPr>
              <w:t xml:space="preserve">Graduates of the </w:t>
            </w:r>
            <w:r w:rsidR="009931C3">
              <w:rPr>
                <w:szCs w:val="22"/>
              </w:rPr>
              <w:t>Advan</w:t>
            </w:r>
            <w:r w:rsidR="00B437AA">
              <w:rPr>
                <w:szCs w:val="22"/>
              </w:rPr>
              <w:t>ced Diploma of Legal Practice</w:t>
            </w:r>
            <w:r>
              <w:rPr>
                <w:szCs w:val="22"/>
              </w:rPr>
              <w:t xml:space="preserve"> will be able to meet the current and future </w:t>
            </w:r>
            <w:r w:rsidR="00805412">
              <w:rPr>
                <w:szCs w:val="22"/>
              </w:rPr>
              <w:t>industry requirement to e</w:t>
            </w:r>
            <w:r w:rsidR="00F63C0D">
              <w:rPr>
                <w:szCs w:val="22"/>
              </w:rPr>
              <w:t xml:space="preserve">ffectively apply a comprehensive knowledge of a broad range of areas of legal interests to legal processes and practices across a </w:t>
            </w:r>
            <w:r w:rsidR="0068760D">
              <w:rPr>
                <w:szCs w:val="22"/>
              </w:rPr>
              <w:t xml:space="preserve">wide </w:t>
            </w:r>
            <w:r w:rsidR="00F63C0D">
              <w:rPr>
                <w:szCs w:val="22"/>
              </w:rPr>
              <w:t>variety</w:t>
            </w:r>
            <w:r w:rsidR="0068760D">
              <w:rPr>
                <w:szCs w:val="22"/>
              </w:rPr>
              <w:t xml:space="preserve"> of employment opportunities within</w:t>
            </w:r>
            <w:r w:rsidR="00F63C0D">
              <w:rPr>
                <w:szCs w:val="22"/>
              </w:rPr>
              <w:t xml:space="preserve"> legal </w:t>
            </w:r>
            <w:r w:rsidR="0068760D">
              <w:rPr>
                <w:szCs w:val="22"/>
              </w:rPr>
              <w:t xml:space="preserve">practice </w:t>
            </w:r>
            <w:r w:rsidR="00F63C0D">
              <w:rPr>
                <w:szCs w:val="22"/>
              </w:rPr>
              <w:t xml:space="preserve">environments and </w:t>
            </w:r>
            <w:r w:rsidR="00F63C0D" w:rsidRPr="00BF0548">
              <w:rPr>
                <w:rFonts w:cs="Calibri"/>
              </w:rPr>
              <w:t>asso</w:t>
            </w:r>
            <w:r w:rsidR="00F63C0D">
              <w:rPr>
                <w:rFonts w:cs="Calibri"/>
              </w:rPr>
              <w:t>ciated fields within public and/or</w:t>
            </w:r>
            <w:r w:rsidR="00F63C0D" w:rsidRPr="00BF0548">
              <w:rPr>
                <w:rFonts w:cs="Calibri"/>
              </w:rPr>
              <w:t xml:space="preserve"> corporate sectors.</w:t>
            </w:r>
          </w:p>
          <w:p w14:paraId="246A489F" w14:textId="77777777" w:rsidR="00F63C0D" w:rsidRDefault="00F63C0D" w:rsidP="009931C3">
            <w:pPr>
              <w:rPr>
                <w:szCs w:val="22"/>
              </w:rPr>
            </w:pPr>
            <w:r>
              <w:rPr>
                <w:szCs w:val="22"/>
              </w:rPr>
              <w:t>The vocational outcomes of the Advanced Diploma of Legal Practices are to:</w:t>
            </w:r>
          </w:p>
          <w:p w14:paraId="1C70C51E" w14:textId="77777777" w:rsidR="00F63C0D" w:rsidRDefault="00F63C0D" w:rsidP="0044337E">
            <w:pPr>
              <w:pStyle w:val="Bullet10"/>
            </w:pPr>
            <w:r>
              <w:t>effectively undertake</w:t>
            </w:r>
            <w:r w:rsidR="008E58A4">
              <w:t xml:space="preserve"> legal</w:t>
            </w:r>
            <w:r>
              <w:t xml:space="preserve"> research to underpin action</w:t>
            </w:r>
            <w:r w:rsidR="0046302A">
              <w:t>s</w:t>
            </w:r>
            <w:r>
              <w:t xml:space="preserve"> and outcomes for activities pertaining to legal ethics and legal areas of interest</w:t>
            </w:r>
          </w:p>
          <w:p w14:paraId="2D46E312" w14:textId="77777777" w:rsidR="0046302A" w:rsidRDefault="0046302A" w:rsidP="0044337E">
            <w:pPr>
              <w:pStyle w:val="Bullet10"/>
            </w:pPr>
            <w:r>
              <w:t>effectively source and manage information and legal practice operation resources</w:t>
            </w:r>
          </w:p>
          <w:p w14:paraId="1381F4D8" w14:textId="77777777" w:rsidR="00F63C0D" w:rsidRDefault="00F63C0D" w:rsidP="0044337E">
            <w:pPr>
              <w:pStyle w:val="Bullet10"/>
            </w:pPr>
            <w:r>
              <w:t xml:space="preserve">effectively </w:t>
            </w:r>
            <w:r w:rsidR="009931C3">
              <w:t>provide advice</w:t>
            </w:r>
            <w:r w:rsidR="00B437AA">
              <w:t xml:space="preserve"> and assistance </w:t>
            </w:r>
            <w:r w:rsidR="00D806DD">
              <w:t xml:space="preserve">to existing and potential clients </w:t>
            </w:r>
            <w:r w:rsidR="009931C3">
              <w:t>on legal services</w:t>
            </w:r>
            <w:r w:rsidR="00D806DD">
              <w:t xml:space="preserve"> </w:t>
            </w:r>
            <w:r>
              <w:t xml:space="preserve"> through knowledge of relevant legislation, legal processes and ability to interpret le</w:t>
            </w:r>
            <w:r w:rsidR="0046302A">
              <w:t>gislation</w:t>
            </w:r>
          </w:p>
          <w:p w14:paraId="7B9ACAFF" w14:textId="77777777" w:rsidR="0046302A" w:rsidRDefault="0046302A" w:rsidP="0044337E">
            <w:pPr>
              <w:pStyle w:val="Bullet10"/>
            </w:pPr>
            <w:r>
              <w:t>effectively manage complex legal operations functions pertaining to a wide range of legal areas of interest</w:t>
            </w:r>
          </w:p>
          <w:p w14:paraId="7C6A923E" w14:textId="77777777" w:rsidR="002B549A" w:rsidRDefault="002B549A" w:rsidP="0044337E">
            <w:pPr>
              <w:pStyle w:val="Bullet10"/>
            </w:pPr>
            <w:r w:rsidRPr="0028288B">
              <w:t xml:space="preserve">develop the capacity of individuals and groups to actively participate </w:t>
            </w:r>
            <w:r>
              <w:t>in the development and implementation of team outcomes</w:t>
            </w:r>
          </w:p>
          <w:p w14:paraId="1F794D3C" w14:textId="77777777" w:rsidR="0046302A" w:rsidRDefault="0046302A" w:rsidP="0044337E">
            <w:pPr>
              <w:pStyle w:val="Bullet10"/>
            </w:pPr>
            <w:r w:rsidRPr="0028288B">
              <w:t xml:space="preserve">apply and manage communication skills and problem-solving skills to </w:t>
            </w:r>
            <w:r>
              <w:t>appropriately respond to requirements arising from areas of legal interest across a range of legal process and legal practice contexts</w:t>
            </w:r>
          </w:p>
          <w:p w14:paraId="0B94C241" w14:textId="77777777" w:rsidR="00C50F92" w:rsidRPr="005542E8" w:rsidRDefault="0046302A" w:rsidP="0044337E">
            <w:pPr>
              <w:pStyle w:val="Bullet10"/>
            </w:pPr>
            <w:r w:rsidRPr="0028288B">
              <w:t xml:space="preserve">apply and manage communication and organisational skills to develop and maintain reports, records,  case notes, evidence briefs, and other documentation compliance requirements </w:t>
            </w:r>
          </w:p>
        </w:tc>
      </w:tr>
      <w:tr w:rsidR="00C50F92" w:rsidRPr="005542E8" w14:paraId="2A02B1ED" w14:textId="77777777" w:rsidTr="00171698">
        <w:trPr>
          <w:jc w:val="center"/>
        </w:trPr>
        <w:tc>
          <w:tcPr>
            <w:tcW w:w="4642" w:type="dxa"/>
            <w:gridSpan w:val="4"/>
            <w:tcBorders>
              <w:bottom w:val="single" w:sz="4" w:space="0" w:color="auto"/>
              <w:right w:val="nil"/>
            </w:tcBorders>
            <w:shd w:val="clear" w:color="auto" w:fill="DBE5F1" w:themeFill="accent1" w:themeFillTint="33"/>
          </w:tcPr>
          <w:p w14:paraId="6F8248D8" w14:textId="77777777" w:rsidR="00C50F92" w:rsidRPr="005542E8" w:rsidRDefault="00C50F92" w:rsidP="00C64CC3">
            <w:pPr>
              <w:pStyle w:val="Subheading1"/>
              <w:numPr>
                <w:ilvl w:val="0"/>
                <w:numId w:val="13"/>
              </w:numPr>
            </w:pPr>
            <w:bookmarkStart w:id="44" w:name="_Toc200339516"/>
            <w:bookmarkStart w:id="45" w:name="_Toc214251925"/>
            <w:bookmarkStart w:id="46" w:name="_Toc397604264"/>
            <w:r w:rsidRPr="005542E8">
              <w:t>Development of the course</w:t>
            </w:r>
            <w:bookmarkEnd w:id="44"/>
            <w:bookmarkEnd w:id="45"/>
            <w:bookmarkEnd w:id="46"/>
          </w:p>
        </w:tc>
        <w:tc>
          <w:tcPr>
            <w:tcW w:w="5213" w:type="dxa"/>
            <w:gridSpan w:val="2"/>
            <w:tcBorders>
              <w:left w:val="nil"/>
              <w:bottom w:val="single" w:sz="4" w:space="0" w:color="auto"/>
            </w:tcBorders>
            <w:shd w:val="clear" w:color="auto" w:fill="DBE5F1" w:themeFill="accent1" w:themeFillTint="33"/>
            <w:vAlign w:val="center"/>
          </w:tcPr>
          <w:p w14:paraId="74317FDA" w14:textId="77777777" w:rsidR="00C50F92" w:rsidRPr="00B05497" w:rsidRDefault="00B05497" w:rsidP="00B05497">
            <w:pPr>
              <w:pStyle w:val="Standards"/>
              <w:jc w:val="right"/>
            </w:pPr>
            <w:r w:rsidRPr="00B05497">
              <w:t xml:space="preserve">Standards 1 and 2  AQTF Standards for Accredited Courses  </w:t>
            </w:r>
          </w:p>
        </w:tc>
      </w:tr>
      <w:tr w:rsidR="00D16620" w:rsidRPr="005542E8" w14:paraId="0AFD621B" w14:textId="77777777" w:rsidTr="00BE7737">
        <w:trPr>
          <w:jc w:val="center"/>
        </w:trPr>
        <w:tc>
          <w:tcPr>
            <w:tcW w:w="249" w:type="dxa"/>
            <w:tcBorders>
              <w:top w:val="single" w:sz="4" w:space="0" w:color="auto"/>
              <w:bottom w:val="nil"/>
              <w:right w:val="nil"/>
            </w:tcBorders>
          </w:tcPr>
          <w:p w14:paraId="4470A1F2" w14:textId="77777777" w:rsidR="00D16620" w:rsidRPr="005542E8" w:rsidRDefault="00D16620"/>
        </w:tc>
        <w:tc>
          <w:tcPr>
            <w:tcW w:w="2411" w:type="dxa"/>
            <w:tcBorders>
              <w:top w:val="single" w:sz="4" w:space="0" w:color="auto"/>
              <w:left w:val="nil"/>
              <w:bottom w:val="nil"/>
            </w:tcBorders>
          </w:tcPr>
          <w:p w14:paraId="30019A61" w14:textId="77777777" w:rsidR="00D16620" w:rsidRPr="005542E8" w:rsidRDefault="00961CEA" w:rsidP="00F92D6D">
            <w:pPr>
              <w:pStyle w:val="Subheading2"/>
            </w:pPr>
            <w:bookmarkStart w:id="47" w:name="_Toc200339517"/>
            <w:bookmarkStart w:id="48" w:name="_Toc214251926"/>
            <w:bookmarkStart w:id="49" w:name="_Toc397604265"/>
            <w:r w:rsidRPr="005542E8">
              <w:t>3.1</w:t>
            </w:r>
            <w:r w:rsidRPr="005542E8">
              <w:tab/>
            </w:r>
            <w:r w:rsidR="00D16620" w:rsidRPr="005542E8">
              <w:t>Industry</w:t>
            </w:r>
            <w:r w:rsidRPr="005542E8">
              <w:t xml:space="preserve"> </w:t>
            </w:r>
            <w:r w:rsidR="00D16620" w:rsidRPr="005542E8">
              <w:t>/enterprise</w:t>
            </w:r>
            <w:r w:rsidR="00523D04">
              <w:t xml:space="preserve"> /</w:t>
            </w:r>
            <w:r w:rsidR="00D16620" w:rsidRPr="005542E8">
              <w:t>community needs</w:t>
            </w:r>
            <w:bookmarkEnd w:id="47"/>
            <w:bookmarkEnd w:id="48"/>
            <w:bookmarkEnd w:id="49"/>
          </w:p>
        </w:tc>
        <w:tc>
          <w:tcPr>
            <w:tcW w:w="7195" w:type="dxa"/>
            <w:gridSpan w:val="4"/>
            <w:tcBorders>
              <w:top w:val="single" w:sz="4" w:space="0" w:color="auto"/>
              <w:bottom w:val="nil"/>
            </w:tcBorders>
          </w:tcPr>
          <w:p w14:paraId="488C506E" w14:textId="77777777" w:rsidR="009931C3" w:rsidRDefault="009931C3" w:rsidP="00FF0B4C">
            <w:pPr>
              <w:jc w:val="both"/>
            </w:pPr>
            <w:r>
              <w:t>The course has been avail</w:t>
            </w:r>
            <w:r w:rsidR="00A75AB6">
              <w:t xml:space="preserve">able in Victoria for many years, starting as </w:t>
            </w:r>
            <w:r>
              <w:t>the Certificate of Bu</w:t>
            </w:r>
            <w:r w:rsidR="00A75AB6">
              <w:t>siness Studies (Law) in the mid-1970s, evolving</w:t>
            </w:r>
            <w:r>
              <w:t xml:space="preserve"> into the Associate Diploma of Busi</w:t>
            </w:r>
            <w:r w:rsidR="00A75AB6">
              <w:t>ness (Legal Practice) available through RMIT, until</w:t>
            </w:r>
            <w:r w:rsidR="00861CAC">
              <w:t xml:space="preserve"> finally</w:t>
            </w:r>
            <w:r w:rsidR="00A75AB6">
              <w:t xml:space="preserve"> becoming a Victorian Crown Copyright </w:t>
            </w:r>
            <w:r w:rsidR="00861CAC">
              <w:t>course with the current nomenclature</w:t>
            </w:r>
            <w:r w:rsidR="00A75AB6">
              <w:t xml:space="preserve"> in 2003 </w:t>
            </w:r>
            <w:r w:rsidR="00861CAC">
              <w:t xml:space="preserve">and </w:t>
            </w:r>
            <w:r w:rsidR="00A75AB6">
              <w:t>under the direction of the</w:t>
            </w:r>
            <w:r>
              <w:t xml:space="preserve"> Curriculum Maintenance Manager – Business Industries. </w:t>
            </w:r>
          </w:p>
          <w:p w14:paraId="49F679F5" w14:textId="77777777" w:rsidR="009931C3" w:rsidRDefault="009931C3" w:rsidP="00FF0B4C">
            <w:pPr>
              <w:jc w:val="both"/>
            </w:pPr>
            <w:r w:rsidRPr="00EF363F">
              <w:lastRenderedPageBreak/>
              <w:t xml:space="preserve">The </w:t>
            </w:r>
            <w:r>
              <w:t>qualification</w:t>
            </w:r>
            <w:r w:rsidRPr="00EF363F">
              <w:t xml:space="preserve"> </w:t>
            </w:r>
            <w:r w:rsidR="00A75AB6">
              <w:t xml:space="preserve">remains a </w:t>
            </w:r>
            <w:r>
              <w:t>highl</w:t>
            </w:r>
            <w:r w:rsidR="003B30CF">
              <w:t xml:space="preserve">y sought after course of study with well over 6,000 enrolments in the period of 2003 to 2008 across </w:t>
            </w:r>
            <w:r>
              <w:t xml:space="preserve">seven </w:t>
            </w:r>
            <w:r w:rsidRPr="00EF363F">
              <w:t xml:space="preserve">metropolitan </w:t>
            </w:r>
            <w:r>
              <w:t>and two regional TAFE providers</w:t>
            </w:r>
            <w:r w:rsidRPr="00EF363F">
              <w:t>.</w:t>
            </w:r>
            <w:r>
              <w:t xml:space="preserve"> </w:t>
            </w:r>
            <w:r w:rsidR="003B30CF">
              <w:t>Enrolments for the existing accreditation period have been just as strong</w:t>
            </w:r>
            <w:r w:rsidR="00FF0B4C">
              <w:t xml:space="preserve">, across the same participating providers, </w:t>
            </w:r>
            <w:r w:rsidR="003B30CF">
              <w:t>indicating the continuing demand for the course.</w:t>
            </w:r>
            <w:r w:rsidR="00FF0B4C">
              <w:t xml:space="preserve"> </w:t>
            </w:r>
            <w:r w:rsidR="00FF0B4C" w:rsidRPr="00122A19">
              <w:t>(See Fig 3.1)</w:t>
            </w:r>
          </w:p>
          <w:p w14:paraId="0FB1785C" w14:textId="77777777" w:rsidR="003B30CF" w:rsidRDefault="003B30CF" w:rsidP="003B30CF">
            <w:pPr>
              <w:spacing w:before="60" w:after="60"/>
            </w:pPr>
            <w:r>
              <w:rPr>
                <w:b/>
                <w:sz w:val="16"/>
                <w:szCs w:val="16"/>
              </w:rPr>
              <w:t>Figure 3.1: Enrolment data 20</w:t>
            </w:r>
            <w:r w:rsidR="00122A19">
              <w:rPr>
                <w:b/>
                <w:sz w:val="16"/>
                <w:szCs w:val="16"/>
              </w:rPr>
              <w:t>10</w:t>
            </w:r>
            <w:r>
              <w:rPr>
                <w:b/>
                <w:sz w:val="16"/>
                <w:szCs w:val="16"/>
              </w:rPr>
              <w:t xml:space="preserve"> to 2014</w:t>
            </w:r>
          </w:p>
          <w:tbl>
            <w:tblPr>
              <w:tblW w:w="4188" w:type="pct"/>
              <w:jc w:val="center"/>
              <w:tblLayout w:type="fixed"/>
              <w:tblLook w:val="04A0" w:firstRow="1" w:lastRow="0" w:firstColumn="1" w:lastColumn="0" w:noHBand="0" w:noVBand="1"/>
            </w:tblPr>
            <w:tblGrid>
              <w:gridCol w:w="1137"/>
              <w:gridCol w:w="1137"/>
              <w:gridCol w:w="1135"/>
              <w:gridCol w:w="1133"/>
              <w:gridCol w:w="1135"/>
              <w:gridCol w:w="25"/>
            </w:tblGrid>
            <w:tr w:rsidR="0053236F" w:rsidRPr="00A75AB6" w14:paraId="0F8C5E69" w14:textId="77777777" w:rsidTr="0053236F">
              <w:trPr>
                <w:gridAfter w:val="1"/>
                <w:wAfter w:w="26" w:type="dxa"/>
                <w:jc w:val="center"/>
              </w:trPr>
              <w:tc>
                <w:tcPr>
                  <w:tcW w:w="1165" w:type="dxa"/>
                  <w:shd w:val="clear" w:color="auto" w:fill="C6D9F1" w:themeFill="text2" w:themeFillTint="33"/>
                </w:tcPr>
                <w:p w14:paraId="2663186C" w14:textId="77777777" w:rsidR="0053236F" w:rsidRPr="00A75AB6" w:rsidRDefault="0053236F" w:rsidP="00C65E18">
                  <w:pPr>
                    <w:spacing w:before="60" w:after="60"/>
                    <w:rPr>
                      <w:sz w:val="22"/>
                      <w:szCs w:val="22"/>
                    </w:rPr>
                  </w:pPr>
                  <w:r w:rsidRPr="00A75AB6">
                    <w:rPr>
                      <w:sz w:val="22"/>
                      <w:szCs w:val="22"/>
                    </w:rPr>
                    <w:t>20</w:t>
                  </w:r>
                  <w:r>
                    <w:rPr>
                      <w:sz w:val="22"/>
                      <w:szCs w:val="22"/>
                    </w:rPr>
                    <w:t>09</w:t>
                  </w:r>
                </w:p>
              </w:tc>
              <w:tc>
                <w:tcPr>
                  <w:tcW w:w="1165" w:type="dxa"/>
                  <w:shd w:val="clear" w:color="auto" w:fill="C6D9F1" w:themeFill="text2" w:themeFillTint="33"/>
                </w:tcPr>
                <w:p w14:paraId="42ACA726" w14:textId="77777777" w:rsidR="0053236F" w:rsidRPr="00A75AB6" w:rsidRDefault="0053236F" w:rsidP="00377E6D">
                  <w:pPr>
                    <w:spacing w:before="60" w:after="60"/>
                    <w:rPr>
                      <w:sz w:val="22"/>
                      <w:szCs w:val="22"/>
                    </w:rPr>
                  </w:pPr>
                  <w:r w:rsidRPr="00A75AB6">
                    <w:rPr>
                      <w:sz w:val="22"/>
                      <w:szCs w:val="22"/>
                    </w:rPr>
                    <w:t>2010</w:t>
                  </w:r>
                </w:p>
              </w:tc>
              <w:tc>
                <w:tcPr>
                  <w:tcW w:w="1164" w:type="dxa"/>
                  <w:shd w:val="clear" w:color="auto" w:fill="C6D9F1" w:themeFill="text2" w:themeFillTint="33"/>
                </w:tcPr>
                <w:p w14:paraId="74953451" w14:textId="77777777" w:rsidR="0053236F" w:rsidRPr="00A75AB6" w:rsidRDefault="0053236F" w:rsidP="00377E6D">
                  <w:pPr>
                    <w:spacing w:before="60" w:after="60"/>
                    <w:rPr>
                      <w:sz w:val="22"/>
                      <w:szCs w:val="22"/>
                    </w:rPr>
                  </w:pPr>
                  <w:r w:rsidRPr="00A75AB6">
                    <w:rPr>
                      <w:sz w:val="22"/>
                      <w:szCs w:val="22"/>
                    </w:rPr>
                    <w:t>2011</w:t>
                  </w:r>
                </w:p>
              </w:tc>
              <w:tc>
                <w:tcPr>
                  <w:tcW w:w="1162" w:type="dxa"/>
                  <w:shd w:val="clear" w:color="auto" w:fill="C6D9F1" w:themeFill="text2" w:themeFillTint="33"/>
                </w:tcPr>
                <w:p w14:paraId="1B050DA0" w14:textId="77777777" w:rsidR="0053236F" w:rsidRPr="00A75AB6" w:rsidRDefault="0053236F" w:rsidP="00377E6D">
                  <w:pPr>
                    <w:spacing w:before="60" w:after="60"/>
                    <w:rPr>
                      <w:sz w:val="22"/>
                      <w:szCs w:val="22"/>
                    </w:rPr>
                  </w:pPr>
                  <w:r w:rsidRPr="00A75AB6">
                    <w:rPr>
                      <w:sz w:val="22"/>
                      <w:szCs w:val="22"/>
                    </w:rPr>
                    <w:t>2012</w:t>
                  </w:r>
                </w:p>
              </w:tc>
              <w:tc>
                <w:tcPr>
                  <w:tcW w:w="1164" w:type="dxa"/>
                  <w:shd w:val="clear" w:color="auto" w:fill="C6D9F1" w:themeFill="text2" w:themeFillTint="33"/>
                </w:tcPr>
                <w:p w14:paraId="2BE872E4" w14:textId="77777777" w:rsidR="0053236F" w:rsidRPr="00A75AB6" w:rsidRDefault="0053236F" w:rsidP="00377E6D">
                  <w:pPr>
                    <w:spacing w:before="60" w:after="60"/>
                    <w:rPr>
                      <w:sz w:val="22"/>
                      <w:szCs w:val="22"/>
                    </w:rPr>
                  </w:pPr>
                  <w:r w:rsidRPr="00A75AB6">
                    <w:rPr>
                      <w:sz w:val="22"/>
                      <w:szCs w:val="22"/>
                    </w:rPr>
                    <w:t>2013</w:t>
                  </w:r>
                </w:p>
              </w:tc>
            </w:tr>
            <w:tr w:rsidR="0053236F" w:rsidRPr="00A75AB6" w14:paraId="38B4E56E" w14:textId="77777777" w:rsidTr="0053236F">
              <w:trPr>
                <w:gridAfter w:val="1"/>
                <w:wAfter w:w="26" w:type="dxa"/>
                <w:jc w:val="center"/>
              </w:trPr>
              <w:tc>
                <w:tcPr>
                  <w:tcW w:w="1165" w:type="dxa"/>
                </w:tcPr>
                <w:p w14:paraId="170EA3DC" w14:textId="77777777" w:rsidR="0053236F" w:rsidRPr="00A75AB6" w:rsidRDefault="0053236F" w:rsidP="00C65E18">
                  <w:pPr>
                    <w:spacing w:before="60" w:after="60"/>
                    <w:rPr>
                      <w:sz w:val="22"/>
                      <w:szCs w:val="22"/>
                    </w:rPr>
                  </w:pPr>
                  <w:r>
                    <w:rPr>
                      <w:sz w:val="22"/>
                      <w:szCs w:val="22"/>
                    </w:rPr>
                    <w:t>938</w:t>
                  </w:r>
                </w:p>
              </w:tc>
              <w:tc>
                <w:tcPr>
                  <w:tcW w:w="1165" w:type="dxa"/>
                </w:tcPr>
                <w:p w14:paraId="27B0EDDD" w14:textId="77777777" w:rsidR="0053236F" w:rsidRPr="00A75AB6" w:rsidRDefault="0053236F" w:rsidP="00377E6D">
                  <w:pPr>
                    <w:spacing w:before="60" w:after="60"/>
                    <w:rPr>
                      <w:sz w:val="22"/>
                      <w:szCs w:val="22"/>
                    </w:rPr>
                  </w:pPr>
                  <w:r>
                    <w:rPr>
                      <w:sz w:val="22"/>
                      <w:szCs w:val="22"/>
                    </w:rPr>
                    <w:t>817</w:t>
                  </w:r>
                </w:p>
              </w:tc>
              <w:tc>
                <w:tcPr>
                  <w:tcW w:w="1164" w:type="dxa"/>
                </w:tcPr>
                <w:p w14:paraId="49A200F0" w14:textId="77777777" w:rsidR="0053236F" w:rsidRPr="00A75AB6" w:rsidRDefault="0053236F" w:rsidP="00377E6D">
                  <w:pPr>
                    <w:spacing w:before="60" w:after="60"/>
                    <w:rPr>
                      <w:sz w:val="22"/>
                      <w:szCs w:val="22"/>
                    </w:rPr>
                  </w:pPr>
                  <w:r>
                    <w:rPr>
                      <w:sz w:val="22"/>
                      <w:szCs w:val="22"/>
                    </w:rPr>
                    <w:t>493</w:t>
                  </w:r>
                </w:p>
              </w:tc>
              <w:tc>
                <w:tcPr>
                  <w:tcW w:w="1162" w:type="dxa"/>
                </w:tcPr>
                <w:p w14:paraId="670AE63B" w14:textId="77777777" w:rsidR="0053236F" w:rsidRPr="00A75AB6" w:rsidRDefault="0053236F" w:rsidP="00377E6D">
                  <w:pPr>
                    <w:spacing w:before="60" w:after="60"/>
                    <w:rPr>
                      <w:sz w:val="22"/>
                      <w:szCs w:val="22"/>
                    </w:rPr>
                  </w:pPr>
                  <w:r>
                    <w:rPr>
                      <w:sz w:val="22"/>
                      <w:szCs w:val="22"/>
                    </w:rPr>
                    <w:t>668</w:t>
                  </w:r>
                </w:p>
              </w:tc>
              <w:tc>
                <w:tcPr>
                  <w:tcW w:w="1164" w:type="dxa"/>
                </w:tcPr>
                <w:p w14:paraId="282F469E" w14:textId="77777777" w:rsidR="0053236F" w:rsidRPr="00A75AB6" w:rsidRDefault="0053236F" w:rsidP="00377E6D">
                  <w:pPr>
                    <w:spacing w:before="60" w:after="60"/>
                    <w:rPr>
                      <w:sz w:val="22"/>
                      <w:szCs w:val="22"/>
                    </w:rPr>
                  </w:pPr>
                  <w:r>
                    <w:rPr>
                      <w:sz w:val="22"/>
                      <w:szCs w:val="22"/>
                    </w:rPr>
                    <w:t>540</w:t>
                  </w:r>
                </w:p>
              </w:tc>
            </w:tr>
            <w:tr w:rsidR="003B30CF" w:rsidRPr="00A75AB6" w14:paraId="3A70DBD7" w14:textId="77777777" w:rsidTr="0053236F">
              <w:trPr>
                <w:jc w:val="center"/>
              </w:trPr>
              <w:tc>
                <w:tcPr>
                  <w:tcW w:w="5846" w:type="dxa"/>
                  <w:gridSpan w:val="6"/>
                </w:tcPr>
                <w:p w14:paraId="0ED27220" w14:textId="77777777" w:rsidR="003B30CF" w:rsidRPr="009D4FCC" w:rsidRDefault="003B30CF" w:rsidP="00377E6D">
                  <w:pPr>
                    <w:spacing w:before="60" w:after="60"/>
                    <w:rPr>
                      <w:i/>
                      <w:sz w:val="18"/>
                      <w:szCs w:val="18"/>
                    </w:rPr>
                  </w:pPr>
                  <w:r w:rsidRPr="009D4FCC">
                    <w:rPr>
                      <w:i/>
                      <w:sz w:val="18"/>
                      <w:szCs w:val="18"/>
                    </w:rPr>
                    <w:t>Source: VET Course Data Set</w:t>
                  </w:r>
                </w:p>
              </w:tc>
            </w:tr>
          </w:tbl>
          <w:p w14:paraId="16AE9303" w14:textId="77777777" w:rsidR="009931C3" w:rsidRDefault="00861CAC" w:rsidP="00FF0B4C">
            <w:pPr>
              <w:jc w:val="both"/>
            </w:pPr>
            <w:r w:rsidRPr="00912BF3">
              <w:t xml:space="preserve">The Higher Education and Skills Group has funded the project to re-accredit </w:t>
            </w:r>
            <w:r>
              <w:t xml:space="preserve">22053VIC Advanced Diploma of Legal Practice </w:t>
            </w:r>
            <w:r w:rsidRPr="00912BF3">
              <w:t>due to this established need.</w:t>
            </w:r>
          </w:p>
          <w:p w14:paraId="424A8DA4" w14:textId="77777777" w:rsidR="00413C26" w:rsidRDefault="00413C26" w:rsidP="00FF0B4C">
            <w:pPr>
              <w:jc w:val="both"/>
            </w:pPr>
            <w:r>
              <w:t xml:space="preserve">The key stakeholders have confirmed that research conducted into the industry need for people with legal practice qualifications and experience, prior to and during the five years of the accreditation period of the existing course, remains accurate and current. </w:t>
            </w:r>
          </w:p>
          <w:p w14:paraId="4128A538" w14:textId="77777777" w:rsidR="0068760D" w:rsidRDefault="009931C3" w:rsidP="00FF0B4C">
            <w:pPr>
              <w:jc w:val="both"/>
            </w:pPr>
            <w:r>
              <w:t xml:space="preserve">During the </w:t>
            </w:r>
            <w:r w:rsidR="00413C26">
              <w:t xml:space="preserve">recent </w:t>
            </w:r>
            <w:r>
              <w:t>research phase for th</w:t>
            </w:r>
            <w:r w:rsidR="00413C26">
              <w:t>e renewal of this</w:t>
            </w:r>
            <w:r>
              <w:t xml:space="preserve"> course, the key stakeholders </w:t>
            </w:r>
            <w:r w:rsidR="00413C26">
              <w:t xml:space="preserve">further stressed </w:t>
            </w:r>
            <w:r>
              <w:t xml:space="preserve">that the course continues to meet industry </w:t>
            </w:r>
            <w:r w:rsidR="00D806DD">
              <w:t xml:space="preserve">training </w:t>
            </w:r>
            <w:r>
              <w:t xml:space="preserve">needs and </w:t>
            </w:r>
            <w:r w:rsidR="00D806DD">
              <w:t>merely requires updating in regard</w:t>
            </w:r>
            <w:r>
              <w:t xml:space="preserve"> to</w:t>
            </w:r>
            <w:r w:rsidR="00D806DD">
              <w:t xml:space="preserve"> current</w:t>
            </w:r>
            <w:r>
              <w:t xml:space="preserve"> </w:t>
            </w:r>
            <w:r w:rsidR="00D806DD">
              <w:t>legislative and regulatory amendments, changes and requirements.</w:t>
            </w:r>
            <w:r w:rsidR="00413C26">
              <w:t xml:space="preserve"> They report that the value of the course lies in its thoroughness, accuracy  and breadth of learning about law and legal research methods and that this must be preserved. </w:t>
            </w:r>
          </w:p>
          <w:p w14:paraId="4F572A9D" w14:textId="77777777" w:rsidR="00D806DD" w:rsidRPr="0068760D" w:rsidRDefault="00413C26" w:rsidP="00FF0B4C">
            <w:pPr>
              <w:jc w:val="both"/>
              <w:rPr>
                <w:vertAlign w:val="superscript"/>
              </w:rPr>
            </w:pPr>
            <w:r>
              <w:t xml:space="preserve">They say </w:t>
            </w:r>
            <w:r w:rsidR="0068760D">
              <w:t>that</w:t>
            </w:r>
            <w:r>
              <w:t xml:space="preserve"> the applied </w:t>
            </w:r>
            <w:r w:rsidR="0068760D">
              <w:t xml:space="preserve">learning across the course, along with </w:t>
            </w:r>
            <w:r>
              <w:t xml:space="preserve">the legal process and working in a legal environment </w:t>
            </w:r>
            <w:r w:rsidR="0068760D">
              <w:t xml:space="preserve">areas of </w:t>
            </w:r>
            <w:r>
              <w:t>study, graduates are well prepared to be selected for entry into the legal practice sector,   “….in fact we do not even look at applicants who have not done this course.”</w:t>
            </w:r>
            <w:r>
              <w:rPr>
                <w:vertAlign w:val="superscript"/>
              </w:rPr>
              <w:t>1</w:t>
            </w:r>
          </w:p>
          <w:p w14:paraId="5E0A97A2" w14:textId="77777777" w:rsidR="00C311B2" w:rsidRPr="00EF363F" w:rsidRDefault="0068760D" w:rsidP="00FF0B4C">
            <w:pPr>
              <w:jc w:val="both"/>
            </w:pPr>
            <w:r>
              <w:t>The content of this</w:t>
            </w:r>
            <w:r w:rsidR="00C311B2" w:rsidRPr="00EF363F">
              <w:t xml:space="preserve"> course has been determined and endorsed by the Steering Committee</w:t>
            </w:r>
            <w:r w:rsidR="00C311B2">
              <w:t xml:space="preserve"> comprising a majority of industry representatives</w:t>
            </w:r>
            <w:r w:rsidR="00C311B2" w:rsidRPr="00EF363F">
              <w:t xml:space="preserve"> through a range of consultative processes including:</w:t>
            </w:r>
          </w:p>
          <w:p w14:paraId="57681072" w14:textId="77777777" w:rsidR="00C311B2" w:rsidRPr="00EF363F" w:rsidRDefault="00C311B2" w:rsidP="0044337E">
            <w:pPr>
              <w:pStyle w:val="Bullet10"/>
            </w:pPr>
            <w:r w:rsidRPr="00EF363F">
              <w:t>a focus group comprising a range of stakeholders including industry representatives and content experts</w:t>
            </w:r>
          </w:p>
          <w:p w14:paraId="4E4BC326" w14:textId="77777777" w:rsidR="00C311B2" w:rsidRPr="00EF363F" w:rsidRDefault="00C311B2" w:rsidP="0044337E">
            <w:pPr>
              <w:pStyle w:val="Bullet10"/>
            </w:pPr>
            <w:r w:rsidRPr="00EF363F">
              <w:t>research by project team</w:t>
            </w:r>
          </w:p>
          <w:p w14:paraId="4B8A6B8F" w14:textId="77777777" w:rsidR="00C311B2" w:rsidRPr="00C311B2" w:rsidRDefault="00C311B2" w:rsidP="0044337E">
            <w:pPr>
              <w:pStyle w:val="Bullet10"/>
            </w:pPr>
            <w:r w:rsidRPr="00EF363F">
              <w:t>w</w:t>
            </w:r>
            <w:r>
              <w:t>orking party of content experts</w:t>
            </w:r>
          </w:p>
          <w:p w14:paraId="184D363A" w14:textId="77777777" w:rsidR="00562738" w:rsidRDefault="00562738" w:rsidP="00FF0B4C">
            <w:pPr>
              <w:jc w:val="both"/>
              <w:rPr>
                <w:lang w:val="en-GB"/>
              </w:rPr>
            </w:pPr>
            <w:r>
              <w:rPr>
                <w:lang w:val="en-GB"/>
              </w:rPr>
              <w:t>See:</w:t>
            </w:r>
          </w:p>
          <w:p w14:paraId="65260A69" w14:textId="77777777" w:rsidR="00C311B2" w:rsidRDefault="00AE063D" w:rsidP="00FF0B4C">
            <w:pPr>
              <w:jc w:val="both"/>
              <w:rPr>
                <w:lang w:val="en-GB"/>
              </w:rPr>
            </w:pPr>
            <w:hyperlink w:anchor="Appendix1" w:history="1">
              <w:r w:rsidR="00562738" w:rsidRPr="00334089">
                <w:rPr>
                  <w:rStyle w:val="Hyperlink"/>
                  <w:lang w:val="en-GB"/>
                </w:rPr>
                <w:t>Appendix 1</w:t>
              </w:r>
            </w:hyperlink>
            <w:r w:rsidR="00C311B2" w:rsidRPr="00C311B2">
              <w:rPr>
                <w:lang w:val="en-GB"/>
              </w:rPr>
              <w:t xml:space="preserve"> Course content developed by </w:t>
            </w:r>
            <w:r w:rsidR="002F3CA2">
              <w:rPr>
                <w:lang w:val="en-GB"/>
              </w:rPr>
              <w:t>stakeholders</w:t>
            </w:r>
          </w:p>
          <w:p w14:paraId="7F6A58F3" w14:textId="77777777" w:rsidR="00562738" w:rsidRPr="00562738" w:rsidRDefault="00562738" w:rsidP="00562738">
            <w:pPr>
              <w:pStyle w:val="ListParagraph"/>
              <w:numPr>
                <w:ilvl w:val="1"/>
                <w:numId w:val="28"/>
              </w:numPr>
              <w:jc w:val="both"/>
              <w:rPr>
                <w:lang w:val="en-GB"/>
              </w:rPr>
            </w:pPr>
            <w:r w:rsidRPr="00562738">
              <w:rPr>
                <w:lang w:val="en-GB"/>
              </w:rPr>
              <w:t>Training Demand/Job Search</w:t>
            </w:r>
          </w:p>
          <w:p w14:paraId="2DE35751" w14:textId="77777777" w:rsidR="00562738" w:rsidRPr="00562738" w:rsidRDefault="00562738" w:rsidP="00562738">
            <w:pPr>
              <w:pStyle w:val="ListParagraph"/>
              <w:numPr>
                <w:ilvl w:val="1"/>
                <w:numId w:val="28"/>
              </w:numPr>
              <w:jc w:val="both"/>
              <w:rPr>
                <w:lang w:val="en-GB"/>
              </w:rPr>
            </w:pPr>
            <w:r>
              <w:rPr>
                <w:lang w:val="en-GB"/>
              </w:rPr>
              <w:t>Skills and knowledge mapping</w:t>
            </w:r>
          </w:p>
          <w:p w14:paraId="05998DC7" w14:textId="77777777" w:rsidR="0068760D" w:rsidRDefault="00D42A51" w:rsidP="00FF0B4C">
            <w:pPr>
              <w:jc w:val="both"/>
              <w:rPr>
                <w:rFonts w:cs="Arial"/>
              </w:rPr>
            </w:pPr>
            <w:r w:rsidRPr="005542E8">
              <w:rPr>
                <w:rFonts w:cs="Arial"/>
              </w:rPr>
              <w:t xml:space="preserve">After mapping </w:t>
            </w:r>
            <w:r w:rsidR="0068760D">
              <w:rPr>
                <w:rFonts w:cs="Arial"/>
              </w:rPr>
              <w:t xml:space="preserve">the </w:t>
            </w:r>
            <w:r w:rsidRPr="005542E8">
              <w:rPr>
                <w:rFonts w:cs="Arial"/>
              </w:rPr>
              <w:t>vocational outcomes aga</w:t>
            </w:r>
            <w:r w:rsidR="00953317">
              <w:rPr>
                <w:rFonts w:cs="Arial"/>
              </w:rPr>
              <w:t>inst national training packages and accredited courses,</w:t>
            </w:r>
            <w:r w:rsidRPr="005542E8">
              <w:rPr>
                <w:rFonts w:cs="Arial"/>
              </w:rPr>
              <w:t xml:space="preserve"> it was found that there is no qualification that provides training in the vocational outcomes (Section </w:t>
            </w:r>
            <w:r w:rsidRPr="005542E8">
              <w:rPr>
                <w:rFonts w:cs="Arial"/>
              </w:rPr>
              <w:lastRenderedPageBreak/>
              <w:t xml:space="preserve">B 2. above) required for effective contribution within the </w:t>
            </w:r>
            <w:r w:rsidR="00A75AB6">
              <w:rPr>
                <w:rFonts w:cs="Arial"/>
              </w:rPr>
              <w:t xml:space="preserve">legal practice </w:t>
            </w:r>
            <w:r w:rsidRPr="005542E8">
              <w:rPr>
                <w:rFonts w:cs="Arial"/>
              </w:rPr>
              <w:t xml:space="preserve">sector. </w:t>
            </w:r>
          </w:p>
          <w:p w14:paraId="6EE0CC7A" w14:textId="77777777" w:rsidR="00D42A51" w:rsidRPr="005542E8" w:rsidRDefault="00D42A51" w:rsidP="00D42A51">
            <w:pPr>
              <w:tabs>
                <w:tab w:val="left" w:pos="1114"/>
              </w:tabs>
              <w:rPr>
                <w:rFonts w:cs="Arial"/>
              </w:rPr>
            </w:pPr>
            <w:r w:rsidRPr="005542E8">
              <w:rPr>
                <w:rFonts w:cs="Arial"/>
              </w:rPr>
              <w:t xml:space="preserve">Anticipated employment opportunities include: </w:t>
            </w:r>
          </w:p>
          <w:p w14:paraId="41116592" w14:textId="77777777" w:rsidR="009931C3" w:rsidRPr="009931C3" w:rsidRDefault="00D029B6" w:rsidP="0044337E">
            <w:pPr>
              <w:pStyle w:val="Bullet10"/>
            </w:pPr>
            <w:r w:rsidRPr="009931C3">
              <w:t xml:space="preserve">law clerk (litigation debt recovery, property, mortgage recovery) </w:t>
            </w:r>
          </w:p>
          <w:p w14:paraId="5372789D" w14:textId="77777777" w:rsidR="009931C3" w:rsidRPr="009931C3" w:rsidRDefault="00D029B6" w:rsidP="0044337E">
            <w:pPr>
              <w:pStyle w:val="Bullet10"/>
            </w:pPr>
            <w:r w:rsidRPr="009931C3">
              <w:t xml:space="preserve">legal probate clerk </w:t>
            </w:r>
          </w:p>
          <w:p w14:paraId="698A126C" w14:textId="77777777" w:rsidR="009931C3" w:rsidRPr="009931C3" w:rsidRDefault="00D029B6" w:rsidP="0044337E">
            <w:pPr>
              <w:pStyle w:val="Bullet10"/>
            </w:pPr>
            <w:r w:rsidRPr="009931C3">
              <w:t xml:space="preserve">conveyance clerk </w:t>
            </w:r>
          </w:p>
          <w:p w14:paraId="70F1AEF2" w14:textId="77777777" w:rsidR="009931C3" w:rsidRPr="009931C3" w:rsidRDefault="00D029B6" w:rsidP="0044337E">
            <w:pPr>
              <w:pStyle w:val="Bullet10"/>
            </w:pPr>
            <w:r w:rsidRPr="009931C3">
              <w:t xml:space="preserve">conveyance </w:t>
            </w:r>
          </w:p>
          <w:p w14:paraId="02D16178" w14:textId="77777777" w:rsidR="009931C3" w:rsidRPr="009931C3" w:rsidRDefault="00D029B6" w:rsidP="0044337E">
            <w:pPr>
              <w:pStyle w:val="Bullet10"/>
            </w:pPr>
            <w:r w:rsidRPr="009931C3">
              <w:t>corporate law clerk</w:t>
            </w:r>
          </w:p>
          <w:p w14:paraId="3594ED45" w14:textId="77777777" w:rsidR="009931C3" w:rsidRPr="009931C3" w:rsidRDefault="00D029B6" w:rsidP="0044337E">
            <w:pPr>
              <w:pStyle w:val="Bullet10"/>
            </w:pPr>
            <w:r w:rsidRPr="009931C3">
              <w:t xml:space="preserve">mortgage clerk </w:t>
            </w:r>
          </w:p>
          <w:p w14:paraId="2D5F3E25" w14:textId="77777777" w:rsidR="009931C3" w:rsidRPr="009931C3" w:rsidRDefault="00D029B6" w:rsidP="0044337E">
            <w:pPr>
              <w:pStyle w:val="Bullet10"/>
            </w:pPr>
            <w:r w:rsidRPr="009931C3">
              <w:t xml:space="preserve">legal clerk </w:t>
            </w:r>
          </w:p>
          <w:p w14:paraId="39DFE643" w14:textId="77777777" w:rsidR="009931C3" w:rsidRPr="009931C3" w:rsidRDefault="00D029B6" w:rsidP="0044337E">
            <w:pPr>
              <w:pStyle w:val="Bullet10"/>
            </w:pPr>
            <w:r w:rsidRPr="009931C3">
              <w:t xml:space="preserve">family law </w:t>
            </w:r>
            <w:r>
              <w:t>assistant</w:t>
            </w:r>
          </w:p>
          <w:p w14:paraId="5D91637E" w14:textId="77777777" w:rsidR="009931C3" w:rsidRPr="009931C3" w:rsidRDefault="00D029B6" w:rsidP="0044337E">
            <w:pPr>
              <w:pStyle w:val="Bullet10"/>
            </w:pPr>
            <w:r w:rsidRPr="009931C3">
              <w:t>probate</w:t>
            </w:r>
            <w:r w:rsidR="00380C4D">
              <w:t>/deceased estate</w:t>
            </w:r>
            <w:r w:rsidRPr="009931C3">
              <w:t xml:space="preserve"> law clerk</w:t>
            </w:r>
          </w:p>
          <w:p w14:paraId="2DA2B9BB" w14:textId="77777777" w:rsidR="009931C3" w:rsidRPr="009931C3" w:rsidRDefault="00D029B6" w:rsidP="0044337E">
            <w:pPr>
              <w:pStyle w:val="Bullet10"/>
            </w:pPr>
            <w:r w:rsidRPr="009931C3">
              <w:t>compliance officer</w:t>
            </w:r>
          </w:p>
          <w:p w14:paraId="56BC166C" w14:textId="77777777" w:rsidR="009931C3" w:rsidRPr="009931C3" w:rsidRDefault="00D029B6" w:rsidP="0044337E">
            <w:pPr>
              <w:pStyle w:val="Bullet10"/>
            </w:pPr>
            <w:r w:rsidRPr="009931C3">
              <w:t>assistant to parliamentary counsel</w:t>
            </w:r>
          </w:p>
          <w:p w14:paraId="08B4FEC3" w14:textId="77777777" w:rsidR="009931C3" w:rsidRPr="009931C3" w:rsidRDefault="00380C4D" w:rsidP="0044337E">
            <w:pPr>
              <w:pStyle w:val="Bullet10"/>
            </w:pPr>
            <w:r>
              <w:t>Victorian</w:t>
            </w:r>
            <w:r w:rsidR="00D029B6" w:rsidRPr="009931C3">
              <w:t xml:space="preserve"> legal aide</w:t>
            </w:r>
          </w:p>
          <w:p w14:paraId="229E23EE" w14:textId="77777777" w:rsidR="009931C3" w:rsidRPr="009931C3" w:rsidRDefault="00380C4D" w:rsidP="0044337E">
            <w:pPr>
              <w:pStyle w:val="Bullet10"/>
            </w:pPr>
            <w:r>
              <w:t>working in Victoria P</w:t>
            </w:r>
            <w:r w:rsidR="00D029B6" w:rsidRPr="009931C3">
              <w:t>olice</w:t>
            </w:r>
          </w:p>
          <w:p w14:paraId="27D537EE" w14:textId="77777777" w:rsidR="009931C3" w:rsidRPr="009931C3" w:rsidRDefault="00D029B6" w:rsidP="0044337E">
            <w:pPr>
              <w:pStyle w:val="Bullet10"/>
            </w:pPr>
            <w:r w:rsidRPr="009931C3">
              <w:t>land title officer</w:t>
            </w:r>
          </w:p>
          <w:p w14:paraId="39CF7077" w14:textId="77777777" w:rsidR="009931C3" w:rsidRPr="009931C3" w:rsidRDefault="00D029B6" w:rsidP="0044337E">
            <w:pPr>
              <w:pStyle w:val="Bullet10"/>
            </w:pPr>
            <w:r w:rsidRPr="009931C3">
              <w:t>legal assistant</w:t>
            </w:r>
            <w:r>
              <w:t>/secretary</w:t>
            </w:r>
          </w:p>
          <w:p w14:paraId="661A5840" w14:textId="77777777" w:rsidR="00C311B2" w:rsidRDefault="00D029B6" w:rsidP="0044337E">
            <w:pPr>
              <w:pStyle w:val="Bullet10"/>
            </w:pPr>
            <w:r w:rsidRPr="009931C3">
              <w:t xml:space="preserve">legal research assistant </w:t>
            </w:r>
          </w:p>
          <w:p w14:paraId="1BB872FB" w14:textId="77777777" w:rsidR="00C311B2" w:rsidRDefault="00D029B6" w:rsidP="0044337E">
            <w:pPr>
              <w:pStyle w:val="Bullet10"/>
            </w:pPr>
            <w:r>
              <w:t xml:space="preserve">trainee </w:t>
            </w:r>
            <w:r w:rsidRPr="003031BA">
              <w:t>court registrar</w:t>
            </w:r>
          </w:p>
          <w:p w14:paraId="0E1FD7F6" w14:textId="77777777" w:rsidR="00D029B6" w:rsidRDefault="00D029B6" w:rsidP="0044337E">
            <w:pPr>
              <w:pStyle w:val="Bullet10"/>
            </w:pPr>
            <w:r>
              <w:t>paralegal</w:t>
            </w:r>
          </w:p>
          <w:p w14:paraId="76ACA47F" w14:textId="77777777" w:rsidR="00C311B2" w:rsidRDefault="00C311B2" w:rsidP="00CD3F09">
            <w:r w:rsidRPr="00EF363F">
              <w:t xml:space="preserve">The job </w:t>
            </w:r>
            <w:r>
              <w:t xml:space="preserve">search </w:t>
            </w:r>
            <w:r w:rsidRPr="00EF363F">
              <w:t>analysis</w:t>
            </w:r>
            <w:r w:rsidR="00E85D98">
              <w:t>,</w:t>
            </w:r>
            <w:r w:rsidRPr="00EF363F">
              <w:t xml:space="preserve"> and the associated knowledge and skills requirements</w:t>
            </w:r>
            <w:r w:rsidR="00E85D98">
              <w:t>, has</w:t>
            </w:r>
            <w:r w:rsidRPr="00EF363F">
              <w:t xml:space="preserve"> been </w:t>
            </w:r>
            <w:r>
              <w:t>ratified by members of the Steering Committee and m</w:t>
            </w:r>
            <w:r w:rsidR="002F3CA2">
              <w:t>atched to the course structure.</w:t>
            </w:r>
            <w:r w:rsidRPr="00EF363F">
              <w:t xml:space="preserve"> </w:t>
            </w:r>
          </w:p>
          <w:p w14:paraId="582F9BD0" w14:textId="77777777" w:rsidR="002E7410" w:rsidRPr="005542E8" w:rsidRDefault="002E7410" w:rsidP="002E7410">
            <w:r w:rsidRPr="005542E8">
              <w:t xml:space="preserve">Industry support is confirmed through the endorsement and active participation of the Steering Committee. </w:t>
            </w:r>
          </w:p>
          <w:p w14:paraId="3579682F" w14:textId="77777777" w:rsidR="00D42A51" w:rsidRPr="005542E8" w:rsidRDefault="00D42A51" w:rsidP="00D42A51">
            <w:r w:rsidRPr="005542E8">
              <w:t>Members of the Steering Committee:</w:t>
            </w:r>
            <w:r w:rsidRPr="005542E8">
              <w:tab/>
            </w:r>
          </w:p>
          <w:p w14:paraId="0D9EA2F4" w14:textId="77777777" w:rsidR="00D42A51" w:rsidRPr="005542E8" w:rsidRDefault="00D42A51" w:rsidP="00D42A51">
            <w:r w:rsidRPr="005542E8">
              <w:rPr>
                <w:b/>
              </w:rPr>
              <w:t xml:space="preserve">Chair </w:t>
            </w:r>
            <w:r w:rsidRPr="005542E8">
              <w:t xml:space="preserve">-  </w:t>
            </w:r>
            <w:r w:rsidR="004703AC">
              <w:t xml:space="preserve">Anna Henderson: Executive Director, Business </w:t>
            </w:r>
            <w:r w:rsidR="00F110E1">
              <w:t>S</w:t>
            </w:r>
            <w:r w:rsidR="004703AC">
              <w:t>kills Viability</w:t>
            </w:r>
          </w:p>
          <w:p w14:paraId="19DE0FE2" w14:textId="77777777" w:rsidR="00D42A51" w:rsidRPr="0054770C" w:rsidRDefault="004703AC" w:rsidP="0054770C">
            <w:pPr>
              <w:pStyle w:val="SteeringCommitteeBullet"/>
            </w:pPr>
            <w:r>
              <w:t>Jacqui Ross</w:t>
            </w:r>
            <w:r w:rsidR="00D42A51" w:rsidRPr="0054770C">
              <w:t>:</w:t>
            </w:r>
            <w:r>
              <w:t xml:space="preserve">  Solicitor, Baker and McKenzie Solicitors</w:t>
            </w:r>
          </w:p>
          <w:p w14:paraId="77140F24" w14:textId="77777777" w:rsidR="00D42A51" w:rsidRPr="005542E8" w:rsidRDefault="004703AC" w:rsidP="0054770C">
            <w:pPr>
              <w:pStyle w:val="SteeringCommitteeBullet"/>
            </w:pPr>
            <w:r>
              <w:t>Elizabeth Peace: Institute of Legal Executives</w:t>
            </w:r>
          </w:p>
          <w:p w14:paraId="5795C134" w14:textId="77777777" w:rsidR="00D42A51" w:rsidRDefault="004703AC" w:rsidP="0054770C">
            <w:pPr>
              <w:pStyle w:val="SteeringCommitteeBullet"/>
            </w:pPr>
            <w:r>
              <w:t xml:space="preserve">Emily O’Bree: Owenlaw </w:t>
            </w:r>
            <w:r w:rsidR="008C1514">
              <w:t>Legal Pty Ltd</w:t>
            </w:r>
          </w:p>
          <w:p w14:paraId="2721BBBD" w14:textId="77777777" w:rsidR="004703AC" w:rsidRDefault="004703AC" w:rsidP="0054770C">
            <w:pPr>
              <w:pStyle w:val="SteeringCommitteeBullet"/>
            </w:pPr>
            <w:r>
              <w:t>Debra Van Der Kraan: Department of Justice</w:t>
            </w:r>
          </w:p>
          <w:p w14:paraId="542BFEF3" w14:textId="77777777" w:rsidR="004703AC" w:rsidRDefault="004703AC" w:rsidP="0054770C">
            <w:pPr>
              <w:pStyle w:val="SteeringCommitteeBullet"/>
            </w:pPr>
            <w:r>
              <w:t>Roz Curnow: CEO Institute of Legal Executives</w:t>
            </w:r>
          </w:p>
          <w:p w14:paraId="36E0A072" w14:textId="77777777" w:rsidR="004703AC" w:rsidRDefault="004703AC" w:rsidP="0054770C">
            <w:pPr>
              <w:pStyle w:val="SteeringCommitteeBullet"/>
            </w:pPr>
            <w:r>
              <w:t>Leanne Newson: Law Institute of Victoria</w:t>
            </w:r>
          </w:p>
          <w:p w14:paraId="62780C08" w14:textId="77777777" w:rsidR="004703AC" w:rsidRDefault="004703AC" w:rsidP="004703AC">
            <w:pPr>
              <w:pStyle w:val="SteeringCommitteeBullet"/>
            </w:pPr>
            <w:r>
              <w:t>Sav Korica: Barrister</w:t>
            </w:r>
          </w:p>
          <w:p w14:paraId="327267D9" w14:textId="77777777" w:rsidR="004703AC" w:rsidRDefault="004703AC" w:rsidP="004703AC">
            <w:pPr>
              <w:pStyle w:val="SteeringCommitteeBullet"/>
            </w:pPr>
            <w:r>
              <w:t>Bradley Deacon: Solicitor</w:t>
            </w:r>
          </w:p>
          <w:p w14:paraId="6A06BA9C" w14:textId="77777777" w:rsidR="004703AC" w:rsidRDefault="004703AC" w:rsidP="004703AC">
            <w:pPr>
              <w:pStyle w:val="SteeringCommitteeBullet"/>
            </w:pPr>
            <w:r>
              <w:lastRenderedPageBreak/>
              <w:t xml:space="preserve">Robert Sheen: </w:t>
            </w:r>
            <w:r w:rsidRPr="007A78B2">
              <w:rPr>
                <w:rFonts w:cs="Calibri"/>
                <w:szCs w:val="24"/>
              </w:rPr>
              <w:t xml:space="preserve">Industry Group Manager, Legal, Accounting </w:t>
            </w:r>
            <w:r w:rsidR="004C40F3">
              <w:rPr>
                <w:rFonts w:cs="Calibri"/>
                <w:szCs w:val="24"/>
              </w:rPr>
              <w:t>and</w:t>
            </w:r>
            <w:r w:rsidRPr="007A78B2">
              <w:rPr>
                <w:rFonts w:cs="Calibri"/>
                <w:szCs w:val="24"/>
              </w:rPr>
              <w:t xml:space="preserve"> Financial Services</w:t>
            </w:r>
            <w:r w:rsidR="00562738">
              <w:rPr>
                <w:rFonts w:cs="Calibri"/>
                <w:szCs w:val="24"/>
              </w:rPr>
              <w:t>, RMIT</w:t>
            </w:r>
          </w:p>
          <w:p w14:paraId="1F31D727" w14:textId="77777777" w:rsidR="004703AC" w:rsidRDefault="00122A19" w:rsidP="004703AC">
            <w:pPr>
              <w:pStyle w:val="SteeringCommitteeBullet"/>
            </w:pPr>
            <w:r>
              <w:t>Kath</w:t>
            </w:r>
            <w:r w:rsidR="00280D0A">
              <w:t>ie</w:t>
            </w:r>
            <w:r>
              <w:t xml:space="preserve"> Nickson</w:t>
            </w:r>
            <w:r w:rsidR="004703AC">
              <w:t>: Teacher Legal Practice, Swinburn</w:t>
            </w:r>
            <w:r>
              <w:t>e</w:t>
            </w:r>
            <w:r w:rsidR="004703AC">
              <w:t xml:space="preserve"> University of Technology</w:t>
            </w:r>
          </w:p>
          <w:p w14:paraId="5617BCE5" w14:textId="77777777" w:rsidR="004703AC" w:rsidRDefault="004703AC" w:rsidP="0054770C">
            <w:pPr>
              <w:pStyle w:val="SteeringCommitteeBullet"/>
            </w:pPr>
            <w:r>
              <w:t>Suzanne Maugeri: Education Manager College of Law and Justice, Victoria University</w:t>
            </w:r>
          </w:p>
          <w:p w14:paraId="67B69334" w14:textId="77777777" w:rsidR="00FE1464" w:rsidRPr="005542E8" w:rsidRDefault="001E6F87" w:rsidP="0054770C">
            <w:pPr>
              <w:pStyle w:val="SteeringCommitteeBullet"/>
            </w:pPr>
            <w:r>
              <w:t>Gabrielle Hodson:</w:t>
            </w:r>
            <w:r w:rsidR="00FE1464">
              <w:t xml:space="preserve"> Kangan</w:t>
            </w:r>
          </w:p>
          <w:p w14:paraId="623A0EF3" w14:textId="77777777" w:rsidR="00D42A51" w:rsidRPr="005542E8" w:rsidRDefault="00D42A51" w:rsidP="00D42A51">
            <w:r w:rsidRPr="005542E8">
              <w:t>In Attendance:</w:t>
            </w:r>
          </w:p>
          <w:p w14:paraId="685C710B" w14:textId="77777777" w:rsidR="002B02FA" w:rsidRDefault="002B02FA" w:rsidP="00C64CC3">
            <w:pPr>
              <w:pStyle w:val="SteeringCommitteeBullet"/>
              <w:numPr>
                <w:ilvl w:val="0"/>
                <w:numId w:val="2"/>
              </w:numPr>
              <w:spacing w:before="60" w:after="60"/>
              <w:ind w:left="357" w:hanging="357"/>
            </w:pPr>
            <w:r>
              <w:t xml:space="preserve">Alan Daniel: Curriculum Maintenance Manager – Business Industries, </w:t>
            </w:r>
            <w:r w:rsidR="007305A5">
              <w:t>Chisholm</w:t>
            </w:r>
          </w:p>
          <w:p w14:paraId="3D699AFF" w14:textId="77777777" w:rsidR="00AA0832" w:rsidRDefault="00AA0832" w:rsidP="00C64CC3">
            <w:pPr>
              <w:pStyle w:val="SteeringCommitteeBullet"/>
              <w:numPr>
                <w:ilvl w:val="0"/>
                <w:numId w:val="2"/>
              </w:numPr>
              <w:spacing w:before="60" w:after="60"/>
              <w:ind w:left="357" w:hanging="357"/>
            </w:pPr>
            <w:r w:rsidRPr="00D52092">
              <w:t>Elizabeth Howar</w:t>
            </w:r>
            <w:r w:rsidR="007305A5">
              <w:t xml:space="preserve">d: Curriculum Projects Officer, </w:t>
            </w:r>
            <w:r>
              <w:t xml:space="preserve">Chisholm </w:t>
            </w:r>
          </w:p>
          <w:p w14:paraId="176C06F9" w14:textId="77777777" w:rsidR="00122A19" w:rsidRPr="00D52092" w:rsidRDefault="00122A19" w:rsidP="00C64CC3">
            <w:pPr>
              <w:pStyle w:val="SteeringCommitteeBullet"/>
              <w:numPr>
                <w:ilvl w:val="0"/>
                <w:numId w:val="2"/>
              </w:numPr>
              <w:spacing w:before="60" w:after="60"/>
              <w:ind w:left="357" w:hanging="357"/>
            </w:pPr>
            <w:r>
              <w:t>Madeleine Hayne, Administrative Coordinator, CMM Business Industries, Chisholm</w:t>
            </w:r>
          </w:p>
          <w:p w14:paraId="26544C3C" w14:textId="77777777" w:rsidR="00E00922" w:rsidRPr="005542E8" w:rsidRDefault="00E00922" w:rsidP="002E7410"/>
        </w:tc>
      </w:tr>
      <w:tr w:rsidR="00A112B0" w:rsidRPr="005542E8" w14:paraId="45818363" w14:textId="77777777" w:rsidTr="00171698">
        <w:trPr>
          <w:jc w:val="center"/>
        </w:trPr>
        <w:tc>
          <w:tcPr>
            <w:tcW w:w="249" w:type="dxa"/>
            <w:tcBorders>
              <w:top w:val="single" w:sz="4" w:space="0" w:color="auto"/>
              <w:bottom w:val="single" w:sz="4" w:space="0" w:color="auto"/>
              <w:right w:val="nil"/>
            </w:tcBorders>
          </w:tcPr>
          <w:p w14:paraId="35A96426" w14:textId="77777777" w:rsidR="00A112B0" w:rsidRPr="005542E8" w:rsidRDefault="00A112B0" w:rsidP="00A10BAA"/>
        </w:tc>
        <w:tc>
          <w:tcPr>
            <w:tcW w:w="2411" w:type="dxa"/>
            <w:tcBorders>
              <w:top w:val="single" w:sz="4" w:space="0" w:color="auto"/>
              <w:left w:val="nil"/>
              <w:bottom w:val="single" w:sz="4" w:space="0" w:color="auto"/>
            </w:tcBorders>
          </w:tcPr>
          <w:p w14:paraId="3E73E471" w14:textId="77777777" w:rsidR="00A112B0" w:rsidRPr="005542E8" w:rsidRDefault="00A112B0" w:rsidP="00A112B0">
            <w:pPr>
              <w:pStyle w:val="Subheading2"/>
            </w:pPr>
            <w:bookmarkStart w:id="50" w:name="_Toc397604266"/>
            <w:r>
              <w:t>3.2</w:t>
            </w:r>
            <w:r>
              <w:tab/>
            </w:r>
            <w:r w:rsidRPr="00BD0E4D">
              <w:t>Review for re-accreditation</w:t>
            </w:r>
            <w:bookmarkEnd w:id="50"/>
          </w:p>
        </w:tc>
        <w:tc>
          <w:tcPr>
            <w:tcW w:w="7195" w:type="dxa"/>
            <w:gridSpan w:val="4"/>
            <w:tcBorders>
              <w:top w:val="single" w:sz="4" w:space="0" w:color="auto"/>
              <w:bottom w:val="single" w:sz="4" w:space="0" w:color="auto"/>
            </w:tcBorders>
          </w:tcPr>
          <w:p w14:paraId="7F0F8655" w14:textId="77777777" w:rsidR="00A112B0" w:rsidRPr="00912BF3" w:rsidRDefault="00A112B0" w:rsidP="00A112B0">
            <w:pPr>
              <w:pStyle w:val="Standards"/>
            </w:pPr>
            <w:r>
              <w:t>Standards</w:t>
            </w:r>
            <w:r w:rsidRPr="00912BF3">
              <w:t xml:space="preserve"> 1 and 2 for Accredited Courses</w:t>
            </w:r>
          </w:p>
          <w:p w14:paraId="11A16F6E" w14:textId="77777777" w:rsidR="00BD0E4D" w:rsidRPr="00912BF3" w:rsidRDefault="00BD0E4D" w:rsidP="00BD0E4D">
            <w:pPr>
              <w:spacing w:before="100" w:after="100"/>
            </w:pPr>
            <w:r w:rsidRPr="00C71EF6">
              <w:t xml:space="preserve">Monitoring and evaluation of </w:t>
            </w:r>
            <w:r w:rsidR="00052C6D">
              <w:t xml:space="preserve">22053VIC Advanced Diploma of Legal Practice </w:t>
            </w:r>
            <w:r w:rsidRPr="00C71EF6">
              <w:t>has been conducte</w:t>
            </w:r>
            <w:r w:rsidR="00052C6D">
              <w:t>d in accordance with Section B.9. Ongoing monitoring and evaluation,</w:t>
            </w:r>
            <w:r w:rsidRPr="00C71EF6">
              <w:t xml:space="preserve"> of the Course Documentation and ensuing feedback has been taken into </w:t>
            </w:r>
            <w:r>
              <w:t xml:space="preserve">account in the revised course. </w:t>
            </w:r>
          </w:p>
          <w:p w14:paraId="793C8EDF" w14:textId="77777777" w:rsidR="00E745F5" w:rsidRDefault="00A112B0" w:rsidP="00A112B0">
            <w:r w:rsidRPr="00912BF3">
              <w:t>Revisions are based on formal and informal data collected from RTO teaching staff, student feedback and experts, and through input from the Steering Committee and Stakeholders</w:t>
            </w:r>
          </w:p>
          <w:p w14:paraId="2341FEE5" w14:textId="77777777" w:rsidR="00A112B0" w:rsidRPr="00554150" w:rsidRDefault="00A112B0" w:rsidP="00A112B0">
            <w:pPr>
              <w:rPr>
                <w:i/>
              </w:rPr>
            </w:pPr>
            <w:r w:rsidRPr="00912BF3">
              <w:t xml:space="preserve">Learners currently enrolled in the existing course may convert to: </w:t>
            </w:r>
            <w:r w:rsidR="007C5FF5">
              <w:t>22276VIC</w:t>
            </w:r>
            <w:r w:rsidR="00E745F5" w:rsidRPr="00156048">
              <w:t xml:space="preserve"> </w:t>
            </w:r>
            <w:r w:rsidR="00E745F5">
              <w:t>Advanced Diploma of Legal Practice</w:t>
            </w:r>
            <w:r w:rsidR="00E745F5" w:rsidRPr="00D52092">
              <w:t xml:space="preserve"> </w:t>
            </w:r>
            <w:r w:rsidR="00554150" w:rsidRPr="00D52092">
              <w:t xml:space="preserve">which replaces and is equivalent to </w:t>
            </w:r>
            <w:r w:rsidR="00E745F5">
              <w:t>22053</w:t>
            </w:r>
            <w:r w:rsidR="00E745F5" w:rsidRPr="00156048">
              <w:t xml:space="preserve">VIC </w:t>
            </w:r>
            <w:r w:rsidR="00E745F5">
              <w:t>Advanced Diploma of Legal Practice.</w:t>
            </w:r>
          </w:p>
          <w:p w14:paraId="35DC50AA" w14:textId="77777777" w:rsidR="00E745F5" w:rsidRDefault="00E745F5" w:rsidP="00A112B0">
            <w:r w:rsidRPr="00156048">
              <w:t xml:space="preserve">Please refer to </w:t>
            </w:r>
            <w:r w:rsidR="009D4FCC">
              <w:t xml:space="preserve">the following - 3.2.1: </w:t>
            </w:r>
            <w:hyperlink w:anchor="TransitionTable" w:history="1">
              <w:r w:rsidRPr="00334089">
                <w:rPr>
                  <w:rStyle w:val="Hyperlink"/>
                </w:rPr>
                <w:t>Transition Table</w:t>
              </w:r>
            </w:hyperlink>
            <w:r>
              <w:t xml:space="preserve"> </w:t>
            </w:r>
            <w:r w:rsidR="009D4FCC">
              <w:t xml:space="preserve">- </w:t>
            </w:r>
            <w:r w:rsidRPr="00156048">
              <w:t xml:space="preserve">for transition arrangements. </w:t>
            </w:r>
          </w:p>
          <w:p w14:paraId="600F4972" w14:textId="77777777" w:rsidR="00780C8F" w:rsidRPr="00A112B0" w:rsidRDefault="00F57359" w:rsidP="00597750">
            <w:r>
              <w:t>No new enrolments into</w:t>
            </w:r>
            <w:r w:rsidR="00E745F5" w:rsidRPr="00156048">
              <w:t xml:space="preserve"> </w:t>
            </w:r>
            <w:r w:rsidR="00E745F5">
              <w:t>22053</w:t>
            </w:r>
            <w:r w:rsidR="00E745F5" w:rsidRPr="00156048">
              <w:t xml:space="preserve">VIC </w:t>
            </w:r>
            <w:r w:rsidR="00E745F5">
              <w:t>Advanced Diploma of Legal Practice</w:t>
            </w:r>
            <w:r w:rsidR="00E745F5" w:rsidRPr="00156048">
              <w:t xml:space="preserve"> after 3</w:t>
            </w:r>
            <w:r w:rsidR="00597750">
              <w:t>0 June</w:t>
            </w:r>
            <w:r w:rsidR="00E745F5">
              <w:t>, 201</w:t>
            </w:r>
            <w:r w:rsidR="00597750">
              <w:t>5</w:t>
            </w:r>
            <w:r w:rsidR="00E745F5" w:rsidRPr="00156048">
              <w:t xml:space="preserve"> are permitted.  </w:t>
            </w:r>
          </w:p>
        </w:tc>
      </w:tr>
    </w:tbl>
    <w:p w14:paraId="149A592A" w14:textId="77777777" w:rsidR="009D4FCC" w:rsidRDefault="009D4FCC"/>
    <w:p w14:paraId="005B5ED4" w14:textId="77777777" w:rsidR="009D4FCC" w:rsidRDefault="009D4FCC">
      <w:r>
        <w:br w:type="page"/>
      </w:r>
    </w:p>
    <w:p w14:paraId="4C5191D4" w14:textId="77777777" w:rsidR="00171698" w:rsidRDefault="00171698"/>
    <w:p w14:paraId="70544F4D" w14:textId="77777777" w:rsidR="009D4FCC" w:rsidRDefault="009D4FCC">
      <w:pPr>
        <w:sectPr w:rsidR="009D4FCC" w:rsidSect="00687EE1">
          <w:headerReference w:type="even" r:id="rId31"/>
          <w:headerReference w:type="default" r:id="rId32"/>
          <w:headerReference w:type="first" r:id="rId33"/>
          <w:pgSz w:w="11907" w:h="16840" w:code="9"/>
          <w:pgMar w:top="851" w:right="1134" w:bottom="851" w:left="1134" w:header="454" w:footer="45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606"/>
        <w:gridCol w:w="3679"/>
        <w:gridCol w:w="2744"/>
      </w:tblGrid>
      <w:tr w:rsidR="00171698" w:rsidRPr="00156048" w14:paraId="7638B8F6" w14:textId="77777777" w:rsidTr="00334089">
        <w:trPr>
          <w:cantSplit/>
          <w:jc w:val="center"/>
        </w:trPr>
        <w:tc>
          <w:tcPr>
            <w:tcW w:w="9855" w:type="dxa"/>
            <w:gridSpan w:val="4"/>
            <w:tcBorders>
              <w:top w:val="single" w:sz="4" w:space="0" w:color="auto"/>
              <w:left w:val="single" w:sz="4" w:space="0" w:color="auto"/>
              <w:bottom w:val="single" w:sz="4" w:space="0" w:color="auto"/>
              <w:right w:val="single" w:sz="4" w:space="0" w:color="auto"/>
            </w:tcBorders>
          </w:tcPr>
          <w:p w14:paraId="6D732AAA" w14:textId="77777777" w:rsidR="00171698" w:rsidRPr="00156048" w:rsidRDefault="00171698" w:rsidP="00E745F5">
            <w:pPr>
              <w:pStyle w:val="Subheading3"/>
            </w:pPr>
            <w:bookmarkStart w:id="51" w:name="_Toc366577208"/>
            <w:bookmarkStart w:id="52" w:name="_Toc370218332"/>
            <w:bookmarkStart w:id="53" w:name="TransitionTable"/>
            <w:bookmarkStart w:id="54" w:name="_Toc397604267"/>
            <w:r w:rsidRPr="00156048">
              <w:lastRenderedPageBreak/>
              <w:t>Transition Table</w:t>
            </w:r>
            <w:bookmarkEnd w:id="51"/>
            <w:bookmarkEnd w:id="52"/>
            <w:bookmarkEnd w:id="53"/>
            <w:bookmarkEnd w:id="54"/>
          </w:p>
        </w:tc>
      </w:tr>
      <w:tr w:rsidR="00171698" w:rsidRPr="00156048" w14:paraId="5AB11357" w14:textId="77777777" w:rsidTr="00334089">
        <w:trPr>
          <w:cantSplit/>
          <w:jc w:val="center"/>
        </w:trPr>
        <w:tc>
          <w:tcPr>
            <w:tcW w:w="9855" w:type="dxa"/>
            <w:gridSpan w:val="4"/>
            <w:tcBorders>
              <w:top w:val="single" w:sz="4" w:space="0" w:color="auto"/>
              <w:left w:val="single" w:sz="4" w:space="0" w:color="auto"/>
              <w:bottom w:val="single" w:sz="4" w:space="0" w:color="auto"/>
              <w:right w:val="single" w:sz="4" w:space="0" w:color="auto"/>
            </w:tcBorders>
          </w:tcPr>
          <w:p w14:paraId="791CA349" w14:textId="77777777" w:rsidR="00171698" w:rsidRPr="00156048" w:rsidRDefault="00F57359" w:rsidP="008C2A7B">
            <w:r>
              <w:t>No new enrolments into</w:t>
            </w:r>
            <w:r w:rsidR="00171698" w:rsidRPr="00156048">
              <w:t xml:space="preserve"> </w:t>
            </w:r>
            <w:r w:rsidR="00676D2B">
              <w:t>22053</w:t>
            </w:r>
            <w:r w:rsidR="00676D2B" w:rsidRPr="00156048">
              <w:t xml:space="preserve">VIC </w:t>
            </w:r>
            <w:r w:rsidR="00676D2B">
              <w:t>Advanced Diploma of Legal Practice</w:t>
            </w:r>
            <w:r w:rsidR="00676D2B" w:rsidRPr="00156048">
              <w:t xml:space="preserve"> </w:t>
            </w:r>
            <w:r w:rsidR="00171698" w:rsidRPr="00156048">
              <w:t>after 3</w:t>
            </w:r>
            <w:r w:rsidR="008C2A7B">
              <w:t>0</w:t>
            </w:r>
            <w:r w:rsidR="00676D2B">
              <w:t xml:space="preserve"> </w:t>
            </w:r>
            <w:r w:rsidR="008C2A7B">
              <w:t>June, 2015</w:t>
            </w:r>
            <w:r w:rsidR="00171698" w:rsidRPr="00156048">
              <w:t xml:space="preserve"> are permitted.</w:t>
            </w:r>
          </w:p>
        </w:tc>
      </w:tr>
      <w:tr w:rsidR="00171698" w:rsidRPr="00156048" w14:paraId="5957BCF3" w14:textId="77777777" w:rsidTr="00334089">
        <w:trPr>
          <w:cantSplit/>
          <w:jc w:val="center"/>
        </w:trPr>
        <w:tc>
          <w:tcPr>
            <w:tcW w:w="266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3FD921" w14:textId="77777777" w:rsidR="00171698" w:rsidRPr="00156048" w:rsidRDefault="00954608" w:rsidP="009931C3">
            <w:pPr>
              <w:spacing w:before="100" w:after="100"/>
              <w:rPr>
                <w:b/>
              </w:rPr>
            </w:pPr>
            <w:r>
              <w:rPr>
                <w:b/>
              </w:rPr>
              <w:t>New q</w:t>
            </w:r>
            <w:r w:rsidR="00171698" w:rsidRPr="00156048">
              <w:rPr>
                <w:b/>
              </w:rPr>
              <w:t xml:space="preserve">ualification title: </w:t>
            </w:r>
          </w:p>
        </w:tc>
        <w:tc>
          <w:tcPr>
            <w:tcW w:w="71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A79AFBC" w14:textId="77777777" w:rsidR="00171698" w:rsidRPr="00156048" w:rsidRDefault="007C5FF5" w:rsidP="00676D2B">
            <w:pPr>
              <w:spacing w:before="100" w:after="100"/>
              <w:rPr>
                <w:b/>
              </w:rPr>
            </w:pPr>
            <w:r>
              <w:t>22276VIC</w:t>
            </w:r>
            <w:r w:rsidR="00171698" w:rsidRPr="00156048">
              <w:t xml:space="preserve"> </w:t>
            </w:r>
            <w:r w:rsidR="00676D2B">
              <w:t>Advanced Diploma of Legal Practice</w:t>
            </w:r>
          </w:p>
        </w:tc>
      </w:tr>
      <w:tr w:rsidR="00171698" w:rsidRPr="00156048" w14:paraId="08DD5236" w14:textId="77777777" w:rsidTr="00334089">
        <w:trPr>
          <w:cantSplit/>
          <w:jc w:val="center"/>
        </w:trPr>
        <w:tc>
          <w:tcPr>
            <w:tcW w:w="2660"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F8A792" w14:textId="77777777" w:rsidR="00171698" w:rsidRPr="00156048" w:rsidRDefault="00954608" w:rsidP="009931C3">
            <w:pPr>
              <w:spacing w:before="100" w:after="100"/>
              <w:rPr>
                <w:b/>
              </w:rPr>
            </w:pPr>
            <w:r>
              <w:rPr>
                <w:b/>
              </w:rPr>
              <w:t>Previous q</w:t>
            </w:r>
            <w:r w:rsidR="00171698" w:rsidRPr="00156048">
              <w:rPr>
                <w:b/>
              </w:rPr>
              <w:t>ualification title:</w:t>
            </w:r>
          </w:p>
        </w:tc>
        <w:tc>
          <w:tcPr>
            <w:tcW w:w="71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F415816" w14:textId="77777777" w:rsidR="00171698" w:rsidRPr="00156048" w:rsidRDefault="00676D2B" w:rsidP="00676D2B">
            <w:pPr>
              <w:spacing w:before="100" w:after="100"/>
              <w:rPr>
                <w:b/>
              </w:rPr>
            </w:pPr>
            <w:r>
              <w:t>22053</w:t>
            </w:r>
            <w:r w:rsidR="00171698" w:rsidRPr="00156048">
              <w:t xml:space="preserve">VIC </w:t>
            </w:r>
            <w:r>
              <w:t>Advanced Diploma of Legal Practice</w:t>
            </w:r>
          </w:p>
        </w:tc>
      </w:tr>
      <w:tr w:rsidR="00171698" w:rsidRPr="00156048" w14:paraId="0FAB1B6E" w14:textId="77777777" w:rsidTr="00334089">
        <w:trPr>
          <w:cantSplit/>
          <w:jc w:val="center"/>
        </w:trPr>
        <w:tc>
          <w:tcPr>
            <w:tcW w:w="9855" w:type="dxa"/>
            <w:gridSpan w:val="4"/>
            <w:tcBorders>
              <w:top w:val="single" w:sz="4" w:space="0" w:color="A6A6A6" w:themeColor="background1" w:themeShade="A6"/>
              <w:bottom w:val="single" w:sz="4" w:space="0" w:color="A6A6A6" w:themeColor="background1" w:themeShade="A6"/>
            </w:tcBorders>
          </w:tcPr>
          <w:p w14:paraId="2DA78BCE" w14:textId="77777777" w:rsidR="00171698" w:rsidRPr="00156048" w:rsidRDefault="007C5FF5" w:rsidP="009931C3">
            <w:pPr>
              <w:spacing w:before="100" w:after="100"/>
            </w:pPr>
            <w:r>
              <w:t>22276VIC</w:t>
            </w:r>
            <w:r w:rsidR="00676D2B" w:rsidRPr="00156048">
              <w:t xml:space="preserve"> </w:t>
            </w:r>
            <w:r w:rsidR="00676D2B">
              <w:t>Advanced Diploma of Legal Practice</w:t>
            </w:r>
            <w:r w:rsidR="00676D2B" w:rsidRPr="00156048">
              <w:t xml:space="preserve"> </w:t>
            </w:r>
            <w:r w:rsidR="00171698" w:rsidRPr="00156048">
              <w:t xml:space="preserve">replaces and is equivalent to </w:t>
            </w:r>
            <w:r w:rsidR="00676D2B">
              <w:t>22053</w:t>
            </w:r>
            <w:r w:rsidR="00676D2B" w:rsidRPr="00156048">
              <w:t xml:space="preserve">VIC </w:t>
            </w:r>
            <w:r w:rsidR="00676D2B">
              <w:t>Advanced Diploma of Legal Practice</w:t>
            </w:r>
          </w:p>
        </w:tc>
      </w:tr>
      <w:tr w:rsidR="00171698" w:rsidRPr="00156048" w14:paraId="0FC633D4"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2480A47" w14:textId="77777777" w:rsidR="00171698" w:rsidRPr="00156048" w:rsidRDefault="00171698" w:rsidP="009931C3">
            <w:pPr>
              <w:spacing w:before="100" w:after="100"/>
              <w:jc w:val="center"/>
              <w:rPr>
                <w:b/>
              </w:rPr>
            </w:pPr>
            <w:r w:rsidRPr="00156048">
              <w:rPr>
                <w:b/>
              </w:rPr>
              <w:t>Units in current course</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BF0BEE" w14:textId="77777777" w:rsidR="00171698" w:rsidRPr="00156048" w:rsidRDefault="00171698" w:rsidP="009931C3">
            <w:pPr>
              <w:spacing w:before="100" w:after="100"/>
              <w:jc w:val="center"/>
              <w:rPr>
                <w:b/>
              </w:rPr>
            </w:pPr>
            <w:r w:rsidRPr="00156048">
              <w:rPr>
                <w:b/>
              </w:rPr>
              <w:t>Units from superseded course</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C395D8A" w14:textId="77777777" w:rsidR="00171698" w:rsidRPr="00156048" w:rsidRDefault="00171698" w:rsidP="009931C3">
            <w:pPr>
              <w:spacing w:before="100" w:after="100"/>
              <w:jc w:val="center"/>
              <w:rPr>
                <w:b/>
              </w:rPr>
            </w:pPr>
            <w:r w:rsidRPr="00156048">
              <w:rPr>
                <w:b/>
              </w:rPr>
              <w:t>Relationship</w:t>
            </w:r>
          </w:p>
        </w:tc>
      </w:tr>
      <w:tr w:rsidR="00B74773" w:rsidRPr="00156048" w14:paraId="2D095672"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1BF0470" w14:textId="77777777" w:rsidR="00B74773" w:rsidRDefault="006462C8" w:rsidP="00D029B6">
            <w:r>
              <w:t>BSBWHS301A Maintain workplace safety</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1A0DE9" w14:textId="77777777" w:rsidR="00B74773" w:rsidRDefault="006462C8" w:rsidP="00D029B6">
            <w:r>
              <w:t>BSBCMN311B Maintain workplace safety</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A947996" w14:textId="77777777" w:rsidR="00B74773" w:rsidRDefault="006462C8" w:rsidP="00D029B6">
            <w:pPr>
              <w:spacing w:before="100" w:after="100"/>
            </w:pPr>
            <w:r w:rsidRPr="008B4AC2">
              <w:t>Equivalent</w:t>
            </w:r>
          </w:p>
        </w:tc>
      </w:tr>
      <w:tr w:rsidR="00530A6B" w:rsidRPr="00156048" w14:paraId="7D163A12"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A461D11" w14:textId="77777777" w:rsidR="00530A6B" w:rsidRPr="003A0B06" w:rsidRDefault="000469BE" w:rsidP="00C65E18">
            <w:pPr>
              <w:spacing w:before="100" w:after="100"/>
            </w:pPr>
            <w:r>
              <w:t>VU21631</w:t>
            </w:r>
            <w:r w:rsidR="00651EA9" w:rsidRPr="003A0B06">
              <w:t xml:space="preserve"> Investigate and apply legal process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D60438" w14:textId="77777777" w:rsidR="00530A6B" w:rsidRDefault="00530A6B" w:rsidP="00C65E18">
            <w:r>
              <w:rPr>
                <w:rFonts w:cs="Arial"/>
              </w:rPr>
              <w:t xml:space="preserve">VU20111 </w:t>
            </w:r>
            <w:r>
              <w:t>Legal process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36CB988" w14:textId="77777777" w:rsidR="00530A6B" w:rsidRPr="00156048" w:rsidRDefault="00530A6B" w:rsidP="00C65E18">
            <w:pPr>
              <w:spacing w:before="100" w:after="100"/>
            </w:pPr>
            <w:r>
              <w:t>Updated and equivalent</w:t>
            </w:r>
          </w:p>
        </w:tc>
      </w:tr>
      <w:tr w:rsidR="00B74773" w:rsidRPr="00156048" w14:paraId="0C35753E"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8BEB00F" w14:textId="77777777" w:rsidR="00B74773" w:rsidRDefault="000469BE" w:rsidP="0005215C">
            <w:pPr>
              <w:rPr>
                <w:rFonts w:cs="Arial"/>
              </w:rPr>
            </w:pPr>
            <w:r>
              <w:t>VU21632</w:t>
            </w:r>
            <w:r w:rsidR="00651EA9">
              <w:t xml:space="preserve"> Research and evaluate legal research method</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752277" w14:textId="77777777" w:rsidR="00B74773" w:rsidRDefault="00B74773" w:rsidP="00D029B6">
            <w:r>
              <w:t>VU20124 Legal research method</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6B80219" w14:textId="77777777" w:rsidR="00B74773" w:rsidRPr="00156048" w:rsidRDefault="00B74773" w:rsidP="00D029B6">
            <w:pPr>
              <w:spacing w:before="100" w:after="100"/>
            </w:pPr>
            <w:r>
              <w:t>Updated and equivalent</w:t>
            </w:r>
          </w:p>
        </w:tc>
      </w:tr>
      <w:tr w:rsidR="00C06E8B" w:rsidRPr="00156048" w14:paraId="5EC79492"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9DF7E3F" w14:textId="77777777" w:rsidR="00C06E8B" w:rsidRPr="00156048" w:rsidRDefault="000469BE" w:rsidP="00377E6D">
            <w:pPr>
              <w:spacing w:before="100" w:after="100"/>
            </w:pPr>
            <w:r>
              <w:t>VU21633</w:t>
            </w:r>
            <w:r w:rsidR="005E30B8">
              <w:t xml:space="preserve"> Analyse and apply law of contract</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FB35F8" w14:textId="77777777" w:rsidR="00C06E8B" w:rsidRDefault="00C06E8B" w:rsidP="00377E6D">
            <w:r>
              <w:rPr>
                <w:rFonts w:cs="Arial"/>
              </w:rPr>
              <w:t xml:space="preserve">VU20108 </w:t>
            </w:r>
            <w:r>
              <w:t>Law of contract</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95220F7" w14:textId="77777777" w:rsidR="00C06E8B" w:rsidRPr="00156048" w:rsidRDefault="00C06E8B" w:rsidP="00377E6D">
            <w:pPr>
              <w:spacing w:before="100" w:after="100"/>
            </w:pPr>
            <w:r>
              <w:t>Updated and equivalent</w:t>
            </w:r>
          </w:p>
        </w:tc>
      </w:tr>
      <w:tr w:rsidR="00E502F4" w:rsidRPr="00156048" w14:paraId="69727794"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99B9429" w14:textId="77777777" w:rsidR="00E502F4" w:rsidRPr="00156048" w:rsidRDefault="000469BE" w:rsidP="009931C3">
            <w:pPr>
              <w:spacing w:before="100" w:after="100"/>
            </w:pPr>
            <w:r>
              <w:t>VU21634</w:t>
            </w:r>
            <w:r w:rsidR="005E30B8">
              <w:t xml:space="preserve"> Analyse and apply law of torts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8FAAAE" w14:textId="77777777" w:rsidR="00E502F4" w:rsidRDefault="00E502F4" w:rsidP="00E502F4">
            <w:r>
              <w:rPr>
                <w:rFonts w:cs="Arial"/>
              </w:rPr>
              <w:t xml:space="preserve">VU20107 </w:t>
            </w:r>
            <w:r>
              <w:t>Law of torts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293C17C" w14:textId="77777777" w:rsidR="00E502F4" w:rsidRPr="00156048" w:rsidRDefault="00C06E8B" w:rsidP="009931C3">
            <w:pPr>
              <w:spacing w:before="100" w:after="100"/>
            </w:pPr>
            <w:r>
              <w:t>Updated and equivalent</w:t>
            </w:r>
          </w:p>
        </w:tc>
      </w:tr>
      <w:tr w:rsidR="00E502F4" w:rsidRPr="00156048" w14:paraId="7EBCDB05"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762582F" w14:textId="77777777" w:rsidR="00E502F4" w:rsidRPr="00156048" w:rsidRDefault="000469BE" w:rsidP="000838EA">
            <w:pPr>
              <w:spacing w:before="100" w:after="100"/>
            </w:pPr>
            <w:r>
              <w:t>VU21635</w:t>
            </w:r>
            <w:r w:rsidR="00C30584">
              <w:t xml:space="preserve"> Define and evaluate law of evidence</w:t>
            </w:r>
            <w:r w:rsidR="000838EA">
              <w:t xml:space="preserve"> </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DDE0BC" w14:textId="77777777" w:rsidR="00E502F4" w:rsidRDefault="000838EA" w:rsidP="000838EA">
            <w:r>
              <w:rPr>
                <w:rFonts w:cs="Arial"/>
              </w:rPr>
              <w:t xml:space="preserve">VU20110 </w:t>
            </w:r>
            <w:r>
              <w:t>Law of evidence</w:t>
            </w:r>
            <w:r>
              <w:rPr>
                <w:rFonts w:cs="Arial"/>
              </w:rPr>
              <w:t xml:space="preserve"> </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5036815" w14:textId="77777777" w:rsidR="00E502F4" w:rsidRPr="00156048" w:rsidRDefault="00C06E8B" w:rsidP="009931C3">
            <w:pPr>
              <w:spacing w:before="100" w:after="100"/>
            </w:pPr>
            <w:r>
              <w:t>Updated and equivalent</w:t>
            </w:r>
          </w:p>
        </w:tc>
      </w:tr>
      <w:tr w:rsidR="00E502F4" w:rsidRPr="00156048" w14:paraId="27F66CDE"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E2B5683" w14:textId="77777777" w:rsidR="00C06E8B" w:rsidRPr="00156048" w:rsidRDefault="000469BE" w:rsidP="000838EA">
            <w:pPr>
              <w:spacing w:before="100" w:after="100"/>
            </w:pPr>
            <w:r>
              <w:t>VU21636</w:t>
            </w:r>
            <w:r w:rsidR="005E30B8">
              <w:t xml:space="preserve"> Determine appropriate aspects of commercial law</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A2B7A1" w14:textId="77777777" w:rsidR="00E502F4" w:rsidRDefault="000838EA" w:rsidP="00E502F4">
            <w:r>
              <w:rPr>
                <w:rFonts w:cs="Arial"/>
              </w:rPr>
              <w:t xml:space="preserve">VU20112 </w:t>
            </w:r>
            <w:r>
              <w:t>Commercial law</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06B85BD" w14:textId="77777777" w:rsidR="00E502F4" w:rsidRPr="00156048" w:rsidRDefault="00C06E8B" w:rsidP="009931C3">
            <w:pPr>
              <w:spacing w:before="100" w:after="100"/>
            </w:pPr>
            <w:r>
              <w:t>Updated and equivalent</w:t>
            </w:r>
          </w:p>
        </w:tc>
      </w:tr>
      <w:tr w:rsidR="00E502F4" w:rsidRPr="00156048" w14:paraId="1D948049"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3BB45E2" w14:textId="77777777" w:rsidR="00E502F4" w:rsidRPr="00156048" w:rsidRDefault="000469BE" w:rsidP="000838EA">
            <w:pPr>
              <w:spacing w:before="100" w:after="100"/>
            </w:pPr>
            <w:r>
              <w:t>VU21637</w:t>
            </w:r>
            <w:r w:rsidR="00C30584">
              <w:t xml:space="preserve"> Employ property law principles and concepts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74C2A6" w14:textId="77777777" w:rsidR="00E502F4" w:rsidRDefault="000838EA" w:rsidP="00E502F4">
            <w:r>
              <w:rPr>
                <w:rFonts w:cs="Arial"/>
              </w:rPr>
              <w:t xml:space="preserve">VU20109 </w:t>
            </w:r>
            <w:r>
              <w:t>Property law</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45C2216" w14:textId="77777777" w:rsidR="00E502F4" w:rsidRPr="00156048" w:rsidRDefault="00C06E8B" w:rsidP="009931C3">
            <w:pPr>
              <w:spacing w:before="100" w:after="100"/>
            </w:pPr>
            <w:r>
              <w:t>Updated and equivalent</w:t>
            </w:r>
          </w:p>
        </w:tc>
      </w:tr>
      <w:tr w:rsidR="00C06E8B" w:rsidRPr="00156048" w14:paraId="0AE46ACF"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50A1F46" w14:textId="77777777" w:rsidR="00C06E8B" w:rsidRDefault="000469BE" w:rsidP="00C06E8B">
            <w:r>
              <w:rPr>
                <w:rFonts w:cs="Arial"/>
              </w:rPr>
              <w:t>VU21638</w:t>
            </w:r>
            <w:r w:rsidR="00C06E8B">
              <w:rPr>
                <w:rFonts w:cs="Arial"/>
              </w:rPr>
              <w:t xml:space="preserve"> </w:t>
            </w:r>
            <w:r w:rsidR="002F3098">
              <w:t xml:space="preserve">Apply </w:t>
            </w:r>
            <w:r w:rsidR="00C06E8B">
              <w:t>conveyancing proc</w:t>
            </w:r>
            <w:r w:rsidR="007606DA">
              <w:t>e</w:t>
            </w:r>
            <w:r w:rsidR="00C06E8B">
              <w:t>ss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5EA775" w14:textId="77777777" w:rsidR="00C06E8B" w:rsidRDefault="00C06E8B" w:rsidP="00E502F4">
            <w:r>
              <w:rPr>
                <w:rFonts w:cs="Arial"/>
              </w:rPr>
              <w:t xml:space="preserve">VU20114 </w:t>
            </w:r>
            <w:r>
              <w:t>The conveyancing process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A4B03FA" w14:textId="77777777" w:rsidR="00C06E8B" w:rsidRPr="00156048" w:rsidRDefault="00C06E8B" w:rsidP="009931C3">
            <w:pPr>
              <w:spacing w:before="100" w:after="100"/>
            </w:pPr>
            <w:r>
              <w:t>Updated and equivalent</w:t>
            </w:r>
          </w:p>
        </w:tc>
      </w:tr>
      <w:tr w:rsidR="00C06E8B" w:rsidRPr="00156048" w14:paraId="2288240B"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7E24AA2" w14:textId="77777777" w:rsidR="00C06E8B" w:rsidRDefault="000469BE" w:rsidP="00377E6D">
            <w:r>
              <w:rPr>
                <w:rFonts w:cs="Arial"/>
              </w:rPr>
              <w:t>VU21639</w:t>
            </w:r>
            <w:r w:rsidR="00C06E8B">
              <w:rPr>
                <w:rFonts w:cs="Arial"/>
              </w:rPr>
              <w:t xml:space="preserve"> </w:t>
            </w:r>
            <w:r w:rsidR="001B71D6">
              <w:rPr>
                <w:rFonts w:cs="Arial"/>
              </w:rPr>
              <w:t xml:space="preserve">Explore and </w:t>
            </w:r>
            <w:r w:rsidR="001B71D6">
              <w:t>a</w:t>
            </w:r>
            <w:r w:rsidR="00C06E8B">
              <w:t>pply</w:t>
            </w:r>
            <w:r w:rsidR="00C06E8B">
              <w:rPr>
                <w:rFonts w:cs="Arial"/>
              </w:rPr>
              <w:t xml:space="preserve"> </w:t>
            </w:r>
            <w:r w:rsidR="00C06E8B">
              <w:t>wills,</w:t>
            </w:r>
            <w:r w:rsidR="00C06E8B" w:rsidRPr="00746CD1">
              <w:t xml:space="preserve"> </w:t>
            </w:r>
            <w:r w:rsidR="00C06E8B">
              <w:t>probate and administration</w:t>
            </w:r>
            <w:r w:rsidR="001B71D6">
              <w:t xml:space="preserve"> procedures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5614F9" w14:textId="77777777" w:rsidR="00C06E8B" w:rsidRDefault="00C06E8B" w:rsidP="00E502F4">
            <w:r>
              <w:rPr>
                <w:rFonts w:cs="Arial"/>
              </w:rPr>
              <w:t xml:space="preserve">VU20116 </w:t>
            </w:r>
            <w:r>
              <w:t>Wills,</w:t>
            </w:r>
            <w:r w:rsidRPr="00746CD1">
              <w:t xml:space="preserve"> </w:t>
            </w:r>
            <w:r>
              <w:t>probate and administration</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46F727D" w14:textId="77777777" w:rsidR="00C06E8B" w:rsidRPr="00156048" w:rsidRDefault="00C06E8B" w:rsidP="009931C3">
            <w:pPr>
              <w:spacing w:before="100" w:after="100"/>
            </w:pPr>
            <w:r>
              <w:t>Updated and equivalent</w:t>
            </w:r>
          </w:p>
        </w:tc>
      </w:tr>
      <w:tr w:rsidR="00C06E8B" w:rsidRPr="00156048" w14:paraId="478B8420"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BDB6C6C" w14:textId="77777777" w:rsidR="00C06E8B" w:rsidRDefault="000469BE" w:rsidP="00377E6D">
            <w:r>
              <w:rPr>
                <w:rFonts w:cs="Arial"/>
              </w:rPr>
              <w:t>VU21640</w:t>
            </w:r>
            <w:r w:rsidR="00C06E8B">
              <w:rPr>
                <w:rFonts w:cs="Arial"/>
              </w:rPr>
              <w:t xml:space="preserve"> </w:t>
            </w:r>
            <w:r w:rsidR="00C06E8B">
              <w:t>Apply</w:t>
            </w:r>
            <w:r w:rsidR="00264357">
              <w:t xml:space="preserve"> and apply</w:t>
            </w:r>
            <w:r w:rsidR="00C06E8B">
              <w:rPr>
                <w:rFonts w:cs="Arial"/>
              </w:rPr>
              <w:t xml:space="preserve"> </w:t>
            </w:r>
            <w:r w:rsidR="00C06E8B">
              <w:t>civil procedure</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DB4E71" w14:textId="77777777" w:rsidR="00C06E8B" w:rsidRDefault="00C06E8B" w:rsidP="00E502F4">
            <w:r>
              <w:rPr>
                <w:rFonts w:cs="Arial"/>
              </w:rPr>
              <w:t xml:space="preserve">VU20117 </w:t>
            </w:r>
            <w:r>
              <w:t>Civil procedure</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75D0B68" w14:textId="77777777" w:rsidR="00C06E8B" w:rsidRPr="00156048" w:rsidRDefault="00C06E8B" w:rsidP="009931C3">
            <w:pPr>
              <w:spacing w:before="100" w:after="100"/>
            </w:pPr>
            <w:r>
              <w:t>Updated and equivalent</w:t>
            </w:r>
          </w:p>
        </w:tc>
      </w:tr>
      <w:tr w:rsidR="00C06E8B" w:rsidRPr="00156048" w14:paraId="22F5AAD1"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E589677" w14:textId="77777777" w:rsidR="00C06E8B" w:rsidRPr="00746CD1" w:rsidRDefault="000469BE" w:rsidP="00264357">
            <w:r>
              <w:rPr>
                <w:rFonts w:cs="Arial"/>
              </w:rPr>
              <w:t>VU21641</w:t>
            </w:r>
            <w:r w:rsidR="00C06E8B">
              <w:rPr>
                <w:rFonts w:cs="Arial"/>
              </w:rPr>
              <w:t xml:space="preserve"> </w:t>
            </w:r>
            <w:r w:rsidR="00264357">
              <w:rPr>
                <w:rFonts w:cs="Arial"/>
              </w:rPr>
              <w:t xml:space="preserve">Analyse and </w:t>
            </w:r>
            <w:r w:rsidR="00264357">
              <w:t xml:space="preserve">evaluate concepts and principles of </w:t>
            </w:r>
            <w:r w:rsidR="00C06E8B">
              <w:t>criminal law</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914114" w14:textId="77777777" w:rsidR="00C06E8B" w:rsidRPr="00746CD1" w:rsidRDefault="00C06E8B" w:rsidP="00E502F4">
            <w:r>
              <w:rPr>
                <w:rFonts w:cs="Arial"/>
              </w:rPr>
              <w:t>VU20118</w:t>
            </w:r>
            <w:r>
              <w:t xml:space="preserve"> Criminal law</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A7A5AAE" w14:textId="77777777" w:rsidR="00C06E8B" w:rsidRPr="00156048" w:rsidRDefault="00C06E8B" w:rsidP="009931C3">
            <w:pPr>
              <w:spacing w:before="100" w:after="100"/>
            </w:pPr>
            <w:r>
              <w:t>Updated and equivalent</w:t>
            </w:r>
          </w:p>
        </w:tc>
      </w:tr>
      <w:tr w:rsidR="00344C01" w:rsidRPr="00156048" w14:paraId="2E9D783F"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5A6D317" w14:textId="77777777" w:rsidR="00344C01" w:rsidRPr="00156048" w:rsidRDefault="002D4F49" w:rsidP="00D029B6">
            <w:pPr>
              <w:spacing w:before="100" w:after="100"/>
            </w:pPr>
            <w:r>
              <w:lastRenderedPageBreak/>
              <w:t>VU21642</w:t>
            </w:r>
            <w:r w:rsidR="00344C01">
              <w:t xml:space="preserve"> Practise in a legal environment</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FCF7EB" w14:textId="77777777" w:rsidR="00344C01" w:rsidRDefault="00344C01" w:rsidP="00D029B6">
            <w:r>
              <w:rPr>
                <w:rFonts w:cs="Arial"/>
              </w:rPr>
              <w:t xml:space="preserve">VU20113 </w:t>
            </w:r>
            <w:r>
              <w:t>Practise in a legal environment</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2BFAEB1" w14:textId="77777777" w:rsidR="00344C01" w:rsidRPr="00156048" w:rsidRDefault="00344C01" w:rsidP="00D029B6">
            <w:pPr>
              <w:spacing w:before="100" w:after="100"/>
            </w:pPr>
            <w:r>
              <w:t>Updated and equivalent</w:t>
            </w:r>
          </w:p>
        </w:tc>
      </w:tr>
      <w:tr w:rsidR="00344C01" w:rsidRPr="00156048" w14:paraId="7834B1DB"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A1AC859" w14:textId="77777777" w:rsidR="00344C01" w:rsidRDefault="000469BE" w:rsidP="001053B5">
            <w:r>
              <w:t>VU21643</w:t>
            </w:r>
            <w:r w:rsidR="00264357" w:rsidRPr="00D813A4">
              <w:t xml:space="preserve"> Evaluate and apply concepts and principles of cyber law</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84F8C4" w14:textId="77777777" w:rsidR="00344C01" w:rsidRDefault="00344C01" w:rsidP="00E502F4"/>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8484967" w14:textId="77777777" w:rsidR="00344C01" w:rsidRDefault="00344C01" w:rsidP="009931C3">
            <w:pPr>
              <w:spacing w:before="100" w:after="100"/>
            </w:pPr>
            <w:r>
              <w:t>New unit</w:t>
            </w:r>
          </w:p>
        </w:tc>
      </w:tr>
      <w:tr w:rsidR="00072520" w:rsidRPr="00156048" w14:paraId="39D4D19F"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8981CAA" w14:textId="77777777" w:rsidR="00072520" w:rsidRPr="00072520" w:rsidRDefault="000469BE" w:rsidP="00EA4AC6">
            <w:r>
              <w:t>VU21644</w:t>
            </w:r>
            <w:r w:rsidR="00264357" w:rsidRPr="00D813A4">
              <w:t xml:space="preserve"> Examine and apply land contract law</w:t>
            </w:r>
            <w:r w:rsidR="00072520" w:rsidRPr="00072520">
              <w:t xml:space="preserve"> </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907436" w14:textId="77777777" w:rsidR="00072520" w:rsidRDefault="00072520" w:rsidP="00EA4AC6">
            <w:r>
              <w:t>VU20119 Land contracts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6C6F5EA" w14:textId="77777777" w:rsidR="00072520" w:rsidRPr="00156048" w:rsidRDefault="00072520" w:rsidP="00EA4AC6">
            <w:pPr>
              <w:spacing w:before="100" w:after="100"/>
            </w:pPr>
            <w:r>
              <w:t>Updated and equivalent</w:t>
            </w:r>
          </w:p>
        </w:tc>
      </w:tr>
      <w:tr w:rsidR="00072520" w:rsidRPr="00156048" w14:paraId="31C6B6B6"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47AA2C5" w14:textId="77777777" w:rsidR="00072520" w:rsidRPr="00072520" w:rsidRDefault="000469BE" w:rsidP="00EA4AC6">
            <w:r>
              <w:t>VU21645</w:t>
            </w:r>
            <w:r w:rsidR="00072520" w:rsidRPr="00072520">
              <w:t xml:space="preserve"> Apply land contract law to mortgages leases and building contracts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C32985" w14:textId="77777777" w:rsidR="00072520" w:rsidRDefault="00072520" w:rsidP="00EA4AC6">
            <w:r>
              <w:t>VU20120 Mortgages leases and building contracts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D1CB7DE" w14:textId="77777777" w:rsidR="00072520" w:rsidRDefault="00072520" w:rsidP="00EA4AC6">
            <w:pPr>
              <w:spacing w:before="100" w:after="100"/>
            </w:pPr>
            <w:r>
              <w:t>Updated and equivalent</w:t>
            </w:r>
          </w:p>
        </w:tc>
      </w:tr>
      <w:tr w:rsidR="00072520" w:rsidRPr="00156048" w14:paraId="6A6102CE"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F5C2FA5" w14:textId="77777777" w:rsidR="00072520" w:rsidRDefault="000469BE" w:rsidP="001053B5">
            <w:r>
              <w:t>VU21646</w:t>
            </w:r>
            <w:r w:rsidR="00C30584">
              <w:t xml:space="preserve"> Assess the application of consumer protection law</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9CAA60" w14:textId="77777777" w:rsidR="00072520" w:rsidRDefault="00072520" w:rsidP="00E502F4">
            <w:r>
              <w:t>VU20121 Consumer protection law</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B41121E" w14:textId="77777777" w:rsidR="00072520" w:rsidRPr="00156048" w:rsidRDefault="00072520" w:rsidP="009931C3">
            <w:pPr>
              <w:spacing w:before="100" w:after="100"/>
            </w:pPr>
            <w:r>
              <w:t>Updated and equivalent</w:t>
            </w:r>
          </w:p>
        </w:tc>
      </w:tr>
      <w:tr w:rsidR="00072520" w:rsidRPr="00156048" w14:paraId="77AF87ED"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6B586FB" w14:textId="77777777" w:rsidR="00072520" w:rsidRDefault="000469BE" w:rsidP="001053B5">
            <w:pPr>
              <w:rPr>
                <w:rFonts w:cs="Arial"/>
              </w:rPr>
            </w:pPr>
            <w:r>
              <w:t>VU21647</w:t>
            </w:r>
            <w:r w:rsidR="00B347F4" w:rsidRPr="00D813A4">
              <w:t xml:space="preserve"> Research the application of administrative law</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08257A" w14:textId="77777777" w:rsidR="00072520" w:rsidRDefault="00072520" w:rsidP="00E502F4">
            <w:r>
              <w:t>VU20122 Administrative law</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C926813" w14:textId="77777777" w:rsidR="00072520" w:rsidRPr="00156048" w:rsidRDefault="00072520" w:rsidP="009931C3">
            <w:pPr>
              <w:spacing w:before="100" w:after="100"/>
            </w:pPr>
            <w:r>
              <w:t>Updated and equivalent</w:t>
            </w:r>
          </w:p>
        </w:tc>
      </w:tr>
      <w:tr w:rsidR="00072520" w:rsidRPr="00156048" w14:paraId="62DADAB0"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3FE85F0" w14:textId="77777777" w:rsidR="00072520" w:rsidRDefault="000469BE" w:rsidP="001053B5">
            <w:r>
              <w:t>VU21648</w:t>
            </w:r>
            <w:r w:rsidR="00B347F4" w:rsidRPr="00D813A4">
              <w:t xml:space="preserve"> Research the application of intellectual property and business law</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64FEF5" w14:textId="77777777" w:rsidR="00072520" w:rsidRDefault="00072520" w:rsidP="00E502F4">
            <w:r>
              <w:rPr>
                <w:rFonts w:cs="Arial"/>
              </w:rPr>
              <w:t xml:space="preserve">VU20123 </w:t>
            </w:r>
            <w:r>
              <w:t>Intellectual property and business law</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B95F4BE" w14:textId="77777777" w:rsidR="00072520" w:rsidRPr="00156048" w:rsidRDefault="00072520" w:rsidP="009931C3">
            <w:pPr>
              <w:spacing w:before="100" w:after="100"/>
            </w:pPr>
            <w:r>
              <w:t>Updated and equivalent</w:t>
            </w:r>
          </w:p>
        </w:tc>
      </w:tr>
      <w:tr w:rsidR="00072520" w:rsidRPr="00156048" w14:paraId="344E7CE2"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1047E96" w14:textId="77777777" w:rsidR="00072520" w:rsidRDefault="000469BE" w:rsidP="001053B5">
            <w:pPr>
              <w:rPr>
                <w:rFonts w:cs="Arial"/>
              </w:rPr>
            </w:pPr>
            <w:r>
              <w:t>VU21649</w:t>
            </w:r>
            <w:r w:rsidR="00454FF8" w:rsidRPr="00D813A4">
              <w:t xml:space="preserve"> Define and research the application of corporations law</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790282" w14:textId="77777777" w:rsidR="00072520" w:rsidRDefault="00072520" w:rsidP="00E502F4">
            <w:r>
              <w:t>VU20125 Corporations law</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161E9AD" w14:textId="77777777" w:rsidR="00072520" w:rsidRPr="00156048" w:rsidRDefault="00072520" w:rsidP="009931C3">
            <w:pPr>
              <w:spacing w:before="100" w:after="100"/>
            </w:pPr>
            <w:r>
              <w:t>Updated and equivalent</w:t>
            </w:r>
          </w:p>
        </w:tc>
      </w:tr>
      <w:tr w:rsidR="00072520" w:rsidRPr="00156048" w14:paraId="628544AB"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219C2F7" w14:textId="77777777" w:rsidR="00072520" w:rsidRDefault="000469BE" w:rsidP="001053B5">
            <w:pPr>
              <w:rPr>
                <w:rFonts w:cs="Arial"/>
              </w:rPr>
            </w:pPr>
            <w:r>
              <w:t>VU21650</w:t>
            </w:r>
            <w:r w:rsidR="00454FF8" w:rsidRPr="00D813A4">
              <w:t xml:space="preserve"> Define and research the application of employment law</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5967E7" w14:textId="77777777" w:rsidR="00072520" w:rsidRDefault="00072520" w:rsidP="00E502F4">
            <w:r>
              <w:t xml:space="preserve">VU20126 </w:t>
            </w:r>
            <w:r w:rsidRPr="000A3F10">
              <w:t xml:space="preserve">Employment </w:t>
            </w:r>
            <w:r>
              <w:t>l</w:t>
            </w:r>
            <w:r w:rsidRPr="000A3F10">
              <w:t>aw</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DF3F185" w14:textId="77777777" w:rsidR="00072520" w:rsidRPr="00156048" w:rsidRDefault="00072520" w:rsidP="009931C3">
            <w:pPr>
              <w:spacing w:before="100" w:after="100"/>
            </w:pPr>
            <w:r>
              <w:t>Updated and equivalent</w:t>
            </w:r>
          </w:p>
        </w:tc>
      </w:tr>
      <w:tr w:rsidR="00072520" w:rsidRPr="00156048" w14:paraId="7B38D72C"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DA84DA8" w14:textId="77777777" w:rsidR="00072520" w:rsidRDefault="000469BE" w:rsidP="00D029B6">
            <w:r>
              <w:t>VU21651</w:t>
            </w:r>
            <w:r w:rsidR="00454FF8" w:rsidRPr="00D813A4">
              <w:t xml:space="preserve"> Evaluate the concepts and principles of family law</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B7F156" w14:textId="77777777" w:rsidR="00072520" w:rsidRDefault="00072520" w:rsidP="00D029B6">
            <w:r>
              <w:rPr>
                <w:rFonts w:cs="Arial"/>
              </w:rPr>
              <w:t>VU20115</w:t>
            </w:r>
            <w:r>
              <w:t xml:space="preserve"> </w:t>
            </w:r>
            <w:r w:rsidRPr="000A3F10">
              <w:t xml:space="preserve">Family </w:t>
            </w:r>
            <w:r>
              <w:t>l</w:t>
            </w:r>
            <w:r w:rsidRPr="000A3F10">
              <w:t>aw</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7B238C6" w14:textId="77777777" w:rsidR="00072520" w:rsidRPr="00156048" w:rsidRDefault="00072520" w:rsidP="00D029B6">
            <w:pPr>
              <w:spacing w:before="100" w:after="100"/>
            </w:pPr>
            <w:r>
              <w:t>Updated and equivalent</w:t>
            </w:r>
          </w:p>
        </w:tc>
      </w:tr>
      <w:tr w:rsidR="00072520" w:rsidRPr="00156048" w14:paraId="435E6AFD"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EA3AB9E" w14:textId="77777777" w:rsidR="00072520" w:rsidRPr="0066518E" w:rsidRDefault="00072520" w:rsidP="00F20155">
            <w:r w:rsidRPr="0066518E">
              <w:t>BSBINM301A Organise workplace information</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FBB751" w14:textId="77777777" w:rsidR="00072520" w:rsidRPr="0066518E" w:rsidRDefault="00072520" w:rsidP="00F20155">
            <w:r w:rsidRPr="0066518E">
              <w:t>BSBINM301A Organise workplace information</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EB4A659" w14:textId="77777777" w:rsidR="00072520" w:rsidRPr="00156048" w:rsidRDefault="00072520" w:rsidP="009931C3">
            <w:pPr>
              <w:spacing w:before="100" w:after="100"/>
            </w:pPr>
            <w:r>
              <w:t>No change</w:t>
            </w:r>
          </w:p>
        </w:tc>
      </w:tr>
      <w:tr w:rsidR="00072520" w:rsidRPr="00156048" w14:paraId="7FE5A627"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83B50C4" w14:textId="77777777" w:rsidR="00072520" w:rsidRPr="0066518E" w:rsidRDefault="00072520" w:rsidP="00375489">
            <w:r>
              <w:t>BSBCUS301B</w:t>
            </w:r>
            <w:r w:rsidRPr="0066518E">
              <w:t xml:space="preserve"> Deliver and monitor a service to customers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963569" w14:textId="77777777" w:rsidR="00072520" w:rsidRPr="0066518E" w:rsidRDefault="00072520" w:rsidP="00F20155">
            <w:r w:rsidRPr="0066518E">
              <w:t>BSBCUS301A Deliver and monitor a service to customers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B8BDE8D" w14:textId="77777777" w:rsidR="00072520" w:rsidRPr="00156048" w:rsidRDefault="00072520" w:rsidP="009931C3">
            <w:pPr>
              <w:spacing w:before="100" w:after="100"/>
            </w:pPr>
            <w:r w:rsidRPr="008B4AC2">
              <w:t>Equivalent</w:t>
            </w:r>
          </w:p>
        </w:tc>
      </w:tr>
      <w:tr w:rsidR="00072520" w:rsidRPr="00156048" w14:paraId="37E045A2"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8242BB1" w14:textId="77777777" w:rsidR="00072520" w:rsidRPr="0066518E" w:rsidRDefault="00072520" w:rsidP="00F20155">
            <w:r w:rsidRPr="0066518E">
              <w:t>BSBRES401A Analyse and present research information</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ACF328" w14:textId="77777777" w:rsidR="00072520" w:rsidRPr="0066518E" w:rsidRDefault="00072520" w:rsidP="00F20155">
            <w:r w:rsidRPr="0066518E">
              <w:t>BSBRES401A Analyse and present research information</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BF8EE72" w14:textId="77777777" w:rsidR="00072520" w:rsidRPr="00156048" w:rsidRDefault="00072520" w:rsidP="009931C3">
            <w:pPr>
              <w:spacing w:before="100" w:after="100"/>
            </w:pPr>
            <w:r>
              <w:t>No change</w:t>
            </w:r>
          </w:p>
        </w:tc>
      </w:tr>
      <w:tr w:rsidR="00072520" w:rsidRPr="00156048" w14:paraId="7AC11A0B"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1DC36DD" w14:textId="77777777" w:rsidR="00072520" w:rsidRPr="0066518E" w:rsidRDefault="00072520" w:rsidP="00F20155">
            <w:r w:rsidRPr="0066518E">
              <w:t>BSBCMM401A Make a presentation</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317C0C" w14:textId="77777777" w:rsidR="00072520" w:rsidRPr="0066518E" w:rsidRDefault="00072520" w:rsidP="00F20155">
            <w:r w:rsidRPr="0066518E">
              <w:t>BSBCMM401A Make a presentation</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D70C84D" w14:textId="77777777" w:rsidR="00072520" w:rsidRPr="00156048" w:rsidRDefault="00072520" w:rsidP="009931C3">
            <w:pPr>
              <w:spacing w:before="100" w:after="100"/>
            </w:pPr>
            <w:r>
              <w:t>No change</w:t>
            </w:r>
          </w:p>
        </w:tc>
      </w:tr>
      <w:tr w:rsidR="00072520" w:rsidRPr="00156048" w14:paraId="510F7BC5"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D1123A9" w14:textId="77777777" w:rsidR="00072520" w:rsidRPr="0066518E" w:rsidRDefault="00072520" w:rsidP="00F20155">
            <w:r w:rsidRPr="0066518E">
              <w:lastRenderedPageBreak/>
              <w:t>BSBWRT401A Write complex documents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91FA69" w14:textId="77777777" w:rsidR="00072520" w:rsidRPr="0066518E" w:rsidRDefault="00072520" w:rsidP="00F20155">
            <w:r w:rsidRPr="0066518E">
              <w:t>BSBWRT401A Write complex documents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C407D2F" w14:textId="77777777" w:rsidR="00072520" w:rsidRPr="00156048" w:rsidRDefault="00072520" w:rsidP="009931C3">
            <w:pPr>
              <w:spacing w:before="100" w:after="100"/>
            </w:pPr>
            <w:r>
              <w:t>No change</w:t>
            </w:r>
          </w:p>
        </w:tc>
      </w:tr>
      <w:tr w:rsidR="00072520" w:rsidRPr="00156048" w14:paraId="743B3EC3"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A0C0C9B" w14:textId="77777777" w:rsidR="00072520" w:rsidRPr="0066518E" w:rsidRDefault="00072520" w:rsidP="00F20155">
            <w:pPr>
              <w:rPr>
                <w:rFonts w:cs="Arial"/>
                <w:color w:val="000000"/>
              </w:rPr>
            </w:pPr>
            <w:r w:rsidRPr="0066518E">
              <w:rPr>
                <w:rFonts w:cs="Arial"/>
                <w:color w:val="000000"/>
              </w:rPr>
              <w:t>BSBEMS401B Develop and implement business development strategies to expand client base</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4C808F" w14:textId="77777777" w:rsidR="00072520" w:rsidRPr="0066518E" w:rsidRDefault="00072520" w:rsidP="00F20155">
            <w:pPr>
              <w:rPr>
                <w:rFonts w:cs="Arial"/>
                <w:color w:val="000000"/>
              </w:rPr>
            </w:pPr>
            <w:r w:rsidRPr="0066518E">
              <w:rPr>
                <w:rFonts w:cs="Arial"/>
                <w:color w:val="000000"/>
              </w:rPr>
              <w:t>BSBEMS401B Develop and implement business development strategies to expand client base</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0ECB727" w14:textId="77777777" w:rsidR="00072520" w:rsidRPr="00156048" w:rsidRDefault="00072520" w:rsidP="009931C3">
            <w:pPr>
              <w:spacing w:before="100" w:after="100"/>
            </w:pPr>
            <w:r>
              <w:t>No change</w:t>
            </w:r>
          </w:p>
        </w:tc>
      </w:tr>
      <w:tr w:rsidR="00072520" w:rsidRPr="00156048" w14:paraId="362DA7D3"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FE3B8C0" w14:textId="77777777" w:rsidR="00072520" w:rsidRPr="0066518E" w:rsidRDefault="00072520" w:rsidP="00F20155">
            <w:r w:rsidRPr="0066518E">
              <w:t>BSBMGT502B Manage people performance</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33659A" w14:textId="77777777" w:rsidR="00072520" w:rsidRPr="0066518E" w:rsidRDefault="00072520" w:rsidP="00F20155">
            <w:r w:rsidRPr="0066518E">
              <w:t>BSBMGT502B Manage people performance</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4CDCC92" w14:textId="77777777" w:rsidR="00072520" w:rsidRPr="00156048" w:rsidRDefault="00072520" w:rsidP="009931C3">
            <w:pPr>
              <w:spacing w:before="100" w:after="100"/>
            </w:pPr>
            <w:r>
              <w:t>No change</w:t>
            </w:r>
          </w:p>
        </w:tc>
      </w:tr>
      <w:tr w:rsidR="00072520" w:rsidRPr="00156048" w14:paraId="6F44EFA8"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08C18A1" w14:textId="77777777" w:rsidR="00072520" w:rsidRPr="0066518E" w:rsidRDefault="00072520" w:rsidP="00F20155">
            <w:r>
              <w:t>BSBWOR502B</w:t>
            </w:r>
            <w:r w:rsidRPr="0066518E">
              <w:t xml:space="preserve"> Ensure team effectiveness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999D32" w14:textId="77777777" w:rsidR="00072520" w:rsidRPr="0066518E" w:rsidRDefault="00072520" w:rsidP="00F20155">
            <w:r w:rsidRPr="0066518E">
              <w:t>BSBWOR502A Ensure team effectiveness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53076A8" w14:textId="77777777" w:rsidR="00072520" w:rsidRPr="00156048" w:rsidRDefault="00072520" w:rsidP="009931C3">
            <w:pPr>
              <w:spacing w:before="100" w:after="100"/>
            </w:pPr>
            <w:r w:rsidRPr="008B4AC2">
              <w:t>Equivalent</w:t>
            </w:r>
          </w:p>
        </w:tc>
      </w:tr>
      <w:tr w:rsidR="00072520" w:rsidRPr="00156048" w14:paraId="3A0EDAAC"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2AAFE10" w14:textId="77777777" w:rsidR="00072520" w:rsidRPr="0066518E" w:rsidRDefault="00072520" w:rsidP="00F20155">
            <w:pPr>
              <w:rPr>
                <w:rFonts w:cs="Arial"/>
              </w:rPr>
            </w:pPr>
            <w:r w:rsidRPr="0066518E">
              <w:rPr>
                <w:rFonts w:cs="Arial"/>
                <w:color w:val="000000"/>
              </w:rPr>
              <w:t xml:space="preserve">BSBDIV601A Develop and implement </w:t>
            </w:r>
            <w:r w:rsidRPr="0066518E">
              <w:rPr>
                <w:rFonts w:cs="Arial"/>
              </w:rPr>
              <w:t>diversity policy</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E1735F" w14:textId="77777777" w:rsidR="00072520" w:rsidRPr="0066518E" w:rsidRDefault="00072520" w:rsidP="00F20155">
            <w:pPr>
              <w:rPr>
                <w:rFonts w:cs="Arial"/>
              </w:rPr>
            </w:pPr>
            <w:r w:rsidRPr="0066518E">
              <w:rPr>
                <w:rFonts w:cs="Arial"/>
                <w:color w:val="000000"/>
              </w:rPr>
              <w:t xml:space="preserve">BSBDIV601A Develop and implement </w:t>
            </w:r>
            <w:r w:rsidRPr="0066518E">
              <w:rPr>
                <w:rFonts w:cs="Arial"/>
              </w:rPr>
              <w:t>diversity policy</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813C8E5" w14:textId="77777777" w:rsidR="00072520" w:rsidRPr="00156048" w:rsidRDefault="00072520" w:rsidP="009931C3">
            <w:pPr>
              <w:spacing w:before="100" w:after="100"/>
            </w:pPr>
            <w:r>
              <w:t>No change</w:t>
            </w:r>
          </w:p>
        </w:tc>
      </w:tr>
      <w:tr w:rsidR="00072520" w:rsidRPr="00156048" w14:paraId="466C9FDE"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6E7DE63" w14:textId="77777777" w:rsidR="00072520" w:rsidRPr="0066518E" w:rsidRDefault="00072520" w:rsidP="00F20155">
            <w:r w:rsidRPr="0066518E">
              <w:t>BSBMGT616A Develop and implement strategic plans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4B5700" w14:textId="77777777" w:rsidR="00072520" w:rsidRPr="0066518E" w:rsidRDefault="00072520" w:rsidP="00F20155">
            <w:r w:rsidRPr="0066518E">
              <w:t>BSBMGT616A Develop and implement strategic plans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D558F71" w14:textId="77777777" w:rsidR="00072520" w:rsidRPr="00156048" w:rsidRDefault="00072520" w:rsidP="009931C3">
            <w:pPr>
              <w:spacing w:before="100" w:after="100"/>
            </w:pPr>
            <w:r>
              <w:t>No change</w:t>
            </w:r>
          </w:p>
        </w:tc>
      </w:tr>
      <w:tr w:rsidR="00072520" w:rsidRPr="00156048" w14:paraId="7E37CBFB"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03DDBDE" w14:textId="77777777" w:rsidR="00072520" w:rsidRPr="0066518E" w:rsidRDefault="00072520" w:rsidP="00F20155">
            <w:r w:rsidRPr="0066518E">
              <w:t>BSBITU307A Develop keyboarding skills and accuracy</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28B3C7" w14:textId="77777777" w:rsidR="00072520" w:rsidRPr="0066518E" w:rsidRDefault="00072520" w:rsidP="00F20155">
            <w:r w:rsidRPr="0066518E">
              <w:t>BSBITU307A Develop keyboarding skills and accuracy</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485DB37" w14:textId="77777777" w:rsidR="00072520" w:rsidRPr="00156048" w:rsidRDefault="00072520" w:rsidP="009931C3">
            <w:pPr>
              <w:spacing w:before="100" w:after="100"/>
            </w:pPr>
            <w:r>
              <w:t>No change</w:t>
            </w:r>
          </w:p>
        </w:tc>
      </w:tr>
      <w:tr w:rsidR="00072520" w:rsidRPr="00156048" w14:paraId="375018F2"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D9957D1" w14:textId="77777777" w:rsidR="00072520" w:rsidRPr="0066518E" w:rsidRDefault="00072520" w:rsidP="00F20155">
            <w:r w:rsidRPr="0066518E">
              <w:t>BSBITU304A Produce spreadsheets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CABBAD" w14:textId="77777777" w:rsidR="00072520" w:rsidRPr="0066518E" w:rsidRDefault="00072520" w:rsidP="00F20155">
            <w:r w:rsidRPr="0066518E">
              <w:t>BSBITU304A Produce spreadsheets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28EB205" w14:textId="77777777" w:rsidR="00072520" w:rsidRPr="00156048" w:rsidRDefault="00072520" w:rsidP="009931C3">
            <w:pPr>
              <w:spacing w:before="100" w:after="100"/>
            </w:pPr>
            <w:r>
              <w:t>No change</w:t>
            </w:r>
          </w:p>
        </w:tc>
      </w:tr>
      <w:tr w:rsidR="00072520" w:rsidRPr="00156048" w14:paraId="196596F6"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6D9DF6D" w14:textId="77777777" w:rsidR="00072520" w:rsidRPr="0066518E" w:rsidRDefault="00072520" w:rsidP="00F20155">
            <w:pPr>
              <w:rPr>
                <w:rFonts w:cs="Arial"/>
                <w:color w:val="000000"/>
              </w:rPr>
            </w:pPr>
            <w:r w:rsidRPr="0066518E">
              <w:rPr>
                <w:rFonts w:cs="Arial"/>
                <w:color w:val="000000"/>
              </w:rPr>
              <w:t>BSBITU306A Design and produce business documents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5D051B" w14:textId="77777777" w:rsidR="00072520" w:rsidRPr="0066518E" w:rsidRDefault="00072520" w:rsidP="00F20155">
            <w:pPr>
              <w:rPr>
                <w:rFonts w:cs="Arial"/>
                <w:color w:val="000000"/>
              </w:rPr>
            </w:pPr>
            <w:r w:rsidRPr="0066518E">
              <w:rPr>
                <w:rFonts w:cs="Arial"/>
                <w:color w:val="000000"/>
              </w:rPr>
              <w:t>BSBITU306A Design and produce business documents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E99B299" w14:textId="77777777" w:rsidR="00072520" w:rsidRPr="00156048" w:rsidRDefault="00072520" w:rsidP="009931C3">
            <w:pPr>
              <w:spacing w:before="100" w:after="100"/>
            </w:pPr>
            <w:r>
              <w:t>No change</w:t>
            </w:r>
          </w:p>
        </w:tc>
      </w:tr>
      <w:tr w:rsidR="00072520" w:rsidRPr="00156048" w14:paraId="290DD7BD"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95D2D1D" w14:textId="77777777" w:rsidR="00072520" w:rsidRPr="0066518E" w:rsidRDefault="00072520" w:rsidP="00F20155">
            <w:pPr>
              <w:rPr>
                <w:rFonts w:cs="Arial"/>
                <w:color w:val="000000"/>
              </w:rPr>
            </w:pPr>
            <w:r w:rsidRPr="0066518E">
              <w:rPr>
                <w:rFonts w:cs="Arial"/>
                <w:color w:val="000000"/>
              </w:rPr>
              <w:t>BSBADM303B Produce texts from audio transcription</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9891E5" w14:textId="77777777" w:rsidR="00072520" w:rsidRPr="0066518E" w:rsidRDefault="00072520" w:rsidP="00F20155">
            <w:pPr>
              <w:rPr>
                <w:rFonts w:cs="Arial"/>
                <w:color w:val="000000"/>
              </w:rPr>
            </w:pPr>
            <w:r w:rsidRPr="0066518E">
              <w:rPr>
                <w:rFonts w:cs="Arial"/>
                <w:color w:val="000000"/>
              </w:rPr>
              <w:t>BSBADM303B Produce texts from audio transcription</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621C84C" w14:textId="77777777" w:rsidR="00072520" w:rsidRPr="00156048" w:rsidRDefault="00072520" w:rsidP="009931C3">
            <w:pPr>
              <w:spacing w:before="100" w:after="100"/>
            </w:pPr>
            <w:r>
              <w:t>No change</w:t>
            </w:r>
          </w:p>
        </w:tc>
      </w:tr>
      <w:tr w:rsidR="00072520" w:rsidRPr="00156048" w14:paraId="2EE3F222"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31A361E" w14:textId="77777777" w:rsidR="00072520" w:rsidRPr="0066518E" w:rsidRDefault="00072520" w:rsidP="00F20155">
            <w:r w:rsidRPr="0066518E">
              <w:t>BSBITU303A Design and produce text documents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9AE92C" w14:textId="77777777" w:rsidR="00072520" w:rsidRPr="0066518E" w:rsidRDefault="00072520" w:rsidP="00F20155">
            <w:r w:rsidRPr="0066518E">
              <w:t>BSBITU303A Design and produce text documents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4F039BE" w14:textId="77777777" w:rsidR="00072520" w:rsidRPr="00156048" w:rsidRDefault="00072520" w:rsidP="009931C3">
            <w:pPr>
              <w:spacing w:before="100" w:after="100"/>
            </w:pPr>
            <w:r>
              <w:t>No change</w:t>
            </w:r>
          </w:p>
        </w:tc>
      </w:tr>
      <w:tr w:rsidR="00072520" w:rsidRPr="00156048" w14:paraId="47978BFC"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9CCE075" w14:textId="77777777" w:rsidR="00072520" w:rsidRPr="0066518E" w:rsidRDefault="00072520" w:rsidP="00F20155">
            <w:r w:rsidRPr="0066518E">
              <w:t>BSBITU301A Create and use databases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CBEE1A" w14:textId="77777777" w:rsidR="00072520" w:rsidRPr="0066518E" w:rsidRDefault="00072520" w:rsidP="00F20155">
            <w:r w:rsidRPr="0066518E">
              <w:t>BSBITU301A Create and use databases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17A3031" w14:textId="77777777" w:rsidR="00072520" w:rsidRPr="00156048" w:rsidRDefault="00072520" w:rsidP="009931C3">
            <w:pPr>
              <w:spacing w:before="100" w:after="100"/>
            </w:pPr>
            <w:r>
              <w:t>No change</w:t>
            </w:r>
          </w:p>
        </w:tc>
      </w:tr>
      <w:tr w:rsidR="00072520" w:rsidRPr="00156048" w14:paraId="682A6938"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BE227A1" w14:textId="77777777" w:rsidR="00072520" w:rsidRPr="0066518E" w:rsidRDefault="00072520" w:rsidP="00F20155">
            <w:pPr>
              <w:rPr>
                <w:rFonts w:cs="Arial"/>
              </w:rPr>
            </w:pPr>
            <w:r w:rsidRPr="0066518E">
              <w:rPr>
                <w:rFonts w:cs="Arial"/>
                <w:color w:val="000000"/>
              </w:rPr>
              <w:t xml:space="preserve">BSBITU404A Produce complex desktop published </w:t>
            </w:r>
            <w:r w:rsidRPr="0066518E">
              <w:t>d</w:t>
            </w:r>
            <w:r w:rsidRPr="0066518E">
              <w:rPr>
                <w:rFonts w:cs="Arial"/>
              </w:rPr>
              <w:t>ocuments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170BB4" w14:textId="77777777" w:rsidR="00072520" w:rsidRPr="0066518E" w:rsidRDefault="00072520" w:rsidP="00F20155">
            <w:pPr>
              <w:rPr>
                <w:rFonts w:cs="Arial"/>
              </w:rPr>
            </w:pPr>
            <w:r w:rsidRPr="0066518E">
              <w:rPr>
                <w:rFonts w:cs="Arial"/>
                <w:color w:val="000000"/>
              </w:rPr>
              <w:t xml:space="preserve">BSBITU404A Produce complex desktop published </w:t>
            </w:r>
            <w:r w:rsidRPr="0066518E">
              <w:t>d</w:t>
            </w:r>
            <w:r w:rsidRPr="0066518E">
              <w:rPr>
                <w:rFonts w:cs="Arial"/>
              </w:rPr>
              <w:t>ocuments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528C56A" w14:textId="77777777" w:rsidR="00072520" w:rsidRPr="00156048" w:rsidRDefault="00072520" w:rsidP="009931C3">
            <w:pPr>
              <w:spacing w:before="100" w:after="100"/>
            </w:pPr>
            <w:r>
              <w:t>No change</w:t>
            </w:r>
          </w:p>
        </w:tc>
      </w:tr>
      <w:tr w:rsidR="00072520" w:rsidRPr="00156048" w14:paraId="015538A1"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E1370E5" w14:textId="77777777" w:rsidR="00072520" w:rsidRPr="0066518E" w:rsidRDefault="00072520" w:rsidP="002A0CBA">
            <w:r>
              <w:t>BSBLEG418A</w:t>
            </w:r>
            <w:r w:rsidRPr="0066518E">
              <w:t xml:space="preserve"> </w:t>
            </w:r>
            <w:r>
              <w:t>Produce complex legal documents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DEDC15" w14:textId="77777777" w:rsidR="00072520" w:rsidRPr="0066518E" w:rsidRDefault="00072520" w:rsidP="00F20155">
            <w:pPr>
              <w:rPr>
                <w:rFonts w:cs="Arial"/>
              </w:rPr>
            </w:pPr>
            <w:r w:rsidRPr="0066518E">
              <w:rPr>
                <w:rFonts w:cs="Arial"/>
              </w:rPr>
              <w:t>BSBLEG401A Prepare and produce complex legal documents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2ADD1C5" w14:textId="77777777" w:rsidR="00072520" w:rsidRPr="00156048" w:rsidRDefault="00072520" w:rsidP="009931C3">
            <w:pPr>
              <w:spacing w:before="100" w:after="100"/>
            </w:pPr>
            <w:r>
              <w:t>Equivalent</w:t>
            </w:r>
          </w:p>
        </w:tc>
      </w:tr>
      <w:tr w:rsidR="00072520" w:rsidRPr="00156048" w14:paraId="358F3A67"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D6A2598" w14:textId="77777777" w:rsidR="00072520" w:rsidRPr="0066518E" w:rsidRDefault="00072520" w:rsidP="00F20155">
            <w:r w:rsidRPr="0066518E">
              <w:rPr>
                <w:rFonts w:cs="Arial"/>
                <w:color w:val="000000"/>
              </w:rPr>
              <w:t xml:space="preserve">BSBADM506B Manage business document </w:t>
            </w:r>
            <w:r w:rsidRPr="0066518E">
              <w:t>design and development</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311F66" w14:textId="77777777" w:rsidR="00072520" w:rsidRPr="0066518E" w:rsidRDefault="00072520" w:rsidP="00F20155">
            <w:r w:rsidRPr="0066518E">
              <w:rPr>
                <w:rFonts w:cs="Arial"/>
                <w:color w:val="000000"/>
              </w:rPr>
              <w:t xml:space="preserve">BSBADM506B Manage business document </w:t>
            </w:r>
            <w:r w:rsidRPr="0066518E">
              <w:t>design and development</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38E4F90" w14:textId="77777777" w:rsidR="00072520" w:rsidRPr="00156048" w:rsidRDefault="00072520" w:rsidP="009931C3">
            <w:pPr>
              <w:spacing w:before="100" w:after="100"/>
            </w:pPr>
            <w:r>
              <w:t>No change</w:t>
            </w:r>
          </w:p>
        </w:tc>
      </w:tr>
      <w:tr w:rsidR="001E6F87" w:rsidRPr="00156048" w14:paraId="0AA093E5"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2C05B42" w14:textId="77777777" w:rsidR="001E6F87" w:rsidRDefault="001E6F87" w:rsidP="00F20155">
            <w:pPr>
              <w:rPr>
                <w:rFonts w:cs="Arial"/>
                <w:color w:val="000000"/>
              </w:rPr>
            </w:pP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79C4A6" w14:textId="77777777" w:rsidR="001E6F87" w:rsidRPr="0066518E" w:rsidRDefault="001E6F87" w:rsidP="00F20155">
            <w:pPr>
              <w:rPr>
                <w:rFonts w:cs="Arial"/>
                <w:color w:val="000000"/>
              </w:rPr>
            </w:pPr>
            <w:r>
              <w:rPr>
                <w:rFonts w:cs="Arial"/>
                <w:color w:val="000000"/>
              </w:rPr>
              <w:t>BSBWOR204A Use business technology</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279EDB2" w14:textId="77777777" w:rsidR="001E6F87" w:rsidRPr="008B4AC2" w:rsidRDefault="001E6F87" w:rsidP="009931C3">
            <w:pPr>
              <w:spacing w:before="100" w:after="100"/>
            </w:pPr>
            <w:r>
              <w:t>Deleted</w:t>
            </w:r>
          </w:p>
        </w:tc>
      </w:tr>
      <w:tr w:rsidR="00072520" w:rsidRPr="00156048" w14:paraId="32E107D2"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D565D95" w14:textId="77777777" w:rsidR="00072520" w:rsidRPr="0066518E" w:rsidRDefault="00072520" w:rsidP="00F20155">
            <w:pPr>
              <w:rPr>
                <w:rFonts w:cs="Arial"/>
                <w:color w:val="000000"/>
              </w:rPr>
            </w:pPr>
            <w:r>
              <w:rPr>
                <w:rFonts w:cs="Arial"/>
                <w:color w:val="000000"/>
              </w:rPr>
              <w:lastRenderedPageBreak/>
              <w:t>BSBWOR501B</w:t>
            </w:r>
            <w:r w:rsidRPr="0066518E">
              <w:rPr>
                <w:rFonts w:cs="Arial"/>
                <w:color w:val="000000"/>
              </w:rPr>
              <w:t xml:space="preserve"> Manage personal work priorities and professional development</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50E91C" w14:textId="77777777" w:rsidR="00072520" w:rsidRPr="0066518E" w:rsidRDefault="00072520" w:rsidP="00F20155">
            <w:pPr>
              <w:rPr>
                <w:rFonts w:cs="Arial"/>
                <w:color w:val="000000"/>
              </w:rPr>
            </w:pPr>
            <w:r w:rsidRPr="0066518E">
              <w:rPr>
                <w:rFonts w:cs="Arial"/>
                <w:color w:val="000000"/>
              </w:rPr>
              <w:t>BSBWOR501A Manage personal work priorities and professional development</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C0B91B2" w14:textId="77777777" w:rsidR="00072520" w:rsidRPr="00156048" w:rsidRDefault="00072520" w:rsidP="009931C3">
            <w:pPr>
              <w:spacing w:before="100" w:after="100"/>
            </w:pPr>
            <w:r w:rsidRPr="008B4AC2">
              <w:t>Equivalent</w:t>
            </w:r>
          </w:p>
        </w:tc>
      </w:tr>
      <w:tr w:rsidR="00072520" w:rsidRPr="00156048" w14:paraId="764389A1"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DF5D8EE" w14:textId="77777777" w:rsidR="00072520" w:rsidRPr="0066518E" w:rsidRDefault="00072520" w:rsidP="00F20155">
            <w:r w:rsidRPr="0066518E">
              <w:t>BSBADM504B Plan or review administration systems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9013E7" w14:textId="77777777" w:rsidR="00072520" w:rsidRPr="0066518E" w:rsidRDefault="00072520" w:rsidP="00F20155">
            <w:r w:rsidRPr="0066518E">
              <w:t>BSBADM504B Plan or review administration systems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1585F0F" w14:textId="77777777" w:rsidR="00072520" w:rsidRPr="00156048" w:rsidRDefault="00072520" w:rsidP="009931C3">
            <w:pPr>
              <w:spacing w:before="100" w:after="100"/>
            </w:pPr>
            <w:r>
              <w:t>No change</w:t>
            </w:r>
          </w:p>
        </w:tc>
      </w:tr>
      <w:tr w:rsidR="00072520" w:rsidRPr="00156048" w14:paraId="7B7D9C1F"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803D4C2" w14:textId="77777777" w:rsidR="00072520" w:rsidRPr="0066518E" w:rsidRDefault="00072520" w:rsidP="00F20155">
            <w:r w:rsidRPr="0066518E">
              <w:t>BSBSUS301A Implement and monitor environmentally sustainable work practices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05E646" w14:textId="77777777" w:rsidR="00072520" w:rsidRPr="0066518E" w:rsidRDefault="00072520" w:rsidP="00F20155">
            <w:r w:rsidRPr="0066518E">
              <w:t>BSBSUS301A Implement and monitor environmentally sustainable work practices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B5FF66E" w14:textId="77777777" w:rsidR="00072520" w:rsidRPr="00156048" w:rsidRDefault="00072520" w:rsidP="009931C3">
            <w:pPr>
              <w:spacing w:before="100" w:after="100"/>
            </w:pPr>
            <w:r>
              <w:t>No change</w:t>
            </w:r>
          </w:p>
        </w:tc>
      </w:tr>
      <w:tr w:rsidR="00072520" w:rsidRPr="00156048" w14:paraId="4B6E8F3D"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CDB3A04" w14:textId="77777777" w:rsidR="00072520" w:rsidRPr="0066518E" w:rsidRDefault="00072520" w:rsidP="00F20155">
            <w:r w:rsidRPr="00375489">
              <w:t xml:space="preserve">FNSCUS501A </w:t>
            </w:r>
            <w:r w:rsidRPr="00AB4FFD">
              <w:t>Develop and nurture relationships with clients, other professionals and third party referrers</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4D5C89" w14:textId="77777777" w:rsidR="00072520" w:rsidRPr="00AB4FFD" w:rsidRDefault="00072520" w:rsidP="00375489">
            <w:r>
              <w:t>FNSICCUS501B</w:t>
            </w:r>
            <w:r w:rsidRPr="00AB4FFD">
              <w:t xml:space="preserve"> Develop and nurture relationships with clients, other professionals and third party referrers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FE3A646" w14:textId="77777777" w:rsidR="00072520" w:rsidRPr="008B4AC2" w:rsidRDefault="00072520" w:rsidP="009931C3">
            <w:pPr>
              <w:spacing w:before="100" w:after="100"/>
            </w:pPr>
            <w:r w:rsidRPr="008B4AC2">
              <w:t>Equivalent</w:t>
            </w:r>
          </w:p>
        </w:tc>
      </w:tr>
      <w:tr w:rsidR="00072520" w:rsidRPr="00156048" w14:paraId="6093886A" w14:textId="77777777" w:rsidTr="00334089">
        <w:trPr>
          <w:cantSplit/>
          <w:jc w:val="center"/>
        </w:trPr>
        <w:tc>
          <w:tcPr>
            <w:tcW w:w="328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B79FFC2" w14:textId="77777777" w:rsidR="00072520" w:rsidRPr="0066518E" w:rsidRDefault="00072520" w:rsidP="002A0CBA">
            <w:r>
              <w:t>FNSCNV506A Establish and manage a trust account</w:t>
            </w:r>
          </w:p>
        </w:tc>
        <w:tc>
          <w:tcPr>
            <w:tcW w:w="3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55A532" w14:textId="77777777" w:rsidR="00072520" w:rsidRPr="00AB4FFD" w:rsidRDefault="00072520" w:rsidP="00375489">
            <w:r w:rsidRPr="00AB4FFD">
              <w:t>FNSCONV503B Establish, manage and administer trust accounts</w:t>
            </w:r>
          </w:p>
        </w:tc>
        <w:tc>
          <w:tcPr>
            <w:tcW w:w="280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AAF4268" w14:textId="77777777" w:rsidR="00072520" w:rsidRPr="008B4AC2" w:rsidRDefault="00072520" w:rsidP="009931C3">
            <w:pPr>
              <w:spacing w:before="100" w:after="100"/>
            </w:pPr>
            <w:r w:rsidRPr="008B4AC2">
              <w:t>Equivalent</w:t>
            </w:r>
          </w:p>
        </w:tc>
      </w:tr>
    </w:tbl>
    <w:p w14:paraId="16E53549" w14:textId="77777777" w:rsidR="009D4FCC" w:rsidRDefault="009D4FCC"/>
    <w:p w14:paraId="7239DEC6" w14:textId="77777777" w:rsidR="00171698" w:rsidRDefault="00171698"/>
    <w:p w14:paraId="3124470B" w14:textId="77777777" w:rsidR="009D4FCC" w:rsidRDefault="009D4FCC">
      <w:pPr>
        <w:sectPr w:rsidR="009D4FCC" w:rsidSect="00687EE1">
          <w:headerReference w:type="even" r:id="rId34"/>
          <w:headerReference w:type="default" r:id="rId35"/>
          <w:pgSz w:w="11907" w:h="16840" w:code="9"/>
          <w:pgMar w:top="851" w:right="1134" w:bottom="851" w:left="1134" w:header="454" w:footer="45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1943"/>
        <w:gridCol w:w="2074"/>
        <w:gridCol w:w="5364"/>
      </w:tblGrid>
      <w:tr w:rsidR="00C50F92" w:rsidRPr="005542E8" w14:paraId="7C3B7224" w14:textId="77777777" w:rsidTr="00532DC9">
        <w:trPr>
          <w:jc w:val="center"/>
        </w:trPr>
        <w:tc>
          <w:tcPr>
            <w:tcW w:w="4361" w:type="dxa"/>
            <w:gridSpan w:val="3"/>
            <w:tcBorders>
              <w:bottom w:val="single" w:sz="4" w:space="0" w:color="auto"/>
              <w:right w:val="nil"/>
            </w:tcBorders>
            <w:shd w:val="clear" w:color="auto" w:fill="DBE5F1" w:themeFill="accent1" w:themeFillTint="33"/>
          </w:tcPr>
          <w:p w14:paraId="57C6473D" w14:textId="77777777" w:rsidR="00C50F92" w:rsidRPr="005542E8" w:rsidRDefault="00C50F92" w:rsidP="00C64CC3">
            <w:pPr>
              <w:pStyle w:val="Subheading1"/>
              <w:numPr>
                <w:ilvl w:val="0"/>
                <w:numId w:val="13"/>
              </w:numPr>
            </w:pPr>
            <w:bookmarkStart w:id="55" w:name="_Toc200339519"/>
            <w:bookmarkStart w:id="56" w:name="_Toc214251928"/>
            <w:bookmarkStart w:id="57" w:name="_Toc397604268"/>
            <w:r w:rsidRPr="005542E8">
              <w:lastRenderedPageBreak/>
              <w:t>Course outcomes</w:t>
            </w:r>
            <w:bookmarkEnd w:id="55"/>
            <w:bookmarkEnd w:id="56"/>
            <w:bookmarkEnd w:id="57"/>
          </w:p>
        </w:tc>
        <w:tc>
          <w:tcPr>
            <w:tcW w:w="5494" w:type="dxa"/>
            <w:tcBorders>
              <w:left w:val="nil"/>
              <w:bottom w:val="single" w:sz="4" w:space="0" w:color="auto"/>
            </w:tcBorders>
            <w:shd w:val="clear" w:color="auto" w:fill="DBE5F1" w:themeFill="accent1" w:themeFillTint="33"/>
            <w:vAlign w:val="center"/>
          </w:tcPr>
          <w:p w14:paraId="6CA7CB9F" w14:textId="77777777" w:rsidR="00C50F92" w:rsidRPr="00B05497" w:rsidRDefault="00B05497" w:rsidP="00B05497">
            <w:pPr>
              <w:pStyle w:val="Standards"/>
            </w:pPr>
            <w:r w:rsidRPr="00B05497">
              <w:t>Standards 1, 2, 3 and 4 AQTF Standards for Accredited Courses</w:t>
            </w:r>
          </w:p>
        </w:tc>
      </w:tr>
      <w:tr w:rsidR="00CC0EE5" w:rsidRPr="005542E8" w14:paraId="75DAA075" w14:textId="77777777" w:rsidTr="008C2A7B">
        <w:trPr>
          <w:jc w:val="center"/>
        </w:trPr>
        <w:tc>
          <w:tcPr>
            <w:tcW w:w="249" w:type="dxa"/>
            <w:tcBorders>
              <w:top w:val="single" w:sz="4" w:space="0" w:color="auto"/>
              <w:bottom w:val="single" w:sz="4" w:space="0" w:color="auto"/>
              <w:right w:val="nil"/>
            </w:tcBorders>
          </w:tcPr>
          <w:p w14:paraId="0F96D820" w14:textId="77777777" w:rsidR="00CC0EE5" w:rsidRPr="005542E8" w:rsidRDefault="00CC0EE5"/>
        </w:tc>
        <w:tc>
          <w:tcPr>
            <w:tcW w:w="1986" w:type="dxa"/>
            <w:tcBorders>
              <w:top w:val="single" w:sz="4" w:space="0" w:color="auto"/>
              <w:left w:val="nil"/>
              <w:bottom w:val="single" w:sz="4" w:space="0" w:color="auto"/>
            </w:tcBorders>
          </w:tcPr>
          <w:p w14:paraId="28EDFFA5" w14:textId="77777777" w:rsidR="00CC0EE5" w:rsidRPr="005542E8" w:rsidRDefault="00CC0EE5" w:rsidP="00F92D6D">
            <w:pPr>
              <w:pStyle w:val="Subheading2"/>
            </w:pPr>
            <w:bookmarkStart w:id="58" w:name="_Toc397604269"/>
            <w:r w:rsidRPr="005542E8">
              <w:t>4.1</w:t>
            </w:r>
            <w:bookmarkStart w:id="59" w:name="_Toc200339520"/>
            <w:bookmarkStart w:id="60" w:name="_Toc214251929"/>
            <w:r w:rsidR="00523D04">
              <w:tab/>
              <w:t xml:space="preserve">Qualification </w:t>
            </w:r>
            <w:r w:rsidRPr="005542E8">
              <w:t>level</w:t>
            </w:r>
            <w:bookmarkEnd w:id="58"/>
            <w:bookmarkEnd w:id="59"/>
            <w:bookmarkEnd w:id="60"/>
          </w:p>
        </w:tc>
        <w:tc>
          <w:tcPr>
            <w:tcW w:w="7620" w:type="dxa"/>
            <w:gridSpan w:val="2"/>
            <w:tcBorders>
              <w:top w:val="single" w:sz="4" w:space="0" w:color="auto"/>
              <w:bottom w:val="single" w:sz="4" w:space="0" w:color="auto"/>
            </w:tcBorders>
          </w:tcPr>
          <w:p w14:paraId="4D752360" w14:textId="77777777" w:rsidR="0006255C" w:rsidRDefault="0006255C" w:rsidP="0006255C">
            <w:pPr>
              <w:pStyle w:val="Standards"/>
            </w:pPr>
            <w:r w:rsidRPr="00475ABA">
              <w:t xml:space="preserve">Standards 1, 2 and 3 AQTF Standards for Accredited Courses </w:t>
            </w:r>
          </w:p>
          <w:p w14:paraId="21DAE9D3" w14:textId="77777777" w:rsidR="000909C4" w:rsidRPr="000909C4" w:rsidRDefault="00101AE0" w:rsidP="00101AE0">
            <w:pPr>
              <w:spacing w:before="80" w:after="80"/>
              <w:jc w:val="both"/>
              <w:rPr>
                <w:rFonts w:cs="Arial"/>
              </w:rPr>
            </w:pPr>
            <w:r>
              <w:t xml:space="preserve">The </w:t>
            </w:r>
            <w:r w:rsidR="007C5FF5">
              <w:t>22276VIC</w:t>
            </w:r>
            <w:r w:rsidR="0051229D">
              <w:t xml:space="preserve"> Advanced Diploma of Legal Practice</w:t>
            </w:r>
            <w:r w:rsidR="000909C4" w:rsidRPr="00F90AA4">
              <w:t xml:space="preserve"> is consistent </w:t>
            </w:r>
            <w:r w:rsidR="0006255C" w:rsidRPr="00F90AA4">
              <w:rPr>
                <w:i/>
              </w:rPr>
              <w:t>Qualification Framework</w:t>
            </w:r>
            <w:r w:rsidR="0006255C">
              <w:rPr>
                <w:i/>
              </w:rPr>
              <w:t xml:space="preserve"> 2</w:t>
            </w:r>
            <w:r w:rsidR="0006255C" w:rsidRPr="0032667E">
              <w:rPr>
                <w:i/>
                <w:vertAlign w:val="superscript"/>
              </w:rPr>
              <w:t>nd</w:t>
            </w:r>
            <w:r w:rsidR="0006255C">
              <w:rPr>
                <w:i/>
              </w:rPr>
              <w:t xml:space="preserve"> Edition January 2013 </w:t>
            </w:r>
            <w:r w:rsidR="0006255C">
              <w:rPr>
                <w:rFonts w:cs="Arial"/>
              </w:rPr>
              <w:t>(</w:t>
            </w:r>
            <w:hyperlink r:id="rId36" w:history="1">
              <w:r w:rsidR="0006255C">
                <w:rPr>
                  <w:rStyle w:val="Hyperlink"/>
                  <w:rFonts w:cs="Arial"/>
                </w:rPr>
                <w:t>AQF</w:t>
              </w:r>
            </w:hyperlink>
            <w:r w:rsidR="0006255C">
              <w:rPr>
                <w:rFonts w:cs="Arial"/>
              </w:rPr>
              <w:t xml:space="preserve">) </w:t>
            </w:r>
            <w:r w:rsidR="0006255C" w:rsidRPr="00F90AA4">
              <w:t xml:space="preserve">specification for </w:t>
            </w:r>
            <w:r w:rsidR="00612660">
              <w:rPr>
                <w:rFonts w:cs="Arial"/>
              </w:rPr>
              <w:t>Advanced Diploma</w:t>
            </w:r>
            <w:r w:rsidR="000909C4">
              <w:rPr>
                <w:rFonts w:cs="Arial"/>
              </w:rPr>
              <w:t xml:space="preserve"> </w:t>
            </w:r>
            <w:r w:rsidR="0006255C">
              <w:rPr>
                <w:rFonts w:cs="Arial"/>
              </w:rPr>
              <w:t>(L</w:t>
            </w:r>
            <w:r w:rsidR="00612660">
              <w:rPr>
                <w:rFonts w:cs="Arial"/>
              </w:rPr>
              <w:t>evel 6</w:t>
            </w:r>
            <w:r w:rsidR="0006255C">
              <w:rPr>
                <w:rFonts w:cs="Arial"/>
              </w:rPr>
              <w:t xml:space="preserve">) </w:t>
            </w:r>
            <w:r w:rsidR="000909C4" w:rsidRPr="00F90AA4">
              <w:t>as follows:</w:t>
            </w:r>
          </w:p>
          <w:p w14:paraId="66491639" w14:textId="77777777" w:rsidR="00191131" w:rsidRPr="005542E8" w:rsidRDefault="00CC0EE5" w:rsidP="0044337E">
            <w:pPr>
              <w:pStyle w:val="Bullet10"/>
            </w:pPr>
            <w:r w:rsidRPr="005542E8">
              <w:rPr>
                <w:b/>
              </w:rPr>
              <w:t>Knowledge</w:t>
            </w:r>
            <w:r w:rsidR="00CB6534">
              <w:rPr>
                <w:b/>
              </w:rPr>
              <w:t>:</w:t>
            </w:r>
            <w:r w:rsidRPr="005542E8">
              <w:t xml:space="preserve"> </w:t>
            </w:r>
            <w:r w:rsidR="00CB6534" w:rsidRPr="00912BF3">
              <w:t>Graduates of an Advanced Diplomas will have specialised and integrated technical and theoretical knowledge with depth within one or more fields of work and learning,</w:t>
            </w:r>
            <w:r w:rsidR="00F10BCD">
              <w:t xml:space="preserve"> </w:t>
            </w:r>
            <w:r w:rsidRPr="005542E8">
              <w:t>through</w:t>
            </w:r>
            <w:r w:rsidR="00F10BCD">
              <w:t xml:space="preserve"> a </w:t>
            </w:r>
            <w:r w:rsidR="00191131" w:rsidRPr="0076071A">
              <w:t>demonstrate</w:t>
            </w:r>
            <w:r w:rsidR="00F10BCD">
              <w:t>d</w:t>
            </w:r>
            <w:r w:rsidR="00191131" w:rsidRPr="0076071A">
              <w:t xml:space="preserve"> </w:t>
            </w:r>
            <w:r w:rsidR="00191131">
              <w:t>in</w:t>
            </w:r>
            <w:r w:rsidR="00F10BCD">
              <w:t>-</w:t>
            </w:r>
            <w:r w:rsidR="00191131" w:rsidRPr="0076071A">
              <w:t xml:space="preserve">depth understanding of specialised legal knowledge within </w:t>
            </w:r>
            <w:r w:rsidR="008E58A4">
              <w:t xml:space="preserve">a range of </w:t>
            </w:r>
            <w:r w:rsidR="00191131" w:rsidRPr="0076071A">
              <w:t>areas of legislation</w:t>
            </w:r>
            <w:r w:rsidR="00F10BCD">
              <w:t>:</w:t>
            </w:r>
            <w:r w:rsidR="00191131">
              <w:t xml:space="preserve"> including l</w:t>
            </w:r>
            <w:r w:rsidR="00191131" w:rsidRPr="0076071A">
              <w:t xml:space="preserve">aw of </w:t>
            </w:r>
            <w:r w:rsidR="00191131">
              <w:t>t</w:t>
            </w:r>
            <w:r w:rsidR="00191131" w:rsidRPr="0076071A">
              <w:t xml:space="preserve">orts, </w:t>
            </w:r>
            <w:r w:rsidR="00191131">
              <w:t>c</w:t>
            </w:r>
            <w:r w:rsidR="002B549A">
              <w:t>ontracts</w:t>
            </w:r>
            <w:r w:rsidR="00191131" w:rsidRPr="0076071A">
              <w:t xml:space="preserve">, </w:t>
            </w:r>
            <w:r w:rsidR="00191131">
              <w:t>p</w:t>
            </w:r>
            <w:r w:rsidR="002B549A">
              <w:t>roperty, civil and criminal procedures</w:t>
            </w:r>
            <w:r w:rsidR="00F10BCD">
              <w:t xml:space="preserve">, </w:t>
            </w:r>
            <w:r w:rsidR="002B549A">
              <w:t xml:space="preserve">evidence, privacy, and/or administration, cyber law, consumer protection, family, and employment,  </w:t>
            </w:r>
            <w:r w:rsidR="00F10BCD">
              <w:t xml:space="preserve">in order to work </w:t>
            </w:r>
            <w:r w:rsidR="00F10BCD" w:rsidRPr="00344323">
              <w:t>within the operation</w:t>
            </w:r>
            <w:r w:rsidR="00F10BCD">
              <w:t>al</w:t>
            </w:r>
            <w:r w:rsidR="00F10BCD" w:rsidRPr="00344323">
              <w:t xml:space="preserve"> </w:t>
            </w:r>
            <w:r w:rsidR="002B549A">
              <w:t xml:space="preserve">and/or assistant </w:t>
            </w:r>
            <w:r w:rsidR="00F10BCD" w:rsidRPr="00344323">
              <w:t>level of organisations in</w:t>
            </w:r>
            <w:r w:rsidR="00F10BCD">
              <w:t xml:space="preserve"> the legal practice environment</w:t>
            </w:r>
          </w:p>
          <w:p w14:paraId="1CE668FE" w14:textId="77777777" w:rsidR="00CC0EE5" w:rsidRDefault="00CC0EE5" w:rsidP="0044337E">
            <w:pPr>
              <w:pStyle w:val="Bullet10"/>
            </w:pPr>
            <w:r w:rsidRPr="00191131">
              <w:rPr>
                <w:b/>
              </w:rPr>
              <w:t>Skills</w:t>
            </w:r>
            <w:r w:rsidR="00CB6534">
              <w:rPr>
                <w:b/>
              </w:rPr>
              <w:t>:</w:t>
            </w:r>
            <w:r w:rsidRPr="005542E8">
              <w:t xml:space="preserve"> </w:t>
            </w:r>
            <w:r w:rsidR="00CB6534" w:rsidRPr="0074705F">
              <w:t xml:space="preserve">Graduates at this level will have a broad range of cognitive, technical and communication skills to select and apply methods and technologies </w:t>
            </w:r>
            <w:r w:rsidR="00CB6534" w:rsidRPr="00101AE0">
              <w:t>to:</w:t>
            </w:r>
          </w:p>
          <w:p w14:paraId="4E569B69" w14:textId="77777777" w:rsidR="00191131" w:rsidRPr="00FE1A0C" w:rsidRDefault="00191131" w:rsidP="00101AE0">
            <w:pPr>
              <w:pStyle w:val="Bullet2"/>
              <w:spacing w:before="80" w:after="80"/>
              <w:jc w:val="both"/>
            </w:pPr>
            <w:r w:rsidRPr="00FE1A0C">
              <w:t xml:space="preserve">demonstrate a command of wide-ranging, highly specialised technical, creative or conceptual skills in the application of legal research techniques to </w:t>
            </w:r>
            <w:r>
              <w:t xml:space="preserve">identify </w:t>
            </w:r>
            <w:r w:rsidRPr="00FE1A0C">
              <w:t xml:space="preserve">legal information from a range of sources </w:t>
            </w:r>
          </w:p>
          <w:p w14:paraId="6B94DB64" w14:textId="77777777" w:rsidR="00191131" w:rsidRPr="002649FB" w:rsidRDefault="00191131" w:rsidP="00101AE0">
            <w:pPr>
              <w:pStyle w:val="Bullet2"/>
              <w:spacing w:before="80" w:after="80"/>
              <w:jc w:val="both"/>
            </w:pPr>
            <w:r w:rsidRPr="002649FB">
              <w:t xml:space="preserve">demonstrate accountability for personal outputs within broad parameters in developing </w:t>
            </w:r>
            <w:r>
              <w:t xml:space="preserve">own action/work plan </w:t>
            </w:r>
            <w:r w:rsidRPr="002649FB">
              <w:t xml:space="preserve"> according to own responsibilities and the </w:t>
            </w:r>
            <w:r>
              <w:t xml:space="preserve">legal </w:t>
            </w:r>
            <w:r w:rsidRPr="002649FB">
              <w:t>project brief</w:t>
            </w:r>
          </w:p>
          <w:p w14:paraId="48B179C6" w14:textId="77777777" w:rsidR="00191131" w:rsidRPr="005542E8" w:rsidRDefault="00191131" w:rsidP="00101AE0">
            <w:pPr>
              <w:pStyle w:val="Bullet2"/>
              <w:spacing w:before="80" w:after="80"/>
              <w:jc w:val="both"/>
            </w:pPr>
            <w:r w:rsidRPr="00BD2341">
              <w:t xml:space="preserve">demonstrate accountability for personal and group outcomes within broad parameters in coordinating </w:t>
            </w:r>
            <w:r>
              <w:t>and facilitating team work</w:t>
            </w:r>
          </w:p>
          <w:p w14:paraId="5B9970E0" w14:textId="77777777" w:rsidR="00CB6534" w:rsidRPr="00912BF3" w:rsidRDefault="00CC0EE5" w:rsidP="0044337E">
            <w:pPr>
              <w:pStyle w:val="Bullet10"/>
            </w:pPr>
            <w:r w:rsidRPr="006F1D7F">
              <w:rPr>
                <w:b/>
              </w:rPr>
              <w:t>Application of knowledge and skills</w:t>
            </w:r>
            <w:r w:rsidR="00CB6534" w:rsidRPr="006F1D7F">
              <w:rPr>
                <w:b/>
              </w:rPr>
              <w:t>:</w:t>
            </w:r>
            <w:r w:rsidRPr="005542E8">
              <w:t xml:space="preserve"> </w:t>
            </w:r>
            <w:r w:rsidR="00CB6534" w:rsidRPr="006F1D7F">
              <w:t>Graduates at this level will apply knowledge and skills to demonstrate autonomy, judgment and defin</w:t>
            </w:r>
            <w:r w:rsidR="00101AE0" w:rsidRPr="006F1D7F">
              <w:t>ed responsibility</w:t>
            </w:r>
            <w:r w:rsidR="00101AE0">
              <w:t xml:space="preserve"> to:</w:t>
            </w:r>
          </w:p>
          <w:p w14:paraId="288C3A50" w14:textId="77777777" w:rsidR="00191131" w:rsidRPr="002649FB" w:rsidRDefault="00191131" w:rsidP="00101AE0">
            <w:pPr>
              <w:pStyle w:val="Bullet2"/>
              <w:spacing w:before="80" w:after="80"/>
              <w:jc w:val="both"/>
            </w:pPr>
            <w:r w:rsidRPr="002649FB">
              <w:t>analyse, diagnose, design and execute judgments across a broad range of technical or management functions in the application of relevant legislation</w:t>
            </w:r>
            <w:r>
              <w:t xml:space="preserve"> in a legal practice environment</w:t>
            </w:r>
            <w:r w:rsidRPr="002649FB">
              <w:t xml:space="preserve"> </w:t>
            </w:r>
          </w:p>
          <w:p w14:paraId="26A5C8FC" w14:textId="77777777" w:rsidR="00191131" w:rsidRPr="00E90118" w:rsidRDefault="00191131" w:rsidP="00101AE0">
            <w:pPr>
              <w:pStyle w:val="Bullet2"/>
              <w:spacing w:before="80" w:after="80"/>
              <w:jc w:val="both"/>
              <w:rPr>
                <w:rFonts w:cs="Arial"/>
                <w:color w:val="000000"/>
              </w:rPr>
            </w:pPr>
            <w:r w:rsidRPr="00063AFB">
              <w:t xml:space="preserve">generate ideas through the analysis </w:t>
            </w:r>
            <w:r>
              <w:t xml:space="preserve">and review </w:t>
            </w:r>
            <w:r w:rsidRPr="00063AFB">
              <w:t xml:space="preserve">of information and concepts at an abstract level </w:t>
            </w:r>
            <w:r w:rsidRPr="00063AFB">
              <w:rPr>
                <w:rFonts w:cs="Arial"/>
                <w:color w:val="000000"/>
              </w:rPr>
              <w:t>of a range of information sources</w:t>
            </w:r>
            <w:r>
              <w:rPr>
                <w:rFonts w:cs="Arial"/>
                <w:color w:val="000000"/>
              </w:rPr>
              <w:t xml:space="preserve"> to draft complex legal documents</w:t>
            </w:r>
            <w:r w:rsidRPr="00063AFB">
              <w:rPr>
                <w:rFonts w:cs="Arial"/>
                <w:color w:val="000000"/>
              </w:rPr>
              <w:t xml:space="preserve"> </w:t>
            </w:r>
          </w:p>
          <w:p w14:paraId="411C2EAF" w14:textId="77777777" w:rsidR="00FD585D" w:rsidRDefault="00CC0EE5" w:rsidP="003F3CD4">
            <w:pPr>
              <w:pStyle w:val="Bullet10"/>
            </w:pPr>
            <w:r w:rsidRPr="00191131">
              <w:rPr>
                <w:rStyle w:val="Bullet1Char1"/>
                <w:b/>
              </w:rPr>
              <w:t>Volume of Learning</w:t>
            </w:r>
            <w:r w:rsidR="003F3CD4">
              <w:rPr>
                <w:rStyle w:val="Bullet1Char1"/>
                <w:b/>
              </w:rPr>
              <w:t xml:space="preserve">: </w:t>
            </w:r>
            <w:r>
              <w:t xml:space="preserve"> </w:t>
            </w:r>
            <w:r w:rsidR="003F3CD4">
              <w:t xml:space="preserve">The Advanced Diploma of Legal Practice incorporates structured and unstructured learning. </w:t>
            </w:r>
          </w:p>
          <w:p w14:paraId="7137BFD2" w14:textId="77777777" w:rsidR="003F3CD4" w:rsidRPr="005542E8" w:rsidRDefault="003F3CD4" w:rsidP="003F3CD4">
            <w:pPr>
              <w:pStyle w:val="Bullet10"/>
            </w:pPr>
            <w:r>
              <w:t>Structured learning activities develop the knowledge and skills to operate as a para-legal professional</w:t>
            </w:r>
            <w:r w:rsidRPr="00912BF3">
              <w:t xml:space="preserve"> within one or more fields of work and learning,</w:t>
            </w:r>
            <w:r>
              <w:t xml:space="preserve"> </w:t>
            </w:r>
            <w:r w:rsidRPr="005542E8">
              <w:t>through</w:t>
            </w:r>
            <w:r>
              <w:t xml:space="preserve"> a </w:t>
            </w:r>
            <w:r w:rsidRPr="0076071A">
              <w:t>demonstrate</w:t>
            </w:r>
            <w:r>
              <w:t>d</w:t>
            </w:r>
            <w:r w:rsidRPr="0076071A">
              <w:t xml:space="preserve"> </w:t>
            </w:r>
            <w:r>
              <w:t>in-</w:t>
            </w:r>
            <w:r w:rsidRPr="0076071A">
              <w:t xml:space="preserve">depth understanding of specialised legal knowledge within </w:t>
            </w:r>
            <w:r>
              <w:t xml:space="preserve">a range of </w:t>
            </w:r>
            <w:r w:rsidRPr="0076071A">
              <w:t>areas of legislation</w:t>
            </w:r>
            <w:r w:rsidR="00FD585D">
              <w:t>.</w:t>
            </w:r>
            <w:r>
              <w:t xml:space="preserve"> </w:t>
            </w:r>
          </w:p>
          <w:p w14:paraId="02C6C9BD" w14:textId="77777777" w:rsidR="004252D8" w:rsidRDefault="00CB6534" w:rsidP="004252D8">
            <w:pPr>
              <w:pStyle w:val="Bullet10"/>
            </w:pPr>
            <w:r w:rsidRPr="00912BF3">
              <w:lastRenderedPageBreak/>
              <w:t xml:space="preserve">A significant number of additional hours of unsupervised learning are expected including research, work experience and/or industry placement to support successful course completion. </w:t>
            </w:r>
            <w:r w:rsidR="004252D8">
              <w:t xml:space="preserve"> </w:t>
            </w:r>
          </w:p>
          <w:p w14:paraId="1F36013F" w14:textId="77777777" w:rsidR="00612660" w:rsidRPr="00926B13" w:rsidRDefault="004252D8" w:rsidP="004252D8">
            <w:pPr>
              <w:pStyle w:val="Bullet10"/>
            </w:pPr>
            <w:r w:rsidRPr="003A2C7B">
              <w:t>The volume of learning for this qualification is typically 1.5 – 2 years.</w:t>
            </w:r>
          </w:p>
        </w:tc>
      </w:tr>
      <w:tr w:rsidR="00CC0EE5" w:rsidRPr="005542E8" w14:paraId="4A84C0A2" w14:textId="77777777" w:rsidTr="008C2A7B">
        <w:trPr>
          <w:jc w:val="center"/>
        </w:trPr>
        <w:tc>
          <w:tcPr>
            <w:tcW w:w="249" w:type="dxa"/>
            <w:tcBorders>
              <w:top w:val="single" w:sz="4" w:space="0" w:color="auto"/>
              <w:bottom w:val="single" w:sz="4" w:space="0" w:color="auto"/>
              <w:right w:val="nil"/>
            </w:tcBorders>
          </w:tcPr>
          <w:p w14:paraId="5F4A9FCA" w14:textId="77777777" w:rsidR="00CC0EE5" w:rsidRPr="005542E8" w:rsidRDefault="00CC0EE5"/>
        </w:tc>
        <w:tc>
          <w:tcPr>
            <w:tcW w:w="1986" w:type="dxa"/>
            <w:tcBorders>
              <w:top w:val="single" w:sz="4" w:space="0" w:color="auto"/>
              <w:left w:val="nil"/>
              <w:bottom w:val="single" w:sz="4" w:space="0" w:color="auto"/>
            </w:tcBorders>
          </w:tcPr>
          <w:p w14:paraId="4CE0E8D1" w14:textId="77777777" w:rsidR="00CC0EE5" w:rsidRPr="005542E8" w:rsidRDefault="00CC0EE5" w:rsidP="00F92D6D">
            <w:pPr>
              <w:pStyle w:val="Subheading2"/>
            </w:pPr>
            <w:bookmarkStart w:id="61" w:name="_Toc397604270"/>
            <w:r w:rsidRPr="005542E8">
              <w:t>4.2</w:t>
            </w:r>
            <w:bookmarkStart w:id="62" w:name="_Toc200339521"/>
            <w:bookmarkStart w:id="63" w:name="_Toc214251930"/>
            <w:r w:rsidR="00523D04">
              <w:tab/>
              <w:t xml:space="preserve">Employability </w:t>
            </w:r>
            <w:r w:rsidRPr="005542E8">
              <w:t>skills</w:t>
            </w:r>
            <w:bookmarkEnd w:id="61"/>
            <w:bookmarkEnd w:id="62"/>
            <w:bookmarkEnd w:id="63"/>
          </w:p>
        </w:tc>
        <w:tc>
          <w:tcPr>
            <w:tcW w:w="7620" w:type="dxa"/>
            <w:gridSpan w:val="2"/>
            <w:tcBorders>
              <w:top w:val="single" w:sz="4" w:space="0" w:color="auto"/>
              <w:bottom w:val="single" w:sz="4" w:space="0" w:color="auto"/>
            </w:tcBorders>
          </w:tcPr>
          <w:p w14:paraId="6B506AFF" w14:textId="77777777" w:rsidR="00B05497" w:rsidRPr="00475ABA" w:rsidRDefault="00B05497" w:rsidP="00B05497">
            <w:pPr>
              <w:pStyle w:val="Standards"/>
            </w:pPr>
            <w:r w:rsidRPr="00475ABA">
              <w:t xml:space="preserve"> </w:t>
            </w:r>
            <w:r w:rsidR="0006255C">
              <w:t xml:space="preserve">Standard 4 </w:t>
            </w:r>
            <w:r w:rsidR="0006255C" w:rsidRPr="00475ABA">
              <w:t xml:space="preserve">AQTF Standards for Accredited Courses </w:t>
            </w:r>
          </w:p>
          <w:p w14:paraId="0725A703" w14:textId="77777777" w:rsidR="00CC0EE5" w:rsidRPr="00101AE0" w:rsidRDefault="00E40A3B" w:rsidP="00101AE0">
            <w:pPr>
              <w:spacing w:before="20" w:after="20"/>
            </w:pPr>
            <w:r w:rsidRPr="00083ED9">
              <w:t>This qualification has been mapped to national employability skills.</w:t>
            </w:r>
            <w:r w:rsidR="00101AE0">
              <w:t xml:space="preserve"> </w:t>
            </w:r>
            <w:r w:rsidR="001834CB" w:rsidRPr="00156048">
              <w:t xml:space="preserve">Refer to the following </w:t>
            </w:r>
            <w:hyperlink w:anchor="EmployabilitySkills" w:history="1">
              <w:r w:rsidR="001834CB" w:rsidRPr="00334089">
                <w:rPr>
                  <w:rStyle w:val="Hyperlink"/>
                </w:rPr>
                <w:t>Employability Skills Summary</w:t>
              </w:r>
            </w:hyperlink>
          </w:p>
        </w:tc>
      </w:tr>
    </w:tbl>
    <w:p w14:paraId="61DED693" w14:textId="77777777" w:rsidR="00676C74" w:rsidRDefault="00676C74">
      <w:pPr>
        <w:sectPr w:rsidR="00676C74" w:rsidSect="00687EE1">
          <w:headerReference w:type="even" r:id="rId37"/>
          <w:headerReference w:type="default" r:id="rId38"/>
          <w:pgSz w:w="11907" w:h="16840" w:code="9"/>
          <w:pgMar w:top="851" w:right="1134" w:bottom="851" w:left="1134" w:header="454" w:footer="45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140"/>
        <w:gridCol w:w="4011"/>
        <w:gridCol w:w="2878"/>
      </w:tblGrid>
      <w:tr w:rsidR="00676C74" w:rsidRPr="00156048" w14:paraId="1FB69BB0" w14:textId="77777777" w:rsidTr="009931C3">
        <w:trPr>
          <w:jc w:val="center"/>
        </w:trPr>
        <w:tc>
          <w:tcPr>
            <w:tcW w:w="6912" w:type="dxa"/>
            <w:gridSpan w:val="3"/>
            <w:tcBorders>
              <w:top w:val="single" w:sz="4" w:space="0" w:color="auto"/>
              <w:bottom w:val="single" w:sz="4" w:space="0" w:color="auto"/>
              <w:right w:val="nil"/>
            </w:tcBorders>
          </w:tcPr>
          <w:p w14:paraId="3CDAA96F" w14:textId="77777777" w:rsidR="00676C74" w:rsidRPr="00156048" w:rsidRDefault="00676C74" w:rsidP="009931C3">
            <w:pPr>
              <w:pStyle w:val="Subheading3"/>
            </w:pPr>
            <w:bookmarkStart w:id="64" w:name="_Toc366577212"/>
            <w:bookmarkStart w:id="65" w:name="_Toc370218336"/>
            <w:bookmarkStart w:id="66" w:name="EmployabilitySkills"/>
            <w:bookmarkStart w:id="67" w:name="_Toc397604271"/>
            <w:r w:rsidRPr="00156048">
              <w:lastRenderedPageBreak/>
              <w:t>Employability Skills Summary</w:t>
            </w:r>
            <w:bookmarkEnd w:id="64"/>
            <w:bookmarkEnd w:id="65"/>
            <w:bookmarkEnd w:id="66"/>
            <w:bookmarkEnd w:id="67"/>
          </w:p>
        </w:tc>
        <w:tc>
          <w:tcPr>
            <w:tcW w:w="2943" w:type="dxa"/>
            <w:tcBorders>
              <w:top w:val="single" w:sz="4" w:space="0" w:color="auto"/>
              <w:left w:val="nil"/>
              <w:bottom w:val="single" w:sz="4" w:space="0" w:color="auto"/>
            </w:tcBorders>
            <w:vAlign w:val="center"/>
          </w:tcPr>
          <w:p w14:paraId="2BA2CD9C" w14:textId="77777777" w:rsidR="00676C74" w:rsidRPr="00156048" w:rsidRDefault="00676C74" w:rsidP="009931C3">
            <w:r w:rsidRPr="00156048">
              <w:rPr>
                <w:noProof/>
              </w:rPr>
              <w:drawing>
                <wp:anchor distT="0" distB="0" distL="114300" distR="114300" simplePos="0" relativeHeight="251659264" behindDoc="1" locked="0" layoutInCell="1" allowOverlap="1" wp14:anchorId="73F5FBEC" wp14:editId="3ECE9508">
                  <wp:simplePos x="0" y="0"/>
                  <wp:positionH relativeFrom="margin">
                    <wp:posOffset>354965</wp:posOffset>
                  </wp:positionH>
                  <wp:positionV relativeFrom="margin">
                    <wp:posOffset>14605</wp:posOffset>
                  </wp:positionV>
                  <wp:extent cx="1362075" cy="486410"/>
                  <wp:effectExtent l="0" t="0" r="9525" b="8890"/>
                  <wp:wrapSquare wrapText="bothSides"/>
                  <wp:docPr id="4" name="Picture 1" descr="VRQA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QA_colou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62075" cy="486410"/>
                          </a:xfrm>
                          <a:prstGeom prst="rect">
                            <a:avLst/>
                          </a:prstGeom>
                          <a:noFill/>
                          <a:ln w="9525">
                            <a:noFill/>
                            <a:miter lim="800000"/>
                            <a:headEnd/>
                            <a:tailEnd/>
                          </a:ln>
                        </pic:spPr>
                      </pic:pic>
                    </a:graphicData>
                  </a:graphic>
                </wp:anchor>
              </w:drawing>
            </w:r>
          </w:p>
        </w:tc>
      </w:tr>
      <w:tr w:rsidR="00676C74" w:rsidRPr="00156048" w14:paraId="312A74AE" w14:textId="77777777" w:rsidTr="009931C3">
        <w:trPr>
          <w:jc w:val="center"/>
        </w:trPr>
        <w:tc>
          <w:tcPr>
            <w:tcW w:w="2659" w:type="dxa"/>
            <w:tcBorders>
              <w:top w:val="single" w:sz="4" w:space="0" w:color="auto"/>
              <w:bottom w:val="nil"/>
              <w:right w:val="nil"/>
            </w:tcBorders>
          </w:tcPr>
          <w:p w14:paraId="3B7F6363" w14:textId="77777777" w:rsidR="00676C74" w:rsidRPr="00156048" w:rsidRDefault="00676C74" w:rsidP="009931C3">
            <w:pPr>
              <w:rPr>
                <w:b/>
              </w:rPr>
            </w:pPr>
            <w:r w:rsidRPr="00156048">
              <w:rPr>
                <w:b/>
              </w:rPr>
              <w:t xml:space="preserve">Qualification Code: </w:t>
            </w:r>
          </w:p>
        </w:tc>
        <w:tc>
          <w:tcPr>
            <w:tcW w:w="7196" w:type="dxa"/>
            <w:gridSpan w:val="3"/>
            <w:tcBorders>
              <w:top w:val="single" w:sz="4" w:space="0" w:color="auto"/>
              <w:left w:val="nil"/>
              <w:bottom w:val="nil"/>
            </w:tcBorders>
          </w:tcPr>
          <w:p w14:paraId="2114AC80" w14:textId="77777777" w:rsidR="00676C74" w:rsidRPr="00156048" w:rsidRDefault="007C5FF5" w:rsidP="009931C3">
            <w:pPr>
              <w:rPr>
                <w:b/>
              </w:rPr>
            </w:pPr>
            <w:r>
              <w:rPr>
                <w:b/>
              </w:rPr>
              <w:t>22276VIC</w:t>
            </w:r>
          </w:p>
        </w:tc>
      </w:tr>
      <w:tr w:rsidR="00676C74" w:rsidRPr="00156048" w14:paraId="79CD4EEB" w14:textId="77777777" w:rsidTr="009931C3">
        <w:trPr>
          <w:jc w:val="center"/>
        </w:trPr>
        <w:tc>
          <w:tcPr>
            <w:tcW w:w="2659" w:type="dxa"/>
            <w:tcBorders>
              <w:top w:val="nil"/>
              <w:bottom w:val="single" w:sz="4" w:space="0" w:color="auto"/>
              <w:right w:val="nil"/>
            </w:tcBorders>
          </w:tcPr>
          <w:p w14:paraId="44CB0A4E" w14:textId="77777777" w:rsidR="00676C74" w:rsidRPr="00156048" w:rsidRDefault="00676C74" w:rsidP="009931C3">
            <w:pPr>
              <w:rPr>
                <w:b/>
              </w:rPr>
            </w:pPr>
            <w:r w:rsidRPr="00156048">
              <w:rPr>
                <w:b/>
              </w:rPr>
              <w:t>Qualification Title:</w:t>
            </w:r>
          </w:p>
        </w:tc>
        <w:tc>
          <w:tcPr>
            <w:tcW w:w="7196" w:type="dxa"/>
            <w:gridSpan w:val="3"/>
            <w:tcBorders>
              <w:top w:val="nil"/>
              <w:left w:val="nil"/>
              <w:bottom w:val="single" w:sz="4" w:space="0" w:color="auto"/>
            </w:tcBorders>
          </w:tcPr>
          <w:p w14:paraId="3C573D09" w14:textId="77777777" w:rsidR="00676C74" w:rsidRPr="00156048" w:rsidRDefault="00E85A31" w:rsidP="009931C3">
            <w:pPr>
              <w:rPr>
                <w:b/>
              </w:rPr>
            </w:pPr>
            <w:r>
              <w:rPr>
                <w:b/>
              </w:rPr>
              <w:t>Advanced Diploma of Legal Practice</w:t>
            </w:r>
          </w:p>
        </w:tc>
      </w:tr>
      <w:tr w:rsidR="00676C74" w:rsidRPr="00156048" w14:paraId="098DBE41" w14:textId="77777777" w:rsidTr="009931C3">
        <w:trPr>
          <w:jc w:val="center"/>
        </w:trPr>
        <w:tc>
          <w:tcPr>
            <w:tcW w:w="9855" w:type="dxa"/>
            <w:gridSpan w:val="4"/>
            <w:tcBorders>
              <w:top w:val="nil"/>
              <w:bottom w:val="single" w:sz="4" w:space="0" w:color="auto"/>
            </w:tcBorders>
          </w:tcPr>
          <w:p w14:paraId="5459869B" w14:textId="77777777" w:rsidR="00676C74" w:rsidRPr="00156048" w:rsidRDefault="00676C74" w:rsidP="009931C3">
            <w:pPr>
              <w:pStyle w:val="Smalltext"/>
              <w:rPr>
                <w:b/>
              </w:rPr>
            </w:pPr>
            <w:r w:rsidRPr="00156048">
              <w:t>The following table contains a summary of the employability skills required for this qualification. This table should be interpreted in conjunction with the detailed requirements of each unit of competency packaged in this qualification. The Employability Skills facets described here are broad industry requirements that may vary depending on the packaging options.</w:t>
            </w:r>
          </w:p>
        </w:tc>
      </w:tr>
      <w:tr w:rsidR="00676C74" w:rsidRPr="00156048" w14:paraId="67716BCC" w14:textId="77777777" w:rsidTr="009931C3">
        <w:trPr>
          <w:jc w:val="center"/>
        </w:trPr>
        <w:tc>
          <w:tcPr>
            <w:tcW w:w="2802" w:type="dxa"/>
            <w:gridSpan w:val="2"/>
            <w:tcBorders>
              <w:top w:val="single" w:sz="4" w:space="0" w:color="auto"/>
              <w:bottom w:val="single" w:sz="4" w:space="0" w:color="auto"/>
              <w:right w:val="single" w:sz="4" w:space="0" w:color="auto"/>
            </w:tcBorders>
          </w:tcPr>
          <w:p w14:paraId="1DC88434" w14:textId="77777777" w:rsidR="00676C74" w:rsidRPr="00156048" w:rsidRDefault="00676C74" w:rsidP="009931C3">
            <w:pPr>
              <w:pStyle w:val="Bold"/>
            </w:pPr>
            <w:r w:rsidRPr="00156048">
              <w:t>Employability Skill</w:t>
            </w:r>
          </w:p>
        </w:tc>
        <w:tc>
          <w:tcPr>
            <w:tcW w:w="7053" w:type="dxa"/>
            <w:gridSpan w:val="2"/>
            <w:tcBorders>
              <w:top w:val="single" w:sz="4" w:space="0" w:color="auto"/>
              <w:left w:val="single" w:sz="4" w:space="0" w:color="auto"/>
              <w:bottom w:val="single" w:sz="4" w:space="0" w:color="auto"/>
            </w:tcBorders>
          </w:tcPr>
          <w:p w14:paraId="30848866" w14:textId="77777777" w:rsidR="00676C74" w:rsidRPr="00156048" w:rsidRDefault="00676C74" w:rsidP="009931C3">
            <w:pPr>
              <w:pStyle w:val="Bold"/>
            </w:pPr>
            <w:r w:rsidRPr="00156048">
              <w:t>Industry/enterprise requirements for this qualification include the following facets:</w:t>
            </w:r>
          </w:p>
        </w:tc>
      </w:tr>
      <w:tr w:rsidR="00E85A31" w:rsidRPr="00156048" w14:paraId="5133EA1A" w14:textId="77777777" w:rsidTr="009931C3">
        <w:trPr>
          <w:jc w:val="center"/>
        </w:trPr>
        <w:tc>
          <w:tcPr>
            <w:tcW w:w="2802" w:type="dxa"/>
            <w:gridSpan w:val="2"/>
            <w:tcBorders>
              <w:top w:val="single" w:sz="4" w:space="0" w:color="auto"/>
              <w:bottom w:val="single" w:sz="4" w:space="0" w:color="auto"/>
              <w:right w:val="single" w:sz="4" w:space="0" w:color="auto"/>
            </w:tcBorders>
          </w:tcPr>
          <w:p w14:paraId="05415A8A" w14:textId="77777777" w:rsidR="00E85A31" w:rsidRPr="00156048" w:rsidRDefault="00E85A31" w:rsidP="009931C3">
            <w:pPr>
              <w:spacing w:before="40" w:after="40"/>
              <w:rPr>
                <w:b/>
              </w:rPr>
            </w:pPr>
            <w:r w:rsidRPr="00156048">
              <w:rPr>
                <w:b/>
              </w:rPr>
              <w:t xml:space="preserve">Communication </w:t>
            </w:r>
            <w:r w:rsidRPr="00156048">
              <w:rPr>
                <w:sz w:val="20"/>
              </w:rPr>
              <w:t>that contributes to productive and harmonious relations across employees and customers</w:t>
            </w:r>
          </w:p>
        </w:tc>
        <w:tc>
          <w:tcPr>
            <w:tcW w:w="7053" w:type="dxa"/>
            <w:gridSpan w:val="2"/>
            <w:tcBorders>
              <w:top w:val="single" w:sz="4" w:space="0" w:color="auto"/>
              <w:left w:val="single" w:sz="4" w:space="0" w:color="auto"/>
              <w:bottom w:val="single" w:sz="4" w:space="0" w:color="auto"/>
            </w:tcBorders>
          </w:tcPr>
          <w:p w14:paraId="373B030D" w14:textId="77777777" w:rsidR="001F7F83" w:rsidRPr="001F7F83" w:rsidRDefault="001F7F83" w:rsidP="0044337E">
            <w:pPr>
              <w:pStyle w:val="Bullet10"/>
            </w:pPr>
            <w:r w:rsidRPr="001F7F83">
              <w:t>liaising, listening and consulting with colleagues, management and stakeholders to encourage participation, and clarify and evaluate issues</w:t>
            </w:r>
          </w:p>
          <w:p w14:paraId="6DF0D5EC" w14:textId="77777777" w:rsidR="00E85A31" w:rsidRPr="00D66F47" w:rsidRDefault="00E85A31" w:rsidP="0044337E">
            <w:pPr>
              <w:pStyle w:val="Bullet10"/>
            </w:pPr>
            <w:r w:rsidRPr="00D66F47">
              <w:t>conduct</w:t>
            </w:r>
            <w:r w:rsidR="001F7F83">
              <w:t>ing legal and other research to collect, analyse, evaluate and present</w:t>
            </w:r>
            <w:r w:rsidRPr="00D66F47">
              <w:t xml:space="preserve"> information </w:t>
            </w:r>
          </w:p>
          <w:p w14:paraId="4B4BB485" w14:textId="77777777" w:rsidR="00E85A31" w:rsidRPr="00D66F47" w:rsidRDefault="00E85A31" w:rsidP="0044337E">
            <w:pPr>
              <w:pStyle w:val="Bullet10"/>
            </w:pPr>
            <w:r w:rsidRPr="00D66F47">
              <w:t>consult</w:t>
            </w:r>
            <w:r w:rsidR="001F7F83">
              <w:t>ing</w:t>
            </w:r>
            <w:r w:rsidRPr="00D66F47">
              <w:t xml:space="preserve"> with internal and external stakeholders including solicitors, barristers, doctors and insurers </w:t>
            </w:r>
          </w:p>
          <w:p w14:paraId="325940D6" w14:textId="77777777" w:rsidR="00E85A31" w:rsidRPr="00D66F47" w:rsidRDefault="00E85A31" w:rsidP="0044337E">
            <w:pPr>
              <w:pStyle w:val="Bullet10"/>
            </w:pPr>
            <w:r w:rsidRPr="00D66F47">
              <w:t>question</w:t>
            </w:r>
            <w:r w:rsidR="001F7F83">
              <w:t>ing</w:t>
            </w:r>
            <w:r w:rsidRPr="00D66F47">
              <w:t>, clarifying and evaluating information</w:t>
            </w:r>
          </w:p>
          <w:p w14:paraId="25192883" w14:textId="77777777" w:rsidR="00E85A31" w:rsidRPr="001F7F83" w:rsidRDefault="001F7F83" w:rsidP="0044337E">
            <w:pPr>
              <w:pStyle w:val="Bullet10"/>
            </w:pPr>
            <w:r>
              <w:t>writing</w:t>
            </w:r>
            <w:r w:rsidR="00E85A31" w:rsidRPr="00D66F47">
              <w:t xml:space="preserve"> in a range of styles to suit different audiences</w:t>
            </w:r>
          </w:p>
        </w:tc>
      </w:tr>
      <w:tr w:rsidR="00E85A31" w:rsidRPr="00156048" w14:paraId="4A91176C" w14:textId="77777777" w:rsidTr="009931C3">
        <w:trPr>
          <w:jc w:val="center"/>
        </w:trPr>
        <w:tc>
          <w:tcPr>
            <w:tcW w:w="2802" w:type="dxa"/>
            <w:gridSpan w:val="2"/>
            <w:tcBorders>
              <w:top w:val="single" w:sz="4" w:space="0" w:color="auto"/>
              <w:bottom w:val="single" w:sz="4" w:space="0" w:color="auto"/>
              <w:right w:val="single" w:sz="4" w:space="0" w:color="auto"/>
            </w:tcBorders>
          </w:tcPr>
          <w:p w14:paraId="4FA8D058" w14:textId="77777777" w:rsidR="00E85A31" w:rsidRPr="00156048" w:rsidRDefault="00E85A31" w:rsidP="009931C3">
            <w:pPr>
              <w:spacing w:before="40" w:after="40"/>
              <w:rPr>
                <w:b/>
              </w:rPr>
            </w:pPr>
            <w:r w:rsidRPr="00156048">
              <w:rPr>
                <w:b/>
              </w:rPr>
              <w:t xml:space="preserve">Teamwork </w:t>
            </w:r>
            <w:r w:rsidRPr="00156048">
              <w:rPr>
                <w:sz w:val="20"/>
              </w:rPr>
              <w:t>that contributes to productive working relationships and outcomes</w:t>
            </w:r>
          </w:p>
        </w:tc>
        <w:tc>
          <w:tcPr>
            <w:tcW w:w="7053" w:type="dxa"/>
            <w:gridSpan w:val="2"/>
            <w:tcBorders>
              <w:top w:val="single" w:sz="4" w:space="0" w:color="auto"/>
              <w:left w:val="single" w:sz="4" w:space="0" w:color="auto"/>
              <w:bottom w:val="single" w:sz="4" w:space="0" w:color="auto"/>
            </w:tcBorders>
          </w:tcPr>
          <w:p w14:paraId="1A4DA533" w14:textId="77777777" w:rsidR="001F7F83" w:rsidRPr="0044337E" w:rsidRDefault="001F7F83" w:rsidP="0044337E">
            <w:pPr>
              <w:pStyle w:val="Bullet10"/>
            </w:pPr>
            <w:r w:rsidRPr="0044337E">
              <w:t>managing and developing others to be effective and empowered team members</w:t>
            </w:r>
          </w:p>
          <w:p w14:paraId="2FC75837" w14:textId="77777777" w:rsidR="001F7F83" w:rsidRDefault="001F7F83" w:rsidP="0044337E">
            <w:pPr>
              <w:pStyle w:val="Bullet10"/>
            </w:pPr>
            <w:r>
              <w:t>managing and providing feedback on individual and team performance</w:t>
            </w:r>
          </w:p>
          <w:p w14:paraId="0D9002C9" w14:textId="77777777" w:rsidR="00E85A31" w:rsidRPr="00001FE3" w:rsidRDefault="00E85A31" w:rsidP="0044337E">
            <w:pPr>
              <w:pStyle w:val="Bullet10"/>
            </w:pPr>
            <w:r w:rsidRPr="00001FE3">
              <w:t>working closely with legal practitioner</w:t>
            </w:r>
            <w:r w:rsidR="001F7F83">
              <w:t>s</w:t>
            </w:r>
            <w:r w:rsidRPr="00001FE3">
              <w:t xml:space="preserve"> and others to research, collect, collate and present information</w:t>
            </w:r>
          </w:p>
          <w:p w14:paraId="68C79376" w14:textId="77777777" w:rsidR="001F7F83" w:rsidRPr="005E411C" w:rsidRDefault="001F7F83" w:rsidP="0044337E">
            <w:pPr>
              <w:pStyle w:val="Bullet10"/>
            </w:pPr>
            <w:r w:rsidRPr="005E411C">
              <w:t>seeking expertise from other/s as nominated or required</w:t>
            </w:r>
          </w:p>
          <w:p w14:paraId="4B7109C8" w14:textId="77777777" w:rsidR="00E85A31" w:rsidRPr="00001FE3" w:rsidRDefault="00E85A31" w:rsidP="0044337E">
            <w:pPr>
              <w:pStyle w:val="Bullet10"/>
            </w:pPr>
            <w:r w:rsidRPr="00001FE3">
              <w:t>p</w:t>
            </w:r>
            <w:r w:rsidR="001F7F83">
              <w:t>roviding</w:t>
            </w:r>
            <w:r w:rsidRPr="00001FE3">
              <w:t xml:space="preserve"> advice and support to managers and other key personnel</w:t>
            </w:r>
          </w:p>
        </w:tc>
      </w:tr>
      <w:tr w:rsidR="00E85A31" w:rsidRPr="00156048" w14:paraId="58157F1A" w14:textId="77777777" w:rsidTr="009931C3">
        <w:trPr>
          <w:jc w:val="center"/>
        </w:trPr>
        <w:tc>
          <w:tcPr>
            <w:tcW w:w="2802" w:type="dxa"/>
            <w:gridSpan w:val="2"/>
            <w:tcBorders>
              <w:top w:val="single" w:sz="4" w:space="0" w:color="auto"/>
              <w:bottom w:val="single" w:sz="4" w:space="0" w:color="auto"/>
              <w:right w:val="single" w:sz="4" w:space="0" w:color="auto"/>
            </w:tcBorders>
          </w:tcPr>
          <w:p w14:paraId="3B3C54F0" w14:textId="77777777" w:rsidR="00E85A31" w:rsidRPr="00156048" w:rsidRDefault="00E85A31" w:rsidP="009931C3">
            <w:pPr>
              <w:spacing w:before="40" w:after="40"/>
              <w:rPr>
                <w:b/>
              </w:rPr>
            </w:pPr>
            <w:r w:rsidRPr="00156048">
              <w:rPr>
                <w:b/>
              </w:rPr>
              <w:t xml:space="preserve">Problem solving </w:t>
            </w:r>
            <w:r w:rsidRPr="00156048">
              <w:rPr>
                <w:sz w:val="20"/>
              </w:rPr>
              <w:t>that contributes to productive outcomes</w:t>
            </w:r>
          </w:p>
        </w:tc>
        <w:tc>
          <w:tcPr>
            <w:tcW w:w="7053" w:type="dxa"/>
            <w:gridSpan w:val="2"/>
            <w:tcBorders>
              <w:top w:val="single" w:sz="4" w:space="0" w:color="auto"/>
              <w:left w:val="single" w:sz="4" w:space="0" w:color="auto"/>
              <w:bottom w:val="single" w:sz="4" w:space="0" w:color="auto"/>
            </w:tcBorders>
          </w:tcPr>
          <w:p w14:paraId="149358B3" w14:textId="77777777" w:rsidR="003F23DB" w:rsidRDefault="003F23DB" w:rsidP="0044337E">
            <w:pPr>
              <w:pStyle w:val="Bullet10"/>
            </w:pPr>
            <w:r>
              <w:t>analysing and selecting information for relevance and accuracy</w:t>
            </w:r>
          </w:p>
          <w:p w14:paraId="73BE98E0" w14:textId="77777777" w:rsidR="006D77CF" w:rsidRDefault="006D77CF" w:rsidP="0044337E">
            <w:pPr>
              <w:pStyle w:val="Bullet10"/>
            </w:pPr>
            <w:r w:rsidRPr="00547781">
              <w:rPr>
                <w:lang w:val="en-US"/>
              </w:rPr>
              <w:t>selecting from a range problem solving and decision making strategies</w:t>
            </w:r>
            <w:r w:rsidRPr="00547781">
              <w:rPr>
                <w:sz w:val="22"/>
              </w:rPr>
              <w:t xml:space="preserve"> </w:t>
            </w:r>
            <w:r>
              <w:rPr>
                <w:sz w:val="22"/>
              </w:rPr>
              <w:t xml:space="preserve"> such as:</w:t>
            </w:r>
          </w:p>
          <w:p w14:paraId="71FBBF02" w14:textId="77777777" w:rsidR="0036445C" w:rsidRPr="003F23DB" w:rsidRDefault="0036445C" w:rsidP="0036445C">
            <w:pPr>
              <w:pStyle w:val="Bullet2"/>
            </w:pPr>
            <w:r>
              <w:t>managing trust accounts</w:t>
            </w:r>
          </w:p>
          <w:p w14:paraId="61DBB6D2" w14:textId="77777777" w:rsidR="00E85A31" w:rsidRPr="003F23DB" w:rsidRDefault="006D77CF" w:rsidP="006D77CF">
            <w:pPr>
              <w:pStyle w:val="Bullet2"/>
            </w:pPr>
            <w:r>
              <w:t>negotiating</w:t>
            </w:r>
            <w:r w:rsidR="00E85A31" w:rsidRPr="003F23DB">
              <w:t xml:space="preserve"> settlements</w:t>
            </w:r>
          </w:p>
          <w:p w14:paraId="4501834F" w14:textId="77777777" w:rsidR="00E85A31" w:rsidRPr="003F23DB" w:rsidRDefault="006D77CF" w:rsidP="006D77CF">
            <w:pPr>
              <w:pStyle w:val="Bullet2"/>
            </w:pPr>
            <w:r>
              <w:t>analysing</w:t>
            </w:r>
            <w:r w:rsidR="00E85A31" w:rsidRPr="003F23DB">
              <w:t xml:space="preserve"> and interpret court rulings </w:t>
            </w:r>
          </w:p>
          <w:p w14:paraId="6617528D" w14:textId="77777777" w:rsidR="00E85A31" w:rsidRPr="003F23DB" w:rsidRDefault="006D77CF" w:rsidP="006D77CF">
            <w:pPr>
              <w:pStyle w:val="Bullet2"/>
            </w:pPr>
            <w:r>
              <w:t>using</w:t>
            </w:r>
            <w:r w:rsidR="00E85A31" w:rsidRPr="003F23DB">
              <w:t xml:space="preserve"> discretion and judgment while working within codes of conduct</w:t>
            </w:r>
          </w:p>
          <w:p w14:paraId="27C6D7CC" w14:textId="77777777" w:rsidR="006D77CF" w:rsidRDefault="006D77CF" w:rsidP="006D77CF">
            <w:pPr>
              <w:pStyle w:val="Bullet2"/>
            </w:pPr>
            <w:r>
              <w:t>determining appropriate application of law, procedures and remedies to legal issues</w:t>
            </w:r>
          </w:p>
          <w:p w14:paraId="12516828" w14:textId="77777777" w:rsidR="00E85A31" w:rsidRPr="00877786" w:rsidRDefault="006D77CF" w:rsidP="006D77CF">
            <w:pPr>
              <w:pStyle w:val="Bullet2"/>
            </w:pPr>
            <w:r>
              <w:lastRenderedPageBreak/>
              <w:t>resolving</w:t>
            </w:r>
            <w:r w:rsidR="00E85A31" w:rsidRPr="003F23DB">
              <w:t xml:space="preserve"> issues with clients and respond</w:t>
            </w:r>
            <w:r>
              <w:t>ing</w:t>
            </w:r>
            <w:r w:rsidR="00E85A31" w:rsidRPr="003F23DB">
              <w:t xml:space="preserve"> to changing situations </w:t>
            </w:r>
          </w:p>
        </w:tc>
      </w:tr>
      <w:tr w:rsidR="00E85A31" w:rsidRPr="00156048" w14:paraId="595D267E" w14:textId="77777777" w:rsidTr="009931C3">
        <w:trPr>
          <w:jc w:val="center"/>
        </w:trPr>
        <w:tc>
          <w:tcPr>
            <w:tcW w:w="2802" w:type="dxa"/>
            <w:gridSpan w:val="2"/>
            <w:tcBorders>
              <w:top w:val="single" w:sz="4" w:space="0" w:color="auto"/>
              <w:bottom w:val="single" w:sz="4" w:space="0" w:color="auto"/>
              <w:right w:val="single" w:sz="4" w:space="0" w:color="auto"/>
            </w:tcBorders>
          </w:tcPr>
          <w:p w14:paraId="4BB9E79B" w14:textId="77777777" w:rsidR="00E85A31" w:rsidRPr="00156048" w:rsidRDefault="00E85A31" w:rsidP="009931C3">
            <w:pPr>
              <w:spacing w:before="40" w:after="40"/>
              <w:rPr>
                <w:b/>
              </w:rPr>
            </w:pPr>
            <w:r w:rsidRPr="00156048">
              <w:rPr>
                <w:b/>
              </w:rPr>
              <w:lastRenderedPageBreak/>
              <w:t xml:space="preserve">Initiative and enterprise </w:t>
            </w:r>
            <w:r w:rsidRPr="00156048">
              <w:rPr>
                <w:sz w:val="20"/>
              </w:rPr>
              <w:t>that contribute to innovative outcomes</w:t>
            </w:r>
          </w:p>
        </w:tc>
        <w:tc>
          <w:tcPr>
            <w:tcW w:w="7053" w:type="dxa"/>
            <w:gridSpan w:val="2"/>
            <w:tcBorders>
              <w:top w:val="single" w:sz="4" w:space="0" w:color="auto"/>
              <w:left w:val="single" w:sz="4" w:space="0" w:color="auto"/>
              <w:bottom w:val="single" w:sz="4" w:space="0" w:color="auto"/>
            </w:tcBorders>
          </w:tcPr>
          <w:p w14:paraId="35F6F303" w14:textId="77777777" w:rsidR="00E85A31" w:rsidRPr="00877786" w:rsidRDefault="006D77CF" w:rsidP="0044337E">
            <w:pPr>
              <w:pStyle w:val="Bullet10"/>
            </w:pPr>
            <w:r>
              <w:t xml:space="preserve">applying learning and </w:t>
            </w:r>
            <w:r w:rsidR="00E85A31" w:rsidRPr="00877786">
              <w:t>research</w:t>
            </w:r>
            <w:r>
              <w:t xml:space="preserve"> to</w:t>
            </w:r>
            <w:r w:rsidR="00E85A31" w:rsidRPr="00877786">
              <w:t xml:space="preserve"> </w:t>
            </w:r>
            <w:r>
              <w:t>develop strategies,</w:t>
            </w:r>
            <w:r w:rsidR="00E85A31" w:rsidRPr="00877786">
              <w:t xml:space="preserve"> system</w:t>
            </w:r>
            <w:r>
              <w:t>s</w:t>
            </w:r>
            <w:r w:rsidR="00E85A31" w:rsidRPr="00877786">
              <w:t xml:space="preserve"> and procedures to meet requirements of the brief</w:t>
            </w:r>
            <w:r w:rsidR="00E85A31">
              <w:t xml:space="preserve"> or work</w:t>
            </w:r>
          </w:p>
          <w:p w14:paraId="5DD57B6D" w14:textId="77777777" w:rsidR="009D4FCC" w:rsidRDefault="006D77CF" w:rsidP="0044337E">
            <w:pPr>
              <w:pStyle w:val="Bullet10"/>
            </w:pPr>
            <w:r>
              <w:t>generating</w:t>
            </w:r>
            <w:r w:rsidR="00E85A31">
              <w:t xml:space="preserve"> and a</w:t>
            </w:r>
            <w:r>
              <w:t>pplying</w:t>
            </w:r>
            <w:r w:rsidR="00E85A31" w:rsidRPr="006B4D91">
              <w:t xml:space="preserve"> a range of options in response to workplace matters</w:t>
            </w:r>
            <w:r w:rsidR="00E85A31">
              <w:t xml:space="preserve"> and agreed decisions</w:t>
            </w:r>
          </w:p>
          <w:p w14:paraId="61ECED6C" w14:textId="77777777" w:rsidR="001F7F83" w:rsidRPr="009D4FCC" w:rsidRDefault="001F7F83" w:rsidP="0044337E">
            <w:pPr>
              <w:pStyle w:val="Bullet10"/>
            </w:pPr>
            <w:r w:rsidRPr="009D4FCC">
              <w:t>develop</w:t>
            </w:r>
            <w:r w:rsidR="006D77CF" w:rsidRPr="009D4FCC">
              <w:t>ing</w:t>
            </w:r>
            <w:r w:rsidRPr="009D4FCC">
              <w:t xml:space="preserve"> and maintain</w:t>
            </w:r>
            <w:r w:rsidR="006D77CF" w:rsidRPr="009D4FCC">
              <w:t>ing</w:t>
            </w:r>
            <w:r w:rsidRPr="009D4FCC">
              <w:t xml:space="preserve"> business networks and relationships in a legal practice environment  </w:t>
            </w:r>
            <w:r w:rsidR="006D77CF" w:rsidRPr="009D4FCC">
              <w:t>to maintain professional competence</w:t>
            </w:r>
          </w:p>
        </w:tc>
      </w:tr>
      <w:tr w:rsidR="00E85A31" w:rsidRPr="00156048" w14:paraId="000207D2" w14:textId="77777777" w:rsidTr="009931C3">
        <w:trPr>
          <w:jc w:val="center"/>
        </w:trPr>
        <w:tc>
          <w:tcPr>
            <w:tcW w:w="2802" w:type="dxa"/>
            <w:gridSpan w:val="2"/>
            <w:tcBorders>
              <w:top w:val="single" w:sz="4" w:space="0" w:color="auto"/>
              <w:bottom w:val="single" w:sz="4" w:space="0" w:color="auto"/>
              <w:right w:val="single" w:sz="4" w:space="0" w:color="auto"/>
            </w:tcBorders>
          </w:tcPr>
          <w:p w14:paraId="659A9CF1" w14:textId="77777777" w:rsidR="00E85A31" w:rsidRPr="00156048" w:rsidRDefault="00E85A31" w:rsidP="009931C3">
            <w:pPr>
              <w:spacing w:before="40" w:after="40"/>
              <w:rPr>
                <w:b/>
              </w:rPr>
            </w:pPr>
            <w:r w:rsidRPr="00156048">
              <w:rPr>
                <w:b/>
              </w:rPr>
              <w:t xml:space="preserve">Planning and organising </w:t>
            </w:r>
            <w:r w:rsidRPr="00156048">
              <w:rPr>
                <w:sz w:val="20"/>
              </w:rPr>
              <w:t>that contribute to long and short-term strategic planning</w:t>
            </w:r>
          </w:p>
        </w:tc>
        <w:tc>
          <w:tcPr>
            <w:tcW w:w="7053" w:type="dxa"/>
            <w:gridSpan w:val="2"/>
            <w:tcBorders>
              <w:top w:val="single" w:sz="4" w:space="0" w:color="auto"/>
              <w:left w:val="single" w:sz="4" w:space="0" w:color="auto"/>
              <w:bottom w:val="single" w:sz="4" w:space="0" w:color="auto"/>
            </w:tcBorders>
          </w:tcPr>
          <w:p w14:paraId="7783BC56" w14:textId="77777777" w:rsidR="006D77CF" w:rsidRDefault="006D77CF" w:rsidP="0044337E">
            <w:pPr>
              <w:pStyle w:val="Bullet10"/>
            </w:pPr>
            <w:r w:rsidRPr="00001FE3">
              <w:t>plan</w:t>
            </w:r>
            <w:r>
              <w:t>ning and arranging</w:t>
            </w:r>
            <w:r w:rsidRPr="00001FE3">
              <w:t xml:space="preserve"> settlements in accordance with legislative and organisational requirements </w:t>
            </w:r>
          </w:p>
          <w:p w14:paraId="13DD39F0" w14:textId="77777777" w:rsidR="006D77CF" w:rsidRPr="00C46731" w:rsidRDefault="006D77CF" w:rsidP="0044337E">
            <w:pPr>
              <w:pStyle w:val="Bullet10"/>
              <w:rPr>
                <w:lang w:val="en-US"/>
              </w:rPr>
            </w:pPr>
            <w:r w:rsidRPr="00C46731">
              <w:rPr>
                <w:lang w:val="en-US"/>
              </w:rPr>
              <w:t xml:space="preserve">maintaining information systems, records, and reporting procedures </w:t>
            </w:r>
          </w:p>
          <w:p w14:paraId="2904680F" w14:textId="77777777" w:rsidR="006D77CF" w:rsidRPr="00001FE3" w:rsidRDefault="006D77CF" w:rsidP="0044337E">
            <w:pPr>
              <w:pStyle w:val="Bullet10"/>
            </w:pPr>
            <w:r w:rsidRPr="00001FE3">
              <w:t>review</w:t>
            </w:r>
            <w:r>
              <w:t>ing and evaluating</w:t>
            </w:r>
            <w:r w:rsidRPr="00001FE3">
              <w:t xml:space="preserve"> legal documentation and processes and recommend changes or improvements</w:t>
            </w:r>
          </w:p>
          <w:p w14:paraId="2918BFF2" w14:textId="77777777" w:rsidR="006D77CF" w:rsidRPr="00C46731" w:rsidRDefault="006D77CF" w:rsidP="0044337E">
            <w:pPr>
              <w:pStyle w:val="Bullet10"/>
              <w:rPr>
                <w:lang w:val="en-US"/>
              </w:rPr>
            </w:pPr>
            <w:r w:rsidRPr="00C46731">
              <w:rPr>
                <w:lang w:val="en-US"/>
              </w:rPr>
              <w:t xml:space="preserve">maintaining information systems, records, and reporting procedures </w:t>
            </w:r>
          </w:p>
          <w:p w14:paraId="35887F1B" w14:textId="77777777" w:rsidR="006D77CF" w:rsidRDefault="006D77CF" w:rsidP="0044337E">
            <w:pPr>
              <w:pStyle w:val="Bullet10"/>
            </w:pPr>
            <w:r>
              <w:t>p</w:t>
            </w:r>
            <w:r w:rsidRPr="00FB2334">
              <w:t>lan</w:t>
            </w:r>
            <w:r>
              <w:t>ning</w:t>
            </w:r>
            <w:r w:rsidRPr="00FB2334">
              <w:t xml:space="preserve"> and organis</w:t>
            </w:r>
            <w:r>
              <w:t>ing</w:t>
            </w:r>
            <w:r w:rsidRPr="00FB2334">
              <w:t xml:space="preserve"> own work priorities and complet</w:t>
            </w:r>
            <w:r>
              <w:t>e</w:t>
            </w:r>
            <w:r w:rsidRPr="00FB2334">
              <w:t xml:space="preserve"> assigned tasks</w:t>
            </w:r>
            <w:r>
              <w:t xml:space="preserve"> in accordance with all legislative and organisational requirements</w:t>
            </w:r>
          </w:p>
          <w:p w14:paraId="508100A1" w14:textId="77777777" w:rsidR="006D77CF" w:rsidRPr="00001FE3" w:rsidRDefault="006D77CF" w:rsidP="0044337E">
            <w:pPr>
              <w:pStyle w:val="Bullet10"/>
            </w:pPr>
            <w:r w:rsidRPr="003F23DB">
              <w:t>check</w:t>
            </w:r>
            <w:r>
              <w:t>ing</w:t>
            </w:r>
            <w:r w:rsidRPr="003F23DB">
              <w:t xml:space="preserve"> and monitor</w:t>
            </w:r>
            <w:r>
              <w:t>ing</w:t>
            </w:r>
            <w:r w:rsidRPr="003F23DB">
              <w:t xml:space="preserve"> work to ensure compliance with regulatory, legisl</w:t>
            </w:r>
            <w:r>
              <w:t>ative, client and organisational</w:t>
            </w:r>
            <w:r w:rsidRPr="003F23DB">
              <w:t xml:space="preserve"> requirements</w:t>
            </w:r>
          </w:p>
        </w:tc>
      </w:tr>
      <w:tr w:rsidR="00E85A31" w:rsidRPr="00156048" w14:paraId="259DBB98" w14:textId="77777777" w:rsidTr="009931C3">
        <w:trPr>
          <w:jc w:val="center"/>
        </w:trPr>
        <w:tc>
          <w:tcPr>
            <w:tcW w:w="2802" w:type="dxa"/>
            <w:gridSpan w:val="2"/>
            <w:tcBorders>
              <w:top w:val="single" w:sz="4" w:space="0" w:color="auto"/>
              <w:bottom w:val="single" w:sz="4" w:space="0" w:color="auto"/>
              <w:right w:val="single" w:sz="4" w:space="0" w:color="auto"/>
            </w:tcBorders>
          </w:tcPr>
          <w:p w14:paraId="68F2A2E8" w14:textId="77777777" w:rsidR="00E85A31" w:rsidRPr="00156048" w:rsidRDefault="00E85A31" w:rsidP="009931C3">
            <w:pPr>
              <w:spacing w:before="40" w:after="40"/>
              <w:rPr>
                <w:b/>
              </w:rPr>
            </w:pPr>
            <w:r w:rsidRPr="00156048">
              <w:rPr>
                <w:b/>
              </w:rPr>
              <w:t xml:space="preserve">Self-management </w:t>
            </w:r>
            <w:r w:rsidRPr="00156048">
              <w:rPr>
                <w:sz w:val="20"/>
              </w:rPr>
              <w:t>that contributes to employee satisfaction and growth</w:t>
            </w:r>
          </w:p>
        </w:tc>
        <w:tc>
          <w:tcPr>
            <w:tcW w:w="7053" w:type="dxa"/>
            <w:gridSpan w:val="2"/>
            <w:tcBorders>
              <w:top w:val="single" w:sz="4" w:space="0" w:color="auto"/>
              <w:left w:val="single" w:sz="4" w:space="0" w:color="auto"/>
              <w:bottom w:val="single" w:sz="4" w:space="0" w:color="auto"/>
            </w:tcBorders>
          </w:tcPr>
          <w:p w14:paraId="3F609126" w14:textId="77777777" w:rsidR="001F7F83" w:rsidRPr="00607AE0" w:rsidRDefault="00607AE0" w:rsidP="0044337E">
            <w:pPr>
              <w:pStyle w:val="Bullet10"/>
            </w:pPr>
            <w:r>
              <w:t xml:space="preserve">developing and evaluating strategies </w:t>
            </w:r>
            <w:r w:rsidR="001F7F83" w:rsidRPr="00607AE0">
              <w:t xml:space="preserve">personal presentation </w:t>
            </w:r>
            <w:r>
              <w:t>and professional advancement</w:t>
            </w:r>
          </w:p>
          <w:p w14:paraId="76AD3199" w14:textId="77777777" w:rsidR="00E85A31" w:rsidRPr="001C0FA9" w:rsidRDefault="00E85A31" w:rsidP="0044337E">
            <w:pPr>
              <w:pStyle w:val="Bullet10"/>
            </w:pPr>
            <w:r w:rsidRPr="001C0FA9">
              <w:t>apply</w:t>
            </w:r>
            <w:r w:rsidR="00607AE0">
              <w:t>ing</w:t>
            </w:r>
            <w:r w:rsidRPr="001C0FA9">
              <w:t xml:space="preserve"> organisational and professional procedures, ethical and legal practices and business standards</w:t>
            </w:r>
            <w:r>
              <w:t xml:space="preserve"> in own work</w:t>
            </w:r>
          </w:p>
          <w:p w14:paraId="6D54AFC4" w14:textId="77777777" w:rsidR="00E85A31" w:rsidRPr="00FB2334" w:rsidRDefault="00607AE0" w:rsidP="0044337E">
            <w:pPr>
              <w:pStyle w:val="Bullet10"/>
            </w:pPr>
            <w:r>
              <w:t>evaluating</w:t>
            </w:r>
            <w:r w:rsidR="00E85A31" w:rsidRPr="00FB2334">
              <w:t xml:space="preserve"> own actions to make judgments about performance</w:t>
            </w:r>
          </w:p>
          <w:p w14:paraId="64E7F5B3" w14:textId="77777777" w:rsidR="00E85A31" w:rsidRPr="00FB2334" w:rsidRDefault="00E85A31" w:rsidP="0044337E">
            <w:pPr>
              <w:pStyle w:val="Bullet10"/>
            </w:pPr>
            <w:r w:rsidRPr="00FB2334">
              <w:t>assess</w:t>
            </w:r>
            <w:r w:rsidR="00607AE0">
              <w:t xml:space="preserve">ing </w:t>
            </w:r>
            <w:r w:rsidRPr="00FB2334">
              <w:t xml:space="preserve"> own practice against identified objectives or code of ethics</w:t>
            </w:r>
          </w:p>
          <w:p w14:paraId="31C9CBD7" w14:textId="77777777" w:rsidR="00E85A31" w:rsidRPr="00F67E27" w:rsidRDefault="00E85A31" w:rsidP="0044337E">
            <w:pPr>
              <w:pStyle w:val="Bullet10"/>
            </w:pPr>
            <w:r w:rsidRPr="00FB2334">
              <w:t>establish</w:t>
            </w:r>
            <w:r w:rsidR="00607AE0">
              <w:t>ing</w:t>
            </w:r>
            <w:r w:rsidRPr="00FB2334">
              <w:t xml:space="preserve"> realistic goals and targets for </w:t>
            </w:r>
            <w:r w:rsidR="00E90118" w:rsidRPr="00FB2334">
              <w:t>self-development</w:t>
            </w:r>
          </w:p>
        </w:tc>
      </w:tr>
      <w:tr w:rsidR="00E85A31" w:rsidRPr="00156048" w14:paraId="66734737" w14:textId="77777777" w:rsidTr="009931C3">
        <w:trPr>
          <w:jc w:val="center"/>
        </w:trPr>
        <w:tc>
          <w:tcPr>
            <w:tcW w:w="2802" w:type="dxa"/>
            <w:gridSpan w:val="2"/>
            <w:tcBorders>
              <w:top w:val="single" w:sz="4" w:space="0" w:color="auto"/>
              <w:bottom w:val="single" w:sz="4" w:space="0" w:color="auto"/>
              <w:right w:val="single" w:sz="4" w:space="0" w:color="auto"/>
            </w:tcBorders>
          </w:tcPr>
          <w:p w14:paraId="2F326A72" w14:textId="77777777" w:rsidR="00E85A31" w:rsidRPr="00156048" w:rsidRDefault="00E85A31" w:rsidP="009931C3">
            <w:pPr>
              <w:spacing w:before="40" w:after="40"/>
              <w:rPr>
                <w:b/>
              </w:rPr>
            </w:pPr>
            <w:r w:rsidRPr="00156048">
              <w:rPr>
                <w:b/>
              </w:rPr>
              <w:t xml:space="preserve">Learning </w:t>
            </w:r>
            <w:r w:rsidRPr="00156048">
              <w:rPr>
                <w:sz w:val="20"/>
              </w:rPr>
              <w:t>that contributes to ongoing improvement and expansion in employee and company operations and outcomes</w:t>
            </w:r>
          </w:p>
        </w:tc>
        <w:tc>
          <w:tcPr>
            <w:tcW w:w="7053" w:type="dxa"/>
            <w:gridSpan w:val="2"/>
            <w:tcBorders>
              <w:top w:val="single" w:sz="4" w:space="0" w:color="auto"/>
              <w:left w:val="single" w:sz="4" w:space="0" w:color="auto"/>
              <w:bottom w:val="single" w:sz="4" w:space="0" w:color="auto"/>
            </w:tcBorders>
          </w:tcPr>
          <w:p w14:paraId="3C2A620B" w14:textId="77777777" w:rsidR="00E85A31" w:rsidRPr="00C96D72" w:rsidRDefault="00E85A31" w:rsidP="0044337E">
            <w:pPr>
              <w:pStyle w:val="Bullet10"/>
            </w:pPr>
            <w:r w:rsidRPr="00C96D72">
              <w:t>identify</w:t>
            </w:r>
            <w:r w:rsidR="00607AE0">
              <w:t>ing and taking</w:t>
            </w:r>
            <w:r w:rsidR="008B0880">
              <w:t xml:space="preserve">  </w:t>
            </w:r>
            <w:r w:rsidRPr="00C96D72">
              <w:t>advantage of learning opportunities in the workplace</w:t>
            </w:r>
          </w:p>
          <w:p w14:paraId="4100168A" w14:textId="77777777" w:rsidR="008B0880" w:rsidRPr="00C96D72" w:rsidRDefault="008B0880" w:rsidP="0044337E">
            <w:pPr>
              <w:pStyle w:val="Bullet10"/>
            </w:pPr>
            <w:r w:rsidRPr="00F32C26">
              <w:t xml:space="preserve">developing and </w:t>
            </w:r>
            <w:r>
              <w:t>maintaining personal and professional competence</w:t>
            </w:r>
            <w:r w:rsidRPr="00C96D72">
              <w:t xml:space="preserve"> </w:t>
            </w:r>
          </w:p>
          <w:p w14:paraId="3B6D7E1B" w14:textId="77777777" w:rsidR="008B0880" w:rsidRDefault="008B0880" w:rsidP="0044337E">
            <w:pPr>
              <w:pStyle w:val="Bullet10"/>
            </w:pPr>
            <w:r>
              <w:t xml:space="preserve">seeking and undertaking </w:t>
            </w:r>
            <w:r w:rsidRPr="00F32C26">
              <w:t xml:space="preserve">opportunities for professional development </w:t>
            </w:r>
            <w:r>
              <w:t xml:space="preserve">and maintaining currency of knowledge </w:t>
            </w:r>
            <w:r w:rsidRPr="00C96D72">
              <w:t xml:space="preserve">of </w:t>
            </w:r>
            <w:r>
              <w:t>legal practice industry and practices</w:t>
            </w:r>
          </w:p>
          <w:p w14:paraId="728BA0B5" w14:textId="77777777" w:rsidR="008B0880" w:rsidRPr="0095279D" w:rsidRDefault="008B0880" w:rsidP="0044337E">
            <w:pPr>
              <w:pStyle w:val="Bullet10"/>
            </w:pPr>
            <w:r w:rsidRPr="00F32C26">
              <w:lastRenderedPageBreak/>
              <w:t>maintaining currency of knowledge of relevant legislation and Codes of Practice</w:t>
            </w:r>
          </w:p>
          <w:p w14:paraId="71A123DB" w14:textId="77777777" w:rsidR="006849A5" w:rsidRDefault="00E85A31" w:rsidP="006849A5">
            <w:pPr>
              <w:pStyle w:val="Bullet10"/>
            </w:pPr>
            <w:r>
              <w:t>p</w:t>
            </w:r>
            <w:r w:rsidR="008B0880">
              <w:t>articipating</w:t>
            </w:r>
            <w:r w:rsidRPr="001C0FA9">
              <w:t xml:space="preserve"> in </w:t>
            </w:r>
            <w:r w:rsidR="008B0880">
              <w:t>networks relevant to</w:t>
            </w:r>
            <w:r w:rsidRPr="001C0FA9">
              <w:t xml:space="preserve"> legal practice</w:t>
            </w:r>
            <w:r w:rsidR="00BE0A33">
              <w:t xml:space="preserve"> work</w:t>
            </w:r>
            <w:r w:rsidRPr="001C0FA9">
              <w:t xml:space="preserve"> </w:t>
            </w:r>
          </w:p>
          <w:p w14:paraId="4DE97C2C" w14:textId="77777777" w:rsidR="006849A5" w:rsidRDefault="006849A5" w:rsidP="006849A5">
            <w:pPr>
              <w:pStyle w:val="Bullet10"/>
              <w:numPr>
                <w:ilvl w:val="0"/>
                <w:numId w:val="0"/>
              </w:numPr>
              <w:ind w:left="360"/>
            </w:pPr>
          </w:p>
          <w:p w14:paraId="114D8851" w14:textId="77777777" w:rsidR="001F7F83" w:rsidRPr="00C96D72" w:rsidRDefault="00BE0A33" w:rsidP="006849A5">
            <w:pPr>
              <w:pStyle w:val="Bullet10"/>
            </w:pPr>
            <w:r>
              <w:t>participating</w:t>
            </w:r>
            <w:r w:rsidR="00E85A31" w:rsidRPr="00C96D72">
              <w:t xml:space="preserve"> regularly in review mechanism of own responsibility and performance</w:t>
            </w:r>
          </w:p>
        </w:tc>
      </w:tr>
      <w:tr w:rsidR="00E85A31" w:rsidRPr="00156048" w14:paraId="7037EDC3" w14:textId="77777777" w:rsidTr="009931C3">
        <w:trPr>
          <w:jc w:val="center"/>
        </w:trPr>
        <w:tc>
          <w:tcPr>
            <w:tcW w:w="2802" w:type="dxa"/>
            <w:gridSpan w:val="2"/>
            <w:tcBorders>
              <w:top w:val="single" w:sz="4" w:space="0" w:color="auto"/>
              <w:bottom w:val="single" w:sz="4" w:space="0" w:color="auto"/>
              <w:right w:val="single" w:sz="4" w:space="0" w:color="auto"/>
            </w:tcBorders>
          </w:tcPr>
          <w:p w14:paraId="6F80073B" w14:textId="77777777" w:rsidR="00E85A31" w:rsidRPr="00156048" w:rsidRDefault="00E85A31" w:rsidP="009931C3">
            <w:pPr>
              <w:spacing w:before="40" w:after="40"/>
              <w:rPr>
                <w:b/>
              </w:rPr>
            </w:pPr>
            <w:r w:rsidRPr="00156048">
              <w:rPr>
                <w:b/>
              </w:rPr>
              <w:lastRenderedPageBreak/>
              <w:t xml:space="preserve">Technology </w:t>
            </w:r>
            <w:r w:rsidRPr="00156048">
              <w:rPr>
                <w:sz w:val="20"/>
              </w:rPr>
              <w:t>that contributes to the effective carrying out of tasks</w:t>
            </w:r>
          </w:p>
        </w:tc>
        <w:tc>
          <w:tcPr>
            <w:tcW w:w="7053" w:type="dxa"/>
            <w:gridSpan w:val="2"/>
            <w:tcBorders>
              <w:top w:val="single" w:sz="4" w:space="0" w:color="auto"/>
              <w:left w:val="single" w:sz="4" w:space="0" w:color="auto"/>
              <w:bottom w:val="single" w:sz="4" w:space="0" w:color="auto"/>
            </w:tcBorders>
          </w:tcPr>
          <w:p w14:paraId="1DA2651C" w14:textId="77777777" w:rsidR="00BE0A33" w:rsidRDefault="00BE0A33" w:rsidP="0044337E">
            <w:pPr>
              <w:pStyle w:val="Bullet10"/>
            </w:pPr>
            <w:r w:rsidRPr="00F32C26">
              <w:t xml:space="preserve">using </w:t>
            </w:r>
            <w:r>
              <w:t>IT programs, software packages and electronic communication platforms relevant to workplace efficiency, research, development of audit tools and documents</w:t>
            </w:r>
          </w:p>
          <w:p w14:paraId="7A0DB49E" w14:textId="77777777" w:rsidR="00BE0A33" w:rsidRDefault="00BE0A33" w:rsidP="0044337E">
            <w:pPr>
              <w:pStyle w:val="Bullet10"/>
            </w:pPr>
            <w:r>
              <w:t>preparing legal document from legal audio sources</w:t>
            </w:r>
          </w:p>
          <w:p w14:paraId="7AD6FC3E" w14:textId="77777777" w:rsidR="00BE0A33" w:rsidRDefault="00BE0A33" w:rsidP="0044337E">
            <w:pPr>
              <w:pStyle w:val="Bullet10"/>
            </w:pPr>
            <w:r>
              <w:t>using technology to assist the management of information,  documentation,  and to assist planning processes</w:t>
            </w:r>
          </w:p>
          <w:p w14:paraId="2497D7A0" w14:textId="77777777" w:rsidR="00BE0A33" w:rsidRPr="00D66F47" w:rsidRDefault="00BE0A33" w:rsidP="0044337E">
            <w:pPr>
              <w:pStyle w:val="Bullet10"/>
              <w:rPr>
                <w:rFonts w:cs="Arial"/>
                <w:color w:val="000000"/>
              </w:rPr>
            </w:pPr>
            <w:r w:rsidRPr="00F32C26">
              <w:t xml:space="preserve">applying </w:t>
            </w:r>
            <w:r>
              <w:t xml:space="preserve">ergonomics </w:t>
            </w:r>
            <w:r w:rsidRPr="00F32C26">
              <w:t>to develop</w:t>
            </w:r>
            <w:r>
              <w:t>ing</w:t>
            </w:r>
            <w:r w:rsidRPr="00F32C26">
              <w:t xml:space="preserve"> improved </w:t>
            </w:r>
            <w:r>
              <w:t xml:space="preserve">occupational health and safety </w:t>
            </w:r>
            <w:r w:rsidRPr="00F32C26">
              <w:t>in using technology</w:t>
            </w:r>
          </w:p>
        </w:tc>
      </w:tr>
    </w:tbl>
    <w:p w14:paraId="2CA94D79" w14:textId="77777777" w:rsidR="0089751F" w:rsidRDefault="0089751F"/>
    <w:p w14:paraId="760DE9B4" w14:textId="77777777" w:rsidR="0089751F" w:rsidRDefault="0089751F">
      <w:r>
        <w:br w:type="page"/>
      </w:r>
    </w:p>
    <w:p w14:paraId="0ECB9AED" w14:textId="77777777" w:rsidR="009D4FCC" w:rsidRDefault="009D4FCC"/>
    <w:p w14:paraId="34032561" w14:textId="77777777" w:rsidR="00676C74" w:rsidRDefault="00676C74"/>
    <w:p w14:paraId="77BDC550" w14:textId="77777777" w:rsidR="009D4FCC" w:rsidRDefault="009D4FCC">
      <w:pPr>
        <w:sectPr w:rsidR="009D4FCC" w:rsidSect="00687EE1">
          <w:headerReference w:type="even" r:id="rId40"/>
          <w:headerReference w:type="default" r:id="rId41"/>
          <w:pgSz w:w="11907" w:h="16840" w:code="9"/>
          <w:pgMar w:top="851" w:right="1134" w:bottom="851" w:left="1134" w:header="454" w:footer="45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1244"/>
        <w:gridCol w:w="1112"/>
        <w:gridCol w:w="1658"/>
        <w:gridCol w:w="3456"/>
        <w:gridCol w:w="972"/>
        <w:gridCol w:w="939"/>
      </w:tblGrid>
      <w:tr w:rsidR="00E90118" w:rsidRPr="005542E8" w14:paraId="260ACF28" w14:textId="77777777" w:rsidTr="00375489">
        <w:trPr>
          <w:trHeight w:val="843"/>
          <w:jc w:val="center"/>
        </w:trPr>
        <w:tc>
          <w:tcPr>
            <w:tcW w:w="248" w:type="dxa"/>
            <w:tcBorders>
              <w:top w:val="single" w:sz="4" w:space="0" w:color="auto"/>
              <w:right w:val="nil"/>
            </w:tcBorders>
          </w:tcPr>
          <w:p w14:paraId="46478E6A" w14:textId="77777777" w:rsidR="00E90118" w:rsidRPr="005542E8" w:rsidRDefault="00E90118" w:rsidP="00E64F90"/>
        </w:tc>
        <w:tc>
          <w:tcPr>
            <w:tcW w:w="2412" w:type="dxa"/>
            <w:gridSpan w:val="2"/>
            <w:tcBorders>
              <w:top w:val="single" w:sz="4" w:space="0" w:color="auto"/>
              <w:left w:val="nil"/>
            </w:tcBorders>
          </w:tcPr>
          <w:p w14:paraId="422F5831" w14:textId="77777777" w:rsidR="00E90118" w:rsidRPr="005542E8" w:rsidRDefault="00E90118" w:rsidP="00E90118">
            <w:pPr>
              <w:pStyle w:val="Subheading2"/>
            </w:pPr>
            <w:bookmarkStart w:id="68" w:name="_Toc284237471"/>
            <w:bookmarkStart w:id="69" w:name="_Toc397604272"/>
            <w:r>
              <w:t>4.3</w:t>
            </w:r>
            <w:r>
              <w:tab/>
              <w:t xml:space="preserve">Recognition </w:t>
            </w:r>
            <w:r w:rsidRPr="005542E8">
              <w:t>given to the course</w:t>
            </w:r>
            <w:bookmarkEnd w:id="68"/>
            <w:bookmarkEnd w:id="69"/>
          </w:p>
        </w:tc>
        <w:tc>
          <w:tcPr>
            <w:tcW w:w="7195" w:type="dxa"/>
            <w:gridSpan w:val="4"/>
            <w:tcBorders>
              <w:top w:val="single" w:sz="4" w:space="0" w:color="auto"/>
            </w:tcBorders>
          </w:tcPr>
          <w:p w14:paraId="2D5727EB" w14:textId="77777777" w:rsidR="00E90118" w:rsidRPr="00475ABA" w:rsidRDefault="00E90118" w:rsidP="00B05497">
            <w:pPr>
              <w:pStyle w:val="Standards"/>
            </w:pPr>
            <w:r>
              <w:t xml:space="preserve">Standard 5 </w:t>
            </w:r>
            <w:r w:rsidRPr="00475ABA">
              <w:t xml:space="preserve">AQTF Standards for Accredited Courses </w:t>
            </w:r>
          </w:p>
          <w:p w14:paraId="03A32D3A" w14:textId="77777777" w:rsidR="00E90118" w:rsidRPr="005542E8" w:rsidRDefault="00E90118" w:rsidP="00E84F36">
            <w:r w:rsidRPr="005542E8">
              <w:t>Not applicable</w:t>
            </w:r>
          </w:p>
        </w:tc>
      </w:tr>
      <w:tr w:rsidR="00E90118" w:rsidRPr="005542E8" w14:paraId="4F87AAA1" w14:textId="77777777" w:rsidTr="00375489">
        <w:trPr>
          <w:trHeight w:val="1110"/>
          <w:jc w:val="center"/>
        </w:trPr>
        <w:tc>
          <w:tcPr>
            <w:tcW w:w="248" w:type="dxa"/>
            <w:tcBorders>
              <w:top w:val="single" w:sz="4" w:space="0" w:color="auto"/>
              <w:right w:val="nil"/>
            </w:tcBorders>
          </w:tcPr>
          <w:p w14:paraId="07B9F725" w14:textId="77777777" w:rsidR="00E90118" w:rsidRPr="005542E8" w:rsidRDefault="00E90118" w:rsidP="00E64F90"/>
        </w:tc>
        <w:tc>
          <w:tcPr>
            <w:tcW w:w="2412" w:type="dxa"/>
            <w:gridSpan w:val="2"/>
            <w:tcBorders>
              <w:top w:val="single" w:sz="4" w:space="0" w:color="auto"/>
              <w:left w:val="nil"/>
            </w:tcBorders>
          </w:tcPr>
          <w:p w14:paraId="044AF01B" w14:textId="77777777" w:rsidR="00E90118" w:rsidRPr="005542E8" w:rsidRDefault="00E90118" w:rsidP="00E90118">
            <w:pPr>
              <w:pStyle w:val="Subheading2"/>
            </w:pPr>
            <w:bookmarkStart w:id="70" w:name="_Toc397604273"/>
            <w:r>
              <w:t>4.4</w:t>
            </w:r>
            <w:r>
              <w:tab/>
              <w:t xml:space="preserve">Licensing /regulatory </w:t>
            </w:r>
            <w:r w:rsidRPr="005542E8">
              <w:t>requirements</w:t>
            </w:r>
            <w:bookmarkEnd w:id="70"/>
          </w:p>
        </w:tc>
        <w:tc>
          <w:tcPr>
            <w:tcW w:w="7195" w:type="dxa"/>
            <w:gridSpan w:val="4"/>
            <w:tcBorders>
              <w:top w:val="single" w:sz="4" w:space="0" w:color="auto"/>
            </w:tcBorders>
          </w:tcPr>
          <w:p w14:paraId="49E9EEFC" w14:textId="77777777" w:rsidR="00E90118" w:rsidRPr="005542E8" w:rsidRDefault="00E90118" w:rsidP="00E64F90">
            <w:pPr>
              <w:pStyle w:val="Standards"/>
            </w:pPr>
            <w:r w:rsidRPr="005542E8">
              <w:t>Standard 5 for Accredited Courses</w:t>
            </w:r>
          </w:p>
          <w:p w14:paraId="2E8215B6" w14:textId="77777777" w:rsidR="00E90118" w:rsidRPr="005542E8" w:rsidRDefault="00E90118" w:rsidP="00E84F36">
            <w:r w:rsidRPr="005542E8">
              <w:t>Not applicable</w:t>
            </w:r>
          </w:p>
        </w:tc>
      </w:tr>
      <w:tr w:rsidR="00C50F92" w:rsidRPr="005542E8" w14:paraId="21AD0BF7" w14:textId="77777777" w:rsidTr="00375489">
        <w:trPr>
          <w:jc w:val="center"/>
        </w:trPr>
        <w:tc>
          <w:tcPr>
            <w:tcW w:w="4360" w:type="dxa"/>
            <w:gridSpan w:val="4"/>
            <w:tcBorders>
              <w:bottom w:val="single" w:sz="4" w:space="0" w:color="auto"/>
              <w:right w:val="nil"/>
            </w:tcBorders>
            <w:shd w:val="clear" w:color="auto" w:fill="DBE5F1" w:themeFill="accent1" w:themeFillTint="33"/>
          </w:tcPr>
          <w:p w14:paraId="22A9AF38" w14:textId="77777777" w:rsidR="00C50F92" w:rsidRPr="005542E8" w:rsidRDefault="00C50F92" w:rsidP="00C64CC3">
            <w:pPr>
              <w:pStyle w:val="Subheading1"/>
              <w:numPr>
                <w:ilvl w:val="0"/>
                <w:numId w:val="13"/>
              </w:numPr>
            </w:pPr>
            <w:bookmarkStart w:id="71" w:name="_Toc200339524"/>
            <w:bookmarkStart w:id="72" w:name="_Toc214251933"/>
            <w:bookmarkStart w:id="73" w:name="_Toc397604274"/>
            <w:r w:rsidRPr="005542E8">
              <w:t>Course rules</w:t>
            </w:r>
            <w:bookmarkEnd w:id="71"/>
            <w:bookmarkEnd w:id="72"/>
            <w:bookmarkEnd w:id="73"/>
          </w:p>
        </w:tc>
        <w:tc>
          <w:tcPr>
            <w:tcW w:w="5495" w:type="dxa"/>
            <w:gridSpan w:val="3"/>
            <w:tcBorders>
              <w:left w:val="nil"/>
              <w:bottom w:val="single" w:sz="4" w:space="0" w:color="auto"/>
            </w:tcBorders>
            <w:shd w:val="clear" w:color="auto" w:fill="DBE5F1" w:themeFill="accent1" w:themeFillTint="33"/>
            <w:vAlign w:val="center"/>
          </w:tcPr>
          <w:p w14:paraId="62B3AAD1" w14:textId="77777777" w:rsidR="00C50F92" w:rsidRPr="00B05497" w:rsidRDefault="00B05497" w:rsidP="00B05497">
            <w:pPr>
              <w:pStyle w:val="Standards"/>
            </w:pPr>
            <w:r w:rsidRPr="00B05497">
              <w:t>Standards 2, 6,</w:t>
            </w:r>
            <w:r w:rsidR="00760B96">
              <w:t xml:space="preserve"> </w:t>
            </w:r>
            <w:r w:rsidRPr="00B05497">
              <w:t>7 and 9 AQTF Standards for Accredited Courses</w:t>
            </w:r>
          </w:p>
        </w:tc>
      </w:tr>
      <w:tr w:rsidR="00CC0EE5" w:rsidRPr="005542E8" w14:paraId="47937131" w14:textId="77777777" w:rsidTr="00375489">
        <w:trPr>
          <w:jc w:val="center"/>
        </w:trPr>
        <w:tc>
          <w:tcPr>
            <w:tcW w:w="248" w:type="dxa"/>
            <w:tcBorders>
              <w:top w:val="single" w:sz="4" w:space="0" w:color="auto"/>
              <w:bottom w:val="single" w:sz="4" w:space="0" w:color="auto"/>
              <w:right w:val="nil"/>
            </w:tcBorders>
          </w:tcPr>
          <w:p w14:paraId="06B0B5C3" w14:textId="77777777" w:rsidR="00CC0EE5" w:rsidRPr="005542E8" w:rsidRDefault="00CC0EE5"/>
        </w:tc>
        <w:tc>
          <w:tcPr>
            <w:tcW w:w="2412" w:type="dxa"/>
            <w:gridSpan w:val="2"/>
            <w:tcBorders>
              <w:top w:val="single" w:sz="4" w:space="0" w:color="auto"/>
              <w:left w:val="nil"/>
              <w:bottom w:val="single" w:sz="4" w:space="0" w:color="auto"/>
            </w:tcBorders>
          </w:tcPr>
          <w:p w14:paraId="4439A1B4" w14:textId="77777777" w:rsidR="00CC0EE5" w:rsidRPr="005542E8" w:rsidRDefault="00CC0EE5" w:rsidP="00F92D6D">
            <w:pPr>
              <w:pStyle w:val="Subheading2"/>
            </w:pPr>
            <w:bookmarkStart w:id="74" w:name="_Toc397604275"/>
            <w:r w:rsidRPr="005542E8">
              <w:t>5.1</w:t>
            </w:r>
            <w:bookmarkStart w:id="75" w:name="_Toc200339525"/>
            <w:bookmarkStart w:id="76" w:name="_Toc214251934"/>
            <w:r w:rsidRPr="005542E8">
              <w:tab/>
              <w:t>Course structure</w:t>
            </w:r>
            <w:bookmarkEnd w:id="74"/>
            <w:bookmarkEnd w:id="75"/>
            <w:bookmarkEnd w:id="76"/>
          </w:p>
        </w:tc>
        <w:tc>
          <w:tcPr>
            <w:tcW w:w="7195" w:type="dxa"/>
            <w:gridSpan w:val="4"/>
            <w:tcBorders>
              <w:top w:val="single" w:sz="4" w:space="0" w:color="auto"/>
              <w:bottom w:val="single" w:sz="4" w:space="0" w:color="auto"/>
            </w:tcBorders>
          </w:tcPr>
          <w:p w14:paraId="71FD4224" w14:textId="77777777" w:rsidR="00CC0EE5" w:rsidRPr="005542E8" w:rsidRDefault="00CC0EE5" w:rsidP="00D03AB0">
            <w:pPr>
              <w:pStyle w:val="Standards"/>
            </w:pPr>
            <w:r w:rsidRPr="005542E8">
              <w:t>Standard</w:t>
            </w:r>
            <w:r w:rsidR="00B05497">
              <w:t>s</w:t>
            </w:r>
            <w:r w:rsidRPr="005542E8">
              <w:t xml:space="preserve"> 2, 6 and 7 </w:t>
            </w:r>
            <w:r w:rsidR="00B05497" w:rsidRPr="00B05497">
              <w:t>AQTF Standards for Accredited Courses</w:t>
            </w:r>
          </w:p>
          <w:p w14:paraId="1BDF516C" w14:textId="77777777" w:rsidR="00CC0EE5" w:rsidRPr="005542E8" w:rsidRDefault="007C5FF5" w:rsidP="00D42A51">
            <w:pPr>
              <w:rPr>
                <w:rFonts w:cs="Arial"/>
              </w:rPr>
            </w:pPr>
            <w:r>
              <w:rPr>
                <w:rFonts w:cs="Arial"/>
                <w:b/>
              </w:rPr>
              <w:t>22276VIC</w:t>
            </w:r>
            <w:r w:rsidR="00CC0EE5" w:rsidRPr="005542E8">
              <w:rPr>
                <w:rFonts w:cs="Arial"/>
                <w:b/>
              </w:rPr>
              <w:t xml:space="preserve"> </w:t>
            </w:r>
            <w:r w:rsidR="00E90118">
              <w:rPr>
                <w:rFonts w:cs="Arial"/>
                <w:b/>
              </w:rPr>
              <w:t xml:space="preserve">Advanced </w:t>
            </w:r>
            <w:r w:rsidR="00CC0EE5" w:rsidRPr="005542E8">
              <w:rPr>
                <w:rFonts w:cs="Arial"/>
                <w:b/>
              </w:rPr>
              <w:t xml:space="preserve">Diploma of </w:t>
            </w:r>
            <w:r w:rsidR="00E90118">
              <w:rPr>
                <w:rFonts w:cs="Arial"/>
                <w:b/>
              </w:rPr>
              <w:t xml:space="preserve">Legal Practice </w:t>
            </w:r>
            <w:r w:rsidR="00CC0EE5" w:rsidRPr="005542E8">
              <w:rPr>
                <w:rFonts w:cs="Arial"/>
              </w:rPr>
              <w:t xml:space="preserve">comprises </w:t>
            </w:r>
            <w:r w:rsidR="00E90118">
              <w:rPr>
                <w:rFonts w:cs="Arial"/>
              </w:rPr>
              <w:t>twenty-</w:t>
            </w:r>
            <w:r w:rsidR="002D3384">
              <w:rPr>
                <w:rFonts w:cs="Arial"/>
              </w:rPr>
              <w:t>four</w:t>
            </w:r>
            <w:r w:rsidR="00CC0EE5" w:rsidRPr="005542E8">
              <w:rPr>
                <w:rFonts w:cs="Arial"/>
              </w:rPr>
              <w:t xml:space="preserve"> (</w:t>
            </w:r>
            <w:r w:rsidR="00E90118">
              <w:rPr>
                <w:rFonts w:cs="Arial"/>
              </w:rPr>
              <w:t>2</w:t>
            </w:r>
            <w:r w:rsidR="002D3384">
              <w:rPr>
                <w:rFonts w:cs="Arial"/>
              </w:rPr>
              <w:t>4</w:t>
            </w:r>
            <w:r w:rsidR="00CC0EE5" w:rsidRPr="005542E8">
              <w:rPr>
                <w:rFonts w:cs="Arial"/>
              </w:rPr>
              <w:t xml:space="preserve">) </w:t>
            </w:r>
            <w:r w:rsidR="00E90118">
              <w:rPr>
                <w:rFonts w:cs="Arial"/>
              </w:rPr>
              <w:t>units as follows:</w:t>
            </w:r>
          </w:p>
          <w:p w14:paraId="614356E7" w14:textId="77777777" w:rsidR="00E90118" w:rsidRDefault="00EA4AC6" w:rsidP="0044337E">
            <w:pPr>
              <w:pStyle w:val="Bullet10"/>
            </w:pPr>
            <w:r>
              <w:t>thirteen (13</w:t>
            </w:r>
            <w:r w:rsidR="003A7126">
              <w:t>)</w:t>
            </w:r>
            <w:r w:rsidR="00E90118">
              <w:t xml:space="preserve"> core units</w:t>
            </w:r>
          </w:p>
          <w:p w14:paraId="6F69BE5F" w14:textId="77777777" w:rsidR="00E90118" w:rsidRPr="00454FF8" w:rsidRDefault="003A7126" w:rsidP="0044337E">
            <w:pPr>
              <w:pStyle w:val="Bullet10"/>
            </w:pPr>
            <w:r>
              <w:t>four (</w:t>
            </w:r>
            <w:r w:rsidR="00E90118">
              <w:t>4</w:t>
            </w:r>
            <w:r>
              <w:t xml:space="preserve">) </w:t>
            </w:r>
            <w:r w:rsidR="00E90118">
              <w:t xml:space="preserve">units from </w:t>
            </w:r>
            <w:r w:rsidR="00870BF3" w:rsidRPr="00454FF8">
              <w:t>Group</w:t>
            </w:r>
            <w:r w:rsidR="00E90118" w:rsidRPr="00454FF8">
              <w:t xml:space="preserve"> A </w:t>
            </w:r>
          </w:p>
          <w:p w14:paraId="46B93647" w14:textId="77777777" w:rsidR="00E90118" w:rsidRPr="00454FF8" w:rsidRDefault="00E90118" w:rsidP="00E90118">
            <w:r w:rsidRPr="00454FF8">
              <w:t>PLUS</w:t>
            </w:r>
          </w:p>
          <w:p w14:paraId="4A640DB2" w14:textId="77777777" w:rsidR="00E90118" w:rsidRPr="00454FF8" w:rsidRDefault="003A7126" w:rsidP="0044337E">
            <w:pPr>
              <w:pStyle w:val="Bullet10"/>
              <w:rPr>
                <w:i/>
              </w:rPr>
            </w:pPr>
            <w:r w:rsidRPr="00454FF8">
              <w:t xml:space="preserve">seven (7) units from </w:t>
            </w:r>
            <w:r w:rsidR="00870BF3" w:rsidRPr="00454FF8">
              <w:t>Group</w:t>
            </w:r>
            <w:r w:rsidRPr="00454FF8">
              <w:t xml:space="preserve"> B </w:t>
            </w:r>
            <w:r w:rsidRPr="00454FF8">
              <w:rPr>
                <w:u w:val="single"/>
              </w:rPr>
              <w:t>or</w:t>
            </w:r>
            <w:r w:rsidR="00E90118" w:rsidRPr="00454FF8">
              <w:t xml:space="preserve"> from </w:t>
            </w:r>
            <w:r w:rsidR="00870BF3" w:rsidRPr="00454FF8">
              <w:t xml:space="preserve">Group </w:t>
            </w:r>
            <w:r w:rsidR="00E90118" w:rsidRPr="00454FF8">
              <w:t>A not already selected</w:t>
            </w:r>
          </w:p>
          <w:p w14:paraId="7B6E3F93" w14:textId="77777777" w:rsidR="003F023B" w:rsidRDefault="00454FF8" w:rsidP="00E90118">
            <w:r w:rsidRPr="00454FF8">
              <w:t xml:space="preserve">A </w:t>
            </w:r>
            <w:r w:rsidR="003F023B" w:rsidRPr="00454FF8">
              <w:t xml:space="preserve">maximum of </w:t>
            </w:r>
            <w:r w:rsidR="003A7126" w:rsidRPr="00454FF8">
              <w:t>two (</w:t>
            </w:r>
            <w:r w:rsidR="003F023B" w:rsidRPr="00454FF8">
              <w:t>2</w:t>
            </w:r>
            <w:r w:rsidR="003A7126" w:rsidRPr="00454FF8">
              <w:t>)</w:t>
            </w:r>
            <w:r w:rsidR="003F023B" w:rsidRPr="00454FF8">
              <w:t xml:space="preserve"> units may be selected from any currently endorsed Training Package or accredited course </w:t>
            </w:r>
            <w:r w:rsidR="00870BF3" w:rsidRPr="00454FF8">
              <w:t>first packaged at an AQF level</w:t>
            </w:r>
            <w:r w:rsidR="003F023B" w:rsidRPr="00454FF8">
              <w:t xml:space="preserve"> </w:t>
            </w:r>
            <w:r w:rsidR="00870BF3" w:rsidRPr="00454FF8">
              <w:t>4, 5 or 6 in the source curriculum or training package.  The</w:t>
            </w:r>
            <w:r w:rsidR="00022A26" w:rsidRPr="00454FF8">
              <w:t>y</w:t>
            </w:r>
            <w:r w:rsidR="00870BF3" w:rsidRPr="00454FF8">
              <w:t xml:space="preserve"> can be</w:t>
            </w:r>
            <w:r w:rsidR="003F023B" w:rsidRPr="00454FF8">
              <w:t xml:space="preserve"> substi</w:t>
            </w:r>
            <w:r w:rsidR="003A7126" w:rsidRPr="00454FF8">
              <w:t xml:space="preserve">tuted </w:t>
            </w:r>
            <w:r w:rsidR="003F023B" w:rsidRPr="00454FF8">
              <w:t xml:space="preserve">for </w:t>
            </w:r>
            <w:r w:rsidR="00870BF3" w:rsidRPr="00454FF8">
              <w:t>Group</w:t>
            </w:r>
            <w:r w:rsidR="003F023B" w:rsidRPr="00454FF8">
              <w:t xml:space="preserve"> B units</w:t>
            </w:r>
            <w:r w:rsidR="00870BF3" w:rsidRPr="00454FF8">
              <w:t xml:space="preserve"> and </w:t>
            </w:r>
            <w:r>
              <w:t xml:space="preserve">must </w:t>
            </w:r>
            <w:r w:rsidR="00870BF3" w:rsidRPr="00454FF8">
              <w:t>be relevant to the outcomes of the course</w:t>
            </w:r>
            <w:r w:rsidR="003F023B" w:rsidRPr="00454FF8">
              <w:t>.</w:t>
            </w:r>
          </w:p>
          <w:p w14:paraId="4F89E968" w14:textId="77777777" w:rsidR="00E90118" w:rsidRDefault="00E90118" w:rsidP="00E90118">
            <w:r>
              <w:t xml:space="preserve">It is recommended that, where possible, consideration is given to selecting units from the appropriate AQF levels for the stage of course being undertaken.  </w:t>
            </w:r>
          </w:p>
          <w:p w14:paraId="78CC101F" w14:textId="77777777" w:rsidR="00CC0EE5" w:rsidRPr="007606DA" w:rsidRDefault="00CC0EE5" w:rsidP="00D42A51">
            <w:pPr>
              <w:rPr>
                <w:rFonts w:cs="Arial"/>
                <w:i/>
              </w:rPr>
            </w:pPr>
            <w:r w:rsidRPr="005542E8">
              <w:rPr>
                <w:rFonts w:cs="Arial"/>
              </w:rPr>
              <w:t>A Statement of Attainment will be issued for any unit of competency completed if the full qualification is not completed.</w:t>
            </w:r>
            <w:r w:rsidR="007606DA">
              <w:rPr>
                <w:rFonts w:cs="Arial"/>
                <w:i/>
              </w:rPr>
              <w:t xml:space="preserve"> </w:t>
            </w:r>
          </w:p>
        </w:tc>
      </w:tr>
      <w:tr w:rsidR="00CC0EE5" w:rsidRPr="005542E8" w14:paraId="03494E07" w14:textId="77777777" w:rsidTr="00856B5A">
        <w:trPr>
          <w:jc w:val="center"/>
        </w:trPr>
        <w:tc>
          <w:tcPr>
            <w:tcW w:w="1525" w:type="dxa"/>
            <w:gridSpan w:val="2"/>
            <w:tcBorders>
              <w:bottom w:val="single" w:sz="4" w:space="0" w:color="auto"/>
              <w:right w:val="single" w:sz="4" w:space="0" w:color="auto"/>
            </w:tcBorders>
            <w:shd w:val="clear" w:color="auto" w:fill="B3B3B3"/>
            <w:vAlign w:val="center"/>
          </w:tcPr>
          <w:p w14:paraId="7E6A4F6C" w14:textId="77777777" w:rsidR="00CC0EE5" w:rsidRPr="005542E8" w:rsidRDefault="00CC0EE5" w:rsidP="00381517">
            <w:pPr>
              <w:pStyle w:val="Coursestructure"/>
              <w:rPr>
                <w:b/>
              </w:rPr>
            </w:pPr>
            <w:r w:rsidRPr="005542E8">
              <w:rPr>
                <w:b/>
              </w:rPr>
              <w:t>Unit of competency/ module code</w:t>
            </w:r>
          </w:p>
        </w:tc>
        <w:tc>
          <w:tcPr>
            <w:tcW w:w="1135" w:type="dxa"/>
            <w:tcBorders>
              <w:left w:val="single" w:sz="4" w:space="0" w:color="auto"/>
              <w:bottom w:val="single" w:sz="4" w:space="0" w:color="auto"/>
              <w:right w:val="single" w:sz="4" w:space="0" w:color="auto"/>
            </w:tcBorders>
            <w:shd w:val="clear" w:color="auto" w:fill="B3B3B3"/>
            <w:vAlign w:val="center"/>
          </w:tcPr>
          <w:p w14:paraId="4F75CE48" w14:textId="77777777" w:rsidR="00CC0EE5" w:rsidRPr="005542E8" w:rsidRDefault="00CC0EE5" w:rsidP="00381517">
            <w:pPr>
              <w:pStyle w:val="Coursestructure"/>
              <w:rPr>
                <w:b/>
              </w:rPr>
            </w:pPr>
            <w:r w:rsidRPr="005542E8">
              <w:rPr>
                <w:b/>
              </w:rPr>
              <w:t>Field of Education code</w:t>
            </w:r>
            <w:r w:rsidRPr="005542E8">
              <w:rPr>
                <w:b/>
              </w:rPr>
              <w:br/>
              <w:t>(6 digit)</w:t>
            </w:r>
          </w:p>
        </w:tc>
        <w:tc>
          <w:tcPr>
            <w:tcW w:w="5245" w:type="dxa"/>
            <w:gridSpan w:val="2"/>
            <w:tcBorders>
              <w:left w:val="single" w:sz="4" w:space="0" w:color="auto"/>
              <w:bottom w:val="single" w:sz="4" w:space="0" w:color="auto"/>
              <w:right w:val="single" w:sz="4" w:space="0" w:color="auto"/>
            </w:tcBorders>
            <w:shd w:val="clear" w:color="auto" w:fill="B3B3B3"/>
            <w:vAlign w:val="center"/>
          </w:tcPr>
          <w:p w14:paraId="7577774B" w14:textId="77777777" w:rsidR="00CC0EE5" w:rsidRPr="005542E8" w:rsidRDefault="00CC0EE5" w:rsidP="00381517">
            <w:pPr>
              <w:pStyle w:val="Coursestructure"/>
              <w:rPr>
                <w:b/>
              </w:rPr>
            </w:pPr>
            <w:r w:rsidRPr="005542E8">
              <w:rPr>
                <w:b/>
              </w:rPr>
              <w:t>Unit of competency/module title</w:t>
            </w:r>
          </w:p>
        </w:tc>
        <w:tc>
          <w:tcPr>
            <w:tcW w:w="992" w:type="dxa"/>
            <w:tcBorders>
              <w:left w:val="single" w:sz="4" w:space="0" w:color="auto"/>
              <w:bottom w:val="single" w:sz="4" w:space="0" w:color="auto"/>
              <w:right w:val="single" w:sz="4" w:space="0" w:color="auto"/>
            </w:tcBorders>
            <w:shd w:val="clear" w:color="auto" w:fill="B3B3B3"/>
            <w:vAlign w:val="center"/>
          </w:tcPr>
          <w:p w14:paraId="032881F8" w14:textId="77777777" w:rsidR="00CC0EE5" w:rsidRPr="005542E8" w:rsidRDefault="00CC0EE5" w:rsidP="00381517">
            <w:pPr>
              <w:pStyle w:val="Coursestructure"/>
              <w:jc w:val="center"/>
              <w:rPr>
                <w:b/>
              </w:rPr>
            </w:pPr>
            <w:r w:rsidRPr="005542E8">
              <w:rPr>
                <w:b/>
              </w:rPr>
              <w:t>Pre-requisite</w:t>
            </w:r>
          </w:p>
        </w:tc>
        <w:tc>
          <w:tcPr>
            <w:tcW w:w="958" w:type="dxa"/>
            <w:tcBorders>
              <w:left w:val="single" w:sz="4" w:space="0" w:color="auto"/>
              <w:bottom w:val="single" w:sz="4" w:space="0" w:color="auto"/>
            </w:tcBorders>
            <w:shd w:val="clear" w:color="auto" w:fill="B3B3B3"/>
            <w:vAlign w:val="center"/>
          </w:tcPr>
          <w:p w14:paraId="440EB52D" w14:textId="77777777" w:rsidR="00CC0EE5" w:rsidRPr="005542E8" w:rsidRDefault="00CC0EE5" w:rsidP="00381517">
            <w:pPr>
              <w:pStyle w:val="Coursestructure"/>
              <w:jc w:val="center"/>
              <w:rPr>
                <w:b/>
              </w:rPr>
            </w:pPr>
            <w:r w:rsidRPr="005542E8">
              <w:rPr>
                <w:b/>
              </w:rPr>
              <w:t>Nominal hours</w:t>
            </w:r>
          </w:p>
        </w:tc>
      </w:tr>
      <w:tr w:rsidR="00CC0EE5" w:rsidRPr="005542E8" w14:paraId="608ADA26" w14:textId="77777777" w:rsidTr="00381517">
        <w:trPr>
          <w:jc w:val="center"/>
        </w:trPr>
        <w:tc>
          <w:tcPr>
            <w:tcW w:w="9855" w:type="dxa"/>
            <w:gridSpan w:val="7"/>
            <w:shd w:val="clear" w:color="auto" w:fill="E0E0E0"/>
          </w:tcPr>
          <w:p w14:paraId="2E432262" w14:textId="77777777" w:rsidR="00CC0EE5" w:rsidRPr="005542E8" w:rsidRDefault="00CC0EE5" w:rsidP="00E90118">
            <w:pPr>
              <w:pStyle w:val="Coursestructure"/>
              <w:rPr>
                <w:b/>
              </w:rPr>
            </w:pPr>
            <w:r w:rsidRPr="005542E8">
              <w:rPr>
                <w:b/>
              </w:rPr>
              <w:t xml:space="preserve">Complete </w:t>
            </w:r>
            <w:r w:rsidR="003A7126">
              <w:rPr>
                <w:b/>
              </w:rPr>
              <w:t>13</w:t>
            </w:r>
            <w:r w:rsidRPr="005542E8">
              <w:rPr>
                <w:b/>
              </w:rPr>
              <w:t xml:space="preserve"> core units</w:t>
            </w:r>
          </w:p>
        </w:tc>
      </w:tr>
      <w:tr w:rsidR="003A7126" w:rsidRPr="005542E8" w14:paraId="5C793767" w14:textId="77777777" w:rsidTr="00856B5A">
        <w:trPr>
          <w:jc w:val="center"/>
        </w:trPr>
        <w:tc>
          <w:tcPr>
            <w:tcW w:w="1525" w:type="dxa"/>
            <w:gridSpan w:val="2"/>
            <w:tcBorders>
              <w:right w:val="single" w:sz="4" w:space="0" w:color="auto"/>
            </w:tcBorders>
          </w:tcPr>
          <w:p w14:paraId="49DFDEC3" w14:textId="77777777" w:rsidR="003A7126" w:rsidRPr="005542E8" w:rsidRDefault="003A7126" w:rsidP="00381517">
            <w:pPr>
              <w:pStyle w:val="Coursestructure"/>
            </w:pPr>
            <w:r>
              <w:t>BSBWHS301A</w:t>
            </w:r>
          </w:p>
        </w:tc>
        <w:tc>
          <w:tcPr>
            <w:tcW w:w="1135" w:type="dxa"/>
            <w:tcBorders>
              <w:left w:val="single" w:sz="4" w:space="0" w:color="auto"/>
              <w:right w:val="single" w:sz="4" w:space="0" w:color="auto"/>
            </w:tcBorders>
          </w:tcPr>
          <w:p w14:paraId="2C71BB74" w14:textId="77777777" w:rsidR="003A7126" w:rsidRDefault="003A7126" w:rsidP="0070235F">
            <w:pPr>
              <w:pStyle w:val="Coursestructure"/>
              <w:jc w:val="center"/>
            </w:pPr>
          </w:p>
        </w:tc>
        <w:tc>
          <w:tcPr>
            <w:tcW w:w="5245" w:type="dxa"/>
            <w:gridSpan w:val="2"/>
            <w:tcBorders>
              <w:left w:val="single" w:sz="4" w:space="0" w:color="auto"/>
              <w:right w:val="single" w:sz="4" w:space="0" w:color="auto"/>
            </w:tcBorders>
          </w:tcPr>
          <w:p w14:paraId="2231181A" w14:textId="77777777" w:rsidR="003A7126" w:rsidRDefault="003A7126" w:rsidP="00D07F38">
            <w:pPr>
              <w:pStyle w:val="Coursestructure"/>
              <w:tabs>
                <w:tab w:val="left" w:pos="2625"/>
              </w:tabs>
            </w:pPr>
            <w:r>
              <w:t>Maintain workplace safety</w:t>
            </w:r>
          </w:p>
        </w:tc>
        <w:tc>
          <w:tcPr>
            <w:tcW w:w="992" w:type="dxa"/>
            <w:tcBorders>
              <w:left w:val="single" w:sz="4" w:space="0" w:color="auto"/>
              <w:right w:val="single" w:sz="4" w:space="0" w:color="auto"/>
            </w:tcBorders>
          </w:tcPr>
          <w:p w14:paraId="50765172" w14:textId="77777777" w:rsidR="003A7126" w:rsidRDefault="003A7126" w:rsidP="0070235F">
            <w:pPr>
              <w:pStyle w:val="Coursestructure"/>
              <w:jc w:val="center"/>
            </w:pPr>
            <w:r>
              <w:t>Nil</w:t>
            </w:r>
          </w:p>
        </w:tc>
        <w:tc>
          <w:tcPr>
            <w:tcW w:w="958" w:type="dxa"/>
            <w:tcBorders>
              <w:left w:val="single" w:sz="4" w:space="0" w:color="auto"/>
            </w:tcBorders>
          </w:tcPr>
          <w:p w14:paraId="661F5E80" w14:textId="77777777" w:rsidR="003A7126" w:rsidRDefault="003A7126" w:rsidP="0070235F">
            <w:pPr>
              <w:pStyle w:val="Coursestructure"/>
              <w:jc w:val="center"/>
            </w:pPr>
            <w:r>
              <w:t>40</w:t>
            </w:r>
          </w:p>
        </w:tc>
      </w:tr>
      <w:tr w:rsidR="00530A6B" w:rsidRPr="005542E8" w14:paraId="3D51116E" w14:textId="77777777" w:rsidTr="00856B5A">
        <w:trPr>
          <w:jc w:val="center"/>
        </w:trPr>
        <w:tc>
          <w:tcPr>
            <w:tcW w:w="1525" w:type="dxa"/>
            <w:gridSpan w:val="2"/>
            <w:tcBorders>
              <w:right w:val="single" w:sz="4" w:space="0" w:color="auto"/>
            </w:tcBorders>
          </w:tcPr>
          <w:p w14:paraId="314F61A1" w14:textId="77777777" w:rsidR="00530A6B" w:rsidRPr="005542E8" w:rsidRDefault="000469BE" w:rsidP="00530A6B">
            <w:pPr>
              <w:pStyle w:val="Coursestructure"/>
            </w:pPr>
            <w:r>
              <w:t>VU21631</w:t>
            </w:r>
          </w:p>
        </w:tc>
        <w:tc>
          <w:tcPr>
            <w:tcW w:w="1135" w:type="dxa"/>
            <w:tcBorders>
              <w:left w:val="single" w:sz="4" w:space="0" w:color="auto"/>
              <w:right w:val="single" w:sz="4" w:space="0" w:color="auto"/>
            </w:tcBorders>
          </w:tcPr>
          <w:p w14:paraId="4D6136F4" w14:textId="77777777" w:rsidR="00530A6B" w:rsidRPr="005542E8" w:rsidRDefault="00530A6B" w:rsidP="00C65E18">
            <w:pPr>
              <w:pStyle w:val="Coursestructure"/>
              <w:jc w:val="center"/>
            </w:pPr>
            <w:r>
              <w:t>091103</w:t>
            </w:r>
          </w:p>
        </w:tc>
        <w:tc>
          <w:tcPr>
            <w:tcW w:w="5245" w:type="dxa"/>
            <w:gridSpan w:val="2"/>
            <w:tcBorders>
              <w:left w:val="single" w:sz="4" w:space="0" w:color="auto"/>
              <w:right w:val="single" w:sz="4" w:space="0" w:color="auto"/>
            </w:tcBorders>
          </w:tcPr>
          <w:p w14:paraId="258603D6" w14:textId="77777777" w:rsidR="00530A6B" w:rsidRPr="003A0B06" w:rsidRDefault="00F06D70" w:rsidP="00C65E18">
            <w:pPr>
              <w:pStyle w:val="Coursestructure"/>
            </w:pPr>
            <w:r w:rsidRPr="003A0B06">
              <w:t>Investigate and a</w:t>
            </w:r>
            <w:r w:rsidR="00530A6B" w:rsidRPr="003A0B06">
              <w:t>pply legal process</w:t>
            </w:r>
          </w:p>
        </w:tc>
        <w:tc>
          <w:tcPr>
            <w:tcW w:w="992" w:type="dxa"/>
            <w:tcBorders>
              <w:left w:val="single" w:sz="4" w:space="0" w:color="auto"/>
              <w:right w:val="single" w:sz="4" w:space="0" w:color="auto"/>
            </w:tcBorders>
          </w:tcPr>
          <w:p w14:paraId="214DF060" w14:textId="77777777" w:rsidR="00530A6B" w:rsidRPr="005542E8" w:rsidRDefault="00530A6B" w:rsidP="00C65E18">
            <w:pPr>
              <w:pStyle w:val="Coursestructure"/>
              <w:jc w:val="center"/>
            </w:pPr>
            <w:r>
              <w:t>Nil</w:t>
            </w:r>
          </w:p>
        </w:tc>
        <w:tc>
          <w:tcPr>
            <w:tcW w:w="958" w:type="dxa"/>
            <w:tcBorders>
              <w:left w:val="single" w:sz="4" w:space="0" w:color="auto"/>
            </w:tcBorders>
          </w:tcPr>
          <w:p w14:paraId="460B5F3A" w14:textId="77777777" w:rsidR="00530A6B" w:rsidRPr="005542E8" w:rsidRDefault="00530A6B" w:rsidP="00C65E18">
            <w:pPr>
              <w:pStyle w:val="Coursestructure"/>
              <w:jc w:val="center"/>
            </w:pPr>
            <w:r>
              <w:t>50</w:t>
            </w:r>
          </w:p>
        </w:tc>
      </w:tr>
      <w:tr w:rsidR="003A7126" w:rsidRPr="005542E8" w14:paraId="712D6526" w14:textId="77777777" w:rsidTr="00856B5A">
        <w:trPr>
          <w:jc w:val="center"/>
        </w:trPr>
        <w:tc>
          <w:tcPr>
            <w:tcW w:w="1525" w:type="dxa"/>
            <w:gridSpan w:val="2"/>
            <w:tcBorders>
              <w:right w:val="single" w:sz="4" w:space="0" w:color="auto"/>
            </w:tcBorders>
          </w:tcPr>
          <w:p w14:paraId="6A168F3C" w14:textId="77777777" w:rsidR="003A7126" w:rsidRPr="005542E8" w:rsidRDefault="000469BE" w:rsidP="00530A6B">
            <w:pPr>
              <w:pStyle w:val="Coursestructure"/>
            </w:pPr>
            <w:r>
              <w:t>VU21632</w:t>
            </w:r>
            <w:r w:rsidR="003A7126" w:rsidRPr="005542E8">
              <w:t xml:space="preserve"> </w:t>
            </w:r>
          </w:p>
        </w:tc>
        <w:tc>
          <w:tcPr>
            <w:tcW w:w="1135" w:type="dxa"/>
            <w:tcBorders>
              <w:left w:val="single" w:sz="4" w:space="0" w:color="auto"/>
              <w:right w:val="single" w:sz="4" w:space="0" w:color="auto"/>
            </w:tcBorders>
          </w:tcPr>
          <w:p w14:paraId="7E81EEAC" w14:textId="77777777" w:rsidR="003A7126" w:rsidRDefault="003A7126" w:rsidP="0070235F">
            <w:pPr>
              <w:pStyle w:val="Coursestructure"/>
              <w:jc w:val="center"/>
            </w:pPr>
            <w:r>
              <w:t>091103</w:t>
            </w:r>
          </w:p>
        </w:tc>
        <w:tc>
          <w:tcPr>
            <w:tcW w:w="5245" w:type="dxa"/>
            <w:gridSpan w:val="2"/>
            <w:tcBorders>
              <w:left w:val="single" w:sz="4" w:space="0" w:color="auto"/>
              <w:right w:val="single" w:sz="4" w:space="0" w:color="auto"/>
            </w:tcBorders>
          </w:tcPr>
          <w:p w14:paraId="59AE42AE" w14:textId="77777777" w:rsidR="003A7126" w:rsidRPr="003A0B06" w:rsidRDefault="00F06D70" w:rsidP="007606DA">
            <w:pPr>
              <w:pStyle w:val="Coursestructure"/>
            </w:pPr>
            <w:r w:rsidRPr="003A0B06">
              <w:t>Research and evaluate legal research method</w:t>
            </w:r>
          </w:p>
        </w:tc>
        <w:tc>
          <w:tcPr>
            <w:tcW w:w="992" w:type="dxa"/>
            <w:tcBorders>
              <w:left w:val="single" w:sz="4" w:space="0" w:color="auto"/>
              <w:right w:val="single" w:sz="4" w:space="0" w:color="auto"/>
            </w:tcBorders>
          </w:tcPr>
          <w:p w14:paraId="0D40F357" w14:textId="77777777" w:rsidR="003A7126" w:rsidRDefault="003A7126" w:rsidP="0070235F">
            <w:pPr>
              <w:pStyle w:val="Coursestructure"/>
              <w:jc w:val="center"/>
            </w:pPr>
            <w:r>
              <w:t>Nil</w:t>
            </w:r>
          </w:p>
        </w:tc>
        <w:tc>
          <w:tcPr>
            <w:tcW w:w="958" w:type="dxa"/>
            <w:tcBorders>
              <w:left w:val="single" w:sz="4" w:space="0" w:color="auto"/>
            </w:tcBorders>
          </w:tcPr>
          <w:p w14:paraId="0FC41A30" w14:textId="77777777" w:rsidR="003A7126" w:rsidRDefault="003A7126" w:rsidP="0070235F">
            <w:pPr>
              <w:pStyle w:val="Coursestructure"/>
              <w:jc w:val="center"/>
            </w:pPr>
            <w:r>
              <w:t>50</w:t>
            </w:r>
          </w:p>
        </w:tc>
      </w:tr>
      <w:tr w:rsidR="003A7126" w:rsidRPr="005542E8" w14:paraId="7A69FCAF" w14:textId="77777777" w:rsidTr="00856B5A">
        <w:trPr>
          <w:jc w:val="center"/>
        </w:trPr>
        <w:tc>
          <w:tcPr>
            <w:tcW w:w="1525" w:type="dxa"/>
            <w:gridSpan w:val="2"/>
            <w:tcBorders>
              <w:right w:val="single" w:sz="4" w:space="0" w:color="auto"/>
            </w:tcBorders>
          </w:tcPr>
          <w:p w14:paraId="758E481B" w14:textId="77777777" w:rsidR="003A7126" w:rsidRPr="005542E8" w:rsidRDefault="000469BE" w:rsidP="003A7126">
            <w:pPr>
              <w:pStyle w:val="Coursestructure"/>
            </w:pPr>
            <w:r>
              <w:t>VU21633</w:t>
            </w:r>
          </w:p>
        </w:tc>
        <w:tc>
          <w:tcPr>
            <w:tcW w:w="1135" w:type="dxa"/>
            <w:tcBorders>
              <w:left w:val="single" w:sz="4" w:space="0" w:color="auto"/>
              <w:right w:val="single" w:sz="4" w:space="0" w:color="auto"/>
            </w:tcBorders>
          </w:tcPr>
          <w:p w14:paraId="6E7123D3" w14:textId="77777777" w:rsidR="003A7126" w:rsidRPr="005542E8" w:rsidRDefault="003A7126" w:rsidP="0070235F">
            <w:pPr>
              <w:pStyle w:val="Coursestructure"/>
              <w:jc w:val="center"/>
            </w:pPr>
            <w:r>
              <w:t>090901</w:t>
            </w:r>
          </w:p>
        </w:tc>
        <w:tc>
          <w:tcPr>
            <w:tcW w:w="5245" w:type="dxa"/>
            <w:gridSpan w:val="2"/>
            <w:tcBorders>
              <w:left w:val="single" w:sz="4" w:space="0" w:color="auto"/>
              <w:right w:val="single" w:sz="4" w:space="0" w:color="auto"/>
            </w:tcBorders>
          </w:tcPr>
          <w:p w14:paraId="057844C6" w14:textId="77777777" w:rsidR="003A7126" w:rsidRPr="003A0B06" w:rsidRDefault="00F06D70" w:rsidP="007606DA">
            <w:pPr>
              <w:pStyle w:val="Coursestructure"/>
            </w:pPr>
            <w:r w:rsidRPr="003A0B06">
              <w:t>Analyse and apply law of contract</w:t>
            </w:r>
          </w:p>
        </w:tc>
        <w:tc>
          <w:tcPr>
            <w:tcW w:w="992" w:type="dxa"/>
            <w:tcBorders>
              <w:left w:val="single" w:sz="4" w:space="0" w:color="auto"/>
              <w:right w:val="single" w:sz="4" w:space="0" w:color="auto"/>
            </w:tcBorders>
          </w:tcPr>
          <w:p w14:paraId="71F321CA" w14:textId="77777777" w:rsidR="003A7126" w:rsidRPr="005542E8" w:rsidRDefault="003A7126" w:rsidP="0070235F">
            <w:pPr>
              <w:pStyle w:val="Coursestructure"/>
              <w:jc w:val="center"/>
            </w:pPr>
            <w:r>
              <w:t>Nil</w:t>
            </w:r>
          </w:p>
        </w:tc>
        <w:tc>
          <w:tcPr>
            <w:tcW w:w="958" w:type="dxa"/>
            <w:tcBorders>
              <w:left w:val="single" w:sz="4" w:space="0" w:color="auto"/>
            </w:tcBorders>
          </w:tcPr>
          <w:p w14:paraId="176435A0" w14:textId="77777777" w:rsidR="003A7126" w:rsidRPr="005542E8" w:rsidRDefault="003A7126" w:rsidP="0070235F">
            <w:pPr>
              <w:pStyle w:val="Coursestructure"/>
              <w:jc w:val="center"/>
            </w:pPr>
            <w:r>
              <w:t>50</w:t>
            </w:r>
          </w:p>
        </w:tc>
      </w:tr>
      <w:tr w:rsidR="003A7126" w:rsidRPr="005542E8" w14:paraId="5089410F" w14:textId="77777777" w:rsidTr="00856B5A">
        <w:trPr>
          <w:jc w:val="center"/>
        </w:trPr>
        <w:tc>
          <w:tcPr>
            <w:tcW w:w="1525" w:type="dxa"/>
            <w:gridSpan w:val="2"/>
            <w:tcBorders>
              <w:right w:val="single" w:sz="4" w:space="0" w:color="auto"/>
            </w:tcBorders>
          </w:tcPr>
          <w:p w14:paraId="4F0FC34E" w14:textId="77777777" w:rsidR="003A7126" w:rsidRPr="005542E8" w:rsidRDefault="000469BE" w:rsidP="003A7126">
            <w:pPr>
              <w:pStyle w:val="Coursestructure"/>
            </w:pPr>
            <w:r>
              <w:t>VU21634</w:t>
            </w:r>
          </w:p>
        </w:tc>
        <w:tc>
          <w:tcPr>
            <w:tcW w:w="1135" w:type="dxa"/>
            <w:tcBorders>
              <w:left w:val="single" w:sz="4" w:space="0" w:color="auto"/>
              <w:right w:val="single" w:sz="4" w:space="0" w:color="auto"/>
            </w:tcBorders>
          </w:tcPr>
          <w:p w14:paraId="2AC45962" w14:textId="77777777" w:rsidR="003A7126" w:rsidRPr="005542E8" w:rsidRDefault="003A7126" w:rsidP="0070235F">
            <w:pPr>
              <w:pStyle w:val="Coursestructure"/>
              <w:jc w:val="center"/>
            </w:pPr>
            <w:r>
              <w:t>090999</w:t>
            </w:r>
          </w:p>
        </w:tc>
        <w:tc>
          <w:tcPr>
            <w:tcW w:w="5245" w:type="dxa"/>
            <w:gridSpan w:val="2"/>
            <w:tcBorders>
              <w:left w:val="single" w:sz="4" w:space="0" w:color="auto"/>
              <w:right w:val="single" w:sz="4" w:space="0" w:color="auto"/>
            </w:tcBorders>
          </w:tcPr>
          <w:p w14:paraId="49A5DA78" w14:textId="77777777" w:rsidR="003A7126" w:rsidRPr="003A0B06" w:rsidRDefault="00F06D70" w:rsidP="007606DA">
            <w:pPr>
              <w:pStyle w:val="Coursestructure"/>
            </w:pPr>
            <w:r w:rsidRPr="003A0B06">
              <w:t>Analyse and apply law of torts</w:t>
            </w:r>
          </w:p>
        </w:tc>
        <w:tc>
          <w:tcPr>
            <w:tcW w:w="992" w:type="dxa"/>
            <w:tcBorders>
              <w:left w:val="single" w:sz="4" w:space="0" w:color="auto"/>
              <w:right w:val="single" w:sz="4" w:space="0" w:color="auto"/>
            </w:tcBorders>
          </w:tcPr>
          <w:p w14:paraId="7ABB0D93" w14:textId="77777777" w:rsidR="003A7126" w:rsidRPr="005542E8" w:rsidRDefault="003A7126" w:rsidP="0070235F">
            <w:pPr>
              <w:pStyle w:val="Coursestructure"/>
              <w:jc w:val="center"/>
            </w:pPr>
            <w:r>
              <w:t>Nil</w:t>
            </w:r>
          </w:p>
        </w:tc>
        <w:tc>
          <w:tcPr>
            <w:tcW w:w="958" w:type="dxa"/>
            <w:tcBorders>
              <w:left w:val="single" w:sz="4" w:space="0" w:color="auto"/>
            </w:tcBorders>
          </w:tcPr>
          <w:p w14:paraId="7504B463" w14:textId="77777777" w:rsidR="003A7126" w:rsidRPr="005542E8" w:rsidRDefault="003A7126" w:rsidP="0070235F">
            <w:pPr>
              <w:pStyle w:val="Coursestructure"/>
              <w:jc w:val="center"/>
            </w:pPr>
            <w:r>
              <w:t>50</w:t>
            </w:r>
          </w:p>
        </w:tc>
      </w:tr>
      <w:tr w:rsidR="003A7126" w:rsidRPr="005542E8" w14:paraId="08AEF791" w14:textId="77777777" w:rsidTr="00856B5A">
        <w:trPr>
          <w:jc w:val="center"/>
        </w:trPr>
        <w:tc>
          <w:tcPr>
            <w:tcW w:w="1525" w:type="dxa"/>
            <w:gridSpan w:val="2"/>
            <w:tcBorders>
              <w:right w:val="single" w:sz="4" w:space="0" w:color="auto"/>
            </w:tcBorders>
          </w:tcPr>
          <w:p w14:paraId="3C91C978" w14:textId="77777777" w:rsidR="003A7126" w:rsidRPr="005542E8" w:rsidRDefault="000469BE" w:rsidP="003A7126">
            <w:pPr>
              <w:pStyle w:val="Coursestructure"/>
            </w:pPr>
            <w:r>
              <w:t>VU21635</w:t>
            </w:r>
          </w:p>
        </w:tc>
        <w:tc>
          <w:tcPr>
            <w:tcW w:w="1135" w:type="dxa"/>
            <w:tcBorders>
              <w:left w:val="single" w:sz="4" w:space="0" w:color="auto"/>
              <w:right w:val="single" w:sz="4" w:space="0" w:color="auto"/>
            </w:tcBorders>
          </w:tcPr>
          <w:p w14:paraId="3FEAE573" w14:textId="77777777" w:rsidR="003A7126" w:rsidRPr="005542E8" w:rsidRDefault="003A7126" w:rsidP="0070235F">
            <w:pPr>
              <w:pStyle w:val="Coursestructure"/>
              <w:jc w:val="center"/>
            </w:pPr>
            <w:r>
              <w:t>090999</w:t>
            </w:r>
          </w:p>
        </w:tc>
        <w:tc>
          <w:tcPr>
            <w:tcW w:w="5245" w:type="dxa"/>
            <w:gridSpan w:val="2"/>
            <w:tcBorders>
              <w:left w:val="single" w:sz="4" w:space="0" w:color="auto"/>
              <w:right w:val="single" w:sz="4" w:space="0" w:color="auto"/>
            </w:tcBorders>
          </w:tcPr>
          <w:p w14:paraId="317132FD" w14:textId="77777777" w:rsidR="003A7126" w:rsidRPr="003A0B06" w:rsidRDefault="00F06D70" w:rsidP="000838EA">
            <w:pPr>
              <w:pStyle w:val="Coursestructure"/>
            </w:pPr>
            <w:r w:rsidRPr="003A0B06">
              <w:t xml:space="preserve">Define and evaluate </w:t>
            </w:r>
            <w:r w:rsidR="000838EA" w:rsidRPr="003A0B06">
              <w:t>law of evidence</w:t>
            </w:r>
          </w:p>
        </w:tc>
        <w:tc>
          <w:tcPr>
            <w:tcW w:w="992" w:type="dxa"/>
            <w:tcBorders>
              <w:left w:val="single" w:sz="4" w:space="0" w:color="auto"/>
              <w:right w:val="single" w:sz="4" w:space="0" w:color="auto"/>
            </w:tcBorders>
          </w:tcPr>
          <w:p w14:paraId="5EBDCEF4" w14:textId="77777777" w:rsidR="003A7126" w:rsidRPr="005542E8" w:rsidRDefault="003A7126" w:rsidP="0070235F">
            <w:pPr>
              <w:pStyle w:val="Coursestructure"/>
              <w:jc w:val="center"/>
            </w:pPr>
            <w:r>
              <w:t>Nil</w:t>
            </w:r>
          </w:p>
        </w:tc>
        <w:tc>
          <w:tcPr>
            <w:tcW w:w="958" w:type="dxa"/>
            <w:tcBorders>
              <w:left w:val="single" w:sz="4" w:space="0" w:color="auto"/>
            </w:tcBorders>
          </w:tcPr>
          <w:p w14:paraId="32B94593" w14:textId="77777777" w:rsidR="003A7126" w:rsidRPr="005542E8" w:rsidRDefault="003A7126" w:rsidP="0070235F">
            <w:pPr>
              <w:pStyle w:val="Coursestructure"/>
              <w:jc w:val="center"/>
            </w:pPr>
            <w:r>
              <w:t>50</w:t>
            </w:r>
          </w:p>
        </w:tc>
      </w:tr>
      <w:tr w:rsidR="003A7126" w:rsidRPr="005542E8" w14:paraId="0EB25B45" w14:textId="77777777" w:rsidTr="00856B5A">
        <w:trPr>
          <w:jc w:val="center"/>
        </w:trPr>
        <w:tc>
          <w:tcPr>
            <w:tcW w:w="1525" w:type="dxa"/>
            <w:gridSpan w:val="2"/>
            <w:tcBorders>
              <w:right w:val="single" w:sz="4" w:space="0" w:color="auto"/>
            </w:tcBorders>
          </w:tcPr>
          <w:p w14:paraId="3B5C1D04" w14:textId="77777777" w:rsidR="003A7126" w:rsidRPr="005542E8" w:rsidRDefault="000469BE" w:rsidP="003A7126">
            <w:pPr>
              <w:pStyle w:val="Coursestructure"/>
            </w:pPr>
            <w:r>
              <w:t>VU21636</w:t>
            </w:r>
          </w:p>
        </w:tc>
        <w:tc>
          <w:tcPr>
            <w:tcW w:w="1135" w:type="dxa"/>
            <w:tcBorders>
              <w:left w:val="single" w:sz="4" w:space="0" w:color="auto"/>
              <w:right w:val="single" w:sz="4" w:space="0" w:color="auto"/>
            </w:tcBorders>
          </w:tcPr>
          <w:p w14:paraId="57D1E3CA" w14:textId="77777777" w:rsidR="003A7126" w:rsidRPr="005542E8" w:rsidRDefault="003A7126" w:rsidP="0070235F">
            <w:pPr>
              <w:pStyle w:val="Coursestructure"/>
              <w:jc w:val="center"/>
            </w:pPr>
            <w:r>
              <w:t>091101</w:t>
            </w:r>
          </w:p>
        </w:tc>
        <w:tc>
          <w:tcPr>
            <w:tcW w:w="5245" w:type="dxa"/>
            <w:gridSpan w:val="2"/>
            <w:tcBorders>
              <w:left w:val="single" w:sz="4" w:space="0" w:color="auto"/>
              <w:right w:val="single" w:sz="4" w:space="0" w:color="auto"/>
            </w:tcBorders>
          </w:tcPr>
          <w:p w14:paraId="2A1CA536" w14:textId="77777777" w:rsidR="003A7126" w:rsidRPr="003A0B06" w:rsidRDefault="00224283" w:rsidP="000838EA">
            <w:pPr>
              <w:pStyle w:val="Coursestructure"/>
            </w:pPr>
            <w:r w:rsidRPr="003A0B06">
              <w:t>Determine appropriate aspects of</w:t>
            </w:r>
            <w:r w:rsidR="003A7126" w:rsidRPr="003A0B06">
              <w:t xml:space="preserve"> </w:t>
            </w:r>
            <w:r w:rsidR="000838EA" w:rsidRPr="003A0B06">
              <w:t>commercial law</w:t>
            </w:r>
          </w:p>
        </w:tc>
        <w:tc>
          <w:tcPr>
            <w:tcW w:w="992" w:type="dxa"/>
            <w:tcBorders>
              <w:left w:val="single" w:sz="4" w:space="0" w:color="auto"/>
              <w:right w:val="single" w:sz="4" w:space="0" w:color="auto"/>
            </w:tcBorders>
          </w:tcPr>
          <w:p w14:paraId="27FAC084" w14:textId="77777777" w:rsidR="003A7126" w:rsidRPr="005542E8" w:rsidRDefault="003A7126" w:rsidP="0070235F">
            <w:pPr>
              <w:pStyle w:val="Coursestructure"/>
              <w:jc w:val="center"/>
            </w:pPr>
            <w:r>
              <w:t>Nil</w:t>
            </w:r>
          </w:p>
        </w:tc>
        <w:tc>
          <w:tcPr>
            <w:tcW w:w="958" w:type="dxa"/>
            <w:tcBorders>
              <w:left w:val="single" w:sz="4" w:space="0" w:color="auto"/>
            </w:tcBorders>
          </w:tcPr>
          <w:p w14:paraId="59B84EC2" w14:textId="77777777" w:rsidR="003A7126" w:rsidRPr="005542E8" w:rsidRDefault="003A7126" w:rsidP="0070235F">
            <w:pPr>
              <w:pStyle w:val="Coursestructure"/>
              <w:jc w:val="center"/>
            </w:pPr>
            <w:r>
              <w:t>50</w:t>
            </w:r>
          </w:p>
        </w:tc>
      </w:tr>
      <w:tr w:rsidR="003A7126" w:rsidRPr="005542E8" w14:paraId="000F4FE5" w14:textId="77777777" w:rsidTr="00856B5A">
        <w:trPr>
          <w:jc w:val="center"/>
        </w:trPr>
        <w:tc>
          <w:tcPr>
            <w:tcW w:w="1525" w:type="dxa"/>
            <w:gridSpan w:val="2"/>
            <w:tcBorders>
              <w:right w:val="single" w:sz="4" w:space="0" w:color="auto"/>
            </w:tcBorders>
          </w:tcPr>
          <w:p w14:paraId="6B642408" w14:textId="77777777" w:rsidR="003A7126" w:rsidRPr="005542E8" w:rsidRDefault="000469BE" w:rsidP="003A7126">
            <w:pPr>
              <w:pStyle w:val="Coursestructure"/>
            </w:pPr>
            <w:r>
              <w:t>VU21637</w:t>
            </w:r>
          </w:p>
        </w:tc>
        <w:tc>
          <w:tcPr>
            <w:tcW w:w="1135" w:type="dxa"/>
            <w:tcBorders>
              <w:left w:val="single" w:sz="4" w:space="0" w:color="auto"/>
              <w:right w:val="single" w:sz="4" w:space="0" w:color="auto"/>
            </w:tcBorders>
          </w:tcPr>
          <w:p w14:paraId="7BC7290F" w14:textId="77777777" w:rsidR="003A7126" w:rsidRPr="005542E8" w:rsidRDefault="003A7126" w:rsidP="0070235F">
            <w:pPr>
              <w:pStyle w:val="Coursestructure"/>
              <w:jc w:val="center"/>
            </w:pPr>
            <w:r>
              <w:t>091101</w:t>
            </w:r>
          </w:p>
        </w:tc>
        <w:tc>
          <w:tcPr>
            <w:tcW w:w="5245" w:type="dxa"/>
            <w:gridSpan w:val="2"/>
            <w:tcBorders>
              <w:left w:val="single" w:sz="4" w:space="0" w:color="auto"/>
              <w:right w:val="single" w:sz="4" w:space="0" w:color="auto"/>
            </w:tcBorders>
          </w:tcPr>
          <w:p w14:paraId="227F22DB" w14:textId="77777777" w:rsidR="003A7126" w:rsidRPr="003A0B06" w:rsidRDefault="00856B5A" w:rsidP="000838EA">
            <w:pPr>
              <w:pStyle w:val="Coursestructure"/>
            </w:pPr>
            <w:r w:rsidRPr="003A0B06">
              <w:t>Employ property law principles and concepts</w:t>
            </w:r>
            <w:r w:rsidR="000838EA" w:rsidRPr="003A0B06">
              <w:t xml:space="preserve"> </w:t>
            </w:r>
          </w:p>
        </w:tc>
        <w:tc>
          <w:tcPr>
            <w:tcW w:w="992" w:type="dxa"/>
            <w:tcBorders>
              <w:left w:val="single" w:sz="4" w:space="0" w:color="auto"/>
              <w:right w:val="single" w:sz="4" w:space="0" w:color="auto"/>
            </w:tcBorders>
          </w:tcPr>
          <w:p w14:paraId="0268EF86" w14:textId="77777777" w:rsidR="003A7126" w:rsidRPr="005542E8" w:rsidRDefault="003A7126" w:rsidP="0070235F">
            <w:pPr>
              <w:pStyle w:val="Coursestructure"/>
              <w:jc w:val="center"/>
            </w:pPr>
            <w:r>
              <w:t>Nil</w:t>
            </w:r>
          </w:p>
        </w:tc>
        <w:tc>
          <w:tcPr>
            <w:tcW w:w="958" w:type="dxa"/>
            <w:tcBorders>
              <w:left w:val="single" w:sz="4" w:space="0" w:color="auto"/>
            </w:tcBorders>
          </w:tcPr>
          <w:p w14:paraId="0EB9917E" w14:textId="77777777" w:rsidR="003A7126" w:rsidRPr="005542E8" w:rsidRDefault="003A7126" w:rsidP="0070235F">
            <w:pPr>
              <w:pStyle w:val="Coursestructure"/>
              <w:jc w:val="center"/>
            </w:pPr>
            <w:r>
              <w:t>50</w:t>
            </w:r>
          </w:p>
        </w:tc>
      </w:tr>
      <w:tr w:rsidR="003A7126" w:rsidRPr="005542E8" w14:paraId="2A0E1D88" w14:textId="77777777" w:rsidTr="00856B5A">
        <w:trPr>
          <w:jc w:val="center"/>
        </w:trPr>
        <w:tc>
          <w:tcPr>
            <w:tcW w:w="1525" w:type="dxa"/>
            <w:gridSpan w:val="2"/>
            <w:tcBorders>
              <w:right w:val="single" w:sz="4" w:space="0" w:color="auto"/>
            </w:tcBorders>
          </w:tcPr>
          <w:p w14:paraId="6678A263" w14:textId="77777777" w:rsidR="003A7126" w:rsidRPr="005542E8" w:rsidRDefault="000469BE" w:rsidP="003A7126">
            <w:pPr>
              <w:pStyle w:val="Coursestructure"/>
            </w:pPr>
            <w:r>
              <w:t>VU21638</w:t>
            </w:r>
          </w:p>
        </w:tc>
        <w:tc>
          <w:tcPr>
            <w:tcW w:w="1135" w:type="dxa"/>
            <w:tcBorders>
              <w:left w:val="single" w:sz="4" w:space="0" w:color="auto"/>
              <w:right w:val="single" w:sz="4" w:space="0" w:color="auto"/>
            </w:tcBorders>
          </w:tcPr>
          <w:p w14:paraId="3CFA9186" w14:textId="77777777" w:rsidR="003A7126" w:rsidRDefault="00A4510C" w:rsidP="0070235F">
            <w:pPr>
              <w:spacing w:before="40" w:after="40"/>
              <w:jc w:val="center"/>
              <w:rPr>
                <w:sz w:val="20"/>
              </w:rPr>
            </w:pPr>
            <w:r>
              <w:rPr>
                <w:sz w:val="20"/>
              </w:rPr>
              <w:t>090999</w:t>
            </w:r>
          </w:p>
        </w:tc>
        <w:tc>
          <w:tcPr>
            <w:tcW w:w="5245" w:type="dxa"/>
            <w:gridSpan w:val="2"/>
            <w:tcBorders>
              <w:left w:val="single" w:sz="4" w:space="0" w:color="auto"/>
              <w:right w:val="single" w:sz="4" w:space="0" w:color="auto"/>
            </w:tcBorders>
          </w:tcPr>
          <w:p w14:paraId="73AD95D2" w14:textId="77777777" w:rsidR="003A7126" w:rsidRPr="003A0B06" w:rsidRDefault="003A7126" w:rsidP="007606DA">
            <w:pPr>
              <w:pStyle w:val="Coursestructure"/>
            </w:pPr>
            <w:r w:rsidRPr="003A0B06">
              <w:t>Apply conveyancing process</w:t>
            </w:r>
          </w:p>
        </w:tc>
        <w:tc>
          <w:tcPr>
            <w:tcW w:w="992" w:type="dxa"/>
            <w:tcBorders>
              <w:left w:val="single" w:sz="4" w:space="0" w:color="auto"/>
              <w:right w:val="single" w:sz="4" w:space="0" w:color="auto"/>
            </w:tcBorders>
          </w:tcPr>
          <w:p w14:paraId="655998D1" w14:textId="77777777" w:rsidR="003A7126" w:rsidRPr="005542E8" w:rsidRDefault="003A7126" w:rsidP="0070235F">
            <w:pPr>
              <w:pStyle w:val="Coursestructure"/>
              <w:jc w:val="center"/>
            </w:pPr>
            <w:r>
              <w:t>Nil</w:t>
            </w:r>
          </w:p>
        </w:tc>
        <w:tc>
          <w:tcPr>
            <w:tcW w:w="958" w:type="dxa"/>
            <w:tcBorders>
              <w:left w:val="single" w:sz="4" w:space="0" w:color="auto"/>
            </w:tcBorders>
          </w:tcPr>
          <w:p w14:paraId="394869C3" w14:textId="77777777" w:rsidR="003A7126" w:rsidRPr="005542E8" w:rsidRDefault="003A7126" w:rsidP="0070235F">
            <w:pPr>
              <w:pStyle w:val="Coursestructure"/>
              <w:jc w:val="center"/>
            </w:pPr>
            <w:r>
              <w:t>50</w:t>
            </w:r>
          </w:p>
        </w:tc>
      </w:tr>
      <w:tr w:rsidR="003A7126" w:rsidRPr="005542E8" w14:paraId="0CD64C3A" w14:textId="77777777" w:rsidTr="00856B5A">
        <w:trPr>
          <w:jc w:val="center"/>
        </w:trPr>
        <w:tc>
          <w:tcPr>
            <w:tcW w:w="1525" w:type="dxa"/>
            <w:gridSpan w:val="2"/>
            <w:tcBorders>
              <w:right w:val="single" w:sz="4" w:space="0" w:color="auto"/>
            </w:tcBorders>
          </w:tcPr>
          <w:p w14:paraId="7A8FAD04" w14:textId="77777777" w:rsidR="003A7126" w:rsidRPr="005542E8" w:rsidRDefault="000469BE" w:rsidP="003A7126">
            <w:pPr>
              <w:pStyle w:val="Coursestructure"/>
            </w:pPr>
            <w:r>
              <w:t>VU21639</w:t>
            </w:r>
          </w:p>
        </w:tc>
        <w:tc>
          <w:tcPr>
            <w:tcW w:w="1135" w:type="dxa"/>
            <w:tcBorders>
              <w:left w:val="single" w:sz="4" w:space="0" w:color="auto"/>
              <w:right w:val="single" w:sz="4" w:space="0" w:color="auto"/>
            </w:tcBorders>
          </w:tcPr>
          <w:p w14:paraId="74ED5EA6" w14:textId="77777777" w:rsidR="003A7126" w:rsidRDefault="003A7126" w:rsidP="0070235F">
            <w:pPr>
              <w:spacing w:before="40" w:after="40"/>
              <w:jc w:val="center"/>
              <w:rPr>
                <w:sz w:val="20"/>
              </w:rPr>
            </w:pPr>
            <w:r>
              <w:rPr>
                <w:sz w:val="20"/>
              </w:rPr>
              <w:t>090999</w:t>
            </w:r>
          </w:p>
        </w:tc>
        <w:tc>
          <w:tcPr>
            <w:tcW w:w="5245" w:type="dxa"/>
            <w:gridSpan w:val="2"/>
            <w:tcBorders>
              <w:left w:val="single" w:sz="4" w:space="0" w:color="auto"/>
              <w:right w:val="single" w:sz="4" w:space="0" w:color="auto"/>
            </w:tcBorders>
          </w:tcPr>
          <w:p w14:paraId="5154EB3B" w14:textId="77777777" w:rsidR="003A7126" w:rsidRPr="003A0B06" w:rsidRDefault="00264357" w:rsidP="007606DA">
            <w:pPr>
              <w:pStyle w:val="Coursestructure"/>
            </w:pPr>
            <w:r w:rsidRPr="003A0B06">
              <w:t>Explore and a</w:t>
            </w:r>
            <w:r w:rsidR="003A7126" w:rsidRPr="003A0B06">
              <w:t>pply</w:t>
            </w:r>
            <w:r w:rsidR="003A7126" w:rsidRPr="003A0B06">
              <w:rPr>
                <w:rFonts w:cs="Arial"/>
              </w:rPr>
              <w:t xml:space="preserve"> </w:t>
            </w:r>
            <w:r w:rsidR="003A7126" w:rsidRPr="003A0B06">
              <w:t>wills, probate and administration</w:t>
            </w:r>
            <w:r w:rsidRPr="003A0B06">
              <w:t xml:space="preserve"> procedures</w:t>
            </w:r>
          </w:p>
        </w:tc>
        <w:tc>
          <w:tcPr>
            <w:tcW w:w="992" w:type="dxa"/>
            <w:tcBorders>
              <w:left w:val="single" w:sz="4" w:space="0" w:color="auto"/>
              <w:right w:val="single" w:sz="4" w:space="0" w:color="auto"/>
            </w:tcBorders>
          </w:tcPr>
          <w:p w14:paraId="41D12A0C" w14:textId="77777777" w:rsidR="003A7126" w:rsidRPr="005542E8" w:rsidRDefault="003A7126" w:rsidP="0070235F">
            <w:pPr>
              <w:pStyle w:val="Coursestructure"/>
              <w:jc w:val="center"/>
            </w:pPr>
            <w:r>
              <w:t>Nil</w:t>
            </w:r>
          </w:p>
        </w:tc>
        <w:tc>
          <w:tcPr>
            <w:tcW w:w="958" w:type="dxa"/>
            <w:tcBorders>
              <w:left w:val="single" w:sz="4" w:space="0" w:color="auto"/>
            </w:tcBorders>
          </w:tcPr>
          <w:p w14:paraId="1046F29E" w14:textId="77777777" w:rsidR="003A7126" w:rsidRPr="005542E8" w:rsidRDefault="003A7126" w:rsidP="0070235F">
            <w:pPr>
              <w:pStyle w:val="Coursestructure"/>
              <w:jc w:val="center"/>
            </w:pPr>
            <w:r>
              <w:t>50</w:t>
            </w:r>
          </w:p>
        </w:tc>
      </w:tr>
    </w:tbl>
    <w:p w14:paraId="143702B9" w14:textId="77777777" w:rsidR="000C43F1" w:rsidRDefault="000C43F1">
      <w:r>
        <w:rPr>
          <w:i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1112"/>
        <w:gridCol w:w="5115"/>
        <w:gridCol w:w="972"/>
        <w:gridCol w:w="939"/>
      </w:tblGrid>
      <w:tr w:rsidR="003A7126" w:rsidRPr="005542E8" w14:paraId="0E00044A" w14:textId="77777777" w:rsidTr="00856B5A">
        <w:trPr>
          <w:jc w:val="center"/>
        </w:trPr>
        <w:tc>
          <w:tcPr>
            <w:tcW w:w="1525" w:type="dxa"/>
            <w:tcBorders>
              <w:right w:val="single" w:sz="4" w:space="0" w:color="auto"/>
            </w:tcBorders>
          </w:tcPr>
          <w:p w14:paraId="1D7028C8" w14:textId="77777777" w:rsidR="003A7126" w:rsidRPr="005542E8" w:rsidRDefault="000469BE" w:rsidP="003A7126">
            <w:pPr>
              <w:pStyle w:val="Coursestructure"/>
            </w:pPr>
            <w:r>
              <w:lastRenderedPageBreak/>
              <w:t>VU21640</w:t>
            </w:r>
          </w:p>
        </w:tc>
        <w:tc>
          <w:tcPr>
            <w:tcW w:w="1135" w:type="dxa"/>
            <w:tcBorders>
              <w:left w:val="single" w:sz="4" w:space="0" w:color="auto"/>
              <w:right w:val="single" w:sz="4" w:space="0" w:color="auto"/>
            </w:tcBorders>
          </w:tcPr>
          <w:p w14:paraId="72D9559F" w14:textId="77777777" w:rsidR="003A7126" w:rsidRDefault="003A7126" w:rsidP="0070235F">
            <w:pPr>
              <w:spacing w:before="40" w:after="40"/>
              <w:jc w:val="center"/>
              <w:rPr>
                <w:sz w:val="20"/>
              </w:rPr>
            </w:pPr>
            <w:r>
              <w:rPr>
                <w:sz w:val="20"/>
              </w:rPr>
              <w:t>090999</w:t>
            </w:r>
          </w:p>
        </w:tc>
        <w:tc>
          <w:tcPr>
            <w:tcW w:w="5245" w:type="dxa"/>
            <w:tcBorders>
              <w:left w:val="single" w:sz="4" w:space="0" w:color="auto"/>
              <w:right w:val="single" w:sz="4" w:space="0" w:color="auto"/>
            </w:tcBorders>
          </w:tcPr>
          <w:p w14:paraId="16B6B438" w14:textId="77777777" w:rsidR="003A7126" w:rsidRPr="003A0B06" w:rsidRDefault="00264357" w:rsidP="007606DA">
            <w:pPr>
              <w:pStyle w:val="Coursestructure"/>
            </w:pPr>
            <w:r w:rsidRPr="003A0B06">
              <w:t>Analyse and a</w:t>
            </w:r>
            <w:r w:rsidR="003A7126" w:rsidRPr="003A0B06">
              <w:t>pply</w:t>
            </w:r>
            <w:r w:rsidR="003A7126" w:rsidRPr="003A0B06">
              <w:rPr>
                <w:rFonts w:cs="Arial"/>
              </w:rPr>
              <w:t xml:space="preserve"> </w:t>
            </w:r>
            <w:r w:rsidR="003A7126" w:rsidRPr="003A0B06">
              <w:t>civil procedure</w:t>
            </w:r>
          </w:p>
        </w:tc>
        <w:tc>
          <w:tcPr>
            <w:tcW w:w="992" w:type="dxa"/>
            <w:tcBorders>
              <w:left w:val="single" w:sz="4" w:space="0" w:color="auto"/>
              <w:right w:val="single" w:sz="4" w:space="0" w:color="auto"/>
            </w:tcBorders>
          </w:tcPr>
          <w:p w14:paraId="7A2C7AC4" w14:textId="77777777" w:rsidR="003A7126" w:rsidRPr="005542E8" w:rsidRDefault="003A7126" w:rsidP="0070235F">
            <w:pPr>
              <w:pStyle w:val="Coursestructure"/>
              <w:jc w:val="center"/>
            </w:pPr>
            <w:r>
              <w:t>Nil</w:t>
            </w:r>
          </w:p>
        </w:tc>
        <w:tc>
          <w:tcPr>
            <w:tcW w:w="958" w:type="dxa"/>
            <w:tcBorders>
              <w:left w:val="single" w:sz="4" w:space="0" w:color="auto"/>
            </w:tcBorders>
          </w:tcPr>
          <w:p w14:paraId="176EBAC6" w14:textId="77777777" w:rsidR="003A7126" w:rsidRPr="005542E8" w:rsidRDefault="003A7126" w:rsidP="0070235F">
            <w:pPr>
              <w:pStyle w:val="Coursestructure"/>
              <w:jc w:val="center"/>
            </w:pPr>
            <w:r>
              <w:t>50</w:t>
            </w:r>
          </w:p>
        </w:tc>
      </w:tr>
      <w:tr w:rsidR="003A7126" w:rsidRPr="005542E8" w14:paraId="716B4253" w14:textId="77777777" w:rsidTr="00856B5A">
        <w:trPr>
          <w:jc w:val="center"/>
        </w:trPr>
        <w:tc>
          <w:tcPr>
            <w:tcW w:w="1525" w:type="dxa"/>
            <w:tcBorders>
              <w:right w:val="single" w:sz="4" w:space="0" w:color="auto"/>
            </w:tcBorders>
          </w:tcPr>
          <w:p w14:paraId="31B153DD" w14:textId="77777777" w:rsidR="003A7126" w:rsidRPr="005542E8" w:rsidRDefault="000469BE" w:rsidP="00381517">
            <w:pPr>
              <w:pStyle w:val="Coursestructure"/>
            </w:pPr>
            <w:r>
              <w:t>VU21641</w:t>
            </w:r>
          </w:p>
        </w:tc>
        <w:tc>
          <w:tcPr>
            <w:tcW w:w="1135" w:type="dxa"/>
            <w:tcBorders>
              <w:left w:val="single" w:sz="4" w:space="0" w:color="auto"/>
              <w:right w:val="single" w:sz="4" w:space="0" w:color="auto"/>
            </w:tcBorders>
          </w:tcPr>
          <w:p w14:paraId="7AEB1BF9" w14:textId="77777777" w:rsidR="003A7126" w:rsidRDefault="003A7126" w:rsidP="0070235F">
            <w:pPr>
              <w:spacing w:before="40" w:after="40"/>
              <w:jc w:val="center"/>
              <w:rPr>
                <w:sz w:val="20"/>
              </w:rPr>
            </w:pPr>
            <w:r>
              <w:rPr>
                <w:sz w:val="20"/>
              </w:rPr>
              <w:t>090905</w:t>
            </w:r>
          </w:p>
        </w:tc>
        <w:tc>
          <w:tcPr>
            <w:tcW w:w="5245" w:type="dxa"/>
            <w:tcBorders>
              <w:left w:val="single" w:sz="4" w:space="0" w:color="auto"/>
              <w:right w:val="single" w:sz="4" w:space="0" w:color="auto"/>
            </w:tcBorders>
          </w:tcPr>
          <w:p w14:paraId="289D25BB" w14:textId="77777777" w:rsidR="003A7126" w:rsidRPr="003A0B06" w:rsidRDefault="00264357" w:rsidP="007606DA">
            <w:pPr>
              <w:pStyle w:val="Coursestructure"/>
            </w:pPr>
            <w:r w:rsidRPr="003A0B06">
              <w:rPr>
                <w:rFonts w:cs="Arial"/>
              </w:rPr>
              <w:t xml:space="preserve">Analyse and </w:t>
            </w:r>
            <w:r w:rsidRPr="003A0B06">
              <w:t>evaluate concepts and principles of criminal law</w:t>
            </w:r>
          </w:p>
        </w:tc>
        <w:tc>
          <w:tcPr>
            <w:tcW w:w="992" w:type="dxa"/>
            <w:tcBorders>
              <w:left w:val="single" w:sz="4" w:space="0" w:color="auto"/>
              <w:right w:val="single" w:sz="4" w:space="0" w:color="auto"/>
            </w:tcBorders>
          </w:tcPr>
          <w:p w14:paraId="2FBD3D98" w14:textId="77777777" w:rsidR="003A7126" w:rsidRPr="005542E8" w:rsidRDefault="003A7126" w:rsidP="0070235F">
            <w:pPr>
              <w:pStyle w:val="Coursestructure"/>
              <w:jc w:val="center"/>
            </w:pPr>
            <w:r>
              <w:t>Nil</w:t>
            </w:r>
          </w:p>
        </w:tc>
        <w:tc>
          <w:tcPr>
            <w:tcW w:w="958" w:type="dxa"/>
            <w:tcBorders>
              <w:left w:val="single" w:sz="4" w:space="0" w:color="auto"/>
            </w:tcBorders>
          </w:tcPr>
          <w:p w14:paraId="09F0AEB6" w14:textId="77777777" w:rsidR="003A7126" w:rsidRPr="005542E8" w:rsidRDefault="003A7126" w:rsidP="0070235F">
            <w:pPr>
              <w:pStyle w:val="Coursestructure"/>
              <w:jc w:val="center"/>
            </w:pPr>
            <w:r>
              <w:t>50</w:t>
            </w:r>
          </w:p>
        </w:tc>
      </w:tr>
      <w:tr w:rsidR="003A7126" w:rsidRPr="005542E8" w14:paraId="6231D4B4" w14:textId="77777777" w:rsidTr="00856B5A">
        <w:trPr>
          <w:jc w:val="center"/>
        </w:trPr>
        <w:tc>
          <w:tcPr>
            <w:tcW w:w="1525" w:type="dxa"/>
            <w:tcBorders>
              <w:right w:val="single" w:sz="4" w:space="0" w:color="auto"/>
            </w:tcBorders>
          </w:tcPr>
          <w:p w14:paraId="3ADC4B8F" w14:textId="77777777" w:rsidR="003A7126" w:rsidRPr="005542E8" w:rsidRDefault="000469BE" w:rsidP="003A7126">
            <w:pPr>
              <w:pStyle w:val="Coursestructure"/>
            </w:pPr>
            <w:r>
              <w:t>VU21642</w:t>
            </w:r>
          </w:p>
        </w:tc>
        <w:tc>
          <w:tcPr>
            <w:tcW w:w="1135" w:type="dxa"/>
            <w:tcBorders>
              <w:left w:val="single" w:sz="4" w:space="0" w:color="auto"/>
              <w:right w:val="single" w:sz="4" w:space="0" w:color="auto"/>
            </w:tcBorders>
          </w:tcPr>
          <w:p w14:paraId="304B8BE2" w14:textId="77777777" w:rsidR="003A7126" w:rsidRDefault="003A7126" w:rsidP="003A7126">
            <w:pPr>
              <w:spacing w:before="40" w:after="40"/>
              <w:jc w:val="center"/>
              <w:rPr>
                <w:sz w:val="20"/>
              </w:rPr>
            </w:pPr>
            <w:r>
              <w:rPr>
                <w:sz w:val="20"/>
              </w:rPr>
              <w:t>091103</w:t>
            </w:r>
          </w:p>
        </w:tc>
        <w:tc>
          <w:tcPr>
            <w:tcW w:w="5245" w:type="dxa"/>
            <w:tcBorders>
              <w:left w:val="single" w:sz="4" w:space="0" w:color="auto"/>
              <w:right w:val="single" w:sz="4" w:space="0" w:color="auto"/>
            </w:tcBorders>
          </w:tcPr>
          <w:p w14:paraId="5D423C42" w14:textId="77777777" w:rsidR="003A7126" w:rsidRPr="00156048" w:rsidRDefault="003A7126" w:rsidP="003A7126">
            <w:pPr>
              <w:pStyle w:val="Coursestructure"/>
            </w:pPr>
            <w:r>
              <w:t>Practise in a legal environment</w:t>
            </w:r>
          </w:p>
        </w:tc>
        <w:tc>
          <w:tcPr>
            <w:tcW w:w="992" w:type="dxa"/>
            <w:tcBorders>
              <w:left w:val="single" w:sz="4" w:space="0" w:color="auto"/>
              <w:right w:val="single" w:sz="4" w:space="0" w:color="auto"/>
            </w:tcBorders>
          </w:tcPr>
          <w:p w14:paraId="510EA40A" w14:textId="77777777" w:rsidR="003A7126" w:rsidRPr="005542E8" w:rsidRDefault="003A7126" w:rsidP="003A7126">
            <w:pPr>
              <w:pStyle w:val="Coursestructure"/>
              <w:jc w:val="center"/>
            </w:pPr>
            <w:r>
              <w:t>Nil</w:t>
            </w:r>
          </w:p>
        </w:tc>
        <w:tc>
          <w:tcPr>
            <w:tcW w:w="958" w:type="dxa"/>
            <w:tcBorders>
              <w:left w:val="single" w:sz="4" w:space="0" w:color="auto"/>
            </w:tcBorders>
          </w:tcPr>
          <w:p w14:paraId="39B7FB56" w14:textId="77777777" w:rsidR="003A7126" w:rsidRPr="005542E8" w:rsidRDefault="003A7126" w:rsidP="003A7126">
            <w:pPr>
              <w:pStyle w:val="Coursestructure"/>
              <w:jc w:val="center"/>
            </w:pPr>
            <w:r>
              <w:t>70</w:t>
            </w:r>
          </w:p>
        </w:tc>
      </w:tr>
      <w:tr w:rsidR="003A7126" w:rsidRPr="007606DA" w14:paraId="4DE480BF" w14:textId="77777777" w:rsidTr="00856B5A">
        <w:trPr>
          <w:jc w:val="center"/>
        </w:trPr>
        <w:tc>
          <w:tcPr>
            <w:tcW w:w="8897" w:type="dxa"/>
            <w:gridSpan w:val="4"/>
            <w:tcBorders>
              <w:right w:val="single" w:sz="4" w:space="0" w:color="auto"/>
            </w:tcBorders>
            <w:vAlign w:val="center"/>
          </w:tcPr>
          <w:p w14:paraId="2CB9DBA7" w14:textId="77777777" w:rsidR="003A7126" w:rsidRPr="007606DA" w:rsidRDefault="003A7126" w:rsidP="007606DA">
            <w:pPr>
              <w:pStyle w:val="Coursestructure"/>
              <w:jc w:val="right"/>
              <w:rPr>
                <w:b/>
              </w:rPr>
            </w:pPr>
            <w:r w:rsidRPr="007606DA">
              <w:rPr>
                <w:b/>
              </w:rPr>
              <w:t>T</w:t>
            </w:r>
            <w:r>
              <w:rPr>
                <w:b/>
              </w:rPr>
              <w:t>otal Core nominal h</w:t>
            </w:r>
            <w:r w:rsidRPr="007606DA">
              <w:rPr>
                <w:b/>
              </w:rPr>
              <w:t>ours</w:t>
            </w:r>
          </w:p>
        </w:tc>
        <w:tc>
          <w:tcPr>
            <w:tcW w:w="958" w:type="dxa"/>
            <w:tcBorders>
              <w:left w:val="single" w:sz="4" w:space="0" w:color="auto"/>
            </w:tcBorders>
            <w:vAlign w:val="center"/>
          </w:tcPr>
          <w:p w14:paraId="712C5C79" w14:textId="77777777" w:rsidR="003A7126" w:rsidRPr="007606DA" w:rsidRDefault="0005540A" w:rsidP="007606DA">
            <w:pPr>
              <w:pStyle w:val="Coursestructure"/>
              <w:jc w:val="center"/>
              <w:rPr>
                <w:b/>
              </w:rPr>
            </w:pPr>
            <w:r>
              <w:rPr>
                <w:b/>
              </w:rPr>
              <w:t>660</w:t>
            </w:r>
          </w:p>
        </w:tc>
      </w:tr>
      <w:tr w:rsidR="003A7126" w:rsidRPr="005542E8" w14:paraId="7D9765A2" w14:textId="77777777" w:rsidTr="007606DA">
        <w:trPr>
          <w:jc w:val="center"/>
        </w:trPr>
        <w:tc>
          <w:tcPr>
            <w:tcW w:w="9855" w:type="dxa"/>
            <w:gridSpan w:val="5"/>
            <w:shd w:val="clear" w:color="auto" w:fill="E0E0E0"/>
            <w:vAlign w:val="center"/>
          </w:tcPr>
          <w:p w14:paraId="522C03B7" w14:textId="77777777" w:rsidR="003A7126" w:rsidRPr="005542E8" w:rsidRDefault="00870BF3" w:rsidP="007606DA">
            <w:pPr>
              <w:pStyle w:val="Coursestructure"/>
              <w:rPr>
                <w:b/>
              </w:rPr>
            </w:pPr>
            <w:r>
              <w:rPr>
                <w:b/>
              </w:rPr>
              <w:t>Group</w:t>
            </w:r>
            <w:r w:rsidR="003A7126">
              <w:rPr>
                <w:b/>
              </w:rPr>
              <w:t xml:space="preserve"> A: </w:t>
            </w:r>
            <w:r w:rsidR="003A7126" w:rsidRPr="005542E8">
              <w:rPr>
                <w:b/>
              </w:rPr>
              <w:t xml:space="preserve">Complete </w:t>
            </w:r>
            <w:r w:rsidR="003A7126">
              <w:rPr>
                <w:b/>
              </w:rPr>
              <w:t>4 units</w:t>
            </w:r>
          </w:p>
        </w:tc>
      </w:tr>
      <w:tr w:rsidR="007317B5" w:rsidRPr="005542E8" w14:paraId="23A7EDC5" w14:textId="77777777" w:rsidTr="008B7810">
        <w:trPr>
          <w:jc w:val="center"/>
        </w:trPr>
        <w:tc>
          <w:tcPr>
            <w:tcW w:w="1525" w:type="dxa"/>
            <w:tcBorders>
              <w:right w:val="single" w:sz="4" w:space="0" w:color="auto"/>
            </w:tcBorders>
          </w:tcPr>
          <w:p w14:paraId="3422F61B" w14:textId="77777777" w:rsidR="007317B5" w:rsidRPr="005542E8" w:rsidRDefault="000469BE" w:rsidP="00D029B6">
            <w:pPr>
              <w:pStyle w:val="Coursestructure"/>
            </w:pPr>
            <w:r>
              <w:t>VU21643</w:t>
            </w:r>
          </w:p>
        </w:tc>
        <w:tc>
          <w:tcPr>
            <w:tcW w:w="1135" w:type="dxa"/>
            <w:tcBorders>
              <w:left w:val="single" w:sz="4" w:space="0" w:color="auto"/>
              <w:right w:val="single" w:sz="4" w:space="0" w:color="auto"/>
            </w:tcBorders>
          </w:tcPr>
          <w:p w14:paraId="3C484632" w14:textId="77777777" w:rsidR="007317B5" w:rsidRDefault="007317B5" w:rsidP="0070235F">
            <w:pPr>
              <w:spacing w:before="40" w:after="40"/>
              <w:jc w:val="center"/>
              <w:rPr>
                <w:sz w:val="20"/>
              </w:rPr>
            </w:pPr>
            <w:r>
              <w:rPr>
                <w:sz w:val="20"/>
              </w:rPr>
              <w:t>090999</w:t>
            </w:r>
          </w:p>
        </w:tc>
        <w:tc>
          <w:tcPr>
            <w:tcW w:w="5245" w:type="dxa"/>
            <w:tcBorders>
              <w:left w:val="single" w:sz="4" w:space="0" w:color="auto"/>
              <w:right w:val="single" w:sz="4" w:space="0" w:color="auto"/>
            </w:tcBorders>
          </w:tcPr>
          <w:p w14:paraId="3BB9C494" w14:textId="77777777" w:rsidR="007317B5" w:rsidRPr="003A0B06" w:rsidRDefault="00264357" w:rsidP="00377E6D">
            <w:pPr>
              <w:spacing w:before="40" w:after="40"/>
              <w:rPr>
                <w:sz w:val="20"/>
              </w:rPr>
            </w:pPr>
            <w:r w:rsidRPr="003A0B06">
              <w:rPr>
                <w:sz w:val="20"/>
              </w:rPr>
              <w:t>Evaluate and apply concepts and principles of cyber law</w:t>
            </w:r>
          </w:p>
        </w:tc>
        <w:tc>
          <w:tcPr>
            <w:tcW w:w="992" w:type="dxa"/>
            <w:tcBorders>
              <w:left w:val="single" w:sz="4" w:space="0" w:color="auto"/>
              <w:right w:val="single" w:sz="4" w:space="0" w:color="auto"/>
            </w:tcBorders>
          </w:tcPr>
          <w:p w14:paraId="60B7487E" w14:textId="77777777" w:rsidR="007317B5" w:rsidRDefault="007317B5" w:rsidP="0070235F">
            <w:pPr>
              <w:pStyle w:val="Coursestructure"/>
              <w:jc w:val="center"/>
            </w:pPr>
            <w:r>
              <w:t>Nil</w:t>
            </w:r>
          </w:p>
        </w:tc>
        <w:tc>
          <w:tcPr>
            <w:tcW w:w="958" w:type="dxa"/>
            <w:tcBorders>
              <w:left w:val="single" w:sz="4" w:space="0" w:color="auto"/>
            </w:tcBorders>
          </w:tcPr>
          <w:p w14:paraId="7264E4BC" w14:textId="77777777" w:rsidR="007317B5" w:rsidRDefault="007317B5" w:rsidP="0070235F">
            <w:pPr>
              <w:pStyle w:val="Coursestructure"/>
              <w:jc w:val="center"/>
            </w:pPr>
            <w:r>
              <w:t>50</w:t>
            </w:r>
          </w:p>
        </w:tc>
      </w:tr>
      <w:tr w:rsidR="007317B5" w:rsidRPr="005542E8" w14:paraId="0045B10B" w14:textId="77777777" w:rsidTr="008B7810">
        <w:trPr>
          <w:jc w:val="center"/>
        </w:trPr>
        <w:tc>
          <w:tcPr>
            <w:tcW w:w="1525" w:type="dxa"/>
            <w:tcBorders>
              <w:right w:val="single" w:sz="4" w:space="0" w:color="auto"/>
            </w:tcBorders>
          </w:tcPr>
          <w:p w14:paraId="7C596093" w14:textId="77777777" w:rsidR="007317B5" w:rsidRPr="00072520" w:rsidRDefault="000469BE" w:rsidP="00D029B6">
            <w:pPr>
              <w:pStyle w:val="Coursestructure"/>
            </w:pPr>
            <w:r>
              <w:t>VU21644</w:t>
            </w:r>
          </w:p>
        </w:tc>
        <w:tc>
          <w:tcPr>
            <w:tcW w:w="1135" w:type="dxa"/>
            <w:tcBorders>
              <w:left w:val="single" w:sz="4" w:space="0" w:color="auto"/>
              <w:right w:val="single" w:sz="4" w:space="0" w:color="auto"/>
            </w:tcBorders>
          </w:tcPr>
          <w:p w14:paraId="0BDAE895" w14:textId="77777777" w:rsidR="007317B5" w:rsidRDefault="00A4510C" w:rsidP="0070235F">
            <w:pPr>
              <w:spacing w:before="40" w:after="40"/>
              <w:jc w:val="center"/>
              <w:rPr>
                <w:sz w:val="20"/>
              </w:rPr>
            </w:pPr>
            <w:r>
              <w:rPr>
                <w:sz w:val="20"/>
              </w:rPr>
              <w:t>090999</w:t>
            </w:r>
          </w:p>
        </w:tc>
        <w:tc>
          <w:tcPr>
            <w:tcW w:w="5245" w:type="dxa"/>
            <w:tcBorders>
              <w:left w:val="single" w:sz="4" w:space="0" w:color="auto"/>
              <w:right w:val="single" w:sz="4" w:space="0" w:color="auto"/>
            </w:tcBorders>
          </w:tcPr>
          <w:p w14:paraId="6819554C" w14:textId="77777777" w:rsidR="007317B5" w:rsidRPr="003A0B06" w:rsidRDefault="00882B13" w:rsidP="00377E6D">
            <w:pPr>
              <w:spacing w:before="40" w:after="40"/>
              <w:rPr>
                <w:sz w:val="20"/>
              </w:rPr>
            </w:pPr>
            <w:r w:rsidRPr="003A0B06">
              <w:rPr>
                <w:sz w:val="20"/>
              </w:rPr>
              <w:t>Examine and apply land contract law</w:t>
            </w:r>
          </w:p>
        </w:tc>
        <w:tc>
          <w:tcPr>
            <w:tcW w:w="992" w:type="dxa"/>
            <w:tcBorders>
              <w:left w:val="single" w:sz="4" w:space="0" w:color="auto"/>
              <w:right w:val="single" w:sz="4" w:space="0" w:color="auto"/>
            </w:tcBorders>
          </w:tcPr>
          <w:p w14:paraId="2EEA3527" w14:textId="77777777" w:rsidR="007317B5" w:rsidRPr="005542E8" w:rsidRDefault="007317B5" w:rsidP="0070235F">
            <w:pPr>
              <w:pStyle w:val="Coursestructure"/>
              <w:jc w:val="center"/>
            </w:pPr>
            <w:r>
              <w:t>Nil</w:t>
            </w:r>
          </w:p>
        </w:tc>
        <w:tc>
          <w:tcPr>
            <w:tcW w:w="958" w:type="dxa"/>
            <w:tcBorders>
              <w:left w:val="single" w:sz="4" w:space="0" w:color="auto"/>
            </w:tcBorders>
          </w:tcPr>
          <w:p w14:paraId="6A05EC43" w14:textId="77777777" w:rsidR="007317B5" w:rsidRPr="005542E8" w:rsidRDefault="007317B5" w:rsidP="0070235F">
            <w:pPr>
              <w:pStyle w:val="Coursestructure"/>
              <w:jc w:val="center"/>
            </w:pPr>
            <w:r>
              <w:t>50</w:t>
            </w:r>
          </w:p>
        </w:tc>
      </w:tr>
      <w:tr w:rsidR="00072520" w:rsidRPr="005542E8" w14:paraId="516024B0" w14:textId="77777777" w:rsidTr="008B7810">
        <w:trPr>
          <w:jc w:val="center"/>
        </w:trPr>
        <w:tc>
          <w:tcPr>
            <w:tcW w:w="1525" w:type="dxa"/>
            <w:tcBorders>
              <w:right w:val="single" w:sz="4" w:space="0" w:color="auto"/>
            </w:tcBorders>
          </w:tcPr>
          <w:p w14:paraId="0CA5994A" w14:textId="77777777" w:rsidR="00072520" w:rsidRPr="005542E8" w:rsidRDefault="000469BE" w:rsidP="00377E6D">
            <w:pPr>
              <w:pStyle w:val="Coursestructure"/>
            </w:pPr>
            <w:r>
              <w:t>VU21645</w:t>
            </w:r>
          </w:p>
        </w:tc>
        <w:tc>
          <w:tcPr>
            <w:tcW w:w="1135" w:type="dxa"/>
            <w:tcBorders>
              <w:left w:val="single" w:sz="4" w:space="0" w:color="auto"/>
              <w:right w:val="single" w:sz="4" w:space="0" w:color="auto"/>
            </w:tcBorders>
          </w:tcPr>
          <w:p w14:paraId="47F65864" w14:textId="77777777" w:rsidR="00072520" w:rsidRDefault="00072520" w:rsidP="00EA4AC6">
            <w:pPr>
              <w:spacing w:before="40" w:after="40"/>
              <w:jc w:val="center"/>
              <w:rPr>
                <w:sz w:val="20"/>
              </w:rPr>
            </w:pPr>
            <w:r>
              <w:rPr>
                <w:sz w:val="20"/>
              </w:rPr>
              <w:t>090999</w:t>
            </w:r>
          </w:p>
        </w:tc>
        <w:tc>
          <w:tcPr>
            <w:tcW w:w="5245" w:type="dxa"/>
            <w:tcBorders>
              <w:left w:val="single" w:sz="4" w:space="0" w:color="auto"/>
              <w:right w:val="single" w:sz="4" w:space="0" w:color="auto"/>
            </w:tcBorders>
          </w:tcPr>
          <w:p w14:paraId="50A9D87F" w14:textId="77777777" w:rsidR="00072520" w:rsidRPr="003A0B06" w:rsidRDefault="00072520" w:rsidP="00EA4AC6">
            <w:pPr>
              <w:spacing w:before="40" w:after="40"/>
              <w:rPr>
                <w:sz w:val="20"/>
              </w:rPr>
            </w:pPr>
            <w:r w:rsidRPr="003A0B06">
              <w:rPr>
                <w:sz w:val="20"/>
              </w:rPr>
              <w:t>Apply land contract law to mortgages leases and building contracts</w:t>
            </w:r>
          </w:p>
        </w:tc>
        <w:tc>
          <w:tcPr>
            <w:tcW w:w="992" w:type="dxa"/>
            <w:tcBorders>
              <w:left w:val="single" w:sz="4" w:space="0" w:color="auto"/>
              <w:right w:val="single" w:sz="4" w:space="0" w:color="auto"/>
            </w:tcBorders>
          </w:tcPr>
          <w:p w14:paraId="1EE36B70" w14:textId="77777777" w:rsidR="00072520" w:rsidRPr="005542E8" w:rsidRDefault="00072520" w:rsidP="00EA4AC6">
            <w:pPr>
              <w:pStyle w:val="Coursestructure"/>
              <w:jc w:val="center"/>
            </w:pPr>
            <w:r>
              <w:t>Nil</w:t>
            </w:r>
          </w:p>
        </w:tc>
        <w:tc>
          <w:tcPr>
            <w:tcW w:w="958" w:type="dxa"/>
            <w:tcBorders>
              <w:left w:val="single" w:sz="4" w:space="0" w:color="auto"/>
            </w:tcBorders>
          </w:tcPr>
          <w:p w14:paraId="159D5F5D" w14:textId="77777777" w:rsidR="00072520" w:rsidRPr="005542E8" w:rsidRDefault="00072520" w:rsidP="00EA4AC6">
            <w:pPr>
              <w:pStyle w:val="Coursestructure"/>
              <w:jc w:val="center"/>
            </w:pPr>
            <w:r>
              <w:t>50</w:t>
            </w:r>
          </w:p>
        </w:tc>
      </w:tr>
      <w:tr w:rsidR="00072520" w:rsidRPr="005542E8" w14:paraId="696E3149" w14:textId="77777777" w:rsidTr="008B7810">
        <w:trPr>
          <w:jc w:val="center"/>
        </w:trPr>
        <w:tc>
          <w:tcPr>
            <w:tcW w:w="1525" w:type="dxa"/>
            <w:tcBorders>
              <w:right w:val="single" w:sz="4" w:space="0" w:color="auto"/>
            </w:tcBorders>
          </w:tcPr>
          <w:p w14:paraId="706C4CBA" w14:textId="77777777" w:rsidR="00072520" w:rsidRPr="005542E8" w:rsidRDefault="000469BE" w:rsidP="00D029B6">
            <w:pPr>
              <w:pStyle w:val="Coursestructure"/>
            </w:pPr>
            <w:r>
              <w:t>VU21646</w:t>
            </w:r>
          </w:p>
        </w:tc>
        <w:tc>
          <w:tcPr>
            <w:tcW w:w="1135" w:type="dxa"/>
            <w:tcBorders>
              <w:left w:val="single" w:sz="4" w:space="0" w:color="auto"/>
              <w:right w:val="single" w:sz="4" w:space="0" w:color="auto"/>
            </w:tcBorders>
          </w:tcPr>
          <w:p w14:paraId="05C85EC7" w14:textId="77777777" w:rsidR="00072520" w:rsidRDefault="00072520" w:rsidP="0070235F">
            <w:pPr>
              <w:spacing w:before="40" w:after="40"/>
              <w:jc w:val="center"/>
              <w:rPr>
                <w:sz w:val="20"/>
              </w:rPr>
            </w:pPr>
            <w:r>
              <w:rPr>
                <w:sz w:val="20"/>
              </w:rPr>
              <w:t>090901</w:t>
            </w:r>
          </w:p>
        </w:tc>
        <w:tc>
          <w:tcPr>
            <w:tcW w:w="5245" w:type="dxa"/>
            <w:tcBorders>
              <w:left w:val="single" w:sz="4" w:space="0" w:color="auto"/>
              <w:right w:val="single" w:sz="4" w:space="0" w:color="auto"/>
            </w:tcBorders>
          </w:tcPr>
          <w:p w14:paraId="72E8BEA6" w14:textId="77777777" w:rsidR="00072520" w:rsidRPr="003A0B06" w:rsidRDefault="00224283" w:rsidP="00377E6D">
            <w:pPr>
              <w:spacing w:before="40" w:after="40"/>
              <w:rPr>
                <w:sz w:val="20"/>
              </w:rPr>
            </w:pPr>
            <w:r w:rsidRPr="003A0B06">
              <w:rPr>
                <w:sz w:val="20"/>
              </w:rPr>
              <w:t>Assess the application of</w:t>
            </w:r>
            <w:r w:rsidR="00072520" w:rsidRPr="003A0B06">
              <w:rPr>
                <w:sz w:val="20"/>
              </w:rPr>
              <w:t xml:space="preserve"> consumer protection law</w:t>
            </w:r>
          </w:p>
        </w:tc>
        <w:tc>
          <w:tcPr>
            <w:tcW w:w="992" w:type="dxa"/>
            <w:tcBorders>
              <w:left w:val="single" w:sz="4" w:space="0" w:color="auto"/>
              <w:right w:val="single" w:sz="4" w:space="0" w:color="auto"/>
            </w:tcBorders>
          </w:tcPr>
          <w:p w14:paraId="65E6D5A5" w14:textId="77777777" w:rsidR="00072520" w:rsidRPr="005542E8" w:rsidRDefault="00072520" w:rsidP="00F25BC4">
            <w:pPr>
              <w:pStyle w:val="Coursestructure"/>
              <w:jc w:val="center"/>
            </w:pPr>
            <w:r>
              <w:t>Nil</w:t>
            </w:r>
          </w:p>
        </w:tc>
        <w:tc>
          <w:tcPr>
            <w:tcW w:w="958" w:type="dxa"/>
            <w:tcBorders>
              <w:left w:val="single" w:sz="4" w:space="0" w:color="auto"/>
            </w:tcBorders>
          </w:tcPr>
          <w:p w14:paraId="639F1825" w14:textId="77777777" w:rsidR="00072520" w:rsidRPr="005542E8" w:rsidRDefault="00072520" w:rsidP="0070235F">
            <w:pPr>
              <w:pStyle w:val="Coursestructure"/>
              <w:jc w:val="center"/>
            </w:pPr>
            <w:r>
              <w:t>50</w:t>
            </w:r>
          </w:p>
        </w:tc>
      </w:tr>
      <w:tr w:rsidR="00072520" w:rsidRPr="005542E8" w14:paraId="646ACD97" w14:textId="77777777" w:rsidTr="008B7810">
        <w:trPr>
          <w:jc w:val="center"/>
        </w:trPr>
        <w:tc>
          <w:tcPr>
            <w:tcW w:w="1525" w:type="dxa"/>
            <w:tcBorders>
              <w:right w:val="single" w:sz="4" w:space="0" w:color="auto"/>
            </w:tcBorders>
          </w:tcPr>
          <w:p w14:paraId="4365A24C" w14:textId="77777777" w:rsidR="00072520" w:rsidRPr="005542E8" w:rsidRDefault="000469BE" w:rsidP="00D029B6">
            <w:pPr>
              <w:pStyle w:val="Coursestructure"/>
            </w:pPr>
            <w:r>
              <w:t>VU21647</w:t>
            </w:r>
          </w:p>
        </w:tc>
        <w:tc>
          <w:tcPr>
            <w:tcW w:w="1135" w:type="dxa"/>
            <w:tcBorders>
              <w:left w:val="single" w:sz="4" w:space="0" w:color="auto"/>
              <w:right w:val="single" w:sz="4" w:space="0" w:color="auto"/>
            </w:tcBorders>
          </w:tcPr>
          <w:p w14:paraId="2D102337" w14:textId="77777777" w:rsidR="00072520" w:rsidRDefault="00072520" w:rsidP="0070235F">
            <w:pPr>
              <w:spacing w:before="40" w:after="40"/>
              <w:jc w:val="center"/>
              <w:rPr>
                <w:sz w:val="20"/>
              </w:rPr>
            </w:pPr>
            <w:r>
              <w:rPr>
                <w:sz w:val="20"/>
              </w:rPr>
              <w:t>090999</w:t>
            </w:r>
          </w:p>
        </w:tc>
        <w:tc>
          <w:tcPr>
            <w:tcW w:w="5245" w:type="dxa"/>
            <w:tcBorders>
              <w:left w:val="single" w:sz="4" w:space="0" w:color="auto"/>
              <w:right w:val="single" w:sz="4" w:space="0" w:color="auto"/>
            </w:tcBorders>
          </w:tcPr>
          <w:p w14:paraId="5F23B425" w14:textId="77777777" w:rsidR="00072520" w:rsidRPr="003A0B06" w:rsidRDefault="00B347F4" w:rsidP="00377E6D">
            <w:pPr>
              <w:autoSpaceDE w:val="0"/>
              <w:autoSpaceDN w:val="0"/>
              <w:adjustRightInd w:val="0"/>
              <w:spacing w:before="40" w:after="40"/>
              <w:rPr>
                <w:rFonts w:cs="Arial"/>
                <w:sz w:val="20"/>
              </w:rPr>
            </w:pPr>
            <w:r w:rsidRPr="003A0B06">
              <w:rPr>
                <w:sz w:val="20"/>
              </w:rPr>
              <w:t>Research the application of administrative law</w:t>
            </w:r>
          </w:p>
        </w:tc>
        <w:tc>
          <w:tcPr>
            <w:tcW w:w="992" w:type="dxa"/>
            <w:tcBorders>
              <w:left w:val="single" w:sz="4" w:space="0" w:color="auto"/>
              <w:right w:val="single" w:sz="4" w:space="0" w:color="auto"/>
            </w:tcBorders>
          </w:tcPr>
          <w:p w14:paraId="77C2CDFF" w14:textId="77777777" w:rsidR="00072520" w:rsidRPr="005542E8" w:rsidRDefault="00072520" w:rsidP="00F25BC4">
            <w:pPr>
              <w:pStyle w:val="Coursestructure"/>
              <w:jc w:val="center"/>
            </w:pPr>
            <w:r>
              <w:t>Nil</w:t>
            </w:r>
          </w:p>
        </w:tc>
        <w:tc>
          <w:tcPr>
            <w:tcW w:w="958" w:type="dxa"/>
            <w:tcBorders>
              <w:left w:val="single" w:sz="4" w:space="0" w:color="auto"/>
            </w:tcBorders>
          </w:tcPr>
          <w:p w14:paraId="0765B8AF" w14:textId="77777777" w:rsidR="00072520" w:rsidRPr="005542E8" w:rsidRDefault="00072520" w:rsidP="0070235F">
            <w:pPr>
              <w:pStyle w:val="Coursestructure"/>
              <w:jc w:val="center"/>
            </w:pPr>
            <w:r>
              <w:t>50</w:t>
            </w:r>
          </w:p>
        </w:tc>
      </w:tr>
      <w:tr w:rsidR="00072520" w:rsidRPr="005542E8" w14:paraId="48A5B853" w14:textId="77777777" w:rsidTr="008B7810">
        <w:trPr>
          <w:jc w:val="center"/>
        </w:trPr>
        <w:tc>
          <w:tcPr>
            <w:tcW w:w="1525" w:type="dxa"/>
            <w:tcBorders>
              <w:right w:val="single" w:sz="4" w:space="0" w:color="auto"/>
            </w:tcBorders>
          </w:tcPr>
          <w:p w14:paraId="705E06A6" w14:textId="77777777" w:rsidR="00072520" w:rsidRPr="005542E8" w:rsidRDefault="000469BE" w:rsidP="00D029B6">
            <w:pPr>
              <w:pStyle w:val="Coursestructure"/>
            </w:pPr>
            <w:r>
              <w:t>VU21648</w:t>
            </w:r>
          </w:p>
        </w:tc>
        <w:tc>
          <w:tcPr>
            <w:tcW w:w="1135" w:type="dxa"/>
            <w:tcBorders>
              <w:left w:val="single" w:sz="4" w:space="0" w:color="auto"/>
              <w:right w:val="single" w:sz="4" w:space="0" w:color="auto"/>
            </w:tcBorders>
          </w:tcPr>
          <w:p w14:paraId="6232049D" w14:textId="77777777" w:rsidR="00072520" w:rsidRDefault="00072520" w:rsidP="0070235F">
            <w:pPr>
              <w:spacing w:before="40" w:after="40"/>
              <w:jc w:val="center"/>
              <w:rPr>
                <w:sz w:val="20"/>
              </w:rPr>
            </w:pPr>
            <w:r>
              <w:rPr>
                <w:sz w:val="20"/>
              </w:rPr>
              <w:t>080505</w:t>
            </w:r>
          </w:p>
        </w:tc>
        <w:tc>
          <w:tcPr>
            <w:tcW w:w="5245" w:type="dxa"/>
            <w:tcBorders>
              <w:left w:val="single" w:sz="4" w:space="0" w:color="auto"/>
              <w:right w:val="single" w:sz="4" w:space="0" w:color="auto"/>
            </w:tcBorders>
          </w:tcPr>
          <w:p w14:paraId="33E7F40C" w14:textId="77777777" w:rsidR="00072520" w:rsidRPr="003A0B06" w:rsidRDefault="00224283" w:rsidP="00377E6D">
            <w:pPr>
              <w:spacing w:before="40" w:after="40"/>
              <w:rPr>
                <w:sz w:val="20"/>
              </w:rPr>
            </w:pPr>
            <w:r w:rsidRPr="003A0B06">
              <w:rPr>
                <w:sz w:val="20"/>
              </w:rPr>
              <w:t xml:space="preserve">Research the application of </w:t>
            </w:r>
            <w:r w:rsidR="00072520" w:rsidRPr="003A0B06">
              <w:rPr>
                <w:sz w:val="20"/>
              </w:rPr>
              <w:t>intellectual property and business law</w:t>
            </w:r>
          </w:p>
        </w:tc>
        <w:tc>
          <w:tcPr>
            <w:tcW w:w="992" w:type="dxa"/>
            <w:tcBorders>
              <w:left w:val="single" w:sz="4" w:space="0" w:color="auto"/>
              <w:right w:val="single" w:sz="4" w:space="0" w:color="auto"/>
            </w:tcBorders>
          </w:tcPr>
          <w:p w14:paraId="648A313F" w14:textId="77777777" w:rsidR="00072520" w:rsidRPr="005542E8" w:rsidRDefault="00072520" w:rsidP="00F25BC4">
            <w:pPr>
              <w:pStyle w:val="Coursestructure"/>
              <w:jc w:val="center"/>
            </w:pPr>
            <w:r>
              <w:t>Nil</w:t>
            </w:r>
          </w:p>
        </w:tc>
        <w:tc>
          <w:tcPr>
            <w:tcW w:w="958" w:type="dxa"/>
            <w:tcBorders>
              <w:left w:val="single" w:sz="4" w:space="0" w:color="auto"/>
            </w:tcBorders>
          </w:tcPr>
          <w:p w14:paraId="24902344" w14:textId="77777777" w:rsidR="00072520" w:rsidRPr="005542E8" w:rsidRDefault="00072520" w:rsidP="0070235F">
            <w:pPr>
              <w:pStyle w:val="Coursestructure"/>
              <w:jc w:val="center"/>
            </w:pPr>
            <w:r>
              <w:t>50</w:t>
            </w:r>
          </w:p>
        </w:tc>
      </w:tr>
      <w:tr w:rsidR="00072520" w:rsidRPr="005542E8" w14:paraId="1F828BE6" w14:textId="77777777" w:rsidTr="008B7810">
        <w:trPr>
          <w:jc w:val="center"/>
        </w:trPr>
        <w:tc>
          <w:tcPr>
            <w:tcW w:w="1525" w:type="dxa"/>
            <w:tcBorders>
              <w:right w:val="single" w:sz="4" w:space="0" w:color="auto"/>
            </w:tcBorders>
          </w:tcPr>
          <w:p w14:paraId="189D3314" w14:textId="77777777" w:rsidR="00072520" w:rsidRPr="005542E8" w:rsidRDefault="000469BE" w:rsidP="00D029B6">
            <w:pPr>
              <w:pStyle w:val="Coursestructure"/>
            </w:pPr>
            <w:r>
              <w:t>VU21649</w:t>
            </w:r>
          </w:p>
        </w:tc>
        <w:tc>
          <w:tcPr>
            <w:tcW w:w="1135" w:type="dxa"/>
            <w:tcBorders>
              <w:left w:val="single" w:sz="4" w:space="0" w:color="auto"/>
              <w:right w:val="single" w:sz="4" w:space="0" w:color="auto"/>
            </w:tcBorders>
          </w:tcPr>
          <w:p w14:paraId="61BD4175" w14:textId="77777777" w:rsidR="00072520" w:rsidRDefault="00072520" w:rsidP="0070235F">
            <w:pPr>
              <w:spacing w:before="40" w:after="40"/>
              <w:jc w:val="center"/>
              <w:rPr>
                <w:sz w:val="20"/>
              </w:rPr>
            </w:pPr>
            <w:r>
              <w:rPr>
                <w:sz w:val="20"/>
              </w:rPr>
              <w:t>090901</w:t>
            </w:r>
          </w:p>
        </w:tc>
        <w:tc>
          <w:tcPr>
            <w:tcW w:w="5245" w:type="dxa"/>
            <w:tcBorders>
              <w:left w:val="single" w:sz="4" w:space="0" w:color="auto"/>
              <w:right w:val="single" w:sz="4" w:space="0" w:color="auto"/>
            </w:tcBorders>
          </w:tcPr>
          <w:p w14:paraId="34851260" w14:textId="77777777" w:rsidR="00072520" w:rsidRPr="003A0B06" w:rsidRDefault="00454FF8" w:rsidP="00377E6D">
            <w:pPr>
              <w:spacing w:before="40" w:after="40"/>
              <w:rPr>
                <w:rFonts w:cs="Arial"/>
                <w:sz w:val="20"/>
              </w:rPr>
            </w:pPr>
            <w:r w:rsidRPr="003A0B06">
              <w:rPr>
                <w:sz w:val="20"/>
              </w:rPr>
              <w:t>Define and research the application of corporations law</w:t>
            </w:r>
          </w:p>
        </w:tc>
        <w:tc>
          <w:tcPr>
            <w:tcW w:w="992" w:type="dxa"/>
            <w:tcBorders>
              <w:left w:val="single" w:sz="4" w:space="0" w:color="auto"/>
              <w:right w:val="single" w:sz="4" w:space="0" w:color="auto"/>
            </w:tcBorders>
          </w:tcPr>
          <w:p w14:paraId="701EC3CA" w14:textId="77777777" w:rsidR="00072520" w:rsidRPr="005542E8" w:rsidRDefault="00072520" w:rsidP="0070235F">
            <w:pPr>
              <w:pStyle w:val="Coursestructure"/>
              <w:jc w:val="center"/>
            </w:pPr>
            <w:r>
              <w:t>Nil</w:t>
            </w:r>
          </w:p>
        </w:tc>
        <w:tc>
          <w:tcPr>
            <w:tcW w:w="958" w:type="dxa"/>
            <w:tcBorders>
              <w:left w:val="single" w:sz="4" w:space="0" w:color="auto"/>
            </w:tcBorders>
          </w:tcPr>
          <w:p w14:paraId="674A1132" w14:textId="77777777" w:rsidR="00072520" w:rsidRPr="005542E8" w:rsidRDefault="00072520" w:rsidP="0070235F">
            <w:pPr>
              <w:pStyle w:val="Coursestructure"/>
              <w:jc w:val="center"/>
            </w:pPr>
            <w:r>
              <w:t>50</w:t>
            </w:r>
          </w:p>
        </w:tc>
      </w:tr>
      <w:tr w:rsidR="00072520" w:rsidRPr="005542E8" w14:paraId="6FE933D4" w14:textId="77777777" w:rsidTr="008B7810">
        <w:trPr>
          <w:jc w:val="center"/>
        </w:trPr>
        <w:tc>
          <w:tcPr>
            <w:tcW w:w="1525" w:type="dxa"/>
            <w:tcBorders>
              <w:right w:val="single" w:sz="4" w:space="0" w:color="auto"/>
            </w:tcBorders>
          </w:tcPr>
          <w:p w14:paraId="6E3DBD22" w14:textId="77777777" w:rsidR="00072520" w:rsidRPr="005542E8" w:rsidRDefault="000469BE" w:rsidP="00D029B6">
            <w:pPr>
              <w:pStyle w:val="Coursestructure"/>
            </w:pPr>
            <w:r>
              <w:t>VU21650</w:t>
            </w:r>
          </w:p>
        </w:tc>
        <w:tc>
          <w:tcPr>
            <w:tcW w:w="1135" w:type="dxa"/>
            <w:tcBorders>
              <w:left w:val="single" w:sz="4" w:space="0" w:color="auto"/>
              <w:right w:val="single" w:sz="4" w:space="0" w:color="auto"/>
            </w:tcBorders>
          </w:tcPr>
          <w:p w14:paraId="518DC599" w14:textId="77777777" w:rsidR="00072520" w:rsidRDefault="00072520" w:rsidP="0070235F">
            <w:pPr>
              <w:spacing w:before="40" w:after="40"/>
              <w:jc w:val="center"/>
              <w:rPr>
                <w:sz w:val="20"/>
              </w:rPr>
            </w:pPr>
            <w:r>
              <w:rPr>
                <w:sz w:val="20"/>
              </w:rPr>
              <w:t>090901</w:t>
            </w:r>
          </w:p>
        </w:tc>
        <w:tc>
          <w:tcPr>
            <w:tcW w:w="5245" w:type="dxa"/>
            <w:tcBorders>
              <w:left w:val="single" w:sz="4" w:space="0" w:color="auto"/>
              <w:right w:val="single" w:sz="4" w:space="0" w:color="auto"/>
            </w:tcBorders>
          </w:tcPr>
          <w:p w14:paraId="46E26F59" w14:textId="77777777" w:rsidR="00072520" w:rsidRPr="003A0B06" w:rsidRDefault="00454FF8" w:rsidP="00377E6D">
            <w:pPr>
              <w:spacing w:before="40" w:after="40"/>
              <w:rPr>
                <w:rFonts w:cs="Arial"/>
                <w:sz w:val="20"/>
              </w:rPr>
            </w:pPr>
            <w:r w:rsidRPr="003A0B06">
              <w:rPr>
                <w:sz w:val="20"/>
              </w:rPr>
              <w:t>Define and research the application of employment law</w:t>
            </w:r>
          </w:p>
        </w:tc>
        <w:tc>
          <w:tcPr>
            <w:tcW w:w="992" w:type="dxa"/>
            <w:tcBorders>
              <w:left w:val="single" w:sz="4" w:space="0" w:color="auto"/>
              <w:right w:val="single" w:sz="4" w:space="0" w:color="auto"/>
            </w:tcBorders>
          </w:tcPr>
          <w:p w14:paraId="77D69154" w14:textId="77777777" w:rsidR="00072520" w:rsidRPr="005542E8" w:rsidRDefault="00072520" w:rsidP="00F25BC4">
            <w:pPr>
              <w:pStyle w:val="Coursestructure"/>
              <w:jc w:val="center"/>
            </w:pPr>
            <w:r>
              <w:t>Nil</w:t>
            </w:r>
          </w:p>
        </w:tc>
        <w:tc>
          <w:tcPr>
            <w:tcW w:w="958" w:type="dxa"/>
            <w:tcBorders>
              <w:left w:val="single" w:sz="4" w:space="0" w:color="auto"/>
            </w:tcBorders>
          </w:tcPr>
          <w:p w14:paraId="7D924836" w14:textId="77777777" w:rsidR="00072520" w:rsidRPr="005542E8" w:rsidRDefault="00072520" w:rsidP="0070235F">
            <w:pPr>
              <w:pStyle w:val="Coursestructure"/>
              <w:jc w:val="center"/>
            </w:pPr>
            <w:r>
              <w:t>50</w:t>
            </w:r>
          </w:p>
        </w:tc>
      </w:tr>
      <w:tr w:rsidR="00072520" w:rsidRPr="005542E8" w14:paraId="7F9DE550" w14:textId="77777777" w:rsidTr="008B7810">
        <w:trPr>
          <w:jc w:val="center"/>
        </w:trPr>
        <w:tc>
          <w:tcPr>
            <w:tcW w:w="1525" w:type="dxa"/>
            <w:tcBorders>
              <w:right w:val="single" w:sz="4" w:space="0" w:color="auto"/>
            </w:tcBorders>
          </w:tcPr>
          <w:p w14:paraId="607641BA" w14:textId="77777777" w:rsidR="00072520" w:rsidRPr="005542E8" w:rsidRDefault="000469BE" w:rsidP="003A7126">
            <w:pPr>
              <w:pStyle w:val="Coursestructure"/>
            </w:pPr>
            <w:r>
              <w:t>VU21651</w:t>
            </w:r>
          </w:p>
        </w:tc>
        <w:tc>
          <w:tcPr>
            <w:tcW w:w="1135" w:type="dxa"/>
            <w:tcBorders>
              <w:left w:val="single" w:sz="4" w:space="0" w:color="auto"/>
              <w:right w:val="single" w:sz="4" w:space="0" w:color="auto"/>
            </w:tcBorders>
          </w:tcPr>
          <w:p w14:paraId="33C46432" w14:textId="77777777" w:rsidR="00072520" w:rsidRDefault="00072520" w:rsidP="003A7126">
            <w:pPr>
              <w:spacing w:before="40" w:after="40"/>
              <w:jc w:val="center"/>
              <w:rPr>
                <w:sz w:val="20"/>
              </w:rPr>
            </w:pPr>
            <w:r>
              <w:rPr>
                <w:sz w:val="20"/>
              </w:rPr>
              <w:t>090907</w:t>
            </w:r>
          </w:p>
        </w:tc>
        <w:tc>
          <w:tcPr>
            <w:tcW w:w="5245" w:type="dxa"/>
            <w:tcBorders>
              <w:left w:val="single" w:sz="4" w:space="0" w:color="auto"/>
              <w:right w:val="single" w:sz="4" w:space="0" w:color="auto"/>
            </w:tcBorders>
          </w:tcPr>
          <w:p w14:paraId="1044B406" w14:textId="77777777" w:rsidR="00072520" w:rsidRPr="003A0B06" w:rsidRDefault="00454FF8" w:rsidP="003A7126">
            <w:pPr>
              <w:pStyle w:val="Coursestructure"/>
            </w:pPr>
            <w:r w:rsidRPr="003A0B06">
              <w:t>Evaluate the concepts and principles of family law</w:t>
            </w:r>
          </w:p>
        </w:tc>
        <w:tc>
          <w:tcPr>
            <w:tcW w:w="992" w:type="dxa"/>
            <w:tcBorders>
              <w:left w:val="single" w:sz="4" w:space="0" w:color="auto"/>
              <w:right w:val="single" w:sz="4" w:space="0" w:color="auto"/>
            </w:tcBorders>
          </w:tcPr>
          <w:p w14:paraId="36BB0633" w14:textId="77777777" w:rsidR="00072520" w:rsidRPr="005542E8" w:rsidRDefault="00072520" w:rsidP="003A7126">
            <w:pPr>
              <w:pStyle w:val="Coursestructure"/>
              <w:jc w:val="center"/>
            </w:pPr>
            <w:r>
              <w:t>Nil</w:t>
            </w:r>
          </w:p>
        </w:tc>
        <w:tc>
          <w:tcPr>
            <w:tcW w:w="958" w:type="dxa"/>
            <w:tcBorders>
              <w:left w:val="single" w:sz="4" w:space="0" w:color="auto"/>
            </w:tcBorders>
          </w:tcPr>
          <w:p w14:paraId="3FE998F6" w14:textId="77777777" w:rsidR="00072520" w:rsidRPr="005542E8" w:rsidRDefault="00072520" w:rsidP="003A7126">
            <w:pPr>
              <w:pStyle w:val="Coursestructure"/>
              <w:jc w:val="center"/>
            </w:pPr>
            <w:r>
              <w:t>50</w:t>
            </w:r>
          </w:p>
        </w:tc>
      </w:tr>
      <w:tr w:rsidR="00072520" w:rsidRPr="007606DA" w14:paraId="287FB49D" w14:textId="77777777" w:rsidTr="008B7810">
        <w:trPr>
          <w:jc w:val="center"/>
        </w:trPr>
        <w:tc>
          <w:tcPr>
            <w:tcW w:w="8897" w:type="dxa"/>
            <w:gridSpan w:val="4"/>
            <w:tcBorders>
              <w:right w:val="single" w:sz="4" w:space="0" w:color="auto"/>
            </w:tcBorders>
            <w:vAlign w:val="center"/>
          </w:tcPr>
          <w:p w14:paraId="677326FF" w14:textId="77777777" w:rsidR="00072520" w:rsidRPr="007606DA" w:rsidRDefault="00072520" w:rsidP="00AB77D6">
            <w:pPr>
              <w:pStyle w:val="Coursestructure"/>
              <w:jc w:val="right"/>
              <w:rPr>
                <w:b/>
              </w:rPr>
            </w:pPr>
            <w:r>
              <w:rPr>
                <w:b/>
              </w:rPr>
              <w:t>Elective A nominal h</w:t>
            </w:r>
            <w:r w:rsidRPr="007606DA">
              <w:rPr>
                <w:b/>
              </w:rPr>
              <w:t>ours</w:t>
            </w:r>
          </w:p>
        </w:tc>
        <w:tc>
          <w:tcPr>
            <w:tcW w:w="958" w:type="dxa"/>
            <w:tcBorders>
              <w:left w:val="single" w:sz="4" w:space="0" w:color="auto"/>
            </w:tcBorders>
            <w:vAlign w:val="center"/>
          </w:tcPr>
          <w:p w14:paraId="47ABE512" w14:textId="77777777" w:rsidR="00072520" w:rsidRPr="007606DA" w:rsidRDefault="0005540A" w:rsidP="00377E6D">
            <w:pPr>
              <w:pStyle w:val="Coursestructure"/>
              <w:jc w:val="center"/>
              <w:rPr>
                <w:b/>
              </w:rPr>
            </w:pPr>
            <w:r>
              <w:rPr>
                <w:b/>
              </w:rPr>
              <w:t>200</w:t>
            </w:r>
          </w:p>
        </w:tc>
      </w:tr>
      <w:tr w:rsidR="00072520" w:rsidRPr="005542E8" w14:paraId="3B2175D4" w14:textId="77777777" w:rsidTr="00377E6D">
        <w:trPr>
          <w:jc w:val="center"/>
        </w:trPr>
        <w:tc>
          <w:tcPr>
            <w:tcW w:w="9855" w:type="dxa"/>
            <w:gridSpan w:val="5"/>
            <w:shd w:val="clear" w:color="auto" w:fill="E0E0E0"/>
          </w:tcPr>
          <w:p w14:paraId="4640B30B" w14:textId="77777777" w:rsidR="00072520" w:rsidRPr="00377E6D" w:rsidRDefault="00870BF3" w:rsidP="006606B0">
            <w:pPr>
              <w:pStyle w:val="Coursestructure"/>
              <w:rPr>
                <w:b/>
              </w:rPr>
            </w:pPr>
            <w:r>
              <w:rPr>
                <w:b/>
              </w:rPr>
              <w:t>Group</w:t>
            </w:r>
            <w:r w:rsidR="00072520">
              <w:rPr>
                <w:b/>
              </w:rPr>
              <w:t xml:space="preserve"> B: </w:t>
            </w:r>
            <w:r w:rsidR="00072520" w:rsidRPr="005542E8">
              <w:rPr>
                <w:b/>
              </w:rPr>
              <w:t xml:space="preserve">Complete </w:t>
            </w:r>
            <w:r w:rsidR="00072520">
              <w:rPr>
                <w:b/>
              </w:rPr>
              <w:t xml:space="preserve">7 </w:t>
            </w:r>
            <w:r w:rsidR="00072520" w:rsidRPr="005542E8">
              <w:rPr>
                <w:b/>
              </w:rPr>
              <w:t xml:space="preserve">units </w:t>
            </w:r>
            <w:r w:rsidR="00072520">
              <w:t xml:space="preserve">selected from this list or from </w:t>
            </w:r>
            <w:r w:rsidR="006606B0">
              <w:t>Group</w:t>
            </w:r>
            <w:r w:rsidR="00072520">
              <w:t xml:space="preserve"> A list not already selected.  </w:t>
            </w:r>
            <w:r w:rsidR="00072520" w:rsidRPr="003F023B">
              <w:rPr>
                <w:iCs w:val="0"/>
              </w:rPr>
              <w:t xml:space="preserve">A maximum of 2 relevant units may be selected from any currently endorsed Training Package or accredited course at Certificate IV, Diploma or Advanced Diploma and substituted for </w:t>
            </w:r>
            <w:r w:rsidR="006606B0">
              <w:rPr>
                <w:iCs w:val="0"/>
              </w:rPr>
              <w:t>Group</w:t>
            </w:r>
            <w:r w:rsidR="00072520" w:rsidRPr="003F023B">
              <w:rPr>
                <w:iCs w:val="0"/>
              </w:rPr>
              <w:t xml:space="preserve"> B units.</w:t>
            </w:r>
          </w:p>
        </w:tc>
      </w:tr>
      <w:tr w:rsidR="00072520" w:rsidRPr="005542E8" w14:paraId="24E40840" w14:textId="77777777" w:rsidTr="008B7810">
        <w:trPr>
          <w:jc w:val="center"/>
        </w:trPr>
        <w:tc>
          <w:tcPr>
            <w:tcW w:w="1525" w:type="dxa"/>
            <w:tcBorders>
              <w:right w:val="single" w:sz="4" w:space="0" w:color="auto"/>
            </w:tcBorders>
          </w:tcPr>
          <w:p w14:paraId="0DB20EC6" w14:textId="77777777" w:rsidR="00072520" w:rsidRDefault="00072520" w:rsidP="00474EFE">
            <w:pPr>
              <w:pStyle w:val="Coursestructure"/>
            </w:pPr>
            <w:r w:rsidRPr="00234028">
              <w:t>BSBINM301A</w:t>
            </w:r>
          </w:p>
        </w:tc>
        <w:tc>
          <w:tcPr>
            <w:tcW w:w="1135" w:type="dxa"/>
            <w:tcBorders>
              <w:left w:val="single" w:sz="4" w:space="0" w:color="auto"/>
              <w:right w:val="single" w:sz="4" w:space="0" w:color="auto"/>
            </w:tcBorders>
          </w:tcPr>
          <w:p w14:paraId="02ED83B9"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6CE2EFC0" w14:textId="77777777" w:rsidR="00072520" w:rsidRDefault="00072520" w:rsidP="00474EFE">
            <w:pPr>
              <w:pStyle w:val="Coursestructure"/>
            </w:pPr>
            <w:r w:rsidRPr="00234028">
              <w:t>Organise workplace</w:t>
            </w:r>
            <w:r>
              <w:t xml:space="preserve"> </w:t>
            </w:r>
            <w:r w:rsidRPr="00234028">
              <w:t>information</w:t>
            </w:r>
          </w:p>
        </w:tc>
        <w:tc>
          <w:tcPr>
            <w:tcW w:w="992" w:type="dxa"/>
            <w:tcBorders>
              <w:left w:val="single" w:sz="4" w:space="0" w:color="auto"/>
              <w:right w:val="single" w:sz="4" w:space="0" w:color="auto"/>
            </w:tcBorders>
          </w:tcPr>
          <w:p w14:paraId="591484A6" w14:textId="77777777" w:rsidR="00072520" w:rsidRPr="00276842" w:rsidRDefault="00072520" w:rsidP="00474EFE">
            <w:pPr>
              <w:pStyle w:val="Coursestructure"/>
              <w:jc w:val="center"/>
              <w:rPr>
                <w:szCs w:val="20"/>
              </w:rPr>
            </w:pPr>
            <w:r>
              <w:rPr>
                <w:szCs w:val="20"/>
              </w:rPr>
              <w:t>Nil</w:t>
            </w:r>
          </w:p>
        </w:tc>
        <w:tc>
          <w:tcPr>
            <w:tcW w:w="958" w:type="dxa"/>
            <w:tcBorders>
              <w:left w:val="single" w:sz="4" w:space="0" w:color="auto"/>
            </w:tcBorders>
          </w:tcPr>
          <w:p w14:paraId="0331B471" w14:textId="77777777" w:rsidR="00072520" w:rsidRPr="0005540A" w:rsidRDefault="00072520" w:rsidP="00474EFE">
            <w:pPr>
              <w:pStyle w:val="Coursestructure"/>
              <w:jc w:val="center"/>
              <w:rPr>
                <w:szCs w:val="20"/>
              </w:rPr>
            </w:pPr>
            <w:r w:rsidRPr="0005540A">
              <w:rPr>
                <w:szCs w:val="20"/>
              </w:rPr>
              <w:t>30</w:t>
            </w:r>
          </w:p>
        </w:tc>
      </w:tr>
      <w:tr w:rsidR="00072520" w:rsidRPr="005542E8" w14:paraId="0547E544" w14:textId="77777777" w:rsidTr="008B7810">
        <w:trPr>
          <w:jc w:val="center"/>
        </w:trPr>
        <w:tc>
          <w:tcPr>
            <w:tcW w:w="1525" w:type="dxa"/>
            <w:tcBorders>
              <w:right w:val="single" w:sz="4" w:space="0" w:color="auto"/>
            </w:tcBorders>
          </w:tcPr>
          <w:p w14:paraId="5B1D57BE" w14:textId="77777777" w:rsidR="00072520" w:rsidRDefault="00072520" w:rsidP="00474EFE">
            <w:pPr>
              <w:pStyle w:val="Coursestructure"/>
            </w:pPr>
            <w:r>
              <w:t>BSBCUS301B</w:t>
            </w:r>
          </w:p>
        </w:tc>
        <w:tc>
          <w:tcPr>
            <w:tcW w:w="1135" w:type="dxa"/>
            <w:tcBorders>
              <w:left w:val="single" w:sz="4" w:space="0" w:color="auto"/>
              <w:right w:val="single" w:sz="4" w:space="0" w:color="auto"/>
            </w:tcBorders>
          </w:tcPr>
          <w:p w14:paraId="0FBBF25D"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384D8133" w14:textId="77777777" w:rsidR="00072520" w:rsidRPr="00BD4AF3" w:rsidRDefault="00072520" w:rsidP="00474EFE">
            <w:pPr>
              <w:pStyle w:val="Coursestructure"/>
              <w:rPr>
                <w:szCs w:val="20"/>
              </w:rPr>
            </w:pPr>
            <w:r w:rsidRPr="00276842">
              <w:rPr>
                <w:szCs w:val="20"/>
              </w:rPr>
              <w:t>Deliver and monitor a service to customers</w:t>
            </w:r>
            <w:r>
              <w:rPr>
                <w:szCs w:val="20"/>
              </w:rPr>
              <w:t xml:space="preserve"> </w:t>
            </w:r>
          </w:p>
        </w:tc>
        <w:tc>
          <w:tcPr>
            <w:tcW w:w="992" w:type="dxa"/>
            <w:tcBorders>
              <w:left w:val="single" w:sz="4" w:space="0" w:color="auto"/>
              <w:right w:val="single" w:sz="4" w:space="0" w:color="auto"/>
            </w:tcBorders>
          </w:tcPr>
          <w:p w14:paraId="106249D6" w14:textId="77777777" w:rsidR="00072520" w:rsidRPr="00276842" w:rsidRDefault="00072520" w:rsidP="00474EFE">
            <w:pPr>
              <w:pStyle w:val="Coursestructure"/>
              <w:jc w:val="center"/>
              <w:rPr>
                <w:szCs w:val="20"/>
              </w:rPr>
            </w:pPr>
            <w:r>
              <w:rPr>
                <w:szCs w:val="20"/>
              </w:rPr>
              <w:t>Nil</w:t>
            </w:r>
          </w:p>
        </w:tc>
        <w:tc>
          <w:tcPr>
            <w:tcW w:w="958" w:type="dxa"/>
            <w:tcBorders>
              <w:left w:val="single" w:sz="4" w:space="0" w:color="auto"/>
            </w:tcBorders>
          </w:tcPr>
          <w:p w14:paraId="25B75516" w14:textId="77777777" w:rsidR="00072520" w:rsidRPr="0005540A" w:rsidRDefault="00072520" w:rsidP="00474EFE">
            <w:pPr>
              <w:pStyle w:val="Coursestructure"/>
              <w:jc w:val="center"/>
              <w:rPr>
                <w:szCs w:val="20"/>
              </w:rPr>
            </w:pPr>
            <w:r w:rsidRPr="0005540A">
              <w:rPr>
                <w:szCs w:val="20"/>
              </w:rPr>
              <w:t>35</w:t>
            </w:r>
          </w:p>
        </w:tc>
      </w:tr>
      <w:tr w:rsidR="00072520" w:rsidRPr="005542E8" w14:paraId="19C17DDA" w14:textId="77777777" w:rsidTr="008B7810">
        <w:trPr>
          <w:jc w:val="center"/>
        </w:trPr>
        <w:tc>
          <w:tcPr>
            <w:tcW w:w="1525" w:type="dxa"/>
            <w:tcBorders>
              <w:right w:val="single" w:sz="4" w:space="0" w:color="auto"/>
            </w:tcBorders>
          </w:tcPr>
          <w:p w14:paraId="323324FD" w14:textId="77777777" w:rsidR="00072520" w:rsidRDefault="00072520" w:rsidP="00474EFE">
            <w:pPr>
              <w:pStyle w:val="Coursestructure"/>
            </w:pPr>
            <w:r w:rsidRPr="00A674E2">
              <w:t>BSBRES401A</w:t>
            </w:r>
          </w:p>
        </w:tc>
        <w:tc>
          <w:tcPr>
            <w:tcW w:w="1135" w:type="dxa"/>
            <w:tcBorders>
              <w:left w:val="single" w:sz="4" w:space="0" w:color="auto"/>
              <w:right w:val="single" w:sz="4" w:space="0" w:color="auto"/>
            </w:tcBorders>
          </w:tcPr>
          <w:p w14:paraId="6F1EDC18"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0DEE6AED" w14:textId="77777777" w:rsidR="00072520" w:rsidRPr="005266B0" w:rsidRDefault="00072520" w:rsidP="00474EFE">
            <w:pPr>
              <w:pStyle w:val="Coursestructure"/>
              <w:rPr>
                <w:szCs w:val="20"/>
              </w:rPr>
            </w:pPr>
            <w:r w:rsidRPr="00A674E2">
              <w:rPr>
                <w:szCs w:val="20"/>
              </w:rPr>
              <w:t xml:space="preserve">Analyse and present research </w:t>
            </w:r>
            <w:r>
              <w:rPr>
                <w:szCs w:val="20"/>
              </w:rPr>
              <w:t>information</w:t>
            </w:r>
          </w:p>
        </w:tc>
        <w:tc>
          <w:tcPr>
            <w:tcW w:w="992" w:type="dxa"/>
            <w:tcBorders>
              <w:left w:val="single" w:sz="4" w:space="0" w:color="auto"/>
              <w:right w:val="single" w:sz="4" w:space="0" w:color="auto"/>
            </w:tcBorders>
          </w:tcPr>
          <w:p w14:paraId="0E88B049" w14:textId="77777777" w:rsidR="00072520" w:rsidRPr="00276842" w:rsidRDefault="00072520" w:rsidP="00474EFE">
            <w:pPr>
              <w:pStyle w:val="Coursestructure"/>
              <w:jc w:val="center"/>
              <w:rPr>
                <w:szCs w:val="20"/>
              </w:rPr>
            </w:pPr>
            <w:r>
              <w:rPr>
                <w:szCs w:val="20"/>
              </w:rPr>
              <w:t>Nil</w:t>
            </w:r>
          </w:p>
        </w:tc>
        <w:tc>
          <w:tcPr>
            <w:tcW w:w="958" w:type="dxa"/>
            <w:tcBorders>
              <w:left w:val="single" w:sz="4" w:space="0" w:color="auto"/>
            </w:tcBorders>
          </w:tcPr>
          <w:p w14:paraId="2CDF9E1D" w14:textId="77777777" w:rsidR="00072520" w:rsidRPr="0005540A" w:rsidRDefault="00072520" w:rsidP="00474EFE">
            <w:pPr>
              <w:pStyle w:val="Coursestructure"/>
              <w:jc w:val="center"/>
              <w:rPr>
                <w:szCs w:val="20"/>
              </w:rPr>
            </w:pPr>
            <w:r w:rsidRPr="0005540A">
              <w:rPr>
                <w:szCs w:val="20"/>
              </w:rPr>
              <w:t>40</w:t>
            </w:r>
          </w:p>
        </w:tc>
      </w:tr>
      <w:tr w:rsidR="00072520" w:rsidRPr="005542E8" w14:paraId="72B732F1" w14:textId="77777777" w:rsidTr="008B7810">
        <w:trPr>
          <w:jc w:val="center"/>
        </w:trPr>
        <w:tc>
          <w:tcPr>
            <w:tcW w:w="1525" w:type="dxa"/>
            <w:tcBorders>
              <w:right w:val="single" w:sz="4" w:space="0" w:color="auto"/>
            </w:tcBorders>
          </w:tcPr>
          <w:p w14:paraId="2F05DA54" w14:textId="77777777" w:rsidR="00072520" w:rsidRPr="00FA4A42" w:rsidRDefault="00072520" w:rsidP="00474EFE">
            <w:pPr>
              <w:pStyle w:val="Coursestructure"/>
            </w:pPr>
            <w:r w:rsidRPr="00FA4A42">
              <w:t>BSBCMM401A</w:t>
            </w:r>
          </w:p>
        </w:tc>
        <w:tc>
          <w:tcPr>
            <w:tcW w:w="1135" w:type="dxa"/>
            <w:tcBorders>
              <w:left w:val="single" w:sz="4" w:space="0" w:color="auto"/>
              <w:right w:val="single" w:sz="4" w:space="0" w:color="auto"/>
            </w:tcBorders>
          </w:tcPr>
          <w:p w14:paraId="0E95A2F5"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1D994DB3" w14:textId="77777777" w:rsidR="00072520" w:rsidRPr="00BD4AF3" w:rsidRDefault="00072520" w:rsidP="00474EFE">
            <w:pPr>
              <w:pStyle w:val="Coursestructure"/>
              <w:rPr>
                <w:szCs w:val="20"/>
              </w:rPr>
            </w:pPr>
            <w:r w:rsidRPr="00FA4A42">
              <w:rPr>
                <w:szCs w:val="20"/>
              </w:rPr>
              <w:t xml:space="preserve">Make a presentation </w:t>
            </w:r>
          </w:p>
        </w:tc>
        <w:tc>
          <w:tcPr>
            <w:tcW w:w="992" w:type="dxa"/>
            <w:tcBorders>
              <w:left w:val="single" w:sz="4" w:space="0" w:color="auto"/>
              <w:right w:val="single" w:sz="4" w:space="0" w:color="auto"/>
            </w:tcBorders>
          </w:tcPr>
          <w:p w14:paraId="1D468473" w14:textId="77777777" w:rsidR="00072520" w:rsidRPr="00FA4A42" w:rsidRDefault="00072520" w:rsidP="00474EFE">
            <w:pPr>
              <w:pStyle w:val="Coursestructure"/>
              <w:jc w:val="center"/>
              <w:rPr>
                <w:szCs w:val="20"/>
              </w:rPr>
            </w:pPr>
            <w:r w:rsidRPr="00FA4A42">
              <w:rPr>
                <w:szCs w:val="20"/>
              </w:rPr>
              <w:t>Nil</w:t>
            </w:r>
          </w:p>
        </w:tc>
        <w:tc>
          <w:tcPr>
            <w:tcW w:w="958" w:type="dxa"/>
            <w:tcBorders>
              <w:left w:val="single" w:sz="4" w:space="0" w:color="auto"/>
            </w:tcBorders>
          </w:tcPr>
          <w:p w14:paraId="35540100" w14:textId="77777777" w:rsidR="00072520" w:rsidRPr="0005540A" w:rsidRDefault="00072520" w:rsidP="00474EFE">
            <w:pPr>
              <w:pStyle w:val="Coursestructure"/>
              <w:jc w:val="center"/>
              <w:rPr>
                <w:szCs w:val="20"/>
              </w:rPr>
            </w:pPr>
            <w:r w:rsidRPr="0005540A">
              <w:rPr>
                <w:szCs w:val="20"/>
              </w:rPr>
              <w:t>30</w:t>
            </w:r>
          </w:p>
        </w:tc>
      </w:tr>
      <w:tr w:rsidR="00072520" w:rsidRPr="005542E8" w14:paraId="1E500A3A" w14:textId="77777777" w:rsidTr="008B7810">
        <w:trPr>
          <w:jc w:val="center"/>
        </w:trPr>
        <w:tc>
          <w:tcPr>
            <w:tcW w:w="1525" w:type="dxa"/>
            <w:tcBorders>
              <w:right w:val="single" w:sz="4" w:space="0" w:color="auto"/>
            </w:tcBorders>
          </w:tcPr>
          <w:p w14:paraId="792A2E80" w14:textId="77777777" w:rsidR="00072520" w:rsidRDefault="00072520" w:rsidP="00474EFE">
            <w:pPr>
              <w:pStyle w:val="Coursestructure"/>
            </w:pPr>
            <w:r w:rsidRPr="00F52AE1">
              <w:t>BSBWRT401A</w:t>
            </w:r>
          </w:p>
        </w:tc>
        <w:tc>
          <w:tcPr>
            <w:tcW w:w="1135" w:type="dxa"/>
            <w:tcBorders>
              <w:left w:val="single" w:sz="4" w:space="0" w:color="auto"/>
              <w:right w:val="single" w:sz="4" w:space="0" w:color="auto"/>
            </w:tcBorders>
          </w:tcPr>
          <w:p w14:paraId="6246D484"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5253BB12" w14:textId="77777777" w:rsidR="00072520" w:rsidRPr="00276842" w:rsidRDefault="00072520" w:rsidP="00474EFE">
            <w:pPr>
              <w:pStyle w:val="Coursestructure"/>
              <w:rPr>
                <w:szCs w:val="20"/>
              </w:rPr>
            </w:pPr>
            <w:r w:rsidRPr="00F52AE1">
              <w:rPr>
                <w:szCs w:val="20"/>
              </w:rPr>
              <w:t>Write complex documents</w:t>
            </w:r>
            <w:r>
              <w:rPr>
                <w:szCs w:val="20"/>
              </w:rPr>
              <w:t xml:space="preserve"> </w:t>
            </w:r>
          </w:p>
        </w:tc>
        <w:tc>
          <w:tcPr>
            <w:tcW w:w="992" w:type="dxa"/>
            <w:tcBorders>
              <w:left w:val="single" w:sz="4" w:space="0" w:color="auto"/>
              <w:right w:val="single" w:sz="4" w:space="0" w:color="auto"/>
            </w:tcBorders>
          </w:tcPr>
          <w:p w14:paraId="713C89B0" w14:textId="77777777" w:rsidR="00072520" w:rsidRPr="00276842" w:rsidRDefault="00072520" w:rsidP="00474EFE">
            <w:pPr>
              <w:pStyle w:val="Coursestructure"/>
              <w:jc w:val="center"/>
              <w:rPr>
                <w:szCs w:val="20"/>
              </w:rPr>
            </w:pPr>
            <w:r>
              <w:rPr>
                <w:szCs w:val="20"/>
              </w:rPr>
              <w:t>Nil</w:t>
            </w:r>
          </w:p>
        </w:tc>
        <w:tc>
          <w:tcPr>
            <w:tcW w:w="958" w:type="dxa"/>
            <w:tcBorders>
              <w:left w:val="single" w:sz="4" w:space="0" w:color="auto"/>
            </w:tcBorders>
          </w:tcPr>
          <w:p w14:paraId="3A7B1136" w14:textId="77777777" w:rsidR="00072520" w:rsidRPr="0005540A" w:rsidRDefault="00072520" w:rsidP="00474EFE">
            <w:pPr>
              <w:pStyle w:val="Coursestructure"/>
              <w:jc w:val="center"/>
              <w:rPr>
                <w:szCs w:val="20"/>
              </w:rPr>
            </w:pPr>
            <w:r w:rsidRPr="0005540A">
              <w:rPr>
                <w:szCs w:val="20"/>
              </w:rPr>
              <w:t>50</w:t>
            </w:r>
          </w:p>
        </w:tc>
      </w:tr>
      <w:tr w:rsidR="00072520" w:rsidRPr="005542E8" w14:paraId="6ADE220F" w14:textId="77777777" w:rsidTr="008B7810">
        <w:trPr>
          <w:jc w:val="center"/>
        </w:trPr>
        <w:tc>
          <w:tcPr>
            <w:tcW w:w="1525" w:type="dxa"/>
            <w:tcBorders>
              <w:right w:val="single" w:sz="4" w:space="0" w:color="auto"/>
            </w:tcBorders>
          </w:tcPr>
          <w:p w14:paraId="7FA52317" w14:textId="77777777" w:rsidR="00072520" w:rsidRDefault="00072520" w:rsidP="00474EFE">
            <w:pPr>
              <w:pStyle w:val="Coursestructure"/>
            </w:pPr>
            <w:r w:rsidRPr="00883887">
              <w:rPr>
                <w:rFonts w:cs="Arial"/>
                <w:color w:val="000000"/>
              </w:rPr>
              <w:t>BSBEMS401B</w:t>
            </w:r>
          </w:p>
        </w:tc>
        <w:tc>
          <w:tcPr>
            <w:tcW w:w="1135" w:type="dxa"/>
            <w:tcBorders>
              <w:left w:val="single" w:sz="4" w:space="0" w:color="auto"/>
              <w:right w:val="single" w:sz="4" w:space="0" w:color="auto"/>
            </w:tcBorders>
          </w:tcPr>
          <w:p w14:paraId="7D402941"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217BA537" w14:textId="77777777" w:rsidR="00072520" w:rsidRPr="005266B0" w:rsidRDefault="00072520" w:rsidP="00474EFE">
            <w:pPr>
              <w:pStyle w:val="Coursestructure"/>
              <w:rPr>
                <w:rFonts w:cs="Arial"/>
                <w:color w:val="000000"/>
              </w:rPr>
            </w:pPr>
            <w:r w:rsidRPr="00883887">
              <w:rPr>
                <w:rFonts w:cs="Arial"/>
                <w:color w:val="000000"/>
              </w:rPr>
              <w:t>Develop and implement</w:t>
            </w:r>
            <w:r>
              <w:rPr>
                <w:rFonts w:cs="Arial"/>
                <w:color w:val="000000"/>
              </w:rPr>
              <w:t xml:space="preserve"> </w:t>
            </w:r>
            <w:r w:rsidRPr="00883887">
              <w:rPr>
                <w:rFonts w:cs="Arial"/>
                <w:color w:val="000000"/>
              </w:rPr>
              <w:t>business development strategies to expand client base</w:t>
            </w:r>
          </w:p>
        </w:tc>
        <w:tc>
          <w:tcPr>
            <w:tcW w:w="992" w:type="dxa"/>
            <w:tcBorders>
              <w:left w:val="single" w:sz="4" w:space="0" w:color="auto"/>
              <w:right w:val="single" w:sz="4" w:space="0" w:color="auto"/>
            </w:tcBorders>
          </w:tcPr>
          <w:p w14:paraId="1F7DF989" w14:textId="77777777" w:rsidR="00072520" w:rsidRPr="00276842" w:rsidRDefault="00072520" w:rsidP="00474EFE">
            <w:pPr>
              <w:pStyle w:val="Coursestructure"/>
              <w:jc w:val="center"/>
              <w:rPr>
                <w:szCs w:val="20"/>
              </w:rPr>
            </w:pPr>
            <w:r>
              <w:rPr>
                <w:szCs w:val="20"/>
              </w:rPr>
              <w:t>Nil</w:t>
            </w:r>
          </w:p>
        </w:tc>
        <w:tc>
          <w:tcPr>
            <w:tcW w:w="958" w:type="dxa"/>
            <w:tcBorders>
              <w:left w:val="single" w:sz="4" w:space="0" w:color="auto"/>
            </w:tcBorders>
          </w:tcPr>
          <w:p w14:paraId="3EDACC58" w14:textId="77777777" w:rsidR="00072520" w:rsidRPr="0005540A" w:rsidRDefault="00072520" w:rsidP="00474EFE">
            <w:pPr>
              <w:pStyle w:val="Coursestructure"/>
              <w:jc w:val="center"/>
              <w:rPr>
                <w:szCs w:val="20"/>
              </w:rPr>
            </w:pPr>
            <w:r w:rsidRPr="0005540A">
              <w:rPr>
                <w:szCs w:val="20"/>
              </w:rPr>
              <w:t>50</w:t>
            </w:r>
          </w:p>
        </w:tc>
      </w:tr>
      <w:tr w:rsidR="00072520" w:rsidRPr="005542E8" w14:paraId="054735AC" w14:textId="77777777" w:rsidTr="008B7810">
        <w:trPr>
          <w:jc w:val="center"/>
        </w:trPr>
        <w:tc>
          <w:tcPr>
            <w:tcW w:w="1525" w:type="dxa"/>
            <w:tcBorders>
              <w:right w:val="single" w:sz="4" w:space="0" w:color="auto"/>
            </w:tcBorders>
          </w:tcPr>
          <w:p w14:paraId="66CD8E56" w14:textId="77777777" w:rsidR="00072520" w:rsidRDefault="00072520" w:rsidP="00474EFE">
            <w:pPr>
              <w:pStyle w:val="Coursestructure"/>
            </w:pPr>
            <w:r w:rsidRPr="00D92985">
              <w:t>BSBMGT502B</w:t>
            </w:r>
          </w:p>
        </w:tc>
        <w:tc>
          <w:tcPr>
            <w:tcW w:w="1135" w:type="dxa"/>
            <w:tcBorders>
              <w:left w:val="single" w:sz="4" w:space="0" w:color="auto"/>
              <w:right w:val="single" w:sz="4" w:space="0" w:color="auto"/>
            </w:tcBorders>
          </w:tcPr>
          <w:p w14:paraId="76DA60DD"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32C30682" w14:textId="77777777" w:rsidR="00072520" w:rsidRPr="00276842" w:rsidRDefault="00072520" w:rsidP="00474EFE">
            <w:pPr>
              <w:pStyle w:val="Coursestructure"/>
              <w:rPr>
                <w:szCs w:val="20"/>
              </w:rPr>
            </w:pPr>
            <w:r w:rsidRPr="00D92985">
              <w:rPr>
                <w:szCs w:val="20"/>
              </w:rPr>
              <w:t>Manage people performance</w:t>
            </w:r>
          </w:p>
        </w:tc>
        <w:tc>
          <w:tcPr>
            <w:tcW w:w="992" w:type="dxa"/>
            <w:tcBorders>
              <w:left w:val="single" w:sz="4" w:space="0" w:color="auto"/>
              <w:right w:val="single" w:sz="4" w:space="0" w:color="auto"/>
            </w:tcBorders>
          </w:tcPr>
          <w:p w14:paraId="7EDD6564" w14:textId="77777777" w:rsidR="00072520" w:rsidRPr="00276842" w:rsidRDefault="00072520" w:rsidP="00474EFE">
            <w:pPr>
              <w:pStyle w:val="Coursestructure"/>
              <w:jc w:val="center"/>
              <w:rPr>
                <w:szCs w:val="20"/>
              </w:rPr>
            </w:pPr>
            <w:r>
              <w:rPr>
                <w:szCs w:val="20"/>
              </w:rPr>
              <w:t>Nil</w:t>
            </w:r>
          </w:p>
        </w:tc>
        <w:tc>
          <w:tcPr>
            <w:tcW w:w="958" w:type="dxa"/>
            <w:tcBorders>
              <w:left w:val="single" w:sz="4" w:space="0" w:color="auto"/>
            </w:tcBorders>
          </w:tcPr>
          <w:p w14:paraId="0E87A810" w14:textId="77777777" w:rsidR="00072520" w:rsidRPr="0005540A" w:rsidRDefault="00072520" w:rsidP="00474EFE">
            <w:pPr>
              <w:pStyle w:val="Coursestructure"/>
              <w:jc w:val="center"/>
              <w:rPr>
                <w:szCs w:val="20"/>
              </w:rPr>
            </w:pPr>
            <w:r w:rsidRPr="0005540A">
              <w:rPr>
                <w:szCs w:val="20"/>
              </w:rPr>
              <w:t>70</w:t>
            </w:r>
          </w:p>
        </w:tc>
      </w:tr>
      <w:tr w:rsidR="00072520" w:rsidRPr="005542E8" w14:paraId="0452725C" w14:textId="77777777" w:rsidTr="008B7810">
        <w:trPr>
          <w:jc w:val="center"/>
        </w:trPr>
        <w:tc>
          <w:tcPr>
            <w:tcW w:w="1525" w:type="dxa"/>
            <w:tcBorders>
              <w:right w:val="single" w:sz="4" w:space="0" w:color="auto"/>
            </w:tcBorders>
          </w:tcPr>
          <w:p w14:paraId="17E2C261" w14:textId="77777777" w:rsidR="00072520" w:rsidRDefault="00072520" w:rsidP="00474EFE">
            <w:pPr>
              <w:pStyle w:val="Coursestructure"/>
            </w:pPr>
            <w:r w:rsidRPr="007C2123">
              <w:t>BSBWOR502</w:t>
            </w:r>
            <w:r>
              <w:t>B</w:t>
            </w:r>
          </w:p>
        </w:tc>
        <w:tc>
          <w:tcPr>
            <w:tcW w:w="1135" w:type="dxa"/>
            <w:tcBorders>
              <w:left w:val="single" w:sz="4" w:space="0" w:color="auto"/>
              <w:right w:val="single" w:sz="4" w:space="0" w:color="auto"/>
            </w:tcBorders>
          </w:tcPr>
          <w:p w14:paraId="7147D43C"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6BA5E932" w14:textId="77777777" w:rsidR="00072520" w:rsidRPr="00276842" w:rsidRDefault="00072520" w:rsidP="00474EFE">
            <w:pPr>
              <w:pStyle w:val="Coursestructure"/>
              <w:rPr>
                <w:szCs w:val="20"/>
              </w:rPr>
            </w:pPr>
            <w:r w:rsidRPr="007C2123">
              <w:rPr>
                <w:szCs w:val="20"/>
              </w:rPr>
              <w:t>Ensure team effectiveness</w:t>
            </w:r>
            <w:r>
              <w:rPr>
                <w:szCs w:val="20"/>
              </w:rPr>
              <w:t xml:space="preserve"> </w:t>
            </w:r>
          </w:p>
        </w:tc>
        <w:tc>
          <w:tcPr>
            <w:tcW w:w="992" w:type="dxa"/>
            <w:tcBorders>
              <w:left w:val="single" w:sz="4" w:space="0" w:color="auto"/>
              <w:right w:val="single" w:sz="4" w:space="0" w:color="auto"/>
            </w:tcBorders>
          </w:tcPr>
          <w:p w14:paraId="56F0167A" w14:textId="77777777" w:rsidR="00072520" w:rsidRPr="00276842" w:rsidRDefault="00072520" w:rsidP="00474EFE">
            <w:pPr>
              <w:pStyle w:val="Coursestructure"/>
              <w:jc w:val="center"/>
              <w:rPr>
                <w:szCs w:val="20"/>
              </w:rPr>
            </w:pPr>
            <w:r>
              <w:rPr>
                <w:szCs w:val="20"/>
              </w:rPr>
              <w:t>Nil</w:t>
            </w:r>
          </w:p>
        </w:tc>
        <w:tc>
          <w:tcPr>
            <w:tcW w:w="958" w:type="dxa"/>
            <w:tcBorders>
              <w:left w:val="single" w:sz="4" w:space="0" w:color="auto"/>
            </w:tcBorders>
            <w:shd w:val="clear" w:color="auto" w:fill="auto"/>
          </w:tcPr>
          <w:p w14:paraId="539B3523" w14:textId="77777777" w:rsidR="00072520" w:rsidRPr="0005540A" w:rsidRDefault="00072520" w:rsidP="00474EFE">
            <w:pPr>
              <w:pStyle w:val="Coursestructure"/>
              <w:jc w:val="center"/>
              <w:rPr>
                <w:szCs w:val="20"/>
              </w:rPr>
            </w:pPr>
            <w:r w:rsidRPr="0005540A">
              <w:rPr>
                <w:szCs w:val="20"/>
              </w:rPr>
              <w:t>60</w:t>
            </w:r>
          </w:p>
        </w:tc>
      </w:tr>
      <w:tr w:rsidR="00072520" w:rsidRPr="005542E8" w14:paraId="534159FB" w14:textId="77777777" w:rsidTr="008B7810">
        <w:trPr>
          <w:jc w:val="center"/>
        </w:trPr>
        <w:tc>
          <w:tcPr>
            <w:tcW w:w="1525" w:type="dxa"/>
            <w:tcBorders>
              <w:right w:val="single" w:sz="4" w:space="0" w:color="auto"/>
            </w:tcBorders>
          </w:tcPr>
          <w:p w14:paraId="69F9E373" w14:textId="77777777" w:rsidR="00072520" w:rsidRDefault="00072520" w:rsidP="00474EFE">
            <w:pPr>
              <w:pStyle w:val="Coursestructure"/>
            </w:pPr>
            <w:r w:rsidRPr="00222519">
              <w:rPr>
                <w:rFonts w:cs="Arial"/>
                <w:color w:val="000000"/>
              </w:rPr>
              <w:t>BSBDIV601A</w:t>
            </w:r>
          </w:p>
        </w:tc>
        <w:tc>
          <w:tcPr>
            <w:tcW w:w="1135" w:type="dxa"/>
            <w:tcBorders>
              <w:left w:val="single" w:sz="4" w:space="0" w:color="auto"/>
              <w:right w:val="single" w:sz="4" w:space="0" w:color="auto"/>
            </w:tcBorders>
          </w:tcPr>
          <w:p w14:paraId="32979D2D"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7D759E7C" w14:textId="77777777" w:rsidR="00072520" w:rsidRPr="008869AA" w:rsidRDefault="00072520" w:rsidP="00474EFE">
            <w:pPr>
              <w:pStyle w:val="Coursestructure"/>
              <w:rPr>
                <w:rFonts w:cs="Arial"/>
              </w:rPr>
            </w:pPr>
            <w:r w:rsidRPr="00222519">
              <w:rPr>
                <w:rFonts w:cs="Arial"/>
                <w:color w:val="000000"/>
              </w:rPr>
              <w:t>Develop and implement</w:t>
            </w:r>
            <w:r>
              <w:rPr>
                <w:rFonts w:cs="Arial"/>
                <w:color w:val="000000"/>
              </w:rPr>
              <w:t xml:space="preserve"> </w:t>
            </w:r>
            <w:r w:rsidRPr="00222519">
              <w:rPr>
                <w:rFonts w:cs="Arial"/>
              </w:rPr>
              <w:t>diversity policy</w:t>
            </w:r>
          </w:p>
        </w:tc>
        <w:tc>
          <w:tcPr>
            <w:tcW w:w="992" w:type="dxa"/>
            <w:tcBorders>
              <w:left w:val="single" w:sz="4" w:space="0" w:color="auto"/>
              <w:right w:val="single" w:sz="4" w:space="0" w:color="auto"/>
            </w:tcBorders>
          </w:tcPr>
          <w:p w14:paraId="244E04C4" w14:textId="77777777" w:rsidR="00072520" w:rsidRPr="00276842" w:rsidRDefault="00072520" w:rsidP="00474EFE">
            <w:pPr>
              <w:pStyle w:val="Coursestructure"/>
              <w:jc w:val="center"/>
              <w:rPr>
                <w:szCs w:val="20"/>
              </w:rPr>
            </w:pPr>
            <w:r>
              <w:rPr>
                <w:szCs w:val="20"/>
              </w:rPr>
              <w:t>Nil</w:t>
            </w:r>
          </w:p>
        </w:tc>
        <w:tc>
          <w:tcPr>
            <w:tcW w:w="958" w:type="dxa"/>
            <w:tcBorders>
              <w:left w:val="single" w:sz="4" w:space="0" w:color="auto"/>
            </w:tcBorders>
            <w:shd w:val="clear" w:color="auto" w:fill="auto"/>
          </w:tcPr>
          <w:p w14:paraId="6019A7A5" w14:textId="77777777" w:rsidR="00072520" w:rsidRPr="0005540A" w:rsidRDefault="00072520" w:rsidP="00474EFE">
            <w:pPr>
              <w:pStyle w:val="Coursestructure"/>
              <w:jc w:val="center"/>
              <w:rPr>
                <w:szCs w:val="20"/>
              </w:rPr>
            </w:pPr>
            <w:r w:rsidRPr="0005540A">
              <w:rPr>
                <w:szCs w:val="20"/>
              </w:rPr>
              <w:t>70</w:t>
            </w:r>
          </w:p>
        </w:tc>
      </w:tr>
      <w:tr w:rsidR="00072520" w:rsidRPr="005542E8" w14:paraId="42CF8BBC" w14:textId="77777777" w:rsidTr="008B7810">
        <w:trPr>
          <w:jc w:val="center"/>
        </w:trPr>
        <w:tc>
          <w:tcPr>
            <w:tcW w:w="1525" w:type="dxa"/>
            <w:tcBorders>
              <w:right w:val="single" w:sz="4" w:space="0" w:color="auto"/>
            </w:tcBorders>
          </w:tcPr>
          <w:p w14:paraId="0D25C163" w14:textId="77777777" w:rsidR="00072520" w:rsidRDefault="00072520" w:rsidP="00474EFE">
            <w:pPr>
              <w:pStyle w:val="Coursestructure"/>
            </w:pPr>
            <w:r w:rsidRPr="00871832">
              <w:t>BSBMGT616A</w:t>
            </w:r>
          </w:p>
        </w:tc>
        <w:tc>
          <w:tcPr>
            <w:tcW w:w="1135" w:type="dxa"/>
            <w:tcBorders>
              <w:left w:val="single" w:sz="4" w:space="0" w:color="auto"/>
              <w:right w:val="single" w:sz="4" w:space="0" w:color="auto"/>
            </w:tcBorders>
          </w:tcPr>
          <w:p w14:paraId="7C78A636"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3B8D6F1C" w14:textId="77777777" w:rsidR="00072520" w:rsidRPr="00871832" w:rsidRDefault="00072520" w:rsidP="00474EFE">
            <w:pPr>
              <w:pStyle w:val="Coursestructure"/>
              <w:rPr>
                <w:szCs w:val="20"/>
              </w:rPr>
            </w:pPr>
            <w:r w:rsidRPr="00871832">
              <w:rPr>
                <w:szCs w:val="20"/>
              </w:rPr>
              <w:t>Develop and implement strategic plans</w:t>
            </w:r>
          </w:p>
        </w:tc>
        <w:tc>
          <w:tcPr>
            <w:tcW w:w="992" w:type="dxa"/>
            <w:tcBorders>
              <w:left w:val="single" w:sz="4" w:space="0" w:color="auto"/>
              <w:right w:val="single" w:sz="4" w:space="0" w:color="auto"/>
            </w:tcBorders>
          </w:tcPr>
          <w:p w14:paraId="3BEC6B00" w14:textId="77777777" w:rsidR="00072520" w:rsidRPr="00276842" w:rsidRDefault="00072520" w:rsidP="00474EFE">
            <w:pPr>
              <w:pStyle w:val="Coursestructure"/>
              <w:jc w:val="center"/>
              <w:rPr>
                <w:szCs w:val="20"/>
              </w:rPr>
            </w:pPr>
            <w:r>
              <w:rPr>
                <w:szCs w:val="20"/>
              </w:rPr>
              <w:t>Nil</w:t>
            </w:r>
          </w:p>
        </w:tc>
        <w:tc>
          <w:tcPr>
            <w:tcW w:w="958" w:type="dxa"/>
            <w:tcBorders>
              <w:left w:val="single" w:sz="4" w:space="0" w:color="auto"/>
            </w:tcBorders>
            <w:shd w:val="clear" w:color="auto" w:fill="auto"/>
          </w:tcPr>
          <w:p w14:paraId="77D1B311" w14:textId="77777777" w:rsidR="00072520" w:rsidRPr="0005540A" w:rsidRDefault="00072520" w:rsidP="00474EFE">
            <w:pPr>
              <w:pStyle w:val="Coursestructure"/>
              <w:jc w:val="center"/>
              <w:rPr>
                <w:szCs w:val="20"/>
              </w:rPr>
            </w:pPr>
            <w:r w:rsidRPr="0005540A">
              <w:rPr>
                <w:szCs w:val="20"/>
              </w:rPr>
              <w:t>80</w:t>
            </w:r>
          </w:p>
        </w:tc>
      </w:tr>
      <w:tr w:rsidR="00072520" w:rsidRPr="005542E8" w14:paraId="63A739A1" w14:textId="77777777" w:rsidTr="008B7810">
        <w:trPr>
          <w:jc w:val="center"/>
        </w:trPr>
        <w:tc>
          <w:tcPr>
            <w:tcW w:w="1525" w:type="dxa"/>
            <w:tcBorders>
              <w:right w:val="single" w:sz="4" w:space="0" w:color="auto"/>
            </w:tcBorders>
          </w:tcPr>
          <w:p w14:paraId="2F308F2D" w14:textId="77777777" w:rsidR="00072520" w:rsidRPr="00FA4A42" w:rsidRDefault="00072520" w:rsidP="00474EFE">
            <w:pPr>
              <w:pStyle w:val="Coursestructure"/>
            </w:pPr>
            <w:r w:rsidRPr="00FA4A42">
              <w:t>BSBITU307A</w:t>
            </w:r>
          </w:p>
        </w:tc>
        <w:tc>
          <w:tcPr>
            <w:tcW w:w="1135" w:type="dxa"/>
            <w:tcBorders>
              <w:left w:val="single" w:sz="4" w:space="0" w:color="auto"/>
              <w:right w:val="single" w:sz="4" w:space="0" w:color="auto"/>
            </w:tcBorders>
          </w:tcPr>
          <w:p w14:paraId="74F1900E"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723059B3" w14:textId="77777777" w:rsidR="00072520" w:rsidRPr="00FA4A42" w:rsidRDefault="00072520" w:rsidP="00474EFE">
            <w:pPr>
              <w:pStyle w:val="Coursestructure"/>
              <w:rPr>
                <w:szCs w:val="20"/>
              </w:rPr>
            </w:pPr>
            <w:r w:rsidRPr="00FA4A42">
              <w:rPr>
                <w:szCs w:val="20"/>
              </w:rPr>
              <w:t>Develop keyboarding s</w:t>
            </w:r>
            <w:r>
              <w:rPr>
                <w:szCs w:val="20"/>
              </w:rPr>
              <w:t>peed</w:t>
            </w:r>
            <w:r w:rsidRPr="00FA4A42">
              <w:rPr>
                <w:szCs w:val="20"/>
              </w:rPr>
              <w:t xml:space="preserve"> and accuracy </w:t>
            </w:r>
          </w:p>
        </w:tc>
        <w:tc>
          <w:tcPr>
            <w:tcW w:w="992" w:type="dxa"/>
            <w:tcBorders>
              <w:left w:val="single" w:sz="4" w:space="0" w:color="auto"/>
              <w:right w:val="single" w:sz="4" w:space="0" w:color="auto"/>
            </w:tcBorders>
          </w:tcPr>
          <w:p w14:paraId="43EE2888" w14:textId="77777777" w:rsidR="00072520" w:rsidRPr="00FA4A42" w:rsidRDefault="00072520" w:rsidP="00474EFE">
            <w:pPr>
              <w:pStyle w:val="Coursestructure"/>
              <w:jc w:val="center"/>
              <w:rPr>
                <w:szCs w:val="20"/>
              </w:rPr>
            </w:pPr>
            <w:r w:rsidRPr="00FA4A42">
              <w:rPr>
                <w:szCs w:val="20"/>
              </w:rPr>
              <w:t>Nil</w:t>
            </w:r>
          </w:p>
        </w:tc>
        <w:tc>
          <w:tcPr>
            <w:tcW w:w="958" w:type="dxa"/>
            <w:tcBorders>
              <w:left w:val="single" w:sz="4" w:space="0" w:color="auto"/>
            </w:tcBorders>
            <w:shd w:val="clear" w:color="auto" w:fill="auto"/>
          </w:tcPr>
          <w:p w14:paraId="2295B0AA" w14:textId="77777777" w:rsidR="00072520" w:rsidRPr="0005540A" w:rsidRDefault="00072520" w:rsidP="00474EFE">
            <w:pPr>
              <w:pStyle w:val="Coursestructure"/>
              <w:jc w:val="center"/>
              <w:rPr>
                <w:szCs w:val="20"/>
              </w:rPr>
            </w:pPr>
            <w:r w:rsidRPr="0005540A">
              <w:rPr>
                <w:szCs w:val="20"/>
              </w:rPr>
              <w:t>50</w:t>
            </w:r>
          </w:p>
        </w:tc>
      </w:tr>
      <w:tr w:rsidR="00072520" w:rsidRPr="005542E8" w14:paraId="66CA1DB8" w14:textId="77777777" w:rsidTr="008B7810">
        <w:trPr>
          <w:jc w:val="center"/>
        </w:trPr>
        <w:tc>
          <w:tcPr>
            <w:tcW w:w="1525" w:type="dxa"/>
            <w:tcBorders>
              <w:right w:val="single" w:sz="4" w:space="0" w:color="auto"/>
            </w:tcBorders>
          </w:tcPr>
          <w:p w14:paraId="215AC775" w14:textId="77777777" w:rsidR="00072520" w:rsidRPr="00FA4A42" w:rsidRDefault="00072520" w:rsidP="00474EFE">
            <w:pPr>
              <w:pStyle w:val="Coursestructure"/>
            </w:pPr>
            <w:r w:rsidRPr="00FA4A42">
              <w:t>BSBITU304A</w:t>
            </w:r>
          </w:p>
        </w:tc>
        <w:tc>
          <w:tcPr>
            <w:tcW w:w="1135" w:type="dxa"/>
            <w:tcBorders>
              <w:left w:val="single" w:sz="4" w:space="0" w:color="auto"/>
              <w:right w:val="single" w:sz="4" w:space="0" w:color="auto"/>
            </w:tcBorders>
          </w:tcPr>
          <w:p w14:paraId="32A2918C"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21B66A9F" w14:textId="77777777" w:rsidR="00072520" w:rsidRPr="00FA4A42" w:rsidRDefault="00072520" w:rsidP="00474EFE">
            <w:pPr>
              <w:pStyle w:val="Coursestructure"/>
              <w:rPr>
                <w:szCs w:val="20"/>
              </w:rPr>
            </w:pPr>
            <w:r w:rsidRPr="00FA4A42">
              <w:rPr>
                <w:szCs w:val="20"/>
              </w:rPr>
              <w:t>Produce spreadsheets</w:t>
            </w:r>
          </w:p>
        </w:tc>
        <w:tc>
          <w:tcPr>
            <w:tcW w:w="992" w:type="dxa"/>
            <w:tcBorders>
              <w:left w:val="single" w:sz="4" w:space="0" w:color="auto"/>
              <w:right w:val="single" w:sz="4" w:space="0" w:color="auto"/>
            </w:tcBorders>
          </w:tcPr>
          <w:p w14:paraId="6E252987" w14:textId="77777777" w:rsidR="00072520" w:rsidRPr="00FA4A42" w:rsidRDefault="00072520" w:rsidP="00474EFE">
            <w:pPr>
              <w:pStyle w:val="Coursestructure"/>
              <w:jc w:val="center"/>
              <w:rPr>
                <w:szCs w:val="20"/>
              </w:rPr>
            </w:pPr>
            <w:r w:rsidRPr="00FA4A42">
              <w:rPr>
                <w:szCs w:val="20"/>
              </w:rPr>
              <w:t>Nil</w:t>
            </w:r>
          </w:p>
        </w:tc>
        <w:tc>
          <w:tcPr>
            <w:tcW w:w="958" w:type="dxa"/>
            <w:tcBorders>
              <w:left w:val="single" w:sz="4" w:space="0" w:color="auto"/>
            </w:tcBorders>
            <w:shd w:val="clear" w:color="auto" w:fill="auto"/>
          </w:tcPr>
          <w:p w14:paraId="22B72318" w14:textId="77777777" w:rsidR="00072520" w:rsidRPr="0005540A" w:rsidRDefault="00072520" w:rsidP="00474EFE">
            <w:pPr>
              <w:pStyle w:val="Coursestructure"/>
              <w:jc w:val="center"/>
              <w:rPr>
                <w:szCs w:val="20"/>
              </w:rPr>
            </w:pPr>
            <w:r w:rsidRPr="0005540A">
              <w:rPr>
                <w:szCs w:val="20"/>
              </w:rPr>
              <w:t>35</w:t>
            </w:r>
          </w:p>
        </w:tc>
      </w:tr>
      <w:tr w:rsidR="00072520" w:rsidRPr="005542E8" w14:paraId="0F1DFF03" w14:textId="77777777" w:rsidTr="008B7810">
        <w:trPr>
          <w:jc w:val="center"/>
        </w:trPr>
        <w:tc>
          <w:tcPr>
            <w:tcW w:w="1525" w:type="dxa"/>
            <w:tcBorders>
              <w:right w:val="single" w:sz="4" w:space="0" w:color="auto"/>
            </w:tcBorders>
          </w:tcPr>
          <w:p w14:paraId="72E2F90D" w14:textId="77777777" w:rsidR="00072520" w:rsidRDefault="00072520" w:rsidP="00474EFE">
            <w:pPr>
              <w:pStyle w:val="Coursestructure"/>
            </w:pPr>
            <w:r w:rsidRPr="00E02A2C">
              <w:rPr>
                <w:rFonts w:cs="Arial"/>
                <w:color w:val="000000"/>
              </w:rPr>
              <w:t>BSBITU306A</w:t>
            </w:r>
          </w:p>
        </w:tc>
        <w:tc>
          <w:tcPr>
            <w:tcW w:w="1135" w:type="dxa"/>
            <w:tcBorders>
              <w:left w:val="single" w:sz="4" w:space="0" w:color="auto"/>
              <w:right w:val="single" w:sz="4" w:space="0" w:color="auto"/>
            </w:tcBorders>
          </w:tcPr>
          <w:p w14:paraId="0879666E"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345B436F" w14:textId="77777777" w:rsidR="00072520" w:rsidRPr="0078583F" w:rsidRDefault="00072520" w:rsidP="00474EFE">
            <w:pPr>
              <w:pStyle w:val="Coursestructure"/>
              <w:rPr>
                <w:rFonts w:cs="Arial"/>
                <w:color w:val="000000"/>
              </w:rPr>
            </w:pPr>
            <w:r w:rsidRPr="00E02A2C">
              <w:rPr>
                <w:rFonts w:cs="Arial"/>
                <w:color w:val="000000"/>
              </w:rPr>
              <w:t>Design and produce business documents</w:t>
            </w:r>
          </w:p>
        </w:tc>
        <w:tc>
          <w:tcPr>
            <w:tcW w:w="992" w:type="dxa"/>
            <w:tcBorders>
              <w:left w:val="single" w:sz="4" w:space="0" w:color="auto"/>
              <w:right w:val="single" w:sz="4" w:space="0" w:color="auto"/>
            </w:tcBorders>
          </w:tcPr>
          <w:p w14:paraId="2C36B904" w14:textId="77777777" w:rsidR="00072520" w:rsidRPr="00276842" w:rsidRDefault="00072520" w:rsidP="00474EFE">
            <w:pPr>
              <w:pStyle w:val="Coursestructure"/>
              <w:jc w:val="center"/>
              <w:rPr>
                <w:szCs w:val="20"/>
              </w:rPr>
            </w:pPr>
            <w:r>
              <w:rPr>
                <w:szCs w:val="20"/>
              </w:rPr>
              <w:t>Nil</w:t>
            </w:r>
          </w:p>
        </w:tc>
        <w:tc>
          <w:tcPr>
            <w:tcW w:w="958" w:type="dxa"/>
            <w:tcBorders>
              <w:left w:val="single" w:sz="4" w:space="0" w:color="auto"/>
            </w:tcBorders>
            <w:shd w:val="clear" w:color="auto" w:fill="auto"/>
          </w:tcPr>
          <w:p w14:paraId="4A649110" w14:textId="77777777" w:rsidR="00072520" w:rsidRPr="0005540A" w:rsidRDefault="00072520" w:rsidP="00474EFE">
            <w:pPr>
              <w:pStyle w:val="Coursestructure"/>
              <w:jc w:val="center"/>
              <w:rPr>
                <w:szCs w:val="20"/>
              </w:rPr>
            </w:pPr>
            <w:r w:rsidRPr="0005540A">
              <w:rPr>
                <w:szCs w:val="20"/>
              </w:rPr>
              <w:t>80</w:t>
            </w:r>
          </w:p>
        </w:tc>
      </w:tr>
      <w:tr w:rsidR="00072520" w:rsidRPr="005542E8" w14:paraId="47A5BA65" w14:textId="77777777" w:rsidTr="008B7810">
        <w:trPr>
          <w:jc w:val="center"/>
        </w:trPr>
        <w:tc>
          <w:tcPr>
            <w:tcW w:w="1525" w:type="dxa"/>
            <w:tcBorders>
              <w:right w:val="single" w:sz="4" w:space="0" w:color="auto"/>
            </w:tcBorders>
          </w:tcPr>
          <w:p w14:paraId="0CCCD4A9" w14:textId="77777777" w:rsidR="00072520" w:rsidRDefault="00072520" w:rsidP="00474EFE">
            <w:pPr>
              <w:pStyle w:val="Coursestructure"/>
            </w:pPr>
            <w:r w:rsidRPr="00E02A2C">
              <w:rPr>
                <w:rFonts w:cs="Arial"/>
                <w:color w:val="000000"/>
              </w:rPr>
              <w:t>BSBADM303B</w:t>
            </w:r>
          </w:p>
        </w:tc>
        <w:tc>
          <w:tcPr>
            <w:tcW w:w="1135" w:type="dxa"/>
            <w:tcBorders>
              <w:left w:val="single" w:sz="4" w:space="0" w:color="auto"/>
              <w:right w:val="single" w:sz="4" w:space="0" w:color="auto"/>
            </w:tcBorders>
          </w:tcPr>
          <w:p w14:paraId="2906FE36"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0C53148B" w14:textId="77777777" w:rsidR="00072520" w:rsidRPr="0078583F" w:rsidRDefault="00072520" w:rsidP="00474EFE">
            <w:pPr>
              <w:pStyle w:val="Coursestructure"/>
              <w:rPr>
                <w:rFonts w:cs="Arial"/>
                <w:color w:val="000000"/>
              </w:rPr>
            </w:pPr>
            <w:r w:rsidRPr="00E02A2C">
              <w:rPr>
                <w:rFonts w:cs="Arial"/>
                <w:color w:val="000000"/>
              </w:rPr>
              <w:t>Produce texts from audio</w:t>
            </w:r>
            <w:r>
              <w:rPr>
                <w:rFonts w:cs="Arial"/>
                <w:color w:val="000000"/>
              </w:rPr>
              <w:t xml:space="preserve"> </w:t>
            </w:r>
            <w:r w:rsidRPr="00E02A2C">
              <w:rPr>
                <w:rFonts w:cs="Arial"/>
                <w:color w:val="000000"/>
              </w:rPr>
              <w:t>transcription</w:t>
            </w:r>
          </w:p>
        </w:tc>
        <w:tc>
          <w:tcPr>
            <w:tcW w:w="992" w:type="dxa"/>
            <w:tcBorders>
              <w:left w:val="single" w:sz="4" w:space="0" w:color="auto"/>
              <w:right w:val="single" w:sz="4" w:space="0" w:color="auto"/>
            </w:tcBorders>
          </w:tcPr>
          <w:p w14:paraId="6A47D170" w14:textId="77777777" w:rsidR="00072520" w:rsidRPr="00276842" w:rsidRDefault="00072520" w:rsidP="00474EFE">
            <w:pPr>
              <w:pStyle w:val="Coursestructure"/>
              <w:jc w:val="center"/>
              <w:rPr>
                <w:szCs w:val="20"/>
              </w:rPr>
            </w:pPr>
            <w:r>
              <w:rPr>
                <w:szCs w:val="20"/>
              </w:rPr>
              <w:t>Nil</w:t>
            </w:r>
          </w:p>
        </w:tc>
        <w:tc>
          <w:tcPr>
            <w:tcW w:w="958" w:type="dxa"/>
            <w:tcBorders>
              <w:left w:val="single" w:sz="4" w:space="0" w:color="auto"/>
            </w:tcBorders>
            <w:shd w:val="clear" w:color="auto" w:fill="auto"/>
          </w:tcPr>
          <w:p w14:paraId="603AB7B0" w14:textId="77777777" w:rsidR="00072520" w:rsidRPr="0005540A" w:rsidRDefault="00072520" w:rsidP="00474EFE">
            <w:pPr>
              <w:pStyle w:val="Coursestructure"/>
              <w:jc w:val="center"/>
              <w:rPr>
                <w:szCs w:val="20"/>
              </w:rPr>
            </w:pPr>
            <w:r w:rsidRPr="0005540A">
              <w:rPr>
                <w:szCs w:val="20"/>
              </w:rPr>
              <w:t>30</w:t>
            </w:r>
          </w:p>
        </w:tc>
      </w:tr>
      <w:tr w:rsidR="00072520" w:rsidRPr="005542E8" w14:paraId="4AA3F506" w14:textId="77777777" w:rsidTr="008B7810">
        <w:trPr>
          <w:jc w:val="center"/>
        </w:trPr>
        <w:tc>
          <w:tcPr>
            <w:tcW w:w="1525" w:type="dxa"/>
            <w:tcBorders>
              <w:right w:val="single" w:sz="4" w:space="0" w:color="auto"/>
            </w:tcBorders>
          </w:tcPr>
          <w:p w14:paraId="3BEC9E44" w14:textId="77777777" w:rsidR="00072520" w:rsidRDefault="00072520" w:rsidP="00474EFE">
            <w:pPr>
              <w:pStyle w:val="Coursestructure"/>
            </w:pPr>
            <w:r w:rsidRPr="00255875">
              <w:t>BSBITU303A</w:t>
            </w:r>
          </w:p>
        </w:tc>
        <w:tc>
          <w:tcPr>
            <w:tcW w:w="1135" w:type="dxa"/>
            <w:tcBorders>
              <w:left w:val="single" w:sz="4" w:space="0" w:color="auto"/>
              <w:right w:val="single" w:sz="4" w:space="0" w:color="auto"/>
            </w:tcBorders>
          </w:tcPr>
          <w:p w14:paraId="7F806DEB"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7D05BAB1" w14:textId="77777777" w:rsidR="00072520" w:rsidRPr="00276842" w:rsidRDefault="00072520" w:rsidP="00474EFE">
            <w:pPr>
              <w:pStyle w:val="Coursestructure"/>
              <w:rPr>
                <w:szCs w:val="20"/>
              </w:rPr>
            </w:pPr>
            <w:r w:rsidRPr="00255875">
              <w:rPr>
                <w:szCs w:val="20"/>
              </w:rPr>
              <w:t>Design and produce text documents</w:t>
            </w:r>
          </w:p>
        </w:tc>
        <w:tc>
          <w:tcPr>
            <w:tcW w:w="992" w:type="dxa"/>
            <w:tcBorders>
              <w:left w:val="single" w:sz="4" w:space="0" w:color="auto"/>
              <w:right w:val="single" w:sz="4" w:space="0" w:color="auto"/>
            </w:tcBorders>
          </w:tcPr>
          <w:p w14:paraId="5FD80EE9" w14:textId="77777777" w:rsidR="00072520" w:rsidRPr="00276842" w:rsidRDefault="00072520" w:rsidP="00474EFE">
            <w:pPr>
              <w:pStyle w:val="Coursestructure"/>
              <w:jc w:val="center"/>
              <w:rPr>
                <w:szCs w:val="20"/>
              </w:rPr>
            </w:pPr>
            <w:r>
              <w:rPr>
                <w:szCs w:val="20"/>
              </w:rPr>
              <w:t>Nil</w:t>
            </w:r>
          </w:p>
        </w:tc>
        <w:tc>
          <w:tcPr>
            <w:tcW w:w="958" w:type="dxa"/>
            <w:tcBorders>
              <w:left w:val="single" w:sz="4" w:space="0" w:color="auto"/>
            </w:tcBorders>
            <w:shd w:val="clear" w:color="auto" w:fill="auto"/>
          </w:tcPr>
          <w:p w14:paraId="7EC0EF29" w14:textId="77777777" w:rsidR="00072520" w:rsidRPr="0005540A" w:rsidRDefault="00072520" w:rsidP="00474EFE">
            <w:pPr>
              <w:pStyle w:val="Coursestructure"/>
              <w:jc w:val="center"/>
              <w:rPr>
                <w:szCs w:val="20"/>
              </w:rPr>
            </w:pPr>
            <w:r w:rsidRPr="0005540A">
              <w:rPr>
                <w:szCs w:val="20"/>
              </w:rPr>
              <w:t>90</w:t>
            </w:r>
          </w:p>
        </w:tc>
      </w:tr>
      <w:tr w:rsidR="00072520" w:rsidRPr="005542E8" w14:paraId="4927BC0F" w14:textId="77777777" w:rsidTr="008B7810">
        <w:trPr>
          <w:jc w:val="center"/>
        </w:trPr>
        <w:tc>
          <w:tcPr>
            <w:tcW w:w="1525" w:type="dxa"/>
            <w:tcBorders>
              <w:right w:val="single" w:sz="4" w:space="0" w:color="auto"/>
            </w:tcBorders>
          </w:tcPr>
          <w:p w14:paraId="0EFBCE36" w14:textId="77777777" w:rsidR="00072520" w:rsidRDefault="00072520" w:rsidP="00474EFE">
            <w:pPr>
              <w:pStyle w:val="Coursestructure"/>
            </w:pPr>
            <w:r w:rsidRPr="006B6AB7">
              <w:t>BSBITU301A</w:t>
            </w:r>
          </w:p>
        </w:tc>
        <w:tc>
          <w:tcPr>
            <w:tcW w:w="1135" w:type="dxa"/>
            <w:tcBorders>
              <w:left w:val="single" w:sz="4" w:space="0" w:color="auto"/>
              <w:right w:val="single" w:sz="4" w:space="0" w:color="auto"/>
            </w:tcBorders>
          </w:tcPr>
          <w:p w14:paraId="6D2297B9"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6323978E" w14:textId="77777777" w:rsidR="00072520" w:rsidRPr="00276842" w:rsidRDefault="00072520" w:rsidP="00474EFE">
            <w:pPr>
              <w:pStyle w:val="Coursestructure"/>
              <w:rPr>
                <w:szCs w:val="20"/>
              </w:rPr>
            </w:pPr>
            <w:r w:rsidRPr="006B6AB7">
              <w:rPr>
                <w:szCs w:val="20"/>
              </w:rPr>
              <w:t>Create and use databases</w:t>
            </w:r>
            <w:r>
              <w:rPr>
                <w:szCs w:val="20"/>
              </w:rPr>
              <w:t xml:space="preserve"> </w:t>
            </w:r>
          </w:p>
        </w:tc>
        <w:tc>
          <w:tcPr>
            <w:tcW w:w="992" w:type="dxa"/>
            <w:tcBorders>
              <w:left w:val="single" w:sz="4" w:space="0" w:color="auto"/>
              <w:right w:val="single" w:sz="4" w:space="0" w:color="auto"/>
            </w:tcBorders>
          </w:tcPr>
          <w:p w14:paraId="677A0C75" w14:textId="77777777" w:rsidR="00072520" w:rsidRPr="00276842" w:rsidRDefault="00072520" w:rsidP="00474EFE">
            <w:pPr>
              <w:pStyle w:val="Coursestructure"/>
              <w:jc w:val="center"/>
              <w:rPr>
                <w:szCs w:val="20"/>
              </w:rPr>
            </w:pPr>
            <w:r>
              <w:rPr>
                <w:szCs w:val="20"/>
              </w:rPr>
              <w:t>Nil</w:t>
            </w:r>
          </w:p>
        </w:tc>
        <w:tc>
          <w:tcPr>
            <w:tcW w:w="958" w:type="dxa"/>
            <w:tcBorders>
              <w:left w:val="single" w:sz="4" w:space="0" w:color="auto"/>
            </w:tcBorders>
            <w:shd w:val="clear" w:color="auto" w:fill="auto"/>
          </w:tcPr>
          <w:p w14:paraId="503CD798" w14:textId="77777777" w:rsidR="00072520" w:rsidRPr="0005540A" w:rsidRDefault="00072520" w:rsidP="00474EFE">
            <w:pPr>
              <w:pStyle w:val="Coursestructure"/>
              <w:jc w:val="center"/>
              <w:rPr>
                <w:szCs w:val="20"/>
              </w:rPr>
            </w:pPr>
            <w:r w:rsidRPr="0005540A">
              <w:rPr>
                <w:szCs w:val="20"/>
              </w:rPr>
              <w:t>30</w:t>
            </w:r>
          </w:p>
        </w:tc>
      </w:tr>
      <w:tr w:rsidR="00072520" w:rsidRPr="005542E8" w14:paraId="414BACB7" w14:textId="77777777" w:rsidTr="008B7810">
        <w:trPr>
          <w:jc w:val="center"/>
        </w:trPr>
        <w:tc>
          <w:tcPr>
            <w:tcW w:w="1525" w:type="dxa"/>
            <w:tcBorders>
              <w:right w:val="single" w:sz="4" w:space="0" w:color="auto"/>
            </w:tcBorders>
          </w:tcPr>
          <w:p w14:paraId="14665D20" w14:textId="77777777" w:rsidR="00072520" w:rsidRDefault="00072520" w:rsidP="00474EFE">
            <w:pPr>
              <w:pStyle w:val="Coursestructure"/>
            </w:pPr>
            <w:r w:rsidRPr="00B85738">
              <w:rPr>
                <w:rFonts w:cs="Arial"/>
                <w:color w:val="000000"/>
              </w:rPr>
              <w:t>BSBITU404A</w:t>
            </w:r>
          </w:p>
        </w:tc>
        <w:tc>
          <w:tcPr>
            <w:tcW w:w="1135" w:type="dxa"/>
            <w:tcBorders>
              <w:left w:val="single" w:sz="4" w:space="0" w:color="auto"/>
              <w:right w:val="single" w:sz="4" w:space="0" w:color="auto"/>
            </w:tcBorders>
          </w:tcPr>
          <w:p w14:paraId="360F47A7"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033C9FE6" w14:textId="77777777" w:rsidR="00072520" w:rsidRPr="00BE3C24" w:rsidRDefault="00072520" w:rsidP="00474EFE">
            <w:pPr>
              <w:pStyle w:val="Coursestructure"/>
              <w:rPr>
                <w:rFonts w:cs="Arial"/>
                <w:color w:val="000000"/>
              </w:rPr>
            </w:pPr>
            <w:r w:rsidRPr="00B85738">
              <w:rPr>
                <w:rFonts w:cs="Arial"/>
                <w:color w:val="000000"/>
              </w:rPr>
              <w:t>Produce complex desktop published</w:t>
            </w:r>
            <w:r>
              <w:rPr>
                <w:rFonts w:cs="Arial"/>
                <w:color w:val="000000"/>
              </w:rPr>
              <w:t xml:space="preserve"> </w:t>
            </w:r>
            <w:r>
              <w:t>d</w:t>
            </w:r>
            <w:r w:rsidRPr="00B85738">
              <w:rPr>
                <w:rFonts w:cs="Arial"/>
              </w:rPr>
              <w:t>ocuments</w:t>
            </w:r>
          </w:p>
        </w:tc>
        <w:tc>
          <w:tcPr>
            <w:tcW w:w="992" w:type="dxa"/>
            <w:tcBorders>
              <w:left w:val="single" w:sz="4" w:space="0" w:color="auto"/>
              <w:right w:val="single" w:sz="4" w:space="0" w:color="auto"/>
            </w:tcBorders>
          </w:tcPr>
          <w:p w14:paraId="47CEDFF2" w14:textId="77777777" w:rsidR="00072520" w:rsidRPr="00276842" w:rsidRDefault="00072520" w:rsidP="00474EFE">
            <w:pPr>
              <w:pStyle w:val="Coursestructure"/>
              <w:jc w:val="center"/>
              <w:rPr>
                <w:szCs w:val="20"/>
              </w:rPr>
            </w:pPr>
            <w:r>
              <w:rPr>
                <w:szCs w:val="20"/>
              </w:rPr>
              <w:t>Nil</w:t>
            </w:r>
          </w:p>
        </w:tc>
        <w:tc>
          <w:tcPr>
            <w:tcW w:w="958" w:type="dxa"/>
            <w:tcBorders>
              <w:left w:val="single" w:sz="4" w:space="0" w:color="auto"/>
            </w:tcBorders>
            <w:shd w:val="clear" w:color="auto" w:fill="auto"/>
          </w:tcPr>
          <w:p w14:paraId="667212E4" w14:textId="77777777" w:rsidR="00072520" w:rsidRPr="00276842" w:rsidRDefault="00072520" w:rsidP="00474EFE">
            <w:pPr>
              <w:pStyle w:val="Coursestructure"/>
              <w:jc w:val="center"/>
              <w:rPr>
                <w:szCs w:val="20"/>
              </w:rPr>
            </w:pPr>
            <w:r>
              <w:rPr>
                <w:szCs w:val="20"/>
              </w:rPr>
              <w:t>50</w:t>
            </w:r>
          </w:p>
        </w:tc>
      </w:tr>
      <w:tr w:rsidR="00072520" w:rsidRPr="005542E8" w14:paraId="1E76E4E2" w14:textId="77777777" w:rsidTr="008B7810">
        <w:trPr>
          <w:jc w:val="center"/>
        </w:trPr>
        <w:tc>
          <w:tcPr>
            <w:tcW w:w="1525" w:type="dxa"/>
            <w:tcBorders>
              <w:right w:val="single" w:sz="4" w:space="0" w:color="auto"/>
            </w:tcBorders>
          </w:tcPr>
          <w:p w14:paraId="0F2DB3F0" w14:textId="77777777" w:rsidR="00072520" w:rsidRPr="00576814" w:rsidRDefault="00072520" w:rsidP="00474EFE">
            <w:pPr>
              <w:pStyle w:val="Coursestructure"/>
              <w:rPr>
                <w:rFonts w:cs="Arial"/>
                <w:color w:val="000000"/>
              </w:rPr>
            </w:pPr>
            <w:r>
              <w:rPr>
                <w:rFonts w:cs="Arial"/>
              </w:rPr>
              <w:t>BSBLEG418A</w:t>
            </w:r>
          </w:p>
        </w:tc>
        <w:tc>
          <w:tcPr>
            <w:tcW w:w="1135" w:type="dxa"/>
            <w:tcBorders>
              <w:left w:val="single" w:sz="4" w:space="0" w:color="auto"/>
              <w:right w:val="single" w:sz="4" w:space="0" w:color="auto"/>
            </w:tcBorders>
          </w:tcPr>
          <w:p w14:paraId="675CAE4A"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69973E3F" w14:textId="77777777" w:rsidR="00072520" w:rsidRPr="00BE3C24" w:rsidRDefault="00072520" w:rsidP="00474EFE">
            <w:pPr>
              <w:pStyle w:val="Coursestructure"/>
              <w:rPr>
                <w:rFonts w:cs="Arial"/>
                <w:color w:val="000000"/>
              </w:rPr>
            </w:pPr>
            <w:r>
              <w:rPr>
                <w:rFonts w:cs="Arial"/>
              </w:rPr>
              <w:t>Produce complex legal documents</w:t>
            </w:r>
          </w:p>
        </w:tc>
        <w:tc>
          <w:tcPr>
            <w:tcW w:w="992" w:type="dxa"/>
            <w:tcBorders>
              <w:left w:val="single" w:sz="4" w:space="0" w:color="auto"/>
              <w:right w:val="single" w:sz="4" w:space="0" w:color="auto"/>
            </w:tcBorders>
          </w:tcPr>
          <w:p w14:paraId="6A3BF045" w14:textId="77777777" w:rsidR="00072520" w:rsidRDefault="00072520" w:rsidP="00474EFE">
            <w:pPr>
              <w:pStyle w:val="Coursestructure"/>
              <w:jc w:val="center"/>
              <w:rPr>
                <w:szCs w:val="20"/>
              </w:rPr>
            </w:pPr>
            <w:r>
              <w:rPr>
                <w:szCs w:val="20"/>
              </w:rPr>
              <w:t>Nil</w:t>
            </w:r>
          </w:p>
        </w:tc>
        <w:tc>
          <w:tcPr>
            <w:tcW w:w="958" w:type="dxa"/>
            <w:tcBorders>
              <w:left w:val="single" w:sz="4" w:space="0" w:color="auto"/>
            </w:tcBorders>
            <w:shd w:val="clear" w:color="auto" w:fill="auto"/>
          </w:tcPr>
          <w:p w14:paraId="187D6ACC" w14:textId="77777777" w:rsidR="00072520" w:rsidRPr="00493636" w:rsidRDefault="00072520" w:rsidP="00474EFE">
            <w:pPr>
              <w:pStyle w:val="Coursestructure"/>
              <w:jc w:val="center"/>
              <w:rPr>
                <w:szCs w:val="20"/>
              </w:rPr>
            </w:pPr>
            <w:r w:rsidRPr="00493636">
              <w:rPr>
                <w:szCs w:val="20"/>
              </w:rPr>
              <w:t>80</w:t>
            </w:r>
          </w:p>
        </w:tc>
      </w:tr>
      <w:tr w:rsidR="00072520" w:rsidRPr="005542E8" w14:paraId="5D35E249" w14:textId="77777777" w:rsidTr="008B7810">
        <w:trPr>
          <w:jc w:val="center"/>
        </w:trPr>
        <w:tc>
          <w:tcPr>
            <w:tcW w:w="1525" w:type="dxa"/>
            <w:tcBorders>
              <w:right w:val="single" w:sz="4" w:space="0" w:color="auto"/>
            </w:tcBorders>
          </w:tcPr>
          <w:p w14:paraId="52378499" w14:textId="77777777" w:rsidR="00072520" w:rsidRPr="00576814" w:rsidRDefault="00072520" w:rsidP="00474EFE">
            <w:pPr>
              <w:pStyle w:val="Coursestructure"/>
              <w:rPr>
                <w:rFonts w:cs="Arial"/>
                <w:color w:val="000000"/>
              </w:rPr>
            </w:pPr>
            <w:r w:rsidRPr="00D15443">
              <w:rPr>
                <w:rFonts w:cs="Arial"/>
                <w:color w:val="000000"/>
              </w:rPr>
              <w:t>BSBADM506B</w:t>
            </w:r>
          </w:p>
        </w:tc>
        <w:tc>
          <w:tcPr>
            <w:tcW w:w="1135" w:type="dxa"/>
            <w:tcBorders>
              <w:left w:val="single" w:sz="4" w:space="0" w:color="auto"/>
              <w:right w:val="single" w:sz="4" w:space="0" w:color="auto"/>
            </w:tcBorders>
          </w:tcPr>
          <w:p w14:paraId="36E6BAE6"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4C9CD0D0" w14:textId="77777777" w:rsidR="00072520" w:rsidRPr="00576814" w:rsidRDefault="00072520" w:rsidP="00474EFE">
            <w:pPr>
              <w:pStyle w:val="Coursestructure"/>
              <w:rPr>
                <w:rFonts w:cs="Arial"/>
                <w:color w:val="000000"/>
              </w:rPr>
            </w:pPr>
            <w:r w:rsidRPr="00D15443">
              <w:rPr>
                <w:rFonts w:cs="Arial"/>
                <w:color w:val="000000"/>
              </w:rPr>
              <w:t>Manage business document</w:t>
            </w:r>
            <w:r>
              <w:rPr>
                <w:rFonts w:cs="Arial"/>
                <w:color w:val="000000"/>
              </w:rPr>
              <w:t xml:space="preserve"> </w:t>
            </w:r>
            <w:r w:rsidRPr="00576814">
              <w:rPr>
                <w:rFonts w:cs="Arial"/>
                <w:color w:val="000000"/>
              </w:rPr>
              <w:t xml:space="preserve">design and development </w:t>
            </w:r>
          </w:p>
        </w:tc>
        <w:tc>
          <w:tcPr>
            <w:tcW w:w="992" w:type="dxa"/>
            <w:tcBorders>
              <w:left w:val="single" w:sz="4" w:space="0" w:color="auto"/>
              <w:right w:val="single" w:sz="4" w:space="0" w:color="auto"/>
            </w:tcBorders>
          </w:tcPr>
          <w:p w14:paraId="37038B70" w14:textId="77777777" w:rsidR="00072520" w:rsidRPr="00276842" w:rsidRDefault="00072520" w:rsidP="00474EFE">
            <w:pPr>
              <w:pStyle w:val="Coursestructure"/>
              <w:jc w:val="center"/>
              <w:rPr>
                <w:szCs w:val="20"/>
              </w:rPr>
            </w:pPr>
            <w:r>
              <w:rPr>
                <w:szCs w:val="20"/>
              </w:rPr>
              <w:t>Nil</w:t>
            </w:r>
          </w:p>
        </w:tc>
        <w:tc>
          <w:tcPr>
            <w:tcW w:w="958" w:type="dxa"/>
            <w:tcBorders>
              <w:left w:val="single" w:sz="4" w:space="0" w:color="auto"/>
            </w:tcBorders>
            <w:shd w:val="clear" w:color="auto" w:fill="auto"/>
          </w:tcPr>
          <w:p w14:paraId="1E09134B" w14:textId="77777777" w:rsidR="00072520" w:rsidRPr="00493636" w:rsidRDefault="00072520" w:rsidP="00474EFE">
            <w:pPr>
              <w:pStyle w:val="Coursestructure"/>
              <w:jc w:val="center"/>
              <w:rPr>
                <w:szCs w:val="20"/>
              </w:rPr>
            </w:pPr>
            <w:r w:rsidRPr="00493636">
              <w:rPr>
                <w:szCs w:val="20"/>
              </w:rPr>
              <w:t>80</w:t>
            </w:r>
          </w:p>
        </w:tc>
      </w:tr>
      <w:tr w:rsidR="00072520" w:rsidRPr="005542E8" w14:paraId="557EF67F" w14:textId="77777777" w:rsidTr="008B7810">
        <w:trPr>
          <w:jc w:val="center"/>
        </w:trPr>
        <w:tc>
          <w:tcPr>
            <w:tcW w:w="1525" w:type="dxa"/>
            <w:tcBorders>
              <w:right w:val="single" w:sz="4" w:space="0" w:color="auto"/>
            </w:tcBorders>
          </w:tcPr>
          <w:p w14:paraId="7736F3A4" w14:textId="77777777" w:rsidR="00072520" w:rsidRPr="00576814" w:rsidRDefault="00072520" w:rsidP="00474EFE">
            <w:pPr>
              <w:pStyle w:val="Coursestructure"/>
              <w:rPr>
                <w:rFonts w:cs="Arial"/>
                <w:color w:val="000000"/>
              </w:rPr>
            </w:pPr>
            <w:r w:rsidRPr="00FB021A">
              <w:rPr>
                <w:rFonts w:cs="Arial"/>
                <w:color w:val="000000"/>
              </w:rPr>
              <w:t>BSBWOR501</w:t>
            </w:r>
            <w:r>
              <w:rPr>
                <w:rFonts w:cs="Arial"/>
                <w:color w:val="000000"/>
              </w:rPr>
              <w:t>B</w:t>
            </w:r>
          </w:p>
        </w:tc>
        <w:tc>
          <w:tcPr>
            <w:tcW w:w="1135" w:type="dxa"/>
            <w:tcBorders>
              <w:left w:val="single" w:sz="4" w:space="0" w:color="auto"/>
              <w:right w:val="single" w:sz="4" w:space="0" w:color="auto"/>
            </w:tcBorders>
          </w:tcPr>
          <w:p w14:paraId="122DD4B7"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034626F5" w14:textId="77777777" w:rsidR="00072520" w:rsidRPr="00576814" w:rsidRDefault="00072520" w:rsidP="00474EFE">
            <w:pPr>
              <w:pStyle w:val="Coursestructure"/>
              <w:rPr>
                <w:rFonts w:cs="Arial"/>
                <w:color w:val="000000"/>
              </w:rPr>
            </w:pPr>
            <w:r w:rsidRPr="00576814">
              <w:rPr>
                <w:rFonts w:cs="Arial"/>
                <w:color w:val="000000"/>
              </w:rPr>
              <w:t>Manage personal work priorities and professional development</w:t>
            </w:r>
          </w:p>
        </w:tc>
        <w:tc>
          <w:tcPr>
            <w:tcW w:w="992" w:type="dxa"/>
            <w:tcBorders>
              <w:left w:val="single" w:sz="4" w:space="0" w:color="auto"/>
              <w:right w:val="single" w:sz="4" w:space="0" w:color="auto"/>
            </w:tcBorders>
          </w:tcPr>
          <w:p w14:paraId="35513A81" w14:textId="77777777" w:rsidR="00072520" w:rsidRDefault="00072520" w:rsidP="00474EFE">
            <w:pPr>
              <w:pStyle w:val="Coursestructure"/>
              <w:jc w:val="center"/>
              <w:rPr>
                <w:szCs w:val="20"/>
              </w:rPr>
            </w:pPr>
            <w:r>
              <w:rPr>
                <w:szCs w:val="20"/>
              </w:rPr>
              <w:t>Nil</w:t>
            </w:r>
          </w:p>
        </w:tc>
        <w:tc>
          <w:tcPr>
            <w:tcW w:w="958" w:type="dxa"/>
            <w:tcBorders>
              <w:left w:val="single" w:sz="4" w:space="0" w:color="auto"/>
            </w:tcBorders>
            <w:shd w:val="clear" w:color="auto" w:fill="auto"/>
          </w:tcPr>
          <w:p w14:paraId="083E34DF" w14:textId="77777777" w:rsidR="00072520" w:rsidRDefault="00072520" w:rsidP="00474EFE">
            <w:pPr>
              <w:pStyle w:val="Coursestructure"/>
              <w:jc w:val="center"/>
              <w:rPr>
                <w:szCs w:val="20"/>
              </w:rPr>
            </w:pPr>
            <w:r>
              <w:rPr>
                <w:szCs w:val="20"/>
              </w:rPr>
              <w:t>60</w:t>
            </w:r>
          </w:p>
        </w:tc>
      </w:tr>
      <w:tr w:rsidR="00072520" w:rsidRPr="005542E8" w14:paraId="6FA9BA2C" w14:textId="77777777" w:rsidTr="008B7810">
        <w:trPr>
          <w:jc w:val="center"/>
        </w:trPr>
        <w:tc>
          <w:tcPr>
            <w:tcW w:w="1525" w:type="dxa"/>
            <w:tcBorders>
              <w:right w:val="single" w:sz="4" w:space="0" w:color="auto"/>
            </w:tcBorders>
          </w:tcPr>
          <w:p w14:paraId="02C35BC7" w14:textId="77777777" w:rsidR="00072520" w:rsidRPr="00576814" w:rsidRDefault="00072520" w:rsidP="00474EFE">
            <w:pPr>
              <w:pStyle w:val="Coursestructure"/>
              <w:rPr>
                <w:rFonts w:cs="Arial"/>
                <w:color w:val="000000"/>
              </w:rPr>
            </w:pPr>
            <w:r w:rsidRPr="00576814">
              <w:rPr>
                <w:rFonts w:cs="Arial"/>
                <w:color w:val="000000"/>
              </w:rPr>
              <w:t>BSBADM504B</w:t>
            </w:r>
          </w:p>
        </w:tc>
        <w:tc>
          <w:tcPr>
            <w:tcW w:w="1135" w:type="dxa"/>
            <w:tcBorders>
              <w:left w:val="single" w:sz="4" w:space="0" w:color="auto"/>
              <w:right w:val="single" w:sz="4" w:space="0" w:color="auto"/>
            </w:tcBorders>
          </w:tcPr>
          <w:p w14:paraId="1BA49B84"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14EECF9B" w14:textId="77777777" w:rsidR="00072520" w:rsidRPr="00576814" w:rsidRDefault="00072520" w:rsidP="00474EFE">
            <w:pPr>
              <w:pStyle w:val="Coursestructure"/>
              <w:rPr>
                <w:rFonts w:cs="Arial"/>
                <w:color w:val="000000"/>
              </w:rPr>
            </w:pPr>
            <w:r w:rsidRPr="00576814">
              <w:rPr>
                <w:rFonts w:cs="Arial"/>
                <w:color w:val="000000"/>
              </w:rPr>
              <w:t>Plan or review administration systems</w:t>
            </w:r>
          </w:p>
        </w:tc>
        <w:tc>
          <w:tcPr>
            <w:tcW w:w="992" w:type="dxa"/>
            <w:tcBorders>
              <w:left w:val="single" w:sz="4" w:space="0" w:color="auto"/>
              <w:right w:val="single" w:sz="4" w:space="0" w:color="auto"/>
            </w:tcBorders>
          </w:tcPr>
          <w:p w14:paraId="289F1DB7" w14:textId="77777777" w:rsidR="00072520" w:rsidRPr="00276842" w:rsidRDefault="00072520" w:rsidP="00474EFE">
            <w:pPr>
              <w:pStyle w:val="Coursestructure"/>
              <w:jc w:val="center"/>
              <w:rPr>
                <w:szCs w:val="20"/>
              </w:rPr>
            </w:pPr>
            <w:r>
              <w:rPr>
                <w:szCs w:val="20"/>
              </w:rPr>
              <w:t>Nil</w:t>
            </w:r>
          </w:p>
        </w:tc>
        <w:tc>
          <w:tcPr>
            <w:tcW w:w="958" w:type="dxa"/>
            <w:tcBorders>
              <w:left w:val="single" w:sz="4" w:space="0" w:color="auto"/>
            </w:tcBorders>
          </w:tcPr>
          <w:p w14:paraId="7B43B5FE" w14:textId="77777777" w:rsidR="00072520" w:rsidRPr="00276842" w:rsidRDefault="00072520" w:rsidP="00474EFE">
            <w:pPr>
              <w:pStyle w:val="Coursestructure"/>
              <w:jc w:val="center"/>
              <w:rPr>
                <w:szCs w:val="20"/>
              </w:rPr>
            </w:pPr>
            <w:r>
              <w:rPr>
                <w:szCs w:val="20"/>
              </w:rPr>
              <w:t>50</w:t>
            </w:r>
          </w:p>
        </w:tc>
      </w:tr>
      <w:tr w:rsidR="00072520" w:rsidRPr="005542E8" w14:paraId="1A69047F" w14:textId="77777777" w:rsidTr="008B7810">
        <w:trPr>
          <w:jc w:val="center"/>
        </w:trPr>
        <w:tc>
          <w:tcPr>
            <w:tcW w:w="1525" w:type="dxa"/>
            <w:tcBorders>
              <w:right w:val="single" w:sz="4" w:space="0" w:color="auto"/>
            </w:tcBorders>
          </w:tcPr>
          <w:p w14:paraId="5D580F36" w14:textId="77777777" w:rsidR="00072520" w:rsidRPr="00576814" w:rsidRDefault="00072520" w:rsidP="00474EFE">
            <w:pPr>
              <w:pStyle w:val="Coursestructure"/>
              <w:rPr>
                <w:rFonts w:cs="Arial"/>
                <w:color w:val="000000"/>
              </w:rPr>
            </w:pPr>
            <w:bookmarkStart w:id="77" w:name="OLE_LINK1"/>
            <w:bookmarkStart w:id="78" w:name="OLE_LINK2"/>
            <w:r w:rsidRPr="00576814">
              <w:rPr>
                <w:rFonts w:cs="Arial"/>
                <w:color w:val="000000"/>
              </w:rPr>
              <w:t>BSBSUS301A</w:t>
            </w:r>
            <w:bookmarkEnd w:id="77"/>
            <w:bookmarkEnd w:id="78"/>
          </w:p>
        </w:tc>
        <w:tc>
          <w:tcPr>
            <w:tcW w:w="1135" w:type="dxa"/>
            <w:tcBorders>
              <w:left w:val="single" w:sz="4" w:space="0" w:color="auto"/>
              <w:right w:val="single" w:sz="4" w:space="0" w:color="auto"/>
            </w:tcBorders>
          </w:tcPr>
          <w:p w14:paraId="164C73BF" w14:textId="77777777" w:rsidR="00072520" w:rsidRDefault="00072520" w:rsidP="00474EFE">
            <w:pPr>
              <w:pStyle w:val="Coursestructure"/>
              <w:jc w:val="center"/>
            </w:pPr>
          </w:p>
        </w:tc>
        <w:tc>
          <w:tcPr>
            <w:tcW w:w="5245" w:type="dxa"/>
            <w:tcBorders>
              <w:left w:val="single" w:sz="4" w:space="0" w:color="auto"/>
              <w:right w:val="single" w:sz="4" w:space="0" w:color="auto"/>
            </w:tcBorders>
          </w:tcPr>
          <w:p w14:paraId="0E0113CC" w14:textId="77777777" w:rsidR="00072520" w:rsidRPr="00576814" w:rsidRDefault="00072520" w:rsidP="00474EFE">
            <w:pPr>
              <w:pStyle w:val="Coursestructure"/>
              <w:rPr>
                <w:rFonts w:cs="Arial"/>
                <w:color w:val="000000"/>
              </w:rPr>
            </w:pPr>
            <w:r w:rsidRPr="00576814">
              <w:rPr>
                <w:rFonts w:cs="Arial"/>
                <w:color w:val="000000"/>
              </w:rPr>
              <w:t>Implement and monitor environmentally sustainable work practices</w:t>
            </w:r>
          </w:p>
        </w:tc>
        <w:tc>
          <w:tcPr>
            <w:tcW w:w="992" w:type="dxa"/>
            <w:tcBorders>
              <w:left w:val="single" w:sz="4" w:space="0" w:color="auto"/>
              <w:right w:val="single" w:sz="4" w:space="0" w:color="auto"/>
            </w:tcBorders>
          </w:tcPr>
          <w:p w14:paraId="5A612F6E" w14:textId="77777777" w:rsidR="00072520" w:rsidRPr="00700F6D" w:rsidRDefault="00072520" w:rsidP="00474EFE">
            <w:pPr>
              <w:pStyle w:val="Coursestructure"/>
              <w:jc w:val="center"/>
              <w:rPr>
                <w:szCs w:val="20"/>
              </w:rPr>
            </w:pPr>
            <w:r>
              <w:rPr>
                <w:szCs w:val="20"/>
              </w:rPr>
              <w:t>Nil</w:t>
            </w:r>
          </w:p>
        </w:tc>
        <w:tc>
          <w:tcPr>
            <w:tcW w:w="958" w:type="dxa"/>
            <w:tcBorders>
              <w:left w:val="single" w:sz="4" w:space="0" w:color="auto"/>
            </w:tcBorders>
          </w:tcPr>
          <w:p w14:paraId="5D658340" w14:textId="77777777" w:rsidR="00072520" w:rsidRPr="00700F6D" w:rsidRDefault="00072520" w:rsidP="00474EFE">
            <w:pPr>
              <w:pStyle w:val="Coursestructure"/>
              <w:jc w:val="center"/>
              <w:rPr>
                <w:szCs w:val="20"/>
              </w:rPr>
            </w:pPr>
            <w:r>
              <w:rPr>
                <w:szCs w:val="20"/>
              </w:rPr>
              <w:t>40</w:t>
            </w:r>
          </w:p>
        </w:tc>
      </w:tr>
    </w:tbl>
    <w:p w14:paraId="49DE323C" w14:textId="77777777" w:rsidR="000C43F1" w:rsidRDefault="000C43F1">
      <w:r>
        <w:rPr>
          <w:i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1112"/>
        <w:gridCol w:w="5115"/>
        <w:gridCol w:w="972"/>
        <w:gridCol w:w="939"/>
      </w:tblGrid>
      <w:tr w:rsidR="00072520" w:rsidRPr="005542E8" w14:paraId="159C83FD" w14:textId="77777777" w:rsidTr="008B7810">
        <w:trPr>
          <w:jc w:val="center"/>
        </w:trPr>
        <w:tc>
          <w:tcPr>
            <w:tcW w:w="1525" w:type="dxa"/>
            <w:tcBorders>
              <w:right w:val="single" w:sz="4" w:space="0" w:color="auto"/>
            </w:tcBorders>
          </w:tcPr>
          <w:p w14:paraId="6C3A072E" w14:textId="77777777" w:rsidR="00072520" w:rsidRPr="00FA4A42" w:rsidRDefault="00072520" w:rsidP="00F20155">
            <w:pPr>
              <w:pStyle w:val="Coursestructure"/>
            </w:pPr>
            <w:r>
              <w:lastRenderedPageBreak/>
              <w:t>FNSCUS501A</w:t>
            </w:r>
          </w:p>
        </w:tc>
        <w:tc>
          <w:tcPr>
            <w:tcW w:w="1135" w:type="dxa"/>
            <w:tcBorders>
              <w:left w:val="single" w:sz="4" w:space="0" w:color="auto"/>
              <w:right w:val="single" w:sz="4" w:space="0" w:color="auto"/>
            </w:tcBorders>
          </w:tcPr>
          <w:p w14:paraId="09325252" w14:textId="77777777" w:rsidR="00072520" w:rsidRDefault="00072520" w:rsidP="00F20155">
            <w:pPr>
              <w:pStyle w:val="Coursestructure"/>
              <w:jc w:val="center"/>
            </w:pPr>
          </w:p>
        </w:tc>
        <w:tc>
          <w:tcPr>
            <w:tcW w:w="5245" w:type="dxa"/>
            <w:tcBorders>
              <w:left w:val="single" w:sz="4" w:space="0" w:color="auto"/>
              <w:right w:val="single" w:sz="4" w:space="0" w:color="auto"/>
            </w:tcBorders>
          </w:tcPr>
          <w:p w14:paraId="6A8CC8C3" w14:textId="77777777" w:rsidR="00072520" w:rsidRPr="00FA4A42" w:rsidRDefault="00072520" w:rsidP="00F20155">
            <w:pPr>
              <w:pStyle w:val="Coursestructure"/>
              <w:rPr>
                <w:rFonts w:cs="Arial"/>
              </w:rPr>
            </w:pPr>
            <w:r w:rsidRPr="00FA4A42">
              <w:rPr>
                <w:rFonts w:cs="Arial"/>
              </w:rPr>
              <w:t>Develop and nurture relationships with clients, other professionals and third party referrers</w:t>
            </w:r>
          </w:p>
        </w:tc>
        <w:tc>
          <w:tcPr>
            <w:tcW w:w="992" w:type="dxa"/>
            <w:tcBorders>
              <w:left w:val="single" w:sz="4" w:space="0" w:color="auto"/>
              <w:right w:val="single" w:sz="4" w:space="0" w:color="auto"/>
            </w:tcBorders>
          </w:tcPr>
          <w:p w14:paraId="35FECACA" w14:textId="77777777" w:rsidR="00072520" w:rsidRPr="00FA4A42" w:rsidRDefault="00072520" w:rsidP="00F20155">
            <w:pPr>
              <w:pStyle w:val="Coursestructure"/>
              <w:jc w:val="center"/>
              <w:rPr>
                <w:szCs w:val="20"/>
              </w:rPr>
            </w:pPr>
            <w:r w:rsidRPr="00FA4A42">
              <w:rPr>
                <w:szCs w:val="20"/>
              </w:rPr>
              <w:t>Nil</w:t>
            </w:r>
          </w:p>
        </w:tc>
        <w:tc>
          <w:tcPr>
            <w:tcW w:w="958" w:type="dxa"/>
            <w:tcBorders>
              <w:left w:val="single" w:sz="4" w:space="0" w:color="auto"/>
            </w:tcBorders>
          </w:tcPr>
          <w:p w14:paraId="0AB67B15" w14:textId="77777777" w:rsidR="00072520" w:rsidRPr="00493636" w:rsidRDefault="00072520" w:rsidP="00F20155">
            <w:pPr>
              <w:pStyle w:val="Coursestructure"/>
              <w:jc w:val="center"/>
              <w:rPr>
                <w:szCs w:val="20"/>
              </w:rPr>
            </w:pPr>
            <w:r>
              <w:rPr>
                <w:szCs w:val="20"/>
              </w:rPr>
              <w:t>5</w:t>
            </w:r>
            <w:r w:rsidRPr="00493636">
              <w:rPr>
                <w:szCs w:val="20"/>
              </w:rPr>
              <w:t>0</w:t>
            </w:r>
          </w:p>
        </w:tc>
      </w:tr>
      <w:tr w:rsidR="00072520" w:rsidRPr="005542E8" w14:paraId="3F43FA76" w14:textId="77777777" w:rsidTr="008B7810">
        <w:trPr>
          <w:jc w:val="center"/>
        </w:trPr>
        <w:tc>
          <w:tcPr>
            <w:tcW w:w="1525" w:type="dxa"/>
            <w:tcBorders>
              <w:right w:val="single" w:sz="4" w:space="0" w:color="auto"/>
            </w:tcBorders>
          </w:tcPr>
          <w:p w14:paraId="30802C98" w14:textId="77777777" w:rsidR="00072520" w:rsidRPr="00576814" w:rsidRDefault="00072520" w:rsidP="00F20155">
            <w:pPr>
              <w:pStyle w:val="Coursestructure"/>
              <w:rPr>
                <w:rFonts w:cs="Arial"/>
                <w:color w:val="000000"/>
              </w:rPr>
            </w:pPr>
            <w:r>
              <w:t>FNSCNV506A</w:t>
            </w:r>
          </w:p>
        </w:tc>
        <w:tc>
          <w:tcPr>
            <w:tcW w:w="1135" w:type="dxa"/>
            <w:tcBorders>
              <w:left w:val="single" w:sz="4" w:space="0" w:color="auto"/>
              <w:right w:val="single" w:sz="4" w:space="0" w:color="auto"/>
            </w:tcBorders>
          </w:tcPr>
          <w:p w14:paraId="403B9916" w14:textId="77777777" w:rsidR="00072520" w:rsidRDefault="00072520" w:rsidP="00F20155">
            <w:pPr>
              <w:pStyle w:val="Coursestructure"/>
              <w:jc w:val="center"/>
            </w:pPr>
          </w:p>
        </w:tc>
        <w:tc>
          <w:tcPr>
            <w:tcW w:w="5245" w:type="dxa"/>
            <w:tcBorders>
              <w:left w:val="single" w:sz="4" w:space="0" w:color="auto"/>
              <w:right w:val="single" w:sz="4" w:space="0" w:color="auto"/>
            </w:tcBorders>
          </w:tcPr>
          <w:p w14:paraId="496CC0FA" w14:textId="77777777" w:rsidR="00072520" w:rsidRPr="00576814" w:rsidRDefault="00072520" w:rsidP="00F20155">
            <w:pPr>
              <w:pStyle w:val="Coursestructure"/>
              <w:rPr>
                <w:rFonts w:cs="Arial"/>
                <w:color w:val="000000"/>
              </w:rPr>
            </w:pPr>
            <w:r>
              <w:t>Establish and manage a trust account</w:t>
            </w:r>
          </w:p>
        </w:tc>
        <w:tc>
          <w:tcPr>
            <w:tcW w:w="992" w:type="dxa"/>
            <w:tcBorders>
              <w:left w:val="single" w:sz="4" w:space="0" w:color="auto"/>
              <w:right w:val="single" w:sz="4" w:space="0" w:color="auto"/>
            </w:tcBorders>
          </w:tcPr>
          <w:p w14:paraId="6C340472" w14:textId="77777777" w:rsidR="00072520" w:rsidRPr="00405FD6" w:rsidRDefault="00072520" w:rsidP="00F20155">
            <w:pPr>
              <w:pStyle w:val="Coursestructure"/>
              <w:jc w:val="center"/>
              <w:rPr>
                <w:szCs w:val="20"/>
              </w:rPr>
            </w:pPr>
            <w:r w:rsidRPr="00405FD6">
              <w:rPr>
                <w:szCs w:val="20"/>
              </w:rPr>
              <w:t>Nil</w:t>
            </w:r>
          </w:p>
        </w:tc>
        <w:tc>
          <w:tcPr>
            <w:tcW w:w="958" w:type="dxa"/>
            <w:tcBorders>
              <w:left w:val="single" w:sz="4" w:space="0" w:color="auto"/>
            </w:tcBorders>
          </w:tcPr>
          <w:p w14:paraId="229B6A26" w14:textId="77777777" w:rsidR="00072520" w:rsidRPr="00405FD6" w:rsidRDefault="00691262" w:rsidP="00F20155">
            <w:pPr>
              <w:pStyle w:val="Coursestructure"/>
              <w:jc w:val="center"/>
              <w:rPr>
                <w:szCs w:val="20"/>
              </w:rPr>
            </w:pPr>
            <w:r w:rsidRPr="00856B5A">
              <w:rPr>
                <w:szCs w:val="20"/>
              </w:rPr>
              <w:t>6</w:t>
            </w:r>
            <w:r w:rsidR="00072520" w:rsidRPr="00856B5A">
              <w:rPr>
                <w:szCs w:val="20"/>
              </w:rPr>
              <w:t>0</w:t>
            </w:r>
          </w:p>
        </w:tc>
      </w:tr>
      <w:tr w:rsidR="00072520" w:rsidRPr="005542E8" w14:paraId="6BD933EA" w14:textId="77777777" w:rsidTr="008B7810">
        <w:trPr>
          <w:jc w:val="center"/>
        </w:trPr>
        <w:tc>
          <w:tcPr>
            <w:tcW w:w="7905" w:type="dxa"/>
            <w:gridSpan w:val="3"/>
            <w:tcBorders>
              <w:right w:val="single" w:sz="4" w:space="0" w:color="auto"/>
            </w:tcBorders>
            <w:vAlign w:val="center"/>
          </w:tcPr>
          <w:p w14:paraId="2DEC65B9" w14:textId="77777777" w:rsidR="00072520" w:rsidRPr="00101AE0" w:rsidRDefault="00072520" w:rsidP="00101AE0">
            <w:pPr>
              <w:pStyle w:val="Coursestructure"/>
              <w:jc w:val="right"/>
              <w:rPr>
                <w:b/>
              </w:rPr>
            </w:pPr>
            <w:r w:rsidRPr="00101AE0">
              <w:rPr>
                <w:b/>
              </w:rPr>
              <w:t>Elective B nominal hours</w:t>
            </w:r>
          </w:p>
        </w:tc>
        <w:tc>
          <w:tcPr>
            <w:tcW w:w="1950" w:type="dxa"/>
            <w:gridSpan w:val="2"/>
            <w:tcBorders>
              <w:left w:val="single" w:sz="4" w:space="0" w:color="auto"/>
            </w:tcBorders>
          </w:tcPr>
          <w:p w14:paraId="6107306A" w14:textId="77777777" w:rsidR="00072520" w:rsidRPr="0005540A" w:rsidRDefault="0005540A" w:rsidP="008B7810">
            <w:pPr>
              <w:pStyle w:val="Coursestructure"/>
              <w:jc w:val="right"/>
              <w:rPr>
                <w:b/>
              </w:rPr>
            </w:pPr>
            <w:r w:rsidRPr="0005540A">
              <w:rPr>
                <w:b/>
              </w:rPr>
              <w:t xml:space="preserve">230 - </w:t>
            </w:r>
            <w:r>
              <w:rPr>
                <w:b/>
              </w:rPr>
              <w:t>550</w:t>
            </w:r>
          </w:p>
        </w:tc>
      </w:tr>
      <w:tr w:rsidR="00072520" w:rsidRPr="005542E8" w14:paraId="228A25B1" w14:textId="77777777" w:rsidTr="008B7810">
        <w:trPr>
          <w:jc w:val="center"/>
        </w:trPr>
        <w:tc>
          <w:tcPr>
            <w:tcW w:w="7905" w:type="dxa"/>
            <w:gridSpan w:val="3"/>
            <w:tcBorders>
              <w:right w:val="single" w:sz="4" w:space="0" w:color="auto"/>
            </w:tcBorders>
            <w:vAlign w:val="center"/>
          </w:tcPr>
          <w:p w14:paraId="06A976F2" w14:textId="77777777" w:rsidR="00072520" w:rsidRPr="005542E8" w:rsidRDefault="00072520" w:rsidP="00381517">
            <w:pPr>
              <w:pStyle w:val="Coursestructure"/>
              <w:jc w:val="right"/>
              <w:rPr>
                <w:b/>
              </w:rPr>
            </w:pPr>
            <w:r w:rsidRPr="005542E8">
              <w:rPr>
                <w:b/>
              </w:rPr>
              <w:t>Total nominal hours</w:t>
            </w:r>
            <w:r>
              <w:rPr>
                <w:b/>
              </w:rPr>
              <w:t xml:space="preserve"> of the course</w:t>
            </w:r>
          </w:p>
        </w:tc>
        <w:tc>
          <w:tcPr>
            <w:tcW w:w="1950" w:type="dxa"/>
            <w:gridSpan w:val="2"/>
            <w:tcBorders>
              <w:left w:val="single" w:sz="4" w:space="0" w:color="auto"/>
            </w:tcBorders>
            <w:vAlign w:val="center"/>
          </w:tcPr>
          <w:p w14:paraId="2E44DAC9" w14:textId="77777777" w:rsidR="00072520" w:rsidRPr="0005540A" w:rsidRDefault="0005540A" w:rsidP="008B7810">
            <w:pPr>
              <w:pStyle w:val="Coursestructure"/>
              <w:jc w:val="right"/>
              <w:rPr>
                <w:b/>
              </w:rPr>
            </w:pPr>
            <w:r>
              <w:rPr>
                <w:b/>
              </w:rPr>
              <w:t>1090 - 1410</w:t>
            </w:r>
          </w:p>
        </w:tc>
      </w:tr>
    </w:tbl>
    <w:p w14:paraId="28D4B485" w14:textId="77777777" w:rsidR="00691262" w:rsidRDefault="0069126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2321"/>
        <w:gridCol w:w="1934"/>
        <w:gridCol w:w="5089"/>
      </w:tblGrid>
      <w:tr w:rsidR="00072520" w:rsidRPr="005542E8" w14:paraId="394AA55F" w14:textId="77777777" w:rsidTr="00375489">
        <w:trPr>
          <w:jc w:val="center"/>
        </w:trPr>
        <w:tc>
          <w:tcPr>
            <w:tcW w:w="286" w:type="dxa"/>
            <w:tcBorders>
              <w:bottom w:val="single" w:sz="4" w:space="0" w:color="auto"/>
              <w:right w:val="nil"/>
            </w:tcBorders>
          </w:tcPr>
          <w:p w14:paraId="031E1528" w14:textId="77777777" w:rsidR="00072520" w:rsidRPr="005542E8" w:rsidRDefault="00072520"/>
        </w:tc>
        <w:tc>
          <w:tcPr>
            <w:tcW w:w="2374" w:type="dxa"/>
            <w:tcBorders>
              <w:left w:val="nil"/>
              <w:bottom w:val="single" w:sz="4" w:space="0" w:color="auto"/>
            </w:tcBorders>
          </w:tcPr>
          <w:p w14:paraId="341E53E8" w14:textId="77777777" w:rsidR="00072520" w:rsidRPr="005542E8" w:rsidRDefault="00072520" w:rsidP="00F92D6D">
            <w:pPr>
              <w:pStyle w:val="Subheading2"/>
            </w:pPr>
            <w:bookmarkStart w:id="79" w:name="_Toc397604276"/>
            <w:r w:rsidRPr="005542E8">
              <w:t>5.2</w:t>
            </w:r>
            <w:bookmarkStart w:id="80" w:name="_Toc200339526"/>
            <w:bookmarkStart w:id="81" w:name="_Toc214251935"/>
            <w:r>
              <w:tab/>
              <w:t xml:space="preserve">Entry </w:t>
            </w:r>
            <w:r w:rsidRPr="005542E8">
              <w:t>requirements</w:t>
            </w:r>
            <w:bookmarkEnd w:id="79"/>
            <w:bookmarkEnd w:id="80"/>
            <w:bookmarkEnd w:id="81"/>
          </w:p>
        </w:tc>
        <w:tc>
          <w:tcPr>
            <w:tcW w:w="7195" w:type="dxa"/>
            <w:gridSpan w:val="2"/>
            <w:tcBorders>
              <w:bottom w:val="single" w:sz="4" w:space="0" w:color="auto"/>
            </w:tcBorders>
          </w:tcPr>
          <w:p w14:paraId="0A85C3DA" w14:textId="77777777" w:rsidR="00072520" w:rsidRPr="005542E8" w:rsidRDefault="00072520">
            <w:pPr>
              <w:pStyle w:val="Standards"/>
            </w:pPr>
            <w:r w:rsidRPr="005542E8">
              <w:t xml:space="preserve">Standard 9 </w:t>
            </w:r>
            <w:r w:rsidRPr="00B05497">
              <w:t>AQTF Standards for Accredited Courses</w:t>
            </w:r>
          </w:p>
          <w:p w14:paraId="48B74123" w14:textId="77777777" w:rsidR="00072520" w:rsidRPr="005542E8" w:rsidRDefault="00072520" w:rsidP="009D2B64">
            <w:r>
              <w:t>There are no entry requirements for</w:t>
            </w:r>
            <w:r w:rsidRPr="005542E8">
              <w:t xml:space="preserve"> </w:t>
            </w:r>
            <w:r w:rsidR="007C5FF5">
              <w:rPr>
                <w:rFonts w:cs="Arial"/>
                <w:b/>
              </w:rPr>
              <w:t>22276VIC</w:t>
            </w:r>
            <w:r w:rsidRPr="005542E8">
              <w:rPr>
                <w:rFonts w:cs="Arial"/>
                <w:b/>
              </w:rPr>
              <w:t xml:space="preserve"> </w:t>
            </w:r>
            <w:r w:rsidR="00A32D95">
              <w:rPr>
                <w:rFonts w:cs="Arial"/>
                <w:b/>
              </w:rPr>
              <w:t>A</w:t>
            </w:r>
            <w:r>
              <w:rPr>
                <w:rFonts w:cs="Arial"/>
                <w:b/>
              </w:rPr>
              <w:t>dvanced Diploma of Legal Practice</w:t>
            </w:r>
            <w:r>
              <w:t xml:space="preserve"> </w:t>
            </w:r>
            <w:r w:rsidRPr="00C55892">
              <w:t xml:space="preserve">although participants would be best equipped to achieve the course outcomes if they have the learning, reading, </w:t>
            </w:r>
            <w:r w:rsidRPr="005542E8">
              <w:t xml:space="preserve">writing, oracy and </w:t>
            </w:r>
            <w:r>
              <w:t>numeracy competencies to Level 4</w:t>
            </w:r>
            <w:r w:rsidRPr="005542E8">
              <w:t xml:space="preserve"> of the </w:t>
            </w:r>
            <w:hyperlink r:id="rId42" w:history="1">
              <w:r w:rsidRPr="009D2B64">
                <w:rPr>
                  <w:rStyle w:val="Hyperlink"/>
                </w:rPr>
                <w:t xml:space="preserve">Australian Core Skills Framework (ACSF). </w:t>
              </w:r>
            </w:hyperlink>
            <w:r w:rsidR="009D2B64" w:rsidRPr="005542E8">
              <w:t xml:space="preserve"> </w:t>
            </w:r>
          </w:p>
        </w:tc>
      </w:tr>
      <w:tr w:rsidR="00072520" w:rsidRPr="005542E8" w14:paraId="56200BA6" w14:textId="77777777" w:rsidTr="00375489">
        <w:trPr>
          <w:jc w:val="center"/>
        </w:trPr>
        <w:tc>
          <w:tcPr>
            <w:tcW w:w="4643" w:type="dxa"/>
            <w:gridSpan w:val="3"/>
            <w:tcBorders>
              <w:bottom w:val="single" w:sz="4" w:space="0" w:color="auto"/>
              <w:right w:val="nil"/>
            </w:tcBorders>
            <w:shd w:val="clear" w:color="auto" w:fill="DBE5F1" w:themeFill="accent1" w:themeFillTint="33"/>
          </w:tcPr>
          <w:p w14:paraId="7FB6F630" w14:textId="77777777" w:rsidR="00072520" w:rsidRPr="005542E8" w:rsidRDefault="00072520" w:rsidP="00C64CC3">
            <w:pPr>
              <w:pStyle w:val="Subheading1"/>
              <w:numPr>
                <w:ilvl w:val="0"/>
                <w:numId w:val="13"/>
              </w:numPr>
            </w:pPr>
            <w:bookmarkStart w:id="82" w:name="_Toc200339527"/>
            <w:bookmarkStart w:id="83" w:name="_Toc214251936"/>
            <w:bookmarkStart w:id="84" w:name="_Toc397604277"/>
            <w:r w:rsidRPr="005542E8">
              <w:t>Assessment</w:t>
            </w:r>
            <w:bookmarkEnd w:id="82"/>
            <w:bookmarkEnd w:id="83"/>
            <w:bookmarkEnd w:id="84"/>
          </w:p>
        </w:tc>
        <w:tc>
          <w:tcPr>
            <w:tcW w:w="5212" w:type="dxa"/>
            <w:tcBorders>
              <w:left w:val="nil"/>
              <w:bottom w:val="single" w:sz="4" w:space="0" w:color="auto"/>
            </w:tcBorders>
            <w:shd w:val="clear" w:color="auto" w:fill="DBE5F1" w:themeFill="accent1" w:themeFillTint="33"/>
            <w:vAlign w:val="center"/>
          </w:tcPr>
          <w:p w14:paraId="290F96FC" w14:textId="77777777" w:rsidR="00072520" w:rsidRPr="00B05497" w:rsidRDefault="00072520" w:rsidP="00B05497">
            <w:pPr>
              <w:pStyle w:val="Standards"/>
            </w:pPr>
            <w:r w:rsidRPr="00B05497">
              <w:t xml:space="preserve">Standards </w:t>
            </w:r>
            <w:r w:rsidR="00D44276">
              <w:t>10</w:t>
            </w:r>
            <w:r>
              <w:t xml:space="preserve"> and 12</w:t>
            </w:r>
            <w:r w:rsidRPr="00B05497">
              <w:t xml:space="preserve"> AQTF Standards for Accredited Courses</w:t>
            </w:r>
          </w:p>
        </w:tc>
      </w:tr>
      <w:tr w:rsidR="00072520" w:rsidRPr="005542E8" w14:paraId="65281E38" w14:textId="77777777" w:rsidTr="00375489">
        <w:trPr>
          <w:jc w:val="center"/>
        </w:trPr>
        <w:tc>
          <w:tcPr>
            <w:tcW w:w="286" w:type="dxa"/>
            <w:tcBorders>
              <w:top w:val="single" w:sz="4" w:space="0" w:color="auto"/>
              <w:bottom w:val="single" w:sz="4" w:space="0" w:color="auto"/>
              <w:right w:val="nil"/>
            </w:tcBorders>
          </w:tcPr>
          <w:p w14:paraId="266BD1CC" w14:textId="77777777" w:rsidR="00072520" w:rsidRPr="005542E8" w:rsidRDefault="00072520"/>
        </w:tc>
        <w:tc>
          <w:tcPr>
            <w:tcW w:w="2374" w:type="dxa"/>
            <w:tcBorders>
              <w:top w:val="single" w:sz="4" w:space="0" w:color="auto"/>
              <w:left w:val="nil"/>
              <w:bottom w:val="single" w:sz="4" w:space="0" w:color="auto"/>
            </w:tcBorders>
          </w:tcPr>
          <w:p w14:paraId="115C4791" w14:textId="77777777" w:rsidR="00072520" w:rsidRPr="005542E8" w:rsidRDefault="00072520" w:rsidP="00F92D6D">
            <w:pPr>
              <w:pStyle w:val="Subheading2"/>
            </w:pPr>
            <w:bookmarkStart w:id="85" w:name="_Toc397604278"/>
            <w:r w:rsidRPr="005542E8">
              <w:t>6.1</w:t>
            </w:r>
            <w:r w:rsidRPr="005542E8">
              <w:tab/>
            </w:r>
            <w:bookmarkStart w:id="86" w:name="_Toc200339528"/>
            <w:bookmarkStart w:id="87" w:name="_Toc214251937"/>
            <w:r>
              <w:t xml:space="preserve">Assessment </w:t>
            </w:r>
            <w:r w:rsidRPr="005542E8">
              <w:t>strategy</w:t>
            </w:r>
            <w:bookmarkEnd w:id="85"/>
            <w:bookmarkEnd w:id="86"/>
            <w:bookmarkEnd w:id="87"/>
          </w:p>
        </w:tc>
        <w:tc>
          <w:tcPr>
            <w:tcW w:w="7195" w:type="dxa"/>
            <w:gridSpan w:val="2"/>
            <w:tcBorders>
              <w:top w:val="single" w:sz="4" w:space="0" w:color="auto"/>
              <w:bottom w:val="single" w:sz="4" w:space="0" w:color="auto"/>
            </w:tcBorders>
          </w:tcPr>
          <w:p w14:paraId="1C3251F5" w14:textId="77777777" w:rsidR="00072520" w:rsidRPr="005542E8" w:rsidRDefault="00072520">
            <w:pPr>
              <w:pStyle w:val="Standards"/>
            </w:pPr>
            <w:r w:rsidRPr="005542E8">
              <w:t xml:space="preserve">Standard 10 </w:t>
            </w:r>
            <w:r w:rsidRPr="00B05497">
              <w:t>AQTF Standards for Accredited Courses</w:t>
            </w:r>
          </w:p>
          <w:p w14:paraId="517ED408" w14:textId="77777777" w:rsidR="00D07F38" w:rsidRDefault="00072520" w:rsidP="00A63078">
            <w:pPr>
              <w:rPr>
                <w:i/>
              </w:rPr>
            </w:pPr>
            <w:r w:rsidRPr="00C46731">
              <w:t>All assessment will be consistent with</w:t>
            </w:r>
            <w:r w:rsidR="00D07F38">
              <w:t xml:space="preserve"> Standard</w:t>
            </w:r>
            <w:r w:rsidR="00FD585D">
              <w:t>s</w:t>
            </w:r>
            <w:r w:rsidR="00D07F38">
              <w:t xml:space="preserve"> 1.2 </w:t>
            </w:r>
            <w:r w:rsidR="00FD585D">
              <w:t xml:space="preserve">and 1.5 </w:t>
            </w:r>
            <w:r w:rsidR="00D07F38">
              <w:t xml:space="preserve">of the </w:t>
            </w:r>
            <w:r w:rsidR="00D07F38" w:rsidRPr="00C46731">
              <w:rPr>
                <w:i/>
              </w:rPr>
              <w:t xml:space="preserve">Australian Quality Training Framework Essential Conditions and Standards for </w:t>
            </w:r>
            <w:r w:rsidR="00D07F38">
              <w:rPr>
                <w:i/>
              </w:rPr>
              <w:t>Initial/</w:t>
            </w:r>
            <w:r w:rsidR="00D07F38" w:rsidRPr="005542E8">
              <w:rPr>
                <w:i/>
              </w:rPr>
              <w:t xml:space="preserve">Continuing </w:t>
            </w:r>
            <w:r w:rsidR="00D07F38" w:rsidRPr="00C46731">
              <w:rPr>
                <w:i/>
              </w:rPr>
              <w:t>Registration</w:t>
            </w:r>
            <w:r w:rsidR="00D07F38">
              <w:rPr>
                <w:i/>
              </w:rPr>
              <w:t xml:space="preserve"> </w:t>
            </w:r>
            <w:r w:rsidR="00FD585D">
              <w:rPr>
                <w:i/>
              </w:rPr>
              <w:t>or</w:t>
            </w:r>
          </w:p>
          <w:p w14:paraId="0999214F" w14:textId="77777777" w:rsidR="00D07F38" w:rsidRDefault="00D07F38" w:rsidP="00A63078">
            <w:r>
              <w:rPr>
                <w:i/>
              </w:rPr>
              <w:t>SNR 4.2 (Part2) and SNR 15.2 (Part 3) of the Standards for NVR Registered Training Organisations 2011</w:t>
            </w:r>
          </w:p>
          <w:p w14:paraId="529F847A" w14:textId="77777777" w:rsidR="00D07F38" w:rsidRDefault="00072520" w:rsidP="00A63078">
            <w:r w:rsidRPr="00C46731">
              <w:t xml:space="preserve">See </w:t>
            </w:r>
            <w:hyperlink r:id="rId43" w:history="1">
              <w:r w:rsidRPr="004D42E7">
                <w:rPr>
                  <w:rStyle w:val="Hyperlink"/>
                </w:rPr>
                <w:t>AQTF User guides to the Essential Conditions and Standards for Initial/Continuing</w:t>
              </w:r>
              <w:r w:rsidRPr="004D42E7">
                <w:rPr>
                  <w:rStyle w:val="Hyperlink"/>
                  <w:i/>
                </w:rPr>
                <w:t xml:space="preserve"> </w:t>
              </w:r>
              <w:r w:rsidRPr="004D42E7">
                <w:rPr>
                  <w:rStyle w:val="Hyperlink"/>
                </w:rPr>
                <w:t>Registration:</w:t>
              </w:r>
            </w:hyperlink>
            <w:r w:rsidRPr="00C46731">
              <w:t xml:space="preserve">  </w:t>
            </w:r>
            <w:r w:rsidR="00D07F38">
              <w:t>and</w:t>
            </w:r>
          </w:p>
          <w:p w14:paraId="4CAA1FAD" w14:textId="77777777" w:rsidR="00072520" w:rsidRDefault="00AE063D" w:rsidP="00A63078">
            <w:hyperlink r:id="rId44" w:history="1">
              <w:r w:rsidR="00D07F38" w:rsidRPr="00D07F38">
                <w:rPr>
                  <w:rStyle w:val="Hyperlink"/>
                </w:rPr>
                <w:t xml:space="preserve">Standards for NVR Registered Training Organisations 2012: </w:t>
              </w:r>
            </w:hyperlink>
            <w:r w:rsidR="00D07F38">
              <w:t xml:space="preserve"> </w:t>
            </w:r>
          </w:p>
          <w:p w14:paraId="358E0425" w14:textId="77777777" w:rsidR="00072520" w:rsidRPr="005542E8" w:rsidRDefault="00072520" w:rsidP="00D42A51">
            <w:r w:rsidRPr="005542E8">
              <w:t xml:space="preserve">Imported units of competencies must be assessed according to the rules of the relevant </w:t>
            </w:r>
            <w:r w:rsidR="007D2382">
              <w:t>t</w:t>
            </w:r>
            <w:r w:rsidRPr="005542E8">
              <w:t xml:space="preserve">raining </w:t>
            </w:r>
            <w:r w:rsidR="007D2382">
              <w:t>p</w:t>
            </w:r>
            <w:r w:rsidRPr="005542E8">
              <w:t>ackage.</w:t>
            </w:r>
          </w:p>
          <w:p w14:paraId="2441C02E" w14:textId="77777777" w:rsidR="00072520" w:rsidRPr="005542E8" w:rsidRDefault="00072520" w:rsidP="00D42A51">
            <w:r w:rsidRPr="005542E8">
              <w:t xml:space="preserve">Assessment methods and collection of evidence will involve application of knowledge and skills to </w:t>
            </w:r>
            <w:r>
              <w:t>legal practice</w:t>
            </w:r>
            <w:r w:rsidRPr="005542E8">
              <w:t xml:space="preserve"> workplaces or simulated environments.</w:t>
            </w:r>
          </w:p>
          <w:p w14:paraId="09767C28" w14:textId="77777777" w:rsidR="00072520" w:rsidRPr="005542E8" w:rsidRDefault="00072520" w:rsidP="00D42A51">
            <w:r w:rsidRPr="005542E8">
              <w:t xml:space="preserve">All assessment activities will be related to a </w:t>
            </w:r>
            <w:r>
              <w:t>legal practice</w:t>
            </w:r>
            <w:r w:rsidRPr="005542E8">
              <w:t xml:space="preserve"> context.</w:t>
            </w:r>
          </w:p>
          <w:p w14:paraId="2185BD09" w14:textId="77777777" w:rsidR="00072520" w:rsidRPr="005542E8" w:rsidRDefault="00072520" w:rsidP="00D42A51">
            <w:r w:rsidRPr="005542E8">
              <w:t>A range of assessment methods will be used,  such as:</w:t>
            </w:r>
          </w:p>
          <w:p w14:paraId="22B1C615" w14:textId="77777777" w:rsidR="00072520" w:rsidRPr="005542E8" w:rsidRDefault="00072520" w:rsidP="001440A3">
            <w:pPr>
              <w:pStyle w:val="Bullet5"/>
            </w:pPr>
            <w:r w:rsidRPr="005542E8">
              <w:t xml:space="preserve">action learning projects in real, or simulated, </w:t>
            </w:r>
            <w:r>
              <w:t>legal practice</w:t>
            </w:r>
            <w:r w:rsidRPr="005542E8">
              <w:t xml:space="preserve"> settings</w:t>
            </w:r>
          </w:p>
          <w:p w14:paraId="1908D5DE" w14:textId="77777777" w:rsidR="00072520" w:rsidRPr="005542E8" w:rsidRDefault="00072520" w:rsidP="001440A3">
            <w:pPr>
              <w:pStyle w:val="Bullet5"/>
            </w:pPr>
            <w:r w:rsidRPr="005542E8">
              <w:t xml:space="preserve">research projects in </w:t>
            </w:r>
            <w:r>
              <w:t>a range of areas of legal interest</w:t>
            </w:r>
          </w:p>
          <w:p w14:paraId="03016F02" w14:textId="77777777" w:rsidR="00072520" w:rsidRDefault="00072520" w:rsidP="001440A3">
            <w:pPr>
              <w:pStyle w:val="Bullet5"/>
            </w:pPr>
            <w:r>
              <w:t>portfolio development and presentation</w:t>
            </w:r>
          </w:p>
          <w:p w14:paraId="690C4C88" w14:textId="77777777" w:rsidR="00072520" w:rsidRDefault="00072520" w:rsidP="001440A3">
            <w:pPr>
              <w:pStyle w:val="Bullet5"/>
            </w:pPr>
            <w:r>
              <w:t xml:space="preserve">practical demonstration of skills </w:t>
            </w:r>
          </w:p>
          <w:p w14:paraId="17E0EF14" w14:textId="77777777" w:rsidR="00072520" w:rsidRDefault="00072520" w:rsidP="001440A3">
            <w:pPr>
              <w:pStyle w:val="Bullet5"/>
            </w:pPr>
            <w:r>
              <w:t>case studies and scenarios</w:t>
            </w:r>
            <w:r w:rsidR="00E60829">
              <w:t xml:space="preserve">, including fact </w:t>
            </w:r>
            <w:r w:rsidR="008F17AD">
              <w:t>situations</w:t>
            </w:r>
          </w:p>
          <w:p w14:paraId="2B408B70" w14:textId="77777777" w:rsidR="00072520" w:rsidRDefault="00072520" w:rsidP="001440A3">
            <w:pPr>
              <w:pStyle w:val="Bullet5"/>
            </w:pPr>
            <w:r>
              <w:t>observation</w:t>
            </w:r>
          </w:p>
          <w:p w14:paraId="663211DD" w14:textId="77777777" w:rsidR="00072520" w:rsidRDefault="00072520" w:rsidP="001440A3">
            <w:pPr>
              <w:pStyle w:val="Bullet5"/>
            </w:pPr>
            <w:r>
              <w:t>written and direct questioning / tests and examinations</w:t>
            </w:r>
          </w:p>
          <w:p w14:paraId="29E444BF" w14:textId="77777777" w:rsidR="00072520" w:rsidRDefault="00072520" w:rsidP="001440A3">
            <w:pPr>
              <w:pStyle w:val="Bullet5"/>
            </w:pPr>
            <w:r>
              <w:t>review of information produced by the candidate and provided to the work group</w:t>
            </w:r>
          </w:p>
          <w:p w14:paraId="352E17B9" w14:textId="77777777" w:rsidR="00072520" w:rsidRDefault="00072520" w:rsidP="001440A3">
            <w:pPr>
              <w:pStyle w:val="Bullet5"/>
            </w:pPr>
            <w:r>
              <w:lastRenderedPageBreak/>
              <w:t>review of verified records and reports generated by the candidate</w:t>
            </w:r>
          </w:p>
          <w:p w14:paraId="4450E0DC" w14:textId="77777777" w:rsidR="00072520" w:rsidRPr="005542E8" w:rsidRDefault="00072520" w:rsidP="00DB437D">
            <w:r w:rsidRPr="005542E8">
              <w:t>Where the learning is conducted in simulated worksites, the individual needs of the learner will be reflected in the assessment methods.</w:t>
            </w:r>
          </w:p>
          <w:p w14:paraId="6DCF2ACA" w14:textId="77777777" w:rsidR="00072520" w:rsidRPr="005542E8" w:rsidRDefault="00072520" w:rsidP="00552BE8">
            <w:r w:rsidRPr="005542E8">
              <w:t xml:space="preserve">Consistent with Standard 1, Element 5 of the </w:t>
            </w:r>
            <w:r w:rsidRPr="005542E8">
              <w:rPr>
                <w:i/>
              </w:rPr>
              <w:t xml:space="preserve">Australian Quality Training Framework Essential Standards for </w:t>
            </w:r>
            <w:r>
              <w:rPr>
                <w:i/>
              </w:rPr>
              <w:t xml:space="preserve">Initial/Continuing </w:t>
            </w:r>
            <w:r w:rsidRPr="005542E8">
              <w:rPr>
                <w:i/>
              </w:rPr>
              <w:t>Registration</w:t>
            </w:r>
            <w:r w:rsidRPr="005542E8">
              <w:t>, RTOs must ensure that Recognition of Prior Learning (RPL) is offered to all applicants in determining competency for Credit.</w:t>
            </w:r>
          </w:p>
          <w:p w14:paraId="3FA9838A" w14:textId="77777777" w:rsidR="00072520" w:rsidRPr="005542E8" w:rsidRDefault="00072520" w:rsidP="00D42A51">
            <w:r w:rsidRPr="005542E8">
              <w:t>There is no mandatory workplace assessment.</w:t>
            </w:r>
          </w:p>
        </w:tc>
      </w:tr>
      <w:tr w:rsidR="00072520" w:rsidRPr="005542E8" w14:paraId="76ACCDAC" w14:textId="77777777" w:rsidTr="00375489">
        <w:trPr>
          <w:trHeight w:val="141"/>
          <w:jc w:val="center"/>
        </w:trPr>
        <w:tc>
          <w:tcPr>
            <w:tcW w:w="286" w:type="dxa"/>
            <w:tcBorders>
              <w:top w:val="single" w:sz="4" w:space="0" w:color="auto"/>
              <w:bottom w:val="single" w:sz="4" w:space="0" w:color="auto"/>
              <w:right w:val="nil"/>
            </w:tcBorders>
          </w:tcPr>
          <w:p w14:paraId="4F1C496C" w14:textId="77777777" w:rsidR="00072520" w:rsidRPr="005542E8" w:rsidRDefault="00072520"/>
        </w:tc>
        <w:tc>
          <w:tcPr>
            <w:tcW w:w="2374" w:type="dxa"/>
            <w:tcBorders>
              <w:top w:val="single" w:sz="4" w:space="0" w:color="auto"/>
              <w:left w:val="nil"/>
              <w:bottom w:val="single" w:sz="4" w:space="0" w:color="auto"/>
            </w:tcBorders>
          </w:tcPr>
          <w:p w14:paraId="0B39907A" w14:textId="77777777" w:rsidR="00072520" w:rsidRPr="005542E8" w:rsidRDefault="00072520" w:rsidP="00F92D6D">
            <w:pPr>
              <w:pStyle w:val="Subheading2"/>
            </w:pPr>
            <w:bookmarkStart w:id="88" w:name="_Toc397604279"/>
            <w:r w:rsidRPr="005542E8">
              <w:t>6.2</w:t>
            </w:r>
            <w:r w:rsidRPr="005542E8">
              <w:tab/>
            </w:r>
            <w:bookmarkStart w:id="89" w:name="_Toc200339529"/>
            <w:bookmarkStart w:id="90" w:name="_Toc214251938"/>
            <w:r>
              <w:t xml:space="preserve">Assessor </w:t>
            </w:r>
            <w:r w:rsidRPr="005542E8">
              <w:t>competencies</w:t>
            </w:r>
            <w:bookmarkEnd w:id="88"/>
            <w:bookmarkEnd w:id="89"/>
            <w:bookmarkEnd w:id="90"/>
          </w:p>
        </w:tc>
        <w:tc>
          <w:tcPr>
            <w:tcW w:w="7195" w:type="dxa"/>
            <w:gridSpan w:val="2"/>
            <w:tcBorders>
              <w:top w:val="single" w:sz="4" w:space="0" w:color="auto"/>
              <w:bottom w:val="single" w:sz="4" w:space="0" w:color="auto"/>
            </w:tcBorders>
          </w:tcPr>
          <w:p w14:paraId="3A683C70" w14:textId="77777777" w:rsidR="00072520" w:rsidRPr="005542E8" w:rsidRDefault="00072520">
            <w:pPr>
              <w:pStyle w:val="Standards"/>
              <w:spacing w:after="80"/>
            </w:pPr>
            <w:r w:rsidRPr="005542E8">
              <w:t xml:space="preserve">Standard 12 </w:t>
            </w:r>
            <w:r w:rsidRPr="00B05497">
              <w:t>AQTF Standards for Accredited Courses</w:t>
            </w:r>
          </w:p>
          <w:p w14:paraId="4BE35D4B" w14:textId="77777777" w:rsidR="00072520" w:rsidRDefault="00072520" w:rsidP="00D9059D">
            <w:r w:rsidRPr="00C46731">
              <w:t xml:space="preserve">The </w:t>
            </w:r>
            <w:r w:rsidRPr="00C46731">
              <w:rPr>
                <w:i/>
              </w:rPr>
              <w:t xml:space="preserve">Australian Quality Training Framework Essential Conditions and Standards for </w:t>
            </w:r>
            <w:r>
              <w:rPr>
                <w:i/>
              </w:rPr>
              <w:t xml:space="preserve">Initial/Continuing </w:t>
            </w:r>
            <w:r w:rsidRPr="00C46731">
              <w:rPr>
                <w:i/>
              </w:rPr>
              <w:t xml:space="preserve">Registration, </w:t>
            </w:r>
            <w:r w:rsidRPr="00C46731">
              <w:t>Standard 1.4 states the requirements for the competence of per</w:t>
            </w:r>
            <w:r>
              <w:t xml:space="preserve">sons assessing the course  See </w:t>
            </w:r>
            <w:hyperlink r:id="rId45" w:history="1">
              <w:r w:rsidRPr="004D42E7">
                <w:rPr>
                  <w:rStyle w:val="Hyperlink"/>
                </w:rPr>
                <w:t>AQTF User guides to the Essential Conditions and Standards for Initial/Continuing Registration</w:t>
              </w:r>
            </w:hyperlink>
            <w:r w:rsidRPr="00C46731">
              <w:t>:</w:t>
            </w:r>
            <w:r>
              <w:t xml:space="preserve"> </w:t>
            </w:r>
            <w:r w:rsidR="00FD585D">
              <w:t>or</w:t>
            </w:r>
          </w:p>
          <w:p w14:paraId="6C7EE075" w14:textId="77777777" w:rsidR="00D07F38" w:rsidRDefault="00D07F38" w:rsidP="00D07F38">
            <w:r>
              <w:t>SNR 4.</w:t>
            </w:r>
            <w:r w:rsidR="00FD585D">
              <w:t>4</w:t>
            </w:r>
            <w:r>
              <w:t xml:space="preserve"> (Part 2) and SNR 15.4 (Part 3) of </w:t>
            </w:r>
            <w:r>
              <w:rPr>
                <w:i/>
              </w:rPr>
              <w:t xml:space="preserve">Standards for NVR Registered Training Organisations 2012: </w:t>
            </w:r>
            <w:r>
              <w:t xml:space="preserve">state the requirements for the competence for persons assessing the course.  See </w:t>
            </w:r>
            <w:hyperlink r:id="rId46" w:history="1">
              <w:r w:rsidRPr="00D07F38">
                <w:rPr>
                  <w:rStyle w:val="Hyperlink"/>
                </w:rPr>
                <w:t>Standards for NVR Registered Training Organisations 2012</w:t>
              </w:r>
            </w:hyperlink>
            <w:r>
              <w:t xml:space="preserve">: </w:t>
            </w:r>
          </w:p>
          <w:p w14:paraId="5A75DD04" w14:textId="77777777" w:rsidR="00072520" w:rsidRPr="005542E8" w:rsidRDefault="00072520" w:rsidP="00D9059D">
            <w:r w:rsidRPr="005542E8">
              <w:t>Assessors of the imported units of competency must meet the guidelines of the relevant Training Package and/or accredited Course Documentation.</w:t>
            </w:r>
          </w:p>
        </w:tc>
      </w:tr>
      <w:tr w:rsidR="00072520" w:rsidRPr="005542E8" w14:paraId="4DA6EFD9" w14:textId="77777777" w:rsidTr="00375489">
        <w:trPr>
          <w:jc w:val="center"/>
        </w:trPr>
        <w:tc>
          <w:tcPr>
            <w:tcW w:w="4643" w:type="dxa"/>
            <w:gridSpan w:val="3"/>
            <w:tcBorders>
              <w:bottom w:val="single" w:sz="4" w:space="0" w:color="auto"/>
              <w:right w:val="nil"/>
            </w:tcBorders>
            <w:shd w:val="clear" w:color="auto" w:fill="DBE5F1" w:themeFill="accent1" w:themeFillTint="33"/>
          </w:tcPr>
          <w:p w14:paraId="5E5B3CEA" w14:textId="77777777" w:rsidR="00072520" w:rsidRPr="005542E8" w:rsidRDefault="00072520" w:rsidP="00C64CC3">
            <w:pPr>
              <w:pStyle w:val="Subheading1"/>
              <w:numPr>
                <w:ilvl w:val="0"/>
                <w:numId w:val="13"/>
              </w:numPr>
            </w:pPr>
            <w:bookmarkStart w:id="91" w:name="_Toc397604280"/>
            <w:r>
              <w:t>Delivery</w:t>
            </w:r>
            <w:bookmarkEnd w:id="91"/>
          </w:p>
        </w:tc>
        <w:tc>
          <w:tcPr>
            <w:tcW w:w="5212" w:type="dxa"/>
            <w:tcBorders>
              <w:left w:val="nil"/>
              <w:bottom w:val="single" w:sz="4" w:space="0" w:color="auto"/>
            </w:tcBorders>
            <w:shd w:val="clear" w:color="auto" w:fill="DBE5F1" w:themeFill="accent1" w:themeFillTint="33"/>
            <w:vAlign w:val="center"/>
          </w:tcPr>
          <w:p w14:paraId="6D3CB98B" w14:textId="77777777" w:rsidR="00072520" w:rsidRPr="00B05497" w:rsidRDefault="00072520" w:rsidP="00A63078">
            <w:pPr>
              <w:pStyle w:val="Standards"/>
            </w:pPr>
            <w:r w:rsidRPr="00B05497">
              <w:t xml:space="preserve">Standards </w:t>
            </w:r>
            <w:r w:rsidR="00D44276">
              <w:t>11</w:t>
            </w:r>
            <w:r>
              <w:t xml:space="preserve"> and 12</w:t>
            </w:r>
            <w:r w:rsidRPr="00B05497">
              <w:t xml:space="preserve"> AQTF Standards for Accredited Courses</w:t>
            </w:r>
          </w:p>
        </w:tc>
      </w:tr>
      <w:tr w:rsidR="00072520" w:rsidRPr="005542E8" w14:paraId="322FE531" w14:textId="77777777" w:rsidTr="00375489">
        <w:trPr>
          <w:jc w:val="center"/>
        </w:trPr>
        <w:tc>
          <w:tcPr>
            <w:tcW w:w="286" w:type="dxa"/>
            <w:tcBorders>
              <w:top w:val="nil"/>
              <w:right w:val="nil"/>
            </w:tcBorders>
          </w:tcPr>
          <w:p w14:paraId="184C3678" w14:textId="77777777" w:rsidR="00072520" w:rsidRPr="005542E8" w:rsidRDefault="00072520"/>
        </w:tc>
        <w:tc>
          <w:tcPr>
            <w:tcW w:w="2374" w:type="dxa"/>
            <w:tcBorders>
              <w:top w:val="nil"/>
              <w:left w:val="nil"/>
            </w:tcBorders>
          </w:tcPr>
          <w:p w14:paraId="3ED25CE1" w14:textId="77777777" w:rsidR="00072520" w:rsidRPr="005542E8" w:rsidRDefault="00072520" w:rsidP="00F92D6D">
            <w:pPr>
              <w:pStyle w:val="Subheading2"/>
            </w:pPr>
            <w:bookmarkStart w:id="92" w:name="_Toc397604281"/>
            <w:r w:rsidRPr="005542E8">
              <w:t>7.1</w:t>
            </w:r>
            <w:r w:rsidRPr="005542E8">
              <w:tab/>
            </w:r>
            <w:bookmarkStart w:id="93" w:name="_Toc200339531"/>
            <w:bookmarkStart w:id="94" w:name="_Toc214251940"/>
            <w:r w:rsidRPr="005542E8">
              <w:t>Delivery modes</w:t>
            </w:r>
            <w:bookmarkEnd w:id="92"/>
            <w:bookmarkEnd w:id="93"/>
            <w:bookmarkEnd w:id="94"/>
          </w:p>
        </w:tc>
        <w:tc>
          <w:tcPr>
            <w:tcW w:w="7195" w:type="dxa"/>
            <w:gridSpan w:val="2"/>
            <w:tcBorders>
              <w:top w:val="nil"/>
              <w:bottom w:val="single" w:sz="4" w:space="0" w:color="auto"/>
            </w:tcBorders>
          </w:tcPr>
          <w:p w14:paraId="274201ED" w14:textId="77777777" w:rsidR="00072520" w:rsidRPr="005542E8" w:rsidRDefault="00072520">
            <w:pPr>
              <w:pStyle w:val="Standards"/>
            </w:pPr>
            <w:r w:rsidRPr="005542E8">
              <w:t xml:space="preserve">Standard 11 </w:t>
            </w:r>
            <w:r w:rsidRPr="00B05497">
              <w:t>AQTF Standards for Accredited Courses</w:t>
            </w:r>
          </w:p>
          <w:p w14:paraId="2A50A0F0" w14:textId="77777777" w:rsidR="00072520" w:rsidRPr="005542E8" w:rsidRDefault="00072520" w:rsidP="00D42A51">
            <w:r w:rsidRPr="005542E8">
              <w:t xml:space="preserve">Delivery of units of competency from the relevant Training Packages must be consistent with the guidelines of the relevant Training Package. </w:t>
            </w:r>
          </w:p>
          <w:p w14:paraId="723AE7BC" w14:textId="77777777" w:rsidR="00072520" w:rsidRPr="005542E8" w:rsidRDefault="00072520" w:rsidP="00AA71C4">
            <w:r w:rsidRPr="005542E8">
              <w:t xml:space="preserve">Delivery of units of competency imported from Training Packages should be contextualised to the </w:t>
            </w:r>
            <w:r>
              <w:t>legal practice</w:t>
            </w:r>
            <w:r w:rsidRPr="005542E8">
              <w:t xml:space="preserve"> industry sector, whilst ensuring that the delivery guidelines are adhered to. The following rules apply for contextualisation:</w:t>
            </w:r>
          </w:p>
          <w:p w14:paraId="58D8FB40" w14:textId="77777777" w:rsidR="00072520" w:rsidRPr="001440A3" w:rsidRDefault="00072520" w:rsidP="001440A3">
            <w:pPr>
              <w:pStyle w:val="Bullet5"/>
            </w:pPr>
            <w:r w:rsidRPr="001440A3">
              <w:t>elements and associated performance criteria must not be altered in any way</w:t>
            </w:r>
          </w:p>
          <w:p w14:paraId="172BAC15" w14:textId="77777777" w:rsidR="00072520" w:rsidRPr="001440A3" w:rsidRDefault="00072520" w:rsidP="001440A3">
            <w:pPr>
              <w:pStyle w:val="Bullet5"/>
            </w:pPr>
            <w:r w:rsidRPr="001440A3">
              <w:t>the range statement may be expanded as long as it does not increase the complexity of the unit</w:t>
            </w:r>
          </w:p>
          <w:p w14:paraId="01754F57" w14:textId="77777777" w:rsidR="00072520" w:rsidRPr="001440A3" w:rsidRDefault="00072520" w:rsidP="001440A3">
            <w:pPr>
              <w:pStyle w:val="Bullet5"/>
            </w:pPr>
            <w:r w:rsidRPr="001440A3">
              <w:t>the evidence guide may be expanded as long as it retains the integrity of the unit and does not jeopardise the student’s potential to achieve the competency</w:t>
            </w:r>
          </w:p>
          <w:p w14:paraId="0C716871" w14:textId="77777777" w:rsidR="00072520" w:rsidRPr="001440A3" w:rsidRDefault="00072520" w:rsidP="001440A3">
            <w:pPr>
              <w:pStyle w:val="Bullet5"/>
            </w:pPr>
            <w:r w:rsidRPr="001440A3">
              <w:t>learning and assessment resources may be tailored to the specific needs of the target group, while maintaining their validity.</w:t>
            </w:r>
          </w:p>
          <w:p w14:paraId="75C0747D" w14:textId="77777777" w:rsidR="00072520" w:rsidRPr="005542E8" w:rsidRDefault="00072520" w:rsidP="00D42A51">
            <w:r w:rsidRPr="005542E8">
              <w:lastRenderedPageBreak/>
              <w:t>Delivery of units of competency will take into consideration the individual needs of students and will involve blended delivery mode including:</w:t>
            </w:r>
          </w:p>
          <w:p w14:paraId="7341E903" w14:textId="77777777" w:rsidR="00072520" w:rsidRPr="005542E8" w:rsidRDefault="00072520" w:rsidP="001440A3">
            <w:pPr>
              <w:pStyle w:val="Bullet5"/>
            </w:pPr>
            <w:r w:rsidRPr="005542E8">
              <w:t xml:space="preserve">workshops </w:t>
            </w:r>
          </w:p>
          <w:p w14:paraId="42951B97" w14:textId="77777777" w:rsidR="00072520" w:rsidRPr="005542E8" w:rsidRDefault="00072520" w:rsidP="001440A3">
            <w:pPr>
              <w:pStyle w:val="Bullet5"/>
            </w:pPr>
            <w:r w:rsidRPr="005542E8">
              <w:t>individual assignments</w:t>
            </w:r>
          </w:p>
          <w:p w14:paraId="6D50414D" w14:textId="77777777" w:rsidR="00072520" w:rsidRDefault="00072520" w:rsidP="001440A3">
            <w:pPr>
              <w:pStyle w:val="Bullet5"/>
            </w:pPr>
            <w:r w:rsidRPr="005542E8">
              <w:t xml:space="preserve">team-based assignments </w:t>
            </w:r>
          </w:p>
          <w:p w14:paraId="3AE611D2" w14:textId="77777777" w:rsidR="00072520" w:rsidRPr="005542E8" w:rsidRDefault="00072520" w:rsidP="001440A3">
            <w:pPr>
              <w:pStyle w:val="Bullet5"/>
            </w:pPr>
            <w:r>
              <w:t>use of case studies</w:t>
            </w:r>
          </w:p>
          <w:p w14:paraId="27468007" w14:textId="77777777" w:rsidR="00072520" w:rsidRDefault="00072520" w:rsidP="001440A3">
            <w:pPr>
              <w:pStyle w:val="Bullet5"/>
            </w:pPr>
            <w:r w:rsidRPr="005542E8">
              <w:t xml:space="preserve">applied learning in the workplace  or simulated </w:t>
            </w:r>
            <w:r>
              <w:t xml:space="preserve">legal practice </w:t>
            </w:r>
            <w:r w:rsidRPr="005542E8">
              <w:t xml:space="preserve">environment </w:t>
            </w:r>
          </w:p>
          <w:p w14:paraId="56AA651B" w14:textId="77777777" w:rsidR="00072520" w:rsidRDefault="008F17AD" w:rsidP="001440A3">
            <w:pPr>
              <w:pStyle w:val="Bullet5"/>
            </w:pPr>
            <w:r>
              <w:t>multi-</w:t>
            </w:r>
            <w:r w:rsidR="00072520">
              <w:t>media presentations and classroom instruction</w:t>
            </w:r>
          </w:p>
          <w:p w14:paraId="61F5B178" w14:textId="77777777" w:rsidR="00072520" w:rsidRDefault="00072520" w:rsidP="001440A3">
            <w:pPr>
              <w:pStyle w:val="Bullet5"/>
            </w:pPr>
            <w:r>
              <w:t>industry guest speakers</w:t>
            </w:r>
          </w:p>
          <w:p w14:paraId="29A641AE" w14:textId="77777777" w:rsidR="00072520" w:rsidRPr="005542E8" w:rsidRDefault="00072520" w:rsidP="001440A3">
            <w:pPr>
              <w:pStyle w:val="Bullet5"/>
            </w:pPr>
            <w:r>
              <w:t>group discussion</w:t>
            </w:r>
          </w:p>
          <w:p w14:paraId="6A327811" w14:textId="77777777" w:rsidR="00072520" w:rsidRPr="005542E8" w:rsidRDefault="00072520" w:rsidP="00D42A51">
            <w:pPr>
              <w:rPr>
                <w:i/>
              </w:rPr>
            </w:pPr>
            <w:r w:rsidRPr="005542E8">
              <w:t xml:space="preserve">Learners may be supported through: on-line (internet, social media, email and telephony); face-to-face conferencing, mentoring and interviews; ad hoc arrangements, and regular progress monitoring, particularly for practical work. </w:t>
            </w:r>
          </w:p>
          <w:p w14:paraId="2D35056F" w14:textId="77777777" w:rsidR="00072520" w:rsidRPr="005542E8" w:rsidRDefault="00072520" w:rsidP="00D42A51">
            <w:r w:rsidRPr="005542E8">
              <w:t>The course may be delivered part-time or full-time.</w:t>
            </w:r>
          </w:p>
          <w:p w14:paraId="661E4452" w14:textId="77777777" w:rsidR="00072520" w:rsidRPr="005542E8" w:rsidRDefault="00072520" w:rsidP="00D42A51">
            <w:r w:rsidRPr="005542E8">
              <w:t>There is no mandatory workplace delivery.</w:t>
            </w:r>
          </w:p>
        </w:tc>
      </w:tr>
      <w:tr w:rsidR="00072520" w:rsidRPr="005542E8" w14:paraId="47FB9692" w14:textId="77777777" w:rsidTr="00375489">
        <w:trPr>
          <w:trHeight w:val="415"/>
          <w:jc w:val="center"/>
        </w:trPr>
        <w:tc>
          <w:tcPr>
            <w:tcW w:w="286" w:type="dxa"/>
            <w:tcBorders>
              <w:top w:val="single" w:sz="4" w:space="0" w:color="auto"/>
              <w:right w:val="nil"/>
            </w:tcBorders>
          </w:tcPr>
          <w:p w14:paraId="727855C0" w14:textId="77777777" w:rsidR="00072520" w:rsidRPr="005542E8" w:rsidRDefault="00072520"/>
        </w:tc>
        <w:tc>
          <w:tcPr>
            <w:tcW w:w="2374" w:type="dxa"/>
            <w:tcBorders>
              <w:top w:val="single" w:sz="4" w:space="0" w:color="auto"/>
              <w:left w:val="nil"/>
            </w:tcBorders>
          </w:tcPr>
          <w:p w14:paraId="0D7E957F" w14:textId="77777777" w:rsidR="00072520" w:rsidRPr="005542E8" w:rsidRDefault="00072520" w:rsidP="00F92D6D">
            <w:pPr>
              <w:pStyle w:val="Subheading2"/>
            </w:pPr>
            <w:bookmarkStart w:id="95" w:name="_Toc397604282"/>
            <w:r w:rsidRPr="005542E8">
              <w:t>7.2</w:t>
            </w:r>
            <w:r w:rsidRPr="005542E8">
              <w:tab/>
            </w:r>
            <w:bookmarkStart w:id="96" w:name="_Toc200339532"/>
            <w:bookmarkStart w:id="97" w:name="_Toc214251941"/>
            <w:r w:rsidRPr="005542E8">
              <w:t>Resources</w:t>
            </w:r>
            <w:bookmarkEnd w:id="95"/>
            <w:bookmarkEnd w:id="96"/>
            <w:bookmarkEnd w:id="97"/>
          </w:p>
        </w:tc>
        <w:tc>
          <w:tcPr>
            <w:tcW w:w="7195" w:type="dxa"/>
            <w:gridSpan w:val="2"/>
            <w:tcBorders>
              <w:top w:val="single" w:sz="4" w:space="0" w:color="auto"/>
            </w:tcBorders>
          </w:tcPr>
          <w:p w14:paraId="4C39EE98" w14:textId="77777777" w:rsidR="00072520" w:rsidRPr="005542E8" w:rsidRDefault="00072520">
            <w:pPr>
              <w:pStyle w:val="Standards"/>
            </w:pPr>
            <w:r w:rsidRPr="005542E8">
              <w:t xml:space="preserve">Standard 12 </w:t>
            </w:r>
            <w:r w:rsidRPr="00B05497">
              <w:t>AQTF Standards for Accredited Courses</w:t>
            </w:r>
          </w:p>
          <w:p w14:paraId="658325AB" w14:textId="77777777" w:rsidR="00072520" w:rsidRPr="005542E8" w:rsidRDefault="00072520" w:rsidP="00D42A51">
            <w:pPr>
              <w:rPr>
                <w:rFonts w:cs="Arial"/>
              </w:rPr>
            </w:pPr>
            <w:r w:rsidRPr="005542E8">
              <w:rPr>
                <w:rFonts w:cs="Arial"/>
              </w:rPr>
              <w:t>Resources include:</w:t>
            </w:r>
          </w:p>
          <w:p w14:paraId="7348F2E6" w14:textId="77777777" w:rsidR="0005215C" w:rsidRPr="0005215C" w:rsidRDefault="0005215C" w:rsidP="008A1BAC">
            <w:pPr>
              <w:pStyle w:val="Bullet10"/>
            </w:pPr>
            <w:r>
              <w:rPr>
                <w:rFonts w:cs="Arial"/>
              </w:rPr>
              <w:t>teachers/trainers who meet the:</w:t>
            </w:r>
          </w:p>
          <w:p w14:paraId="509B6354" w14:textId="77777777" w:rsidR="0005215C" w:rsidRDefault="00072520" w:rsidP="0005215C">
            <w:pPr>
              <w:pStyle w:val="Bullet2"/>
            </w:pPr>
            <w:r w:rsidRPr="005542E8">
              <w:rPr>
                <w:i/>
              </w:rPr>
              <w:t xml:space="preserve">Australian Quality Training Framework Essential Conditions and Standards for </w:t>
            </w:r>
            <w:r>
              <w:rPr>
                <w:i/>
              </w:rPr>
              <w:t xml:space="preserve">Initial/Continuing </w:t>
            </w:r>
            <w:r w:rsidRPr="005542E8">
              <w:rPr>
                <w:i/>
              </w:rPr>
              <w:t xml:space="preserve">Registration </w:t>
            </w:r>
            <w:r w:rsidRPr="005542E8">
              <w:t xml:space="preserve">Standard 1.4. See  </w:t>
            </w:r>
            <w:hyperlink r:id="rId47" w:history="1">
              <w:r w:rsidRPr="0005215C">
                <w:rPr>
                  <w:rStyle w:val="Hyperlink"/>
                </w:rPr>
                <w:t>AQTF User guides to the Essential Conditions and Standards for Initial/Continuing Registration:</w:t>
              </w:r>
            </w:hyperlink>
            <w:r w:rsidR="0005215C">
              <w:t xml:space="preserve"> </w:t>
            </w:r>
            <w:r w:rsidR="006C4F25">
              <w:t>or</w:t>
            </w:r>
          </w:p>
          <w:p w14:paraId="743E7E6E" w14:textId="77777777" w:rsidR="0005215C" w:rsidRDefault="0005215C" w:rsidP="0005215C">
            <w:pPr>
              <w:pStyle w:val="Bullet2"/>
            </w:pPr>
            <w:r>
              <w:t>SNR 4.</w:t>
            </w:r>
            <w:r w:rsidR="002C7C61">
              <w:t>4</w:t>
            </w:r>
            <w:r>
              <w:t xml:space="preserve"> (Part 2) and SNR 15.4 (Part 3) of </w:t>
            </w:r>
            <w:hyperlink r:id="rId48" w:history="1">
              <w:r w:rsidRPr="0005215C">
                <w:rPr>
                  <w:rStyle w:val="Hyperlink"/>
                  <w:i/>
                </w:rPr>
                <w:t>Standards for NVR Registered Training Organisations 2012:</w:t>
              </w:r>
            </w:hyperlink>
            <w:r>
              <w:t xml:space="preserve"> </w:t>
            </w:r>
          </w:p>
          <w:p w14:paraId="1C8537E7" w14:textId="77777777" w:rsidR="00072520" w:rsidRPr="005542E8" w:rsidRDefault="00072520" w:rsidP="0044337E">
            <w:pPr>
              <w:pStyle w:val="Bullet10"/>
            </w:pPr>
            <w:r w:rsidRPr="005542E8">
              <w:t>access to computers and internet</w:t>
            </w:r>
          </w:p>
          <w:p w14:paraId="3DBE48CC" w14:textId="77777777" w:rsidR="00072520" w:rsidRPr="005542E8" w:rsidRDefault="00072520" w:rsidP="0044337E">
            <w:pPr>
              <w:pStyle w:val="Bullet10"/>
            </w:pPr>
            <w:r w:rsidRPr="005542E8">
              <w:t xml:space="preserve">access to workplace or simulated </w:t>
            </w:r>
            <w:r>
              <w:t xml:space="preserve">legal practice </w:t>
            </w:r>
            <w:r w:rsidRPr="005542E8">
              <w:t>environment</w:t>
            </w:r>
          </w:p>
        </w:tc>
      </w:tr>
      <w:tr w:rsidR="00072520" w:rsidRPr="005542E8" w14:paraId="70AF3061" w14:textId="77777777" w:rsidTr="00375489">
        <w:trPr>
          <w:jc w:val="center"/>
        </w:trPr>
        <w:tc>
          <w:tcPr>
            <w:tcW w:w="2660" w:type="dxa"/>
            <w:gridSpan w:val="2"/>
          </w:tcPr>
          <w:p w14:paraId="19CC3E6D" w14:textId="77777777" w:rsidR="00072520" w:rsidRPr="005542E8" w:rsidRDefault="00072520" w:rsidP="00C64CC3">
            <w:pPr>
              <w:pStyle w:val="Subheading1"/>
              <w:numPr>
                <w:ilvl w:val="0"/>
                <w:numId w:val="13"/>
              </w:numPr>
            </w:pPr>
            <w:bookmarkStart w:id="98" w:name="_Toc200339533"/>
            <w:bookmarkStart w:id="99" w:name="_Toc214251942"/>
            <w:bookmarkStart w:id="100" w:name="_Toc397604283"/>
            <w:r>
              <w:t xml:space="preserve">Pathways and </w:t>
            </w:r>
            <w:r w:rsidRPr="005542E8">
              <w:t>articulation</w:t>
            </w:r>
            <w:bookmarkEnd w:id="98"/>
            <w:bookmarkEnd w:id="99"/>
            <w:bookmarkEnd w:id="100"/>
          </w:p>
        </w:tc>
        <w:tc>
          <w:tcPr>
            <w:tcW w:w="7195" w:type="dxa"/>
            <w:gridSpan w:val="2"/>
          </w:tcPr>
          <w:p w14:paraId="4B8397D7" w14:textId="77777777" w:rsidR="00072520" w:rsidRPr="005542E8" w:rsidRDefault="00072520">
            <w:pPr>
              <w:pStyle w:val="Standards"/>
            </w:pPr>
            <w:r w:rsidRPr="005542E8">
              <w:t xml:space="preserve">Standard 8 </w:t>
            </w:r>
            <w:r w:rsidRPr="00B05497">
              <w:t>AQTF Standards for Accredited Courses</w:t>
            </w:r>
          </w:p>
          <w:p w14:paraId="1264EE72" w14:textId="77777777" w:rsidR="00072520" w:rsidRPr="005542E8" w:rsidRDefault="00072520" w:rsidP="00D42A51">
            <w:r w:rsidRPr="005542E8">
              <w:t xml:space="preserve">This qualification comprises nationally endorsed units of competency from the </w:t>
            </w:r>
            <w:r>
              <w:t xml:space="preserve">BSB07 Business Services and FNS10 Financial Services </w:t>
            </w:r>
            <w:r w:rsidRPr="005542E8">
              <w:t>Training Package</w:t>
            </w:r>
            <w:r>
              <w:t>s</w:t>
            </w:r>
            <w:r w:rsidRPr="005542E8">
              <w:t xml:space="preserve">. Participants who successfully complete any of these units will, upon enrolment, gain credit into other qualifications that require those same units. </w:t>
            </w:r>
          </w:p>
          <w:p w14:paraId="451C4F00" w14:textId="77777777" w:rsidR="00072520" w:rsidRPr="005542E8" w:rsidRDefault="00072520" w:rsidP="00D42A51">
            <w:r w:rsidRPr="005542E8">
              <w:t>Likewise, those participants who have successfully completed any of these units of competency from the Training Package</w:t>
            </w:r>
            <w:r>
              <w:t xml:space="preserve"> will, upon enrolment into the Advanced Diploma of Legal Practice,</w:t>
            </w:r>
            <w:r w:rsidRPr="005542E8">
              <w:t xml:space="preserve"> gain credit for those same units.</w:t>
            </w:r>
          </w:p>
          <w:p w14:paraId="6A0F86B1" w14:textId="77777777" w:rsidR="00072520" w:rsidRPr="005542E8" w:rsidRDefault="00072520" w:rsidP="004527A8">
            <w:r w:rsidRPr="005542E8">
              <w:t>There are no formal articulation arrangements at present.</w:t>
            </w:r>
          </w:p>
        </w:tc>
      </w:tr>
    </w:tbl>
    <w:p w14:paraId="0BDFF1A7" w14:textId="77777777" w:rsidR="008A1BAC" w:rsidRDefault="008A1BAC">
      <w:bookmarkStart w:id="101" w:name="_Toc200339534"/>
      <w:bookmarkStart w:id="102" w:name="_Toc214251943"/>
      <w:r>
        <w:rPr>
          <w:b/>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2"/>
        <w:gridCol w:w="7027"/>
      </w:tblGrid>
      <w:tr w:rsidR="00072520" w:rsidRPr="005542E8" w14:paraId="6E5E8105" w14:textId="77777777" w:rsidTr="00375489">
        <w:trPr>
          <w:jc w:val="center"/>
        </w:trPr>
        <w:tc>
          <w:tcPr>
            <w:tcW w:w="2660" w:type="dxa"/>
          </w:tcPr>
          <w:p w14:paraId="29464340" w14:textId="77777777" w:rsidR="00072520" w:rsidRPr="005542E8" w:rsidRDefault="00072520" w:rsidP="00C64CC3">
            <w:pPr>
              <w:pStyle w:val="Subheading1"/>
              <w:numPr>
                <w:ilvl w:val="0"/>
                <w:numId w:val="13"/>
              </w:numPr>
            </w:pPr>
            <w:bookmarkStart w:id="103" w:name="_Toc397604284"/>
            <w:r w:rsidRPr="005542E8">
              <w:lastRenderedPageBreak/>
              <w:t>Ongoing monitoring and evaluation</w:t>
            </w:r>
            <w:bookmarkEnd w:id="101"/>
            <w:bookmarkEnd w:id="102"/>
            <w:bookmarkEnd w:id="103"/>
          </w:p>
        </w:tc>
        <w:tc>
          <w:tcPr>
            <w:tcW w:w="7195" w:type="dxa"/>
          </w:tcPr>
          <w:p w14:paraId="078EAED8" w14:textId="77777777" w:rsidR="00072520" w:rsidRPr="005542E8" w:rsidRDefault="00072520" w:rsidP="00F92128">
            <w:pPr>
              <w:pStyle w:val="Standards"/>
            </w:pPr>
            <w:r w:rsidRPr="005542E8">
              <w:t xml:space="preserve">Standard 13 </w:t>
            </w:r>
            <w:r w:rsidRPr="00B05497">
              <w:t>AQTF Standards for Accredited Courses</w:t>
            </w:r>
          </w:p>
          <w:p w14:paraId="07D6379D" w14:textId="77777777" w:rsidR="00072520" w:rsidRPr="00690D11" w:rsidRDefault="00072520" w:rsidP="00F92128">
            <w:pPr>
              <w:rPr>
                <w:rFonts w:cs="Arial"/>
                <w:b/>
                <w:i/>
                <w:sz w:val="18"/>
                <w:szCs w:val="18"/>
              </w:rPr>
            </w:pPr>
            <w:r w:rsidRPr="005542E8">
              <w:rPr>
                <w:rFonts w:cs="Arial"/>
              </w:rPr>
              <w:t xml:space="preserve">The Curriculum Maintenance Manager (CMM), </w:t>
            </w:r>
            <w:r>
              <w:rPr>
                <w:rFonts w:cs="Arial"/>
              </w:rPr>
              <w:t>Business Industries</w:t>
            </w:r>
            <w:r w:rsidRPr="005542E8">
              <w:rPr>
                <w:rFonts w:cs="Arial"/>
              </w:rPr>
              <w:t xml:space="preserve"> is responsible for m</w:t>
            </w:r>
            <w:r>
              <w:rPr>
                <w:rFonts w:cs="Arial"/>
              </w:rPr>
              <w:t xml:space="preserve">onitoring and evaluation of the </w:t>
            </w:r>
            <w:r w:rsidR="007C5FF5">
              <w:rPr>
                <w:rFonts w:cs="Arial"/>
                <w:b/>
              </w:rPr>
              <w:t>22276VIC</w:t>
            </w:r>
            <w:r w:rsidRPr="00690D11">
              <w:rPr>
                <w:rFonts w:cs="Arial"/>
                <w:b/>
              </w:rPr>
              <w:t xml:space="preserve"> </w:t>
            </w:r>
            <w:r w:rsidRPr="00690D11">
              <w:rPr>
                <w:b/>
              </w:rPr>
              <w:t>Advanced Diploma of Legal Practice</w:t>
            </w:r>
          </w:p>
          <w:p w14:paraId="40203CC7" w14:textId="77777777" w:rsidR="00072520" w:rsidRPr="00690D11" w:rsidRDefault="00072520" w:rsidP="00F92128">
            <w:pPr>
              <w:rPr>
                <w:rFonts w:cs="Arial"/>
                <w:b/>
                <w:i/>
                <w:sz w:val="18"/>
                <w:szCs w:val="18"/>
              </w:rPr>
            </w:pPr>
            <w:r w:rsidRPr="005542E8">
              <w:rPr>
                <w:rFonts w:cs="Arial"/>
              </w:rPr>
              <w:t xml:space="preserve">The </w:t>
            </w:r>
            <w:r w:rsidR="007C5FF5">
              <w:rPr>
                <w:rFonts w:cs="Arial"/>
                <w:b/>
              </w:rPr>
              <w:t>22276VIC</w:t>
            </w:r>
            <w:r w:rsidRPr="00690D11">
              <w:rPr>
                <w:rFonts w:cs="Arial"/>
                <w:b/>
              </w:rPr>
              <w:t xml:space="preserve"> </w:t>
            </w:r>
            <w:r w:rsidRPr="00690D11">
              <w:rPr>
                <w:b/>
              </w:rPr>
              <w:t>Advanced Diploma of Legal Practice</w:t>
            </w:r>
            <w:r>
              <w:rPr>
                <w:rFonts w:cs="Arial"/>
                <w:b/>
                <w:i/>
                <w:sz w:val="18"/>
                <w:szCs w:val="18"/>
              </w:rPr>
              <w:t xml:space="preserve"> </w:t>
            </w:r>
            <w:r>
              <w:rPr>
                <w:rFonts w:cs="Arial"/>
              </w:rPr>
              <w:t xml:space="preserve">will be reviewed at </w:t>
            </w:r>
            <w:r w:rsidRPr="005542E8">
              <w:rPr>
                <w:rFonts w:cs="Arial"/>
              </w:rPr>
              <w:t>mi</w:t>
            </w:r>
            <w:r>
              <w:rPr>
                <w:rFonts w:cs="Arial"/>
              </w:rPr>
              <w:t>d-point of accreditation period</w:t>
            </w:r>
            <w:r w:rsidRPr="005542E8">
              <w:rPr>
                <w:rFonts w:cs="Arial"/>
              </w:rPr>
              <w:t>. Evaluations will involve consultation with:</w:t>
            </w:r>
          </w:p>
          <w:p w14:paraId="2FC887B8" w14:textId="77777777" w:rsidR="00072520" w:rsidRPr="005542E8" w:rsidRDefault="00072520" w:rsidP="00746A13">
            <w:pPr>
              <w:pStyle w:val="Bullet3"/>
            </w:pPr>
            <w:r w:rsidRPr="005542E8">
              <w:t xml:space="preserve">course participants  </w:t>
            </w:r>
          </w:p>
          <w:p w14:paraId="3B0B6720" w14:textId="77777777" w:rsidR="00072520" w:rsidRPr="005542E8" w:rsidRDefault="00072520" w:rsidP="00746A13">
            <w:pPr>
              <w:pStyle w:val="Bullet3"/>
            </w:pPr>
            <w:r>
              <w:t>legal practice</w:t>
            </w:r>
            <w:r w:rsidRPr="005542E8">
              <w:t xml:space="preserve"> industry representatives </w:t>
            </w:r>
          </w:p>
          <w:p w14:paraId="3F8002D4" w14:textId="77777777" w:rsidR="00072520" w:rsidRPr="005542E8" w:rsidRDefault="00072520" w:rsidP="00746A13">
            <w:pPr>
              <w:pStyle w:val="Bullet3"/>
            </w:pPr>
            <w:r w:rsidRPr="005542E8">
              <w:t>teaching staff</w:t>
            </w:r>
          </w:p>
          <w:p w14:paraId="2CF94E71" w14:textId="77777777" w:rsidR="00072520" w:rsidRPr="005542E8" w:rsidRDefault="00072520" w:rsidP="00746A13">
            <w:pPr>
              <w:pStyle w:val="Bullet3"/>
            </w:pPr>
            <w:r w:rsidRPr="005542E8">
              <w:t>assessors</w:t>
            </w:r>
          </w:p>
          <w:p w14:paraId="73430D34" w14:textId="77777777" w:rsidR="00072520" w:rsidRPr="00690D11" w:rsidRDefault="00072520" w:rsidP="007763FD">
            <w:r w:rsidRPr="005542E8">
              <w:t>Any significant changes to the course resulting from course monitoring and evaluation procedures will be reported to the VRQA through a formal amendment proces</w:t>
            </w:r>
            <w:r>
              <w:t>s.</w:t>
            </w:r>
          </w:p>
        </w:tc>
      </w:tr>
    </w:tbl>
    <w:p w14:paraId="3A8883D8" w14:textId="77777777" w:rsidR="000962D6" w:rsidRDefault="000962D6" w:rsidP="000962D6">
      <w:pPr>
        <w:pStyle w:val="Heading1"/>
      </w:pPr>
      <w:bookmarkStart w:id="104" w:name="Appendix1"/>
      <w:bookmarkStart w:id="105" w:name="_Toc397604285"/>
      <w:bookmarkStart w:id="106" w:name="_Toc274899803"/>
      <w:r>
        <w:lastRenderedPageBreak/>
        <w:t>Appendix 1</w:t>
      </w:r>
      <w:bookmarkEnd w:id="104"/>
      <w:r>
        <w:t>: Course content developed by stakeholders</w:t>
      </w:r>
      <w:bookmarkEnd w:id="105"/>
    </w:p>
    <w:p w14:paraId="2236C605" w14:textId="77777777" w:rsidR="00AD7D1F" w:rsidRPr="005542E8" w:rsidRDefault="00AD7D1F" w:rsidP="00AD7D1F">
      <w:pPr>
        <w:pStyle w:val="Subheading2"/>
      </w:pPr>
      <w:bookmarkStart w:id="107" w:name="_Toc397604286"/>
      <w:r>
        <w:t>1</w:t>
      </w:r>
      <w:r w:rsidRPr="005542E8">
        <w:t>.1</w:t>
      </w:r>
      <w:r w:rsidRPr="005542E8">
        <w:tab/>
        <w:t>Labour market information / Job search</w:t>
      </w:r>
      <w:bookmarkEnd w:id="107"/>
    </w:p>
    <w:p w14:paraId="2A576B69" w14:textId="77777777" w:rsidR="00AD7D1F" w:rsidRPr="008B5EC1" w:rsidRDefault="00AD7D1F" w:rsidP="00AD7D1F">
      <w:pPr>
        <w:spacing w:before="80" w:after="80"/>
        <w:jc w:val="both"/>
      </w:pPr>
      <w:r w:rsidRPr="005542E8">
        <w:t xml:space="preserve">Steering Committee and project team members have identified skills and knowledge areas required for practitioners in </w:t>
      </w:r>
      <w:r>
        <w:t>engaged in the operation of a legal office or associated fields within public and /or corporate sectors. Anticipated employment outcomes are: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7"/>
        <w:gridCol w:w="4822"/>
      </w:tblGrid>
      <w:tr w:rsidR="00AD7D1F" w14:paraId="65CA2C52" w14:textId="77777777" w:rsidTr="00305154">
        <w:tc>
          <w:tcPr>
            <w:tcW w:w="4927" w:type="dxa"/>
          </w:tcPr>
          <w:p w14:paraId="76C05A75" w14:textId="77777777" w:rsidR="00AD7D1F" w:rsidRPr="009931C3" w:rsidRDefault="00AD7D1F" w:rsidP="00305154">
            <w:pPr>
              <w:pStyle w:val="Bullet10"/>
            </w:pPr>
            <w:r w:rsidRPr="009931C3">
              <w:t xml:space="preserve">Law clerk (litigation debt recovery, property, mortgage recovery) </w:t>
            </w:r>
          </w:p>
          <w:p w14:paraId="4C5B2700" w14:textId="77777777" w:rsidR="00AD7D1F" w:rsidRPr="009931C3" w:rsidRDefault="00AD7D1F" w:rsidP="00305154">
            <w:pPr>
              <w:pStyle w:val="Bullet10"/>
            </w:pPr>
            <w:r w:rsidRPr="009931C3">
              <w:t xml:space="preserve">Legal probate clerk </w:t>
            </w:r>
          </w:p>
          <w:p w14:paraId="5FF40570" w14:textId="77777777" w:rsidR="00AD7D1F" w:rsidRPr="009931C3" w:rsidRDefault="00AD7D1F" w:rsidP="00305154">
            <w:pPr>
              <w:pStyle w:val="Bullet10"/>
            </w:pPr>
            <w:r w:rsidRPr="009931C3">
              <w:t xml:space="preserve">Conveyance clerk </w:t>
            </w:r>
          </w:p>
          <w:p w14:paraId="2F817CBE" w14:textId="77777777" w:rsidR="00AD7D1F" w:rsidRPr="009931C3" w:rsidRDefault="00AD7D1F" w:rsidP="00305154">
            <w:pPr>
              <w:pStyle w:val="Bullet10"/>
            </w:pPr>
            <w:r w:rsidRPr="009931C3">
              <w:t xml:space="preserve">Conveyance </w:t>
            </w:r>
          </w:p>
          <w:p w14:paraId="159B63D0" w14:textId="77777777" w:rsidR="00AD7D1F" w:rsidRPr="009931C3" w:rsidRDefault="00AD7D1F" w:rsidP="00305154">
            <w:pPr>
              <w:pStyle w:val="Bullet10"/>
            </w:pPr>
            <w:r w:rsidRPr="009931C3">
              <w:t>Corporate law clerk</w:t>
            </w:r>
          </w:p>
          <w:p w14:paraId="0550CD6D" w14:textId="77777777" w:rsidR="00AD7D1F" w:rsidRPr="009931C3" w:rsidRDefault="00AD7D1F" w:rsidP="00305154">
            <w:pPr>
              <w:pStyle w:val="Bullet10"/>
            </w:pPr>
            <w:r w:rsidRPr="009931C3">
              <w:t xml:space="preserve">Mortgage clerk </w:t>
            </w:r>
          </w:p>
          <w:p w14:paraId="07E57E2E" w14:textId="77777777" w:rsidR="00AD7D1F" w:rsidRPr="009931C3" w:rsidRDefault="00AD7D1F" w:rsidP="00305154">
            <w:pPr>
              <w:pStyle w:val="Bullet10"/>
            </w:pPr>
            <w:r w:rsidRPr="009931C3">
              <w:t xml:space="preserve">Legal clerk </w:t>
            </w:r>
          </w:p>
          <w:p w14:paraId="0A266B4E" w14:textId="77777777" w:rsidR="00AD7D1F" w:rsidRPr="009931C3" w:rsidRDefault="00AD7D1F" w:rsidP="00305154">
            <w:pPr>
              <w:pStyle w:val="Bullet10"/>
            </w:pPr>
            <w:r w:rsidRPr="009931C3">
              <w:t xml:space="preserve">Family law </w:t>
            </w:r>
            <w:r>
              <w:t>assistant</w:t>
            </w:r>
          </w:p>
          <w:p w14:paraId="7EEF3279" w14:textId="77777777" w:rsidR="00AD7D1F" w:rsidRDefault="00AD7D1F" w:rsidP="00305154">
            <w:pPr>
              <w:pStyle w:val="Bullet10"/>
            </w:pPr>
            <w:r w:rsidRPr="009931C3">
              <w:t>Probate</w:t>
            </w:r>
            <w:r>
              <w:t>/deceased estate law clerk</w:t>
            </w:r>
          </w:p>
        </w:tc>
        <w:tc>
          <w:tcPr>
            <w:tcW w:w="4928" w:type="dxa"/>
          </w:tcPr>
          <w:p w14:paraId="3970536E" w14:textId="77777777" w:rsidR="00AD7D1F" w:rsidRPr="009931C3" w:rsidRDefault="00AD7D1F" w:rsidP="00305154">
            <w:pPr>
              <w:pStyle w:val="Bullet10"/>
            </w:pPr>
            <w:r w:rsidRPr="009931C3">
              <w:t>Compliance officer</w:t>
            </w:r>
          </w:p>
          <w:p w14:paraId="253D6606" w14:textId="77777777" w:rsidR="00AD7D1F" w:rsidRPr="009931C3" w:rsidRDefault="00AD7D1F" w:rsidP="00305154">
            <w:pPr>
              <w:pStyle w:val="Bullet10"/>
            </w:pPr>
            <w:r w:rsidRPr="009931C3">
              <w:t>Assistant to parliamentary counsel</w:t>
            </w:r>
          </w:p>
          <w:p w14:paraId="3F7FBD76" w14:textId="77777777" w:rsidR="00AD7D1F" w:rsidRPr="009931C3" w:rsidRDefault="00AD7D1F" w:rsidP="00305154">
            <w:pPr>
              <w:pStyle w:val="Bullet10"/>
            </w:pPr>
            <w:r>
              <w:t>Victorian</w:t>
            </w:r>
            <w:r w:rsidRPr="009931C3">
              <w:t xml:space="preserve"> legal aide</w:t>
            </w:r>
          </w:p>
          <w:p w14:paraId="22942412" w14:textId="77777777" w:rsidR="00AD7D1F" w:rsidRPr="009931C3" w:rsidRDefault="00AD7D1F" w:rsidP="00305154">
            <w:pPr>
              <w:pStyle w:val="Bullet10"/>
            </w:pPr>
            <w:r>
              <w:t>Working in Victoria P</w:t>
            </w:r>
            <w:r w:rsidRPr="009931C3">
              <w:t>olice</w:t>
            </w:r>
          </w:p>
          <w:p w14:paraId="283895F7" w14:textId="77777777" w:rsidR="00AD7D1F" w:rsidRPr="009931C3" w:rsidRDefault="00AD7D1F" w:rsidP="00305154">
            <w:pPr>
              <w:pStyle w:val="Bullet10"/>
            </w:pPr>
            <w:r w:rsidRPr="009931C3">
              <w:t>Land title officer</w:t>
            </w:r>
          </w:p>
          <w:p w14:paraId="1DDDECE4" w14:textId="77777777" w:rsidR="00AD7D1F" w:rsidRPr="009931C3" w:rsidRDefault="00AD7D1F" w:rsidP="00305154">
            <w:pPr>
              <w:pStyle w:val="Bullet10"/>
            </w:pPr>
            <w:r w:rsidRPr="009931C3">
              <w:t>Legal assistant</w:t>
            </w:r>
            <w:r>
              <w:t>/secretary</w:t>
            </w:r>
          </w:p>
          <w:p w14:paraId="65D5973B" w14:textId="77777777" w:rsidR="00AD7D1F" w:rsidRDefault="00AD7D1F" w:rsidP="00305154">
            <w:pPr>
              <w:pStyle w:val="Bullet10"/>
            </w:pPr>
            <w:r w:rsidRPr="009931C3">
              <w:t xml:space="preserve">Legal research assistant </w:t>
            </w:r>
          </w:p>
          <w:p w14:paraId="4E17994F" w14:textId="77777777" w:rsidR="00AD7D1F" w:rsidRDefault="00AD7D1F" w:rsidP="00305154">
            <w:pPr>
              <w:pStyle w:val="Bullet10"/>
            </w:pPr>
            <w:r>
              <w:t xml:space="preserve">Trainee </w:t>
            </w:r>
            <w:r w:rsidRPr="003031BA">
              <w:t>court registrar</w:t>
            </w:r>
          </w:p>
          <w:p w14:paraId="7A615498" w14:textId="77777777" w:rsidR="00AD7D1F" w:rsidRDefault="00AD7D1F" w:rsidP="00305154">
            <w:pPr>
              <w:pStyle w:val="Bullet10"/>
            </w:pPr>
            <w:r>
              <w:t>Paralegal</w:t>
            </w:r>
          </w:p>
          <w:p w14:paraId="02F756D0" w14:textId="77777777" w:rsidR="00AD7D1F" w:rsidRDefault="00AD7D1F" w:rsidP="00305154">
            <w:pPr>
              <w:spacing w:before="80" w:after="80"/>
            </w:pPr>
          </w:p>
        </w:tc>
      </w:tr>
    </w:tbl>
    <w:p w14:paraId="18133FED" w14:textId="77777777" w:rsidR="00AD7D1F" w:rsidRPr="005542E8" w:rsidRDefault="00AD7D1F" w:rsidP="00AD7D1F">
      <w:pPr>
        <w:jc w:val="both"/>
      </w:pPr>
      <w:r w:rsidRPr="005542E8">
        <w:t>Training demand and course relevance to existing labour market positions is evidenced in research</w:t>
      </w:r>
      <w:r>
        <w:t xml:space="preserve"> conducted prior to and during the accreditation period of the existing course and been confirmed by stakeholders and Steering Committee members. See table 1.1: Summary of research into skills and knowledge required by industry.</w:t>
      </w:r>
      <w:r w:rsidRPr="005542E8">
        <w:t xml:space="preserve"> </w:t>
      </w:r>
    </w:p>
    <w:p w14:paraId="3588346D" w14:textId="77777777" w:rsidR="00AD7D1F" w:rsidRDefault="00AD7D1F" w:rsidP="00AD7D1F">
      <w:pPr>
        <w:pStyle w:val="Smalltext"/>
        <w:spacing w:before="0" w:after="0"/>
        <w:rPr>
          <w:b/>
        </w:rPr>
      </w:pPr>
      <w:r w:rsidRPr="005542E8">
        <w:rPr>
          <w:b/>
        </w:rPr>
        <w:t xml:space="preserve">Table </w:t>
      </w:r>
      <w:r>
        <w:rPr>
          <w:b/>
        </w:rPr>
        <w:t>1.1</w:t>
      </w:r>
      <w:r w:rsidRPr="005542E8">
        <w:rPr>
          <w:b/>
        </w:rPr>
        <w:t xml:space="preserve">: </w:t>
      </w:r>
      <w:r>
        <w:rPr>
          <w:b/>
        </w:rPr>
        <w:t>Summary of research into skills and knowledge required by industry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9"/>
        <w:gridCol w:w="6840"/>
      </w:tblGrid>
      <w:tr w:rsidR="00AD7D1F" w:rsidRPr="00212AFF" w14:paraId="7399AE6C" w14:textId="77777777" w:rsidTr="00305154">
        <w:trPr>
          <w:jc w:val="center"/>
        </w:trPr>
        <w:tc>
          <w:tcPr>
            <w:tcW w:w="2838" w:type="dxa"/>
          </w:tcPr>
          <w:p w14:paraId="454FFE75" w14:textId="77777777" w:rsidR="00AD7D1F" w:rsidRPr="00212AFF" w:rsidRDefault="00AD7D1F" w:rsidP="00305154">
            <w:pPr>
              <w:rPr>
                <w:b/>
              </w:rPr>
            </w:pPr>
            <w:r w:rsidRPr="00212AFF">
              <w:rPr>
                <w:b/>
              </w:rPr>
              <w:t>Job titles</w:t>
            </w:r>
          </w:p>
        </w:tc>
        <w:tc>
          <w:tcPr>
            <w:tcW w:w="7017" w:type="dxa"/>
          </w:tcPr>
          <w:p w14:paraId="28E1A593" w14:textId="77777777" w:rsidR="00AD7D1F" w:rsidRPr="00212AFF" w:rsidRDefault="00AD7D1F" w:rsidP="00305154">
            <w:pPr>
              <w:rPr>
                <w:b/>
              </w:rPr>
            </w:pPr>
            <w:r w:rsidRPr="00212AFF">
              <w:rPr>
                <w:b/>
              </w:rPr>
              <w:t>Job profile/ required knowledge and skills</w:t>
            </w:r>
          </w:p>
        </w:tc>
      </w:tr>
      <w:tr w:rsidR="00AD7D1F" w:rsidRPr="0093521E" w14:paraId="05D101B5" w14:textId="77777777" w:rsidTr="00305154">
        <w:trPr>
          <w:jc w:val="center"/>
        </w:trPr>
        <w:tc>
          <w:tcPr>
            <w:tcW w:w="2838" w:type="dxa"/>
          </w:tcPr>
          <w:p w14:paraId="69C56403" w14:textId="77777777" w:rsidR="00AD7D1F" w:rsidRPr="003B77C6" w:rsidRDefault="00AD7D1F" w:rsidP="00305154">
            <w:r w:rsidRPr="003B77C6">
              <w:t>Conveyancing clerk</w:t>
            </w:r>
          </w:p>
        </w:tc>
        <w:tc>
          <w:tcPr>
            <w:tcW w:w="7017" w:type="dxa"/>
          </w:tcPr>
          <w:p w14:paraId="549AADD1" w14:textId="77777777" w:rsidR="00AD7D1F" w:rsidRPr="003B77C6" w:rsidRDefault="00AD7D1F" w:rsidP="00305154">
            <w:pPr>
              <w:pStyle w:val="JobSearchBullet1"/>
            </w:pPr>
            <w:r w:rsidRPr="003B77C6">
              <w:t xml:space="preserve">running cottage conveyancing files from start to finish </w:t>
            </w:r>
          </w:p>
          <w:p w14:paraId="4D0B05E3" w14:textId="77777777" w:rsidR="00AD7D1F" w:rsidRPr="003B77C6" w:rsidRDefault="00AD7D1F" w:rsidP="00305154">
            <w:pPr>
              <w:pStyle w:val="JobSearchBullet1"/>
            </w:pPr>
            <w:r w:rsidRPr="003B77C6">
              <w:t>opening the file, searches</w:t>
            </w:r>
          </w:p>
          <w:p w14:paraId="3AEDC2F0" w14:textId="77777777" w:rsidR="00AD7D1F" w:rsidRPr="003B77C6" w:rsidRDefault="00AD7D1F" w:rsidP="00305154">
            <w:pPr>
              <w:pStyle w:val="JobSearchBullet1"/>
            </w:pPr>
            <w:r w:rsidRPr="003B77C6">
              <w:t>preparing correspondence and transfer documents</w:t>
            </w:r>
          </w:p>
          <w:p w14:paraId="4E5C3320" w14:textId="77777777" w:rsidR="00AD7D1F" w:rsidRPr="003B77C6" w:rsidRDefault="00AD7D1F" w:rsidP="00305154">
            <w:pPr>
              <w:pStyle w:val="JobSearchBullet1"/>
            </w:pPr>
            <w:r w:rsidRPr="003B77C6">
              <w:t>client liaison</w:t>
            </w:r>
          </w:p>
          <w:p w14:paraId="42222678" w14:textId="77777777" w:rsidR="00AD7D1F" w:rsidRPr="003B77C6" w:rsidRDefault="00AD7D1F" w:rsidP="00305154">
            <w:pPr>
              <w:pStyle w:val="JobSearchBullet1"/>
            </w:pPr>
            <w:r w:rsidRPr="003B77C6">
              <w:t>arranging settlement</w:t>
            </w:r>
          </w:p>
          <w:p w14:paraId="332AAD40" w14:textId="77777777" w:rsidR="00AD7D1F" w:rsidRPr="003B77C6" w:rsidRDefault="00AD7D1F" w:rsidP="00305154">
            <w:pPr>
              <w:pStyle w:val="JobSearchBullet1"/>
            </w:pPr>
            <w:r w:rsidRPr="003B77C6">
              <w:t xml:space="preserve">calculating settlement figures, </w:t>
            </w:r>
            <w:r>
              <w:t>and so on</w:t>
            </w:r>
            <w:r w:rsidRPr="003B77C6">
              <w:t xml:space="preserve">. </w:t>
            </w:r>
          </w:p>
          <w:p w14:paraId="07453A0F" w14:textId="77777777" w:rsidR="00AD7D1F" w:rsidRPr="003B77C6" w:rsidRDefault="00AD7D1F" w:rsidP="00305154">
            <w:pPr>
              <w:pStyle w:val="JobSearchBullet1"/>
            </w:pPr>
            <w:r w:rsidRPr="003B77C6">
              <w:t xml:space="preserve">experienced working </w:t>
            </w:r>
            <w:r>
              <w:t>with the conveyancing protocol.</w:t>
            </w:r>
          </w:p>
        </w:tc>
      </w:tr>
      <w:tr w:rsidR="00AD7D1F" w:rsidRPr="00150962" w14:paraId="1C673350" w14:textId="77777777" w:rsidTr="00305154">
        <w:trPr>
          <w:jc w:val="center"/>
        </w:trPr>
        <w:tc>
          <w:tcPr>
            <w:tcW w:w="2838" w:type="dxa"/>
          </w:tcPr>
          <w:p w14:paraId="3E3B2F55" w14:textId="77777777" w:rsidR="00AD7D1F" w:rsidRPr="003B77C6" w:rsidRDefault="00AD7D1F" w:rsidP="00305154">
            <w:r w:rsidRPr="003B77C6">
              <w:t xml:space="preserve">Litigation Recoveries Law Clerk </w:t>
            </w:r>
          </w:p>
        </w:tc>
        <w:tc>
          <w:tcPr>
            <w:tcW w:w="7017" w:type="dxa"/>
          </w:tcPr>
          <w:p w14:paraId="7F939AA7" w14:textId="77777777" w:rsidR="00AD7D1F" w:rsidRPr="003B77C6" w:rsidRDefault="00AD7D1F" w:rsidP="00305154">
            <w:pPr>
              <w:pStyle w:val="JobSearchBullet1"/>
            </w:pPr>
            <w:r w:rsidRPr="003B77C6">
              <w:t>liaising with clients</w:t>
            </w:r>
          </w:p>
          <w:p w14:paraId="5CA10382" w14:textId="77777777" w:rsidR="00AD7D1F" w:rsidRPr="003B77C6" w:rsidRDefault="00AD7D1F" w:rsidP="00305154">
            <w:pPr>
              <w:pStyle w:val="JobSearchBullet1"/>
            </w:pPr>
            <w:r w:rsidRPr="003B77C6">
              <w:t>issuing court documents, settlement negotiation</w:t>
            </w:r>
          </w:p>
          <w:p w14:paraId="28108265" w14:textId="77777777" w:rsidR="00AD7D1F" w:rsidRPr="003B77C6" w:rsidRDefault="00AD7D1F" w:rsidP="00305154">
            <w:pPr>
              <w:pStyle w:val="JobSearchBullet1"/>
            </w:pPr>
            <w:r>
              <w:t>preparing letters of demand</w:t>
            </w:r>
          </w:p>
        </w:tc>
      </w:tr>
      <w:tr w:rsidR="00AD7D1F" w:rsidRPr="0093521E" w14:paraId="368981EB" w14:textId="77777777" w:rsidTr="00305154">
        <w:trPr>
          <w:jc w:val="center"/>
        </w:trPr>
        <w:tc>
          <w:tcPr>
            <w:tcW w:w="2838" w:type="dxa"/>
          </w:tcPr>
          <w:p w14:paraId="3E2836A4" w14:textId="77777777" w:rsidR="00AD7D1F" w:rsidRPr="003B77C6" w:rsidRDefault="00AD7D1F" w:rsidP="00305154">
            <w:r w:rsidRPr="003B77C6">
              <w:t>Legal Assistant</w:t>
            </w:r>
          </w:p>
        </w:tc>
        <w:tc>
          <w:tcPr>
            <w:tcW w:w="7017" w:type="dxa"/>
          </w:tcPr>
          <w:p w14:paraId="27C4FC5C" w14:textId="77777777" w:rsidR="00AD7D1F" w:rsidRPr="003B77C6" w:rsidRDefault="00AD7D1F" w:rsidP="00305154">
            <w:pPr>
              <w:pStyle w:val="JobSearchBullet1"/>
            </w:pPr>
            <w:r w:rsidRPr="003B77C6">
              <w:t>liaising with clients</w:t>
            </w:r>
          </w:p>
          <w:p w14:paraId="4B121389" w14:textId="77777777" w:rsidR="00AD7D1F" w:rsidRPr="003B77C6" w:rsidRDefault="00AD7D1F" w:rsidP="00305154">
            <w:pPr>
              <w:pStyle w:val="JobSearchBullet1"/>
            </w:pPr>
            <w:r w:rsidRPr="003B77C6">
              <w:t>diary management</w:t>
            </w:r>
          </w:p>
          <w:p w14:paraId="0F845EDE" w14:textId="77777777" w:rsidR="00AD7D1F" w:rsidRPr="003B77C6" w:rsidRDefault="00AD7D1F" w:rsidP="00305154">
            <w:pPr>
              <w:pStyle w:val="JobSearchBullet1"/>
            </w:pPr>
            <w:r w:rsidRPr="003B77C6">
              <w:t>file management</w:t>
            </w:r>
          </w:p>
          <w:p w14:paraId="643813EF" w14:textId="77777777" w:rsidR="00AD7D1F" w:rsidRPr="003B77C6" w:rsidRDefault="00AD7D1F" w:rsidP="00305154">
            <w:pPr>
              <w:pStyle w:val="JobSearchBullet1"/>
            </w:pPr>
            <w:r w:rsidRPr="003B77C6">
              <w:t>preparation of court documents and briefs</w:t>
            </w:r>
          </w:p>
          <w:p w14:paraId="566194E2" w14:textId="77777777" w:rsidR="00AD7D1F" w:rsidRPr="003B77C6" w:rsidRDefault="00AD7D1F" w:rsidP="00305154">
            <w:pPr>
              <w:pStyle w:val="JobSearchBullet1"/>
            </w:pPr>
            <w:r w:rsidRPr="003B77C6">
              <w:t>providing day-to-day administrative support</w:t>
            </w:r>
          </w:p>
          <w:p w14:paraId="789992DE" w14:textId="77777777" w:rsidR="00AD7D1F" w:rsidRPr="008D32B7" w:rsidRDefault="00AD7D1F" w:rsidP="00305154">
            <w:pPr>
              <w:pStyle w:val="JobSearchBullet1"/>
            </w:pPr>
            <w:r w:rsidRPr="008D32B7">
              <w:t>assisting the team to juggle clients, team communication, media, travel and other external commitments</w:t>
            </w:r>
          </w:p>
          <w:p w14:paraId="36A436A6" w14:textId="77777777" w:rsidR="00AD7D1F" w:rsidRPr="003B77C6" w:rsidRDefault="00AD7D1F" w:rsidP="00305154">
            <w:pPr>
              <w:pStyle w:val="JobSearchBullet1"/>
            </w:pPr>
            <w:r w:rsidRPr="003B77C6">
              <w:t xml:space="preserve">experience in personal injuries/medical negligence law </w:t>
            </w:r>
          </w:p>
          <w:p w14:paraId="54D15CA3" w14:textId="77777777" w:rsidR="00AD7D1F" w:rsidRPr="003B77C6" w:rsidRDefault="00AD7D1F" w:rsidP="00305154">
            <w:pPr>
              <w:pStyle w:val="JobSearchBullet1"/>
            </w:pPr>
            <w:r w:rsidRPr="003B77C6">
              <w:t xml:space="preserve">excellent verbal and written communication skills, including customer service  skills </w:t>
            </w:r>
          </w:p>
          <w:p w14:paraId="7EDBCD5A" w14:textId="77777777" w:rsidR="00AD7D1F" w:rsidRPr="003B77C6" w:rsidRDefault="00AD7D1F" w:rsidP="00305154">
            <w:pPr>
              <w:pStyle w:val="JobSearchBullet1"/>
            </w:pPr>
            <w:r w:rsidRPr="003B77C6">
              <w:lastRenderedPageBreak/>
              <w:t xml:space="preserve">ability to liaise with internal and external clients </w:t>
            </w:r>
          </w:p>
          <w:p w14:paraId="5161E45D" w14:textId="77777777" w:rsidR="00AD7D1F" w:rsidRPr="003B77C6" w:rsidRDefault="00AD7D1F" w:rsidP="00305154">
            <w:pPr>
              <w:pStyle w:val="JobSearchBullet1"/>
            </w:pPr>
            <w:r w:rsidRPr="003B77C6">
              <w:t xml:space="preserve">excellent organisational and time management skills </w:t>
            </w:r>
          </w:p>
          <w:p w14:paraId="3382A891" w14:textId="77777777" w:rsidR="00AD7D1F" w:rsidRPr="003B77C6" w:rsidRDefault="00AD7D1F" w:rsidP="00305154">
            <w:pPr>
              <w:pStyle w:val="JobSearchBullet1"/>
            </w:pPr>
            <w:r w:rsidRPr="003B77C6">
              <w:t>proficiency with the Microsoft Office suite</w:t>
            </w:r>
          </w:p>
        </w:tc>
      </w:tr>
      <w:tr w:rsidR="00AD7D1F" w:rsidRPr="0093521E" w14:paraId="699C036B" w14:textId="77777777" w:rsidTr="00305154">
        <w:trPr>
          <w:jc w:val="center"/>
        </w:trPr>
        <w:tc>
          <w:tcPr>
            <w:tcW w:w="2838" w:type="dxa"/>
          </w:tcPr>
          <w:p w14:paraId="5449D389" w14:textId="77777777" w:rsidR="00AD7D1F" w:rsidRPr="003B77C6" w:rsidRDefault="00AD7D1F" w:rsidP="00305154">
            <w:r w:rsidRPr="003B77C6">
              <w:lastRenderedPageBreak/>
              <w:t>Conveyancing Paralegal</w:t>
            </w:r>
          </w:p>
        </w:tc>
        <w:tc>
          <w:tcPr>
            <w:tcW w:w="7017" w:type="dxa"/>
          </w:tcPr>
          <w:p w14:paraId="2F450D55" w14:textId="77777777" w:rsidR="00AD7D1F" w:rsidRPr="003B77C6" w:rsidRDefault="00AD7D1F" w:rsidP="00305154">
            <w:pPr>
              <w:pStyle w:val="JobSearchBullet1"/>
            </w:pPr>
            <w:r w:rsidRPr="003B77C6">
              <w:t>experience in conveyancing matters</w:t>
            </w:r>
          </w:p>
          <w:p w14:paraId="071D3233" w14:textId="77777777" w:rsidR="00AD7D1F" w:rsidRPr="003B77C6" w:rsidRDefault="00AD7D1F" w:rsidP="00305154">
            <w:pPr>
              <w:pStyle w:val="JobSearchBullet1"/>
            </w:pPr>
            <w:r w:rsidRPr="003B77C6">
              <w:t>attending to general conveyancing – residential purchases and vendor sales</w:t>
            </w:r>
          </w:p>
          <w:p w14:paraId="061B8A79" w14:textId="77777777" w:rsidR="00AD7D1F" w:rsidRPr="003B77C6" w:rsidRDefault="00AD7D1F" w:rsidP="00305154">
            <w:pPr>
              <w:pStyle w:val="JobSearchBullet1"/>
            </w:pPr>
            <w:r w:rsidRPr="003B77C6">
              <w:t>excellent computer skills</w:t>
            </w:r>
          </w:p>
        </w:tc>
      </w:tr>
      <w:tr w:rsidR="00AD7D1F" w:rsidRPr="0093521E" w14:paraId="4B1D945C" w14:textId="77777777" w:rsidTr="00305154">
        <w:trPr>
          <w:jc w:val="center"/>
        </w:trPr>
        <w:tc>
          <w:tcPr>
            <w:tcW w:w="2838" w:type="dxa"/>
          </w:tcPr>
          <w:p w14:paraId="213C1A4E" w14:textId="77777777" w:rsidR="00AD7D1F" w:rsidRPr="003B77C6" w:rsidRDefault="00AD7D1F" w:rsidP="00305154">
            <w:r w:rsidRPr="003B77C6">
              <w:t xml:space="preserve">Personal Injury Legal Assistant/ Paralegal </w:t>
            </w:r>
          </w:p>
        </w:tc>
        <w:tc>
          <w:tcPr>
            <w:tcW w:w="7017" w:type="dxa"/>
          </w:tcPr>
          <w:p w14:paraId="19C9F489" w14:textId="77777777" w:rsidR="00AD7D1F" w:rsidRPr="003B77C6" w:rsidRDefault="00AD7D1F" w:rsidP="00305154">
            <w:pPr>
              <w:pStyle w:val="JobSearchBullet1"/>
            </w:pPr>
            <w:r w:rsidRPr="003B77C6">
              <w:t>supporting various solicitors with the personal injury matters</w:t>
            </w:r>
          </w:p>
          <w:p w14:paraId="73B6E935" w14:textId="77777777" w:rsidR="00AD7D1F" w:rsidRPr="003B77C6" w:rsidRDefault="00AD7D1F" w:rsidP="00305154">
            <w:pPr>
              <w:pStyle w:val="JobSearchBullet1"/>
            </w:pPr>
            <w:r w:rsidRPr="003B77C6">
              <w:t>experience as a paralegal and legal assistant on personal injury matters</w:t>
            </w:r>
          </w:p>
        </w:tc>
      </w:tr>
      <w:tr w:rsidR="00AD7D1F" w:rsidRPr="0093521E" w14:paraId="25D9F917" w14:textId="77777777" w:rsidTr="00305154">
        <w:trPr>
          <w:jc w:val="center"/>
        </w:trPr>
        <w:tc>
          <w:tcPr>
            <w:tcW w:w="2838" w:type="dxa"/>
          </w:tcPr>
          <w:p w14:paraId="48D15BDF" w14:textId="77777777" w:rsidR="00AD7D1F" w:rsidRPr="003B77C6" w:rsidRDefault="00AD7D1F" w:rsidP="00305154">
            <w:r w:rsidRPr="003B77C6">
              <w:t>WorkCover Legal Assistant</w:t>
            </w:r>
          </w:p>
        </w:tc>
        <w:tc>
          <w:tcPr>
            <w:tcW w:w="7017" w:type="dxa"/>
          </w:tcPr>
          <w:p w14:paraId="22BE5AAC" w14:textId="77777777" w:rsidR="00AD7D1F" w:rsidRPr="003B77C6" w:rsidRDefault="00AD7D1F" w:rsidP="00305154">
            <w:pPr>
              <w:pStyle w:val="JobSearchBullet1"/>
            </w:pPr>
            <w:r w:rsidRPr="003B77C6">
              <w:t>experience in WorkCover (either plaintiff or defendant), litigation or health</w:t>
            </w:r>
          </w:p>
          <w:p w14:paraId="7BA93818" w14:textId="77777777" w:rsidR="00AD7D1F" w:rsidRPr="003B77C6" w:rsidRDefault="00AD7D1F" w:rsidP="00305154">
            <w:pPr>
              <w:pStyle w:val="JobSearchBullet1"/>
            </w:pPr>
            <w:r w:rsidRPr="003B77C6">
              <w:t>working on files related to WorkCover, litigation or health</w:t>
            </w:r>
          </w:p>
        </w:tc>
      </w:tr>
      <w:tr w:rsidR="00AD7D1F" w:rsidRPr="0093521E" w14:paraId="3CF671B6" w14:textId="77777777" w:rsidTr="00305154">
        <w:trPr>
          <w:jc w:val="center"/>
        </w:trPr>
        <w:tc>
          <w:tcPr>
            <w:tcW w:w="2838" w:type="dxa"/>
          </w:tcPr>
          <w:p w14:paraId="3635B150" w14:textId="77777777" w:rsidR="00AD7D1F" w:rsidRPr="003B77C6" w:rsidRDefault="00AD7D1F" w:rsidP="00305154">
            <w:r w:rsidRPr="003B77C6">
              <w:t>Commercial Litigation Paralegal</w:t>
            </w:r>
          </w:p>
        </w:tc>
        <w:tc>
          <w:tcPr>
            <w:tcW w:w="7017" w:type="dxa"/>
          </w:tcPr>
          <w:p w14:paraId="44E00841" w14:textId="77777777" w:rsidR="00AD7D1F" w:rsidRPr="003B77C6" w:rsidRDefault="00AD7D1F" w:rsidP="00305154">
            <w:pPr>
              <w:pStyle w:val="JobSearchBullet1"/>
            </w:pPr>
            <w:r w:rsidRPr="003B77C6">
              <w:t>supporting a leading Partner in Commercial Litigation matters</w:t>
            </w:r>
          </w:p>
          <w:p w14:paraId="61A9764F" w14:textId="77777777" w:rsidR="00AD7D1F" w:rsidRPr="003B77C6" w:rsidRDefault="00AD7D1F" w:rsidP="00305154">
            <w:pPr>
              <w:pStyle w:val="JobSearchBullet1"/>
            </w:pPr>
            <w:r w:rsidRPr="003B77C6">
              <w:t xml:space="preserve">primarily working with debt recovery, insolvency and mortgage recover </w:t>
            </w:r>
          </w:p>
          <w:p w14:paraId="3D2CA697" w14:textId="77777777" w:rsidR="00AD7D1F" w:rsidRPr="003B77C6" w:rsidRDefault="00AD7D1F" w:rsidP="00305154">
            <w:pPr>
              <w:pStyle w:val="JobSearchBullet1"/>
            </w:pPr>
            <w:r w:rsidRPr="003B77C6">
              <w:t>complete court work</w:t>
            </w:r>
          </w:p>
          <w:p w14:paraId="74FFCC4A" w14:textId="77777777" w:rsidR="00AD7D1F" w:rsidRPr="003B77C6" w:rsidRDefault="00AD7D1F" w:rsidP="00305154">
            <w:pPr>
              <w:pStyle w:val="JobSearchBullet1"/>
            </w:pPr>
            <w:r w:rsidRPr="003B77C6">
              <w:t>take ownership of a high volume of files</w:t>
            </w:r>
          </w:p>
          <w:p w14:paraId="144D2022" w14:textId="77777777" w:rsidR="00AD7D1F" w:rsidRPr="003B77C6" w:rsidRDefault="00AD7D1F" w:rsidP="00305154">
            <w:pPr>
              <w:pStyle w:val="JobSearchBullet1"/>
            </w:pPr>
            <w:r w:rsidRPr="003B77C6">
              <w:t>having some financial responsibilities</w:t>
            </w:r>
          </w:p>
          <w:p w14:paraId="6DD66588" w14:textId="77777777" w:rsidR="00AD7D1F" w:rsidRPr="003B77C6" w:rsidRDefault="00AD7D1F" w:rsidP="00305154">
            <w:pPr>
              <w:pStyle w:val="JobSearchBullet1"/>
            </w:pPr>
            <w:r w:rsidRPr="003B77C6">
              <w:t xml:space="preserve">knowledgeable on court procedures and processes </w:t>
            </w:r>
          </w:p>
          <w:p w14:paraId="5502008D" w14:textId="77777777" w:rsidR="00AD7D1F" w:rsidRPr="003B77C6" w:rsidRDefault="00AD7D1F" w:rsidP="00305154">
            <w:pPr>
              <w:pStyle w:val="JobSearchBullet1"/>
            </w:pPr>
            <w:r w:rsidRPr="003B77C6">
              <w:t>demonstrate excellent attention to detail and accuracy</w:t>
            </w:r>
          </w:p>
          <w:p w14:paraId="48DBFBA9" w14:textId="77777777" w:rsidR="00AD7D1F" w:rsidRPr="003B77C6" w:rsidRDefault="00AD7D1F" w:rsidP="00305154">
            <w:pPr>
              <w:pStyle w:val="JobSearchBullet1"/>
            </w:pPr>
            <w:r w:rsidRPr="003B77C6">
              <w:t>open and honest communication at all levels of the firm</w:t>
            </w:r>
          </w:p>
          <w:p w14:paraId="3A526573" w14:textId="77777777" w:rsidR="00AD7D1F" w:rsidRPr="003B77C6" w:rsidRDefault="00AD7D1F" w:rsidP="00305154">
            <w:pPr>
              <w:pStyle w:val="JobSearchBullet1"/>
            </w:pPr>
            <w:r w:rsidRPr="003B77C6">
              <w:t>continuous improvement in practice areas</w:t>
            </w:r>
          </w:p>
          <w:p w14:paraId="060ACB91" w14:textId="77777777" w:rsidR="00AD7D1F" w:rsidRPr="003B77C6" w:rsidRDefault="00AD7D1F" w:rsidP="00305154">
            <w:pPr>
              <w:pStyle w:val="JobSearchBullet1"/>
            </w:pPr>
            <w:r w:rsidRPr="003B77C6">
              <w:t>innovative and forward thinking</w:t>
            </w:r>
          </w:p>
          <w:p w14:paraId="67302488" w14:textId="77777777" w:rsidR="00AD7D1F" w:rsidRPr="003B77C6" w:rsidRDefault="00AD7D1F" w:rsidP="00305154">
            <w:pPr>
              <w:pStyle w:val="JobSearchBullet1"/>
            </w:pPr>
            <w:r w:rsidRPr="003B77C6">
              <w:t>honest, trust and respect in relationships with clients and colleagues</w:t>
            </w:r>
          </w:p>
        </w:tc>
      </w:tr>
      <w:tr w:rsidR="00AD7D1F" w:rsidRPr="0093521E" w14:paraId="3AB57E91" w14:textId="77777777" w:rsidTr="00305154">
        <w:trPr>
          <w:jc w:val="center"/>
        </w:trPr>
        <w:tc>
          <w:tcPr>
            <w:tcW w:w="2838" w:type="dxa"/>
          </w:tcPr>
          <w:p w14:paraId="55753A11" w14:textId="77777777" w:rsidR="00AD7D1F" w:rsidRPr="003B77C6" w:rsidRDefault="00AD7D1F" w:rsidP="00305154">
            <w:r w:rsidRPr="003B77C6">
              <w:t>Litigation Support Coordinator</w:t>
            </w:r>
          </w:p>
        </w:tc>
        <w:tc>
          <w:tcPr>
            <w:tcW w:w="7017" w:type="dxa"/>
          </w:tcPr>
          <w:p w14:paraId="0D418E0C" w14:textId="77777777" w:rsidR="00AD7D1F" w:rsidRPr="003B77C6" w:rsidRDefault="00AD7D1F" w:rsidP="00305154">
            <w:pPr>
              <w:pStyle w:val="JobSearchBullet1"/>
            </w:pPr>
            <w:r w:rsidRPr="003B77C6">
              <w:t>coordinate litigation support to commercial and litigation fee earners</w:t>
            </w:r>
          </w:p>
          <w:p w14:paraId="26F31D1B" w14:textId="77777777" w:rsidR="00AD7D1F" w:rsidRPr="003B77C6" w:rsidRDefault="00AD7D1F" w:rsidP="00305154">
            <w:pPr>
              <w:pStyle w:val="JobSearchBullet1"/>
            </w:pPr>
            <w:r w:rsidRPr="003B77C6">
              <w:t>managing the day to day use of CT Summation</w:t>
            </w:r>
          </w:p>
          <w:p w14:paraId="57B057DE" w14:textId="77777777" w:rsidR="00AD7D1F" w:rsidRPr="003B77C6" w:rsidRDefault="00AD7D1F" w:rsidP="00305154">
            <w:pPr>
              <w:pStyle w:val="JobSearchBullet1"/>
            </w:pPr>
            <w:r w:rsidRPr="003B77C6">
              <w:t>creating new cases within the database</w:t>
            </w:r>
          </w:p>
          <w:p w14:paraId="2327CF4B" w14:textId="77777777" w:rsidR="00AD7D1F" w:rsidRPr="003B77C6" w:rsidRDefault="00AD7D1F" w:rsidP="00305154">
            <w:pPr>
              <w:pStyle w:val="JobSearchBullet1"/>
            </w:pPr>
            <w:r w:rsidRPr="003B77C6">
              <w:t xml:space="preserve">uploading of case data (images, court transcripts </w:t>
            </w:r>
            <w:r>
              <w:t>and so on</w:t>
            </w:r>
            <w:r w:rsidRPr="003B77C6">
              <w:t>)</w:t>
            </w:r>
          </w:p>
          <w:p w14:paraId="49483C73" w14:textId="77777777" w:rsidR="00AD7D1F" w:rsidRPr="003B77C6" w:rsidRDefault="00AD7D1F" w:rsidP="00305154">
            <w:pPr>
              <w:pStyle w:val="JobSearchBullet1"/>
            </w:pPr>
            <w:r w:rsidRPr="003B77C6">
              <w:t>correcting formatting errors</w:t>
            </w:r>
          </w:p>
          <w:p w14:paraId="7343D733" w14:textId="77777777" w:rsidR="00AD7D1F" w:rsidRPr="003B77C6" w:rsidRDefault="00AD7D1F" w:rsidP="00305154">
            <w:pPr>
              <w:pStyle w:val="JobSearchBullet1"/>
            </w:pPr>
            <w:r w:rsidRPr="003B77C6">
              <w:t>coding documents (subject and objective)</w:t>
            </w:r>
          </w:p>
          <w:p w14:paraId="0CA3AE0D" w14:textId="77777777" w:rsidR="00AD7D1F" w:rsidRPr="003B77C6" w:rsidRDefault="00AD7D1F" w:rsidP="00305154">
            <w:pPr>
              <w:pStyle w:val="JobSearchBullet1"/>
            </w:pPr>
            <w:r w:rsidRPr="003B77C6">
              <w:t>providing internal seminars on the capability of CT Summation</w:t>
            </w:r>
          </w:p>
          <w:p w14:paraId="7E58D933" w14:textId="77777777" w:rsidR="00AD7D1F" w:rsidRPr="003B77C6" w:rsidRDefault="00AD7D1F" w:rsidP="00305154">
            <w:pPr>
              <w:pStyle w:val="JobSearchBullet1"/>
            </w:pPr>
            <w:r w:rsidRPr="003B77C6">
              <w:t>converting data from Word/Excel into database</w:t>
            </w:r>
          </w:p>
          <w:p w14:paraId="31916760" w14:textId="77777777" w:rsidR="00AD7D1F" w:rsidRPr="003B77C6" w:rsidRDefault="00AD7D1F" w:rsidP="00305154">
            <w:pPr>
              <w:pStyle w:val="JobSearchBullet1"/>
            </w:pPr>
            <w:r w:rsidRPr="003B77C6">
              <w:t>merging server based database with mobile database</w:t>
            </w:r>
          </w:p>
          <w:p w14:paraId="32378C71" w14:textId="77777777" w:rsidR="00AD7D1F" w:rsidRPr="003B77C6" w:rsidRDefault="00AD7D1F" w:rsidP="00305154">
            <w:pPr>
              <w:pStyle w:val="JobSearchBullet1"/>
            </w:pPr>
            <w:r w:rsidRPr="003B77C6">
              <w:t>organising and establi</w:t>
            </w:r>
            <w:r>
              <w:t>shing IT infrastructure within c</w:t>
            </w:r>
            <w:r w:rsidRPr="003B77C6">
              <w:t>ourtrooms</w:t>
            </w:r>
          </w:p>
          <w:p w14:paraId="1813983B" w14:textId="77777777" w:rsidR="00AD7D1F" w:rsidRPr="003B77C6" w:rsidRDefault="00AD7D1F" w:rsidP="00305154">
            <w:pPr>
              <w:pStyle w:val="JobSearchBullet1"/>
            </w:pPr>
            <w:r>
              <w:t>attending c</w:t>
            </w:r>
            <w:r w:rsidRPr="003B77C6">
              <w:t>ourt to assist solicitors with document retrieval</w:t>
            </w:r>
          </w:p>
          <w:p w14:paraId="42C3C65B" w14:textId="77777777" w:rsidR="00AD7D1F" w:rsidRPr="003B77C6" w:rsidRDefault="00AD7D1F" w:rsidP="00305154">
            <w:pPr>
              <w:pStyle w:val="JobSearchBullet1"/>
            </w:pPr>
            <w:r w:rsidRPr="003B77C6">
              <w:t>charging all duties relevant matters to meet required billing target</w:t>
            </w:r>
          </w:p>
          <w:p w14:paraId="6B9D705D" w14:textId="77777777" w:rsidR="00AD7D1F" w:rsidRPr="003B77C6" w:rsidRDefault="00AD7D1F" w:rsidP="00305154">
            <w:pPr>
              <w:pStyle w:val="JobSearchBullet1"/>
            </w:pPr>
            <w:r w:rsidRPr="003B77C6">
              <w:t>experience working in a law firm</w:t>
            </w:r>
          </w:p>
          <w:p w14:paraId="11ECA1CA" w14:textId="77777777" w:rsidR="00AD7D1F" w:rsidRPr="003B77C6" w:rsidRDefault="00AD7D1F" w:rsidP="00305154">
            <w:pPr>
              <w:pStyle w:val="JobSearchBullet1"/>
            </w:pPr>
            <w:r w:rsidRPr="003B77C6">
              <w:t>general legal knowledge including knowledge of discovery</w:t>
            </w:r>
          </w:p>
          <w:p w14:paraId="3E077B8E" w14:textId="77777777" w:rsidR="00AD7D1F" w:rsidRPr="003B77C6" w:rsidRDefault="00AD7D1F" w:rsidP="00305154">
            <w:pPr>
              <w:pStyle w:val="JobSearchBullet1"/>
            </w:pPr>
            <w:r w:rsidRPr="003B77C6">
              <w:t>general IT experience in order to maintain the database and troubleshoot </w:t>
            </w:r>
          </w:p>
          <w:p w14:paraId="401BC0C4" w14:textId="77777777" w:rsidR="00AD7D1F" w:rsidRPr="003B77C6" w:rsidRDefault="00AD7D1F" w:rsidP="00305154">
            <w:pPr>
              <w:pStyle w:val="JobSearchBullet1"/>
            </w:pPr>
            <w:r w:rsidRPr="003B77C6">
              <w:t>advanced knowledge of Word and Excel</w:t>
            </w:r>
          </w:p>
          <w:p w14:paraId="03BEF24D" w14:textId="77777777" w:rsidR="00AD7D1F" w:rsidRPr="003B77C6" w:rsidRDefault="00AD7D1F" w:rsidP="00305154">
            <w:pPr>
              <w:pStyle w:val="JobSearchBullet1"/>
            </w:pPr>
            <w:r w:rsidRPr="003B77C6">
              <w:lastRenderedPageBreak/>
              <w:t>ability to work alone and take responsibility for tasks given</w:t>
            </w:r>
          </w:p>
          <w:p w14:paraId="4F62384F" w14:textId="77777777" w:rsidR="00AD7D1F" w:rsidRPr="003B77C6" w:rsidRDefault="00AD7D1F" w:rsidP="00305154">
            <w:pPr>
              <w:pStyle w:val="JobSearchBullet1"/>
            </w:pPr>
            <w:r w:rsidRPr="003B77C6">
              <w:t>experience with CT Summation, Ringtail or similar</w:t>
            </w:r>
          </w:p>
          <w:p w14:paraId="0616FB5B" w14:textId="77777777" w:rsidR="00AD7D1F" w:rsidRPr="003B77C6" w:rsidRDefault="00AD7D1F" w:rsidP="00305154">
            <w:pPr>
              <w:pStyle w:val="JobSearchBullet1"/>
            </w:pPr>
            <w:r w:rsidRPr="003B77C6">
              <w:t>excellent communication skills</w:t>
            </w:r>
          </w:p>
        </w:tc>
      </w:tr>
      <w:tr w:rsidR="00AD7D1F" w:rsidRPr="0093521E" w14:paraId="1B074648" w14:textId="77777777" w:rsidTr="00305154">
        <w:trPr>
          <w:jc w:val="center"/>
        </w:trPr>
        <w:tc>
          <w:tcPr>
            <w:tcW w:w="2838" w:type="dxa"/>
          </w:tcPr>
          <w:p w14:paraId="5FC55678" w14:textId="77777777" w:rsidR="00AD7D1F" w:rsidRPr="003B77C6" w:rsidRDefault="00AD7D1F" w:rsidP="00305154">
            <w:r w:rsidRPr="003B77C6">
              <w:lastRenderedPageBreak/>
              <w:t>Patents and Trade Marks Filing Clerk</w:t>
            </w:r>
          </w:p>
        </w:tc>
        <w:tc>
          <w:tcPr>
            <w:tcW w:w="7017" w:type="dxa"/>
          </w:tcPr>
          <w:p w14:paraId="3093129C" w14:textId="77777777" w:rsidR="00AD7D1F" w:rsidRPr="003B77C6" w:rsidRDefault="00AD7D1F" w:rsidP="00305154">
            <w:pPr>
              <w:pStyle w:val="JobSearchBullet1"/>
            </w:pPr>
            <w:r w:rsidRPr="003B77C6">
              <w:t xml:space="preserve">processing </w:t>
            </w:r>
            <w:r w:rsidRPr="002807B6">
              <w:rPr>
                <w:sz w:val="22"/>
              </w:rPr>
              <w:t>patent, design and trade mark records</w:t>
            </w:r>
          </w:p>
          <w:p w14:paraId="153DBC6C" w14:textId="77777777" w:rsidR="00AD7D1F" w:rsidRPr="003B77C6" w:rsidRDefault="00AD7D1F" w:rsidP="00305154">
            <w:pPr>
              <w:pStyle w:val="JobSearchBullet1"/>
            </w:pPr>
            <w:r w:rsidRPr="003B77C6">
              <w:t>reviewing all incoming and outgoing correspondence relating to the above records</w:t>
            </w:r>
          </w:p>
          <w:p w14:paraId="7C72353A" w14:textId="77777777" w:rsidR="00AD7D1F" w:rsidRPr="003B77C6" w:rsidRDefault="00AD7D1F" w:rsidP="00305154">
            <w:pPr>
              <w:pStyle w:val="JobSearchBullet1"/>
            </w:pPr>
            <w:r w:rsidRPr="003B77C6">
              <w:t>preparing applications and filing with intellectual property Australia</w:t>
            </w:r>
          </w:p>
          <w:p w14:paraId="4470E28A" w14:textId="77777777" w:rsidR="00AD7D1F" w:rsidRPr="003B77C6" w:rsidRDefault="00AD7D1F" w:rsidP="00305154">
            <w:pPr>
              <w:pStyle w:val="JobSearchBullet1"/>
            </w:pPr>
            <w:r w:rsidRPr="003B77C6">
              <w:t>maintenance of a specialised database including data entry, updating of details and electronic file management of matters</w:t>
            </w:r>
          </w:p>
          <w:p w14:paraId="39AF9456" w14:textId="77777777" w:rsidR="00AD7D1F" w:rsidRPr="003B77C6" w:rsidRDefault="00AD7D1F" w:rsidP="00305154">
            <w:pPr>
              <w:pStyle w:val="JobSearchBullet1"/>
            </w:pPr>
            <w:r w:rsidRPr="003B77C6">
              <w:t>daily monitoring of critical deadlines</w:t>
            </w:r>
          </w:p>
          <w:p w14:paraId="1FDA76AB" w14:textId="77777777" w:rsidR="00AD7D1F" w:rsidRPr="003B77C6" w:rsidRDefault="00AD7D1F" w:rsidP="00305154">
            <w:pPr>
              <w:pStyle w:val="JobSearchBullet1"/>
            </w:pPr>
            <w:r w:rsidRPr="003B77C6">
              <w:t>experience in the area of intellectual property, trade marks and patents</w:t>
            </w:r>
          </w:p>
        </w:tc>
      </w:tr>
      <w:tr w:rsidR="00AD7D1F" w:rsidRPr="0093521E" w14:paraId="13BE4A29" w14:textId="77777777" w:rsidTr="00305154">
        <w:trPr>
          <w:jc w:val="center"/>
        </w:trPr>
        <w:tc>
          <w:tcPr>
            <w:tcW w:w="2838" w:type="dxa"/>
          </w:tcPr>
          <w:p w14:paraId="011FE890" w14:textId="77777777" w:rsidR="00AD7D1F" w:rsidRPr="003B77C6" w:rsidRDefault="00AD7D1F" w:rsidP="00305154">
            <w:r w:rsidRPr="003B77C6">
              <w:t>Legal Information and Referral Officer</w:t>
            </w:r>
          </w:p>
        </w:tc>
        <w:tc>
          <w:tcPr>
            <w:tcW w:w="7017" w:type="dxa"/>
          </w:tcPr>
          <w:p w14:paraId="40299CD3" w14:textId="77777777" w:rsidR="00AD7D1F" w:rsidRPr="003B77C6" w:rsidRDefault="00AD7D1F" w:rsidP="00305154">
            <w:pPr>
              <w:pStyle w:val="JobSearchBullet1"/>
            </w:pPr>
            <w:r w:rsidRPr="003B77C6">
              <w:t>provide information on legal services and referral</w:t>
            </w:r>
          </w:p>
          <w:p w14:paraId="1772338E" w14:textId="77777777" w:rsidR="00AD7D1F" w:rsidRPr="003B77C6" w:rsidRDefault="00AD7D1F" w:rsidP="00305154">
            <w:pPr>
              <w:pStyle w:val="JobSearchBullet1"/>
            </w:pPr>
            <w:r w:rsidRPr="003B77C6">
              <w:t xml:space="preserve">coordinate telephone advice </w:t>
            </w:r>
          </w:p>
          <w:p w14:paraId="133098EB" w14:textId="77777777" w:rsidR="00AD7D1F" w:rsidRPr="003B77C6" w:rsidRDefault="00AD7D1F" w:rsidP="00305154">
            <w:pPr>
              <w:pStyle w:val="JobSearchBullet1"/>
            </w:pPr>
            <w:r w:rsidRPr="003B77C6">
              <w:t>sound knowledge of legal system and of legal services</w:t>
            </w:r>
          </w:p>
          <w:p w14:paraId="4A672A0A" w14:textId="77777777" w:rsidR="00AD7D1F" w:rsidRPr="003B77C6" w:rsidRDefault="00AD7D1F" w:rsidP="00305154">
            <w:pPr>
              <w:pStyle w:val="JobSearchBullet1"/>
            </w:pPr>
            <w:r w:rsidRPr="003B77C6">
              <w:t>excellent communication skills</w:t>
            </w:r>
          </w:p>
          <w:p w14:paraId="72C4A416" w14:textId="77777777" w:rsidR="00AD7D1F" w:rsidRPr="003B77C6" w:rsidRDefault="00AD7D1F" w:rsidP="00305154">
            <w:pPr>
              <w:pStyle w:val="JobSearchBullet1"/>
            </w:pPr>
            <w:r w:rsidRPr="003B77C6">
              <w:t>understanding of legal and social issues relevant to disadvantaged groups</w:t>
            </w:r>
          </w:p>
          <w:p w14:paraId="7CD7D3C1" w14:textId="77777777" w:rsidR="00AD7D1F" w:rsidRPr="003B77C6" w:rsidRDefault="00AD7D1F" w:rsidP="00305154">
            <w:pPr>
              <w:pStyle w:val="JobSearchBullet1"/>
            </w:pPr>
            <w:r w:rsidRPr="003B77C6">
              <w:t>demonstrated ability to train and supervise volunteers</w:t>
            </w:r>
          </w:p>
          <w:p w14:paraId="7EE38560" w14:textId="77777777" w:rsidR="00AD7D1F" w:rsidRPr="003B77C6" w:rsidRDefault="00AD7D1F" w:rsidP="00305154">
            <w:pPr>
              <w:pStyle w:val="JobSearchBullet1"/>
            </w:pPr>
            <w:r w:rsidRPr="003B77C6">
              <w:t>ability to manage client database and client files</w:t>
            </w:r>
          </w:p>
          <w:p w14:paraId="7980B439" w14:textId="77777777" w:rsidR="00AD7D1F" w:rsidRPr="003B77C6" w:rsidRDefault="00AD7D1F" w:rsidP="00305154">
            <w:pPr>
              <w:pStyle w:val="JobSearchBullet1"/>
            </w:pPr>
            <w:r w:rsidRPr="003B77C6">
              <w:t>sound organisational skills and ability to prioritise workload</w:t>
            </w:r>
          </w:p>
          <w:p w14:paraId="598EF4C1" w14:textId="77777777" w:rsidR="00AD7D1F" w:rsidRPr="003B77C6" w:rsidRDefault="00AD7D1F" w:rsidP="00305154">
            <w:pPr>
              <w:pStyle w:val="JobSearchBullet1"/>
            </w:pPr>
            <w:r w:rsidRPr="003B77C6">
              <w:t>computer literacy and word processing skills</w:t>
            </w:r>
          </w:p>
          <w:p w14:paraId="5C50684D" w14:textId="77777777" w:rsidR="00AD7D1F" w:rsidRPr="003B77C6" w:rsidRDefault="00AD7D1F" w:rsidP="00305154">
            <w:pPr>
              <w:pStyle w:val="JobSearchBullet1"/>
            </w:pPr>
            <w:r w:rsidRPr="003B77C6">
              <w:t>ability to work both independently and in a multi-disciplinary team</w:t>
            </w:r>
          </w:p>
        </w:tc>
      </w:tr>
      <w:tr w:rsidR="00AD7D1F" w:rsidRPr="0093521E" w14:paraId="1D6F8E4A" w14:textId="77777777" w:rsidTr="00305154">
        <w:trPr>
          <w:jc w:val="center"/>
        </w:trPr>
        <w:tc>
          <w:tcPr>
            <w:tcW w:w="2838" w:type="dxa"/>
          </w:tcPr>
          <w:p w14:paraId="062FC7DC" w14:textId="77777777" w:rsidR="00AD7D1F" w:rsidRPr="003B77C6" w:rsidRDefault="00AD7D1F" w:rsidP="00305154">
            <w:r w:rsidRPr="003B77C6">
              <w:t>Corporate Law Assistant</w:t>
            </w:r>
          </w:p>
        </w:tc>
        <w:tc>
          <w:tcPr>
            <w:tcW w:w="7017" w:type="dxa"/>
          </w:tcPr>
          <w:p w14:paraId="721308E7" w14:textId="77777777" w:rsidR="00AD7D1F" w:rsidRPr="003B77C6" w:rsidRDefault="00AD7D1F" w:rsidP="00305154">
            <w:pPr>
              <w:pStyle w:val="JobSearchBullet1"/>
            </w:pPr>
            <w:r w:rsidRPr="003B77C6">
              <w:t xml:space="preserve">assisting with the preparation of legal documents including company documents, sales and shares, employment contracts, leases, sales </w:t>
            </w:r>
            <w:r>
              <w:t>and</w:t>
            </w:r>
            <w:r w:rsidRPr="003B77C6">
              <w:t xml:space="preserve"> purchases of business, testamentary documents, probate and part 4 applications</w:t>
            </w:r>
          </w:p>
          <w:p w14:paraId="5F4978C8" w14:textId="77777777" w:rsidR="00AD7D1F" w:rsidRPr="003B77C6" w:rsidRDefault="00AD7D1F" w:rsidP="00305154">
            <w:pPr>
              <w:pStyle w:val="JobSearchBullet1"/>
            </w:pPr>
            <w:r w:rsidRPr="003B77C6">
              <w:t xml:space="preserve">maintaining Deeds </w:t>
            </w:r>
            <w:r>
              <w:t>and</w:t>
            </w:r>
            <w:r w:rsidRPr="003B77C6">
              <w:t xml:space="preserve"> Lease Register</w:t>
            </w:r>
          </w:p>
          <w:p w14:paraId="20AB7C08" w14:textId="77777777" w:rsidR="00AD7D1F" w:rsidRPr="003B77C6" w:rsidRDefault="00AD7D1F" w:rsidP="00305154">
            <w:pPr>
              <w:pStyle w:val="JobSearchBullet1"/>
            </w:pPr>
            <w:r w:rsidRPr="003B77C6">
              <w:t>lodging of documents</w:t>
            </w:r>
          </w:p>
          <w:p w14:paraId="6DC1FD8B" w14:textId="77777777" w:rsidR="00AD7D1F" w:rsidRPr="003B77C6" w:rsidRDefault="00AD7D1F" w:rsidP="00305154">
            <w:pPr>
              <w:pStyle w:val="JobSearchBullet1"/>
            </w:pPr>
            <w:r w:rsidRPr="003B77C6">
              <w:t xml:space="preserve">research background information, gather records </w:t>
            </w:r>
            <w:r>
              <w:t>and</w:t>
            </w:r>
            <w:r w:rsidRPr="003B77C6">
              <w:t xml:space="preserve"> files and collate</w:t>
            </w:r>
          </w:p>
          <w:p w14:paraId="4628B801" w14:textId="77777777" w:rsidR="00AD7D1F" w:rsidRPr="003B77C6" w:rsidRDefault="00AD7D1F" w:rsidP="00305154">
            <w:pPr>
              <w:pStyle w:val="JobSearchBullet1"/>
            </w:pPr>
            <w:r w:rsidRPr="003B77C6">
              <w:t>calculate final distributions on Estate matters</w:t>
            </w:r>
          </w:p>
          <w:p w14:paraId="2327D79B" w14:textId="77777777" w:rsidR="00AD7D1F" w:rsidRPr="003B77C6" w:rsidRDefault="00AD7D1F" w:rsidP="00305154">
            <w:pPr>
              <w:pStyle w:val="JobSearchBullet1"/>
            </w:pPr>
            <w:r w:rsidRPr="003B77C6">
              <w:t>review and edit prepared documents</w:t>
            </w:r>
          </w:p>
          <w:p w14:paraId="4A871599" w14:textId="77777777" w:rsidR="00AD7D1F" w:rsidRPr="003B77C6" w:rsidRDefault="00AD7D1F" w:rsidP="00305154">
            <w:pPr>
              <w:pStyle w:val="JobSearchBullet1"/>
            </w:pPr>
            <w:r w:rsidRPr="003B77C6">
              <w:t>dicta typing of letters, reports and agreements</w:t>
            </w:r>
          </w:p>
          <w:p w14:paraId="3B546294" w14:textId="77777777" w:rsidR="00AD7D1F" w:rsidRPr="003B77C6" w:rsidRDefault="00AD7D1F" w:rsidP="00305154">
            <w:pPr>
              <w:pStyle w:val="JobSearchBullet1"/>
            </w:pPr>
            <w:r w:rsidRPr="003B77C6">
              <w:t>manage department debtors, work in progress and disbursements ledgers</w:t>
            </w:r>
          </w:p>
          <w:p w14:paraId="2F5692FF" w14:textId="77777777" w:rsidR="00AD7D1F" w:rsidRPr="003B77C6" w:rsidRDefault="00AD7D1F" w:rsidP="00305154">
            <w:pPr>
              <w:pStyle w:val="JobSearchBullet1"/>
            </w:pPr>
            <w:r w:rsidRPr="003B77C6">
              <w:t xml:space="preserve">incoming </w:t>
            </w:r>
            <w:r>
              <w:t>and</w:t>
            </w:r>
            <w:r w:rsidRPr="003B77C6">
              <w:t xml:space="preserve"> outgoing mail</w:t>
            </w:r>
          </w:p>
          <w:p w14:paraId="27520233" w14:textId="77777777" w:rsidR="00AD7D1F" w:rsidRPr="003B77C6" w:rsidRDefault="00AD7D1F" w:rsidP="00305154">
            <w:pPr>
              <w:pStyle w:val="JobSearchBullet1"/>
            </w:pPr>
            <w:r w:rsidRPr="003B77C6">
              <w:t>appointment setting</w:t>
            </w:r>
          </w:p>
          <w:p w14:paraId="102B35E6" w14:textId="77777777" w:rsidR="00AD7D1F" w:rsidRPr="003B77C6" w:rsidRDefault="00AD7D1F" w:rsidP="00305154">
            <w:pPr>
              <w:pStyle w:val="JobSearchBullet1"/>
            </w:pPr>
            <w:r w:rsidRPr="003B77C6">
              <w:t>organising travel, business itineraries, conferences and meetings</w:t>
            </w:r>
          </w:p>
          <w:p w14:paraId="64BF6416" w14:textId="77777777" w:rsidR="00AD7D1F" w:rsidRPr="003B77C6" w:rsidRDefault="00AD7D1F" w:rsidP="00305154">
            <w:pPr>
              <w:pStyle w:val="JobSearchBullet1"/>
            </w:pPr>
            <w:r w:rsidRPr="003B77C6">
              <w:t>liaising with clients and maintaining client database</w:t>
            </w:r>
          </w:p>
        </w:tc>
      </w:tr>
      <w:tr w:rsidR="00AD7D1F" w:rsidRPr="0093521E" w14:paraId="2588D191" w14:textId="77777777" w:rsidTr="00305154">
        <w:trPr>
          <w:jc w:val="center"/>
        </w:trPr>
        <w:tc>
          <w:tcPr>
            <w:tcW w:w="2838" w:type="dxa"/>
          </w:tcPr>
          <w:p w14:paraId="5BB26EBE" w14:textId="77777777" w:rsidR="00AD7D1F" w:rsidRPr="003B77C6" w:rsidRDefault="00AD7D1F" w:rsidP="00305154">
            <w:r w:rsidRPr="003B77C6">
              <w:t>Legal Information and Referral Officer</w:t>
            </w:r>
          </w:p>
        </w:tc>
        <w:tc>
          <w:tcPr>
            <w:tcW w:w="7017" w:type="dxa"/>
          </w:tcPr>
          <w:p w14:paraId="674F6243" w14:textId="77777777" w:rsidR="00AD7D1F" w:rsidRPr="003B77C6" w:rsidRDefault="00AD7D1F" w:rsidP="00305154">
            <w:pPr>
              <w:pStyle w:val="JobSearchBullet1"/>
            </w:pPr>
            <w:r w:rsidRPr="003B77C6">
              <w:t>provide information on legal services and referral</w:t>
            </w:r>
          </w:p>
          <w:p w14:paraId="6B798C1D" w14:textId="77777777" w:rsidR="00AD7D1F" w:rsidRPr="003B77C6" w:rsidRDefault="00AD7D1F" w:rsidP="00305154">
            <w:pPr>
              <w:pStyle w:val="JobSearchBullet1"/>
            </w:pPr>
            <w:r w:rsidRPr="003B77C6">
              <w:t xml:space="preserve">coordinate telephone advice </w:t>
            </w:r>
          </w:p>
          <w:p w14:paraId="31012454" w14:textId="77777777" w:rsidR="00AD7D1F" w:rsidRPr="003B77C6" w:rsidRDefault="00AD7D1F" w:rsidP="00305154">
            <w:pPr>
              <w:pStyle w:val="JobSearchBullet1"/>
            </w:pPr>
            <w:r w:rsidRPr="003B77C6">
              <w:t>sound knowledge of legal system and of legal services</w:t>
            </w:r>
          </w:p>
          <w:p w14:paraId="13DB84A8" w14:textId="77777777" w:rsidR="00AD7D1F" w:rsidRPr="003B77C6" w:rsidRDefault="00AD7D1F" w:rsidP="00305154">
            <w:pPr>
              <w:pStyle w:val="JobSearchBullet1"/>
            </w:pPr>
            <w:r w:rsidRPr="003B77C6">
              <w:lastRenderedPageBreak/>
              <w:t>excellent communication skills</w:t>
            </w:r>
          </w:p>
          <w:p w14:paraId="677CE836" w14:textId="77777777" w:rsidR="00AD7D1F" w:rsidRPr="003B77C6" w:rsidRDefault="00AD7D1F" w:rsidP="00305154">
            <w:pPr>
              <w:pStyle w:val="JobSearchBullet1"/>
            </w:pPr>
            <w:r w:rsidRPr="003B77C6">
              <w:t>understanding of legal and social issues relevant to disadvantaged groups</w:t>
            </w:r>
          </w:p>
          <w:p w14:paraId="3DE54EE3" w14:textId="77777777" w:rsidR="00AD7D1F" w:rsidRPr="003B77C6" w:rsidRDefault="00AD7D1F" w:rsidP="00305154">
            <w:pPr>
              <w:pStyle w:val="JobSearchBullet1"/>
            </w:pPr>
            <w:r w:rsidRPr="003B77C6">
              <w:t>demonstrated ability to train and supervise volunteers</w:t>
            </w:r>
          </w:p>
          <w:p w14:paraId="21102A31" w14:textId="77777777" w:rsidR="00AD7D1F" w:rsidRPr="003B77C6" w:rsidRDefault="00AD7D1F" w:rsidP="00305154">
            <w:pPr>
              <w:pStyle w:val="JobSearchBullet1"/>
            </w:pPr>
            <w:r w:rsidRPr="003B77C6">
              <w:t>ability to manage client database and client files</w:t>
            </w:r>
          </w:p>
          <w:p w14:paraId="042F5779" w14:textId="77777777" w:rsidR="00AD7D1F" w:rsidRPr="003B77C6" w:rsidRDefault="00AD7D1F" w:rsidP="00305154">
            <w:pPr>
              <w:pStyle w:val="JobSearchBullet1"/>
            </w:pPr>
            <w:r w:rsidRPr="003B77C6">
              <w:t>sound organisational skills and ability to prioritise workload</w:t>
            </w:r>
          </w:p>
          <w:p w14:paraId="273B5CE1" w14:textId="77777777" w:rsidR="00AD7D1F" w:rsidRPr="003B77C6" w:rsidRDefault="00AD7D1F" w:rsidP="00305154">
            <w:pPr>
              <w:pStyle w:val="JobSearchBullet1"/>
            </w:pPr>
            <w:r w:rsidRPr="003B77C6">
              <w:t>computer literacy and word processing skills</w:t>
            </w:r>
          </w:p>
          <w:p w14:paraId="2B66E5C0" w14:textId="77777777" w:rsidR="00AD7D1F" w:rsidRPr="003B77C6" w:rsidRDefault="00AD7D1F" w:rsidP="00305154">
            <w:pPr>
              <w:pStyle w:val="JobSearchBullet1"/>
            </w:pPr>
            <w:r w:rsidRPr="003B77C6">
              <w:t>ability to work both independently and in a multi-disciplinary team</w:t>
            </w:r>
          </w:p>
        </w:tc>
      </w:tr>
      <w:tr w:rsidR="00AD7D1F" w:rsidRPr="0093521E" w14:paraId="630D001B" w14:textId="77777777" w:rsidTr="00305154">
        <w:trPr>
          <w:jc w:val="center"/>
        </w:trPr>
        <w:tc>
          <w:tcPr>
            <w:tcW w:w="2838" w:type="dxa"/>
          </w:tcPr>
          <w:p w14:paraId="0CDC60D9" w14:textId="77777777" w:rsidR="00AD7D1F" w:rsidRPr="003B77C6" w:rsidRDefault="00AD7D1F" w:rsidP="00305154">
            <w:r w:rsidRPr="003B77C6">
              <w:lastRenderedPageBreak/>
              <w:t>Corporate Law Assistant</w:t>
            </w:r>
          </w:p>
        </w:tc>
        <w:tc>
          <w:tcPr>
            <w:tcW w:w="7017" w:type="dxa"/>
          </w:tcPr>
          <w:p w14:paraId="7D7C2F02" w14:textId="77777777" w:rsidR="00AD7D1F" w:rsidRPr="003B77C6" w:rsidRDefault="00AD7D1F" w:rsidP="00305154">
            <w:pPr>
              <w:pStyle w:val="JobSearchBullet1"/>
            </w:pPr>
            <w:r w:rsidRPr="003B77C6">
              <w:t xml:space="preserve">assisting with the preparation of legal documents including company documents, sales and shares, employment contracts, leases, sales </w:t>
            </w:r>
            <w:r>
              <w:t>and</w:t>
            </w:r>
            <w:r w:rsidRPr="003B77C6">
              <w:t xml:space="preserve"> purchases of business, testamentary documents, probate and part 4 applications</w:t>
            </w:r>
          </w:p>
          <w:p w14:paraId="20245930" w14:textId="77777777" w:rsidR="00AD7D1F" w:rsidRPr="003B77C6" w:rsidRDefault="00AD7D1F" w:rsidP="00305154">
            <w:pPr>
              <w:pStyle w:val="JobSearchBullet1"/>
            </w:pPr>
            <w:r w:rsidRPr="003B77C6">
              <w:t xml:space="preserve">maintaining Deeds </w:t>
            </w:r>
            <w:r>
              <w:t>and</w:t>
            </w:r>
            <w:r w:rsidRPr="003B77C6">
              <w:t xml:space="preserve"> Lease Register</w:t>
            </w:r>
          </w:p>
          <w:p w14:paraId="2D7E4AD9" w14:textId="77777777" w:rsidR="00AD7D1F" w:rsidRPr="003B77C6" w:rsidRDefault="00AD7D1F" w:rsidP="00305154">
            <w:pPr>
              <w:pStyle w:val="JobSearchBullet1"/>
            </w:pPr>
            <w:r w:rsidRPr="003B77C6">
              <w:t>lodging of documents</w:t>
            </w:r>
          </w:p>
          <w:p w14:paraId="610A3A73" w14:textId="77777777" w:rsidR="00AD7D1F" w:rsidRPr="003B77C6" w:rsidRDefault="00AD7D1F" w:rsidP="00305154">
            <w:pPr>
              <w:pStyle w:val="JobSearchBullet1"/>
            </w:pPr>
            <w:r w:rsidRPr="003B77C6">
              <w:t xml:space="preserve">research background information, gather records </w:t>
            </w:r>
            <w:r>
              <w:t>and</w:t>
            </w:r>
            <w:r w:rsidRPr="003B77C6">
              <w:t xml:space="preserve"> files and collate</w:t>
            </w:r>
          </w:p>
          <w:p w14:paraId="607142E3" w14:textId="77777777" w:rsidR="00AD7D1F" w:rsidRPr="003B77C6" w:rsidRDefault="00AD7D1F" w:rsidP="00305154">
            <w:pPr>
              <w:pStyle w:val="JobSearchBullet1"/>
            </w:pPr>
            <w:r w:rsidRPr="003B77C6">
              <w:t>calculate final distributions on Estate matters</w:t>
            </w:r>
          </w:p>
          <w:p w14:paraId="741FFAFE" w14:textId="77777777" w:rsidR="00AD7D1F" w:rsidRPr="003B77C6" w:rsidRDefault="00AD7D1F" w:rsidP="00305154">
            <w:pPr>
              <w:pStyle w:val="JobSearchBullet1"/>
            </w:pPr>
            <w:r w:rsidRPr="003B77C6">
              <w:t>review and edit prepared documents</w:t>
            </w:r>
          </w:p>
          <w:p w14:paraId="09ECDE22" w14:textId="77777777" w:rsidR="00AD7D1F" w:rsidRPr="003B77C6" w:rsidRDefault="00AD7D1F" w:rsidP="00305154">
            <w:pPr>
              <w:pStyle w:val="JobSearchBullet1"/>
            </w:pPr>
            <w:r w:rsidRPr="003B77C6">
              <w:t>dicta typing of letters, reports and agreements</w:t>
            </w:r>
          </w:p>
          <w:p w14:paraId="5F127B91" w14:textId="77777777" w:rsidR="00AD7D1F" w:rsidRPr="003B77C6" w:rsidRDefault="00AD7D1F" w:rsidP="00305154">
            <w:pPr>
              <w:pStyle w:val="JobSearchBullet1"/>
            </w:pPr>
            <w:r w:rsidRPr="003B77C6">
              <w:t>manage department debtors, work in progress and disbursements ledgers</w:t>
            </w:r>
          </w:p>
          <w:p w14:paraId="631B52E0" w14:textId="77777777" w:rsidR="00AD7D1F" w:rsidRPr="003B77C6" w:rsidRDefault="00AD7D1F" w:rsidP="00305154">
            <w:pPr>
              <w:pStyle w:val="JobSearchBullet1"/>
            </w:pPr>
            <w:r w:rsidRPr="003B77C6">
              <w:t xml:space="preserve">incoming </w:t>
            </w:r>
            <w:r>
              <w:t>and</w:t>
            </w:r>
            <w:r w:rsidRPr="003B77C6">
              <w:t xml:space="preserve"> outgoing mail</w:t>
            </w:r>
          </w:p>
          <w:p w14:paraId="2A47361D" w14:textId="77777777" w:rsidR="00AD7D1F" w:rsidRPr="003B77C6" w:rsidRDefault="00AD7D1F" w:rsidP="00305154">
            <w:pPr>
              <w:pStyle w:val="JobSearchBullet1"/>
            </w:pPr>
            <w:r w:rsidRPr="003B77C6">
              <w:t>appointment setting</w:t>
            </w:r>
          </w:p>
          <w:p w14:paraId="08F3CF1B" w14:textId="77777777" w:rsidR="00AD7D1F" w:rsidRPr="003B77C6" w:rsidRDefault="00AD7D1F" w:rsidP="00305154">
            <w:pPr>
              <w:pStyle w:val="JobSearchBullet1"/>
            </w:pPr>
            <w:r w:rsidRPr="003B77C6">
              <w:t>organising travel, business itineraries, conferences and meetings</w:t>
            </w:r>
          </w:p>
          <w:p w14:paraId="0C5CE6C0" w14:textId="77777777" w:rsidR="00AD7D1F" w:rsidRPr="003B77C6" w:rsidRDefault="00AD7D1F" w:rsidP="00305154">
            <w:pPr>
              <w:pStyle w:val="JobSearchBullet1"/>
            </w:pPr>
            <w:r w:rsidRPr="003B77C6">
              <w:t>liaising with clients and maintaining client database</w:t>
            </w:r>
          </w:p>
        </w:tc>
      </w:tr>
      <w:tr w:rsidR="00AD7D1F" w:rsidRPr="0093521E" w14:paraId="0B305CA5" w14:textId="77777777" w:rsidTr="00305154">
        <w:trPr>
          <w:jc w:val="center"/>
        </w:trPr>
        <w:tc>
          <w:tcPr>
            <w:tcW w:w="2838" w:type="dxa"/>
          </w:tcPr>
          <w:p w14:paraId="04C9FA08" w14:textId="77777777" w:rsidR="00AD7D1F" w:rsidRPr="003B77C6" w:rsidRDefault="00AD7D1F" w:rsidP="00305154">
            <w:r w:rsidRPr="003B77C6">
              <w:t>Legal Information and Referral Officer</w:t>
            </w:r>
          </w:p>
        </w:tc>
        <w:tc>
          <w:tcPr>
            <w:tcW w:w="7017" w:type="dxa"/>
          </w:tcPr>
          <w:p w14:paraId="5389BFCD" w14:textId="77777777" w:rsidR="00AD7D1F" w:rsidRPr="003B77C6" w:rsidRDefault="00AD7D1F" w:rsidP="00305154">
            <w:pPr>
              <w:pStyle w:val="JobSearchBullet1"/>
            </w:pPr>
            <w:r w:rsidRPr="003B77C6">
              <w:t>provide information on legal services and referral</w:t>
            </w:r>
          </w:p>
          <w:p w14:paraId="668FEC78" w14:textId="77777777" w:rsidR="00AD7D1F" w:rsidRPr="003B77C6" w:rsidRDefault="00AD7D1F" w:rsidP="00305154">
            <w:pPr>
              <w:pStyle w:val="JobSearchBullet1"/>
            </w:pPr>
            <w:r w:rsidRPr="003B77C6">
              <w:t xml:space="preserve">coordinate telephone advice </w:t>
            </w:r>
          </w:p>
          <w:p w14:paraId="3A6F9EFF" w14:textId="77777777" w:rsidR="00AD7D1F" w:rsidRPr="003B77C6" w:rsidRDefault="00AD7D1F" w:rsidP="00305154">
            <w:pPr>
              <w:pStyle w:val="JobSearchBullet1"/>
            </w:pPr>
            <w:r w:rsidRPr="003B77C6">
              <w:t>sound knowledge of legal system and of legal services</w:t>
            </w:r>
          </w:p>
          <w:p w14:paraId="67336996" w14:textId="77777777" w:rsidR="00AD7D1F" w:rsidRPr="003B77C6" w:rsidRDefault="00AD7D1F" w:rsidP="00305154">
            <w:pPr>
              <w:pStyle w:val="JobSearchBullet1"/>
            </w:pPr>
            <w:r w:rsidRPr="003B77C6">
              <w:t>excellent communication skills</w:t>
            </w:r>
          </w:p>
          <w:p w14:paraId="3A668E3D" w14:textId="77777777" w:rsidR="00AD7D1F" w:rsidRPr="003B77C6" w:rsidRDefault="00AD7D1F" w:rsidP="00305154">
            <w:pPr>
              <w:pStyle w:val="JobSearchBullet1"/>
            </w:pPr>
            <w:r w:rsidRPr="003B77C6">
              <w:t>understanding of legal and social issues relevant to disadvantaged groups</w:t>
            </w:r>
          </w:p>
          <w:p w14:paraId="0B6B7F79" w14:textId="77777777" w:rsidR="00AD7D1F" w:rsidRPr="003B77C6" w:rsidRDefault="00AD7D1F" w:rsidP="00305154">
            <w:pPr>
              <w:pStyle w:val="JobSearchBullet1"/>
            </w:pPr>
            <w:r w:rsidRPr="003B77C6">
              <w:t>demonstrated ability to train and supervise volunteers</w:t>
            </w:r>
          </w:p>
          <w:p w14:paraId="3605F91C" w14:textId="77777777" w:rsidR="00AD7D1F" w:rsidRPr="003B77C6" w:rsidRDefault="00AD7D1F" w:rsidP="00305154">
            <w:pPr>
              <w:pStyle w:val="JobSearchBullet1"/>
            </w:pPr>
            <w:r w:rsidRPr="003B77C6">
              <w:t>ability to manage client database and client files</w:t>
            </w:r>
          </w:p>
          <w:p w14:paraId="1E326AD6" w14:textId="77777777" w:rsidR="00AD7D1F" w:rsidRPr="003B77C6" w:rsidRDefault="00AD7D1F" w:rsidP="00305154">
            <w:pPr>
              <w:pStyle w:val="JobSearchBullet1"/>
            </w:pPr>
            <w:r w:rsidRPr="003B77C6">
              <w:t>sound organisational skills and ability to prioritise workload</w:t>
            </w:r>
          </w:p>
          <w:p w14:paraId="0F39480C" w14:textId="77777777" w:rsidR="00AD7D1F" w:rsidRPr="003B77C6" w:rsidRDefault="00AD7D1F" w:rsidP="00305154">
            <w:pPr>
              <w:pStyle w:val="JobSearchBullet1"/>
            </w:pPr>
            <w:r w:rsidRPr="003B77C6">
              <w:t>computer literacy and word processing skills</w:t>
            </w:r>
          </w:p>
          <w:p w14:paraId="238D9F98" w14:textId="77777777" w:rsidR="00AD7D1F" w:rsidRPr="003B77C6" w:rsidRDefault="00AD7D1F" w:rsidP="00305154">
            <w:pPr>
              <w:pStyle w:val="JobSearchBullet1"/>
            </w:pPr>
            <w:r w:rsidRPr="003B77C6">
              <w:t>ability to work both independently and in a multi-disciplinary team</w:t>
            </w:r>
          </w:p>
        </w:tc>
      </w:tr>
      <w:tr w:rsidR="00AD7D1F" w:rsidRPr="0093521E" w14:paraId="57C224A6" w14:textId="77777777" w:rsidTr="00305154">
        <w:trPr>
          <w:jc w:val="center"/>
        </w:trPr>
        <w:tc>
          <w:tcPr>
            <w:tcW w:w="2838" w:type="dxa"/>
          </w:tcPr>
          <w:p w14:paraId="595ED1EC" w14:textId="77777777" w:rsidR="00AD7D1F" w:rsidRPr="003B77C6" w:rsidRDefault="00AD7D1F" w:rsidP="00305154">
            <w:r w:rsidRPr="003B77C6">
              <w:t>Corporate Law Assistant</w:t>
            </w:r>
          </w:p>
        </w:tc>
        <w:tc>
          <w:tcPr>
            <w:tcW w:w="7017" w:type="dxa"/>
          </w:tcPr>
          <w:p w14:paraId="25A83C7A" w14:textId="77777777" w:rsidR="00AD7D1F" w:rsidRPr="003B77C6" w:rsidRDefault="00AD7D1F" w:rsidP="00305154">
            <w:pPr>
              <w:pStyle w:val="JobSearchBullet1"/>
            </w:pPr>
            <w:r w:rsidRPr="003B77C6">
              <w:t xml:space="preserve">assisting with the preparation of legal documents including company documents, sales and shares, employment contracts, leases, sales </w:t>
            </w:r>
            <w:r>
              <w:t>and</w:t>
            </w:r>
            <w:r w:rsidRPr="003B77C6">
              <w:t xml:space="preserve"> purchases of business, testamentary documents, probate and part 4 applications</w:t>
            </w:r>
          </w:p>
          <w:p w14:paraId="4224E3D2" w14:textId="77777777" w:rsidR="00AD7D1F" w:rsidRPr="003B77C6" w:rsidRDefault="00AD7D1F" w:rsidP="00305154">
            <w:pPr>
              <w:pStyle w:val="JobSearchBullet1"/>
            </w:pPr>
            <w:r w:rsidRPr="003B77C6">
              <w:t xml:space="preserve">maintaining deeds </w:t>
            </w:r>
            <w:r>
              <w:t>and</w:t>
            </w:r>
            <w:r w:rsidRPr="003B77C6">
              <w:t xml:space="preserve"> lease register</w:t>
            </w:r>
          </w:p>
          <w:p w14:paraId="1C44BE6A" w14:textId="77777777" w:rsidR="00AD7D1F" w:rsidRPr="003B77C6" w:rsidRDefault="00AD7D1F" w:rsidP="00305154">
            <w:pPr>
              <w:pStyle w:val="JobSearchBullet1"/>
            </w:pPr>
            <w:r w:rsidRPr="003B77C6">
              <w:t>lodging of documents</w:t>
            </w:r>
          </w:p>
          <w:p w14:paraId="1449BB28" w14:textId="77777777" w:rsidR="00AD7D1F" w:rsidRPr="003B77C6" w:rsidRDefault="00AD7D1F" w:rsidP="00305154">
            <w:pPr>
              <w:pStyle w:val="JobSearchBullet1"/>
            </w:pPr>
            <w:r w:rsidRPr="003B77C6">
              <w:t xml:space="preserve">research background information, gather records </w:t>
            </w:r>
            <w:r>
              <w:t>and</w:t>
            </w:r>
            <w:r w:rsidRPr="003B77C6">
              <w:t xml:space="preserve"> files and collate</w:t>
            </w:r>
          </w:p>
          <w:p w14:paraId="6B9DAE6B" w14:textId="77777777" w:rsidR="00AD7D1F" w:rsidRPr="003B77C6" w:rsidRDefault="00AD7D1F" w:rsidP="00305154">
            <w:pPr>
              <w:pStyle w:val="JobSearchBullet1"/>
            </w:pPr>
            <w:r w:rsidRPr="003B77C6">
              <w:lastRenderedPageBreak/>
              <w:t>calculate final distributions on estate matters</w:t>
            </w:r>
          </w:p>
          <w:p w14:paraId="1B392440" w14:textId="77777777" w:rsidR="00AD7D1F" w:rsidRPr="003B77C6" w:rsidRDefault="00AD7D1F" w:rsidP="00305154">
            <w:pPr>
              <w:pStyle w:val="JobSearchBullet1"/>
            </w:pPr>
            <w:r w:rsidRPr="003B77C6">
              <w:t>review and edit prepared documents</w:t>
            </w:r>
          </w:p>
          <w:p w14:paraId="7A307BF2" w14:textId="77777777" w:rsidR="00AD7D1F" w:rsidRPr="003B77C6" w:rsidRDefault="00AD7D1F" w:rsidP="00305154">
            <w:pPr>
              <w:pStyle w:val="JobSearchBullet1"/>
            </w:pPr>
            <w:r w:rsidRPr="003B77C6">
              <w:t>dicta typing of letters, reports and agreements</w:t>
            </w:r>
          </w:p>
          <w:p w14:paraId="310FE4CE" w14:textId="77777777" w:rsidR="00AD7D1F" w:rsidRPr="003B77C6" w:rsidRDefault="00AD7D1F" w:rsidP="00305154">
            <w:pPr>
              <w:pStyle w:val="JobSearchBullet1"/>
            </w:pPr>
            <w:r w:rsidRPr="003B77C6">
              <w:t>manage department debtors, work in progress and disbursements ledgers</w:t>
            </w:r>
          </w:p>
          <w:p w14:paraId="49C99045" w14:textId="77777777" w:rsidR="00AD7D1F" w:rsidRPr="003B77C6" w:rsidRDefault="00AD7D1F" w:rsidP="00305154">
            <w:pPr>
              <w:pStyle w:val="JobSearchBullet1"/>
            </w:pPr>
            <w:r w:rsidRPr="003B77C6">
              <w:t xml:space="preserve">incoming </w:t>
            </w:r>
            <w:r>
              <w:t>and</w:t>
            </w:r>
            <w:r w:rsidRPr="003B77C6">
              <w:t xml:space="preserve"> outgoing mail</w:t>
            </w:r>
          </w:p>
          <w:p w14:paraId="54B09450" w14:textId="77777777" w:rsidR="00AD7D1F" w:rsidRPr="003B77C6" w:rsidRDefault="00AD7D1F" w:rsidP="00305154">
            <w:pPr>
              <w:pStyle w:val="JobSearchBullet1"/>
            </w:pPr>
            <w:r w:rsidRPr="003B77C6">
              <w:t>appointment setting</w:t>
            </w:r>
          </w:p>
          <w:p w14:paraId="15369476" w14:textId="77777777" w:rsidR="00AD7D1F" w:rsidRPr="003B77C6" w:rsidRDefault="00AD7D1F" w:rsidP="00305154">
            <w:pPr>
              <w:pStyle w:val="JobSearchBullet1"/>
            </w:pPr>
            <w:r w:rsidRPr="003B77C6">
              <w:t>organising travel, business itineraries, conferences and meetings</w:t>
            </w:r>
          </w:p>
          <w:p w14:paraId="69EA2CB6" w14:textId="77777777" w:rsidR="00AD7D1F" w:rsidRPr="003B77C6" w:rsidRDefault="00AD7D1F" w:rsidP="00305154">
            <w:pPr>
              <w:pStyle w:val="JobSearchBullet1"/>
            </w:pPr>
            <w:r w:rsidRPr="003B77C6">
              <w:t>liaising with clients and maintaining client database</w:t>
            </w:r>
          </w:p>
        </w:tc>
      </w:tr>
      <w:tr w:rsidR="00AD7D1F" w:rsidRPr="0093521E" w14:paraId="6D229D89" w14:textId="77777777" w:rsidTr="00305154">
        <w:trPr>
          <w:jc w:val="center"/>
        </w:trPr>
        <w:tc>
          <w:tcPr>
            <w:tcW w:w="2838" w:type="dxa"/>
          </w:tcPr>
          <w:p w14:paraId="4E04C8AC" w14:textId="77777777" w:rsidR="00AD7D1F" w:rsidRPr="003B77C6" w:rsidRDefault="00AD7D1F" w:rsidP="00305154">
            <w:r w:rsidRPr="003B77C6">
              <w:lastRenderedPageBreak/>
              <w:t>Legal Information and Referral Officer</w:t>
            </w:r>
          </w:p>
        </w:tc>
        <w:tc>
          <w:tcPr>
            <w:tcW w:w="7017" w:type="dxa"/>
          </w:tcPr>
          <w:p w14:paraId="28935C8E" w14:textId="77777777" w:rsidR="00AD7D1F" w:rsidRPr="003B77C6" w:rsidRDefault="00AD7D1F" w:rsidP="00305154">
            <w:pPr>
              <w:pStyle w:val="JobSearchBullet1"/>
            </w:pPr>
            <w:r w:rsidRPr="003B77C6">
              <w:t>provide information on legal services and referral</w:t>
            </w:r>
          </w:p>
          <w:p w14:paraId="385286E8" w14:textId="77777777" w:rsidR="00AD7D1F" w:rsidRPr="003B77C6" w:rsidRDefault="00AD7D1F" w:rsidP="00305154">
            <w:pPr>
              <w:pStyle w:val="JobSearchBullet1"/>
            </w:pPr>
            <w:r w:rsidRPr="003B77C6">
              <w:t xml:space="preserve">coordinate telephone advice </w:t>
            </w:r>
          </w:p>
          <w:p w14:paraId="510E4B85" w14:textId="77777777" w:rsidR="00AD7D1F" w:rsidRPr="003B77C6" w:rsidRDefault="00AD7D1F" w:rsidP="00305154">
            <w:pPr>
              <w:pStyle w:val="JobSearchBullet1"/>
            </w:pPr>
            <w:r w:rsidRPr="003B77C6">
              <w:t>sound knowledge of legal system and of legal services</w:t>
            </w:r>
          </w:p>
          <w:p w14:paraId="2C7413F8" w14:textId="77777777" w:rsidR="00AD7D1F" w:rsidRPr="003B77C6" w:rsidRDefault="00AD7D1F" w:rsidP="00305154">
            <w:pPr>
              <w:pStyle w:val="JobSearchBullet1"/>
            </w:pPr>
            <w:r w:rsidRPr="003B77C6">
              <w:t>excellent communication skills</w:t>
            </w:r>
          </w:p>
          <w:p w14:paraId="7C2EE516" w14:textId="77777777" w:rsidR="00AD7D1F" w:rsidRPr="003B77C6" w:rsidRDefault="00AD7D1F" w:rsidP="00305154">
            <w:pPr>
              <w:pStyle w:val="JobSearchBullet1"/>
            </w:pPr>
            <w:r w:rsidRPr="003B77C6">
              <w:t>understanding of legal and social issues relevant to disadvantaged groups</w:t>
            </w:r>
          </w:p>
          <w:p w14:paraId="2E176E96" w14:textId="77777777" w:rsidR="00AD7D1F" w:rsidRPr="003B77C6" w:rsidRDefault="00AD7D1F" w:rsidP="00305154">
            <w:pPr>
              <w:pStyle w:val="JobSearchBullet1"/>
            </w:pPr>
            <w:r w:rsidRPr="003B77C6">
              <w:t>demonstrated ability to train and supervise volunteers</w:t>
            </w:r>
          </w:p>
          <w:p w14:paraId="53FA320E" w14:textId="77777777" w:rsidR="00AD7D1F" w:rsidRPr="003B77C6" w:rsidRDefault="00AD7D1F" w:rsidP="00305154">
            <w:pPr>
              <w:pStyle w:val="JobSearchBullet1"/>
            </w:pPr>
            <w:r w:rsidRPr="003B77C6">
              <w:t>ability to manage client database and client files</w:t>
            </w:r>
          </w:p>
          <w:p w14:paraId="405F1A74" w14:textId="77777777" w:rsidR="00AD7D1F" w:rsidRPr="003B77C6" w:rsidRDefault="00AD7D1F" w:rsidP="00305154">
            <w:pPr>
              <w:pStyle w:val="JobSearchBullet1"/>
            </w:pPr>
            <w:r w:rsidRPr="003B77C6">
              <w:t>sound organisational skills and ability to prioritise workload</w:t>
            </w:r>
          </w:p>
          <w:p w14:paraId="1B86A60A" w14:textId="77777777" w:rsidR="00AD7D1F" w:rsidRPr="003B77C6" w:rsidRDefault="00AD7D1F" w:rsidP="00305154">
            <w:pPr>
              <w:pStyle w:val="JobSearchBullet1"/>
            </w:pPr>
            <w:r w:rsidRPr="003B77C6">
              <w:t>computer literacy and word processing skills</w:t>
            </w:r>
          </w:p>
          <w:p w14:paraId="179C9591" w14:textId="77777777" w:rsidR="00AD7D1F" w:rsidRPr="003B77C6" w:rsidRDefault="00AD7D1F" w:rsidP="00305154">
            <w:pPr>
              <w:pStyle w:val="JobSearchBullet1"/>
            </w:pPr>
            <w:r w:rsidRPr="003B77C6">
              <w:t>ability to work both independently and in a multi-disciplinary team</w:t>
            </w:r>
          </w:p>
        </w:tc>
      </w:tr>
      <w:tr w:rsidR="00AD7D1F" w:rsidRPr="0093521E" w14:paraId="2AE317D8" w14:textId="77777777" w:rsidTr="00305154">
        <w:trPr>
          <w:jc w:val="center"/>
        </w:trPr>
        <w:tc>
          <w:tcPr>
            <w:tcW w:w="2838" w:type="dxa"/>
          </w:tcPr>
          <w:p w14:paraId="64028402" w14:textId="77777777" w:rsidR="00AD7D1F" w:rsidRPr="003B77C6" w:rsidRDefault="00AD7D1F" w:rsidP="00305154">
            <w:pPr>
              <w:rPr>
                <w:b/>
                <w:i/>
              </w:rPr>
            </w:pPr>
            <w:r w:rsidRPr="003B77C6">
              <w:t xml:space="preserve">Mortgage Clerk </w:t>
            </w:r>
          </w:p>
        </w:tc>
        <w:tc>
          <w:tcPr>
            <w:tcW w:w="7017" w:type="dxa"/>
          </w:tcPr>
          <w:p w14:paraId="4F8F28A7" w14:textId="77777777" w:rsidR="00AD7D1F" w:rsidRPr="003B77C6" w:rsidRDefault="00AD7D1F" w:rsidP="00305154">
            <w:pPr>
              <w:pStyle w:val="JobSearchBullet1"/>
            </w:pPr>
            <w:r w:rsidRPr="003B77C6">
              <w:t>general mortgage file management</w:t>
            </w:r>
          </w:p>
          <w:p w14:paraId="42176609" w14:textId="77777777" w:rsidR="00AD7D1F" w:rsidRPr="003B77C6" w:rsidRDefault="00AD7D1F" w:rsidP="00305154">
            <w:pPr>
              <w:pStyle w:val="JobSearchBullet1"/>
            </w:pPr>
            <w:r w:rsidRPr="003B77C6">
              <w:t xml:space="preserve">involved in client training </w:t>
            </w:r>
            <w:r>
              <w:t>and</w:t>
            </w:r>
            <w:r w:rsidRPr="003B77C6">
              <w:t xml:space="preserve"> development sessions; </w:t>
            </w:r>
          </w:p>
          <w:p w14:paraId="16B2392B" w14:textId="77777777" w:rsidR="00AD7D1F" w:rsidRPr="003B77C6" w:rsidRDefault="00AD7D1F" w:rsidP="00305154">
            <w:pPr>
              <w:pStyle w:val="JobSearchBullet1"/>
            </w:pPr>
            <w:r w:rsidRPr="003B77C6">
              <w:t xml:space="preserve">people management – </w:t>
            </w:r>
            <w:r w:rsidRPr="003F23DB">
              <w:t>regular</w:t>
            </w:r>
            <w:r>
              <w:t xml:space="preserve"> training and feedback sessions</w:t>
            </w:r>
            <w:r w:rsidRPr="003B77C6">
              <w:t xml:space="preserve"> </w:t>
            </w:r>
          </w:p>
          <w:p w14:paraId="4E47EE8D" w14:textId="77777777" w:rsidR="00AD7D1F" w:rsidRPr="003B77C6" w:rsidRDefault="00AD7D1F" w:rsidP="00305154">
            <w:pPr>
              <w:pStyle w:val="JobSearchBullet1"/>
            </w:pPr>
            <w:r w:rsidRPr="003B77C6">
              <w:t>reporting monthly updates t</w:t>
            </w:r>
            <w:r>
              <w:t>o senior management and clients</w:t>
            </w:r>
            <w:r w:rsidRPr="003B77C6">
              <w:t xml:space="preserve"> </w:t>
            </w:r>
          </w:p>
          <w:p w14:paraId="38977F73" w14:textId="77777777" w:rsidR="00AD7D1F" w:rsidRPr="003B77C6" w:rsidRDefault="00AD7D1F" w:rsidP="00305154">
            <w:pPr>
              <w:pStyle w:val="JobSearchBullet1"/>
            </w:pPr>
            <w:r w:rsidRPr="003B77C6">
              <w:t xml:space="preserve">specialist mortgage software development; </w:t>
            </w:r>
          </w:p>
          <w:p w14:paraId="27012BA8" w14:textId="77777777" w:rsidR="00AD7D1F" w:rsidRPr="003B77C6" w:rsidRDefault="00AD7D1F" w:rsidP="00305154">
            <w:pPr>
              <w:pStyle w:val="JobSearchBullet1"/>
            </w:pPr>
            <w:r w:rsidRPr="003B77C6">
              <w:t xml:space="preserve">act as relief Conveyancing </w:t>
            </w:r>
            <w:r w:rsidRPr="003F23DB">
              <w:t>clerk</w:t>
            </w:r>
            <w:r w:rsidRPr="003B77C6">
              <w:t xml:space="preserve"> where required</w:t>
            </w:r>
          </w:p>
          <w:p w14:paraId="72F48D71" w14:textId="77777777" w:rsidR="00AD7D1F" w:rsidRPr="003B77C6" w:rsidRDefault="00AD7D1F" w:rsidP="00305154">
            <w:pPr>
              <w:pStyle w:val="JobSearchBullet1"/>
            </w:pPr>
            <w:r w:rsidRPr="003B77C6">
              <w:t>ensuring OHS and EO guidelines and legislation ar</w:t>
            </w:r>
            <w:r>
              <w:t>e adhered to within the office</w:t>
            </w:r>
          </w:p>
        </w:tc>
      </w:tr>
      <w:tr w:rsidR="00AD7D1F" w:rsidRPr="0093521E" w14:paraId="50EAB8AB" w14:textId="77777777" w:rsidTr="00305154">
        <w:trPr>
          <w:jc w:val="center"/>
        </w:trPr>
        <w:tc>
          <w:tcPr>
            <w:tcW w:w="2838" w:type="dxa"/>
          </w:tcPr>
          <w:p w14:paraId="6516939B" w14:textId="77777777" w:rsidR="00AD7D1F" w:rsidRPr="003B77C6" w:rsidRDefault="00AD7D1F" w:rsidP="00305154">
            <w:pPr>
              <w:rPr>
                <w:b/>
                <w:i/>
              </w:rPr>
            </w:pPr>
            <w:r w:rsidRPr="003B77C6">
              <w:t>Legal Clerk</w:t>
            </w:r>
          </w:p>
        </w:tc>
        <w:tc>
          <w:tcPr>
            <w:tcW w:w="7017" w:type="dxa"/>
          </w:tcPr>
          <w:p w14:paraId="2E298EDB" w14:textId="77777777" w:rsidR="00AD7D1F" w:rsidRPr="003B77C6" w:rsidRDefault="00AD7D1F" w:rsidP="00305154">
            <w:pPr>
              <w:pStyle w:val="JobSearchBullet1"/>
            </w:pPr>
            <w:r w:rsidRPr="003B77C6">
              <w:t xml:space="preserve">experience in conveyancing and leasing matters </w:t>
            </w:r>
          </w:p>
          <w:p w14:paraId="0B5A3078" w14:textId="77777777" w:rsidR="00AD7D1F" w:rsidRPr="003B77C6" w:rsidRDefault="00AD7D1F" w:rsidP="00305154">
            <w:pPr>
              <w:pStyle w:val="JobSearchBullet1"/>
            </w:pPr>
            <w:r w:rsidRPr="003B77C6">
              <w:t>experience in dictaphone typing</w:t>
            </w:r>
          </w:p>
          <w:p w14:paraId="1E0214F5" w14:textId="77777777" w:rsidR="00AD7D1F" w:rsidRPr="003B77C6" w:rsidRDefault="00AD7D1F" w:rsidP="00305154">
            <w:pPr>
              <w:pStyle w:val="JobSearchBullet1"/>
              <w:rPr>
                <w:bCs/>
                <w:color w:val="000000"/>
              </w:rPr>
            </w:pPr>
            <w:r w:rsidRPr="003B77C6">
              <w:t>English language skills and an ability to speak Cantonese and Mandarin</w:t>
            </w:r>
          </w:p>
        </w:tc>
      </w:tr>
      <w:tr w:rsidR="00AD7D1F" w:rsidRPr="0093521E" w14:paraId="1AACAF47" w14:textId="77777777" w:rsidTr="00305154">
        <w:trPr>
          <w:jc w:val="center"/>
        </w:trPr>
        <w:tc>
          <w:tcPr>
            <w:tcW w:w="2838" w:type="dxa"/>
          </w:tcPr>
          <w:p w14:paraId="57BB64C4" w14:textId="77777777" w:rsidR="00AD7D1F" w:rsidRPr="003B77C6" w:rsidRDefault="00AD7D1F" w:rsidP="00305154">
            <w:pPr>
              <w:rPr>
                <w:i/>
              </w:rPr>
            </w:pPr>
            <w:r w:rsidRPr="003B77C6">
              <w:t xml:space="preserve">Common law paralegal </w:t>
            </w:r>
          </w:p>
        </w:tc>
        <w:tc>
          <w:tcPr>
            <w:tcW w:w="7017" w:type="dxa"/>
          </w:tcPr>
          <w:p w14:paraId="4B159B94" w14:textId="77777777" w:rsidR="00AD7D1F" w:rsidRPr="003B77C6" w:rsidRDefault="00AD7D1F" w:rsidP="00305154">
            <w:pPr>
              <w:pStyle w:val="JobSearchBullet1"/>
            </w:pPr>
            <w:r w:rsidRPr="003B77C6">
              <w:t>support the personal industry Common Law Claims team</w:t>
            </w:r>
          </w:p>
          <w:p w14:paraId="16FE5795" w14:textId="77777777" w:rsidR="00AD7D1F" w:rsidRPr="003B77C6" w:rsidRDefault="00AD7D1F" w:rsidP="00305154">
            <w:pPr>
              <w:pStyle w:val="JobSearchBullet1"/>
            </w:pPr>
            <w:r w:rsidRPr="003B77C6">
              <w:t xml:space="preserve">experience in covering motor vehicle accident claims </w:t>
            </w:r>
          </w:p>
          <w:p w14:paraId="3672A84D" w14:textId="77777777" w:rsidR="00AD7D1F" w:rsidRPr="003B77C6" w:rsidRDefault="00AD7D1F" w:rsidP="00305154">
            <w:pPr>
              <w:pStyle w:val="JobSearchBullet1"/>
            </w:pPr>
            <w:r w:rsidRPr="003B77C6">
              <w:t>exposure to related personal injury areas including public liability, professional indemnity and medical negligence</w:t>
            </w:r>
          </w:p>
          <w:p w14:paraId="67AF5C26" w14:textId="77777777" w:rsidR="00AD7D1F" w:rsidRPr="003B77C6" w:rsidRDefault="00AD7D1F" w:rsidP="00305154">
            <w:pPr>
              <w:pStyle w:val="JobSearchBullet1"/>
            </w:pPr>
            <w:r w:rsidRPr="003B77C6">
              <w:t>preparation of court documents and legal letters required to progress motor accident, work injury, slip and fall and medical negligence claims through commissions and the District and Supreme Courts</w:t>
            </w:r>
          </w:p>
          <w:p w14:paraId="4D6F1743" w14:textId="77777777" w:rsidR="00AD7D1F" w:rsidRPr="003B77C6" w:rsidRDefault="00AD7D1F" w:rsidP="00305154">
            <w:pPr>
              <w:pStyle w:val="JobSearchBullet1"/>
            </w:pPr>
            <w:r w:rsidRPr="003B77C6">
              <w:t xml:space="preserve">dealing with clients, insurance company representatives, defendant legal representatives, barristers and Motor Accident Authority staff </w:t>
            </w:r>
          </w:p>
          <w:p w14:paraId="39DC500A" w14:textId="77777777" w:rsidR="00AD7D1F" w:rsidRPr="003B77C6" w:rsidRDefault="00AD7D1F" w:rsidP="00305154">
            <w:pPr>
              <w:pStyle w:val="JobSearchBullet1"/>
            </w:pPr>
            <w:r w:rsidRPr="003B77C6">
              <w:t xml:space="preserve">managing a large file load efficiently and to deadlines </w:t>
            </w:r>
          </w:p>
          <w:p w14:paraId="53F75C49" w14:textId="77777777" w:rsidR="00AD7D1F" w:rsidRPr="003B77C6" w:rsidRDefault="00AD7D1F" w:rsidP="00305154">
            <w:pPr>
              <w:pStyle w:val="JobSearchBullet1"/>
            </w:pPr>
            <w:r w:rsidRPr="003B77C6">
              <w:lastRenderedPageBreak/>
              <w:t xml:space="preserve">managing a high volume of client contact, proactively, openly and with empathy </w:t>
            </w:r>
          </w:p>
          <w:p w14:paraId="539C2F64" w14:textId="77777777" w:rsidR="00AD7D1F" w:rsidRPr="003B77C6" w:rsidRDefault="00AD7D1F" w:rsidP="00305154">
            <w:pPr>
              <w:pStyle w:val="JobSearchBullet1"/>
            </w:pPr>
            <w:r w:rsidRPr="003B77C6">
              <w:t>progressing matters within authority limits and to timetables set by partners, solicitors and barristers, and referring issues and problems promptly</w:t>
            </w:r>
            <w:r w:rsidRPr="003B77C6">
              <w:rPr>
                <w:b/>
              </w:rPr>
              <w:t>;</w:t>
            </w:r>
            <w:r w:rsidRPr="003B77C6">
              <w:t xml:space="preserve"> </w:t>
            </w:r>
          </w:p>
          <w:p w14:paraId="29D2E51F" w14:textId="77777777" w:rsidR="00AD7D1F" w:rsidRPr="003B77C6" w:rsidRDefault="00AD7D1F" w:rsidP="00305154">
            <w:pPr>
              <w:pStyle w:val="JobSearchBullet1"/>
            </w:pPr>
            <w:r w:rsidRPr="003B77C6">
              <w:t>maintaining an up to date, in depth knowledge of the operations and procedures of the Medical Assessment Service (MAS) and the Claims Assessment</w:t>
            </w:r>
            <w:r>
              <w:t xml:space="preserve"> and Resolution Service (CARS)</w:t>
            </w:r>
          </w:p>
        </w:tc>
      </w:tr>
      <w:tr w:rsidR="00AD7D1F" w:rsidRPr="0093521E" w14:paraId="30197772" w14:textId="77777777" w:rsidTr="00305154">
        <w:trPr>
          <w:jc w:val="center"/>
        </w:trPr>
        <w:tc>
          <w:tcPr>
            <w:tcW w:w="2838" w:type="dxa"/>
          </w:tcPr>
          <w:p w14:paraId="6DCD088A" w14:textId="77777777" w:rsidR="00AD7D1F" w:rsidRPr="003B77C6" w:rsidRDefault="00AD7D1F" w:rsidP="00305154">
            <w:pPr>
              <w:rPr>
                <w:b/>
                <w:i/>
              </w:rPr>
            </w:pPr>
            <w:r w:rsidRPr="003B77C6">
              <w:lastRenderedPageBreak/>
              <w:t>Outside Clerk</w:t>
            </w:r>
          </w:p>
        </w:tc>
        <w:tc>
          <w:tcPr>
            <w:tcW w:w="7017" w:type="dxa"/>
          </w:tcPr>
          <w:p w14:paraId="6DCD767D" w14:textId="77777777" w:rsidR="00AD7D1F" w:rsidRPr="003B77C6" w:rsidRDefault="00AD7D1F" w:rsidP="00305154">
            <w:pPr>
              <w:pStyle w:val="JobSearchBullet1"/>
            </w:pPr>
            <w:r w:rsidRPr="003B77C6">
              <w:t>delivery of confidential documentation</w:t>
            </w:r>
          </w:p>
          <w:p w14:paraId="7E478A06" w14:textId="77777777" w:rsidR="00AD7D1F" w:rsidRPr="003B77C6" w:rsidRDefault="00AD7D1F" w:rsidP="00305154">
            <w:pPr>
              <w:pStyle w:val="JobSearchBullet1"/>
            </w:pPr>
            <w:r w:rsidRPr="003B77C6">
              <w:t>attending to and lodging documents</w:t>
            </w:r>
          </w:p>
          <w:p w14:paraId="198708AF" w14:textId="77777777" w:rsidR="00AD7D1F" w:rsidRPr="003B77C6" w:rsidRDefault="00AD7D1F" w:rsidP="00305154">
            <w:pPr>
              <w:pStyle w:val="JobSearchBullet1"/>
            </w:pPr>
            <w:r w:rsidRPr="003B77C6">
              <w:t>attending to stamping of documents</w:t>
            </w:r>
          </w:p>
          <w:p w14:paraId="6C64E8D4" w14:textId="77777777" w:rsidR="00AD7D1F" w:rsidRPr="003B77C6" w:rsidRDefault="00AD7D1F" w:rsidP="00305154">
            <w:pPr>
              <w:pStyle w:val="JobSearchBullet1"/>
            </w:pPr>
            <w:r w:rsidRPr="003B77C6">
              <w:t>collection and banking of cheques</w:t>
            </w:r>
          </w:p>
          <w:p w14:paraId="76450340" w14:textId="77777777" w:rsidR="00AD7D1F" w:rsidRPr="003B77C6" w:rsidRDefault="00AD7D1F" w:rsidP="00305154">
            <w:pPr>
              <w:pStyle w:val="JobSearchBullet1"/>
            </w:pPr>
            <w:r w:rsidRPr="003B77C6">
              <w:t>attending settlements (acting for buyers</w:t>
            </w:r>
            <w:r w:rsidR="00A717E3">
              <w:t xml:space="preserve"> </w:t>
            </w:r>
            <w:r w:rsidRPr="003B77C6">
              <w:t>,sellers and mortgages) at various locations</w:t>
            </w:r>
          </w:p>
          <w:p w14:paraId="509AA05D" w14:textId="77777777" w:rsidR="00AD7D1F" w:rsidRPr="003B77C6" w:rsidRDefault="00AD7D1F" w:rsidP="00305154">
            <w:pPr>
              <w:pStyle w:val="JobSearchBullet1"/>
            </w:pPr>
            <w:r w:rsidRPr="003B77C6">
              <w:t>attending to sundry matters as directed</w:t>
            </w:r>
          </w:p>
          <w:p w14:paraId="57070233" w14:textId="77777777" w:rsidR="00AD7D1F" w:rsidRPr="003B77C6" w:rsidRDefault="00AD7D1F" w:rsidP="00305154">
            <w:pPr>
              <w:pStyle w:val="JobSearchBullet1"/>
            </w:pPr>
            <w:r w:rsidRPr="003B77C6">
              <w:t>experience in a similar role within the legal industry</w:t>
            </w:r>
          </w:p>
          <w:p w14:paraId="42EC4661" w14:textId="77777777" w:rsidR="00AD7D1F" w:rsidRPr="003B77C6" w:rsidRDefault="00AD7D1F" w:rsidP="00305154">
            <w:pPr>
              <w:pStyle w:val="JobSearchBullet1"/>
            </w:pPr>
            <w:r w:rsidRPr="003B77C6">
              <w:t xml:space="preserve">demonstrated organisational </w:t>
            </w:r>
            <w:r>
              <w:t>and</w:t>
            </w:r>
            <w:r w:rsidRPr="003B77C6">
              <w:t xml:space="preserve"> prioritisation ability</w:t>
            </w:r>
          </w:p>
          <w:p w14:paraId="7D54C7A2" w14:textId="77777777" w:rsidR="00AD7D1F" w:rsidRPr="003B77C6" w:rsidRDefault="00AD7D1F" w:rsidP="00305154">
            <w:pPr>
              <w:pStyle w:val="JobSearchBullet1"/>
            </w:pPr>
            <w:r w:rsidRPr="003B77C6">
              <w:t xml:space="preserve">demonstrated time management </w:t>
            </w:r>
          </w:p>
          <w:p w14:paraId="387B8E3C" w14:textId="77777777" w:rsidR="00AD7D1F" w:rsidRPr="003B77C6" w:rsidRDefault="00AD7D1F" w:rsidP="00305154">
            <w:pPr>
              <w:pStyle w:val="JobSearchBullet1"/>
            </w:pPr>
            <w:r w:rsidRPr="003B77C6">
              <w:t>good presentation</w:t>
            </w:r>
          </w:p>
          <w:p w14:paraId="770C5B5A" w14:textId="77777777" w:rsidR="00AD7D1F" w:rsidRPr="003B77C6" w:rsidRDefault="00AD7D1F" w:rsidP="00305154">
            <w:pPr>
              <w:pStyle w:val="JobSearchBullet1"/>
            </w:pPr>
            <w:r w:rsidRPr="003B77C6">
              <w:t>computer skills</w:t>
            </w:r>
          </w:p>
        </w:tc>
      </w:tr>
      <w:tr w:rsidR="00AD7D1F" w:rsidRPr="0093521E" w14:paraId="7C47B636" w14:textId="77777777" w:rsidTr="00305154">
        <w:trPr>
          <w:jc w:val="center"/>
        </w:trPr>
        <w:tc>
          <w:tcPr>
            <w:tcW w:w="2838" w:type="dxa"/>
          </w:tcPr>
          <w:p w14:paraId="5C080BAE" w14:textId="77777777" w:rsidR="00AD7D1F" w:rsidRPr="003B77C6" w:rsidRDefault="00AD7D1F" w:rsidP="00305154">
            <w:r w:rsidRPr="003B77C6">
              <w:t>Conveyancing clerk</w:t>
            </w:r>
          </w:p>
        </w:tc>
        <w:tc>
          <w:tcPr>
            <w:tcW w:w="7017" w:type="dxa"/>
            <w:vAlign w:val="center"/>
          </w:tcPr>
          <w:p w14:paraId="3BB5060D" w14:textId="77777777" w:rsidR="00AD7D1F" w:rsidRPr="003B77C6" w:rsidRDefault="00AD7D1F" w:rsidP="00305154">
            <w:pPr>
              <w:pStyle w:val="JobSearchBullet1"/>
            </w:pPr>
            <w:r>
              <w:t>client liaison skills</w:t>
            </w:r>
          </w:p>
          <w:p w14:paraId="2AB5F385" w14:textId="77777777" w:rsidR="00AD7D1F" w:rsidRPr="003B77C6" w:rsidRDefault="00AD7D1F" w:rsidP="00305154">
            <w:pPr>
              <w:pStyle w:val="JobSearchBullet1"/>
            </w:pPr>
            <w:r>
              <w:t>file management</w:t>
            </w:r>
          </w:p>
          <w:p w14:paraId="214C0425" w14:textId="77777777" w:rsidR="00AD7D1F" w:rsidRPr="003B77C6" w:rsidRDefault="00AD7D1F" w:rsidP="00305154">
            <w:pPr>
              <w:pStyle w:val="JobSearchBullet1"/>
            </w:pPr>
            <w:r>
              <w:t>conveyancing skills</w:t>
            </w:r>
          </w:p>
        </w:tc>
      </w:tr>
      <w:tr w:rsidR="00AD7D1F" w:rsidRPr="0093521E" w14:paraId="542FDADA" w14:textId="77777777" w:rsidTr="00305154">
        <w:trPr>
          <w:jc w:val="center"/>
        </w:trPr>
        <w:tc>
          <w:tcPr>
            <w:tcW w:w="2838" w:type="dxa"/>
          </w:tcPr>
          <w:p w14:paraId="66262D5A" w14:textId="77777777" w:rsidR="00AD7D1F" w:rsidRPr="003B77C6" w:rsidRDefault="00AD7D1F" w:rsidP="00305154">
            <w:r w:rsidRPr="003B77C6">
              <w:t>Conveyancer</w:t>
            </w:r>
          </w:p>
        </w:tc>
        <w:tc>
          <w:tcPr>
            <w:tcW w:w="7017" w:type="dxa"/>
            <w:vAlign w:val="center"/>
          </w:tcPr>
          <w:p w14:paraId="61A6B9B9" w14:textId="77777777" w:rsidR="00AD7D1F" w:rsidRPr="003B77C6" w:rsidRDefault="00AD7D1F" w:rsidP="00305154">
            <w:pPr>
              <w:pStyle w:val="JobSearchBullet1"/>
            </w:pPr>
            <w:r>
              <w:t>a</w:t>
            </w:r>
            <w:r w:rsidRPr="003B77C6">
              <w:t xml:space="preserve"> detailed understanding of the process of residential property sales and purchases.</w:t>
            </w:r>
          </w:p>
        </w:tc>
      </w:tr>
      <w:tr w:rsidR="00AD7D1F" w:rsidRPr="0093521E" w14:paraId="64EC91C7" w14:textId="77777777" w:rsidTr="00305154">
        <w:trPr>
          <w:jc w:val="center"/>
        </w:trPr>
        <w:tc>
          <w:tcPr>
            <w:tcW w:w="2838" w:type="dxa"/>
          </w:tcPr>
          <w:p w14:paraId="4AEBC592" w14:textId="77777777" w:rsidR="00AD7D1F" w:rsidRPr="003B77C6" w:rsidRDefault="00AD7D1F" w:rsidP="00305154">
            <w:r w:rsidRPr="003B77C6">
              <w:t>Probate Law</w:t>
            </w:r>
            <w:r>
              <w:t xml:space="preserve"> </w:t>
            </w:r>
            <w:r w:rsidRPr="003B77C6">
              <w:t xml:space="preserve"> clerk</w:t>
            </w:r>
          </w:p>
        </w:tc>
        <w:tc>
          <w:tcPr>
            <w:tcW w:w="7017" w:type="dxa"/>
            <w:vAlign w:val="center"/>
          </w:tcPr>
          <w:p w14:paraId="52074CDA" w14:textId="77777777" w:rsidR="00AD7D1F" w:rsidRPr="003B77C6" w:rsidRDefault="00AD7D1F" w:rsidP="00305154">
            <w:pPr>
              <w:pStyle w:val="JobSearchBullet1"/>
            </w:pPr>
            <w:r w:rsidRPr="003B77C6">
              <w:t xml:space="preserve">excellent communication, numeracy and literacy skills. </w:t>
            </w:r>
          </w:p>
          <w:p w14:paraId="7D1C26BA" w14:textId="77777777" w:rsidR="00AD7D1F" w:rsidRDefault="00AD7D1F" w:rsidP="00305154">
            <w:pPr>
              <w:pStyle w:val="JobSearchBullet1"/>
            </w:pPr>
            <w:r>
              <w:t>probate law knowledge</w:t>
            </w:r>
          </w:p>
          <w:p w14:paraId="3C069E1D" w14:textId="77777777" w:rsidR="00AD7D1F" w:rsidRPr="003B77C6" w:rsidRDefault="00AD7D1F" w:rsidP="00305154">
            <w:pPr>
              <w:pStyle w:val="JobSearchBullet1"/>
            </w:pPr>
            <w:r>
              <w:t>deceased estate law knowledge</w:t>
            </w:r>
          </w:p>
        </w:tc>
      </w:tr>
      <w:tr w:rsidR="00AD7D1F" w:rsidRPr="0093521E" w14:paraId="40D89A97" w14:textId="77777777" w:rsidTr="00305154">
        <w:trPr>
          <w:jc w:val="center"/>
        </w:trPr>
        <w:tc>
          <w:tcPr>
            <w:tcW w:w="2838" w:type="dxa"/>
          </w:tcPr>
          <w:p w14:paraId="62A177ED" w14:textId="77777777" w:rsidR="00AD7D1F" w:rsidRPr="003B77C6" w:rsidRDefault="00AD7D1F" w:rsidP="00305154">
            <w:r w:rsidRPr="003B77C6">
              <w:t xml:space="preserve">Family Law </w:t>
            </w:r>
            <w:r>
              <w:t>assistant</w:t>
            </w:r>
          </w:p>
        </w:tc>
        <w:tc>
          <w:tcPr>
            <w:tcW w:w="7017" w:type="dxa"/>
            <w:vAlign w:val="center"/>
          </w:tcPr>
          <w:p w14:paraId="6782A9DE" w14:textId="77777777" w:rsidR="00AD7D1F" w:rsidRPr="003B77C6" w:rsidRDefault="00AD7D1F" w:rsidP="00305154">
            <w:pPr>
              <w:pStyle w:val="JobSearchBullet1"/>
            </w:pPr>
            <w:r w:rsidRPr="003B77C6">
              <w:t xml:space="preserve">providing an initial contact point for legal queries </w:t>
            </w:r>
          </w:p>
          <w:p w14:paraId="1ABBA3A2" w14:textId="77777777" w:rsidR="00AD7D1F" w:rsidRPr="003B77C6" w:rsidRDefault="00AD7D1F" w:rsidP="00305154">
            <w:pPr>
              <w:pStyle w:val="JobSearchBullet1"/>
            </w:pPr>
            <w:r w:rsidRPr="003B77C6">
              <w:t xml:space="preserve">undertaking independent legal research </w:t>
            </w:r>
          </w:p>
          <w:p w14:paraId="2B814C9A" w14:textId="77777777" w:rsidR="00AD7D1F" w:rsidRPr="003B77C6" w:rsidRDefault="00AD7D1F" w:rsidP="00305154">
            <w:pPr>
              <w:pStyle w:val="JobSearchBullet1"/>
            </w:pPr>
            <w:r w:rsidRPr="003B77C6">
              <w:t xml:space="preserve">drafting various documents and correspondence </w:t>
            </w:r>
          </w:p>
          <w:p w14:paraId="1A64861E" w14:textId="77777777" w:rsidR="00AD7D1F" w:rsidRPr="003B77C6" w:rsidRDefault="00AD7D1F" w:rsidP="00305154">
            <w:pPr>
              <w:pStyle w:val="JobSearchBullet1"/>
            </w:pPr>
            <w:r w:rsidRPr="003B77C6">
              <w:t xml:space="preserve">preparing documents for trial </w:t>
            </w:r>
          </w:p>
          <w:p w14:paraId="1D79DC08" w14:textId="77777777" w:rsidR="00AD7D1F" w:rsidRPr="003B77C6" w:rsidRDefault="00AD7D1F" w:rsidP="00305154">
            <w:pPr>
              <w:pStyle w:val="JobSearchBullet1"/>
            </w:pPr>
            <w:r w:rsidRPr="003B77C6">
              <w:t xml:space="preserve">liaising with clients and external organisations </w:t>
            </w:r>
          </w:p>
          <w:p w14:paraId="66FADC0C" w14:textId="77777777" w:rsidR="00AD7D1F" w:rsidRPr="003B77C6" w:rsidRDefault="00AD7D1F" w:rsidP="00305154">
            <w:pPr>
              <w:pStyle w:val="JobSearchBullet1"/>
            </w:pPr>
            <w:r>
              <w:t>trial preparation</w:t>
            </w:r>
          </w:p>
        </w:tc>
      </w:tr>
      <w:tr w:rsidR="00AD7D1F" w:rsidRPr="0093521E" w14:paraId="1C2D900E" w14:textId="77777777" w:rsidTr="00305154">
        <w:trPr>
          <w:jc w:val="center"/>
        </w:trPr>
        <w:tc>
          <w:tcPr>
            <w:tcW w:w="2838" w:type="dxa"/>
          </w:tcPr>
          <w:p w14:paraId="50AF71B7" w14:textId="77777777" w:rsidR="00AD7D1F" w:rsidRPr="003B77C6" w:rsidRDefault="00AD7D1F" w:rsidP="00305154">
            <w:r w:rsidRPr="003B77C6">
              <w:t>Legal PA (Paralegal)</w:t>
            </w:r>
          </w:p>
        </w:tc>
        <w:tc>
          <w:tcPr>
            <w:tcW w:w="7017" w:type="dxa"/>
            <w:vAlign w:val="center"/>
          </w:tcPr>
          <w:p w14:paraId="75AA51AB" w14:textId="77777777" w:rsidR="00AD7D1F" w:rsidRPr="003B77C6" w:rsidRDefault="00AD7D1F" w:rsidP="00305154">
            <w:pPr>
              <w:pStyle w:val="JobSearchBullet1"/>
            </w:pPr>
            <w:r>
              <w:t>secretarial skills</w:t>
            </w:r>
          </w:p>
          <w:p w14:paraId="220C054F" w14:textId="77777777" w:rsidR="00AD7D1F" w:rsidRPr="003B77C6" w:rsidRDefault="00AD7D1F" w:rsidP="00305154">
            <w:pPr>
              <w:pStyle w:val="JobSearchBullet1"/>
            </w:pPr>
            <w:r>
              <w:t>administration skills</w:t>
            </w:r>
          </w:p>
          <w:p w14:paraId="423468AA" w14:textId="77777777" w:rsidR="00AD7D1F" w:rsidRPr="003B77C6" w:rsidRDefault="00AD7D1F" w:rsidP="00305154">
            <w:pPr>
              <w:pStyle w:val="JobSearchBullet1"/>
            </w:pPr>
            <w:r w:rsidRPr="003B77C6">
              <w:t>fili</w:t>
            </w:r>
            <w:r>
              <w:t>ng legal documents with courts</w:t>
            </w:r>
          </w:p>
          <w:p w14:paraId="6FA007BD" w14:textId="77777777" w:rsidR="00AD7D1F" w:rsidRPr="003B77C6" w:rsidRDefault="00AD7D1F" w:rsidP="00305154">
            <w:pPr>
              <w:pStyle w:val="JobSearchBullet1"/>
            </w:pPr>
            <w:r w:rsidRPr="003B77C6">
              <w:t>production of legal documents in commercial, insolven</w:t>
            </w:r>
            <w:r>
              <w:t>cy, litigation and general law</w:t>
            </w:r>
          </w:p>
          <w:p w14:paraId="6955D086" w14:textId="77777777" w:rsidR="00AD7D1F" w:rsidRPr="003B77C6" w:rsidRDefault="00AD7D1F" w:rsidP="00305154">
            <w:pPr>
              <w:pStyle w:val="JobSearchBullet1"/>
            </w:pPr>
            <w:r w:rsidRPr="003B77C6">
              <w:t xml:space="preserve">knowledge in family, property, probate law </w:t>
            </w:r>
            <w:r>
              <w:t>and so on</w:t>
            </w:r>
          </w:p>
        </w:tc>
      </w:tr>
    </w:tbl>
    <w:p w14:paraId="1AFC27BB" w14:textId="77777777" w:rsidR="00AD7D1F" w:rsidRDefault="00AD7D1F" w:rsidP="00AD7D1F">
      <w:pPr>
        <w:pStyle w:val="Smalltext"/>
        <w:rPr>
          <w:b/>
        </w:rPr>
      </w:pPr>
    </w:p>
    <w:p w14:paraId="568CDEB7" w14:textId="77777777" w:rsidR="00AD7D1F" w:rsidRPr="005542E8" w:rsidRDefault="00AD7D1F" w:rsidP="00AD7D1F">
      <w:pPr>
        <w:pStyle w:val="Subheading2"/>
      </w:pPr>
      <w:bookmarkStart w:id="108" w:name="_Toc397604287"/>
      <w:r>
        <w:t>1.2</w:t>
      </w:r>
      <w:r w:rsidRPr="005542E8">
        <w:tab/>
        <w:t>Skills and knowledge mapping</w:t>
      </w:r>
      <w:bookmarkEnd w:id="108"/>
    </w:p>
    <w:p w14:paraId="7548EBA4" w14:textId="77777777" w:rsidR="00AD7D1F" w:rsidRPr="005542E8" w:rsidRDefault="00AD7D1F" w:rsidP="00AD7D1F">
      <w:r w:rsidRPr="005542E8">
        <w:t xml:space="preserve">The following table </w:t>
      </w:r>
      <w:r>
        <w:t xml:space="preserve">(1.2) </w:t>
      </w:r>
      <w:r w:rsidRPr="005542E8">
        <w:t xml:space="preserve">shows the mapping of the key skills areas </w:t>
      </w:r>
      <w:r>
        <w:t>for</w:t>
      </w:r>
      <w:r w:rsidRPr="005542E8">
        <w:t xml:space="preserve"> </w:t>
      </w:r>
      <w:r>
        <w:t>legal practice job roles</w:t>
      </w:r>
      <w:r w:rsidRPr="005542E8">
        <w:t xml:space="preserve">, identified </w:t>
      </w:r>
      <w:r>
        <w:t xml:space="preserve">and confirmed by stakeholders and </w:t>
      </w:r>
      <w:r w:rsidRPr="005542E8">
        <w:t xml:space="preserve">the Steering Committee, against suggested electives </w:t>
      </w:r>
      <w:r w:rsidRPr="005542E8">
        <w:lastRenderedPageBreak/>
        <w:t xml:space="preserve">selected from nationally endorsed Training Packages and accredited qualifications. Where identified skills areas </w:t>
      </w:r>
      <w:r>
        <w:t xml:space="preserve">are </w:t>
      </w:r>
      <w:r w:rsidRPr="005542E8">
        <w:t>not covered by existing Training Packages and accredited qualifications, new units of competency have been developed.</w:t>
      </w:r>
    </w:p>
    <w:p w14:paraId="0984F8A1" w14:textId="77777777" w:rsidR="00AD7D1F" w:rsidRDefault="00AD7D1F">
      <w:pPr>
        <w:rPr>
          <w:rFonts w:cs="Arial"/>
          <w:b/>
          <w:sz w:val="18"/>
          <w:szCs w:val="22"/>
        </w:rPr>
      </w:pPr>
      <w:r>
        <w:rPr>
          <w:b/>
        </w:rPr>
        <w:br w:type="page"/>
      </w:r>
    </w:p>
    <w:p w14:paraId="4D42EA51" w14:textId="77777777" w:rsidR="00AD7D1F" w:rsidRPr="005542E8" w:rsidRDefault="00AD7D1F" w:rsidP="00AD7D1F">
      <w:pPr>
        <w:pStyle w:val="Smalltext"/>
      </w:pPr>
      <w:r>
        <w:rPr>
          <w:b/>
        </w:rPr>
        <w:lastRenderedPageBreak/>
        <w:t>Table 1.2</w:t>
      </w:r>
      <w:r w:rsidRPr="005542E8">
        <w:rPr>
          <w:b/>
        </w:rPr>
        <w:t>:</w:t>
      </w:r>
      <w:r w:rsidRPr="005542E8">
        <w:t xml:space="preserve"> Required skills and knowledge mapping to course content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4675"/>
      </w:tblGrid>
      <w:tr w:rsidR="00AD7D1F" w:rsidRPr="002807B6" w14:paraId="68DAEAF6" w14:textId="77777777" w:rsidTr="00305154">
        <w:trPr>
          <w:jc w:val="center"/>
        </w:trPr>
        <w:tc>
          <w:tcPr>
            <w:tcW w:w="5070" w:type="dxa"/>
            <w:tcBorders>
              <w:bottom w:val="single" w:sz="4" w:space="0" w:color="auto"/>
            </w:tcBorders>
          </w:tcPr>
          <w:p w14:paraId="1B23F740" w14:textId="77777777" w:rsidR="00AD7D1F" w:rsidRPr="002807B6" w:rsidRDefault="00AD7D1F" w:rsidP="00305154">
            <w:pPr>
              <w:rPr>
                <w:b/>
              </w:rPr>
            </w:pPr>
            <w:r w:rsidRPr="002807B6">
              <w:rPr>
                <w:b/>
              </w:rPr>
              <w:t xml:space="preserve">Knowledge and skill areas </w:t>
            </w:r>
          </w:p>
        </w:tc>
        <w:tc>
          <w:tcPr>
            <w:tcW w:w="4785" w:type="dxa"/>
            <w:tcBorders>
              <w:bottom w:val="single" w:sz="4" w:space="0" w:color="auto"/>
            </w:tcBorders>
          </w:tcPr>
          <w:p w14:paraId="4DD11336" w14:textId="77777777" w:rsidR="00AD7D1F" w:rsidRPr="002807B6" w:rsidRDefault="00AD7D1F" w:rsidP="00305154">
            <w:pPr>
              <w:rPr>
                <w:b/>
              </w:rPr>
            </w:pPr>
            <w:r w:rsidRPr="002807B6">
              <w:rPr>
                <w:b/>
              </w:rPr>
              <w:t>Mapped to endorsed/accredited units</w:t>
            </w:r>
          </w:p>
        </w:tc>
      </w:tr>
      <w:tr w:rsidR="00AD7D1F" w:rsidRPr="002807B6" w14:paraId="6E9F3FF7" w14:textId="77777777" w:rsidTr="0089751F">
        <w:trPr>
          <w:jc w:val="center"/>
        </w:trPr>
        <w:tc>
          <w:tcPr>
            <w:tcW w:w="5070" w:type="dxa"/>
            <w:tcBorders>
              <w:bottom w:val="single" w:sz="4" w:space="0" w:color="auto"/>
            </w:tcBorders>
          </w:tcPr>
          <w:p w14:paraId="3174D23C" w14:textId="77777777" w:rsidR="00AD7D1F" w:rsidRPr="002807B6" w:rsidRDefault="00AD7D1F" w:rsidP="00305154">
            <w:pPr>
              <w:rPr>
                <w:b/>
              </w:rPr>
            </w:pPr>
            <w:r w:rsidRPr="002807B6">
              <w:rPr>
                <w:b/>
              </w:rPr>
              <w:t>Industry specific knowledge and skills</w:t>
            </w:r>
          </w:p>
        </w:tc>
        <w:tc>
          <w:tcPr>
            <w:tcW w:w="4785" w:type="dxa"/>
            <w:tcBorders>
              <w:bottom w:val="single" w:sz="4" w:space="0" w:color="auto"/>
            </w:tcBorders>
          </w:tcPr>
          <w:p w14:paraId="69B20CBB" w14:textId="77777777" w:rsidR="00AD7D1F" w:rsidRPr="002807B6" w:rsidRDefault="00AD7D1F" w:rsidP="00305154">
            <w:pPr>
              <w:rPr>
                <w:b/>
              </w:rPr>
            </w:pPr>
          </w:p>
        </w:tc>
      </w:tr>
      <w:tr w:rsidR="00AD7D1F" w:rsidRPr="005542E8" w14:paraId="63E2281D" w14:textId="77777777" w:rsidTr="0089751F">
        <w:trPr>
          <w:jc w:val="center"/>
        </w:trPr>
        <w:tc>
          <w:tcPr>
            <w:tcW w:w="5070" w:type="dxa"/>
            <w:tcBorders>
              <w:top w:val="single" w:sz="4" w:space="0" w:color="auto"/>
              <w:bottom w:val="single" w:sz="4" w:space="0" w:color="auto"/>
            </w:tcBorders>
          </w:tcPr>
          <w:p w14:paraId="6E65E55B" w14:textId="77777777" w:rsidR="00AD7D1F" w:rsidRPr="003B77C6" w:rsidRDefault="00AD7D1F" w:rsidP="00305154">
            <w:pPr>
              <w:pStyle w:val="JobSearchBullet1"/>
            </w:pPr>
            <w:r>
              <w:t>k</w:t>
            </w:r>
            <w:r w:rsidRPr="003B77C6">
              <w:t xml:space="preserve">nowledge of and interpreting legislations </w:t>
            </w:r>
          </w:p>
          <w:p w14:paraId="561CD35C" w14:textId="77777777" w:rsidR="00AD7D1F" w:rsidRPr="003B77C6" w:rsidRDefault="00AD7D1F" w:rsidP="00305154">
            <w:pPr>
              <w:pStyle w:val="JobSearchBullet1"/>
            </w:pPr>
            <w:r w:rsidRPr="003B77C6">
              <w:t xml:space="preserve">conveyance protocol </w:t>
            </w:r>
          </w:p>
          <w:p w14:paraId="2AE561A4" w14:textId="77777777" w:rsidR="00AD7D1F" w:rsidRPr="003B77C6" w:rsidRDefault="00AD7D1F" w:rsidP="00305154">
            <w:pPr>
              <w:pStyle w:val="JobSearchBullet1"/>
            </w:pPr>
            <w:r w:rsidRPr="003B77C6">
              <w:t>relief conveyancing</w:t>
            </w:r>
          </w:p>
          <w:p w14:paraId="3CDF95AA" w14:textId="77777777" w:rsidR="00AD7D1F" w:rsidRPr="003B77C6" w:rsidRDefault="00AD7D1F" w:rsidP="00305154">
            <w:pPr>
              <w:pStyle w:val="JobSearchBullet1"/>
            </w:pPr>
            <w:r w:rsidRPr="003B77C6">
              <w:t>legal processes and procedures</w:t>
            </w:r>
          </w:p>
          <w:p w14:paraId="687D605D" w14:textId="77777777" w:rsidR="00AD7D1F" w:rsidRPr="003B77C6" w:rsidRDefault="00AD7D1F" w:rsidP="00305154">
            <w:pPr>
              <w:pStyle w:val="JobSearchBullet1"/>
            </w:pPr>
            <w:r w:rsidRPr="003B77C6">
              <w:t>court procedures, processes and operations and local support agencies</w:t>
            </w:r>
          </w:p>
          <w:p w14:paraId="2CE6C62C" w14:textId="77777777" w:rsidR="00AD7D1F" w:rsidRPr="003B77C6" w:rsidRDefault="00AD7D1F" w:rsidP="00305154">
            <w:pPr>
              <w:pStyle w:val="JobSearchBullet1"/>
            </w:pPr>
            <w:r w:rsidRPr="003B77C6">
              <w:t>legal terminology and environment</w:t>
            </w:r>
          </w:p>
          <w:p w14:paraId="2C4D5F86" w14:textId="77777777" w:rsidR="00AD7D1F" w:rsidRPr="003B77C6" w:rsidRDefault="00AD7D1F" w:rsidP="00305154">
            <w:pPr>
              <w:pStyle w:val="JobSearchBullet1"/>
            </w:pPr>
            <w:r w:rsidRPr="003B77C6">
              <w:t>legal knowledge including knowledge of discovery</w:t>
            </w:r>
          </w:p>
          <w:p w14:paraId="2F5673D8" w14:textId="77777777" w:rsidR="00AD7D1F" w:rsidRPr="003B77C6" w:rsidRDefault="00AD7D1F" w:rsidP="00305154">
            <w:pPr>
              <w:pStyle w:val="JobSearchBullet1"/>
            </w:pPr>
            <w:r w:rsidRPr="003B77C6">
              <w:t>legal administrative skills</w:t>
            </w:r>
          </w:p>
          <w:p w14:paraId="22A6E8FB" w14:textId="77777777" w:rsidR="00AD7D1F" w:rsidRPr="003B77C6" w:rsidRDefault="00AD7D1F" w:rsidP="00305154">
            <w:pPr>
              <w:pStyle w:val="JobSearchBullet1"/>
            </w:pPr>
            <w:r w:rsidRPr="003B77C6">
              <w:t>paralegal, administrative and clerical support in a legal practice and environment</w:t>
            </w:r>
          </w:p>
          <w:p w14:paraId="7844B1E8" w14:textId="77777777" w:rsidR="00AD7D1F" w:rsidRPr="003B77C6" w:rsidRDefault="00AD7D1F" w:rsidP="00305154">
            <w:pPr>
              <w:pStyle w:val="JobSearchBullet1"/>
            </w:pPr>
            <w:r w:rsidRPr="003B77C6">
              <w:t>issuing court documents, settlement negotiation</w:t>
            </w:r>
          </w:p>
          <w:p w14:paraId="7E6A117B" w14:textId="77777777" w:rsidR="00AD7D1F" w:rsidRPr="003B77C6" w:rsidRDefault="00AD7D1F" w:rsidP="00305154">
            <w:pPr>
              <w:pStyle w:val="JobSearchBullet1"/>
            </w:pPr>
            <w:r w:rsidRPr="003B77C6">
              <w:t>completion of court forms</w:t>
            </w:r>
          </w:p>
          <w:p w14:paraId="462D93CB" w14:textId="77777777" w:rsidR="00AD7D1F" w:rsidRPr="003B77C6" w:rsidRDefault="00AD7D1F" w:rsidP="00305154">
            <w:pPr>
              <w:pStyle w:val="JobSearchBullet1"/>
            </w:pPr>
            <w:r w:rsidRPr="003B77C6">
              <w:t>typing, amending and formatting correspondence, transfer documents and court/legal documents and briefs</w:t>
            </w:r>
          </w:p>
          <w:p w14:paraId="5D8BB32D" w14:textId="77777777" w:rsidR="00AD7D1F" w:rsidRPr="003B77C6" w:rsidRDefault="00AD7D1F" w:rsidP="00305154">
            <w:pPr>
              <w:pStyle w:val="JobSearchBullet1"/>
            </w:pPr>
            <w:r w:rsidRPr="003B77C6">
              <w:t>prepar</w:t>
            </w:r>
            <w:r>
              <w:t>e routine legal correspondence</w:t>
            </w:r>
          </w:p>
          <w:p w14:paraId="5365BCC8" w14:textId="77777777" w:rsidR="00AD7D1F" w:rsidRDefault="00AD7D1F" w:rsidP="00305154">
            <w:pPr>
              <w:pStyle w:val="JobSearchBullet1"/>
            </w:pPr>
            <w:r w:rsidRPr="003B77C6">
              <w:t xml:space="preserve">drafting writs, default judgments </w:t>
            </w:r>
            <w:r>
              <w:t>and</w:t>
            </w:r>
            <w:r w:rsidRPr="003B77C6">
              <w:t xml:space="preserve"> warrants</w:t>
            </w:r>
          </w:p>
          <w:p w14:paraId="01083308" w14:textId="77777777" w:rsidR="00AD7D1F" w:rsidRDefault="00AD7D1F" w:rsidP="00305154">
            <w:pPr>
              <w:pStyle w:val="JobSearchBullet1"/>
            </w:pPr>
            <w:r w:rsidRPr="003B77C6">
              <w:t>drafting letters of demand, liaising with clients and third parties</w:t>
            </w:r>
          </w:p>
          <w:p w14:paraId="329A5C60" w14:textId="77777777" w:rsidR="00AD7D1F" w:rsidRDefault="00AD7D1F" w:rsidP="00305154">
            <w:pPr>
              <w:pStyle w:val="JobSearchBullet1"/>
            </w:pPr>
            <w:r w:rsidRPr="003B77C6">
              <w:t>negotiating settlements together with a variety of other administrative duties</w:t>
            </w:r>
          </w:p>
          <w:p w14:paraId="66D697A1" w14:textId="77777777" w:rsidR="00AD7D1F" w:rsidRPr="003B77C6" w:rsidRDefault="00AD7D1F" w:rsidP="00305154">
            <w:pPr>
              <w:pStyle w:val="JobSearchBullet1"/>
            </w:pPr>
            <w:r w:rsidRPr="003B77C6">
              <w:t xml:space="preserve">running conveyancing files from start to finish </w:t>
            </w:r>
          </w:p>
          <w:p w14:paraId="5183EF24" w14:textId="77777777" w:rsidR="00AD7D1F" w:rsidRPr="003B77C6" w:rsidRDefault="00AD7D1F" w:rsidP="00305154">
            <w:pPr>
              <w:pStyle w:val="JobSearchBullet1"/>
            </w:pPr>
            <w:r w:rsidRPr="003B77C6">
              <w:t>a detailed understanding of the process of residenti</w:t>
            </w:r>
            <w:r>
              <w:t>al property sales and purchases</w:t>
            </w:r>
          </w:p>
          <w:p w14:paraId="4D7A0C99" w14:textId="77777777" w:rsidR="00AD7D1F" w:rsidRPr="003B77C6" w:rsidRDefault="00AD7D1F" w:rsidP="00305154">
            <w:pPr>
              <w:pStyle w:val="JobSearchBullet1"/>
            </w:pPr>
            <w:r w:rsidRPr="003B77C6">
              <w:t>conveyancing skills</w:t>
            </w:r>
          </w:p>
          <w:p w14:paraId="5E421F39" w14:textId="77777777" w:rsidR="00AD7D1F" w:rsidRPr="003B77C6" w:rsidRDefault="00AD7D1F" w:rsidP="00305154">
            <w:pPr>
              <w:pStyle w:val="JobSearchBullet1"/>
            </w:pPr>
            <w:r w:rsidRPr="003B77C6">
              <w:t>probate law knowledge</w:t>
            </w:r>
          </w:p>
          <w:p w14:paraId="29B4BF26" w14:textId="77777777" w:rsidR="00AD7D1F" w:rsidRPr="003B77C6" w:rsidRDefault="00AD7D1F" w:rsidP="00305154">
            <w:pPr>
              <w:pStyle w:val="JobSearchBullet1"/>
            </w:pPr>
            <w:r w:rsidRPr="003B77C6">
              <w:t>performing searches</w:t>
            </w:r>
          </w:p>
          <w:p w14:paraId="1615EECC" w14:textId="77777777" w:rsidR="00AD7D1F" w:rsidRPr="003B77C6" w:rsidRDefault="00AD7D1F" w:rsidP="00305154">
            <w:pPr>
              <w:pStyle w:val="JobSearchBullet1"/>
            </w:pPr>
            <w:r w:rsidRPr="003B77C6">
              <w:t>legal file management (opening and maintaining files)</w:t>
            </w:r>
          </w:p>
          <w:p w14:paraId="6276C15A" w14:textId="77777777" w:rsidR="00AD7D1F" w:rsidRPr="003B77C6" w:rsidRDefault="00AD7D1F" w:rsidP="00305154">
            <w:pPr>
              <w:pStyle w:val="JobSearchBullet1"/>
            </w:pPr>
            <w:r w:rsidRPr="003B77C6">
              <w:t>preparing written legal submissions under supervision</w:t>
            </w:r>
          </w:p>
          <w:p w14:paraId="00E49136" w14:textId="77777777" w:rsidR="00AD7D1F" w:rsidRPr="003B77C6" w:rsidRDefault="00AD7D1F" w:rsidP="00305154">
            <w:pPr>
              <w:pStyle w:val="JobSearchBullet1"/>
            </w:pPr>
            <w:r w:rsidRPr="003B77C6">
              <w:t xml:space="preserve">case managing </w:t>
            </w:r>
          </w:p>
          <w:p w14:paraId="5BA36D3A" w14:textId="77777777" w:rsidR="00AD7D1F" w:rsidRPr="003B77C6" w:rsidRDefault="00AD7D1F" w:rsidP="00305154">
            <w:pPr>
              <w:pStyle w:val="JobSearchBullet1"/>
            </w:pPr>
            <w:r w:rsidRPr="003B77C6">
              <w:t xml:space="preserve">maintaining case management systems </w:t>
            </w:r>
          </w:p>
          <w:p w14:paraId="27A23525" w14:textId="77777777" w:rsidR="00AD7D1F" w:rsidRPr="003B77C6" w:rsidRDefault="00AD7D1F" w:rsidP="00305154">
            <w:pPr>
              <w:pStyle w:val="JobSearchBullet1"/>
            </w:pPr>
            <w:r w:rsidRPr="003B77C6">
              <w:t>undertaking advocacy duties under supervision</w:t>
            </w:r>
          </w:p>
          <w:p w14:paraId="14DDA10A" w14:textId="77777777" w:rsidR="00AD7D1F" w:rsidRPr="003B77C6" w:rsidRDefault="00AD7D1F" w:rsidP="00305154">
            <w:pPr>
              <w:pStyle w:val="JobSearchBullet1"/>
            </w:pPr>
            <w:r w:rsidRPr="003B77C6">
              <w:t>manage less complex legal matters under supervision</w:t>
            </w:r>
          </w:p>
          <w:p w14:paraId="1577B2E2" w14:textId="77777777" w:rsidR="00AD7D1F" w:rsidRPr="003B77C6" w:rsidRDefault="00AD7D1F" w:rsidP="00305154">
            <w:pPr>
              <w:pStyle w:val="JobSearchBullet1"/>
            </w:pPr>
            <w:r>
              <w:lastRenderedPageBreak/>
              <w:t>e-</w:t>
            </w:r>
            <w:r w:rsidRPr="003B77C6">
              <w:t>law</w:t>
            </w:r>
          </w:p>
          <w:p w14:paraId="2C164F0F" w14:textId="77777777" w:rsidR="00AD7D1F" w:rsidRPr="003B77C6" w:rsidRDefault="00AD7D1F" w:rsidP="00305154">
            <w:pPr>
              <w:pStyle w:val="JobSearchBullet1"/>
            </w:pPr>
            <w:r w:rsidRPr="003B77C6">
              <w:t>documentation preparation from legal audio sources</w:t>
            </w:r>
          </w:p>
          <w:p w14:paraId="6EE3CCCF" w14:textId="77777777" w:rsidR="00AD7D1F" w:rsidRPr="003B77C6" w:rsidRDefault="00AD7D1F" w:rsidP="00305154">
            <w:pPr>
              <w:pStyle w:val="JobSearchBullet1"/>
            </w:pPr>
            <w:r w:rsidRPr="003B77C6">
              <w:t>legal filing and archiving</w:t>
            </w:r>
          </w:p>
          <w:p w14:paraId="343523A7" w14:textId="77777777" w:rsidR="00AD7D1F" w:rsidRPr="003B77C6" w:rsidRDefault="00AD7D1F" w:rsidP="00305154">
            <w:pPr>
              <w:pStyle w:val="JobSearchBullet1"/>
            </w:pPr>
            <w:r>
              <w:t>u</w:t>
            </w:r>
            <w:r w:rsidRPr="003B77C6">
              <w:t xml:space="preserve">ploading of case data (images, court transcripts </w:t>
            </w:r>
            <w:r>
              <w:t>and so on</w:t>
            </w:r>
            <w:r w:rsidRPr="003B77C6">
              <w:t>)</w:t>
            </w:r>
          </w:p>
        </w:tc>
        <w:tc>
          <w:tcPr>
            <w:tcW w:w="4785" w:type="dxa"/>
            <w:tcBorders>
              <w:top w:val="single" w:sz="4" w:space="0" w:color="auto"/>
              <w:bottom w:val="single" w:sz="4" w:space="0" w:color="auto"/>
            </w:tcBorders>
          </w:tcPr>
          <w:p w14:paraId="75A57A48" w14:textId="77777777" w:rsidR="00AD7D1F" w:rsidRPr="003A0B06" w:rsidRDefault="000469BE" w:rsidP="00305154">
            <w:r>
              <w:lastRenderedPageBreak/>
              <w:t>VU21631</w:t>
            </w:r>
            <w:r w:rsidR="00651EA9" w:rsidRPr="003A0B06">
              <w:t xml:space="preserve"> Investigate and apply legal process</w:t>
            </w:r>
            <w:r w:rsidR="00530A6B" w:rsidRPr="003A0B06">
              <w:t xml:space="preserve"> </w:t>
            </w:r>
          </w:p>
          <w:p w14:paraId="68511A55" w14:textId="77777777" w:rsidR="00AD7D1F" w:rsidRPr="003A0B06" w:rsidRDefault="000469BE" w:rsidP="00305154">
            <w:r>
              <w:t>VU21632</w:t>
            </w:r>
            <w:r w:rsidR="00651EA9" w:rsidRPr="003A0B06">
              <w:t xml:space="preserve"> Research and evaluate legal research method</w:t>
            </w:r>
          </w:p>
          <w:p w14:paraId="0A6C2A97" w14:textId="77777777" w:rsidR="00AD7D1F" w:rsidRPr="003A0B06" w:rsidRDefault="000469BE" w:rsidP="00305154">
            <w:r>
              <w:t>VU21633</w:t>
            </w:r>
            <w:r w:rsidR="005E30B8" w:rsidRPr="003A0B06">
              <w:t xml:space="preserve"> Analyse and apply law of contract</w:t>
            </w:r>
          </w:p>
          <w:p w14:paraId="72AA920F" w14:textId="77777777" w:rsidR="00AD7D1F" w:rsidRPr="003A0B06" w:rsidRDefault="000469BE" w:rsidP="00305154">
            <w:r>
              <w:t>VU21634</w:t>
            </w:r>
            <w:r w:rsidR="005E30B8" w:rsidRPr="003A0B06">
              <w:t xml:space="preserve"> Analyse and apply law of torts</w:t>
            </w:r>
          </w:p>
          <w:p w14:paraId="14B233ED" w14:textId="77777777" w:rsidR="00AD7D1F" w:rsidRPr="003A0B06" w:rsidRDefault="000469BE" w:rsidP="00305154">
            <w:r>
              <w:t>VU21635</w:t>
            </w:r>
            <w:r w:rsidR="00AD7D1F" w:rsidRPr="003A0B06">
              <w:t xml:space="preserve"> </w:t>
            </w:r>
            <w:r w:rsidR="00F06D70" w:rsidRPr="003A0B06">
              <w:t xml:space="preserve">Define and evaluate </w:t>
            </w:r>
            <w:r w:rsidR="00AD7D1F" w:rsidRPr="003A0B06">
              <w:t>l aw of evidence</w:t>
            </w:r>
          </w:p>
          <w:p w14:paraId="137EC2EC" w14:textId="77777777" w:rsidR="00AD7D1F" w:rsidRPr="003A0B06" w:rsidRDefault="000469BE" w:rsidP="00305154">
            <w:r>
              <w:t>VU21636</w:t>
            </w:r>
            <w:r w:rsidR="005E30B8" w:rsidRPr="003A0B06">
              <w:t xml:space="preserve"> Determine appropriate aspects of commercial law</w:t>
            </w:r>
          </w:p>
          <w:p w14:paraId="01089794" w14:textId="77777777" w:rsidR="00AD7D1F" w:rsidRPr="003A0B06" w:rsidRDefault="000469BE" w:rsidP="00305154">
            <w:r>
              <w:t>VU21637</w:t>
            </w:r>
            <w:r w:rsidR="00C30584" w:rsidRPr="003A0B06">
              <w:t xml:space="preserve"> Employ property law principles and concepts</w:t>
            </w:r>
          </w:p>
          <w:p w14:paraId="41ABB2F3" w14:textId="77777777" w:rsidR="00AD7D1F" w:rsidRPr="003A0B06" w:rsidRDefault="000469BE" w:rsidP="00305154">
            <w:r>
              <w:t>VU21638</w:t>
            </w:r>
            <w:r w:rsidR="00AD7D1F" w:rsidRPr="003A0B06">
              <w:t xml:space="preserve"> Apply conveyancing process</w:t>
            </w:r>
          </w:p>
          <w:p w14:paraId="72FCF83B" w14:textId="77777777" w:rsidR="00AD7D1F" w:rsidRPr="003A0B06" w:rsidRDefault="000469BE" w:rsidP="00305154">
            <w:r>
              <w:t>VU21639</w:t>
            </w:r>
            <w:r w:rsidR="00AD7D1F" w:rsidRPr="003A0B06">
              <w:t xml:space="preserve"> </w:t>
            </w:r>
            <w:r w:rsidR="001B71D6" w:rsidRPr="003A0B06">
              <w:t>Explore and a</w:t>
            </w:r>
            <w:r w:rsidR="00AD7D1F" w:rsidRPr="003A0B06">
              <w:t>pply</w:t>
            </w:r>
            <w:r w:rsidR="00AD7D1F" w:rsidRPr="003A0B06">
              <w:rPr>
                <w:rFonts w:cs="Arial"/>
              </w:rPr>
              <w:t xml:space="preserve"> </w:t>
            </w:r>
            <w:r w:rsidR="00AD7D1F" w:rsidRPr="003A0B06">
              <w:t>wills, probate and administration</w:t>
            </w:r>
            <w:r w:rsidR="00264357" w:rsidRPr="003A0B06">
              <w:t xml:space="preserve"> procedures</w:t>
            </w:r>
          </w:p>
          <w:p w14:paraId="6DCBE093" w14:textId="77777777" w:rsidR="00AD7D1F" w:rsidRPr="003A0B06" w:rsidRDefault="000469BE" w:rsidP="00305154">
            <w:r>
              <w:t>VU21640</w:t>
            </w:r>
            <w:r w:rsidR="00AD7D1F" w:rsidRPr="003A0B06">
              <w:t xml:space="preserve"> </w:t>
            </w:r>
            <w:r w:rsidR="00264357" w:rsidRPr="003A0B06">
              <w:t>Analyse and a</w:t>
            </w:r>
            <w:r w:rsidR="00AD7D1F" w:rsidRPr="003A0B06">
              <w:t>pply</w:t>
            </w:r>
            <w:r w:rsidR="00AD7D1F" w:rsidRPr="003A0B06">
              <w:rPr>
                <w:rFonts w:cs="Arial"/>
              </w:rPr>
              <w:t xml:space="preserve"> </w:t>
            </w:r>
            <w:r w:rsidR="00AD7D1F" w:rsidRPr="003A0B06">
              <w:t>civil procedure</w:t>
            </w:r>
          </w:p>
          <w:p w14:paraId="41734C08" w14:textId="77777777" w:rsidR="00AD7D1F" w:rsidRPr="003A0B06" w:rsidRDefault="000469BE" w:rsidP="00305154">
            <w:r>
              <w:rPr>
                <w:rFonts w:cs="Arial"/>
              </w:rPr>
              <w:t>VU21641</w:t>
            </w:r>
            <w:r w:rsidR="00264357" w:rsidRPr="003A0B06">
              <w:rPr>
                <w:rFonts w:cs="Arial"/>
              </w:rPr>
              <w:t xml:space="preserve"> Analyse and </w:t>
            </w:r>
            <w:r w:rsidR="00264357" w:rsidRPr="003A0B06">
              <w:t>evaluate concepts and principles of criminal law</w:t>
            </w:r>
          </w:p>
          <w:p w14:paraId="7F38A6A5" w14:textId="77777777" w:rsidR="00AD7D1F" w:rsidRPr="003A0B06" w:rsidRDefault="000469BE" w:rsidP="00305154">
            <w:r>
              <w:t>VU21642</w:t>
            </w:r>
            <w:r w:rsidR="00AD7D1F" w:rsidRPr="003A0B06">
              <w:t xml:space="preserve"> Practise in a legal environment</w:t>
            </w:r>
          </w:p>
          <w:p w14:paraId="3B5DFCAE" w14:textId="77777777" w:rsidR="00AD7D1F" w:rsidRPr="003A0B06" w:rsidRDefault="000469BE" w:rsidP="00305154">
            <w:r>
              <w:t>VU21643</w:t>
            </w:r>
            <w:r w:rsidR="00264357" w:rsidRPr="003A0B06">
              <w:t xml:space="preserve"> Evaluate and apply concepts and principles of cyber law</w:t>
            </w:r>
          </w:p>
          <w:p w14:paraId="1FB3790D" w14:textId="77777777" w:rsidR="00AD7D1F" w:rsidRPr="003A0B06" w:rsidRDefault="000469BE" w:rsidP="00305154">
            <w:r>
              <w:t>VU21644</w:t>
            </w:r>
            <w:r w:rsidR="00882B13" w:rsidRPr="003A0B06">
              <w:t xml:space="preserve"> Examine and apply land contract law</w:t>
            </w:r>
          </w:p>
          <w:p w14:paraId="4337B965" w14:textId="77777777" w:rsidR="00AD7D1F" w:rsidRPr="003A0B06" w:rsidRDefault="000469BE" w:rsidP="00305154">
            <w:r>
              <w:rPr>
                <w:iCs/>
              </w:rPr>
              <w:t>VU21645</w:t>
            </w:r>
            <w:r w:rsidR="00AD7D1F" w:rsidRPr="003A0B06">
              <w:rPr>
                <w:iCs/>
              </w:rPr>
              <w:t xml:space="preserve"> </w:t>
            </w:r>
            <w:r w:rsidR="00AD7D1F" w:rsidRPr="003A0B06">
              <w:t xml:space="preserve">Apply land contract law to mortgages leases and building contracts </w:t>
            </w:r>
          </w:p>
          <w:p w14:paraId="4BD03115" w14:textId="77777777" w:rsidR="00AD7D1F" w:rsidRPr="003A0B06" w:rsidRDefault="000469BE" w:rsidP="00305154">
            <w:r>
              <w:t>VU21646</w:t>
            </w:r>
            <w:r w:rsidR="00C30584" w:rsidRPr="003A0B06">
              <w:t xml:space="preserve"> Assess the application of consumer protection law</w:t>
            </w:r>
          </w:p>
          <w:p w14:paraId="0CF7C0DC" w14:textId="77777777" w:rsidR="00AD7D1F" w:rsidRPr="003A0B06" w:rsidRDefault="000469BE" w:rsidP="00305154">
            <w:pPr>
              <w:rPr>
                <w:rFonts w:cs="Arial"/>
              </w:rPr>
            </w:pPr>
            <w:r>
              <w:t>VU21647</w:t>
            </w:r>
            <w:r w:rsidR="00B347F4" w:rsidRPr="003A0B06">
              <w:t xml:space="preserve"> Research the application of administrative law</w:t>
            </w:r>
          </w:p>
          <w:p w14:paraId="17AE5D50" w14:textId="77777777" w:rsidR="00AD7D1F" w:rsidRPr="003A0B06" w:rsidRDefault="000469BE" w:rsidP="00305154">
            <w:r>
              <w:t>VU21648</w:t>
            </w:r>
            <w:r w:rsidR="00B347F4" w:rsidRPr="003A0B06">
              <w:t xml:space="preserve"> Research the application of intellectual property and business law</w:t>
            </w:r>
          </w:p>
          <w:p w14:paraId="173E920B" w14:textId="77777777" w:rsidR="00AD7D1F" w:rsidRPr="003A0B06" w:rsidRDefault="000469BE" w:rsidP="00305154">
            <w:pPr>
              <w:rPr>
                <w:rFonts w:cs="Arial"/>
              </w:rPr>
            </w:pPr>
            <w:r>
              <w:t>VU21649</w:t>
            </w:r>
            <w:r w:rsidR="00454FF8" w:rsidRPr="003A0B06">
              <w:t xml:space="preserve"> Define and research the application of corporations law</w:t>
            </w:r>
          </w:p>
          <w:p w14:paraId="56756A84" w14:textId="77777777" w:rsidR="00AD7D1F" w:rsidRPr="003A0B06" w:rsidRDefault="000469BE" w:rsidP="00305154">
            <w:pPr>
              <w:rPr>
                <w:rFonts w:cs="Arial"/>
              </w:rPr>
            </w:pPr>
            <w:r>
              <w:t>VU21650</w:t>
            </w:r>
            <w:r w:rsidR="00454FF8" w:rsidRPr="003A0B06">
              <w:t xml:space="preserve"> Define and research the application of employment law</w:t>
            </w:r>
          </w:p>
          <w:p w14:paraId="71841E78" w14:textId="77777777" w:rsidR="00AD7D1F" w:rsidRPr="003A0B06" w:rsidRDefault="000469BE" w:rsidP="00305154">
            <w:r>
              <w:t>VU21651</w:t>
            </w:r>
            <w:r w:rsidR="00454FF8" w:rsidRPr="003A0B06">
              <w:t xml:space="preserve"> Evaluate the concepts and principles of family law</w:t>
            </w:r>
          </w:p>
          <w:p w14:paraId="7491DD99" w14:textId="77777777" w:rsidR="00AD7D1F" w:rsidRPr="003A0B06" w:rsidRDefault="00AD7D1F" w:rsidP="00305154">
            <w:r w:rsidRPr="003A0B06">
              <w:lastRenderedPageBreak/>
              <w:t>BSBLEG401A Prepare and produce complex legal documents</w:t>
            </w:r>
          </w:p>
          <w:p w14:paraId="1AEF281A" w14:textId="77777777" w:rsidR="00AD7D1F" w:rsidRPr="003A0B06" w:rsidRDefault="00AD7D1F" w:rsidP="00305154"/>
        </w:tc>
      </w:tr>
      <w:tr w:rsidR="00AD7D1F" w:rsidRPr="005542E8" w14:paraId="627253C0" w14:textId="77777777" w:rsidTr="0089751F">
        <w:trPr>
          <w:jc w:val="center"/>
        </w:trPr>
        <w:tc>
          <w:tcPr>
            <w:tcW w:w="5070" w:type="dxa"/>
            <w:tcBorders>
              <w:top w:val="single" w:sz="4" w:space="0" w:color="auto"/>
              <w:bottom w:val="single" w:sz="4" w:space="0" w:color="auto"/>
            </w:tcBorders>
          </w:tcPr>
          <w:p w14:paraId="7629C2FD" w14:textId="77777777" w:rsidR="00AD7D1F" w:rsidRDefault="00AD7D1F" w:rsidP="00305154">
            <w:r w:rsidRPr="002807B6">
              <w:rPr>
                <w:b/>
              </w:rPr>
              <w:lastRenderedPageBreak/>
              <w:t>IT skills</w:t>
            </w:r>
          </w:p>
        </w:tc>
        <w:tc>
          <w:tcPr>
            <w:tcW w:w="4785" w:type="dxa"/>
            <w:tcBorders>
              <w:top w:val="single" w:sz="4" w:space="0" w:color="auto"/>
              <w:bottom w:val="single" w:sz="4" w:space="0" w:color="auto"/>
            </w:tcBorders>
          </w:tcPr>
          <w:p w14:paraId="3B2A57AD" w14:textId="77777777" w:rsidR="00AD7D1F" w:rsidRPr="005542E8" w:rsidRDefault="00AD7D1F" w:rsidP="00305154"/>
        </w:tc>
      </w:tr>
      <w:tr w:rsidR="00AD7D1F" w:rsidRPr="005542E8" w14:paraId="1DE63321" w14:textId="77777777" w:rsidTr="0089751F">
        <w:trPr>
          <w:jc w:val="center"/>
        </w:trPr>
        <w:tc>
          <w:tcPr>
            <w:tcW w:w="5070" w:type="dxa"/>
            <w:tcBorders>
              <w:top w:val="single" w:sz="4" w:space="0" w:color="auto"/>
              <w:bottom w:val="single" w:sz="4" w:space="0" w:color="auto"/>
            </w:tcBorders>
          </w:tcPr>
          <w:p w14:paraId="5703C6AA" w14:textId="77777777" w:rsidR="00AD7D1F" w:rsidRPr="003B77C6" w:rsidRDefault="00AD7D1F" w:rsidP="00305154">
            <w:pPr>
              <w:pStyle w:val="JobSearchBullet1"/>
            </w:pPr>
            <w:r w:rsidRPr="003B77C6">
              <w:t>proficiency in electronic file management</w:t>
            </w:r>
          </w:p>
          <w:p w14:paraId="46E94066" w14:textId="77777777" w:rsidR="00AD7D1F" w:rsidRPr="003B77C6" w:rsidRDefault="00AD7D1F" w:rsidP="00305154">
            <w:pPr>
              <w:pStyle w:val="JobSearchBullet1"/>
            </w:pPr>
            <w:r w:rsidRPr="003B77C6">
              <w:t>accurate typing skills</w:t>
            </w:r>
          </w:p>
          <w:p w14:paraId="7D585E52" w14:textId="77777777" w:rsidR="00AD7D1F" w:rsidRPr="003B77C6" w:rsidRDefault="00AD7D1F" w:rsidP="00305154">
            <w:pPr>
              <w:pStyle w:val="JobSearchBullet1"/>
            </w:pPr>
            <w:r w:rsidRPr="003B77C6">
              <w:t>good computer, word pro</w:t>
            </w:r>
            <w:r>
              <w:t>cessing and spreadsheet skills</w:t>
            </w:r>
          </w:p>
          <w:p w14:paraId="422764C1" w14:textId="77777777" w:rsidR="00AD7D1F" w:rsidRPr="003B77C6" w:rsidRDefault="00AD7D1F" w:rsidP="00305154">
            <w:pPr>
              <w:pStyle w:val="JobSearchBullet1"/>
            </w:pPr>
            <w:r w:rsidRPr="003B77C6">
              <w:t>proofreading and editing</w:t>
            </w:r>
          </w:p>
          <w:p w14:paraId="7C51086A" w14:textId="77777777" w:rsidR="00AD7D1F" w:rsidRPr="003B77C6" w:rsidRDefault="00AD7D1F" w:rsidP="00305154">
            <w:pPr>
              <w:pStyle w:val="JobSearchBullet1"/>
            </w:pPr>
            <w:r w:rsidRPr="003B77C6">
              <w:t>knowledge and application of database</w:t>
            </w:r>
          </w:p>
        </w:tc>
        <w:tc>
          <w:tcPr>
            <w:tcW w:w="4785" w:type="dxa"/>
            <w:tcBorders>
              <w:top w:val="single" w:sz="4" w:space="0" w:color="auto"/>
              <w:bottom w:val="single" w:sz="4" w:space="0" w:color="auto"/>
            </w:tcBorders>
          </w:tcPr>
          <w:p w14:paraId="4BBCD593" w14:textId="77777777" w:rsidR="00AD7D1F" w:rsidRPr="003B77C6" w:rsidRDefault="00AD7D1F" w:rsidP="00305154">
            <w:r w:rsidRPr="003B77C6">
              <w:t>BSBINM301A Organise workplace information</w:t>
            </w:r>
          </w:p>
          <w:p w14:paraId="265A470A" w14:textId="77777777" w:rsidR="00AD7D1F" w:rsidRPr="003B77C6" w:rsidRDefault="00AD7D1F" w:rsidP="00305154">
            <w:r w:rsidRPr="003B77C6">
              <w:t>BSBITU307A Develop keyboarding skills and accuracy</w:t>
            </w:r>
          </w:p>
          <w:p w14:paraId="70640DEA" w14:textId="77777777" w:rsidR="00AD7D1F" w:rsidRPr="003B77C6" w:rsidRDefault="00AD7D1F" w:rsidP="00305154">
            <w:r w:rsidRPr="003B77C6">
              <w:t>BSBITU304A Produce spreadsheets</w:t>
            </w:r>
          </w:p>
          <w:p w14:paraId="4976CE8E" w14:textId="77777777" w:rsidR="00AD7D1F" w:rsidRPr="003B77C6" w:rsidRDefault="00AD7D1F" w:rsidP="00305154">
            <w:r w:rsidRPr="003B77C6">
              <w:t>BSBITU301A Create and use databases</w:t>
            </w:r>
          </w:p>
          <w:p w14:paraId="6DDF03DC" w14:textId="77777777" w:rsidR="00AD7D1F" w:rsidRPr="003B77C6" w:rsidRDefault="00AD7D1F" w:rsidP="00305154">
            <w:r w:rsidRPr="003B77C6">
              <w:t>BSBITU306A Design and produce business documents</w:t>
            </w:r>
          </w:p>
          <w:p w14:paraId="1FA40CCE" w14:textId="77777777" w:rsidR="00AD7D1F" w:rsidRPr="003B77C6" w:rsidRDefault="00AD7D1F" w:rsidP="00305154">
            <w:r w:rsidRPr="003B77C6">
              <w:t>BSBADM303B Produce text from audio transcription</w:t>
            </w:r>
          </w:p>
          <w:p w14:paraId="738BF44E" w14:textId="77777777" w:rsidR="00AD7D1F" w:rsidRPr="003B77C6" w:rsidRDefault="00AD7D1F" w:rsidP="00305154">
            <w:r w:rsidRPr="003B77C6">
              <w:t>BSBITU303A Design and produce text documents</w:t>
            </w:r>
          </w:p>
          <w:p w14:paraId="5B283A63" w14:textId="77777777" w:rsidR="00AD7D1F" w:rsidRPr="003B77C6" w:rsidRDefault="00AD7D1F" w:rsidP="00305154">
            <w:r w:rsidRPr="003B77C6">
              <w:t>BSBITU404A Produce complex desktop published documents</w:t>
            </w:r>
          </w:p>
          <w:p w14:paraId="3154D117" w14:textId="77777777" w:rsidR="00AD7D1F" w:rsidRPr="003B77C6" w:rsidRDefault="00AD7D1F" w:rsidP="00305154">
            <w:r w:rsidRPr="003B77C6">
              <w:t>BSBADM506B Manage business document design and development</w:t>
            </w:r>
          </w:p>
        </w:tc>
      </w:tr>
      <w:tr w:rsidR="00AD7D1F" w:rsidRPr="002807B6" w14:paraId="396C0927" w14:textId="77777777" w:rsidTr="00305154">
        <w:trPr>
          <w:jc w:val="center"/>
        </w:trPr>
        <w:tc>
          <w:tcPr>
            <w:tcW w:w="5070" w:type="dxa"/>
            <w:tcBorders>
              <w:bottom w:val="nil"/>
            </w:tcBorders>
          </w:tcPr>
          <w:p w14:paraId="23442F50" w14:textId="77777777" w:rsidR="00AD7D1F" w:rsidRPr="002807B6" w:rsidRDefault="00AD7D1F" w:rsidP="00305154">
            <w:pPr>
              <w:rPr>
                <w:b/>
              </w:rPr>
            </w:pPr>
            <w:r w:rsidRPr="002807B6">
              <w:rPr>
                <w:b/>
              </w:rPr>
              <w:t>Client relationships</w:t>
            </w:r>
          </w:p>
        </w:tc>
        <w:tc>
          <w:tcPr>
            <w:tcW w:w="4785" w:type="dxa"/>
            <w:tcBorders>
              <w:bottom w:val="nil"/>
            </w:tcBorders>
          </w:tcPr>
          <w:p w14:paraId="09D7DDFE" w14:textId="77777777" w:rsidR="00AD7D1F" w:rsidRPr="002807B6" w:rsidRDefault="00AD7D1F" w:rsidP="00305154">
            <w:pPr>
              <w:rPr>
                <w:b/>
              </w:rPr>
            </w:pPr>
          </w:p>
        </w:tc>
      </w:tr>
      <w:tr w:rsidR="00AD7D1F" w:rsidRPr="005542E8" w14:paraId="479A344B" w14:textId="77777777" w:rsidTr="00EA2D84">
        <w:trPr>
          <w:jc w:val="center"/>
        </w:trPr>
        <w:tc>
          <w:tcPr>
            <w:tcW w:w="5070" w:type="dxa"/>
            <w:tcBorders>
              <w:bottom w:val="single" w:sz="4" w:space="0" w:color="auto"/>
            </w:tcBorders>
          </w:tcPr>
          <w:p w14:paraId="00A7F9A2" w14:textId="77777777" w:rsidR="00AD7D1F" w:rsidRPr="003B77C6" w:rsidRDefault="00AD7D1F" w:rsidP="00305154">
            <w:pPr>
              <w:pStyle w:val="JobSearchBullet1"/>
            </w:pPr>
            <w:r w:rsidRPr="003B77C6">
              <w:t xml:space="preserve">liaising with clients including solicitors, barristers, doctors and insurers </w:t>
            </w:r>
          </w:p>
          <w:p w14:paraId="472074DF" w14:textId="77777777" w:rsidR="00AD7D1F" w:rsidRPr="003B77C6" w:rsidRDefault="00AD7D1F" w:rsidP="00305154">
            <w:pPr>
              <w:pStyle w:val="JobSearchBullet1"/>
            </w:pPr>
            <w:r w:rsidRPr="003B77C6">
              <w:t>honesty, trust and respect in relationships with clients and colleagues</w:t>
            </w:r>
          </w:p>
          <w:p w14:paraId="4330719E" w14:textId="77777777" w:rsidR="00AD7D1F" w:rsidRPr="003B77C6" w:rsidRDefault="00AD7D1F" w:rsidP="00305154">
            <w:pPr>
              <w:pStyle w:val="JobSearchBullet1"/>
            </w:pPr>
            <w:r w:rsidRPr="003B77C6">
              <w:t>developing and maintaining a professional working relationship</w:t>
            </w:r>
          </w:p>
          <w:p w14:paraId="3483A133" w14:textId="77777777" w:rsidR="00AD7D1F" w:rsidRPr="003B77C6" w:rsidRDefault="00AD7D1F" w:rsidP="00305154">
            <w:pPr>
              <w:pStyle w:val="JobSearchBullet1"/>
            </w:pPr>
            <w:r w:rsidRPr="003B77C6">
              <w:t>provide high-level customer service</w:t>
            </w:r>
          </w:p>
        </w:tc>
        <w:tc>
          <w:tcPr>
            <w:tcW w:w="4785" w:type="dxa"/>
            <w:tcBorders>
              <w:bottom w:val="single" w:sz="4" w:space="0" w:color="auto"/>
            </w:tcBorders>
          </w:tcPr>
          <w:p w14:paraId="38CC0376" w14:textId="77777777" w:rsidR="00AD7D1F" w:rsidRPr="003B77C6" w:rsidRDefault="00AD7D1F" w:rsidP="00305154">
            <w:r w:rsidRPr="003B77C6">
              <w:t>BSBCUS301A Deliver and monitor a service to customers</w:t>
            </w:r>
          </w:p>
          <w:p w14:paraId="05AD88DB" w14:textId="77777777" w:rsidR="00AD7D1F" w:rsidRPr="003B77C6" w:rsidRDefault="00AD7D1F" w:rsidP="00305154">
            <w:r w:rsidRPr="003B77C6">
              <w:t>BSBEMS401B Develop and implement business development strategies to expand client base</w:t>
            </w:r>
          </w:p>
          <w:p w14:paraId="6D67FBDE" w14:textId="77777777" w:rsidR="00AD7D1F" w:rsidRPr="003B77C6" w:rsidRDefault="00AD7D1F" w:rsidP="00305154">
            <w:r w:rsidRPr="003B77C6">
              <w:t>BSBDIV601A Develop and implement diversity policy</w:t>
            </w:r>
          </w:p>
          <w:p w14:paraId="49366A56" w14:textId="77777777" w:rsidR="00AD7D1F" w:rsidRPr="003B77C6" w:rsidRDefault="00AD7D1F" w:rsidP="00305154">
            <w:r w:rsidRPr="003B77C6">
              <w:t>BSBMGT616A Develop and implement strategic plans</w:t>
            </w:r>
          </w:p>
        </w:tc>
      </w:tr>
      <w:tr w:rsidR="00AD7D1F" w:rsidRPr="005542E8" w14:paraId="5CDAC1D0" w14:textId="77777777" w:rsidTr="00EA2D84">
        <w:trPr>
          <w:jc w:val="center"/>
        </w:trPr>
        <w:tc>
          <w:tcPr>
            <w:tcW w:w="5070" w:type="dxa"/>
            <w:tcBorders>
              <w:bottom w:val="single" w:sz="4" w:space="0" w:color="auto"/>
            </w:tcBorders>
          </w:tcPr>
          <w:p w14:paraId="01D4ECEE" w14:textId="77777777" w:rsidR="00AD7D1F" w:rsidRPr="002807B6" w:rsidRDefault="00AD7D1F" w:rsidP="00305154">
            <w:pPr>
              <w:rPr>
                <w:b/>
              </w:rPr>
            </w:pPr>
            <w:r w:rsidRPr="002807B6">
              <w:rPr>
                <w:b/>
              </w:rPr>
              <w:t xml:space="preserve">Finance </w:t>
            </w:r>
          </w:p>
        </w:tc>
        <w:tc>
          <w:tcPr>
            <w:tcW w:w="4785" w:type="dxa"/>
            <w:tcBorders>
              <w:bottom w:val="single" w:sz="4" w:space="0" w:color="auto"/>
            </w:tcBorders>
          </w:tcPr>
          <w:p w14:paraId="6092051B" w14:textId="77777777" w:rsidR="00AD7D1F" w:rsidRPr="003B77C6" w:rsidRDefault="00AD7D1F" w:rsidP="00305154"/>
        </w:tc>
      </w:tr>
      <w:tr w:rsidR="00AD7D1F" w:rsidRPr="005542E8" w14:paraId="3B2428F4" w14:textId="77777777" w:rsidTr="00EA2D84">
        <w:trPr>
          <w:jc w:val="center"/>
        </w:trPr>
        <w:tc>
          <w:tcPr>
            <w:tcW w:w="5070" w:type="dxa"/>
            <w:tcBorders>
              <w:top w:val="single" w:sz="4" w:space="0" w:color="auto"/>
            </w:tcBorders>
          </w:tcPr>
          <w:p w14:paraId="4F4A33B6" w14:textId="77777777" w:rsidR="00AD7D1F" w:rsidRPr="002807B6" w:rsidRDefault="00AD7D1F" w:rsidP="00305154">
            <w:pPr>
              <w:pStyle w:val="JobSearchBullet1"/>
            </w:pPr>
            <w:r w:rsidRPr="002807B6">
              <w:t xml:space="preserve">billing and trust accounting </w:t>
            </w:r>
          </w:p>
          <w:p w14:paraId="6CAE9D37" w14:textId="77777777" w:rsidR="00AD7D1F" w:rsidRPr="002807B6" w:rsidRDefault="00AD7D1F" w:rsidP="00305154">
            <w:pPr>
              <w:pStyle w:val="JobSearchBullet1"/>
            </w:pPr>
            <w:r w:rsidRPr="002807B6">
              <w:t>arranging settlement</w:t>
            </w:r>
          </w:p>
          <w:p w14:paraId="01D2277E" w14:textId="77777777" w:rsidR="00AD7D1F" w:rsidRPr="002807B6" w:rsidRDefault="00AD7D1F" w:rsidP="00305154">
            <w:pPr>
              <w:pStyle w:val="JobSearchBullet1"/>
            </w:pPr>
            <w:r w:rsidRPr="002807B6">
              <w:t>calculating settlement figures</w:t>
            </w:r>
          </w:p>
          <w:p w14:paraId="7641BE73" w14:textId="77777777" w:rsidR="00AD7D1F" w:rsidRPr="002807B6" w:rsidRDefault="00AD7D1F" w:rsidP="00305154">
            <w:pPr>
              <w:pStyle w:val="JobSearchBullet1"/>
            </w:pPr>
            <w:r w:rsidRPr="002807B6">
              <w:t>having some financial responsibilities</w:t>
            </w:r>
          </w:p>
          <w:p w14:paraId="53342C07" w14:textId="77777777" w:rsidR="00AD7D1F" w:rsidRPr="002807B6" w:rsidRDefault="00AD7D1F" w:rsidP="00305154">
            <w:pPr>
              <w:pStyle w:val="JobSearchBullet1"/>
            </w:pPr>
            <w:r w:rsidRPr="002807B6">
              <w:t>monthly invoicing</w:t>
            </w:r>
          </w:p>
          <w:p w14:paraId="1389E8D4" w14:textId="77777777" w:rsidR="00AD7D1F" w:rsidRPr="002807B6" w:rsidRDefault="00AD7D1F" w:rsidP="00305154">
            <w:pPr>
              <w:pStyle w:val="JobSearchBullet1"/>
            </w:pPr>
            <w:r w:rsidRPr="002807B6">
              <w:lastRenderedPageBreak/>
              <w:t xml:space="preserve">legal financial systems – time recording, charge out rates, detailed billing and how they relate to the practice </w:t>
            </w:r>
          </w:p>
        </w:tc>
        <w:tc>
          <w:tcPr>
            <w:tcW w:w="4785" w:type="dxa"/>
            <w:tcBorders>
              <w:top w:val="single" w:sz="4" w:space="0" w:color="auto"/>
            </w:tcBorders>
          </w:tcPr>
          <w:p w14:paraId="2CB5D027" w14:textId="77777777" w:rsidR="00AD7D1F" w:rsidRPr="003B77C6" w:rsidRDefault="00AD7D1F" w:rsidP="00305154">
            <w:r w:rsidRPr="003B77C6">
              <w:lastRenderedPageBreak/>
              <w:t>BSBADM504B Plan or review administration systems</w:t>
            </w:r>
          </w:p>
          <w:p w14:paraId="55FF386A" w14:textId="77777777" w:rsidR="00AD7D1F" w:rsidRPr="003B77C6" w:rsidRDefault="00AD7D1F" w:rsidP="00305154">
            <w:r>
              <w:t>FNSCNV506A</w:t>
            </w:r>
            <w:r w:rsidRPr="003B77C6">
              <w:t xml:space="preserve"> Establish, manage and administer trust accounts</w:t>
            </w:r>
          </w:p>
        </w:tc>
      </w:tr>
      <w:tr w:rsidR="00AD7D1F" w:rsidRPr="005542E8" w14:paraId="2A1C511A" w14:textId="77777777" w:rsidTr="00EA2D84">
        <w:trPr>
          <w:jc w:val="center"/>
        </w:trPr>
        <w:tc>
          <w:tcPr>
            <w:tcW w:w="5070" w:type="dxa"/>
            <w:tcBorders>
              <w:bottom w:val="single" w:sz="4" w:space="0" w:color="auto"/>
            </w:tcBorders>
          </w:tcPr>
          <w:p w14:paraId="7543E870" w14:textId="77777777" w:rsidR="00AD7D1F" w:rsidRPr="002807B6" w:rsidRDefault="00AD7D1F" w:rsidP="00305154">
            <w:pPr>
              <w:rPr>
                <w:b/>
              </w:rPr>
            </w:pPr>
            <w:r w:rsidRPr="002807B6">
              <w:rPr>
                <w:b/>
              </w:rPr>
              <w:t>OHS/WHS</w:t>
            </w:r>
          </w:p>
        </w:tc>
        <w:tc>
          <w:tcPr>
            <w:tcW w:w="4785" w:type="dxa"/>
            <w:tcBorders>
              <w:bottom w:val="single" w:sz="4" w:space="0" w:color="auto"/>
            </w:tcBorders>
          </w:tcPr>
          <w:p w14:paraId="4938FBAF" w14:textId="77777777" w:rsidR="00AD7D1F" w:rsidRPr="003B77C6" w:rsidRDefault="00AD7D1F" w:rsidP="00305154">
            <w:r>
              <w:t>BSBWHS301A</w:t>
            </w:r>
            <w:r w:rsidRPr="003B77C6">
              <w:t xml:space="preserve"> Maintain workplace safety</w:t>
            </w:r>
          </w:p>
        </w:tc>
      </w:tr>
      <w:tr w:rsidR="00AD7D1F" w:rsidRPr="005542E8" w14:paraId="7868BF69" w14:textId="77777777" w:rsidTr="00EA2D84">
        <w:trPr>
          <w:jc w:val="center"/>
        </w:trPr>
        <w:tc>
          <w:tcPr>
            <w:tcW w:w="5070" w:type="dxa"/>
            <w:tcBorders>
              <w:bottom w:val="single" w:sz="4" w:space="0" w:color="auto"/>
            </w:tcBorders>
          </w:tcPr>
          <w:p w14:paraId="1B6014D6" w14:textId="77777777" w:rsidR="00AD7D1F" w:rsidRPr="002807B6" w:rsidRDefault="00AD7D1F" w:rsidP="00305154">
            <w:pPr>
              <w:rPr>
                <w:b/>
              </w:rPr>
            </w:pPr>
            <w:r w:rsidRPr="002807B6">
              <w:rPr>
                <w:b/>
              </w:rPr>
              <w:t>Generic skills</w:t>
            </w:r>
          </w:p>
        </w:tc>
        <w:tc>
          <w:tcPr>
            <w:tcW w:w="4785" w:type="dxa"/>
            <w:tcBorders>
              <w:bottom w:val="single" w:sz="4" w:space="0" w:color="auto"/>
            </w:tcBorders>
          </w:tcPr>
          <w:p w14:paraId="500C06AB" w14:textId="77777777" w:rsidR="00AD7D1F" w:rsidRPr="003B77C6" w:rsidRDefault="00AD7D1F" w:rsidP="00305154"/>
        </w:tc>
      </w:tr>
      <w:tr w:rsidR="00AD7D1F" w:rsidRPr="005542E8" w14:paraId="38AFA401" w14:textId="77777777" w:rsidTr="00EA2D84">
        <w:trPr>
          <w:jc w:val="center"/>
        </w:trPr>
        <w:tc>
          <w:tcPr>
            <w:tcW w:w="5070" w:type="dxa"/>
            <w:tcBorders>
              <w:top w:val="single" w:sz="4" w:space="0" w:color="auto"/>
            </w:tcBorders>
          </w:tcPr>
          <w:p w14:paraId="6584118F" w14:textId="77777777" w:rsidR="00AD7D1F" w:rsidRPr="002807B6" w:rsidRDefault="00AD7D1F" w:rsidP="00305154">
            <w:pPr>
              <w:pStyle w:val="JobSearchBullet1"/>
            </w:pPr>
            <w:r w:rsidRPr="002807B6">
              <w:t>assisting the team to juggle clients, team communication, media, travel and other external commitments</w:t>
            </w:r>
          </w:p>
          <w:p w14:paraId="16A282E1" w14:textId="77777777" w:rsidR="00AD7D1F" w:rsidRPr="002807B6" w:rsidRDefault="00AD7D1F" w:rsidP="00305154">
            <w:pPr>
              <w:pStyle w:val="JobSearchBullet1"/>
            </w:pPr>
            <w:r w:rsidRPr="002807B6">
              <w:t>Excellent interpersonal skills</w:t>
            </w:r>
          </w:p>
          <w:p w14:paraId="7383A2BD" w14:textId="77777777" w:rsidR="00AD7D1F" w:rsidRPr="002807B6" w:rsidRDefault="00AD7D1F" w:rsidP="00305154">
            <w:pPr>
              <w:pStyle w:val="JobSearchBullet1"/>
            </w:pPr>
            <w:r w:rsidRPr="002807B6">
              <w:t>Co-ordinate support staff to ensure the smooth running of the files</w:t>
            </w:r>
          </w:p>
          <w:p w14:paraId="1C0724EC" w14:textId="77777777" w:rsidR="00AD7D1F" w:rsidRPr="002807B6" w:rsidRDefault="00AD7D1F" w:rsidP="00305154">
            <w:pPr>
              <w:pStyle w:val="JobSearchBullet1"/>
            </w:pPr>
            <w:r w:rsidRPr="002807B6">
              <w:t xml:space="preserve">Written and oral communication skills. </w:t>
            </w:r>
          </w:p>
          <w:p w14:paraId="592039BD" w14:textId="77777777" w:rsidR="00AD7D1F" w:rsidRPr="002807B6" w:rsidRDefault="00AD7D1F" w:rsidP="00305154">
            <w:pPr>
              <w:pStyle w:val="JobSearchBullet1"/>
            </w:pPr>
            <w:r w:rsidRPr="002807B6">
              <w:t xml:space="preserve">delegate work as required </w:t>
            </w:r>
          </w:p>
          <w:p w14:paraId="4453F6DB" w14:textId="77777777" w:rsidR="00AD7D1F" w:rsidRPr="002807B6" w:rsidRDefault="00AD7D1F" w:rsidP="00305154">
            <w:pPr>
              <w:pStyle w:val="JobSearchBullet1"/>
            </w:pPr>
            <w:r w:rsidRPr="002807B6">
              <w:t xml:space="preserve">work in a team environment with minimal supervision </w:t>
            </w:r>
          </w:p>
          <w:p w14:paraId="6431F850" w14:textId="77777777" w:rsidR="00AD7D1F" w:rsidRPr="002807B6" w:rsidRDefault="00AD7D1F" w:rsidP="00305154">
            <w:pPr>
              <w:pStyle w:val="JobSearchBullet1"/>
            </w:pPr>
            <w:r w:rsidRPr="002807B6">
              <w:t xml:space="preserve">organisational and priority setting skills and ability to cope with a high volume workload. </w:t>
            </w:r>
          </w:p>
          <w:p w14:paraId="6C0FFD36" w14:textId="77777777" w:rsidR="00AD7D1F" w:rsidRPr="002807B6" w:rsidRDefault="00AD7D1F" w:rsidP="00305154">
            <w:pPr>
              <w:pStyle w:val="JobSearchBullet1"/>
            </w:pPr>
            <w:r>
              <w:t>High-</w:t>
            </w:r>
            <w:r w:rsidRPr="002807B6">
              <w:t xml:space="preserve">level interpersonal and communication skills including ability to deal with sensitive issues. </w:t>
            </w:r>
          </w:p>
          <w:p w14:paraId="3C71ECE4" w14:textId="77777777" w:rsidR="00AD7D1F" w:rsidRPr="002807B6" w:rsidRDefault="00AD7D1F" w:rsidP="00305154">
            <w:pPr>
              <w:pStyle w:val="JobSearchBullet1"/>
            </w:pPr>
            <w:r w:rsidRPr="002807B6">
              <w:t>adapt to change and work in a team environment with minimal supervision</w:t>
            </w:r>
          </w:p>
          <w:p w14:paraId="7999AC6F" w14:textId="77777777" w:rsidR="00AD7D1F" w:rsidRPr="002807B6" w:rsidRDefault="00AD7D1F" w:rsidP="00305154">
            <w:pPr>
              <w:pStyle w:val="JobSearchBullet1"/>
            </w:pPr>
            <w:r w:rsidRPr="002807B6">
              <w:t>innovative and forward thinking</w:t>
            </w:r>
          </w:p>
          <w:p w14:paraId="177914B7" w14:textId="77777777" w:rsidR="00AD7D1F" w:rsidRPr="002807B6" w:rsidRDefault="00AD7D1F" w:rsidP="00305154">
            <w:pPr>
              <w:pStyle w:val="JobSearchBullet1"/>
            </w:pPr>
            <w:r w:rsidRPr="002807B6">
              <w:t>attention to detail and accuracy</w:t>
            </w:r>
          </w:p>
          <w:p w14:paraId="1B1C63A9" w14:textId="77777777" w:rsidR="00AD7D1F" w:rsidRPr="002807B6" w:rsidRDefault="00AD7D1F" w:rsidP="00305154">
            <w:pPr>
              <w:pStyle w:val="JobSearchBullet1"/>
            </w:pPr>
            <w:r w:rsidRPr="002807B6">
              <w:t>open and honest communication at all levels of the firm</w:t>
            </w:r>
          </w:p>
          <w:p w14:paraId="2B280032" w14:textId="77777777" w:rsidR="00AD7D1F" w:rsidRPr="002807B6" w:rsidRDefault="00AD7D1F" w:rsidP="00305154">
            <w:pPr>
              <w:pStyle w:val="JobSearchBullet1"/>
            </w:pPr>
            <w:r w:rsidRPr="002807B6">
              <w:t>coordinating support staff</w:t>
            </w:r>
          </w:p>
          <w:p w14:paraId="389C41AD" w14:textId="77777777" w:rsidR="00AD7D1F" w:rsidRPr="002807B6" w:rsidRDefault="00AD7D1F" w:rsidP="00305154">
            <w:pPr>
              <w:pStyle w:val="JobSearchBullet1"/>
            </w:pPr>
            <w:r w:rsidRPr="002807B6">
              <w:t xml:space="preserve">diary management, arranging meetings, managing electronic diaries </w:t>
            </w:r>
          </w:p>
          <w:p w14:paraId="5D905693" w14:textId="77777777" w:rsidR="00AD7D1F" w:rsidRPr="002807B6" w:rsidRDefault="00AD7D1F" w:rsidP="00305154">
            <w:pPr>
              <w:pStyle w:val="JobSearchBullet1"/>
            </w:pPr>
            <w:r w:rsidRPr="002807B6">
              <w:t>assisting the team to juggle clients, team communication, media, travel and other external commitments.</w:t>
            </w:r>
          </w:p>
          <w:p w14:paraId="05561F3F" w14:textId="77777777" w:rsidR="00AD7D1F" w:rsidRPr="002807B6" w:rsidRDefault="00AD7D1F" w:rsidP="00305154">
            <w:pPr>
              <w:pStyle w:val="JobSearchBullet1"/>
            </w:pPr>
            <w:r w:rsidRPr="002807B6">
              <w:t>arranging mediation</w:t>
            </w:r>
          </w:p>
          <w:p w14:paraId="53F95F32" w14:textId="77777777" w:rsidR="00AD7D1F" w:rsidRPr="002807B6" w:rsidRDefault="00AD7D1F" w:rsidP="00305154">
            <w:pPr>
              <w:pStyle w:val="JobSearchBullet1"/>
            </w:pPr>
            <w:r w:rsidRPr="002807B6">
              <w:t xml:space="preserve">focus on systems including preparing documents and typing speed and accuracy </w:t>
            </w:r>
          </w:p>
          <w:p w14:paraId="20C5DA8E" w14:textId="77777777" w:rsidR="00AD7D1F" w:rsidRPr="002807B6" w:rsidRDefault="00AD7D1F" w:rsidP="00305154">
            <w:pPr>
              <w:pStyle w:val="JobSearchBullet1"/>
            </w:pPr>
            <w:r w:rsidRPr="002807B6">
              <w:t xml:space="preserve">drafting / responding to emails </w:t>
            </w:r>
          </w:p>
        </w:tc>
        <w:tc>
          <w:tcPr>
            <w:tcW w:w="4785" w:type="dxa"/>
            <w:tcBorders>
              <w:top w:val="single" w:sz="4" w:space="0" w:color="auto"/>
            </w:tcBorders>
          </w:tcPr>
          <w:p w14:paraId="615E47CF" w14:textId="77777777" w:rsidR="00AD7D1F" w:rsidRPr="003B77C6" w:rsidRDefault="00AD7D1F" w:rsidP="00305154">
            <w:r w:rsidRPr="003B77C6">
              <w:t>BSBCMM401A Make a presentation</w:t>
            </w:r>
          </w:p>
          <w:p w14:paraId="78F5C250" w14:textId="77777777" w:rsidR="00AD7D1F" w:rsidRPr="003B77C6" w:rsidRDefault="00AD7D1F" w:rsidP="00305154">
            <w:r w:rsidRPr="003B77C6">
              <w:t>BSBWRT401A Write complex documents</w:t>
            </w:r>
          </w:p>
          <w:p w14:paraId="072C6968" w14:textId="77777777" w:rsidR="00AD7D1F" w:rsidRPr="003B77C6" w:rsidRDefault="00AD7D1F" w:rsidP="00305154">
            <w:r>
              <w:t>BSBWOR502B</w:t>
            </w:r>
            <w:r w:rsidRPr="003B77C6">
              <w:t xml:space="preserve"> Ensure team effectiveness</w:t>
            </w:r>
          </w:p>
          <w:p w14:paraId="4DD47573" w14:textId="77777777" w:rsidR="00AD7D1F" w:rsidRPr="003B77C6" w:rsidRDefault="00AD7D1F" w:rsidP="00305154">
            <w:r>
              <w:t>BSBWOR501B</w:t>
            </w:r>
            <w:r w:rsidRPr="003B77C6">
              <w:t xml:space="preserve"> Manage personal work priorities and professional development</w:t>
            </w:r>
          </w:p>
          <w:p w14:paraId="6AAA9F3B" w14:textId="77777777" w:rsidR="00AD7D1F" w:rsidRPr="003B77C6" w:rsidRDefault="00AD7D1F" w:rsidP="00305154">
            <w:r w:rsidRPr="003B77C6">
              <w:t>BSBMGT502B Manage people performance</w:t>
            </w:r>
          </w:p>
          <w:p w14:paraId="2EAB8E33" w14:textId="77777777" w:rsidR="00AD7D1F" w:rsidRPr="003B77C6" w:rsidRDefault="00AD7D1F" w:rsidP="00305154">
            <w:r w:rsidRPr="003B77C6">
              <w:t>BSBRES401A Analyse and present research information</w:t>
            </w:r>
          </w:p>
          <w:p w14:paraId="067B065C" w14:textId="77777777" w:rsidR="00AD7D1F" w:rsidRPr="003B77C6" w:rsidRDefault="00AD7D1F" w:rsidP="00305154">
            <w:r w:rsidRPr="00375489">
              <w:t>FNSCUS501A</w:t>
            </w:r>
            <w:r w:rsidRPr="003B77C6">
              <w:t xml:space="preserve"> Develop and nurture relationships with clients, other professionals and third party referrers</w:t>
            </w:r>
          </w:p>
        </w:tc>
      </w:tr>
      <w:tr w:rsidR="00AD7D1F" w:rsidRPr="005542E8" w14:paraId="23446F71" w14:textId="77777777" w:rsidTr="00305154">
        <w:trPr>
          <w:jc w:val="center"/>
        </w:trPr>
        <w:tc>
          <w:tcPr>
            <w:tcW w:w="5070" w:type="dxa"/>
          </w:tcPr>
          <w:p w14:paraId="45339720" w14:textId="77777777" w:rsidR="00AD7D1F" w:rsidRPr="002807B6" w:rsidRDefault="00AD7D1F" w:rsidP="00305154">
            <w:pPr>
              <w:rPr>
                <w:b/>
              </w:rPr>
            </w:pPr>
            <w:r w:rsidRPr="002807B6">
              <w:rPr>
                <w:b/>
              </w:rPr>
              <w:t xml:space="preserve">Sustainability </w:t>
            </w:r>
          </w:p>
        </w:tc>
        <w:tc>
          <w:tcPr>
            <w:tcW w:w="4785" w:type="dxa"/>
          </w:tcPr>
          <w:p w14:paraId="67397B84" w14:textId="77777777" w:rsidR="00AD7D1F" w:rsidRPr="003B77C6" w:rsidRDefault="00AD7D1F" w:rsidP="00305154">
            <w:r>
              <w:t>BSBSUS301B</w:t>
            </w:r>
            <w:r w:rsidRPr="003B77C6">
              <w:t xml:space="preserve"> Implement and monitor environmentally sustainable work practices</w:t>
            </w:r>
          </w:p>
        </w:tc>
      </w:tr>
    </w:tbl>
    <w:p w14:paraId="1373F887" w14:textId="77777777" w:rsidR="0089751F" w:rsidRDefault="0089751F" w:rsidP="00AD7D1F">
      <w:pPr>
        <w:pStyle w:val="Heading2"/>
      </w:pPr>
    </w:p>
    <w:p w14:paraId="6312088A" w14:textId="77777777" w:rsidR="0089751F" w:rsidRDefault="0089751F">
      <w:pPr>
        <w:rPr>
          <w:rFonts w:cs="Arial"/>
          <w:b/>
          <w:bCs/>
          <w:iCs/>
          <w:color w:val="000000"/>
          <w:szCs w:val="28"/>
        </w:rPr>
      </w:pPr>
      <w:r>
        <w:br w:type="page"/>
      </w:r>
    </w:p>
    <w:p w14:paraId="45DE8A7F" w14:textId="77777777" w:rsidR="00AD7D1F" w:rsidRDefault="00AD7D1F" w:rsidP="00AD7D1F">
      <w:pPr>
        <w:pStyle w:val="Heading2"/>
      </w:pPr>
    </w:p>
    <w:p w14:paraId="0574075A" w14:textId="77777777" w:rsidR="0089751F" w:rsidRPr="0089751F" w:rsidRDefault="0089751F" w:rsidP="0089751F">
      <w:pPr>
        <w:sectPr w:rsidR="0089751F" w:rsidRPr="0089751F" w:rsidSect="00233530">
          <w:headerReference w:type="even" r:id="rId49"/>
          <w:headerReference w:type="default" r:id="rId50"/>
          <w:pgSz w:w="11907" w:h="16840" w:code="9"/>
          <w:pgMar w:top="851" w:right="1134" w:bottom="851" w:left="1134" w:header="454" w:footer="454" w:gutter="0"/>
          <w:cols w:space="708"/>
          <w:docGrid w:linePitch="360"/>
        </w:sectPr>
      </w:pPr>
    </w:p>
    <w:p w14:paraId="4F4AB9AC" w14:textId="77777777" w:rsidR="00187144" w:rsidRPr="005542E8" w:rsidRDefault="00B630CE">
      <w:pPr>
        <w:pStyle w:val="Heading1"/>
      </w:pPr>
      <w:bookmarkStart w:id="109" w:name="_Appendix_4:_Recommended"/>
      <w:bookmarkStart w:id="110" w:name="_Toc214251945"/>
      <w:bookmarkStart w:id="111" w:name="_Toc397604288"/>
      <w:bookmarkEnd w:id="106"/>
      <w:bookmarkEnd w:id="109"/>
      <w:r w:rsidRPr="005542E8">
        <w:lastRenderedPageBreak/>
        <w:t>Section C:</w:t>
      </w:r>
      <w:r w:rsidR="00187144" w:rsidRPr="005542E8">
        <w:t xml:space="preserve"> Unit</w:t>
      </w:r>
      <w:r w:rsidR="00A36C75" w:rsidRPr="005542E8">
        <w:t>s</w:t>
      </w:r>
      <w:r w:rsidR="00187144" w:rsidRPr="005542E8">
        <w:t xml:space="preserve"> of Competency</w:t>
      </w:r>
      <w:bookmarkEnd w:id="110"/>
      <w:bookmarkEnd w:id="111"/>
    </w:p>
    <w:p w14:paraId="00C1DB3F" w14:textId="77777777" w:rsidR="00BE330E" w:rsidRDefault="00BA667E" w:rsidP="00BE330E">
      <w:pPr>
        <w:spacing w:before="240"/>
      </w:pPr>
      <w:r>
        <w:t>The following u</w:t>
      </w:r>
      <w:r w:rsidR="00BE330E">
        <w:t xml:space="preserve">nits </w:t>
      </w:r>
      <w:r>
        <w:t xml:space="preserve">of competency </w:t>
      </w:r>
      <w:r w:rsidR="00BE330E">
        <w:t>have been developed for the course and are attached:</w:t>
      </w:r>
    </w:p>
    <w:p w14:paraId="2804B89C" w14:textId="77777777" w:rsidR="00A4510C" w:rsidRPr="003A0B06" w:rsidRDefault="000469BE" w:rsidP="00A4510C">
      <w:r>
        <w:t>VU21631</w:t>
      </w:r>
      <w:r w:rsidR="00651EA9" w:rsidRPr="003A0B06">
        <w:t xml:space="preserve"> Investigate and apply legal process</w:t>
      </w:r>
      <w:r w:rsidR="00530A6B" w:rsidRPr="003A0B06">
        <w:t xml:space="preserve"> </w:t>
      </w:r>
    </w:p>
    <w:p w14:paraId="582AFF67" w14:textId="77777777" w:rsidR="00A4510C" w:rsidRPr="003A0B06" w:rsidRDefault="000469BE" w:rsidP="00A4510C">
      <w:r>
        <w:t>VU21632</w:t>
      </w:r>
      <w:r w:rsidR="00651EA9" w:rsidRPr="003A0B06">
        <w:t xml:space="preserve"> Research and evaluate legal research method</w:t>
      </w:r>
    </w:p>
    <w:p w14:paraId="049509BF" w14:textId="77777777" w:rsidR="00A4510C" w:rsidRPr="003A0B06" w:rsidRDefault="000469BE" w:rsidP="00A4510C">
      <w:r>
        <w:t>VU21633</w:t>
      </w:r>
      <w:r w:rsidR="005E30B8" w:rsidRPr="003A0B06">
        <w:t xml:space="preserve"> Analyse and apply law of contract</w:t>
      </w:r>
    </w:p>
    <w:p w14:paraId="64A38ECB" w14:textId="77777777" w:rsidR="00A4510C" w:rsidRPr="003A0B06" w:rsidRDefault="000469BE" w:rsidP="00A4510C">
      <w:r>
        <w:t>VU21634</w:t>
      </w:r>
      <w:r w:rsidR="00D8454B" w:rsidRPr="003A0B06">
        <w:t xml:space="preserve"> </w:t>
      </w:r>
      <w:r w:rsidR="0005215C" w:rsidRPr="003A0B06">
        <w:t xml:space="preserve">Analyse and </w:t>
      </w:r>
      <w:r w:rsidR="00D8454B" w:rsidRPr="003A0B06">
        <w:t>apply</w:t>
      </w:r>
      <w:r w:rsidR="0005215C" w:rsidRPr="003A0B06">
        <w:t xml:space="preserve"> law of torts</w:t>
      </w:r>
    </w:p>
    <w:p w14:paraId="71A9FA9A" w14:textId="77777777" w:rsidR="00A4510C" w:rsidRPr="003A0B06" w:rsidRDefault="000469BE" w:rsidP="00A4510C">
      <w:r>
        <w:t>VU21635</w:t>
      </w:r>
      <w:r w:rsidR="00C30584" w:rsidRPr="003A0B06">
        <w:t xml:space="preserve"> Define and evaluate law of evidence</w:t>
      </w:r>
    </w:p>
    <w:p w14:paraId="20FFE5A0" w14:textId="77777777" w:rsidR="00A4510C" w:rsidRPr="003A0B06" w:rsidRDefault="000469BE" w:rsidP="00A4510C">
      <w:r>
        <w:t>VU21636</w:t>
      </w:r>
      <w:r w:rsidR="005E30B8" w:rsidRPr="003A0B06">
        <w:t xml:space="preserve"> Determine appropriate aspects of commercial law</w:t>
      </w:r>
    </w:p>
    <w:p w14:paraId="1418F263" w14:textId="77777777" w:rsidR="00A4510C" w:rsidRPr="003A0B06" w:rsidRDefault="000469BE" w:rsidP="00A4510C">
      <w:r>
        <w:t>VU21637</w:t>
      </w:r>
      <w:r w:rsidR="00C30584" w:rsidRPr="003A0B06">
        <w:t xml:space="preserve"> Employ property law principles and concepts</w:t>
      </w:r>
    </w:p>
    <w:p w14:paraId="1C17697A" w14:textId="77777777" w:rsidR="00A4510C" w:rsidRPr="003A0B06" w:rsidRDefault="000469BE" w:rsidP="00A4510C">
      <w:r>
        <w:t>VU21638</w:t>
      </w:r>
      <w:r w:rsidR="00A4510C" w:rsidRPr="003A0B06">
        <w:t xml:space="preserve"> Apply conveyancing process</w:t>
      </w:r>
    </w:p>
    <w:p w14:paraId="493638EC" w14:textId="77777777" w:rsidR="00A4510C" w:rsidRPr="003A0B06" w:rsidRDefault="000469BE" w:rsidP="00A4510C">
      <w:r>
        <w:t>VU21639</w:t>
      </w:r>
      <w:r w:rsidR="00A4510C" w:rsidRPr="003A0B06">
        <w:t xml:space="preserve"> </w:t>
      </w:r>
      <w:r w:rsidR="001B71D6" w:rsidRPr="003A0B06">
        <w:t>Explore and a</w:t>
      </w:r>
      <w:r w:rsidR="00A4510C" w:rsidRPr="003A0B06">
        <w:t>pply</w:t>
      </w:r>
      <w:r w:rsidR="00A4510C" w:rsidRPr="003A0B06">
        <w:rPr>
          <w:rFonts w:cs="Arial"/>
        </w:rPr>
        <w:t xml:space="preserve"> </w:t>
      </w:r>
      <w:r w:rsidR="00A4510C" w:rsidRPr="003A0B06">
        <w:t>wills, probate and administration</w:t>
      </w:r>
      <w:r w:rsidR="00264357" w:rsidRPr="003A0B06">
        <w:t xml:space="preserve"> procedures</w:t>
      </w:r>
    </w:p>
    <w:p w14:paraId="40329A23" w14:textId="77777777" w:rsidR="00A4510C" w:rsidRPr="003A0B06" w:rsidRDefault="000469BE" w:rsidP="00A4510C">
      <w:r>
        <w:t>VU21640</w:t>
      </w:r>
      <w:r w:rsidR="00A4510C" w:rsidRPr="003A0B06">
        <w:t xml:space="preserve"> </w:t>
      </w:r>
      <w:r w:rsidR="00264357" w:rsidRPr="003A0B06">
        <w:t>Analyse and a</w:t>
      </w:r>
      <w:r w:rsidR="00A4510C" w:rsidRPr="003A0B06">
        <w:t>pply</w:t>
      </w:r>
      <w:r w:rsidR="00A4510C" w:rsidRPr="003A0B06">
        <w:rPr>
          <w:rFonts w:cs="Arial"/>
        </w:rPr>
        <w:t xml:space="preserve"> </w:t>
      </w:r>
      <w:r w:rsidR="00A4510C" w:rsidRPr="003A0B06">
        <w:t>civil procedure</w:t>
      </w:r>
    </w:p>
    <w:p w14:paraId="705019D6" w14:textId="77777777" w:rsidR="00A4510C" w:rsidRPr="003A0B06" w:rsidRDefault="000469BE" w:rsidP="00A4510C">
      <w:r>
        <w:rPr>
          <w:rFonts w:cs="Arial"/>
        </w:rPr>
        <w:t>VU21641</w:t>
      </w:r>
      <w:r w:rsidR="00264357" w:rsidRPr="003A0B06">
        <w:rPr>
          <w:rFonts w:cs="Arial"/>
        </w:rPr>
        <w:t xml:space="preserve"> Analyse and </w:t>
      </w:r>
      <w:r w:rsidR="00264357" w:rsidRPr="003A0B06">
        <w:t>evaluate concepts and principles of criminal law</w:t>
      </w:r>
    </w:p>
    <w:p w14:paraId="4BFC20E0" w14:textId="77777777" w:rsidR="00A4510C" w:rsidRPr="003A0B06" w:rsidRDefault="000469BE" w:rsidP="00A4510C">
      <w:r>
        <w:t>VU21642</w:t>
      </w:r>
      <w:r w:rsidR="00A4510C" w:rsidRPr="003A0B06">
        <w:t xml:space="preserve"> Practise in a legal environment</w:t>
      </w:r>
    </w:p>
    <w:p w14:paraId="22860E37" w14:textId="77777777" w:rsidR="00A4510C" w:rsidRPr="003A0B06" w:rsidRDefault="000469BE" w:rsidP="00A4510C">
      <w:r>
        <w:t>VU21643</w:t>
      </w:r>
      <w:r w:rsidR="00264357" w:rsidRPr="003A0B06">
        <w:t xml:space="preserve"> Evaluate and apply concepts and principles of cyber law</w:t>
      </w:r>
    </w:p>
    <w:p w14:paraId="0BDC097C" w14:textId="77777777" w:rsidR="007574F4" w:rsidRPr="003A0B06" w:rsidRDefault="000469BE" w:rsidP="00A4510C">
      <w:r>
        <w:t>VU21644</w:t>
      </w:r>
      <w:r w:rsidR="00882B13" w:rsidRPr="003A0B06">
        <w:t xml:space="preserve"> Examine and apply land contract law</w:t>
      </w:r>
    </w:p>
    <w:p w14:paraId="136481B0" w14:textId="77777777" w:rsidR="00A4510C" w:rsidRPr="003A0B06" w:rsidRDefault="000469BE" w:rsidP="00A4510C">
      <w:r>
        <w:rPr>
          <w:iCs/>
        </w:rPr>
        <w:t>VU21645</w:t>
      </w:r>
      <w:r w:rsidR="007574F4" w:rsidRPr="003A0B06">
        <w:rPr>
          <w:iCs/>
        </w:rPr>
        <w:t xml:space="preserve"> </w:t>
      </w:r>
      <w:r w:rsidR="00A4510C" w:rsidRPr="003A0B06">
        <w:t xml:space="preserve">Apply land contract law to mortgages leases and building contracts </w:t>
      </w:r>
    </w:p>
    <w:p w14:paraId="11CFF3CA" w14:textId="77777777" w:rsidR="00A4510C" w:rsidRPr="003A0B06" w:rsidRDefault="000469BE" w:rsidP="00A4510C">
      <w:r>
        <w:t>VU21646</w:t>
      </w:r>
      <w:r w:rsidR="00C30584" w:rsidRPr="003A0B06">
        <w:t xml:space="preserve"> Assess the application of consumer protection law</w:t>
      </w:r>
    </w:p>
    <w:p w14:paraId="71C83E5B" w14:textId="77777777" w:rsidR="00A4510C" w:rsidRPr="003A0B06" w:rsidRDefault="000469BE" w:rsidP="00A4510C">
      <w:pPr>
        <w:rPr>
          <w:rFonts w:cs="Arial"/>
        </w:rPr>
      </w:pPr>
      <w:r>
        <w:t>VU21647</w:t>
      </w:r>
      <w:r w:rsidR="00B347F4" w:rsidRPr="003A0B06">
        <w:t xml:space="preserve"> Research the application of administrative law</w:t>
      </w:r>
    </w:p>
    <w:p w14:paraId="2A0D2F2F" w14:textId="77777777" w:rsidR="00A4510C" w:rsidRPr="003A0B06" w:rsidRDefault="000469BE" w:rsidP="00A4510C">
      <w:r>
        <w:t>VU21648</w:t>
      </w:r>
      <w:r w:rsidR="00B347F4" w:rsidRPr="003A0B06">
        <w:t xml:space="preserve"> Research the application of intellectual property and business law</w:t>
      </w:r>
    </w:p>
    <w:p w14:paraId="56D7D6F2" w14:textId="77777777" w:rsidR="00A4510C" w:rsidRPr="003A0B06" w:rsidRDefault="000469BE" w:rsidP="00A4510C">
      <w:pPr>
        <w:rPr>
          <w:rFonts w:cs="Arial"/>
        </w:rPr>
      </w:pPr>
      <w:r>
        <w:t>VU21649</w:t>
      </w:r>
      <w:r w:rsidR="00454FF8" w:rsidRPr="003A0B06">
        <w:t xml:space="preserve"> Define and research the application of corporations law</w:t>
      </w:r>
    </w:p>
    <w:p w14:paraId="315DD696" w14:textId="77777777" w:rsidR="00A4510C" w:rsidRPr="003A0B06" w:rsidRDefault="000469BE" w:rsidP="00A4510C">
      <w:pPr>
        <w:rPr>
          <w:rFonts w:cs="Arial"/>
        </w:rPr>
      </w:pPr>
      <w:r>
        <w:t>VU21650</w:t>
      </w:r>
      <w:r w:rsidR="00454FF8" w:rsidRPr="003A0B06">
        <w:t xml:space="preserve"> Define and research the application of employment law</w:t>
      </w:r>
    </w:p>
    <w:p w14:paraId="77FDF5B5" w14:textId="77777777" w:rsidR="00A4510C" w:rsidRDefault="000469BE" w:rsidP="00A4510C">
      <w:r>
        <w:t>VU21651</w:t>
      </w:r>
      <w:r w:rsidR="00454FF8" w:rsidRPr="003A0B06">
        <w:t xml:space="preserve"> Evaluate the concepts and principles of family law</w:t>
      </w:r>
    </w:p>
    <w:p w14:paraId="64C809F4" w14:textId="77777777" w:rsidR="00BA667E" w:rsidRDefault="00BA667E" w:rsidP="00BE330E">
      <w:pPr>
        <w:rPr>
          <w:rFonts w:cs="Arial"/>
        </w:rPr>
      </w:pPr>
    </w:p>
    <w:p w14:paraId="6932B060" w14:textId="77777777" w:rsidR="00BE330E" w:rsidRDefault="00BE330E" w:rsidP="00BE330E">
      <w:r>
        <w:t>The following units of competency have been imported from the BSB07 Business Services Training Package:</w:t>
      </w:r>
    </w:p>
    <w:p w14:paraId="58A551CD" w14:textId="77777777" w:rsidR="00BA667E" w:rsidRDefault="00BA667E" w:rsidP="00BA667E">
      <w:r>
        <w:t>BSBWHS301A Maintain workplace safety</w:t>
      </w:r>
    </w:p>
    <w:p w14:paraId="59401A23" w14:textId="77777777" w:rsidR="00BA667E" w:rsidRPr="0066518E" w:rsidRDefault="00BA667E" w:rsidP="00F20155">
      <w:r w:rsidRPr="0066518E">
        <w:t>BSBINM301A Organise workplace information</w:t>
      </w:r>
    </w:p>
    <w:p w14:paraId="0B378370" w14:textId="77777777" w:rsidR="00BA667E" w:rsidRPr="0066518E" w:rsidRDefault="00BA667E" w:rsidP="00F20155">
      <w:r>
        <w:t>BSBCUS301B</w:t>
      </w:r>
      <w:r w:rsidRPr="0066518E">
        <w:t xml:space="preserve"> Deliver and monitor a service to customers</w:t>
      </w:r>
    </w:p>
    <w:p w14:paraId="6BBA278B" w14:textId="77777777" w:rsidR="00BA667E" w:rsidRPr="0066518E" w:rsidRDefault="00BA667E" w:rsidP="00F20155">
      <w:r w:rsidRPr="0066518E">
        <w:t>BSBRES401A Analyse and present research information</w:t>
      </w:r>
    </w:p>
    <w:p w14:paraId="5F8BE0C0" w14:textId="77777777" w:rsidR="00BA667E" w:rsidRPr="0066518E" w:rsidRDefault="00BA667E" w:rsidP="00F20155">
      <w:r w:rsidRPr="0066518E">
        <w:t>BSBCMM401A Make a presentation</w:t>
      </w:r>
    </w:p>
    <w:p w14:paraId="143A1D43" w14:textId="77777777" w:rsidR="00BA667E" w:rsidRPr="0066518E" w:rsidRDefault="00BA667E" w:rsidP="00F20155">
      <w:r w:rsidRPr="0066518E">
        <w:t>BSBWRT401A Write complex documents</w:t>
      </w:r>
    </w:p>
    <w:p w14:paraId="14816251" w14:textId="77777777" w:rsidR="00BA667E" w:rsidRPr="0066518E" w:rsidRDefault="00BA667E" w:rsidP="00F20155">
      <w:pPr>
        <w:rPr>
          <w:rFonts w:cs="Arial"/>
          <w:color w:val="000000"/>
        </w:rPr>
      </w:pPr>
      <w:r w:rsidRPr="0066518E">
        <w:rPr>
          <w:rFonts w:cs="Arial"/>
          <w:color w:val="000000"/>
        </w:rPr>
        <w:t>BSBEMS401B Develop and implement business development strategies to expand client base</w:t>
      </w:r>
    </w:p>
    <w:p w14:paraId="42A58223" w14:textId="77777777" w:rsidR="00BA667E" w:rsidRPr="0066518E" w:rsidRDefault="00BA667E" w:rsidP="00F20155">
      <w:r w:rsidRPr="0066518E">
        <w:t>BSBMGT502B Manage people performance</w:t>
      </w:r>
    </w:p>
    <w:p w14:paraId="627E41D8" w14:textId="77777777" w:rsidR="00BA667E" w:rsidRPr="0066518E" w:rsidRDefault="00BA667E" w:rsidP="00F20155">
      <w:r>
        <w:t>BSBWOR502B</w:t>
      </w:r>
      <w:r w:rsidRPr="0066518E">
        <w:t xml:space="preserve"> Ensure team effectiveness</w:t>
      </w:r>
    </w:p>
    <w:p w14:paraId="20B0E01A" w14:textId="77777777" w:rsidR="00BA667E" w:rsidRPr="0066518E" w:rsidRDefault="00BA667E" w:rsidP="00F20155">
      <w:pPr>
        <w:rPr>
          <w:rFonts w:cs="Arial"/>
        </w:rPr>
      </w:pPr>
      <w:r w:rsidRPr="0066518E">
        <w:rPr>
          <w:rFonts w:cs="Arial"/>
          <w:color w:val="000000"/>
        </w:rPr>
        <w:t xml:space="preserve">BSBDIV601A Develop and implement </w:t>
      </w:r>
      <w:r w:rsidRPr="0066518E">
        <w:rPr>
          <w:rFonts w:cs="Arial"/>
        </w:rPr>
        <w:t>diversity policy</w:t>
      </w:r>
    </w:p>
    <w:p w14:paraId="3C91F6C0" w14:textId="77777777" w:rsidR="00BA667E" w:rsidRPr="0066518E" w:rsidRDefault="00BA667E" w:rsidP="00F20155">
      <w:r w:rsidRPr="0066518E">
        <w:lastRenderedPageBreak/>
        <w:t>BSBMGT616A Develop and implement strategic plans</w:t>
      </w:r>
    </w:p>
    <w:p w14:paraId="46B3EB28" w14:textId="77777777" w:rsidR="00BA667E" w:rsidRPr="0066518E" w:rsidRDefault="00BA667E" w:rsidP="00F20155">
      <w:r w:rsidRPr="0066518E">
        <w:t>BSBITU307A Develop keyboarding skills and accuracy</w:t>
      </w:r>
    </w:p>
    <w:p w14:paraId="7F513B57" w14:textId="77777777" w:rsidR="00BA667E" w:rsidRPr="0066518E" w:rsidRDefault="00BA667E" w:rsidP="00F20155">
      <w:r w:rsidRPr="0066518E">
        <w:t>BSBITU304A Produce spreadsheets</w:t>
      </w:r>
    </w:p>
    <w:p w14:paraId="6A5E6254" w14:textId="77777777" w:rsidR="00BA667E" w:rsidRPr="0066518E" w:rsidRDefault="00BA667E" w:rsidP="00F20155">
      <w:pPr>
        <w:rPr>
          <w:rFonts w:cs="Arial"/>
          <w:color w:val="000000"/>
        </w:rPr>
      </w:pPr>
      <w:r w:rsidRPr="0066518E">
        <w:rPr>
          <w:rFonts w:cs="Arial"/>
          <w:color w:val="000000"/>
        </w:rPr>
        <w:t>BSBITU306A Design and produce business documents</w:t>
      </w:r>
    </w:p>
    <w:p w14:paraId="41EF15BE" w14:textId="77777777" w:rsidR="00BA667E" w:rsidRPr="0066518E" w:rsidRDefault="00BA667E" w:rsidP="00F20155">
      <w:pPr>
        <w:rPr>
          <w:rFonts w:cs="Arial"/>
          <w:color w:val="000000"/>
        </w:rPr>
      </w:pPr>
      <w:r w:rsidRPr="0066518E">
        <w:rPr>
          <w:rFonts w:cs="Arial"/>
          <w:color w:val="000000"/>
        </w:rPr>
        <w:t>BSBADM303B Produce texts from audio transcription</w:t>
      </w:r>
    </w:p>
    <w:p w14:paraId="0C220314" w14:textId="77777777" w:rsidR="00BA667E" w:rsidRPr="0066518E" w:rsidRDefault="00BA667E" w:rsidP="00F20155">
      <w:r w:rsidRPr="0066518E">
        <w:t>BSBITU303A Design and produce text documents</w:t>
      </w:r>
    </w:p>
    <w:p w14:paraId="0FDCBCB5" w14:textId="77777777" w:rsidR="00BA667E" w:rsidRPr="0066518E" w:rsidRDefault="00BA667E" w:rsidP="00F20155">
      <w:r w:rsidRPr="0066518E">
        <w:t>BSBITU301A Create and use databases</w:t>
      </w:r>
    </w:p>
    <w:p w14:paraId="22402633" w14:textId="77777777" w:rsidR="00BA667E" w:rsidRPr="0066518E" w:rsidRDefault="00BA667E" w:rsidP="00F20155">
      <w:pPr>
        <w:rPr>
          <w:rFonts w:cs="Arial"/>
        </w:rPr>
      </w:pPr>
      <w:r w:rsidRPr="0066518E">
        <w:rPr>
          <w:rFonts w:cs="Arial"/>
          <w:color w:val="000000"/>
        </w:rPr>
        <w:t xml:space="preserve">BSBITU404A Produce complex desktop published </w:t>
      </w:r>
      <w:r w:rsidRPr="0066518E">
        <w:t>d</w:t>
      </w:r>
      <w:r w:rsidRPr="0066518E">
        <w:rPr>
          <w:rFonts w:cs="Arial"/>
        </w:rPr>
        <w:t>ocuments</w:t>
      </w:r>
    </w:p>
    <w:p w14:paraId="12064015" w14:textId="77777777" w:rsidR="00BA667E" w:rsidRPr="0066518E" w:rsidRDefault="00BA667E" w:rsidP="00F20155">
      <w:r>
        <w:t>BSBLEG418A</w:t>
      </w:r>
      <w:r w:rsidRPr="0066518E">
        <w:t xml:space="preserve"> </w:t>
      </w:r>
      <w:r>
        <w:t>Produce complex legal documents</w:t>
      </w:r>
    </w:p>
    <w:p w14:paraId="14D51908" w14:textId="77777777" w:rsidR="00BA667E" w:rsidRPr="0066518E" w:rsidRDefault="00BA667E" w:rsidP="00F20155">
      <w:r w:rsidRPr="0066518E">
        <w:rPr>
          <w:rFonts w:cs="Arial"/>
          <w:color w:val="000000"/>
        </w:rPr>
        <w:t xml:space="preserve">BSBADM506B Manage business document </w:t>
      </w:r>
      <w:r w:rsidRPr="0066518E">
        <w:t>design and development</w:t>
      </w:r>
    </w:p>
    <w:p w14:paraId="4E2E129C" w14:textId="77777777" w:rsidR="00BA667E" w:rsidRPr="0066518E" w:rsidRDefault="00BA667E" w:rsidP="00F20155">
      <w:pPr>
        <w:rPr>
          <w:rFonts w:cs="Arial"/>
          <w:color w:val="000000"/>
        </w:rPr>
      </w:pPr>
      <w:r>
        <w:rPr>
          <w:rFonts w:cs="Arial"/>
          <w:color w:val="000000"/>
        </w:rPr>
        <w:t>BSBWOR501B</w:t>
      </w:r>
      <w:r w:rsidRPr="0066518E">
        <w:rPr>
          <w:rFonts w:cs="Arial"/>
          <w:color w:val="000000"/>
        </w:rPr>
        <w:t xml:space="preserve"> Manage personal work priorities and professional development</w:t>
      </w:r>
    </w:p>
    <w:p w14:paraId="588CC82E" w14:textId="77777777" w:rsidR="00BA667E" w:rsidRPr="0066518E" w:rsidRDefault="00BA667E" w:rsidP="00F20155">
      <w:r w:rsidRPr="0066518E">
        <w:t>BSBADM504B Plan or review administration systems</w:t>
      </w:r>
    </w:p>
    <w:p w14:paraId="2BE880ED" w14:textId="77777777" w:rsidR="00BA667E" w:rsidRPr="0066518E" w:rsidRDefault="00BA667E" w:rsidP="00F20155">
      <w:r w:rsidRPr="0066518E">
        <w:t>BSBSUS301A Implement and monitor environmentally sustainable work practices</w:t>
      </w:r>
    </w:p>
    <w:p w14:paraId="11A6D360" w14:textId="77777777" w:rsidR="00BA667E" w:rsidRDefault="00BA667E" w:rsidP="00BE330E"/>
    <w:p w14:paraId="4807C418" w14:textId="77777777" w:rsidR="00BE330E" w:rsidRDefault="00BE330E" w:rsidP="00BE330E">
      <w:r w:rsidRPr="00C91FE5">
        <w:t>The following units of competency</w:t>
      </w:r>
      <w:r>
        <w:t xml:space="preserve"> h</w:t>
      </w:r>
      <w:r w:rsidR="00BA667E">
        <w:t>ave been imported from the FNS10</w:t>
      </w:r>
      <w:r>
        <w:t xml:space="preserve"> Financial Services Training Package</w:t>
      </w:r>
      <w:r w:rsidRPr="00C91FE5">
        <w:t>:</w:t>
      </w:r>
    </w:p>
    <w:p w14:paraId="6CFAABBA" w14:textId="77777777" w:rsidR="00BA667E" w:rsidRPr="0066518E" w:rsidRDefault="00BA667E" w:rsidP="00BA667E">
      <w:r w:rsidRPr="00375489">
        <w:t xml:space="preserve">FNSCUS501A </w:t>
      </w:r>
      <w:r w:rsidRPr="00AB4FFD">
        <w:t>Develop and nurture relationships with clients, other professionals and third party referrers</w:t>
      </w:r>
    </w:p>
    <w:p w14:paraId="679AE4B2" w14:textId="77777777" w:rsidR="00CA2A10" w:rsidRDefault="00BA667E" w:rsidP="00D05FF7">
      <w:r>
        <w:t>FNSCNV506A Establish and manage a trust account</w:t>
      </w:r>
    </w:p>
    <w:p w14:paraId="3C4470AF" w14:textId="77777777" w:rsidR="0088196C" w:rsidRPr="009D4FCC" w:rsidRDefault="0088196C" w:rsidP="00D05FF7"/>
    <w:p w14:paraId="28A3B242" w14:textId="77777777" w:rsidR="0088196C" w:rsidRPr="005542E8" w:rsidRDefault="0088196C" w:rsidP="00D05FF7">
      <w:pPr>
        <w:rPr>
          <w:b/>
        </w:rPr>
      </w:pPr>
    </w:p>
    <w:p w14:paraId="2AFA48CC" w14:textId="77777777" w:rsidR="00B701FB" w:rsidRPr="005542E8" w:rsidRDefault="00B701FB" w:rsidP="00222A7B">
      <w:pPr>
        <w:sectPr w:rsidR="00B701FB" w:rsidRPr="005542E8" w:rsidSect="00233530">
          <w:headerReference w:type="even" r:id="rId51"/>
          <w:headerReference w:type="default" r:id="rId52"/>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146"/>
        <w:gridCol w:w="123"/>
        <w:gridCol w:w="524"/>
        <w:gridCol w:w="6389"/>
      </w:tblGrid>
      <w:tr w:rsidR="00D832A7" w:rsidRPr="00BF0548" w14:paraId="27251E3D" w14:textId="77777777" w:rsidTr="006676E4">
        <w:trPr>
          <w:jc w:val="center"/>
        </w:trPr>
        <w:tc>
          <w:tcPr>
            <w:tcW w:w="5000" w:type="pct"/>
            <w:gridSpan w:val="5"/>
            <w:tcBorders>
              <w:top w:val="nil"/>
              <w:left w:val="nil"/>
              <w:bottom w:val="nil"/>
              <w:right w:val="nil"/>
            </w:tcBorders>
          </w:tcPr>
          <w:p w14:paraId="5EC78423" w14:textId="77777777" w:rsidR="00D832A7" w:rsidRPr="00BF0548" w:rsidRDefault="000469BE" w:rsidP="00530A6B">
            <w:pPr>
              <w:pStyle w:val="UnitTitle"/>
              <w:rPr>
                <w:rFonts w:ascii="Calibri" w:hAnsi="Calibri" w:cs="Calibri"/>
                <w:szCs w:val="24"/>
              </w:rPr>
            </w:pPr>
            <w:bookmarkStart w:id="112" w:name="_Appendix_1_Employability"/>
            <w:bookmarkStart w:id="113" w:name="_Toc397604289"/>
            <w:bookmarkEnd w:id="112"/>
            <w:r>
              <w:rPr>
                <w:rFonts w:ascii="Calibri" w:hAnsi="Calibri" w:cs="Calibri"/>
                <w:szCs w:val="24"/>
              </w:rPr>
              <w:lastRenderedPageBreak/>
              <w:t>VU21631</w:t>
            </w:r>
            <w:r w:rsidR="00651EA9" w:rsidRPr="003A0B06">
              <w:rPr>
                <w:rFonts w:ascii="Calibri" w:hAnsi="Calibri" w:cs="Calibri"/>
                <w:szCs w:val="24"/>
              </w:rPr>
              <w:t xml:space="preserve"> Investigate and apply legal process</w:t>
            </w:r>
            <w:bookmarkEnd w:id="113"/>
          </w:p>
        </w:tc>
      </w:tr>
      <w:tr w:rsidR="00D832A7" w:rsidRPr="00BF0548" w14:paraId="42A73BB6" w14:textId="77777777" w:rsidTr="006676E4">
        <w:trPr>
          <w:jc w:val="center"/>
        </w:trPr>
        <w:tc>
          <w:tcPr>
            <w:tcW w:w="5000" w:type="pct"/>
            <w:gridSpan w:val="5"/>
            <w:tcBorders>
              <w:top w:val="nil"/>
              <w:left w:val="nil"/>
              <w:bottom w:val="nil"/>
              <w:right w:val="nil"/>
            </w:tcBorders>
          </w:tcPr>
          <w:p w14:paraId="5605D6BC" w14:textId="77777777" w:rsidR="00D832A7" w:rsidRPr="00BF0548" w:rsidRDefault="00D832A7" w:rsidP="009D4FCC">
            <w:pPr>
              <w:pStyle w:val="Bold"/>
              <w:spacing w:before="80" w:after="80"/>
              <w:rPr>
                <w:rFonts w:cs="Calibri"/>
                <w:szCs w:val="24"/>
              </w:rPr>
            </w:pPr>
            <w:r w:rsidRPr="00BF0548">
              <w:rPr>
                <w:rFonts w:cs="Calibri"/>
                <w:szCs w:val="24"/>
              </w:rPr>
              <w:t>Unit Descriptor</w:t>
            </w:r>
          </w:p>
          <w:p w14:paraId="390BDC90" w14:textId="77777777" w:rsidR="00D832A7" w:rsidRPr="00BF0548" w:rsidRDefault="00D832A7" w:rsidP="009D4FCC">
            <w:pPr>
              <w:spacing w:before="80" w:after="80"/>
              <w:rPr>
                <w:rFonts w:cs="Calibri"/>
              </w:rPr>
            </w:pPr>
            <w:r w:rsidRPr="00BF0548">
              <w:rPr>
                <w:rFonts w:cs="Calibri"/>
              </w:rPr>
              <w:t xml:space="preserve">This unit describes the skills and knowledge required to </w:t>
            </w:r>
            <w:r>
              <w:rPr>
                <w:rFonts w:cs="Calibri"/>
              </w:rPr>
              <w:t>analyse and evaluate institutions within the Australian legal system, to investigate and classify sources of Australian Law, and, to assess concepts underlying the application of law in order to support the work of a legal office, practice or associated context.</w:t>
            </w:r>
          </w:p>
          <w:p w14:paraId="17195A3B" w14:textId="77777777" w:rsidR="00D832A7" w:rsidRPr="00BF0548" w:rsidRDefault="00D832A7" w:rsidP="009D4FCC">
            <w:pPr>
              <w:pStyle w:val="Licensing"/>
              <w:spacing w:before="80" w:after="80"/>
            </w:pPr>
            <w:r w:rsidRPr="00BF0548">
              <w:t>No licensing, legislative, regulatory or certification requirements apply to this unit at the time of publication.</w:t>
            </w:r>
          </w:p>
        </w:tc>
      </w:tr>
      <w:tr w:rsidR="00D832A7" w:rsidRPr="00BF0548" w14:paraId="364D70E8" w14:textId="77777777" w:rsidTr="006676E4">
        <w:trPr>
          <w:jc w:val="center"/>
        </w:trPr>
        <w:tc>
          <w:tcPr>
            <w:tcW w:w="5000" w:type="pct"/>
            <w:gridSpan w:val="5"/>
            <w:tcBorders>
              <w:top w:val="nil"/>
              <w:left w:val="nil"/>
              <w:bottom w:val="nil"/>
              <w:right w:val="nil"/>
            </w:tcBorders>
          </w:tcPr>
          <w:p w14:paraId="24AA8A63" w14:textId="77777777" w:rsidR="00D832A7" w:rsidRPr="00BF0548" w:rsidRDefault="00D832A7" w:rsidP="009D4FCC">
            <w:pPr>
              <w:pStyle w:val="Bold"/>
              <w:spacing w:before="80" w:after="80"/>
              <w:rPr>
                <w:rFonts w:cs="Calibri"/>
                <w:szCs w:val="24"/>
              </w:rPr>
            </w:pPr>
            <w:r w:rsidRPr="00BF0548">
              <w:rPr>
                <w:rFonts w:cs="Calibri"/>
                <w:szCs w:val="24"/>
              </w:rPr>
              <w:t>Employability Skills</w:t>
            </w:r>
          </w:p>
          <w:p w14:paraId="3D8BC691" w14:textId="77777777" w:rsidR="00D832A7" w:rsidRPr="00BF0548" w:rsidRDefault="00D832A7" w:rsidP="009D4FCC">
            <w:pPr>
              <w:spacing w:before="80" w:after="80"/>
              <w:rPr>
                <w:rFonts w:cs="Calibri"/>
              </w:rPr>
            </w:pPr>
            <w:r>
              <w:rPr>
                <w:rFonts w:cs="Calibri"/>
              </w:rPr>
              <w:t>This unit contains Employability Skills.</w:t>
            </w:r>
          </w:p>
        </w:tc>
      </w:tr>
      <w:tr w:rsidR="00D832A7" w:rsidRPr="00BF0548" w14:paraId="2F664888" w14:textId="77777777" w:rsidTr="006676E4">
        <w:trPr>
          <w:jc w:val="center"/>
        </w:trPr>
        <w:tc>
          <w:tcPr>
            <w:tcW w:w="5000" w:type="pct"/>
            <w:gridSpan w:val="5"/>
            <w:tcBorders>
              <w:top w:val="nil"/>
              <w:left w:val="nil"/>
              <w:bottom w:val="nil"/>
              <w:right w:val="nil"/>
            </w:tcBorders>
          </w:tcPr>
          <w:p w14:paraId="53F15204" w14:textId="77777777" w:rsidR="00D832A7" w:rsidRPr="00BF0548" w:rsidRDefault="00D832A7" w:rsidP="009D4FCC">
            <w:pPr>
              <w:pStyle w:val="Bold"/>
              <w:spacing w:before="80" w:after="80"/>
              <w:rPr>
                <w:rFonts w:cs="Calibri"/>
                <w:szCs w:val="24"/>
              </w:rPr>
            </w:pPr>
            <w:r w:rsidRPr="00BF0548">
              <w:rPr>
                <w:rFonts w:cs="Calibri"/>
                <w:szCs w:val="24"/>
              </w:rPr>
              <w:t>Application of the Unit</w:t>
            </w:r>
          </w:p>
          <w:p w14:paraId="6BE44635" w14:textId="77777777" w:rsidR="00D832A7" w:rsidRPr="00BF0548" w:rsidRDefault="00D832A7" w:rsidP="009D4FCC">
            <w:pPr>
              <w:spacing w:before="80" w:after="80"/>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 or associated fields within public and/or corporate sectors.</w:t>
            </w:r>
          </w:p>
        </w:tc>
      </w:tr>
      <w:tr w:rsidR="00D832A7" w:rsidRPr="00BF0548" w14:paraId="643E0CBB" w14:textId="77777777" w:rsidTr="006676E4">
        <w:trPr>
          <w:jc w:val="center"/>
        </w:trPr>
        <w:tc>
          <w:tcPr>
            <w:tcW w:w="1414" w:type="pct"/>
            <w:gridSpan w:val="3"/>
            <w:tcBorders>
              <w:top w:val="nil"/>
              <w:left w:val="nil"/>
              <w:bottom w:val="nil"/>
              <w:right w:val="nil"/>
            </w:tcBorders>
          </w:tcPr>
          <w:p w14:paraId="01F944D4" w14:textId="77777777" w:rsidR="00D832A7" w:rsidRPr="00BF0548" w:rsidRDefault="00D832A7" w:rsidP="009D4FCC">
            <w:pPr>
              <w:pStyle w:val="Bold"/>
              <w:spacing w:before="80" w:after="80"/>
              <w:rPr>
                <w:rFonts w:cs="Calibri"/>
                <w:szCs w:val="24"/>
              </w:rPr>
            </w:pPr>
            <w:r w:rsidRPr="00BF0548">
              <w:rPr>
                <w:rFonts w:cs="Calibri"/>
                <w:szCs w:val="24"/>
              </w:rPr>
              <w:t>ELEMENT</w:t>
            </w:r>
          </w:p>
        </w:tc>
        <w:tc>
          <w:tcPr>
            <w:tcW w:w="3586" w:type="pct"/>
            <w:gridSpan w:val="2"/>
            <w:tcBorders>
              <w:top w:val="nil"/>
              <w:left w:val="nil"/>
              <w:bottom w:val="nil"/>
              <w:right w:val="nil"/>
            </w:tcBorders>
          </w:tcPr>
          <w:p w14:paraId="52D22E10" w14:textId="77777777" w:rsidR="00D832A7" w:rsidRPr="00BF0548" w:rsidRDefault="00D832A7" w:rsidP="009D4FCC">
            <w:pPr>
              <w:pStyle w:val="Bold"/>
              <w:spacing w:before="80" w:after="80"/>
              <w:rPr>
                <w:rFonts w:cs="Calibri"/>
                <w:szCs w:val="24"/>
              </w:rPr>
            </w:pPr>
            <w:r w:rsidRPr="00BF0548">
              <w:rPr>
                <w:rFonts w:cs="Calibri"/>
                <w:szCs w:val="24"/>
              </w:rPr>
              <w:t>PERFORMANCE CRITERIA</w:t>
            </w:r>
          </w:p>
        </w:tc>
      </w:tr>
      <w:tr w:rsidR="00D832A7" w:rsidRPr="00BF0548" w14:paraId="3633FAC0" w14:textId="77777777" w:rsidTr="006676E4">
        <w:trPr>
          <w:jc w:val="center"/>
        </w:trPr>
        <w:tc>
          <w:tcPr>
            <w:tcW w:w="1414" w:type="pct"/>
            <w:gridSpan w:val="3"/>
            <w:tcBorders>
              <w:top w:val="nil"/>
              <w:left w:val="nil"/>
              <w:bottom w:val="nil"/>
              <w:right w:val="nil"/>
            </w:tcBorders>
          </w:tcPr>
          <w:p w14:paraId="3B7B4883" w14:textId="77777777" w:rsidR="00D832A7" w:rsidRPr="00BF0548" w:rsidRDefault="00D832A7" w:rsidP="009D4FCC">
            <w:pPr>
              <w:pStyle w:val="Smalltext"/>
              <w:spacing w:before="80" w:after="80"/>
            </w:pPr>
            <w:r w:rsidRPr="00BF0548">
              <w:t>Elements describe the essential outcomes of a unit of competency.</w:t>
            </w:r>
          </w:p>
        </w:tc>
        <w:tc>
          <w:tcPr>
            <w:tcW w:w="3586" w:type="pct"/>
            <w:gridSpan w:val="2"/>
            <w:tcBorders>
              <w:top w:val="nil"/>
              <w:left w:val="nil"/>
              <w:bottom w:val="nil"/>
              <w:right w:val="nil"/>
            </w:tcBorders>
          </w:tcPr>
          <w:p w14:paraId="0399969F" w14:textId="77777777" w:rsidR="00D832A7" w:rsidRPr="00BF0548" w:rsidRDefault="00D832A7" w:rsidP="009D4FCC">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D832A7" w:rsidRPr="00BF0548" w14:paraId="37597BE0" w14:textId="77777777" w:rsidTr="006676E4">
        <w:trPr>
          <w:jc w:val="center"/>
        </w:trPr>
        <w:tc>
          <w:tcPr>
            <w:tcW w:w="237" w:type="pct"/>
            <w:vMerge w:val="restart"/>
            <w:tcBorders>
              <w:top w:val="nil"/>
              <w:left w:val="nil"/>
              <w:bottom w:val="nil"/>
              <w:right w:val="nil"/>
            </w:tcBorders>
          </w:tcPr>
          <w:p w14:paraId="032758F1" w14:textId="77777777" w:rsidR="00D832A7" w:rsidRPr="00BF0548" w:rsidRDefault="00D832A7" w:rsidP="006676E4">
            <w:pPr>
              <w:rPr>
                <w:rFonts w:cs="Calibri"/>
              </w:rPr>
            </w:pPr>
            <w:r w:rsidRPr="00BF0548">
              <w:rPr>
                <w:rFonts w:cs="Calibri"/>
              </w:rPr>
              <w:t>1.</w:t>
            </w:r>
          </w:p>
        </w:tc>
        <w:tc>
          <w:tcPr>
            <w:tcW w:w="1177" w:type="pct"/>
            <w:gridSpan w:val="2"/>
            <w:vMerge w:val="restart"/>
            <w:tcBorders>
              <w:top w:val="nil"/>
              <w:left w:val="nil"/>
              <w:bottom w:val="nil"/>
              <w:right w:val="nil"/>
            </w:tcBorders>
          </w:tcPr>
          <w:p w14:paraId="178BCA14" w14:textId="77777777" w:rsidR="00D832A7" w:rsidRPr="00BF0548" w:rsidRDefault="00D832A7" w:rsidP="006676E4">
            <w:pPr>
              <w:rPr>
                <w:rFonts w:cs="Calibri"/>
              </w:rPr>
            </w:pPr>
            <w:r>
              <w:t>Report on the constitutional structure of government and the sources of law in Australia</w:t>
            </w:r>
          </w:p>
        </w:tc>
        <w:tc>
          <w:tcPr>
            <w:tcW w:w="272" w:type="pct"/>
            <w:tcBorders>
              <w:top w:val="nil"/>
              <w:left w:val="nil"/>
              <w:bottom w:val="nil"/>
              <w:right w:val="nil"/>
            </w:tcBorders>
          </w:tcPr>
          <w:p w14:paraId="68D42168" w14:textId="77777777" w:rsidR="00D832A7" w:rsidRPr="00BF0548" w:rsidRDefault="00D832A7" w:rsidP="006676E4">
            <w:pPr>
              <w:rPr>
                <w:rFonts w:cs="Calibri"/>
              </w:rPr>
            </w:pPr>
            <w:r w:rsidRPr="00BF0548">
              <w:rPr>
                <w:rFonts w:cs="Calibri"/>
              </w:rPr>
              <w:t>1.1</w:t>
            </w:r>
          </w:p>
        </w:tc>
        <w:tc>
          <w:tcPr>
            <w:tcW w:w="3314" w:type="pct"/>
            <w:tcBorders>
              <w:top w:val="nil"/>
              <w:left w:val="nil"/>
              <w:bottom w:val="nil"/>
              <w:right w:val="nil"/>
            </w:tcBorders>
          </w:tcPr>
          <w:p w14:paraId="2D126FD8" w14:textId="77777777" w:rsidR="00D832A7" w:rsidRPr="002A2EC2" w:rsidRDefault="00D832A7" w:rsidP="00644DF8">
            <w:r>
              <w:t xml:space="preserve">Identify </w:t>
            </w:r>
            <w:r w:rsidR="00927778">
              <w:t xml:space="preserve">the </w:t>
            </w:r>
            <w:r w:rsidRPr="002A2EC2">
              <w:rPr>
                <w:b/>
                <w:i/>
              </w:rPr>
              <w:t>structure</w:t>
            </w:r>
            <w:r w:rsidR="00644DF8">
              <w:rPr>
                <w:b/>
                <w:i/>
              </w:rPr>
              <w:t xml:space="preserve"> </w:t>
            </w:r>
            <w:r w:rsidR="00644DF8" w:rsidRPr="00644DF8">
              <w:rPr>
                <w:i/>
              </w:rPr>
              <w:t xml:space="preserve">and </w:t>
            </w:r>
            <w:r w:rsidR="00644DF8">
              <w:t>the main institutions</w:t>
            </w:r>
            <w:r w:rsidRPr="002A2EC2">
              <w:rPr>
                <w:b/>
                <w:i/>
              </w:rPr>
              <w:t xml:space="preserve"> of government in Australia</w:t>
            </w:r>
            <w:r>
              <w:t xml:space="preserve"> and </w:t>
            </w:r>
            <w:r w:rsidR="00927778">
              <w:t xml:space="preserve"> outline </w:t>
            </w:r>
            <w:r>
              <w:t xml:space="preserve">the key functions </w:t>
            </w:r>
            <w:r w:rsidR="00927778">
              <w:t xml:space="preserve">of </w:t>
            </w:r>
            <w:r>
              <w:t>each component</w:t>
            </w:r>
          </w:p>
        </w:tc>
      </w:tr>
      <w:tr w:rsidR="00D832A7" w:rsidRPr="00BF0548" w14:paraId="483E844E" w14:textId="77777777" w:rsidTr="006676E4">
        <w:trPr>
          <w:jc w:val="center"/>
        </w:trPr>
        <w:tc>
          <w:tcPr>
            <w:tcW w:w="237" w:type="pct"/>
            <w:vMerge/>
            <w:tcBorders>
              <w:top w:val="nil"/>
              <w:left w:val="nil"/>
              <w:bottom w:val="nil"/>
              <w:right w:val="nil"/>
            </w:tcBorders>
          </w:tcPr>
          <w:p w14:paraId="7EF20202"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25440B6D" w14:textId="77777777" w:rsidR="00D832A7" w:rsidRPr="00BF0548" w:rsidRDefault="00D832A7" w:rsidP="006676E4">
            <w:pPr>
              <w:rPr>
                <w:rFonts w:cs="Calibri"/>
              </w:rPr>
            </w:pPr>
          </w:p>
        </w:tc>
        <w:tc>
          <w:tcPr>
            <w:tcW w:w="272" w:type="pct"/>
            <w:tcBorders>
              <w:top w:val="nil"/>
              <w:left w:val="nil"/>
              <w:bottom w:val="nil"/>
              <w:right w:val="nil"/>
            </w:tcBorders>
          </w:tcPr>
          <w:p w14:paraId="3E772273" w14:textId="77777777" w:rsidR="00D832A7" w:rsidRPr="00BF0548" w:rsidRDefault="00D832A7" w:rsidP="006676E4">
            <w:pPr>
              <w:rPr>
                <w:rFonts w:cs="Calibri"/>
              </w:rPr>
            </w:pPr>
            <w:r w:rsidRPr="00BF0548">
              <w:rPr>
                <w:rFonts w:cs="Calibri"/>
              </w:rPr>
              <w:t>1.2</w:t>
            </w:r>
          </w:p>
        </w:tc>
        <w:tc>
          <w:tcPr>
            <w:tcW w:w="3314" w:type="pct"/>
            <w:tcBorders>
              <w:top w:val="nil"/>
              <w:left w:val="nil"/>
              <w:bottom w:val="nil"/>
              <w:right w:val="nil"/>
            </w:tcBorders>
          </w:tcPr>
          <w:p w14:paraId="7B71650C" w14:textId="77777777" w:rsidR="00D832A7" w:rsidRPr="006A65D5" w:rsidRDefault="00D832A7" w:rsidP="00644DF8">
            <w:r>
              <w:t xml:space="preserve">Describe </w:t>
            </w:r>
            <w:r w:rsidR="00644DF8">
              <w:t>the</w:t>
            </w:r>
            <w:r>
              <w:t xml:space="preserve"> </w:t>
            </w:r>
            <w:r>
              <w:rPr>
                <w:b/>
                <w:i/>
              </w:rPr>
              <w:t>f</w:t>
            </w:r>
            <w:r w:rsidRPr="006A65D5">
              <w:rPr>
                <w:b/>
                <w:i/>
              </w:rPr>
              <w:t xml:space="preserve">unctions </w:t>
            </w:r>
            <w:r w:rsidR="00644DF8">
              <w:rPr>
                <w:b/>
                <w:i/>
              </w:rPr>
              <w:t xml:space="preserve">and hierarchy </w:t>
            </w:r>
            <w:r w:rsidRPr="006A65D5">
              <w:rPr>
                <w:b/>
                <w:i/>
              </w:rPr>
              <w:t>of government</w:t>
            </w:r>
            <w:r>
              <w:t xml:space="preserve"> </w:t>
            </w:r>
            <w:r w:rsidR="00644DF8">
              <w:t>in Australia and present in diagrammatic form.</w:t>
            </w:r>
          </w:p>
        </w:tc>
      </w:tr>
      <w:tr w:rsidR="00D832A7" w:rsidRPr="00BF0548" w14:paraId="05E33024" w14:textId="77777777" w:rsidTr="006676E4">
        <w:trPr>
          <w:jc w:val="center"/>
        </w:trPr>
        <w:tc>
          <w:tcPr>
            <w:tcW w:w="237" w:type="pct"/>
            <w:vMerge/>
            <w:tcBorders>
              <w:top w:val="nil"/>
              <w:left w:val="nil"/>
              <w:bottom w:val="nil"/>
              <w:right w:val="nil"/>
            </w:tcBorders>
          </w:tcPr>
          <w:p w14:paraId="2166836C"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74CC8CF7" w14:textId="77777777" w:rsidR="00D832A7" w:rsidRPr="00BF0548" w:rsidRDefault="00D832A7" w:rsidP="006676E4">
            <w:pPr>
              <w:rPr>
                <w:rFonts w:cs="Calibri"/>
              </w:rPr>
            </w:pPr>
          </w:p>
        </w:tc>
        <w:tc>
          <w:tcPr>
            <w:tcW w:w="272" w:type="pct"/>
            <w:tcBorders>
              <w:top w:val="nil"/>
              <w:left w:val="nil"/>
              <w:bottom w:val="nil"/>
              <w:right w:val="nil"/>
            </w:tcBorders>
          </w:tcPr>
          <w:p w14:paraId="6648CB8D" w14:textId="77777777" w:rsidR="00D832A7" w:rsidRPr="00BF0548" w:rsidRDefault="00D832A7" w:rsidP="006676E4">
            <w:pPr>
              <w:rPr>
                <w:rFonts w:cs="Calibri"/>
              </w:rPr>
            </w:pPr>
            <w:r w:rsidRPr="00BF0548">
              <w:rPr>
                <w:rFonts w:cs="Calibri"/>
              </w:rPr>
              <w:t>1.3</w:t>
            </w:r>
          </w:p>
        </w:tc>
        <w:tc>
          <w:tcPr>
            <w:tcW w:w="3314" w:type="pct"/>
            <w:tcBorders>
              <w:top w:val="nil"/>
              <w:left w:val="nil"/>
              <w:bottom w:val="nil"/>
              <w:right w:val="nil"/>
            </w:tcBorders>
          </w:tcPr>
          <w:p w14:paraId="11B5C8C0" w14:textId="77777777" w:rsidR="00D832A7" w:rsidRDefault="00D832A7" w:rsidP="006676E4">
            <w:r>
              <w:t xml:space="preserve">Define and trace the </w:t>
            </w:r>
            <w:r w:rsidRPr="009D5A5F">
              <w:rPr>
                <w:b/>
                <w:i/>
              </w:rPr>
              <w:t>developmental</w:t>
            </w:r>
            <w:r>
              <w:t xml:space="preserve"> </w:t>
            </w:r>
            <w:r w:rsidRPr="009D5A5F">
              <w:rPr>
                <w:b/>
                <w:i/>
              </w:rPr>
              <w:t>bases of</w:t>
            </w:r>
            <w:r>
              <w:t xml:space="preserve"> </w:t>
            </w:r>
            <w:r w:rsidRPr="00CC4C5A">
              <w:rPr>
                <w:b/>
                <w:i/>
              </w:rPr>
              <w:t>Australian Law</w:t>
            </w:r>
            <w:r>
              <w:t xml:space="preserve"> </w:t>
            </w:r>
          </w:p>
        </w:tc>
      </w:tr>
      <w:tr w:rsidR="00D832A7" w:rsidRPr="00BF0548" w14:paraId="33F25215" w14:textId="77777777" w:rsidTr="006676E4">
        <w:trPr>
          <w:jc w:val="center"/>
        </w:trPr>
        <w:tc>
          <w:tcPr>
            <w:tcW w:w="237" w:type="pct"/>
            <w:vMerge/>
            <w:tcBorders>
              <w:top w:val="nil"/>
              <w:left w:val="nil"/>
              <w:bottom w:val="nil"/>
              <w:right w:val="nil"/>
            </w:tcBorders>
          </w:tcPr>
          <w:p w14:paraId="77BA8601"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49B3C5A8" w14:textId="77777777" w:rsidR="00D832A7" w:rsidRPr="00BF0548" w:rsidRDefault="00D832A7" w:rsidP="006676E4">
            <w:pPr>
              <w:rPr>
                <w:rFonts w:cs="Calibri"/>
              </w:rPr>
            </w:pPr>
          </w:p>
        </w:tc>
        <w:tc>
          <w:tcPr>
            <w:tcW w:w="272" w:type="pct"/>
            <w:tcBorders>
              <w:top w:val="nil"/>
              <w:left w:val="nil"/>
              <w:bottom w:val="nil"/>
              <w:right w:val="nil"/>
            </w:tcBorders>
          </w:tcPr>
          <w:p w14:paraId="10B28A16" w14:textId="77777777" w:rsidR="00D832A7" w:rsidRPr="00BF0548" w:rsidRDefault="00D832A7" w:rsidP="006676E4">
            <w:pPr>
              <w:rPr>
                <w:rFonts w:cs="Calibri"/>
              </w:rPr>
            </w:pPr>
            <w:r w:rsidRPr="00BF0548">
              <w:rPr>
                <w:rFonts w:cs="Calibri"/>
              </w:rPr>
              <w:t>1.4</w:t>
            </w:r>
          </w:p>
        </w:tc>
        <w:tc>
          <w:tcPr>
            <w:tcW w:w="3314" w:type="pct"/>
            <w:tcBorders>
              <w:top w:val="nil"/>
              <w:left w:val="nil"/>
              <w:bottom w:val="nil"/>
              <w:right w:val="nil"/>
            </w:tcBorders>
          </w:tcPr>
          <w:p w14:paraId="2C682F7B" w14:textId="77777777" w:rsidR="00D832A7" w:rsidRDefault="006D5900" w:rsidP="00644DF8">
            <w:r>
              <w:t xml:space="preserve">Analyse and </w:t>
            </w:r>
            <w:r w:rsidR="00644DF8">
              <w:t xml:space="preserve">consider the </w:t>
            </w:r>
            <w:r w:rsidR="00D832A7">
              <w:t>rules for resolving conflicts of laws</w:t>
            </w:r>
          </w:p>
        </w:tc>
      </w:tr>
      <w:tr w:rsidR="00D832A7" w:rsidRPr="00BF0548" w14:paraId="76F693BC" w14:textId="77777777" w:rsidTr="006676E4">
        <w:trPr>
          <w:jc w:val="center"/>
        </w:trPr>
        <w:tc>
          <w:tcPr>
            <w:tcW w:w="237" w:type="pct"/>
            <w:vMerge w:val="restart"/>
            <w:tcBorders>
              <w:top w:val="nil"/>
              <w:left w:val="nil"/>
              <w:bottom w:val="nil"/>
              <w:right w:val="nil"/>
            </w:tcBorders>
          </w:tcPr>
          <w:p w14:paraId="7243C5A5" w14:textId="77777777" w:rsidR="00D832A7" w:rsidRPr="00BF0548" w:rsidRDefault="00D832A7" w:rsidP="006676E4">
            <w:pPr>
              <w:rPr>
                <w:rFonts w:cs="Calibri"/>
              </w:rPr>
            </w:pPr>
            <w:r w:rsidRPr="00BF0548">
              <w:rPr>
                <w:rFonts w:cs="Calibri"/>
              </w:rPr>
              <w:t>2.</w:t>
            </w:r>
          </w:p>
        </w:tc>
        <w:tc>
          <w:tcPr>
            <w:tcW w:w="1177" w:type="pct"/>
            <w:gridSpan w:val="2"/>
            <w:vMerge w:val="restart"/>
            <w:tcBorders>
              <w:top w:val="nil"/>
              <w:left w:val="nil"/>
              <w:bottom w:val="nil"/>
              <w:right w:val="nil"/>
            </w:tcBorders>
          </w:tcPr>
          <w:p w14:paraId="2D0238DD" w14:textId="77777777" w:rsidR="00D832A7" w:rsidRPr="00BF0548" w:rsidRDefault="00D832A7" w:rsidP="00644DF8">
            <w:pPr>
              <w:rPr>
                <w:rFonts w:cs="Calibri"/>
              </w:rPr>
            </w:pPr>
            <w:r>
              <w:t xml:space="preserve">Analyse and evaluate division of the functions and limits of power </w:t>
            </w:r>
            <w:r w:rsidR="00644DF8">
              <w:t xml:space="preserve">between the Commonwealth and the States </w:t>
            </w:r>
            <w:r>
              <w:t>in Australia</w:t>
            </w:r>
          </w:p>
        </w:tc>
        <w:tc>
          <w:tcPr>
            <w:tcW w:w="272" w:type="pct"/>
            <w:tcBorders>
              <w:top w:val="nil"/>
              <w:left w:val="nil"/>
              <w:bottom w:val="nil"/>
              <w:right w:val="nil"/>
            </w:tcBorders>
          </w:tcPr>
          <w:p w14:paraId="494C3BBE" w14:textId="77777777" w:rsidR="00D832A7" w:rsidRPr="00BF0548" w:rsidRDefault="00D832A7" w:rsidP="006676E4">
            <w:pPr>
              <w:rPr>
                <w:rFonts w:cs="Calibri"/>
              </w:rPr>
            </w:pPr>
            <w:r w:rsidRPr="00BF0548">
              <w:rPr>
                <w:rFonts w:cs="Calibri"/>
              </w:rPr>
              <w:t>2.1</w:t>
            </w:r>
          </w:p>
        </w:tc>
        <w:tc>
          <w:tcPr>
            <w:tcW w:w="3314" w:type="pct"/>
            <w:tcBorders>
              <w:top w:val="nil"/>
              <w:left w:val="nil"/>
              <w:bottom w:val="nil"/>
              <w:right w:val="nil"/>
            </w:tcBorders>
          </w:tcPr>
          <w:p w14:paraId="0C9CD07A" w14:textId="77777777" w:rsidR="00D832A7" w:rsidRDefault="00882F9A" w:rsidP="006676E4">
            <w:r>
              <w:t>Research and assess</w:t>
            </w:r>
            <w:r w:rsidR="00D832A7">
              <w:t xml:space="preserve"> the reasons for and purposes of federation </w:t>
            </w:r>
          </w:p>
        </w:tc>
      </w:tr>
      <w:tr w:rsidR="00D832A7" w:rsidRPr="00BF0548" w14:paraId="478B4EFD" w14:textId="77777777" w:rsidTr="006676E4">
        <w:trPr>
          <w:jc w:val="center"/>
        </w:trPr>
        <w:tc>
          <w:tcPr>
            <w:tcW w:w="237" w:type="pct"/>
            <w:vMerge/>
            <w:tcBorders>
              <w:top w:val="nil"/>
              <w:left w:val="nil"/>
              <w:bottom w:val="nil"/>
              <w:right w:val="nil"/>
            </w:tcBorders>
          </w:tcPr>
          <w:p w14:paraId="6C8E9512"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34F9C475" w14:textId="77777777" w:rsidR="00D832A7" w:rsidRPr="00BF0548" w:rsidRDefault="00D832A7" w:rsidP="006676E4">
            <w:pPr>
              <w:rPr>
                <w:rFonts w:cs="Calibri"/>
              </w:rPr>
            </w:pPr>
          </w:p>
        </w:tc>
        <w:tc>
          <w:tcPr>
            <w:tcW w:w="272" w:type="pct"/>
            <w:tcBorders>
              <w:top w:val="nil"/>
              <w:left w:val="nil"/>
              <w:bottom w:val="nil"/>
              <w:right w:val="nil"/>
            </w:tcBorders>
          </w:tcPr>
          <w:p w14:paraId="6CF28C26" w14:textId="77777777" w:rsidR="00D832A7" w:rsidRPr="00BF0548" w:rsidRDefault="00D832A7" w:rsidP="006676E4">
            <w:pPr>
              <w:rPr>
                <w:rFonts w:cs="Calibri"/>
              </w:rPr>
            </w:pPr>
            <w:r w:rsidRPr="00BF0548">
              <w:rPr>
                <w:rFonts w:cs="Calibri"/>
              </w:rPr>
              <w:t>2.2</w:t>
            </w:r>
          </w:p>
        </w:tc>
        <w:tc>
          <w:tcPr>
            <w:tcW w:w="3314" w:type="pct"/>
            <w:tcBorders>
              <w:top w:val="nil"/>
              <w:left w:val="nil"/>
              <w:bottom w:val="nil"/>
              <w:right w:val="nil"/>
            </w:tcBorders>
          </w:tcPr>
          <w:p w14:paraId="2FF7913B" w14:textId="77777777" w:rsidR="00D832A7" w:rsidRDefault="00D832A7" w:rsidP="006676E4">
            <w:r>
              <w:t xml:space="preserve">Identify the legislative powers of the Commonwealth, with reference to specific powers, exclusive powers and concurrent powers </w:t>
            </w:r>
          </w:p>
        </w:tc>
      </w:tr>
      <w:tr w:rsidR="00D832A7" w:rsidRPr="00BF0548" w14:paraId="1AB452F9" w14:textId="77777777" w:rsidTr="006676E4">
        <w:trPr>
          <w:jc w:val="center"/>
        </w:trPr>
        <w:tc>
          <w:tcPr>
            <w:tcW w:w="237" w:type="pct"/>
            <w:vMerge/>
            <w:tcBorders>
              <w:top w:val="nil"/>
              <w:left w:val="nil"/>
              <w:bottom w:val="nil"/>
              <w:right w:val="nil"/>
            </w:tcBorders>
          </w:tcPr>
          <w:p w14:paraId="46620F7C"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3AF8DE24" w14:textId="77777777" w:rsidR="00D832A7" w:rsidRPr="00BF0548" w:rsidRDefault="00D832A7" w:rsidP="006676E4">
            <w:pPr>
              <w:rPr>
                <w:rFonts w:cs="Calibri"/>
              </w:rPr>
            </w:pPr>
          </w:p>
        </w:tc>
        <w:tc>
          <w:tcPr>
            <w:tcW w:w="272" w:type="pct"/>
            <w:tcBorders>
              <w:top w:val="nil"/>
              <w:left w:val="nil"/>
              <w:bottom w:val="nil"/>
              <w:right w:val="nil"/>
            </w:tcBorders>
          </w:tcPr>
          <w:p w14:paraId="786ED99A" w14:textId="77777777" w:rsidR="00D832A7" w:rsidRPr="00BF0548" w:rsidRDefault="00D832A7" w:rsidP="006676E4">
            <w:pPr>
              <w:rPr>
                <w:rFonts w:cs="Calibri"/>
              </w:rPr>
            </w:pPr>
            <w:r w:rsidRPr="00BF0548">
              <w:rPr>
                <w:rFonts w:cs="Calibri"/>
              </w:rPr>
              <w:t>2.3</w:t>
            </w:r>
          </w:p>
        </w:tc>
        <w:tc>
          <w:tcPr>
            <w:tcW w:w="3314" w:type="pct"/>
            <w:tcBorders>
              <w:top w:val="nil"/>
              <w:left w:val="nil"/>
              <w:bottom w:val="nil"/>
              <w:right w:val="nil"/>
            </w:tcBorders>
          </w:tcPr>
          <w:p w14:paraId="4F9ED092" w14:textId="77777777" w:rsidR="00D832A7" w:rsidRDefault="00135E62" w:rsidP="006676E4">
            <w:r>
              <w:t xml:space="preserve">Determine </w:t>
            </w:r>
            <w:r w:rsidR="00D832A7">
              <w:t>the limits on the legislative powers of the Commonwealth, with reference to implied limitations-specific powers, express prohibitions and referenda</w:t>
            </w:r>
          </w:p>
        </w:tc>
      </w:tr>
      <w:tr w:rsidR="00D832A7" w:rsidRPr="00BF0548" w14:paraId="0E54BD34" w14:textId="77777777" w:rsidTr="006676E4">
        <w:trPr>
          <w:jc w:val="center"/>
        </w:trPr>
        <w:tc>
          <w:tcPr>
            <w:tcW w:w="237" w:type="pct"/>
            <w:vMerge/>
            <w:tcBorders>
              <w:top w:val="nil"/>
              <w:left w:val="nil"/>
              <w:bottom w:val="nil"/>
              <w:right w:val="nil"/>
            </w:tcBorders>
          </w:tcPr>
          <w:p w14:paraId="12DFDD72"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313F20BA" w14:textId="77777777" w:rsidR="00D832A7" w:rsidRPr="00BF0548" w:rsidRDefault="00D832A7" w:rsidP="006676E4">
            <w:pPr>
              <w:rPr>
                <w:rFonts w:cs="Calibri"/>
              </w:rPr>
            </w:pPr>
          </w:p>
        </w:tc>
        <w:tc>
          <w:tcPr>
            <w:tcW w:w="272" w:type="pct"/>
            <w:tcBorders>
              <w:top w:val="nil"/>
              <w:left w:val="nil"/>
              <w:bottom w:val="nil"/>
              <w:right w:val="nil"/>
            </w:tcBorders>
          </w:tcPr>
          <w:p w14:paraId="5DD74FE4" w14:textId="77777777" w:rsidR="00D832A7" w:rsidRPr="00BF0548" w:rsidRDefault="00D832A7" w:rsidP="006676E4">
            <w:pPr>
              <w:rPr>
                <w:rFonts w:cs="Calibri"/>
              </w:rPr>
            </w:pPr>
            <w:r w:rsidRPr="00BF0548">
              <w:rPr>
                <w:rFonts w:cs="Calibri"/>
              </w:rPr>
              <w:t>2.4</w:t>
            </w:r>
          </w:p>
        </w:tc>
        <w:tc>
          <w:tcPr>
            <w:tcW w:w="3314" w:type="pct"/>
            <w:tcBorders>
              <w:top w:val="nil"/>
              <w:left w:val="nil"/>
              <w:bottom w:val="nil"/>
              <w:right w:val="nil"/>
            </w:tcBorders>
          </w:tcPr>
          <w:p w14:paraId="2820D33E" w14:textId="77777777" w:rsidR="00D832A7" w:rsidRDefault="00D832A7" w:rsidP="006676E4">
            <w:r>
              <w:t>Analyse the extent and influence of the Legislative powers of States, with reference to territorial limitations, concurrent powers and residual powers</w:t>
            </w:r>
          </w:p>
        </w:tc>
      </w:tr>
      <w:tr w:rsidR="00D832A7" w:rsidRPr="00BF0548" w14:paraId="76B47A1F" w14:textId="77777777" w:rsidTr="006676E4">
        <w:trPr>
          <w:jc w:val="center"/>
        </w:trPr>
        <w:tc>
          <w:tcPr>
            <w:tcW w:w="237" w:type="pct"/>
            <w:vMerge/>
            <w:tcBorders>
              <w:top w:val="nil"/>
              <w:left w:val="nil"/>
              <w:bottom w:val="nil"/>
              <w:right w:val="nil"/>
            </w:tcBorders>
          </w:tcPr>
          <w:p w14:paraId="63EB38E6"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51F2B48F" w14:textId="77777777" w:rsidR="00D832A7" w:rsidRPr="00BF0548" w:rsidRDefault="00D832A7" w:rsidP="006676E4">
            <w:pPr>
              <w:rPr>
                <w:rFonts w:cs="Calibri"/>
              </w:rPr>
            </w:pPr>
          </w:p>
        </w:tc>
        <w:tc>
          <w:tcPr>
            <w:tcW w:w="272" w:type="pct"/>
            <w:tcBorders>
              <w:top w:val="nil"/>
              <w:left w:val="nil"/>
              <w:bottom w:val="nil"/>
              <w:right w:val="nil"/>
            </w:tcBorders>
          </w:tcPr>
          <w:p w14:paraId="6705A617" w14:textId="77777777" w:rsidR="00D832A7" w:rsidRPr="00BF0548" w:rsidRDefault="00D832A7" w:rsidP="006676E4">
            <w:pPr>
              <w:rPr>
                <w:rFonts w:cs="Calibri"/>
              </w:rPr>
            </w:pPr>
            <w:r w:rsidRPr="00BF0548">
              <w:rPr>
                <w:rFonts w:cs="Calibri"/>
              </w:rPr>
              <w:t>2.5</w:t>
            </w:r>
          </w:p>
        </w:tc>
        <w:tc>
          <w:tcPr>
            <w:tcW w:w="3314" w:type="pct"/>
            <w:tcBorders>
              <w:top w:val="nil"/>
              <w:left w:val="nil"/>
              <w:bottom w:val="nil"/>
              <w:right w:val="nil"/>
            </w:tcBorders>
          </w:tcPr>
          <w:p w14:paraId="5EC1BFE2" w14:textId="77777777" w:rsidR="00D832A7" w:rsidRDefault="00D832A7" w:rsidP="006676E4">
            <w:r>
              <w:t xml:space="preserve">Evaluate the relationship between the legislative powers of the Commonwealth and States </w:t>
            </w:r>
            <w:r w:rsidR="00135E62">
              <w:t xml:space="preserve">in </w:t>
            </w:r>
            <w:r>
              <w:t>consideration of the:</w:t>
            </w:r>
          </w:p>
          <w:p w14:paraId="49EB20C9" w14:textId="77777777" w:rsidR="00D832A7" w:rsidRPr="002A2EC2" w:rsidRDefault="00D832A7" w:rsidP="0044337E">
            <w:pPr>
              <w:pStyle w:val="Bullet10"/>
              <w:numPr>
                <w:ilvl w:val="0"/>
                <w:numId w:val="19"/>
              </w:numPr>
            </w:pPr>
            <w:r>
              <w:t>e</w:t>
            </w:r>
            <w:r w:rsidRPr="002A2EC2">
              <w:t>xclusive powers of the Commonwealth</w:t>
            </w:r>
          </w:p>
          <w:p w14:paraId="5C559722" w14:textId="77777777" w:rsidR="00D832A7" w:rsidRPr="002A2EC2" w:rsidRDefault="00D832A7" w:rsidP="0044337E">
            <w:pPr>
              <w:pStyle w:val="Bullet10"/>
              <w:numPr>
                <w:ilvl w:val="0"/>
                <w:numId w:val="19"/>
              </w:numPr>
            </w:pPr>
            <w:r>
              <w:t>i</w:t>
            </w:r>
            <w:r w:rsidRPr="002A2EC2">
              <w:t>nconsistency between Commonwealth and State Law</w:t>
            </w:r>
          </w:p>
          <w:p w14:paraId="5A93E491" w14:textId="77777777" w:rsidR="00D832A7" w:rsidRPr="002A2EC2" w:rsidRDefault="00D832A7" w:rsidP="0044337E">
            <w:pPr>
              <w:pStyle w:val="Bullet10"/>
              <w:numPr>
                <w:ilvl w:val="0"/>
                <w:numId w:val="19"/>
              </w:numPr>
            </w:pPr>
            <w:r>
              <w:lastRenderedPageBreak/>
              <w:t>e</w:t>
            </w:r>
            <w:r w:rsidRPr="002A2EC2">
              <w:t>xternal affairs power and the role of the High Court</w:t>
            </w:r>
          </w:p>
        </w:tc>
      </w:tr>
      <w:tr w:rsidR="00D832A7" w:rsidRPr="00BF0548" w14:paraId="46056280" w14:textId="77777777" w:rsidTr="006676E4">
        <w:trPr>
          <w:jc w:val="center"/>
        </w:trPr>
        <w:tc>
          <w:tcPr>
            <w:tcW w:w="237" w:type="pct"/>
            <w:vMerge w:val="restart"/>
            <w:tcBorders>
              <w:top w:val="nil"/>
              <w:left w:val="nil"/>
              <w:bottom w:val="nil"/>
              <w:right w:val="nil"/>
            </w:tcBorders>
          </w:tcPr>
          <w:p w14:paraId="04BDE33D" w14:textId="77777777" w:rsidR="00D832A7" w:rsidRPr="00BF0548" w:rsidRDefault="00D832A7" w:rsidP="006676E4">
            <w:pPr>
              <w:rPr>
                <w:rFonts w:cs="Calibri"/>
              </w:rPr>
            </w:pPr>
            <w:r w:rsidRPr="00BF0548">
              <w:rPr>
                <w:rFonts w:cs="Calibri"/>
              </w:rPr>
              <w:lastRenderedPageBreak/>
              <w:t>3.</w:t>
            </w:r>
          </w:p>
        </w:tc>
        <w:tc>
          <w:tcPr>
            <w:tcW w:w="1177" w:type="pct"/>
            <w:gridSpan w:val="2"/>
            <w:vMerge w:val="restart"/>
            <w:tcBorders>
              <w:top w:val="nil"/>
              <w:left w:val="nil"/>
              <w:bottom w:val="nil"/>
              <w:right w:val="nil"/>
            </w:tcBorders>
          </w:tcPr>
          <w:p w14:paraId="03C344E6" w14:textId="77777777" w:rsidR="00D832A7" w:rsidRPr="00BF0548" w:rsidRDefault="00D832A7" w:rsidP="006676E4">
            <w:pPr>
              <w:rPr>
                <w:rFonts w:cs="Calibri"/>
              </w:rPr>
            </w:pPr>
            <w:r>
              <w:t>Evaluate</w:t>
            </w:r>
            <w:r w:rsidRPr="001900CB">
              <w:t xml:space="preserve"> the differences</w:t>
            </w:r>
            <w:r>
              <w:t xml:space="preserve"> </w:t>
            </w:r>
            <w:r w:rsidRPr="001900CB">
              <w:t xml:space="preserve"> </w:t>
            </w:r>
            <w:r>
              <w:t xml:space="preserve">between </w:t>
            </w:r>
            <w:r w:rsidRPr="001900CB">
              <w:t>civil and criminal proceedings</w:t>
            </w:r>
          </w:p>
        </w:tc>
        <w:tc>
          <w:tcPr>
            <w:tcW w:w="272" w:type="pct"/>
            <w:tcBorders>
              <w:top w:val="nil"/>
              <w:left w:val="nil"/>
              <w:bottom w:val="nil"/>
              <w:right w:val="nil"/>
            </w:tcBorders>
          </w:tcPr>
          <w:p w14:paraId="7536E5B2" w14:textId="77777777" w:rsidR="00D832A7" w:rsidRPr="00BF0548" w:rsidRDefault="00D832A7" w:rsidP="006676E4">
            <w:pPr>
              <w:rPr>
                <w:rFonts w:cs="Calibri"/>
              </w:rPr>
            </w:pPr>
            <w:r w:rsidRPr="00BF0548">
              <w:rPr>
                <w:rFonts w:cs="Calibri"/>
              </w:rPr>
              <w:t>3.1</w:t>
            </w:r>
          </w:p>
        </w:tc>
        <w:tc>
          <w:tcPr>
            <w:tcW w:w="3314" w:type="pct"/>
            <w:tcBorders>
              <w:top w:val="nil"/>
              <w:left w:val="nil"/>
              <w:bottom w:val="nil"/>
              <w:right w:val="nil"/>
            </w:tcBorders>
          </w:tcPr>
          <w:p w14:paraId="5616DC11" w14:textId="77777777" w:rsidR="00D832A7" w:rsidRPr="002A2EC2" w:rsidRDefault="00D832A7" w:rsidP="00135E62">
            <w:r>
              <w:t xml:space="preserve">Describe and </w:t>
            </w:r>
            <w:r w:rsidR="00135E62">
              <w:t xml:space="preserve">discuss </w:t>
            </w:r>
            <w:r>
              <w:t>Criminal Law, with specific reference to: s</w:t>
            </w:r>
            <w:r w:rsidRPr="002A2EC2">
              <w:t>ummary offences</w:t>
            </w:r>
            <w:r>
              <w:t>; i</w:t>
            </w:r>
            <w:r w:rsidRPr="002A2EC2">
              <w:t>ndictable offences</w:t>
            </w:r>
            <w:r>
              <w:t xml:space="preserve">; </w:t>
            </w:r>
            <w:r w:rsidRPr="002A2EC2">
              <w:t>Mens Rea</w:t>
            </w:r>
            <w:r>
              <w:t>; strict l</w:t>
            </w:r>
            <w:r w:rsidRPr="002A2EC2">
              <w:t>iability</w:t>
            </w:r>
            <w:r>
              <w:t>, and p</w:t>
            </w:r>
            <w:r w:rsidRPr="002A2EC2">
              <w:t>enalties</w:t>
            </w:r>
          </w:p>
        </w:tc>
      </w:tr>
      <w:tr w:rsidR="00D832A7" w:rsidRPr="00BF0548" w14:paraId="131D5234" w14:textId="77777777" w:rsidTr="006676E4">
        <w:trPr>
          <w:jc w:val="center"/>
        </w:trPr>
        <w:tc>
          <w:tcPr>
            <w:tcW w:w="237" w:type="pct"/>
            <w:vMerge/>
            <w:tcBorders>
              <w:top w:val="nil"/>
              <w:left w:val="nil"/>
              <w:bottom w:val="nil"/>
              <w:right w:val="nil"/>
            </w:tcBorders>
          </w:tcPr>
          <w:p w14:paraId="57A098AC"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470DE5F6" w14:textId="77777777" w:rsidR="00D832A7" w:rsidRPr="00BF0548" w:rsidRDefault="00D832A7" w:rsidP="006676E4">
            <w:pPr>
              <w:rPr>
                <w:rFonts w:cs="Calibri"/>
              </w:rPr>
            </w:pPr>
          </w:p>
        </w:tc>
        <w:tc>
          <w:tcPr>
            <w:tcW w:w="272" w:type="pct"/>
            <w:tcBorders>
              <w:top w:val="nil"/>
              <w:left w:val="nil"/>
              <w:bottom w:val="nil"/>
              <w:right w:val="nil"/>
            </w:tcBorders>
          </w:tcPr>
          <w:p w14:paraId="7B3BE249" w14:textId="77777777" w:rsidR="00D832A7" w:rsidRPr="00BF0548" w:rsidRDefault="00D832A7" w:rsidP="006676E4">
            <w:pPr>
              <w:rPr>
                <w:rFonts w:cs="Calibri"/>
              </w:rPr>
            </w:pPr>
            <w:r w:rsidRPr="00BF0548">
              <w:rPr>
                <w:rFonts w:cs="Calibri"/>
              </w:rPr>
              <w:t>3.2</w:t>
            </w:r>
          </w:p>
        </w:tc>
        <w:tc>
          <w:tcPr>
            <w:tcW w:w="3314" w:type="pct"/>
            <w:tcBorders>
              <w:top w:val="nil"/>
              <w:left w:val="nil"/>
              <w:bottom w:val="nil"/>
              <w:right w:val="nil"/>
            </w:tcBorders>
          </w:tcPr>
          <w:p w14:paraId="4364F525" w14:textId="77777777" w:rsidR="00D832A7" w:rsidRDefault="00D832A7" w:rsidP="00135E62">
            <w:r>
              <w:t xml:space="preserve">Describe and </w:t>
            </w:r>
            <w:r w:rsidR="00135E62">
              <w:t xml:space="preserve">discuss </w:t>
            </w:r>
            <w:r>
              <w:t>Civil Law, with specific reference to areas of law and remedies</w:t>
            </w:r>
          </w:p>
        </w:tc>
      </w:tr>
      <w:tr w:rsidR="00D832A7" w:rsidRPr="00BF0548" w14:paraId="28927ABD" w14:textId="77777777" w:rsidTr="006676E4">
        <w:trPr>
          <w:jc w:val="center"/>
        </w:trPr>
        <w:tc>
          <w:tcPr>
            <w:tcW w:w="237" w:type="pct"/>
            <w:vMerge/>
            <w:tcBorders>
              <w:top w:val="nil"/>
              <w:left w:val="nil"/>
              <w:bottom w:val="nil"/>
              <w:right w:val="nil"/>
            </w:tcBorders>
          </w:tcPr>
          <w:p w14:paraId="66E74C7C"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526E28B5" w14:textId="77777777" w:rsidR="00D832A7" w:rsidRPr="00BF0548" w:rsidRDefault="00D832A7" w:rsidP="006676E4">
            <w:pPr>
              <w:rPr>
                <w:rFonts w:cs="Calibri"/>
              </w:rPr>
            </w:pPr>
          </w:p>
        </w:tc>
        <w:tc>
          <w:tcPr>
            <w:tcW w:w="272" w:type="pct"/>
            <w:tcBorders>
              <w:top w:val="nil"/>
              <w:left w:val="nil"/>
              <w:bottom w:val="nil"/>
              <w:right w:val="nil"/>
            </w:tcBorders>
          </w:tcPr>
          <w:p w14:paraId="671C84AA" w14:textId="77777777" w:rsidR="00D832A7" w:rsidRPr="00BF0548" w:rsidRDefault="00D832A7" w:rsidP="006676E4">
            <w:pPr>
              <w:rPr>
                <w:rFonts w:cs="Calibri"/>
              </w:rPr>
            </w:pPr>
            <w:r w:rsidRPr="00BF0548">
              <w:rPr>
                <w:rFonts w:cs="Calibri"/>
              </w:rPr>
              <w:t>3.3</w:t>
            </w:r>
          </w:p>
        </w:tc>
        <w:tc>
          <w:tcPr>
            <w:tcW w:w="3314" w:type="pct"/>
            <w:tcBorders>
              <w:top w:val="nil"/>
              <w:left w:val="nil"/>
              <w:bottom w:val="nil"/>
              <w:right w:val="nil"/>
            </w:tcBorders>
          </w:tcPr>
          <w:p w14:paraId="4C1A5096" w14:textId="77777777" w:rsidR="00D832A7" w:rsidRDefault="00674964" w:rsidP="00674964">
            <w:r>
              <w:t>Identify</w:t>
            </w:r>
            <w:r w:rsidR="00692EAF">
              <w:t xml:space="preserve"> </w:t>
            </w:r>
            <w:r w:rsidR="00D832A7">
              <w:t xml:space="preserve">the </w:t>
            </w:r>
            <w:r w:rsidR="00D832A7" w:rsidRPr="00CC4C5A">
              <w:rPr>
                <w:b/>
                <w:i/>
              </w:rPr>
              <w:t>aspects of Criminal and Civil actions</w:t>
            </w:r>
            <w:r w:rsidR="00D832A7">
              <w:t xml:space="preserve"> and distinguish the differences between them </w:t>
            </w:r>
          </w:p>
        </w:tc>
      </w:tr>
      <w:tr w:rsidR="00D832A7" w:rsidRPr="00BF0548" w14:paraId="44C768B9" w14:textId="77777777" w:rsidTr="006676E4">
        <w:trPr>
          <w:jc w:val="center"/>
        </w:trPr>
        <w:tc>
          <w:tcPr>
            <w:tcW w:w="237" w:type="pct"/>
            <w:vMerge/>
            <w:tcBorders>
              <w:top w:val="nil"/>
              <w:left w:val="nil"/>
              <w:bottom w:val="nil"/>
              <w:right w:val="nil"/>
            </w:tcBorders>
          </w:tcPr>
          <w:p w14:paraId="167B5BE3"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1580C1EC" w14:textId="77777777" w:rsidR="00D832A7" w:rsidRPr="00BF0548" w:rsidRDefault="00D832A7" w:rsidP="006676E4">
            <w:pPr>
              <w:rPr>
                <w:rFonts w:cs="Calibri"/>
              </w:rPr>
            </w:pPr>
          </w:p>
        </w:tc>
        <w:tc>
          <w:tcPr>
            <w:tcW w:w="272" w:type="pct"/>
            <w:tcBorders>
              <w:top w:val="nil"/>
              <w:left w:val="nil"/>
              <w:bottom w:val="nil"/>
              <w:right w:val="nil"/>
            </w:tcBorders>
          </w:tcPr>
          <w:p w14:paraId="079C45E4" w14:textId="77777777" w:rsidR="00D832A7" w:rsidRPr="00BF0548" w:rsidRDefault="00D832A7" w:rsidP="006676E4">
            <w:pPr>
              <w:rPr>
                <w:rFonts w:cs="Calibri"/>
              </w:rPr>
            </w:pPr>
            <w:r w:rsidRPr="00BF0548">
              <w:rPr>
                <w:rFonts w:cs="Calibri"/>
              </w:rPr>
              <w:t>3.4</w:t>
            </w:r>
          </w:p>
        </w:tc>
        <w:tc>
          <w:tcPr>
            <w:tcW w:w="3314" w:type="pct"/>
            <w:tcBorders>
              <w:top w:val="nil"/>
              <w:left w:val="nil"/>
              <w:bottom w:val="nil"/>
              <w:right w:val="nil"/>
            </w:tcBorders>
          </w:tcPr>
          <w:p w14:paraId="1131F66D" w14:textId="77777777" w:rsidR="00D832A7" w:rsidRPr="001900CB" w:rsidRDefault="00D832A7" w:rsidP="006676E4">
            <w:r>
              <w:t xml:space="preserve">Identify and describe the </w:t>
            </w:r>
            <w:r>
              <w:rPr>
                <w:b/>
                <w:i/>
              </w:rPr>
              <w:t>jurisdictions of Victorian and F</w:t>
            </w:r>
            <w:r w:rsidRPr="00A825DF">
              <w:rPr>
                <w:b/>
                <w:i/>
              </w:rPr>
              <w:t>ederal court</w:t>
            </w:r>
            <w:r>
              <w:rPr>
                <w:b/>
                <w:i/>
              </w:rPr>
              <w:t xml:space="preserve">s </w:t>
            </w:r>
            <w:r w:rsidR="00135E62">
              <w:t>and present diagrammatically.</w:t>
            </w:r>
          </w:p>
        </w:tc>
      </w:tr>
      <w:tr w:rsidR="00D832A7" w:rsidRPr="00BF0548" w14:paraId="29015EED" w14:textId="77777777" w:rsidTr="006676E4">
        <w:trPr>
          <w:jc w:val="center"/>
        </w:trPr>
        <w:tc>
          <w:tcPr>
            <w:tcW w:w="237" w:type="pct"/>
            <w:vMerge w:val="restart"/>
            <w:tcBorders>
              <w:top w:val="nil"/>
              <w:left w:val="nil"/>
              <w:bottom w:val="nil"/>
              <w:right w:val="nil"/>
            </w:tcBorders>
          </w:tcPr>
          <w:p w14:paraId="310952BB" w14:textId="77777777" w:rsidR="00D832A7" w:rsidRPr="00BF0548" w:rsidRDefault="00D832A7" w:rsidP="006676E4">
            <w:pPr>
              <w:rPr>
                <w:rFonts w:cs="Calibri"/>
              </w:rPr>
            </w:pPr>
            <w:r w:rsidRPr="00BF0548">
              <w:rPr>
                <w:rFonts w:cs="Calibri"/>
              </w:rPr>
              <w:t>4.</w:t>
            </w:r>
          </w:p>
        </w:tc>
        <w:tc>
          <w:tcPr>
            <w:tcW w:w="1177" w:type="pct"/>
            <w:gridSpan w:val="2"/>
            <w:vMerge w:val="restart"/>
            <w:tcBorders>
              <w:top w:val="nil"/>
              <w:left w:val="nil"/>
              <w:bottom w:val="nil"/>
              <w:right w:val="nil"/>
            </w:tcBorders>
          </w:tcPr>
          <w:p w14:paraId="4DB79B63" w14:textId="77777777" w:rsidR="00D832A7" w:rsidRPr="00BF0548" w:rsidRDefault="00D832A7" w:rsidP="00692EAF">
            <w:pPr>
              <w:rPr>
                <w:rFonts w:cs="Calibri"/>
              </w:rPr>
            </w:pPr>
            <w:r>
              <w:t xml:space="preserve">Evaluate the </w:t>
            </w:r>
            <w:r w:rsidR="00692EAF">
              <w:t xml:space="preserve">adversarial </w:t>
            </w:r>
            <w:r>
              <w:t>system of trial used in Australian courts</w:t>
            </w:r>
          </w:p>
        </w:tc>
        <w:tc>
          <w:tcPr>
            <w:tcW w:w="272" w:type="pct"/>
            <w:tcBorders>
              <w:top w:val="nil"/>
              <w:left w:val="nil"/>
              <w:bottom w:val="nil"/>
              <w:right w:val="nil"/>
            </w:tcBorders>
          </w:tcPr>
          <w:p w14:paraId="17D0FB6F" w14:textId="77777777" w:rsidR="00D832A7" w:rsidRPr="00BF0548" w:rsidRDefault="00D832A7" w:rsidP="006676E4">
            <w:pPr>
              <w:rPr>
                <w:rFonts w:cs="Calibri"/>
              </w:rPr>
            </w:pPr>
            <w:r w:rsidRPr="00BF0548">
              <w:rPr>
                <w:rFonts w:cs="Calibri"/>
              </w:rPr>
              <w:t>4.1</w:t>
            </w:r>
          </w:p>
        </w:tc>
        <w:tc>
          <w:tcPr>
            <w:tcW w:w="3314" w:type="pct"/>
            <w:tcBorders>
              <w:top w:val="nil"/>
              <w:left w:val="nil"/>
              <w:bottom w:val="nil"/>
              <w:right w:val="nil"/>
            </w:tcBorders>
          </w:tcPr>
          <w:p w14:paraId="474A9C54" w14:textId="77777777" w:rsidR="00D832A7" w:rsidRDefault="00D832A7" w:rsidP="006676E4">
            <w:r>
              <w:t xml:space="preserve">Identify and compare the main features of both the </w:t>
            </w:r>
            <w:r w:rsidR="00135E62">
              <w:t xml:space="preserve">adversarial </w:t>
            </w:r>
            <w:r>
              <w:t xml:space="preserve">system of trial and the inquisitorial system used in civil law </w:t>
            </w:r>
            <w:r w:rsidR="00C46593">
              <w:t xml:space="preserve">countries </w:t>
            </w:r>
            <w:r>
              <w:t>with reference to the:</w:t>
            </w:r>
          </w:p>
          <w:p w14:paraId="145C158A" w14:textId="77777777" w:rsidR="00D832A7" w:rsidRPr="002A2EC2" w:rsidRDefault="00D832A7" w:rsidP="0044337E">
            <w:pPr>
              <w:pStyle w:val="Bullet10"/>
              <w:numPr>
                <w:ilvl w:val="0"/>
                <w:numId w:val="19"/>
              </w:numPr>
            </w:pPr>
            <w:r w:rsidRPr="002A2EC2">
              <w:t>role of the parties</w:t>
            </w:r>
          </w:p>
          <w:p w14:paraId="2BB30C80" w14:textId="77777777" w:rsidR="00D832A7" w:rsidRPr="002A2EC2" w:rsidRDefault="00D832A7" w:rsidP="0044337E">
            <w:pPr>
              <w:pStyle w:val="Bullet10"/>
              <w:numPr>
                <w:ilvl w:val="0"/>
                <w:numId w:val="19"/>
              </w:numPr>
            </w:pPr>
            <w:r w:rsidRPr="002A2EC2">
              <w:t>role of the judge</w:t>
            </w:r>
          </w:p>
          <w:p w14:paraId="0EF35B47" w14:textId="77777777" w:rsidR="00D832A7" w:rsidRPr="002A2EC2" w:rsidRDefault="00D832A7" w:rsidP="0044337E">
            <w:pPr>
              <w:pStyle w:val="Bullet10"/>
              <w:numPr>
                <w:ilvl w:val="0"/>
                <w:numId w:val="19"/>
              </w:numPr>
            </w:pPr>
            <w:r w:rsidRPr="002A2EC2">
              <w:t>use of juries</w:t>
            </w:r>
          </w:p>
        </w:tc>
      </w:tr>
      <w:tr w:rsidR="00D832A7" w:rsidRPr="00BF0548" w14:paraId="2B8871DF" w14:textId="77777777" w:rsidTr="006676E4">
        <w:trPr>
          <w:jc w:val="center"/>
        </w:trPr>
        <w:tc>
          <w:tcPr>
            <w:tcW w:w="237" w:type="pct"/>
            <w:vMerge/>
            <w:tcBorders>
              <w:top w:val="nil"/>
              <w:left w:val="nil"/>
              <w:bottom w:val="nil"/>
              <w:right w:val="nil"/>
            </w:tcBorders>
          </w:tcPr>
          <w:p w14:paraId="34A3836A"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7FF540C3" w14:textId="77777777" w:rsidR="00D832A7" w:rsidRPr="00BF0548" w:rsidRDefault="00D832A7" w:rsidP="006676E4">
            <w:pPr>
              <w:rPr>
                <w:rFonts w:cs="Calibri"/>
              </w:rPr>
            </w:pPr>
          </w:p>
        </w:tc>
        <w:tc>
          <w:tcPr>
            <w:tcW w:w="272" w:type="pct"/>
            <w:tcBorders>
              <w:top w:val="nil"/>
              <w:left w:val="nil"/>
              <w:bottom w:val="nil"/>
              <w:right w:val="nil"/>
            </w:tcBorders>
          </w:tcPr>
          <w:p w14:paraId="7EC26F13" w14:textId="77777777" w:rsidR="00D832A7" w:rsidRPr="00BF0548" w:rsidRDefault="00D832A7" w:rsidP="006676E4">
            <w:pPr>
              <w:rPr>
                <w:rFonts w:cs="Calibri"/>
              </w:rPr>
            </w:pPr>
            <w:r w:rsidRPr="00BF0548">
              <w:rPr>
                <w:rFonts w:cs="Calibri"/>
              </w:rPr>
              <w:t>4.2</w:t>
            </w:r>
          </w:p>
        </w:tc>
        <w:tc>
          <w:tcPr>
            <w:tcW w:w="3314" w:type="pct"/>
            <w:tcBorders>
              <w:top w:val="nil"/>
              <w:left w:val="nil"/>
              <w:bottom w:val="nil"/>
              <w:right w:val="nil"/>
            </w:tcBorders>
          </w:tcPr>
          <w:p w14:paraId="042C1E06" w14:textId="77777777" w:rsidR="00D832A7" w:rsidRDefault="00D832A7" w:rsidP="006676E4">
            <w:r>
              <w:t xml:space="preserve">Identify and describe the </w:t>
            </w:r>
            <w:r>
              <w:rPr>
                <w:b/>
                <w:i/>
              </w:rPr>
              <w:t>p</w:t>
            </w:r>
            <w:r w:rsidRPr="005A475C">
              <w:rPr>
                <w:b/>
                <w:i/>
              </w:rPr>
              <w:t>re-trial procedures required in the adversary system</w:t>
            </w:r>
            <w:r>
              <w:t xml:space="preserve"> </w:t>
            </w:r>
          </w:p>
        </w:tc>
      </w:tr>
      <w:tr w:rsidR="00D832A7" w:rsidRPr="00BF0548" w14:paraId="4B296CC0" w14:textId="77777777" w:rsidTr="006676E4">
        <w:trPr>
          <w:jc w:val="center"/>
        </w:trPr>
        <w:tc>
          <w:tcPr>
            <w:tcW w:w="237" w:type="pct"/>
            <w:vMerge/>
            <w:tcBorders>
              <w:top w:val="nil"/>
              <w:left w:val="nil"/>
              <w:bottom w:val="nil"/>
              <w:right w:val="nil"/>
            </w:tcBorders>
          </w:tcPr>
          <w:p w14:paraId="2C853980"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0DFBB3E7" w14:textId="77777777" w:rsidR="00D832A7" w:rsidRPr="00BF0548" w:rsidRDefault="00D832A7" w:rsidP="006676E4">
            <w:pPr>
              <w:rPr>
                <w:rFonts w:cs="Calibri"/>
              </w:rPr>
            </w:pPr>
          </w:p>
        </w:tc>
        <w:tc>
          <w:tcPr>
            <w:tcW w:w="272" w:type="pct"/>
            <w:tcBorders>
              <w:top w:val="nil"/>
              <w:left w:val="nil"/>
              <w:bottom w:val="nil"/>
              <w:right w:val="nil"/>
            </w:tcBorders>
          </w:tcPr>
          <w:p w14:paraId="0C315493" w14:textId="77777777" w:rsidR="00D832A7" w:rsidRPr="00BF0548" w:rsidRDefault="00D832A7" w:rsidP="006676E4">
            <w:pPr>
              <w:rPr>
                <w:rFonts w:cs="Calibri"/>
              </w:rPr>
            </w:pPr>
            <w:r w:rsidRPr="00BF0548">
              <w:rPr>
                <w:rFonts w:cs="Calibri"/>
              </w:rPr>
              <w:t>4.3</w:t>
            </w:r>
          </w:p>
        </w:tc>
        <w:tc>
          <w:tcPr>
            <w:tcW w:w="3314" w:type="pct"/>
            <w:tcBorders>
              <w:top w:val="nil"/>
              <w:left w:val="nil"/>
              <w:bottom w:val="nil"/>
              <w:right w:val="nil"/>
            </w:tcBorders>
          </w:tcPr>
          <w:p w14:paraId="5B8652F5" w14:textId="77777777" w:rsidR="00D832A7" w:rsidRDefault="00D832A7" w:rsidP="00135E62">
            <w:r>
              <w:t xml:space="preserve">Outline and </w:t>
            </w:r>
            <w:r w:rsidR="00135E62">
              <w:t xml:space="preserve">discuss </w:t>
            </w:r>
            <w:r>
              <w:t xml:space="preserve">the role of trial procedures for both criminal trials and civil hearings </w:t>
            </w:r>
          </w:p>
        </w:tc>
      </w:tr>
      <w:tr w:rsidR="00D832A7" w:rsidRPr="00BF0548" w14:paraId="7FA4259C" w14:textId="77777777" w:rsidTr="006676E4">
        <w:trPr>
          <w:jc w:val="center"/>
        </w:trPr>
        <w:tc>
          <w:tcPr>
            <w:tcW w:w="237" w:type="pct"/>
            <w:vMerge w:val="restart"/>
            <w:tcBorders>
              <w:top w:val="nil"/>
              <w:left w:val="nil"/>
              <w:bottom w:val="nil"/>
              <w:right w:val="nil"/>
            </w:tcBorders>
          </w:tcPr>
          <w:p w14:paraId="0F3DE33C" w14:textId="77777777" w:rsidR="00D832A7" w:rsidRPr="00BF0548" w:rsidRDefault="00D832A7" w:rsidP="006676E4">
            <w:pPr>
              <w:rPr>
                <w:rFonts w:cs="Calibri"/>
              </w:rPr>
            </w:pPr>
            <w:r w:rsidRPr="00BF0548">
              <w:rPr>
                <w:rFonts w:cs="Calibri"/>
              </w:rPr>
              <w:t>5.</w:t>
            </w:r>
          </w:p>
        </w:tc>
        <w:tc>
          <w:tcPr>
            <w:tcW w:w="1177" w:type="pct"/>
            <w:gridSpan w:val="2"/>
            <w:vMerge w:val="restart"/>
            <w:tcBorders>
              <w:top w:val="nil"/>
              <w:left w:val="nil"/>
              <w:bottom w:val="nil"/>
              <w:right w:val="nil"/>
            </w:tcBorders>
          </w:tcPr>
          <w:p w14:paraId="54433456" w14:textId="77777777" w:rsidR="00D832A7" w:rsidRPr="00BF0548" w:rsidRDefault="00D832A7" w:rsidP="006676E4">
            <w:pPr>
              <w:rPr>
                <w:rFonts w:cs="Calibri"/>
              </w:rPr>
            </w:pPr>
            <w:r>
              <w:t>Evaluate and apply alternative dispute resolution procedures</w:t>
            </w:r>
          </w:p>
        </w:tc>
        <w:tc>
          <w:tcPr>
            <w:tcW w:w="272" w:type="pct"/>
            <w:tcBorders>
              <w:top w:val="nil"/>
              <w:left w:val="nil"/>
              <w:bottom w:val="nil"/>
              <w:right w:val="nil"/>
            </w:tcBorders>
          </w:tcPr>
          <w:p w14:paraId="313BA248" w14:textId="77777777" w:rsidR="00D832A7" w:rsidRPr="00BF0548" w:rsidRDefault="00D832A7" w:rsidP="006676E4">
            <w:pPr>
              <w:rPr>
                <w:rFonts w:cs="Calibri"/>
              </w:rPr>
            </w:pPr>
            <w:r w:rsidRPr="00BF0548">
              <w:rPr>
                <w:rFonts w:cs="Calibri"/>
              </w:rPr>
              <w:t>5.1</w:t>
            </w:r>
          </w:p>
        </w:tc>
        <w:tc>
          <w:tcPr>
            <w:tcW w:w="3314" w:type="pct"/>
            <w:tcBorders>
              <w:top w:val="nil"/>
              <w:left w:val="nil"/>
              <w:bottom w:val="nil"/>
              <w:right w:val="nil"/>
            </w:tcBorders>
          </w:tcPr>
          <w:p w14:paraId="57CD723B" w14:textId="77777777" w:rsidR="00D832A7" w:rsidRDefault="0022128D" w:rsidP="0022128D">
            <w:r>
              <w:t>Research and discuss the</w:t>
            </w:r>
            <w:r>
              <w:rPr>
                <w:b/>
                <w:i/>
              </w:rPr>
              <w:t xml:space="preserve"> r</w:t>
            </w:r>
            <w:r w:rsidRPr="00122E54">
              <w:rPr>
                <w:b/>
                <w:i/>
              </w:rPr>
              <w:t>easons</w:t>
            </w:r>
            <w:r>
              <w:t xml:space="preserve"> </w:t>
            </w:r>
            <w:r w:rsidRPr="003A10D8">
              <w:rPr>
                <w:b/>
                <w:i/>
              </w:rPr>
              <w:t>why a person may not wish to take legal action</w:t>
            </w:r>
            <w:r>
              <w:t xml:space="preserve"> to resolve a </w:t>
            </w:r>
            <w:r w:rsidR="00692EAF">
              <w:t>potential legal</w:t>
            </w:r>
            <w:r w:rsidR="00674964">
              <w:t xml:space="preserve"> </w:t>
            </w:r>
            <w:r>
              <w:t xml:space="preserve">dispute </w:t>
            </w:r>
          </w:p>
        </w:tc>
      </w:tr>
      <w:tr w:rsidR="00D832A7" w:rsidRPr="00BF0548" w14:paraId="6304ADE5" w14:textId="77777777" w:rsidTr="006676E4">
        <w:trPr>
          <w:jc w:val="center"/>
        </w:trPr>
        <w:tc>
          <w:tcPr>
            <w:tcW w:w="237" w:type="pct"/>
            <w:vMerge/>
            <w:tcBorders>
              <w:top w:val="nil"/>
              <w:left w:val="nil"/>
              <w:bottom w:val="nil"/>
              <w:right w:val="nil"/>
            </w:tcBorders>
          </w:tcPr>
          <w:p w14:paraId="5743CC41"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5EFFB9BF" w14:textId="77777777" w:rsidR="00D832A7" w:rsidRPr="00BF0548" w:rsidRDefault="00D832A7" w:rsidP="006676E4">
            <w:pPr>
              <w:rPr>
                <w:rFonts w:cs="Calibri"/>
              </w:rPr>
            </w:pPr>
          </w:p>
        </w:tc>
        <w:tc>
          <w:tcPr>
            <w:tcW w:w="272" w:type="pct"/>
            <w:tcBorders>
              <w:top w:val="nil"/>
              <w:left w:val="nil"/>
              <w:bottom w:val="nil"/>
              <w:right w:val="nil"/>
            </w:tcBorders>
          </w:tcPr>
          <w:p w14:paraId="1385AFF4" w14:textId="77777777" w:rsidR="00D832A7" w:rsidRPr="00BF0548" w:rsidRDefault="00D832A7" w:rsidP="006676E4">
            <w:pPr>
              <w:rPr>
                <w:rFonts w:cs="Calibri"/>
              </w:rPr>
            </w:pPr>
            <w:r w:rsidRPr="00BF0548">
              <w:rPr>
                <w:rFonts w:cs="Calibri"/>
              </w:rPr>
              <w:t>5.2</w:t>
            </w:r>
          </w:p>
        </w:tc>
        <w:tc>
          <w:tcPr>
            <w:tcW w:w="3314" w:type="pct"/>
            <w:tcBorders>
              <w:top w:val="nil"/>
              <w:left w:val="nil"/>
              <w:bottom w:val="nil"/>
              <w:right w:val="nil"/>
            </w:tcBorders>
          </w:tcPr>
          <w:p w14:paraId="0ABBD5C5" w14:textId="77777777" w:rsidR="00D832A7" w:rsidRPr="00B815E4" w:rsidRDefault="0022128D" w:rsidP="006676E4">
            <w:r>
              <w:t xml:space="preserve">Identify and compare the </w:t>
            </w:r>
            <w:r>
              <w:rPr>
                <w:b/>
                <w:i/>
              </w:rPr>
              <w:t>a</w:t>
            </w:r>
            <w:r w:rsidRPr="00122E54">
              <w:rPr>
                <w:b/>
                <w:i/>
              </w:rPr>
              <w:t>lternative dispute resolution procedures</w:t>
            </w:r>
            <w:r>
              <w:t xml:space="preserve"> with legal actions, in relation to: costs; time involved; formality of procedures; confidentiality, and, likelihood of outcome being satisfactory for all parties</w:t>
            </w:r>
          </w:p>
        </w:tc>
      </w:tr>
      <w:tr w:rsidR="00D832A7" w:rsidRPr="00BF0548" w14:paraId="5A13E765" w14:textId="77777777" w:rsidTr="006676E4">
        <w:trPr>
          <w:jc w:val="center"/>
        </w:trPr>
        <w:tc>
          <w:tcPr>
            <w:tcW w:w="237" w:type="pct"/>
            <w:vMerge/>
            <w:tcBorders>
              <w:top w:val="nil"/>
              <w:left w:val="nil"/>
              <w:bottom w:val="nil"/>
              <w:right w:val="nil"/>
            </w:tcBorders>
          </w:tcPr>
          <w:p w14:paraId="45902766"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46443B89" w14:textId="77777777" w:rsidR="00D832A7" w:rsidRPr="00BF0548" w:rsidRDefault="00D832A7" w:rsidP="006676E4">
            <w:pPr>
              <w:rPr>
                <w:rFonts w:cs="Calibri"/>
              </w:rPr>
            </w:pPr>
          </w:p>
        </w:tc>
        <w:tc>
          <w:tcPr>
            <w:tcW w:w="272" w:type="pct"/>
            <w:tcBorders>
              <w:top w:val="nil"/>
              <w:left w:val="nil"/>
              <w:bottom w:val="nil"/>
              <w:right w:val="nil"/>
            </w:tcBorders>
          </w:tcPr>
          <w:p w14:paraId="42ACDB8C" w14:textId="77777777" w:rsidR="00D832A7" w:rsidRPr="00BF0548" w:rsidRDefault="00D832A7" w:rsidP="006676E4">
            <w:pPr>
              <w:rPr>
                <w:rFonts w:cs="Calibri"/>
              </w:rPr>
            </w:pPr>
            <w:r w:rsidRPr="00BF0548">
              <w:rPr>
                <w:rFonts w:cs="Calibri"/>
              </w:rPr>
              <w:t>5.3</w:t>
            </w:r>
          </w:p>
        </w:tc>
        <w:tc>
          <w:tcPr>
            <w:tcW w:w="3314" w:type="pct"/>
            <w:tcBorders>
              <w:top w:val="nil"/>
              <w:left w:val="nil"/>
              <w:bottom w:val="nil"/>
              <w:right w:val="nil"/>
            </w:tcBorders>
          </w:tcPr>
          <w:p w14:paraId="7C6F6F75" w14:textId="77777777" w:rsidR="00D832A7" w:rsidRDefault="00FC7800" w:rsidP="0022128D">
            <w:r>
              <w:t xml:space="preserve">Describe how </w:t>
            </w:r>
            <w:r w:rsidR="00D832A7">
              <w:t>a</w:t>
            </w:r>
            <w:r w:rsidR="00D832A7" w:rsidRPr="00EF2B6E">
              <w:t>lternative dispute resolution procedures</w:t>
            </w:r>
            <w:r w:rsidR="00D832A7">
              <w:t xml:space="preserve"> may be applied to a range of circumstances and analyse </w:t>
            </w:r>
            <w:r w:rsidR="0022128D">
              <w:t>in terms of relevance and effectiveness.</w:t>
            </w:r>
          </w:p>
        </w:tc>
      </w:tr>
      <w:tr w:rsidR="00D832A7" w:rsidRPr="00BF0548" w14:paraId="460EE458" w14:textId="77777777" w:rsidTr="006676E4">
        <w:trPr>
          <w:jc w:val="center"/>
        </w:trPr>
        <w:tc>
          <w:tcPr>
            <w:tcW w:w="237" w:type="pct"/>
            <w:vMerge/>
            <w:tcBorders>
              <w:top w:val="nil"/>
              <w:left w:val="nil"/>
              <w:bottom w:val="nil"/>
              <w:right w:val="nil"/>
            </w:tcBorders>
          </w:tcPr>
          <w:p w14:paraId="48A0EC53"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609715CD" w14:textId="77777777" w:rsidR="00D832A7" w:rsidRPr="00BF0548" w:rsidRDefault="00D832A7" w:rsidP="006676E4">
            <w:pPr>
              <w:rPr>
                <w:rFonts w:cs="Calibri"/>
              </w:rPr>
            </w:pPr>
          </w:p>
        </w:tc>
        <w:tc>
          <w:tcPr>
            <w:tcW w:w="272" w:type="pct"/>
            <w:tcBorders>
              <w:top w:val="nil"/>
              <w:left w:val="nil"/>
              <w:bottom w:val="nil"/>
              <w:right w:val="nil"/>
            </w:tcBorders>
          </w:tcPr>
          <w:p w14:paraId="1F2C37A9" w14:textId="77777777" w:rsidR="00D832A7" w:rsidRPr="00BF0548" w:rsidRDefault="00D832A7" w:rsidP="006676E4">
            <w:pPr>
              <w:rPr>
                <w:rFonts w:cs="Calibri"/>
              </w:rPr>
            </w:pPr>
            <w:r w:rsidRPr="00BF0548">
              <w:rPr>
                <w:rFonts w:cs="Calibri"/>
              </w:rPr>
              <w:t>5.4</w:t>
            </w:r>
          </w:p>
        </w:tc>
        <w:tc>
          <w:tcPr>
            <w:tcW w:w="3314" w:type="pct"/>
            <w:tcBorders>
              <w:top w:val="nil"/>
              <w:left w:val="nil"/>
              <w:bottom w:val="nil"/>
              <w:right w:val="nil"/>
            </w:tcBorders>
          </w:tcPr>
          <w:p w14:paraId="7E600E3B" w14:textId="77777777" w:rsidR="00D832A7" w:rsidRPr="002A2EC2" w:rsidRDefault="00D832A7" w:rsidP="0022128D">
            <w:r>
              <w:t>Identify</w:t>
            </w:r>
            <w:r w:rsidR="00EF06E1">
              <w:t xml:space="preserve"> how</w:t>
            </w:r>
            <w:r>
              <w:t xml:space="preserve"> </w:t>
            </w:r>
            <w:r w:rsidR="0022128D">
              <w:t xml:space="preserve">methods of </w:t>
            </w:r>
            <w:r>
              <w:t xml:space="preserve">alternative dispute resolutions are used within the court system </w:t>
            </w:r>
            <w:r w:rsidR="0022128D">
              <w:t>and examine in terms of relevance and effectiveness.</w:t>
            </w:r>
          </w:p>
        </w:tc>
      </w:tr>
      <w:tr w:rsidR="00D832A7" w:rsidRPr="00BF0548" w14:paraId="0C96F7C0" w14:textId="77777777" w:rsidTr="006676E4">
        <w:trPr>
          <w:jc w:val="center"/>
        </w:trPr>
        <w:tc>
          <w:tcPr>
            <w:tcW w:w="237" w:type="pct"/>
            <w:vMerge w:val="restart"/>
            <w:tcBorders>
              <w:top w:val="nil"/>
              <w:left w:val="nil"/>
              <w:bottom w:val="nil"/>
              <w:right w:val="nil"/>
            </w:tcBorders>
          </w:tcPr>
          <w:p w14:paraId="445AE800" w14:textId="77777777" w:rsidR="00D832A7" w:rsidRPr="00BF0548" w:rsidRDefault="00D832A7" w:rsidP="006676E4">
            <w:pPr>
              <w:rPr>
                <w:rFonts w:cs="Calibri"/>
              </w:rPr>
            </w:pPr>
            <w:r w:rsidRPr="00BF0548">
              <w:rPr>
                <w:rFonts w:cs="Calibri"/>
              </w:rPr>
              <w:t>6.</w:t>
            </w:r>
          </w:p>
        </w:tc>
        <w:tc>
          <w:tcPr>
            <w:tcW w:w="1177" w:type="pct"/>
            <w:gridSpan w:val="2"/>
            <w:vMerge w:val="restart"/>
            <w:tcBorders>
              <w:top w:val="nil"/>
              <w:left w:val="nil"/>
              <w:bottom w:val="nil"/>
              <w:right w:val="nil"/>
            </w:tcBorders>
          </w:tcPr>
          <w:p w14:paraId="6E830E48" w14:textId="77777777" w:rsidR="00D832A7" w:rsidRPr="00BF0548" w:rsidRDefault="00D832A7" w:rsidP="006676E4">
            <w:pPr>
              <w:rPr>
                <w:rFonts w:cs="Calibri"/>
              </w:rPr>
            </w:pPr>
            <w:r>
              <w:t>Outline and evaluate the role of judicial law making</w:t>
            </w:r>
          </w:p>
        </w:tc>
        <w:tc>
          <w:tcPr>
            <w:tcW w:w="272" w:type="pct"/>
            <w:tcBorders>
              <w:top w:val="nil"/>
              <w:left w:val="nil"/>
              <w:bottom w:val="nil"/>
              <w:right w:val="nil"/>
            </w:tcBorders>
          </w:tcPr>
          <w:p w14:paraId="34C7C888" w14:textId="77777777" w:rsidR="00D832A7" w:rsidRPr="00BF0548" w:rsidRDefault="00D832A7" w:rsidP="006676E4">
            <w:pPr>
              <w:rPr>
                <w:rFonts w:cs="Calibri"/>
              </w:rPr>
            </w:pPr>
            <w:r w:rsidRPr="00BF0548">
              <w:rPr>
                <w:rFonts w:cs="Calibri"/>
              </w:rPr>
              <w:t>6.1</w:t>
            </w:r>
          </w:p>
        </w:tc>
        <w:tc>
          <w:tcPr>
            <w:tcW w:w="3314" w:type="pct"/>
            <w:tcBorders>
              <w:top w:val="nil"/>
              <w:left w:val="nil"/>
              <w:bottom w:val="nil"/>
              <w:right w:val="nil"/>
            </w:tcBorders>
          </w:tcPr>
          <w:p w14:paraId="6F64E44B" w14:textId="77777777" w:rsidR="00D832A7" w:rsidRPr="002A2EC2" w:rsidRDefault="00692EAF" w:rsidP="00692EAF">
            <w:r>
              <w:t xml:space="preserve">Outline the process of judicial law making and identify and list its advantages and disadvantages </w:t>
            </w:r>
          </w:p>
        </w:tc>
      </w:tr>
      <w:tr w:rsidR="006E35A8" w:rsidRPr="00BF0548" w14:paraId="042DEB90" w14:textId="77777777" w:rsidTr="006676E4">
        <w:trPr>
          <w:jc w:val="center"/>
        </w:trPr>
        <w:tc>
          <w:tcPr>
            <w:tcW w:w="237" w:type="pct"/>
            <w:vMerge/>
            <w:tcBorders>
              <w:top w:val="nil"/>
              <w:left w:val="nil"/>
              <w:bottom w:val="nil"/>
              <w:right w:val="nil"/>
            </w:tcBorders>
          </w:tcPr>
          <w:p w14:paraId="16AB46D0" w14:textId="77777777" w:rsidR="006E35A8" w:rsidRPr="00BF0548" w:rsidRDefault="006E35A8" w:rsidP="006676E4">
            <w:pPr>
              <w:rPr>
                <w:rFonts w:cs="Calibri"/>
              </w:rPr>
            </w:pPr>
          </w:p>
        </w:tc>
        <w:tc>
          <w:tcPr>
            <w:tcW w:w="1177" w:type="pct"/>
            <w:gridSpan w:val="2"/>
            <w:vMerge/>
            <w:tcBorders>
              <w:top w:val="nil"/>
              <w:left w:val="nil"/>
              <w:bottom w:val="nil"/>
              <w:right w:val="nil"/>
            </w:tcBorders>
          </w:tcPr>
          <w:p w14:paraId="43C846AB" w14:textId="77777777" w:rsidR="006E35A8" w:rsidRDefault="006E35A8" w:rsidP="006676E4"/>
        </w:tc>
        <w:tc>
          <w:tcPr>
            <w:tcW w:w="272" w:type="pct"/>
            <w:tcBorders>
              <w:top w:val="nil"/>
              <w:left w:val="nil"/>
              <w:bottom w:val="nil"/>
              <w:right w:val="nil"/>
            </w:tcBorders>
          </w:tcPr>
          <w:p w14:paraId="754BF54B" w14:textId="77777777" w:rsidR="006E35A8" w:rsidRPr="00BF0548" w:rsidRDefault="006E35A8" w:rsidP="006676E4">
            <w:pPr>
              <w:rPr>
                <w:rFonts w:cs="Calibri"/>
              </w:rPr>
            </w:pPr>
          </w:p>
        </w:tc>
        <w:tc>
          <w:tcPr>
            <w:tcW w:w="3314" w:type="pct"/>
            <w:tcBorders>
              <w:top w:val="nil"/>
              <w:left w:val="nil"/>
              <w:bottom w:val="nil"/>
              <w:right w:val="nil"/>
            </w:tcBorders>
          </w:tcPr>
          <w:p w14:paraId="7E0E4304" w14:textId="77777777" w:rsidR="006E35A8" w:rsidRDefault="006E35A8" w:rsidP="006676E4"/>
        </w:tc>
      </w:tr>
      <w:tr w:rsidR="00D832A7" w:rsidRPr="00BF0548" w14:paraId="5E396190" w14:textId="77777777" w:rsidTr="006676E4">
        <w:trPr>
          <w:jc w:val="center"/>
        </w:trPr>
        <w:tc>
          <w:tcPr>
            <w:tcW w:w="237" w:type="pct"/>
            <w:vMerge/>
            <w:tcBorders>
              <w:top w:val="nil"/>
              <w:left w:val="nil"/>
              <w:bottom w:val="nil"/>
              <w:right w:val="nil"/>
            </w:tcBorders>
          </w:tcPr>
          <w:p w14:paraId="70B2B792"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13394817" w14:textId="77777777" w:rsidR="00D832A7" w:rsidRPr="00BF0548" w:rsidRDefault="00D832A7" w:rsidP="006676E4">
            <w:pPr>
              <w:rPr>
                <w:rFonts w:cs="Calibri"/>
              </w:rPr>
            </w:pPr>
          </w:p>
        </w:tc>
        <w:tc>
          <w:tcPr>
            <w:tcW w:w="272" w:type="pct"/>
            <w:tcBorders>
              <w:top w:val="nil"/>
              <w:left w:val="nil"/>
              <w:bottom w:val="nil"/>
              <w:right w:val="nil"/>
            </w:tcBorders>
          </w:tcPr>
          <w:p w14:paraId="178F4B23" w14:textId="77777777" w:rsidR="00D832A7" w:rsidRPr="00BF0548" w:rsidRDefault="00D832A7" w:rsidP="006676E4">
            <w:pPr>
              <w:rPr>
                <w:rFonts w:cs="Calibri"/>
              </w:rPr>
            </w:pPr>
            <w:r w:rsidRPr="00BF0548">
              <w:rPr>
                <w:rFonts w:cs="Calibri"/>
              </w:rPr>
              <w:t>6.2</w:t>
            </w:r>
          </w:p>
        </w:tc>
        <w:tc>
          <w:tcPr>
            <w:tcW w:w="3314" w:type="pct"/>
            <w:tcBorders>
              <w:top w:val="nil"/>
              <w:left w:val="nil"/>
              <w:bottom w:val="nil"/>
              <w:right w:val="nil"/>
            </w:tcBorders>
          </w:tcPr>
          <w:p w14:paraId="6F423AB4" w14:textId="77777777" w:rsidR="00D832A7" w:rsidRDefault="00EF06E1" w:rsidP="006676E4">
            <w:r>
              <w:t xml:space="preserve">Describe </w:t>
            </w:r>
            <w:r w:rsidR="00D832A7">
              <w:t>the means by which precedent changes with reference to:</w:t>
            </w:r>
          </w:p>
          <w:p w14:paraId="5AD3060C" w14:textId="77777777" w:rsidR="00D832A7" w:rsidRPr="002A2EC2" w:rsidRDefault="00D832A7" w:rsidP="0044337E">
            <w:pPr>
              <w:pStyle w:val="Bullet10"/>
              <w:numPr>
                <w:ilvl w:val="0"/>
                <w:numId w:val="19"/>
              </w:numPr>
            </w:pPr>
            <w:r w:rsidRPr="002A2EC2">
              <w:lastRenderedPageBreak/>
              <w:t>applying and extending</w:t>
            </w:r>
          </w:p>
          <w:p w14:paraId="6C9BE189" w14:textId="77777777" w:rsidR="00D832A7" w:rsidRPr="002A2EC2" w:rsidRDefault="00D832A7" w:rsidP="0044337E">
            <w:pPr>
              <w:pStyle w:val="Bullet10"/>
              <w:numPr>
                <w:ilvl w:val="0"/>
                <w:numId w:val="19"/>
              </w:numPr>
            </w:pPr>
            <w:r w:rsidRPr="002A2EC2">
              <w:t>distinguishing</w:t>
            </w:r>
          </w:p>
          <w:p w14:paraId="3328232E" w14:textId="77777777" w:rsidR="00D832A7" w:rsidRPr="002A2EC2" w:rsidRDefault="00D832A7" w:rsidP="0044337E">
            <w:pPr>
              <w:pStyle w:val="Bullet10"/>
              <w:numPr>
                <w:ilvl w:val="0"/>
                <w:numId w:val="19"/>
              </w:numPr>
            </w:pPr>
            <w:r w:rsidRPr="002A2EC2">
              <w:t>reversing</w:t>
            </w:r>
          </w:p>
          <w:p w14:paraId="25DA7075" w14:textId="77777777" w:rsidR="00D832A7" w:rsidRPr="002A2EC2" w:rsidRDefault="00D832A7" w:rsidP="0044337E">
            <w:pPr>
              <w:pStyle w:val="Bullet10"/>
              <w:numPr>
                <w:ilvl w:val="0"/>
                <w:numId w:val="19"/>
              </w:numPr>
            </w:pPr>
            <w:r w:rsidRPr="002A2EC2">
              <w:t>overruling</w:t>
            </w:r>
          </w:p>
          <w:p w14:paraId="4818FCB0" w14:textId="77777777" w:rsidR="00D832A7" w:rsidRPr="002A2EC2" w:rsidRDefault="00D832A7" w:rsidP="0044337E">
            <w:pPr>
              <w:pStyle w:val="Bullet10"/>
              <w:numPr>
                <w:ilvl w:val="0"/>
                <w:numId w:val="19"/>
              </w:numPr>
            </w:pPr>
            <w:r w:rsidRPr="002A2EC2">
              <w:t>disapproving</w:t>
            </w:r>
          </w:p>
          <w:p w14:paraId="01A2D105" w14:textId="77777777" w:rsidR="00D832A7" w:rsidRPr="002A2EC2" w:rsidRDefault="00D832A7" w:rsidP="0044337E">
            <w:pPr>
              <w:pStyle w:val="Bullet10"/>
              <w:numPr>
                <w:ilvl w:val="0"/>
                <w:numId w:val="19"/>
              </w:numPr>
            </w:pPr>
            <w:r w:rsidRPr="002A2EC2">
              <w:t>abrogating and inconsistency with legislation</w:t>
            </w:r>
          </w:p>
        </w:tc>
      </w:tr>
      <w:tr w:rsidR="00D832A7" w:rsidRPr="00BF0548" w14:paraId="4264EDEF" w14:textId="77777777" w:rsidTr="006676E4">
        <w:trPr>
          <w:jc w:val="center"/>
        </w:trPr>
        <w:tc>
          <w:tcPr>
            <w:tcW w:w="237" w:type="pct"/>
            <w:vMerge/>
            <w:tcBorders>
              <w:top w:val="nil"/>
              <w:left w:val="nil"/>
              <w:bottom w:val="nil"/>
              <w:right w:val="nil"/>
            </w:tcBorders>
          </w:tcPr>
          <w:p w14:paraId="5A60CCB8"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4E9A9A5E" w14:textId="77777777" w:rsidR="00D832A7" w:rsidRPr="00BF0548" w:rsidRDefault="00D832A7" w:rsidP="006676E4">
            <w:pPr>
              <w:rPr>
                <w:rFonts w:cs="Calibri"/>
              </w:rPr>
            </w:pPr>
          </w:p>
        </w:tc>
        <w:tc>
          <w:tcPr>
            <w:tcW w:w="272" w:type="pct"/>
            <w:tcBorders>
              <w:top w:val="nil"/>
              <w:left w:val="nil"/>
              <w:bottom w:val="nil"/>
              <w:right w:val="nil"/>
            </w:tcBorders>
          </w:tcPr>
          <w:p w14:paraId="1C20D4BA" w14:textId="77777777" w:rsidR="00D832A7" w:rsidRPr="00BF0548" w:rsidRDefault="00D832A7" w:rsidP="006676E4">
            <w:pPr>
              <w:rPr>
                <w:rFonts w:cs="Calibri"/>
              </w:rPr>
            </w:pPr>
            <w:r w:rsidRPr="00BF0548">
              <w:rPr>
                <w:rFonts w:cs="Calibri"/>
              </w:rPr>
              <w:t>6.3</w:t>
            </w:r>
          </w:p>
        </w:tc>
        <w:tc>
          <w:tcPr>
            <w:tcW w:w="3314" w:type="pct"/>
            <w:tcBorders>
              <w:top w:val="nil"/>
              <w:left w:val="nil"/>
              <w:bottom w:val="nil"/>
              <w:right w:val="nil"/>
            </w:tcBorders>
          </w:tcPr>
          <w:p w14:paraId="328DAF79" w14:textId="77777777" w:rsidR="00692EAF" w:rsidRDefault="00692EAF" w:rsidP="00692EAF">
            <w:r>
              <w:t>Assess judicial law making with reference to:</w:t>
            </w:r>
          </w:p>
          <w:p w14:paraId="00918EE0" w14:textId="77777777" w:rsidR="00692EAF" w:rsidRPr="002A2EC2" w:rsidRDefault="00692EAF" w:rsidP="00692EAF">
            <w:pPr>
              <w:pStyle w:val="Bullet10"/>
              <w:numPr>
                <w:ilvl w:val="0"/>
                <w:numId w:val="19"/>
              </w:numPr>
            </w:pPr>
            <w:r>
              <w:t>s</w:t>
            </w:r>
            <w:r w:rsidRPr="002A2EC2">
              <w:t>ources of precedent</w:t>
            </w:r>
          </w:p>
          <w:p w14:paraId="6B22D9A6" w14:textId="77777777" w:rsidR="00692EAF" w:rsidRPr="002A2EC2" w:rsidRDefault="00692EAF" w:rsidP="00692EAF">
            <w:pPr>
              <w:pStyle w:val="Bullet10"/>
              <w:numPr>
                <w:ilvl w:val="0"/>
                <w:numId w:val="19"/>
              </w:numPr>
            </w:pPr>
            <w:r>
              <w:t>r</w:t>
            </w:r>
            <w:r w:rsidRPr="002A2EC2">
              <w:t>eporting of case law</w:t>
            </w:r>
          </w:p>
          <w:p w14:paraId="3304B0F0" w14:textId="77777777" w:rsidR="00692EAF" w:rsidRPr="002A2EC2" w:rsidRDefault="00692EAF" w:rsidP="00692EAF">
            <w:pPr>
              <w:pStyle w:val="Bullet10"/>
              <w:numPr>
                <w:ilvl w:val="0"/>
                <w:numId w:val="19"/>
              </w:numPr>
            </w:pPr>
            <w:r>
              <w:t>b</w:t>
            </w:r>
            <w:r w:rsidRPr="002A2EC2">
              <w:t>inding precedent</w:t>
            </w:r>
          </w:p>
          <w:p w14:paraId="5604C153" w14:textId="77777777" w:rsidR="00692EAF" w:rsidRPr="002A2EC2" w:rsidRDefault="00692EAF" w:rsidP="00692EAF">
            <w:pPr>
              <w:pStyle w:val="Bullet10"/>
              <w:numPr>
                <w:ilvl w:val="0"/>
                <w:numId w:val="19"/>
              </w:numPr>
            </w:pPr>
            <w:r>
              <w:t>r</w:t>
            </w:r>
            <w:r w:rsidRPr="002A2EC2">
              <w:t>atio decidendi</w:t>
            </w:r>
          </w:p>
          <w:p w14:paraId="0F797AB3" w14:textId="77777777" w:rsidR="00D832A7" w:rsidRDefault="00692EAF" w:rsidP="00474F24">
            <w:pPr>
              <w:pStyle w:val="ListParagraph"/>
              <w:numPr>
                <w:ilvl w:val="0"/>
                <w:numId w:val="19"/>
              </w:numPr>
            </w:pPr>
            <w:r>
              <w:t>o</w:t>
            </w:r>
            <w:r w:rsidRPr="002A2EC2">
              <w:t>biter dicta</w:t>
            </w:r>
            <w:r w:rsidDel="00EF06E1">
              <w:t xml:space="preserve"> </w:t>
            </w:r>
          </w:p>
        </w:tc>
      </w:tr>
      <w:tr w:rsidR="005D1EB2" w:rsidRPr="005D1EB2" w14:paraId="2EA3DFAD" w14:textId="77777777" w:rsidTr="006676E4">
        <w:trPr>
          <w:jc w:val="center"/>
        </w:trPr>
        <w:tc>
          <w:tcPr>
            <w:tcW w:w="237" w:type="pct"/>
            <w:tcBorders>
              <w:top w:val="nil"/>
              <w:left w:val="nil"/>
              <w:bottom w:val="nil"/>
              <w:right w:val="nil"/>
            </w:tcBorders>
          </w:tcPr>
          <w:p w14:paraId="3508B98D" w14:textId="77777777" w:rsidR="005D1EB2" w:rsidRPr="005D1EB2" w:rsidRDefault="005D1EB2" w:rsidP="006676E4">
            <w:pPr>
              <w:rPr>
                <w:rFonts w:cs="Calibri"/>
                <w:sz w:val="16"/>
                <w:szCs w:val="16"/>
              </w:rPr>
            </w:pPr>
          </w:p>
        </w:tc>
        <w:tc>
          <w:tcPr>
            <w:tcW w:w="1177" w:type="pct"/>
            <w:gridSpan w:val="2"/>
            <w:tcBorders>
              <w:top w:val="nil"/>
              <w:left w:val="nil"/>
              <w:bottom w:val="nil"/>
              <w:right w:val="nil"/>
            </w:tcBorders>
          </w:tcPr>
          <w:p w14:paraId="2AC313E4" w14:textId="77777777" w:rsidR="005D1EB2" w:rsidRPr="005D1EB2" w:rsidRDefault="005D1EB2" w:rsidP="006676E4">
            <w:pPr>
              <w:rPr>
                <w:rFonts w:cs="Calibri"/>
                <w:sz w:val="16"/>
                <w:szCs w:val="16"/>
              </w:rPr>
            </w:pPr>
          </w:p>
        </w:tc>
        <w:tc>
          <w:tcPr>
            <w:tcW w:w="272" w:type="pct"/>
            <w:tcBorders>
              <w:top w:val="nil"/>
              <w:left w:val="nil"/>
              <w:bottom w:val="nil"/>
              <w:right w:val="nil"/>
            </w:tcBorders>
          </w:tcPr>
          <w:p w14:paraId="18DED81D" w14:textId="77777777" w:rsidR="005D1EB2" w:rsidRPr="005D1EB2" w:rsidRDefault="005D1EB2" w:rsidP="006676E4">
            <w:pPr>
              <w:rPr>
                <w:rFonts w:cs="Calibri"/>
                <w:sz w:val="16"/>
                <w:szCs w:val="16"/>
              </w:rPr>
            </w:pPr>
          </w:p>
        </w:tc>
        <w:tc>
          <w:tcPr>
            <w:tcW w:w="3314" w:type="pct"/>
            <w:tcBorders>
              <w:top w:val="nil"/>
              <w:left w:val="nil"/>
              <w:bottom w:val="nil"/>
              <w:right w:val="nil"/>
            </w:tcBorders>
          </w:tcPr>
          <w:p w14:paraId="3815928C" w14:textId="77777777" w:rsidR="005D1EB2" w:rsidRPr="005D1EB2" w:rsidRDefault="005D1EB2" w:rsidP="006676E4">
            <w:pPr>
              <w:rPr>
                <w:sz w:val="16"/>
                <w:szCs w:val="16"/>
              </w:rPr>
            </w:pPr>
          </w:p>
        </w:tc>
      </w:tr>
      <w:tr w:rsidR="00D832A7" w:rsidRPr="00BF0548" w14:paraId="6077FA80" w14:textId="77777777" w:rsidTr="006676E4">
        <w:trPr>
          <w:jc w:val="center"/>
        </w:trPr>
        <w:tc>
          <w:tcPr>
            <w:tcW w:w="237" w:type="pct"/>
            <w:vMerge w:val="restart"/>
            <w:tcBorders>
              <w:top w:val="nil"/>
              <w:left w:val="nil"/>
              <w:bottom w:val="nil"/>
              <w:right w:val="nil"/>
            </w:tcBorders>
          </w:tcPr>
          <w:p w14:paraId="5FC8A904" w14:textId="77777777" w:rsidR="00D832A7" w:rsidRPr="00BF0548" w:rsidRDefault="00D832A7" w:rsidP="006676E4">
            <w:pPr>
              <w:rPr>
                <w:rFonts w:cs="Calibri"/>
              </w:rPr>
            </w:pPr>
            <w:r w:rsidRPr="00BF0548">
              <w:rPr>
                <w:rFonts w:cs="Calibri"/>
              </w:rPr>
              <w:t>7.</w:t>
            </w:r>
          </w:p>
        </w:tc>
        <w:tc>
          <w:tcPr>
            <w:tcW w:w="1177" w:type="pct"/>
            <w:gridSpan w:val="2"/>
            <w:vMerge w:val="restart"/>
            <w:tcBorders>
              <w:top w:val="nil"/>
              <w:left w:val="nil"/>
              <w:bottom w:val="nil"/>
              <w:right w:val="nil"/>
            </w:tcBorders>
          </w:tcPr>
          <w:p w14:paraId="3008EEFF" w14:textId="77777777" w:rsidR="00D832A7" w:rsidRPr="00BF0548" w:rsidRDefault="00D832A7" w:rsidP="006676E4">
            <w:pPr>
              <w:rPr>
                <w:rFonts w:cs="Calibri"/>
              </w:rPr>
            </w:pPr>
            <w:r>
              <w:t xml:space="preserve">Evaluate the process of enactment of legislation by Parliament </w:t>
            </w:r>
          </w:p>
        </w:tc>
        <w:tc>
          <w:tcPr>
            <w:tcW w:w="272" w:type="pct"/>
            <w:tcBorders>
              <w:top w:val="nil"/>
              <w:left w:val="nil"/>
              <w:bottom w:val="nil"/>
              <w:right w:val="nil"/>
            </w:tcBorders>
          </w:tcPr>
          <w:p w14:paraId="61C57FBB" w14:textId="77777777" w:rsidR="00D832A7" w:rsidRPr="00BF0548" w:rsidRDefault="00D832A7" w:rsidP="006676E4">
            <w:pPr>
              <w:rPr>
                <w:rFonts w:cs="Calibri"/>
              </w:rPr>
            </w:pPr>
            <w:r w:rsidRPr="00BF0548">
              <w:rPr>
                <w:rFonts w:cs="Calibri"/>
              </w:rPr>
              <w:t>7.1</w:t>
            </w:r>
          </w:p>
        </w:tc>
        <w:tc>
          <w:tcPr>
            <w:tcW w:w="3314" w:type="pct"/>
            <w:tcBorders>
              <w:top w:val="nil"/>
              <w:left w:val="nil"/>
              <w:bottom w:val="nil"/>
              <w:right w:val="nil"/>
            </w:tcBorders>
          </w:tcPr>
          <w:p w14:paraId="70C213A1" w14:textId="77777777" w:rsidR="00D832A7" w:rsidRDefault="00EF06E1" w:rsidP="006676E4">
            <w:r>
              <w:t>Outline and present diagrammatically</w:t>
            </w:r>
            <w:r w:rsidDel="00EF06E1">
              <w:t xml:space="preserve"> </w:t>
            </w:r>
            <w:r w:rsidR="00D832A7">
              <w:t xml:space="preserve">the </w:t>
            </w:r>
            <w:r w:rsidR="00D832A7" w:rsidRPr="007A4C8D">
              <w:rPr>
                <w:b/>
                <w:i/>
              </w:rPr>
              <w:t>passage of legislation through Parliament</w:t>
            </w:r>
            <w:r w:rsidR="00D832A7">
              <w:t xml:space="preserve"> </w:t>
            </w:r>
          </w:p>
        </w:tc>
      </w:tr>
      <w:tr w:rsidR="00D832A7" w:rsidRPr="00BF0548" w14:paraId="1A4EBB7D" w14:textId="77777777" w:rsidTr="006676E4">
        <w:trPr>
          <w:jc w:val="center"/>
        </w:trPr>
        <w:tc>
          <w:tcPr>
            <w:tcW w:w="237" w:type="pct"/>
            <w:vMerge/>
            <w:tcBorders>
              <w:top w:val="nil"/>
              <w:left w:val="nil"/>
              <w:bottom w:val="nil"/>
              <w:right w:val="nil"/>
            </w:tcBorders>
          </w:tcPr>
          <w:p w14:paraId="75D1F9CE"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136956F7" w14:textId="77777777" w:rsidR="00D832A7" w:rsidRPr="00BF0548" w:rsidRDefault="00D832A7" w:rsidP="006676E4">
            <w:pPr>
              <w:rPr>
                <w:rFonts w:cs="Calibri"/>
              </w:rPr>
            </w:pPr>
          </w:p>
        </w:tc>
        <w:tc>
          <w:tcPr>
            <w:tcW w:w="272" w:type="pct"/>
            <w:tcBorders>
              <w:top w:val="nil"/>
              <w:left w:val="nil"/>
              <w:bottom w:val="nil"/>
              <w:right w:val="nil"/>
            </w:tcBorders>
          </w:tcPr>
          <w:p w14:paraId="4B39F069" w14:textId="77777777" w:rsidR="00D832A7" w:rsidRPr="00BF0548" w:rsidRDefault="00D832A7" w:rsidP="006676E4">
            <w:pPr>
              <w:rPr>
                <w:rFonts w:cs="Calibri"/>
              </w:rPr>
            </w:pPr>
            <w:r w:rsidRPr="00BF0548">
              <w:rPr>
                <w:rFonts w:cs="Calibri"/>
              </w:rPr>
              <w:t>7.2</w:t>
            </w:r>
          </w:p>
        </w:tc>
        <w:tc>
          <w:tcPr>
            <w:tcW w:w="3314" w:type="pct"/>
            <w:tcBorders>
              <w:top w:val="nil"/>
              <w:left w:val="nil"/>
              <w:bottom w:val="nil"/>
              <w:right w:val="nil"/>
            </w:tcBorders>
          </w:tcPr>
          <w:p w14:paraId="08C8CC35" w14:textId="77777777" w:rsidR="00D832A7" w:rsidRDefault="00D832A7" w:rsidP="006676E4">
            <w:r>
              <w:t xml:space="preserve">Identify and describe the </w:t>
            </w:r>
            <w:r w:rsidRPr="007A4C8D">
              <w:rPr>
                <w:b/>
                <w:i/>
              </w:rPr>
              <w:t>elements of an Act of Parliament</w:t>
            </w:r>
          </w:p>
        </w:tc>
      </w:tr>
      <w:tr w:rsidR="00D832A7" w:rsidRPr="00BF0548" w14:paraId="3BF72A6B" w14:textId="77777777" w:rsidTr="006676E4">
        <w:trPr>
          <w:jc w:val="center"/>
        </w:trPr>
        <w:tc>
          <w:tcPr>
            <w:tcW w:w="237" w:type="pct"/>
            <w:vMerge/>
            <w:tcBorders>
              <w:top w:val="nil"/>
              <w:left w:val="nil"/>
              <w:bottom w:val="nil"/>
              <w:right w:val="nil"/>
            </w:tcBorders>
          </w:tcPr>
          <w:p w14:paraId="597B60A8"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6D37FA59" w14:textId="77777777" w:rsidR="00D832A7" w:rsidRPr="00BF0548" w:rsidRDefault="00D832A7" w:rsidP="006676E4">
            <w:pPr>
              <w:rPr>
                <w:rFonts w:cs="Calibri"/>
              </w:rPr>
            </w:pPr>
          </w:p>
        </w:tc>
        <w:tc>
          <w:tcPr>
            <w:tcW w:w="272" w:type="pct"/>
            <w:tcBorders>
              <w:top w:val="nil"/>
              <w:left w:val="nil"/>
              <w:bottom w:val="nil"/>
              <w:right w:val="nil"/>
            </w:tcBorders>
          </w:tcPr>
          <w:p w14:paraId="178C2910" w14:textId="77777777" w:rsidR="00D832A7" w:rsidRPr="00BF0548" w:rsidRDefault="00D832A7" w:rsidP="006676E4">
            <w:pPr>
              <w:rPr>
                <w:rFonts w:cs="Calibri"/>
              </w:rPr>
            </w:pPr>
            <w:r w:rsidRPr="00BF0548">
              <w:rPr>
                <w:rFonts w:cs="Calibri"/>
              </w:rPr>
              <w:t>7.3</w:t>
            </w:r>
          </w:p>
        </w:tc>
        <w:tc>
          <w:tcPr>
            <w:tcW w:w="3314" w:type="pct"/>
            <w:tcBorders>
              <w:top w:val="nil"/>
              <w:left w:val="nil"/>
              <w:bottom w:val="nil"/>
              <w:right w:val="nil"/>
            </w:tcBorders>
          </w:tcPr>
          <w:p w14:paraId="771000AF" w14:textId="77777777" w:rsidR="00D832A7" w:rsidRDefault="00EF06E1" w:rsidP="006676E4">
            <w:r>
              <w:t>Determine</w:t>
            </w:r>
            <w:r w:rsidR="00D832A7">
              <w:t xml:space="preserve"> the </w:t>
            </w:r>
            <w:r w:rsidR="00D832A7" w:rsidRPr="00232004">
              <w:rPr>
                <w:b/>
                <w:i/>
              </w:rPr>
              <w:t>classifications of Acts of Parliament</w:t>
            </w:r>
          </w:p>
        </w:tc>
      </w:tr>
      <w:tr w:rsidR="00D832A7" w:rsidRPr="00BF0548" w14:paraId="4F4AB127" w14:textId="77777777" w:rsidTr="006676E4">
        <w:trPr>
          <w:jc w:val="center"/>
        </w:trPr>
        <w:tc>
          <w:tcPr>
            <w:tcW w:w="237" w:type="pct"/>
            <w:vMerge/>
            <w:tcBorders>
              <w:top w:val="nil"/>
              <w:left w:val="nil"/>
              <w:bottom w:val="nil"/>
              <w:right w:val="nil"/>
            </w:tcBorders>
          </w:tcPr>
          <w:p w14:paraId="142313A1"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20B4C947" w14:textId="77777777" w:rsidR="00D832A7" w:rsidRPr="00BF0548" w:rsidRDefault="00D832A7" w:rsidP="006676E4">
            <w:pPr>
              <w:rPr>
                <w:rFonts w:cs="Calibri"/>
              </w:rPr>
            </w:pPr>
          </w:p>
        </w:tc>
        <w:tc>
          <w:tcPr>
            <w:tcW w:w="272" w:type="pct"/>
            <w:tcBorders>
              <w:top w:val="nil"/>
              <w:left w:val="nil"/>
              <w:bottom w:val="nil"/>
              <w:right w:val="nil"/>
            </w:tcBorders>
          </w:tcPr>
          <w:p w14:paraId="529A6EB3" w14:textId="77777777" w:rsidR="00D832A7" w:rsidRPr="00BF0548" w:rsidRDefault="00D832A7" w:rsidP="006676E4">
            <w:pPr>
              <w:rPr>
                <w:rFonts w:cs="Calibri"/>
              </w:rPr>
            </w:pPr>
            <w:r w:rsidRPr="00BF0548">
              <w:rPr>
                <w:rFonts w:cs="Calibri"/>
              </w:rPr>
              <w:t>7.4</w:t>
            </w:r>
          </w:p>
        </w:tc>
        <w:tc>
          <w:tcPr>
            <w:tcW w:w="3314" w:type="pct"/>
            <w:tcBorders>
              <w:top w:val="nil"/>
              <w:left w:val="nil"/>
              <w:bottom w:val="nil"/>
              <w:right w:val="nil"/>
            </w:tcBorders>
          </w:tcPr>
          <w:p w14:paraId="0995B4ED" w14:textId="77777777" w:rsidR="00D832A7" w:rsidRDefault="00D832A7" w:rsidP="006676E4">
            <w:r>
              <w:t xml:space="preserve">Analyse the process of </w:t>
            </w:r>
            <w:r w:rsidRPr="00CC4C5A">
              <w:rPr>
                <w:b/>
                <w:i/>
              </w:rPr>
              <w:t>making delegated legislation</w:t>
            </w:r>
          </w:p>
        </w:tc>
      </w:tr>
      <w:tr w:rsidR="005D1EB2" w:rsidRPr="005D1EB2" w14:paraId="01E99F0C" w14:textId="77777777" w:rsidTr="006676E4">
        <w:trPr>
          <w:jc w:val="center"/>
        </w:trPr>
        <w:tc>
          <w:tcPr>
            <w:tcW w:w="237" w:type="pct"/>
            <w:tcBorders>
              <w:top w:val="nil"/>
              <w:left w:val="nil"/>
              <w:bottom w:val="nil"/>
              <w:right w:val="nil"/>
            </w:tcBorders>
          </w:tcPr>
          <w:p w14:paraId="7F7B02D3" w14:textId="77777777" w:rsidR="005D1EB2" w:rsidRPr="005D1EB2" w:rsidRDefault="005D1EB2" w:rsidP="006676E4">
            <w:pPr>
              <w:rPr>
                <w:rFonts w:cs="Calibri"/>
                <w:sz w:val="16"/>
                <w:szCs w:val="16"/>
              </w:rPr>
            </w:pPr>
          </w:p>
        </w:tc>
        <w:tc>
          <w:tcPr>
            <w:tcW w:w="1177" w:type="pct"/>
            <w:gridSpan w:val="2"/>
            <w:tcBorders>
              <w:top w:val="nil"/>
              <w:left w:val="nil"/>
              <w:bottom w:val="nil"/>
              <w:right w:val="nil"/>
            </w:tcBorders>
          </w:tcPr>
          <w:p w14:paraId="2D285ACE" w14:textId="77777777" w:rsidR="005D1EB2" w:rsidRPr="005D1EB2" w:rsidRDefault="005D1EB2" w:rsidP="006676E4">
            <w:pPr>
              <w:rPr>
                <w:rFonts w:cs="Calibri"/>
                <w:sz w:val="16"/>
                <w:szCs w:val="16"/>
              </w:rPr>
            </w:pPr>
          </w:p>
        </w:tc>
        <w:tc>
          <w:tcPr>
            <w:tcW w:w="272" w:type="pct"/>
            <w:tcBorders>
              <w:top w:val="nil"/>
              <w:left w:val="nil"/>
              <w:bottom w:val="nil"/>
              <w:right w:val="nil"/>
            </w:tcBorders>
          </w:tcPr>
          <w:p w14:paraId="003057F2" w14:textId="77777777" w:rsidR="005D1EB2" w:rsidRPr="005D1EB2" w:rsidRDefault="005D1EB2" w:rsidP="006676E4">
            <w:pPr>
              <w:rPr>
                <w:rFonts w:cs="Calibri"/>
                <w:sz w:val="16"/>
                <w:szCs w:val="16"/>
              </w:rPr>
            </w:pPr>
          </w:p>
        </w:tc>
        <w:tc>
          <w:tcPr>
            <w:tcW w:w="3314" w:type="pct"/>
            <w:tcBorders>
              <w:top w:val="nil"/>
              <w:left w:val="nil"/>
              <w:bottom w:val="nil"/>
              <w:right w:val="nil"/>
            </w:tcBorders>
          </w:tcPr>
          <w:p w14:paraId="59AAA0DA" w14:textId="77777777" w:rsidR="005D1EB2" w:rsidRPr="005D1EB2" w:rsidRDefault="005D1EB2" w:rsidP="006676E4">
            <w:pPr>
              <w:rPr>
                <w:sz w:val="16"/>
                <w:szCs w:val="16"/>
              </w:rPr>
            </w:pPr>
          </w:p>
        </w:tc>
      </w:tr>
      <w:tr w:rsidR="00D832A7" w:rsidRPr="00BF0548" w14:paraId="4417F51A" w14:textId="77777777" w:rsidTr="006676E4">
        <w:trPr>
          <w:jc w:val="center"/>
        </w:trPr>
        <w:tc>
          <w:tcPr>
            <w:tcW w:w="237" w:type="pct"/>
            <w:vMerge w:val="restart"/>
            <w:tcBorders>
              <w:top w:val="nil"/>
              <w:left w:val="nil"/>
              <w:bottom w:val="nil"/>
              <w:right w:val="nil"/>
            </w:tcBorders>
          </w:tcPr>
          <w:p w14:paraId="7A8734AC" w14:textId="77777777" w:rsidR="00D832A7" w:rsidRPr="00BF0548" w:rsidRDefault="00D832A7" w:rsidP="006676E4">
            <w:pPr>
              <w:rPr>
                <w:rFonts w:cs="Calibri"/>
              </w:rPr>
            </w:pPr>
            <w:r w:rsidRPr="00BF0548">
              <w:rPr>
                <w:rFonts w:cs="Calibri"/>
              </w:rPr>
              <w:t>8.</w:t>
            </w:r>
          </w:p>
        </w:tc>
        <w:tc>
          <w:tcPr>
            <w:tcW w:w="1177" w:type="pct"/>
            <w:gridSpan w:val="2"/>
            <w:vMerge w:val="restart"/>
            <w:tcBorders>
              <w:top w:val="nil"/>
              <w:left w:val="nil"/>
              <w:bottom w:val="nil"/>
              <w:right w:val="nil"/>
            </w:tcBorders>
          </w:tcPr>
          <w:p w14:paraId="2FFC95DC" w14:textId="77777777" w:rsidR="00D832A7" w:rsidRPr="00BF0548" w:rsidRDefault="00D832A7" w:rsidP="006676E4">
            <w:pPr>
              <w:rPr>
                <w:rFonts w:cs="Calibri"/>
              </w:rPr>
            </w:pPr>
            <w:r>
              <w:t>Evaluate the approaches to the interpretation of legislation applied by the courts</w:t>
            </w:r>
          </w:p>
        </w:tc>
        <w:tc>
          <w:tcPr>
            <w:tcW w:w="272" w:type="pct"/>
            <w:tcBorders>
              <w:top w:val="nil"/>
              <w:left w:val="nil"/>
              <w:bottom w:val="nil"/>
              <w:right w:val="nil"/>
            </w:tcBorders>
          </w:tcPr>
          <w:p w14:paraId="080DEE92" w14:textId="77777777" w:rsidR="00D832A7" w:rsidRPr="00BF0548" w:rsidRDefault="00D832A7" w:rsidP="006676E4">
            <w:pPr>
              <w:rPr>
                <w:rFonts w:cs="Calibri"/>
              </w:rPr>
            </w:pPr>
            <w:r w:rsidRPr="00BF0548">
              <w:rPr>
                <w:rFonts w:cs="Calibri"/>
              </w:rPr>
              <w:t>8.1</w:t>
            </w:r>
          </w:p>
        </w:tc>
        <w:tc>
          <w:tcPr>
            <w:tcW w:w="3314" w:type="pct"/>
            <w:tcBorders>
              <w:top w:val="nil"/>
              <w:left w:val="nil"/>
              <w:bottom w:val="nil"/>
              <w:right w:val="nil"/>
            </w:tcBorders>
          </w:tcPr>
          <w:p w14:paraId="1985FBC2" w14:textId="77777777" w:rsidR="00D832A7" w:rsidRDefault="006A77F4" w:rsidP="006676E4">
            <w:r>
              <w:t>Determine and outline</w:t>
            </w:r>
            <w:r w:rsidR="00D832A7">
              <w:t xml:space="preserve"> the </w:t>
            </w:r>
            <w:r w:rsidR="00D832A7">
              <w:rPr>
                <w:b/>
                <w:i/>
              </w:rPr>
              <w:t>r</w:t>
            </w:r>
            <w:r w:rsidR="00D832A7" w:rsidRPr="00E613F3">
              <w:rPr>
                <w:b/>
                <w:i/>
              </w:rPr>
              <w:t>easons why interpretation of legislation</w:t>
            </w:r>
            <w:r w:rsidR="00D832A7" w:rsidRPr="00232004">
              <w:t xml:space="preserve"> </w:t>
            </w:r>
            <w:r w:rsidR="00D832A7" w:rsidRPr="00756945">
              <w:rPr>
                <w:b/>
                <w:i/>
              </w:rPr>
              <w:t>is required</w:t>
            </w:r>
          </w:p>
        </w:tc>
      </w:tr>
      <w:tr w:rsidR="00D832A7" w:rsidRPr="00BF0548" w14:paraId="021170B6" w14:textId="77777777" w:rsidTr="006676E4">
        <w:trPr>
          <w:jc w:val="center"/>
        </w:trPr>
        <w:tc>
          <w:tcPr>
            <w:tcW w:w="237" w:type="pct"/>
            <w:vMerge/>
            <w:tcBorders>
              <w:top w:val="nil"/>
              <w:left w:val="nil"/>
              <w:bottom w:val="nil"/>
              <w:right w:val="nil"/>
            </w:tcBorders>
          </w:tcPr>
          <w:p w14:paraId="6622C60D"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5F14D83B" w14:textId="77777777" w:rsidR="00D832A7" w:rsidRPr="00BF0548" w:rsidRDefault="00D832A7" w:rsidP="006676E4">
            <w:pPr>
              <w:rPr>
                <w:rFonts w:cs="Calibri"/>
              </w:rPr>
            </w:pPr>
          </w:p>
        </w:tc>
        <w:tc>
          <w:tcPr>
            <w:tcW w:w="272" w:type="pct"/>
            <w:tcBorders>
              <w:top w:val="nil"/>
              <w:left w:val="nil"/>
              <w:bottom w:val="nil"/>
              <w:right w:val="nil"/>
            </w:tcBorders>
          </w:tcPr>
          <w:p w14:paraId="3DB844C6" w14:textId="77777777" w:rsidR="00D832A7" w:rsidRPr="00BF0548" w:rsidRDefault="00D832A7" w:rsidP="006676E4">
            <w:pPr>
              <w:rPr>
                <w:rFonts w:cs="Calibri"/>
              </w:rPr>
            </w:pPr>
            <w:r w:rsidRPr="00BF0548">
              <w:rPr>
                <w:rFonts w:cs="Calibri"/>
              </w:rPr>
              <w:t>8.2</w:t>
            </w:r>
          </w:p>
        </w:tc>
        <w:tc>
          <w:tcPr>
            <w:tcW w:w="3314" w:type="pct"/>
            <w:tcBorders>
              <w:top w:val="nil"/>
              <w:left w:val="nil"/>
              <w:bottom w:val="nil"/>
              <w:right w:val="nil"/>
            </w:tcBorders>
          </w:tcPr>
          <w:p w14:paraId="613324A3" w14:textId="77777777" w:rsidR="00D832A7" w:rsidRDefault="00D832A7" w:rsidP="006A77F4">
            <w:r>
              <w:t xml:space="preserve">Identify and </w:t>
            </w:r>
            <w:r w:rsidR="006A77F4">
              <w:t xml:space="preserve">discuss </w:t>
            </w:r>
            <w:r>
              <w:t xml:space="preserve">the </w:t>
            </w:r>
            <w:r>
              <w:rPr>
                <w:b/>
                <w:i/>
              </w:rPr>
              <w:t>a</w:t>
            </w:r>
            <w:r w:rsidRPr="00E613F3">
              <w:rPr>
                <w:b/>
                <w:i/>
              </w:rPr>
              <w:t>pproaches to the interpretation of legislation</w:t>
            </w:r>
            <w:r>
              <w:t xml:space="preserve"> applied by the courts</w:t>
            </w:r>
          </w:p>
        </w:tc>
      </w:tr>
      <w:tr w:rsidR="00D832A7" w:rsidRPr="00BF0548" w14:paraId="5FFB571F" w14:textId="77777777" w:rsidTr="006676E4">
        <w:trPr>
          <w:jc w:val="center"/>
        </w:trPr>
        <w:tc>
          <w:tcPr>
            <w:tcW w:w="237" w:type="pct"/>
            <w:vMerge/>
            <w:tcBorders>
              <w:top w:val="nil"/>
              <w:left w:val="nil"/>
              <w:bottom w:val="nil"/>
              <w:right w:val="nil"/>
            </w:tcBorders>
          </w:tcPr>
          <w:p w14:paraId="721DB461"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789DEB44" w14:textId="77777777" w:rsidR="00D832A7" w:rsidRPr="00BF0548" w:rsidRDefault="00D832A7" w:rsidP="006676E4">
            <w:pPr>
              <w:rPr>
                <w:rFonts w:cs="Calibri"/>
              </w:rPr>
            </w:pPr>
          </w:p>
        </w:tc>
        <w:tc>
          <w:tcPr>
            <w:tcW w:w="272" w:type="pct"/>
            <w:tcBorders>
              <w:top w:val="nil"/>
              <w:left w:val="nil"/>
              <w:bottom w:val="nil"/>
              <w:right w:val="nil"/>
            </w:tcBorders>
          </w:tcPr>
          <w:p w14:paraId="5D57948D" w14:textId="77777777" w:rsidR="00D832A7" w:rsidRPr="00BF0548" w:rsidRDefault="00D832A7" w:rsidP="006676E4">
            <w:pPr>
              <w:rPr>
                <w:rFonts w:cs="Calibri"/>
              </w:rPr>
            </w:pPr>
            <w:r w:rsidRPr="00BF0548">
              <w:rPr>
                <w:rFonts w:cs="Calibri"/>
              </w:rPr>
              <w:t>8.3</w:t>
            </w:r>
          </w:p>
        </w:tc>
        <w:tc>
          <w:tcPr>
            <w:tcW w:w="3314" w:type="pct"/>
            <w:tcBorders>
              <w:top w:val="nil"/>
              <w:left w:val="nil"/>
              <w:bottom w:val="nil"/>
              <w:right w:val="nil"/>
            </w:tcBorders>
          </w:tcPr>
          <w:p w14:paraId="03EAC104" w14:textId="77777777" w:rsidR="00D832A7" w:rsidRDefault="006A77F4" w:rsidP="006A77F4">
            <w:r>
              <w:t xml:space="preserve">Outline </w:t>
            </w:r>
            <w:r w:rsidR="00D832A7">
              <w:t xml:space="preserve">and </w:t>
            </w:r>
            <w:r>
              <w:t xml:space="preserve">discuss </w:t>
            </w:r>
            <w:r w:rsidR="00D832A7">
              <w:t xml:space="preserve">the role </w:t>
            </w:r>
            <w:r>
              <w:t xml:space="preserve">of </w:t>
            </w:r>
            <w:r w:rsidR="00D832A7">
              <w:t xml:space="preserve">interpretation of legislation in the </w:t>
            </w:r>
            <w:r>
              <w:t xml:space="preserve">context </w:t>
            </w:r>
            <w:r w:rsidR="00D832A7">
              <w:t>of judicial law making</w:t>
            </w:r>
          </w:p>
        </w:tc>
      </w:tr>
      <w:tr w:rsidR="005D1EB2" w:rsidRPr="005D1EB2" w14:paraId="4C6834D3" w14:textId="77777777" w:rsidTr="006676E4">
        <w:trPr>
          <w:jc w:val="center"/>
        </w:trPr>
        <w:tc>
          <w:tcPr>
            <w:tcW w:w="237" w:type="pct"/>
            <w:tcBorders>
              <w:top w:val="nil"/>
              <w:left w:val="nil"/>
              <w:bottom w:val="nil"/>
              <w:right w:val="nil"/>
            </w:tcBorders>
          </w:tcPr>
          <w:p w14:paraId="484A2198" w14:textId="77777777" w:rsidR="005D1EB2" w:rsidRPr="005D1EB2" w:rsidRDefault="005D1EB2" w:rsidP="006676E4">
            <w:pPr>
              <w:rPr>
                <w:rFonts w:cs="Calibri"/>
                <w:sz w:val="16"/>
                <w:szCs w:val="16"/>
              </w:rPr>
            </w:pPr>
          </w:p>
        </w:tc>
        <w:tc>
          <w:tcPr>
            <w:tcW w:w="1177" w:type="pct"/>
            <w:gridSpan w:val="2"/>
            <w:tcBorders>
              <w:top w:val="nil"/>
              <w:left w:val="nil"/>
              <w:bottom w:val="nil"/>
              <w:right w:val="nil"/>
            </w:tcBorders>
          </w:tcPr>
          <w:p w14:paraId="5EF79C2F" w14:textId="77777777" w:rsidR="005D1EB2" w:rsidRPr="005D1EB2" w:rsidRDefault="005D1EB2" w:rsidP="006676E4">
            <w:pPr>
              <w:rPr>
                <w:rFonts w:cs="Calibri"/>
                <w:sz w:val="16"/>
                <w:szCs w:val="16"/>
              </w:rPr>
            </w:pPr>
          </w:p>
        </w:tc>
        <w:tc>
          <w:tcPr>
            <w:tcW w:w="272" w:type="pct"/>
            <w:tcBorders>
              <w:top w:val="nil"/>
              <w:left w:val="nil"/>
              <w:bottom w:val="nil"/>
              <w:right w:val="nil"/>
            </w:tcBorders>
          </w:tcPr>
          <w:p w14:paraId="5C2F9A5A" w14:textId="77777777" w:rsidR="005D1EB2" w:rsidRPr="005D1EB2" w:rsidRDefault="005D1EB2" w:rsidP="006676E4">
            <w:pPr>
              <w:rPr>
                <w:rFonts w:cs="Calibri"/>
                <w:sz w:val="16"/>
                <w:szCs w:val="16"/>
              </w:rPr>
            </w:pPr>
          </w:p>
        </w:tc>
        <w:tc>
          <w:tcPr>
            <w:tcW w:w="3314" w:type="pct"/>
            <w:tcBorders>
              <w:top w:val="nil"/>
              <w:left w:val="nil"/>
              <w:bottom w:val="nil"/>
              <w:right w:val="nil"/>
            </w:tcBorders>
          </w:tcPr>
          <w:p w14:paraId="29416263" w14:textId="77777777" w:rsidR="005D1EB2" w:rsidRPr="005D1EB2" w:rsidRDefault="005D1EB2" w:rsidP="006676E4">
            <w:pPr>
              <w:rPr>
                <w:sz w:val="16"/>
                <w:szCs w:val="16"/>
              </w:rPr>
            </w:pPr>
          </w:p>
        </w:tc>
      </w:tr>
      <w:tr w:rsidR="00D832A7" w:rsidRPr="00BF0548" w14:paraId="784662E9" w14:textId="77777777" w:rsidTr="006676E4">
        <w:trPr>
          <w:jc w:val="center"/>
        </w:trPr>
        <w:tc>
          <w:tcPr>
            <w:tcW w:w="237" w:type="pct"/>
            <w:vMerge w:val="restart"/>
            <w:tcBorders>
              <w:top w:val="nil"/>
              <w:left w:val="nil"/>
              <w:bottom w:val="nil"/>
              <w:right w:val="nil"/>
            </w:tcBorders>
          </w:tcPr>
          <w:p w14:paraId="54BF59B8" w14:textId="77777777" w:rsidR="00D832A7" w:rsidRPr="00BF0548" w:rsidRDefault="00D832A7" w:rsidP="006676E4">
            <w:pPr>
              <w:rPr>
                <w:rFonts w:cs="Calibri"/>
              </w:rPr>
            </w:pPr>
            <w:r w:rsidRPr="00BF0548">
              <w:rPr>
                <w:rFonts w:cs="Calibri"/>
              </w:rPr>
              <w:t>9.</w:t>
            </w:r>
          </w:p>
        </w:tc>
        <w:tc>
          <w:tcPr>
            <w:tcW w:w="1177" w:type="pct"/>
            <w:gridSpan w:val="2"/>
            <w:vMerge w:val="restart"/>
            <w:tcBorders>
              <w:top w:val="nil"/>
              <w:left w:val="nil"/>
              <w:bottom w:val="nil"/>
              <w:right w:val="nil"/>
            </w:tcBorders>
          </w:tcPr>
          <w:p w14:paraId="4BE1C43B" w14:textId="77777777" w:rsidR="00D832A7" w:rsidRPr="00BF0548" w:rsidRDefault="00692EAF" w:rsidP="00692EAF">
            <w:pPr>
              <w:rPr>
                <w:rFonts w:cs="Calibri"/>
              </w:rPr>
            </w:pPr>
            <w:r>
              <w:t>Research</w:t>
            </w:r>
            <w:r w:rsidR="006A77F4">
              <w:t xml:space="preserve"> </w:t>
            </w:r>
            <w:r w:rsidR="00D832A7">
              <w:t>sources of legal information</w:t>
            </w:r>
          </w:p>
        </w:tc>
        <w:tc>
          <w:tcPr>
            <w:tcW w:w="272" w:type="pct"/>
            <w:tcBorders>
              <w:top w:val="nil"/>
              <w:left w:val="nil"/>
              <w:bottom w:val="nil"/>
              <w:right w:val="nil"/>
            </w:tcBorders>
          </w:tcPr>
          <w:p w14:paraId="2F31E3DA" w14:textId="77777777" w:rsidR="00D832A7" w:rsidRPr="00BF0548" w:rsidRDefault="00D832A7" w:rsidP="006676E4">
            <w:pPr>
              <w:rPr>
                <w:rFonts w:cs="Calibri"/>
              </w:rPr>
            </w:pPr>
            <w:r w:rsidRPr="00BF0548">
              <w:rPr>
                <w:rFonts w:cs="Calibri"/>
              </w:rPr>
              <w:t>9.1</w:t>
            </w:r>
          </w:p>
        </w:tc>
        <w:tc>
          <w:tcPr>
            <w:tcW w:w="3314" w:type="pct"/>
            <w:tcBorders>
              <w:top w:val="nil"/>
              <w:left w:val="nil"/>
              <w:bottom w:val="nil"/>
              <w:right w:val="nil"/>
            </w:tcBorders>
          </w:tcPr>
          <w:p w14:paraId="27FEE28F" w14:textId="77777777" w:rsidR="00D832A7" w:rsidRDefault="006A77F4" w:rsidP="006A77F4">
            <w:r>
              <w:t>Determine and outline</w:t>
            </w:r>
            <w:r w:rsidR="00D832A7">
              <w:t xml:space="preserve"> </w:t>
            </w:r>
            <w:r w:rsidR="00D832A7">
              <w:rPr>
                <w:b/>
                <w:i/>
              </w:rPr>
              <w:t>p</w:t>
            </w:r>
            <w:r w:rsidR="00D832A7" w:rsidRPr="00232004">
              <w:rPr>
                <w:b/>
                <w:i/>
              </w:rPr>
              <w:t>rimary sources of law</w:t>
            </w:r>
            <w:r w:rsidR="00D832A7">
              <w:t xml:space="preserve"> </w:t>
            </w:r>
            <w:r>
              <w:t xml:space="preserve"> and search for given examples of laws with reference to Act of Parliament, regulation and reported decision.</w:t>
            </w:r>
          </w:p>
        </w:tc>
      </w:tr>
      <w:tr w:rsidR="00D832A7" w:rsidRPr="00BF0548" w14:paraId="68EB10E2" w14:textId="77777777" w:rsidTr="006676E4">
        <w:trPr>
          <w:jc w:val="center"/>
        </w:trPr>
        <w:tc>
          <w:tcPr>
            <w:tcW w:w="237" w:type="pct"/>
            <w:vMerge/>
            <w:tcBorders>
              <w:top w:val="nil"/>
              <w:left w:val="nil"/>
              <w:bottom w:val="nil"/>
              <w:right w:val="nil"/>
            </w:tcBorders>
          </w:tcPr>
          <w:p w14:paraId="3F4D721D" w14:textId="77777777" w:rsidR="00D832A7" w:rsidRPr="00BF0548" w:rsidRDefault="00D832A7" w:rsidP="006676E4">
            <w:pPr>
              <w:rPr>
                <w:rFonts w:cs="Calibri"/>
              </w:rPr>
            </w:pPr>
          </w:p>
        </w:tc>
        <w:tc>
          <w:tcPr>
            <w:tcW w:w="1177" w:type="pct"/>
            <w:gridSpan w:val="2"/>
            <w:vMerge/>
            <w:tcBorders>
              <w:top w:val="nil"/>
              <w:left w:val="nil"/>
              <w:bottom w:val="nil"/>
              <w:right w:val="nil"/>
            </w:tcBorders>
          </w:tcPr>
          <w:p w14:paraId="191FAAEA" w14:textId="77777777" w:rsidR="00D832A7" w:rsidRPr="00BF0548" w:rsidRDefault="00D832A7" w:rsidP="006676E4">
            <w:pPr>
              <w:rPr>
                <w:rFonts w:cs="Calibri"/>
              </w:rPr>
            </w:pPr>
          </w:p>
        </w:tc>
        <w:tc>
          <w:tcPr>
            <w:tcW w:w="272" w:type="pct"/>
            <w:tcBorders>
              <w:top w:val="nil"/>
              <w:left w:val="nil"/>
              <w:bottom w:val="nil"/>
              <w:right w:val="nil"/>
            </w:tcBorders>
          </w:tcPr>
          <w:p w14:paraId="6EEC8775" w14:textId="77777777" w:rsidR="00D832A7" w:rsidRPr="00BF0548" w:rsidRDefault="00D832A7" w:rsidP="006676E4">
            <w:pPr>
              <w:rPr>
                <w:rFonts w:cs="Calibri"/>
              </w:rPr>
            </w:pPr>
            <w:r w:rsidRPr="00BF0548">
              <w:rPr>
                <w:rFonts w:cs="Calibri"/>
              </w:rPr>
              <w:t>9.2</w:t>
            </w:r>
          </w:p>
        </w:tc>
        <w:tc>
          <w:tcPr>
            <w:tcW w:w="3314" w:type="pct"/>
            <w:tcBorders>
              <w:top w:val="nil"/>
              <w:left w:val="nil"/>
              <w:bottom w:val="nil"/>
              <w:right w:val="nil"/>
            </w:tcBorders>
          </w:tcPr>
          <w:p w14:paraId="0315730B" w14:textId="77777777" w:rsidR="00D832A7" w:rsidRDefault="006A77F4" w:rsidP="006A77F4">
            <w:r>
              <w:t>Determine and outline</w:t>
            </w:r>
            <w:r w:rsidR="00D832A7">
              <w:rPr>
                <w:b/>
                <w:i/>
              </w:rPr>
              <w:t xml:space="preserve"> s</w:t>
            </w:r>
            <w:r w:rsidR="00D832A7" w:rsidRPr="00232004">
              <w:rPr>
                <w:b/>
                <w:i/>
              </w:rPr>
              <w:t>econdary sources of law</w:t>
            </w:r>
            <w:r w:rsidR="00D832A7">
              <w:t xml:space="preserve"> </w:t>
            </w:r>
          </w:p>
        </w:tc>
      </w:tr>
      <w:tr w:rsidR="00D832A7" w:rsidRPr="00BF0548" w14:paraId="4B7B6E9F" w14:textId="77777777" w:rsidTr="006676E4">
        <w:trPr>
          <w:jc w:val="center"/>
        </w:trPr>
        <w:tc>
          <w:tcPr>
            <w:tcW w:w="5000" w:type="pct"/>
            <w:gridSpan w:val="5"/>
            <w:tcBorders>
              <w:top w:val="nil"/>
              <w:left w:val="nil"/>
              <w:bottom w:val="nil"/>
              <w:right w:val="nil"/>
            </w:tcBorders>
          </w:tcPr>
          <w:p w14:paraId="1CF3AE89" w14:textId="77777777" w:rsidR="00D832A7" w:rsidRPr="00BF0548" w:rsidRDefault="00D832A7" w:rsidP="006676E4">
            <w:pPr>
              <w:pStyle w:val="Bold"/>
              <w:rPr>
                <w:rFonts w:cs="Calibri"/>
                <w:szCs w:val="24"/>
              </w:rPr>
            </w:pPr>
            <w:r w:rsidRPr="00BF0548">
              <w:rPr>
                <w:rFonts w:cs="Calibri"/>
                <w:szCs w:val="24"/>
              </w:rPr>
              <w:t>REQUIRED SKILLS AND KNOWLEDGE</w:t>
            </w:r>
          </w:p>
        </w:tc>
      </w:tr>
      <w:tr w:rsidR="00D832A7" w:rsidRPr="00BF0548" w14:paraId="61BC802A" w14:textId="77777777" w:rsidTr="006676E4">
        <w:trPr>
          <w:jc w:val="center"/>
        </w:trPr>
        <w:tc>
          <w:tcPr>
            <w:tcW w:w="5000" w:type="pct"/>
            <w:gridSpan w:val="5"/>
            <w:tcBorders>
              <w:top w:val="nil"/>
              <w:left w:val="nil"/>
              <w:bottom w:val="nil"/>
              <w:right w:val="nil"/>
            </w:tcBorders>
          </w:tcPr>
          <w:p w14:paraId="594FB415" w14:textId="77777777" w:rsidR="00D832A7" w:rsidRPr="00BF0548" w:rsidRDefault="00D832A7" w:rsidP="006676E4">
            <w:pPr>
              <w:pStyle w:val="Smalltext"/>
            </w:pPr>
            <w:r w:rsidRPr="00BF0548">
              <w:t>This describes the essential skills and knowledge, and their level, required for this unit.</w:t>
            </w:r>
          </w:p>
        </w:tc>
      </w:tr>
      <w:tr w:rsidR="00D832A7" w:rsidRPr="00BF0548" w14:paraId="320EAA38" w14:textId="77777777" w:rsidTr="006676E4">
        <w:trPr>
          <w:jc w:val="center"/>
        </w:trPr>
        <w:tc>
          <w:tcPr>
            <w:tcW w:w="5000" w:type="pct"/>
            <w:gridSpan w:val="5"/>
            <w:tcBorders>
              <w:top w:val="nil"/>
              <w:left w:val="nil"/>
              <w:bottom w:val="nil"/>
              <w:right w:val="nil"/>
            </w:tcBorders>
          </w:tcPr>
          <w:p w14:paraId="178DB2BD" w14:textId="77777777" w:rsidR="00D832A7" w:rsidRPr="00BF0548" w:rsidRDefault="00D832A7" w:rsidP="006676E4">
            <w:pPr>
              <w:pStyle w:val="Bold"/>
              <w:rPr>
                <w:rFonts w:cs="Calibri"/>
                <w:szCs w:val="24"/>
              </w:rPr>
            </w:pPr>
            <w:r w:rsidRPr="00BF0548">
              <w:rPr>
                <w:rFonts w:cs="Calibri"/>
                <w:szCs w:val="24"/>
              </w:rPr>
              <w:t>Required Skills</w:t>
            </w:r>
          </w:p>
        </w:tc>
      </w:tr>
      <w:tr w:rsidR="00D832A7" w:rsidRPr="00BF0548" w14:paraId="0D6ABF18" w14:textId="77777777" w:rsidTr="006676E4">
        <w:trPr>
          <w:jc w:val="center"/>
        </w:trPr>
        <w:tc>
          <w:tcPr>
            <w:tcW w:w="5000" w:type="pct"/>
            <w:gridSpan w:val="5"/>
            <w:tcBorders>
              <w:top w:val="nil"/>
              <w:left w:val="nil"/>
              <w:bottom w:val="nil"/>
              <w:right w:val="nil"/>
            </w:tcBorders>
          </w:tcPr>
          <w:p w14:paraId="77A4EA9A" w14:textId="77777777" w:rsidR="00D832A7" w:rsidRPr="00912BF3" w:rsidRDefault="00D832A7" w:rsidP="0044337E">
            <w:pPr>
              <w:pStyle w:val="Bullet10"/>
              <w:numPr>
                <w:ilvl w:val="0"/>
                <w:numId w:val="19"/>
              </w:numPr>
            </w:pPr>
            <w:r w:rsidRPr="00912BF3">
              <w:lastRenderedPageBreak/>
              <w:t>communication skills to work with clients, colleagues, management, relevant specialist personnel under direction, independently or within a team</w:t>
            </w:r>
          </w:p>
          <w:p w14:paraId="0CC901FF" w14:textId="77777777" w:rsidR="00D832A7" w:rsidRDefault="00D832A7" w:rsidP="0044337E">
            <w:pPr>
              <w:pStyle w:val="Bullet10"/>
              <w:numPr>
                <w:ilvl w:val="0"/>
                <w:numId w:val="19"/>
              </w:numPr>
            </w:pPr>
            <w:r>
              <w:t>research and analytical skills to identify and debate a wide range of legal processes</w:t>
            </w:r>
          </w:p>
          <w:p w14:paraId="165E446B" w14:textId="77777777" w:rsidR="00D832A7" w:rsidRPr="00912BF3" w:rsidRDefault="00D832A7" w:rsidP="0044337E">
            <w:pPr>
              <w:pStyle w:val="Bullet10"/>
              <w:numPr>
                <w:ilvl w:val="0"/>
                <w:numId w:val="19"/>
              </w:numPr>
            </w:pPr>
            <w:r w:rsidRPr="00912BF3">
              <w:t>research</w:t>
            </w:r>
            <w:r>
              <w:t>,</w:t>
            </w:r>
            <w:r w:rsidRPr="00912BF3">
              <w:t xml:space="preserve"> analytical</w:t>
            </w:r>
            <w:r>
              <w:t xml:space="preserve"> and organisational</w:t>
            </w:r>
            <w:r w:rsidRPr="00912BF3">
              <w:t xml:space="preserve"> skills to identify </w:t>
            </w:r>
            <w:r>
              <w:t xml:space="preserve">and evaluate </w:t>
            </w:r>
            <w:r w:rsidRPr="00912BF3">
              <w:t xml:space="preserve">sources of </w:t>
            </w:r>
            <w:r>
              <w:t xml:space="preserve">legal </w:t>
            </w:r>
            <w:r w:rsidRPr="00912BF3">
              <w:t>information</w:t>
            </w:r>
          </w:p>
          <w:p w14:paraId="397379DD" w14:textId="77777777" w:rsidR="00D832A7" w:rsidRDefault="00D832A7" w:rsidP="0044337E">
            <w:pPr>
              <w:pStyle w:val="Bullet10"/>
              <w:numPr>
                <w:ilvl w:val="0"/>
                <w:numId w:val="19"/>
              </w:numPr>
            </w:pPr>
            <w:r w:rsidRPr="00912BF3">
              <w:t xml:space="preserve">research and analytical skills to determine </w:t>
            </w:r>
            <w:r>
              <w:t xml:space="preserve">relevance of particular legal processes to particular circumstances and contexts </w:t>
            </w:r>
          </w:p>
          <w:p w14:paraId="1E16E795" w14:textId="77777777" w:rsidR="00D832A7" w:rsidRPr="00912BF3" w:rsidRDefault="00D832A7" w:rsidP="0044337E">
            <w:pPr>
              <w:pStyle w:val="Bullet10"/>
              <w:numPr>
                <w:ilvl w:val="0"/>
                <w:numId w:val="19"/>
              </w:numPr>
            </w:pPr>
            <w:r>
              <w:t>analytical and problem-solving skills to determine appropriate dispute resolution procedures</w:t>
            </w:r>
          </w:p>
          <w:p w14:paraId="6FBEFFDD" w14:textId="77777777" w:rsidR="00D832A7" w:rsidRPr="00BF0548" w:rsidRDefault="00D832A7" w:rsidP="0044337E">
            <w:pPr>
              <w:pStyle w:val="Bullet10"/>
              <w:numPr>
                <w:ilvl w:val="0"/>
                <w:numId w:val="19"/>
              </w:numPr>
            </w:pPr>
            <w:r>
              <w:t xml:space="preserve">analytical, </w:t>
            </w:r>
            <w:r w:rsidRPr="00912BF3">
              <w:t xml:space="preserve">literacy and technical writing skills to </w:t>
            </w:r>
            <w:r>
              <w:t xml:space="preserve">interpret information, </w:t>
            </w:r>
            <w:r w:rsidRPr="00912BF3">
              <w:t xml:space="preserve">prepare documents and reports </w:t>
            </w:r>
          </w:p>
        </w:tc>
      </w:tr>
      <w:tr w:rsidR="00C65E18" w:rsidRPr="00BF0548" w14:paraId="69175C17" w14:textId="77777777" w:rsidTr="00C65E18">
        <w:trPr>
          <w:jc w:val="center"/>
        </w:trPr>
        <w:tc>
          <w:tcPr>
            <w:tcW w:w="1350" w:type="pct"/>
            <w:gridSpan w:val="2"/>
            <w:tcBorders>
              <w:top w:val="nil"/>
              <w:left w:val="nil"/>
              <w:bottom w:val="nil"/>
              <w:right w:val="nil"/>
            </w:tcBorders>
          </w:tcPr>
          <w:p w14:paraId="5331AE4B" w14:textId="77777777" w:rsidR="00C65E18" w:rsidRPr="00BF0548" w:rsidRDefault="00C65E18" w:rsidP="006676E4">
            <w:pPr>
              <w:pStyle w:val="Bold"/>
              <w:rPr>
                <w:rFonts w:cs="Calibri"/>
                <w:szCs w:val="24"/>
              </w:rPr>
            </w:pPr>
            <w:r w:rsidRPr="00BF0548">
              <w:rPr>
                <w:rFonts w:cs="Calibri"/>
                <w:szCs w:val="24"/>
              </w:rPr>
              <w:t>Required Knowledge</w:t>
            </w:r>
          </w:p>
        </w:tc>
        <w:tc>
          <w:tcPr>
            <w:tcW w:w="3650" w:type="pct"/>
            <w:gridSpan w:val="3"/>
            <w:tcBorders>
              <w:top w:val="nil"/>
              <w:left w:val="nil"/>
              <w:bottom w:val="nil"/>
              <w:right w:val="nil"/>
            </w:tcBorders>
          </w:tcPr>
          <w:p w14:paraId="33F86464" w14:textId="77777777" w:rsidR="00C65E18" w:rsidRPr="006C3EBD" w:rsidRDefault="00C65E18" w:rsidP="00C65E18">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5B300E71" w14:textId="77777777" w:rsidR="00C65E18" w:rsidRDefault="00C65E18" w:rsidP="00C65E18">
            <w:r w:rsidRPr="006C3EBD">
              <w:rPr>
                <w:b/>
              </w:rPr>
              <w:t>For Commonwealth Legislation:</w:t>
            </w:r>
            <w:r>
              <w:t xml:space="preserve">  </w:t>
            </w:r>
            <w:hyperlink r:id="rId53" w:history="1">
              <w:r w:rsidRPr="00863EDE">
                <w:rPr>
                  <w:rStyle w:val="Hyperlink"/>
                </w:rPr>
                <w:t>http://www.comlaw.gov.au/</w:t>
              </w:r>
            </w:hyperlink>
            <w:r>
              <w:t xml:space="preserve"> </w:t>
            </w:r>
          </w:p>
          <w:p w14:paraId="5DA6F524" w14:textId="77777777" w:rsidR="00C65E18" w:rsidRPr="00C65E18" w:rsidRDefault="00C65E18" w:rsidP="00C65E18">
            <w:r w:rsidRPr="006C3EBD">
              <w:rPr>
                <w:b/>
              </w:rPr>
              <w:t xml:space="preserve">For Victorian State Legislation: </w:t>
            </w:r>
            <w:hyperlink r:id="rId54" w:history="1">
              <w:r w:rsidRPr="00863EDE">
                <w:rPr>
                  <w:rStyle w:val="Hyperlink"/>
                </w:rPr>
                <w:t>http://www.legislation.vic.gov.au/</w:t>
              </w:r>
            </w:hyperlink>
            <w:r>
              <w:t xml:space="preserve"> </w:t>
            </w:r>
          </w:p>
        </w:tc>
      </w:tr>
      <w:tr w:rsidR="00D832A7" w:rsidRPr="00BF0548" w14:paraId="7D1DAB82" w14:textId="77777777" w:rsidTr="006676E4">
        <w:trPr>
          <w:jc w:val="center"/>
        </w:trPr>
        <w:tc>
          <w:tcPr>
            <w:tcW w:w="5000" w:type="pct"/>
            <w:gridSpan w:val="5"/>
            <w:tcBorders>
              <w:top w:val="nil"/>
              <w:left w:val="nil"/>
              <w:bottom w:val="nil"/>
              <w:right w:val="nil"/>
            </w:tcBorders>
          </w:tcPr>
          <w:p w14:paraId="4034BB6B" w14:textId="77777777" w:rsidR="00D832A7" w:rsidRDefault="00D832A7" w:rsidP="0044337E">
            <w:pPr>
              <w:pStyle w:val="Bullet10"/>
              <w:numPr>
                <w:ilvl w:val="0"/>
                <w:numId w:val="19"/>
              </w:numPr>
            </w:pPr>
            <w:r w:rsidRPr="00912BF3">
              <w:t>relevant international, Federal, State and local government legislative and statutory requirements and provisions</w:t>
            </w:r>
          </w:p>
          <w:p w14:paraId="4206C246" w14:textId="77777777" w:rsidR="00D832A7" w:rsidRPr="00912BF3" w:rsidRDefault="00D832A7" w:rsidP="0044337E">
            <w:pPr>
              <w:pStyle w:val="Bullet10"/>
              <w:numPr>
                <w:ilvl w:val="0"/>
                <w:numId w:val="19"/>
              </w:numPr>
            </w:pPr>
            <w:r>
              <w:t>legal research methodologies to effectively source primary and secondary sources of law</w:t>
            </w:r>
          </w:p>
          <w:p w14:paraId="1857DF6F" w14:textId="77777777" w:rsidR="00D832A7" w:rsidRDefault="00D832A7" w:rsidP="0044337E">
            <w:pPr>
              <w:pStyle w:val="Bullet10"/>
              <w:numPr>
                <w:ilvl w:val="0"/>
                <w:numId w:val="19"/>
              </w:numPr>
            </w:pPr>
            <w:r>
              <w:t>sources of Australian Law</w:t>
            </w:r>
          </w:p>
          <w:p w14:paraId="7E235D4B" w14:textId="77777777" w:rsidR="00D832A7" w:rsidRDefault="00D832A7" w:rsidP="0044337E">
            <w:pPr>
              <w:pStyle w:val="Bullet10"/>
              <w:numPr>
                <w:ilvl w:val="0"/>
                <w:numId w:val="19"/>
              </w:numPr>
            </w:pPr>
            <w:r>
              <w:t>Australian governmental system and structure</w:t>
            </w:r>
          </w:p>
          <w:p w14:paraId="2DBEFA63" w14:textId="77777777" w:rsidR="00D832A7" w:rsidRDefault="00D832A7" w:rsidP="0044337E">
            <w:pPr>
              <w:pStyle w:val="Bullet10"/>
              <w:numPr>
                <w:ilvl w:val="0"/>
                <w:numId w:val="19"/>
              </w:numPr>
            </w:pPr>
            <w:r>
              <w:t>Australian legal system and processes</w:t>
            </w:r>
          </w:p>
          <w:p w14:paraId="1298706C" w14:textId="77777777" w:rsidR="00D832A7" w:rsidRPr="00BF0548" w:rsidRDefault="00D832A7" w:rsidP="0044337E">
            <w:pPr>
              <w:pStyle w:val="Bullet10"/>
              <w:numPr>
                <w:ilvl w:val="0"/>
                <w:numId w:val="19"/>
              </w:numPr>
            </w:pPr>
            <w:r>
              <w:t>dispute resolution within in the Australian legal system</w:t>
            </w:r>
          </w:p>
        </w:tc>
      </w:tr>
      <w:tr w:rsidR="00D832A7" w:rsidRPr="00BF0548" w14:paraId="003205A9" w14:textId="77777777" w:rsidTr="006676E4">
        <w:trPr>
          <w:jc w:val="center"/>
        </w:trPr>
        <w:tc>
          <w:tcPr>
            <w:tcW w:w="5000" w:type="pct"/>
            <w:gridSpan w:val="5"/>
            <w:tcBorders>
              <w:top w:val="nil"/>
              <w:left w:val="nil"/>
              <w:bottom w:val="nil"/>
              <w:right w:val="nil"/>
            </w:tcBorders>
          </w:tcPr>
          <w:p w14:paraId="764996FB" w14:textId="77777777" w:rsidR="00D832A7" w:rsidRPr="00BF0548" w:rsidRDefault="00D832A7" w:rsidP="006676E4">
            <w:pPr>
              <w:pStyle w:val="Bold"/>
              <w:rPr>
                <w:rFonts w:cs="Calibri"/>
                <w:szCs w:val="24"/>
              </w:rPr>
            </w:pPr>
            <w:r w:rsidRPr="00BF0548">
              <w:rPr>
                <w:rFonts w:cs="Calibri"/>
                <w:szCs w:val="24"/>
              </w:rPr>
              <w:t>RANGE STATEMENT</w:t>
            </w:r>
          </w:p>
        </w:tc>
      </w:tr>
      <w:tr w:rsidR="00D832A7" w:rsidRPr="00BF0548" w14:paraId="6D80102F" w14:textId="77777777" w:rsidTr="006676E4">
        <w:trPr>
          <w:jc w:val="center"/>
        </w:trPr>
        <w:tc>
          <w:tcPr>
            <w:tcW w:w="5000" w:type="pct"/>
            <w:gridSpan w:val="5"/>
            <w:tcBorders>
              <w:top w:val="nil"/>
              <w:left w:val="nil"/>
              <w:bottom w:val="nil"/>
              <w:right w:val="nil"/>
            </w:tcBorders>
          </w:tcPr>
          <w:p w14:paraId="1A0FDC38" w14:textId="77777777" w:rsidR="00D832A7" w:rsidRPr="00BF0548" w:rsidRDefault="00D832A7" w:rsidP="006676E4">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D832A7" w:rsidRPr="00BF0548" w14:paraId="3C6B6E2E" w14:textId="77777777" w:rsidTr="006676E4">
        <w:trPr>
          <w:jc w:val="center"/>
        </w:trPr>
        <w:tc>
          <w:tcPr>
            <w:tcW w:w="1414" w:type="pct"/>
            <w:gridSpan w:val="3"/>
            <w:tcBorders>
              <w:top w:val="nil"/>
              <w:left w:val="nil"/>
              <w:bottom w:val="nil"/>
              <w:right w:val="nil"/>
            </w:tcBorders>
          </w:tcPr>
          <w:p w14:paraId="64F9B9FD" w14:textId="77777777" w:rsidR="00D832A7" w:rsidRPr="002A2EC2" w:rsidRDefault="00D832A7" w:rsidP="006676E4">
            <w:r>
              <w:rPr>
                <w:b/>
                <w:i/>
              </w:rPr>
              <w:t>S</w:t>
            </w:r>
            <w:r w:rsidRPr="002A2EC2">
              <w:rPr>
                <w:b/>
                <w:i/>
              </w:rPr>
              <w:t>tructure of government in Australia</w:t>
            </w:r>
            <w:r>
              <w:t xml:space="preserve"> may refer to:</w:t>
            </w:r>
          </w:p>
        </w:tc>
        <w:tc>
          <w:tcPr>
            <w:tcW w:w="3586" w:type="pct"/>
            <w:gridSpan w:val="2"/>
            <w:tcBorders>
              <w:top w:val="nil"/>
              <w:left w:val="nil"/>
              <w:bottom w:val="nil"/>
              <w:right w:val="nil"/>
            </w:tcBorders>
          </w:tcPr>
          <w:p w14:paraId="5B6105EF" w14:textId="77777777" w:rsidR="00D832A7" w:rsidRDefault="00D832A7" w:rsidP="0044337E">
            <w:pPr>
              <w:pStyle w:val="Bullet10"/>
              <w:numPr>
                <w:ilvl w:val="0"/>
                <w:numId w:val="19"/>
              </w:numPr>
            </w:pPr>
            <w:r>
              <w:t>main institutions of government:</w:t>
            </w:r>
          </w:p>
          <w:p w14:paraId="342D98A9" w14:textId="77777777" w:rsidR="00D832A7" w:rsidRDefault="00D832A7" w:rsidP="00D832A7">
            <w:pPr>
              <w:pStyle w:val="Bullet2"/>
              <w:numPr>
                <w:ilvl w:val="0"/>
                <w:numId w:val="22"/>
              </w:numPr>
              <w:ind w:left="714" w:hanging="357"/>
            </w:pPr>
            <w:r>
              <w:t>parliaments</w:t>
            </w:r>
          </w:p>
          <w:p w14:paraId="54466861" w14:textId="77777777" w:rsidR="00D832A7" w:rsidRDefault="00D832A7" w:rsidP="00D832A7">
            <w:pPr>
              <w:pStyle w:val="Bullet2"/>
              <w:numPr>
                <w:ilvl w:val="0"/>
                <w:numId w:val="22"/>
              </w:numPr>
              <w:ind w:left="714" w:hanging="357"/>
            </w:pPr>
            <w:r>
              <w:t>governments</w:t>
            </w:r>
          </w:p>
          <w:p w14:paraId="2C1F3B0A" w14:textId="77777777" w:rsidR="00D832A7" w:rsidRDefault="00D832A7" w:rsidP="00D832A7">
            <w:pPr>
              <w:pStyle w:val="Bullet2"/>
              <w:numPr>
                <w:ilvl w:val="0"/>
                <w:numId w:val="22"/>
              </w:numPr>
              <w:ind w:left="714" w:hanging="357"/>
            </w:pPr>
            <w:r>
              <w:t>courts</w:t>
            </w:r>
          </w:p>
          <w:p w14:paraId="4528B464" w14:textId="77777777" w:rsidR="00D832A7" w:rsidRDefault="00D832A7" w:rsidP="0044337E">
            <w:pPr>
              <w:pStyle w:val="Bullet10"/>
              <w:numPr>
                <w:ilvl w:val="0"/>
                <w:numId w:val="19"/>
              </w:numPr>
            </w:pPr>
            <w:r>
              <w:t>Commonwealth and State constitutions</w:t>
            </w:r>
          </w:p>
          <w:p w14:paraId="459D3E4A" w14:textId="77777777" w:rsidR="00D832A7" w:rsidRDefault="00D832A7" w:rsidP="0044337E">
            <w:pPr>
              <w:pStyle w:val="Bullet10"/>
              <w:numPr>
                <w:ilvl w:val="0"/>
                <w:numId w:val="19"/>
              </w:numPr>
            </w:pPr>
            <w:r>
              <w:t>Federal system of government</w:t>
            </w:r>
          </w:p>
        </w:tc>
      </w:tr>
      <w:tr w:rsidR="00D832A7" w:rsidRPr="00BF0548" w14:paraId="26F62B17" w14:textId="77777777" w:rsidTr="006676E4">
        <w:trPr>
          <w:jc w:val="center"/>
        </w:trPr>
        <w:tc>
          <w:tcPr>
            <w:tcW w:w="1414" w:type="pct"/>
            <w:gridSpan w:val="3"/>
            <w:tcBorders>
              <w:top w:val="nil"/>
              <w:left w:val="nil"/>
              <w:bottom w:val="nil"/>
              <w:right w:val="nil"/>
            </w:tcBorders>
          </w:tcPr>
          <w:p w14:paraId="006EB7A0" w14:textId="77777777" w:rsidR="00D832A7" w:rsidRPr="00790F03" w:rsidRDefault="00D832A7" w:rsidP="006676E4">
            <w:r w:rsidRPr="002A2EC2">
              <w:rPr>
                <w:b/>
                <w:i/>
              </w:rPr>
              <w:t>Functions of government</w:t>
            </w:r>
            <w:r w:rsidRPr="00790F03">
              <w:t xml:space="preserve"> </w:t>
            </w:r>
            <w:r>
              <w:t>may refer to</w:t>
            </w:r>
            <w:r w:rsidRPr="00790F03">
              <w:t>:</w:t>
            </w:r>
          </w:p>
        </w:tc>
        <w:tc>
          <w:tcPr>
            <w:tcW w:w="3586" w:type="pct"/>
            <w:gridSpan w:val="2"/>
            <w:tcBorders>
              <w:top w:val="nil"/>
              <w:left w:val="nil"/>
              <w:bottom w:val="nil"/>
              <w:right w:val="nil"/>
            </w:tcBorders>
          </w:tcPr>
          <w:p w14:paraId="32873198" w14:textId="77777777" w:rsidR="00D832A7" w:rsidRDefault="00D832A7" w:rsidP="0044337E">
            <w:pPr>
              <w:pStyle w:val="Bullet10"/>
              <w:numPr>
                <w:ilvl w:val="0"/>
                <w:numId w:val="19"/>
              </w:numPr>
            </w:pPr>
            <w:r>
              <w:t>Parliament - the enacting of legislation</w:t>
            </w:r>
          </w:p>
          <w:p w14:paraId="07865E1A" w14:textId="77777777" w:rsidR="00D832A7" w:rsidRDefault="00D832A7" w:rsidP="0044337E">
            <w:pPr>
              <w:pStyle w:val="Bullet10"/>
              <w:numPr>
                <w:ilvl w:val="0"/>
                <w:numId w:val="19"/>
              </w:numPr>
            </w:pPr>
            <w:r>
              <w:t>Government - the administration of law and making of delegated legislation.</w:t>
            </w:r>
          </w:p>
          <w:p w14:paraId="48D4CE2B" w14:textId="77777777" w:rsidR="00D832A7" w:rsidRDefault="00D832A7" w:rsidP="0044337E">
            <w:pPr>
              <w:pStyle w:val="Bullet10"/>
              <w:numPr>
                <w:ilvl w:val="0"/>
                <w:numId w:val="19"/>
              </w:numPr>
            </w:pPr>
            <w:r>
              <w:t>Courts - the resolution of legal disputes and law making by precedent</w:t>
            </w:r>
          </w:p>
        </w:tc>
      </w:tr>
      <w:tr w:rsidR="00D832A7" w:rsidRPr="00BF0548" w14:paraId="3803C10A" w14:textId="77777777" w:rsidTr="006676E4">
        <w:trPr>
          <w:jc w:val="center"/>
        </w:trPr>
        <w:tc>
          <w:tcPr>
            <w:tcW w:w="1414" w:type="pct"/>
            <w:gridSpan w:val="3"/>
            <w:tcBorders>
              <w:top w:val="nil"/>
              <w:left w:val="nil"/>
              <w:bottom w:val="nil"/>
              <w:right w:val="nil"/>
            </w:tcBorders>
          </w:tcPr>
          <w:p w14:paraId="4CDFDCE2" w14:textId="77777777" w:rsidR="00D832A7" w:rsidRDefault="00D832A7" w:rsidP="006676E4">
            <w:r>
              <w:rPr>
                <w:b/>
                <w:i/>
              </w:rPr>
              <w:lastRenderedPageBreak/>
              <w:t>D</w:t>
            </w:r>
            <w:r w:rsidRPr="009D5A5F">
              <w:rPr>
                <w:b/>
                <w:i/>
              </w:rPr>
              <w:t>evelopmental</w:t>
            </w:r>
            <w:r>
              <w:t xml:space="preserve"> </w:t>
            </w:r>
            <w:r w:rsidRPr="009D5A5F">
              <w:rPr>
                <w:b/>
                <w:i/>
              </w:rPr>
              <w:t xml:space="preserve">bases </w:t>
            </w:r>
            <w:r>
              <w:rPr>
                <w:b/>
                <w:i/>
              </w:rPr>
              <w:t xml:space="preserve">of </w:t>
            </w:r>
            <w:r w:rsidRPr="009D5A5F">
              <w:rPr>
                <w:b/>
                <w:i/>
              </w:rPr>
              <w:t>Australian Law</w:t>
            </w:r>
            <w:r>
              <w:t xml:space="preserve"> may refer to:</w:t>
            </w:r>
          </w:p>
        </w:tc>
        <w:tc>
          <w:tcPr>
            <w:tcW w:w="3586" w:type="pct"/>
            <w:gridSpan w:val="2"/>
            <w:tcBorders>
              <w:top w:val="nil"/>
              <w:left w:val="nil"/>
              <w:bottom w:val="nil"/>
              <w:right w:val="nil"/>
            </w:tcBorders>
          </w:tcPr>
          <w:p w14:paraId="4329A78A" w14:textId="77777777" w:rsidR="00D832A7" w:rsidRDefault="00D832A7" w:rsidP="0044337E">
            <w:pPr>
              <w:pStyle w:val="Bullet10"/>
              <w:numPr>
                <w:ilvl w:val="0"/>
                <w:numId w:val="19"/>
              </w:numPr>
            </w:pPr>
            <w:r>
              <w:t>English Law including common law, equity and statutes</w:t>
            </w:r>
          </w:p>
          <w:p w14:paraId="300D2004" w14:textId="77777777" w:rsidR="00D832A7" w:rsidRDefault="00D832A7" w:rsidP="0044337E">
            <w:pPr>
              <w:pStyle w:val="Bullet10"/>
              <w:numPr>
                <w:ilvl w:val="0"/>
                <w:numId w:val="19"/>
              </w:numPr>
            </w:pPr>
            <w:r>
              <w:t>colonial laws</w:t>
            </w:r>
          </w:p>
          <w:p w14:paraId="02920CDA" w14:textId="77777777" w:rsidR="00D832A7" w:rsidRDefault="00D832A7" w:rsidP="0044337E">
            <w:pPr>
              <w:pStyle w:val="Bullet10"/>
              <w:numPr>
                <w:ilvl w:val="0"/>
                <w:numId w:val="19"/>
              </w:numPr>
            </w:pPr>
            <w:r>
              <w:t>native title and customary law</w:t>
            </w:r>
          </w:p>
        </w:tc>
      </w:tr>
      <w:tr w:rsidR="00D832A7" w:rsidRPr="00BF0548" w14:paraId="4F941ABD" w14:textId="77777777" w:rsidTr="006676E4">
        <w:trPr>
          <w:jc w:val="center"/>
        </w:trPr>
        <w:tc>
          <w:tcPr>
            <w:tcW w:w="1414" w:type="pct"/>
            <w:gridSpan w:val="3"/>
            <w:tcBorders>
              <w:top w:val="nil"/>
              <w:left w:val="nil"/>
              <w:bottom w:val="nil"/>
              <w:right w:val="nil"/>
            </w:tcBorders>
          </w:tcPr>
          <w:p w14:paraId="03117F2B" w14:textId="77777777" w:rsidR="00D832A7" w:rsidRDefault="00D832A7" w:rsidP="006676E4">
            <w:r w:rsidRPr="00EC3F53">
              <w:rPr>
                <w:b/>
                <w:i/>
              </w:rPr>
              <w:t>Aspects of Criminal and Civil actions</w:t>
            </w:r>
            <w:r>
              <w:t xml:space="preserve"> may include:</w:t>
            </w:r>
          </w:p>
        </w:tc>
        <w:tc>
          <w:tcPr>
            <w:tcW w:w="3586" w:type="pct"/>
            <w:gridSpan w:val="2"/>
            <w:tcBorders>
              <w:top w:val="nil"/>
              <w:left w:val="nil"/>
              <w:bottom w:val="nil"/>
              <w:right w:val="nil"/>
            </w:tcBorders>
          </w:tcPr>
          <w:p w14:paraId="514859A1" w14:textId="77777777" w:rsidR="00D832A7" w:rsidRDefault="00D832A7" w:rsidP="0044337E">
            <w:pPr>
              <w:pStyle w:val="Bullet10"/>
              <w:numPr>
                <w:ilvl w:val="0"/>
                <w:numId w:val="19"/>
              </w:numPr>
            </w:pPr>
            <w:r>
              <w:t>aim of proceedings</w:t>
            </w:r>
          </w:p>
          <w:p w14:paraId="5FA35A7E" w14:textId="77777777" w:rsidR="00D832A7" w:rsidRDefault="00D832A7" w:rsidP="0044337E">
            <w:pPr>
              <w:pStyle w:val="Bullet10"/>
              <w:numPr>
                <w:ilvl w:val="0"/>
                <w:numId w:val="19"/>
              </w:numPr>
            </w:pPr>
            <w:r>
              <w:t>parties to the proceedings</w:t>
            </w:r>
          </w:p>
          <w:p w14:paraId="18D37EEC" w14:textId="77777777" w:rsidR="00D832A7" w:rsidRDefault="00D832A7" w:rsidP="0044337E">
            <w:pPr>
              <w:pStyle w:val="Bullet10"/>
              <w:numPr>
                <w:ilvl w:val="0"/>
                <w:numId w:val="19"/>
              </w:numPr>
            </w:pPr>
            <w:r>
              <w:t>initiation and control of proceedings</w:t>
            </w:r>
          </w:p>
          <w:p w14:paraId="04B8F3D6" w14:textId="77777777" w:rsidR="00D832A7" w:rsidRDefault="00D832A7" w:rsidP="0044337E">
            <w:pPr>
              <w:pStyle w:val="Bullet10"/>
              <w:numPr>
                <w:ilvl w:val="0"/>
                <w:numId w:val="19"/>
              </w:numPr>
            </w:pPr>
            <w:r>
              <w:t>burden of proof and standard of proof</w:t>
            </w:r>
          </w:p>
          <w:p w14:paraId="466F12E3" w14:textId="77777777" w:rsidR="00D832A7" w:rsidRDefault="00D832A7" w:rsidP="0044337E">
            <w:pPr>
              <w:pStyle w:val="Bullet10"/>
              <w:numPr>
                <w:ilvl w:val="0"/>
                <w:numId w:val="19"/>
              </w:numPr>
            </w:pPr>
            <w:r>
              <w:t>pre-trial procedures</w:t>
            </w:r>
          </w:p>
          <w:p w14:paraId="2E346682" w14:textId="77777777" w:rsidR="00D832A7" w:rsidRDefault="00D832A7" w:rsidP="0044337E">
            <w:pPr>
              <w:pStyle w:val="Bullet10"/>
              <w:numPr>
                <w:ilvl w:val="0"/>
                <w:numId w:val="19"/>
              </w:numPr>
            </w:pPr>
            <w:r>
              <w:t>use of juries</w:t>
            </w:r>
          </w:p>
          <w:p w14:paraId="2B4D4D1D" w14:textId="77777777" w:rsidR="00D832A7" w:rsidRDefault="00D832A7" w:rsidP="0044337E">
            <w:pPr>
              <w:pStyle w:val="Bullet10"/>
              <w:numPr>
                <w:ilvl w:val="0"/>
                <w:numId w:val="19"/>
              </w:numPr>
            </w:pPr>
            <w:r>
              <w:t>consequences and costs</w:t>
            </w:r>
          </w:p>
        </w:tc>
      </w:tr>
      <w:tr w:rsidR="00D832A7" w:rsidRPr="00BF0548" w14:paraId="5A3B018A" w14:textId="77777777" w:rsidTr="006676E4">
        <w:trPr>
          <w:jc w:val="center"/>
        </w:trPr>
        <w:tc>
          <w:tcPr>
            <w:tcW w:w="1414" w:type="pct"/>
            <w:gridSpan w:val="3"/>
            <w:tcBorders>
              <w:top w:val="nil"/>
              <w:left w:val="nil"/>
              <w:bottom w:val="nil"/>
              <w:right w:val="nil"/>
            </w:tcBorders>
          </w:tcPr>
          <w:p w14:paraId="7FD2B041" w14:textId="77777777" w:rsidR="00D832A7" w:rsidRDefault="00D832A7" w:rsidP="006676E4">
            <w:r w:rsidRPr="00EC3F53">
              <w:rPr>
                <w:b/>
                <w:i/>
              </w:rPr>
              <w:t>Jurisdictions of Vict</w:t>
            </w:r>
            <w:r>
              <w:rPr>
                <w:b/>
                <w:i/>
              </w:rPr>
              <w:t>orian and F</w:t>
            </w:r>
            <w:r w:rsidRPr="00EC3F53">
              <w:rPr>
                <w:b/>
                <w:i/>
              </w:rPr>
              <w:t>ederal courts</w:t>
            </w:r>
            <w:r>
              <w:t xml:space="preserve"> may include:</w:t>
            </w:r>
          </w:p>
        </w:tc>
        <w:tc>
          <w:tcPr>
            <w:tcW w:w="3586" w:type="pct"/>
            <w:gridSpan w:val="2"/>
            <w:tcBorders>
              <w:top w:val="nil"/>
              <w:left w:val="nil"/>
              <w:bottom w:val="nil"/>
              <w:right w:val="nil"/>
            </w:tcBorders>
          </w:tcPr>
          <w:p w14:paraId="50C0A785" w14:textId="77777777" w:rsidR="00D832A7" w:rsidRDefault="00D832A7" w:rsidP="0044337E">
            <w:pPr>
              <w:pStyle w:val="Bullet10"/>
              <w:numPr>
                <w:ilvl w:val="0"/>
                <w:numId w:val="19"/>
              </w:numPr>
            </w:pPr>
            <w:r>
              <w:t>original jurisdiction-civil and criminal</w:t>
            </w:r>
          </w:p>
          <w:p w14:paraId="09E7878A" w14:textId="77777777" w:rsidR="00D832A7" w:rsidRDefault="00D832A7" w:rsidP="0044337E">
            <w:pPr>
              <w:pStyle w:val="Bullet10"/>
              <w:numPr>
                <w:ilvl w:val="0"/>
                <w:numId w:val="19"/>
              </w:numPr>
            </w:pPr>
            <w:r>
              <w:t>appellate jurisdiction</w:t>
            </w:r>
          </w:p>
          <w:p w14:paraId="12477408" w14:textId="77777777" w:rsidR="00D832A7" w:rsidRDefault="00D832A7" w:rsidP="0044337E">
            <w:pPr>
              <w:pStyle w:val="Bullet10"/>
              <w:numPr>
                <w:ilvl w:val="0"/>
                <w:numId w:val="19"/>
              </w:numPr>
            </w:pPr>
            <w:r>
              <w:t>composition of the court</w:t>
            </w:r>
          </w:p>
        </w:tc>
      </w:tr>
      <w:tr w:rsidR="00D832A7" w:rsidRPr="00BF0548" w14:paraId="531DB2C5" w14:textId="77777777" w:rsidTr="006676E4">
        <w:trPr>
          <w:jc w:val="center"/>
        </w:trPr>
        <w:tc>
          <w:tcPr>
            <w:tcW w:w="1414" w:type="pct"/>
            <w:gridSpan w:val="3"/>
            <w:tcBorders>
              <w:top w:val="nil"/>
              <w:left w:val="nil"/>
              <w:bottom w:val="nil"/>
              <w:right w:val="nil"/>
            </w:tcBorders>
          </w:tcPr>
          <w:p w14:paraId="24B6F289" w14:textId="77777777" w:rsidR="00D832A7" w:rsidRPr="005A475C" w:rsidRDefault="00D832A7" w:rsidP="006676E4">
            <w:r w:rsidRPr="00EC3F53">
              <w:rPr>
                <w:b/>
                <w:i/>
              </w:rPr>
              <w:t>Pre-trial procedures required in the adversary system</w:t>
            </w:r>
            <w:r>
              <w:t xml:space="preserve"> may include:</w:t>
            </w:r>
          </w:p>
        </w:tc>
        <w:tc>
          <w:tcPr>
            <w:tcW w:w="3586" w:type="pct"/>
            <w:gridSpan w:val="2"/>
            <w:tcBorders>
              <w:top w:val="nil"/>
              <w:left w:val="nil"/>
              <w:bottom w:val="nil"/>
              <w:right w:val="nil"/>
            </w:tcBorders>
          </w:tcPr>
          <w:p w14:paraId="19833EB9" w14:textId="77777777" w:rsidR="00D832A7" w:rsidRDefault="00D832A7" w:rsidP="0044337E">
            <w:pPr>
              <w:pStyle w:val="Bullet10"/>
              <w:numPr>
                <w:ilvl w:val="0"/>
                <w:numId w:val="19"/>
              </w:numPr>
            </w:pPr>
            <w:r>
              <w:t>reasons for pre-trial procedures</w:t>
            </w:r>
          </w:p>
          <w:p w14:paraId="5B0A0796" w14:textId="77777777" w:rsidR="00D832A7" w:rsidRDefault="00D832A7" w:rsidP="0044337E">
            <w:pPr>
              <w:pStyle w:val="Bullet10"/>
              <w:numPr>
                <w:ilvl w:val="0"/>
                <w:numId w:val="19"/>
              </w:numPr>
            </w:pPr>
            <w:r>
              <w:t>civil procedure</w:t>
            </w:r>
          </w:p>
          <w:p w14:paraId="2AD1F12A" w14:textId="77777777" w:rsidR="00D832A7" w:rsidRDefault="00D832A7" w:rsidP="0044337E">
            <w:pPr>
              <w:pStyle w:val="Bullet10"/>
              <w:numPr>
                <w:ilvl w:val="0"/>
                <w:numId w:val="19"/>
              </w:numPr>
            </w:pPr>
            <w:r>
              <w:t>committal hearings and hand-up briefs</w:t>
            </w:r>
          </w:p>
        </w:tc>
      </w:tr>
      <w:tr w:rsidR="00D832A7" w:rsidRPr="00BF0548" w14:paraId="066294C5" w14:textId="77777777" w:rsidTr="006676E4">
        <w:trPr>
          <w:jc w:val="center"/>
        </w:trPr>
        <w:tc>
          <w:tcPr>
            <w:tcW w:w="1414" w:type="pct"/>
            <w:gridSpan w:val="3"/>
            <w:tcBorders>
              <w:top w:val="nil"/>
              <w:left w:val="nil"/>
              <w:bottom w:val="nil"/>
              <w:right w:val="nil"/>
            </w:tcBorders>
          </w:tcPr>
          <w:p w14:paraId="35601997" w14:textId="77777777" w:rsidR="00D832A7" w:rsidRDefault="00D832A7" w:rsidP="006676E4">
            <w:r w:rsidRPr="00EC3F53">
              <w:rPr>
                <w:b/>
                <w:i/>
              </w:rPr>
              <w:t>Alternative dispute resolution</w:t>
            </w:r>
            <w:r>
              <w:rPr>
                <w:b/>
                <w:i/>
              </w:rPr>
              <w:t xml:space="preserve"> procedures</w:t>
            </w:r>
            <w:r>
              <w:t xml:space="preserve"> may include:</w:t>
            </w:r>
          </w:p>
        </w:tc>
        <w:tc>
          <w:tcPr>
            <w:tcW w:w="3586" w:type="pct"/>
            <w:gridSpan w:val="2"/>
            <w:tcBorders>
              <w:top w:val="nil"/>
              <w:left w:val="nil"/>
              <w:bottom w:val="nil"/>
              <w:right w:val="nil"/>
            </w:tcBorders>
          </w:tcPr>
          <w:p w14:paraId="42C29085" w14:textId="77777777" w:rsidR="00D832A7" w:rsidRDefault="00D832A7" w:rsidP="0044337E">
            <w:pPr>
              <w:pStyle w:val="Bullet10"/>
              <w:numPr>
                <w:ilvl w:val="0"/>
                <w:numId w:val="19"/>
              </w:numPr>
            </w:pPr>
            <w:r>
              <w:t>negotiation</w:t>
            </w:r>
          </w:p>
          <w:p w14:paraId="3D2F0FEA" w14:textId="77777777" w:rsidR="00D832A7" w:rsidRDefault="00D832A7" w:rsidP="0044337E">
            <w:pPr>
              <w:pStyle w:val="Bullet10"/>
              <w:numPr>
                <w:ilvl w:val="0"/>
                <w:numId w:val="19"/>
              </w:numPr>
            </w:pPr>
            <w:r>
              <w:t>mediation</w:t>
            </w:r>
          </w:p>
          <w:p w14:paraId="5182566E" w14:textId="77777777" w:rsidR="00D832A7" w:rsidRDefault="00D832A7" w:rsidP="0044337E">
            <w:pPr>
              <w:pStyle w:val="Bullet10"/>
              <w:numPr>
                <w:ilvl w:val="0"/>
                <w:numId w:val="19"/>
              </w:numPr>
            </w:pPr>
            <w:r>
              <w:t>arbitration</w:t>
            </w:r>
          </w:p>
          <w:p w14:paraId="103A8C4F" w14:textId="77777777" w:rsidR="00D832A7" w:rsidRDefault="00D832A7" w:rsidP="0044337E">
            <w:pPr>
              <w:pStyle w:val="Bullet10"/>
              <w:numPr>
                <w:ilvl w:val="0"/>
                <w:numId w:val="19"/>
              </w:numPr>
            </w:pPr>
            <w:r>
              <w:t>independent expert</w:t>
            </w:r>
          </w:p>
          <w:p w14:paraId="31257E14" w14:textId="77777777" w:rsidR="00D832A7" w:rsidRDefault="00D832A7" w:rsidP="0044337E">
            <w:pPr>
              <w:pStyle w:val="Bullet10"/>
              <w:numPr>
                <w:ilvl w:val="0"/>
                <w:numId w:val="19"/>
              </w:numPr>
            </w:pPr>
            <w:r>
              <w:t>collaborative law</w:t>
            </w:r>
          </w:p>
        </w:tc>
      </w:tr>
      <w:tr w:rsidR="00D832A7" w:rsidRPr="00BF0548" w14:paraId="3FCBB861" w14:textId="77777777" w:rsidTr="006676E4">
        <w:trPr>
          <w:jc w:val="center"/>
        </w:trPr>
        <w:tc>
          <w:tcPr>
            <w:tcW w:w="1414" w:type="pct"/>
            <w:gridSpan w:val="3"/>
            <w:tcBorders>
              <w:top w:val="nil"/>
              <w:left w:val="nil"/>
              <w:bottom w:val="nil"/>
              <w:right w:val="nil"/>
            </w:tcBorders>
          </w:tcPr>
          <w:p w14:paraId="0EF1F255" w14:textId="77777777" w:rsidR="00D832A7" w:rsidRDefault="00D832A7" w:rsidP="006676E4">
            <w:r w:rsidRPr="00756945">
              <w:rPr>
                <w:b/>
                <w:i/>
              </w:rPr>
              <w:t>Reasons why a person may not wish to take legal action</w:t>
            </w:r>
            <w:r>
              <w:t xml:space="preserve"> may include:</w:t>
            </w:r>
          </w:p>
        </w:tc>
        <w:tc>
          <w:tcPr>
            <w:tcW w:w="3586" w:type="pct"/>
            <w:gridSpan w:val="2"/>
            <w:tcBorders>
              <w:top w:val="nil"/>
              <w:left w:val="nil"/>
              <w:bottom w:val="nil"/>
              <w:right w:val="nil"/>
            </w:tcBorders>
          </w:tcPr>
          <w:p w14:paraId="72EA5329" w14:textId="77777777" w:rsidR="00D832A7" w:rsidRDefault="00D832A7" w:rsidP="0044337E">
            <w:pPr>
              <w:pStyle w:val="Bullet10"/>
              <w:numPr>
                <w:ilvl w:val="0"/>
                <w:numId w:val="19"/>
              </w:numPr>
            </w:pPr>
            <w:r>
              <w:t>costs</w:t>
            </w:r>
          </w:p>
          <w:p w14:paraId="22853326" w14:textId="77777777" w:rsidR="00D832A7" w:rsidRDefault="00D832A7" w:rsidP="0044337E">
            <w:pPr>
              <w:pStyle w:val="Bullet10"/>
              <w:numPr>
                <w:ilvl w:val="0"/>
                <w:numId w:val="19"/>
              </w:numPr>
            </w:pPr>
            <w:r>
              <w:t>delays</w:t>
            </w:r>
          </w:p>
          <w:p w14:paraId="6B07F7F8" w14:textId="77777777" w:rsidR="00D832A7" w:rsidRDefault="00D832A7" w:rsidP="0044337E">
            <w:pPr>
              <w:pStyle w:val="Bullet10"/>
              <w:numPr>
                <w:ilvl w:val="0"/>
                <w:numId w:val="19"/>
              </w:numPr>
            </w:pPr>
            <w:r>
              <w:t>uncertainty of outcome</w:t>
            </w:r>
          </w:p>
          <w:p w14:paraId="2BC0C3A8" w14:textId="77777777" w:rsidR="00D832A7" w:rsidRDefault="00D832A7" w:rsidP="0044337E">
            <w:pPr>
              <w:pStyle w:val="Bullet10"/>
              <w:numPr>
                <w:ilvl w:val="0"/>
                <w:numId w:val="19"/>
              </w:numPr>
            </w:pPr>
            <w:r>
              <w:t>publicity</w:t>
            </w:r>
          </w:p>
          <w:p w14:paraId="1D1EC080" w14:textId="77777777" w:rsidR="00D832A7" w:rsidRDefault="00D832A7" w:rsidP="0044337E">
            <w:pPr>
              <w:pStyle w:val="Bullet10"/>
              <w:numPr>
                <w:ilvl w:val="0"/>
                <w:numId w:val="19"/>
              </w:numPr>
            </w:pPr>
            <w:r>
              <w:t>non-resolution of the dispute</w:t>
            </w:r>
          </w:p>
        </w:tc>
      </w:tr>
      <w:tr w:rsidR="00D832A7" w:rsidRPr="00BF0548" w14:paraId="45C4D279" w14:textId="77777777" w:rsidTr="006676E4">
        <w:trPr>
          <w:jc w:val="center"/>
        </w:trPr>
        <w:tc>
          <w:tcPr>
            <w:tcW w:w="1414" w:type="pct"/>
            <w:gridSpan w:val="3"/>
            <w:tcBorders>
              <w:top w:val="nil"/>
              <w:left w:val="nil"/>
              <w:bottom w:val="nil"/>
              <w:right w:val="nil"/>
            </w:tcBorders>
          </w:tcPr>
          <w:p w14:paraId="056D3ED4" w14:textId="77777777" w:rsidR="00D832A7" w:rsidRDefault="00D832A7" w:rsidP="006676E4">
            <w:r w:rsidRPr="00756945">
              <w:rPr>
                <w:b/>
                <w:i/>
              </w:rPr>
              <w:t>Passage of legislation through Parliament</w:t>
            </w:r>
            <w:r>
              <w:t xml:space="preserve"> may include:</w:t>
            </w:r>
          </w:p>
        </w:tc>
        <w:tc>
          <w:tcPr>
            <w:tcW w:w="3586" w:type="pct"/>
            <w:gridSpan w:val="2"/>
            <w:tcBorders>
              <w:top w:val="nil"/>
              <w:left w:val="nil"/>
              <w:bottom w:val="nil"/>
              <w:right w:val="nil"/>
            </w:tcBorders>
          </w:tcPr>
          <w:p w14:paraId="4B0FF979" w14:textId="77777777" w:rsidR="00D832A7" w:rsidRDefault="00D832A7" w:rsidP="0044337E">
            <w:pPr>
              <w:pStyle w:val="Bullet10"/>
              <w:numPr>
                <w:ilvl w:val="0"/>
                <w:numId w:val="19"/>
              </w:numPr>
            </w:pPr>
            <w:r>
              <w:t>sources of pressure for legal change</w:t>
            </w:r>
          </w:p>
          <w:p w14:paraId="3EE2621C" w14:textId="77777777" w:rsidR="00D832A7" w:rsidRDefault="00D832A7" w:rsidP="0044337E">
            <w:pPr>
              <w:pStyle w:val="Bullet10"/>
              <w:numPr>
                <w:ilvl w:val="0"/>
                <w:numId w:val="19"/>
              </w:numPr>
            </w:pPr>
            <w:r>
              <w:t>role of political parties and cabinet</w:t>
            </w:r>
          </w:p>
          <w:p w14:paraId="0DDAAD22" w14:textId="77777777" w:rsidR="00D832A7" w:rsidRDefault="00D832A7" w:rsidP="0044337E">
            <w:pPr>
              <w:pStyle w:val="Bullet10"/>
              <w:numPr>
                <w:ilvl w:val="0"/>
                <w:numId w:val="19"/>
              </w:numPr>
            </w:pPr>
            <w:r>
              <w:t>initiation</w:t>
            </w:r>
          </w:p>
          <w:p w14:paraId="1930A67A" w14:textId="77777777" w:rsidR="00D832A7" w:rsidRDefault="00D832A7" w:rsidP="0044337E">
            <w:pPr>
              <w:pStyle w:val="Bullet10"/>
              <w:numPr>
                <w:ilvl w:val="0"/>
                <w:numId w:val="19"/>
              </w:numPr>
            </w:pPr>
            <w:r>
              <w:t>first reading</w:t>
            </w:r>
          </w:p>
          <w:p w14:paraId="7A6F67D7" w14:textId="77777777" w:rsidR="00D832A7" w:rsidRDefault="00D832A7" w:rsidP="0044337E">
            <w:pPr>
              <w:pStyle w:val="Bullet10"/>
              <w:numPr>
                <w:ilvl w:val="0"/>
                <w:numId w:val="19"/>
              </w:numPr>
            </w:pPr>
            <w:r>
              <w:t>second reading</w:t>
            </w:r>
          </w:p>
          <w:p w14:paraId="1EEF94ED" w14:textId="77777777" w:rsidR="00D832A7" w:rsidRDefault="00D832A7" w:rsidP="0044337E">
            <w:pPr>
              <w:pStyle w:val="Bullet10"/>
              <w:numPr>
                <w:ilvl w:val="0"/>
                <w:numId w:val="19"/>
              </w:numPr>
            </w:pPr>
            <w:r>
              <w:t>committee stage</w:t>
            </w:r>
          </w:p>
          <w:p w14:paraId="6830F846" w14:textId="77777777" w:rsidR="00D832A7" w:rsidRDefault="00D832A7" w:rsidP="0044337E">
            <w:pPr>
              <w:pStyle w:val="Bullet10"/>
              <w:numPr>
                <w:ilvl w:val="0"/>
                <w:numId w:val="19"/>
              </w:numPr>
            </w:pPr>
            <w:r>
              <w:t>third reading</w:t>
            </w:r>
          </w:p>
          <w:p w14:paraId="39B18DC4" w14:textId="77777777" w:rsidR="00D832A7" w:rsidRDefault="00D832A7" w:rsidP="0044337E">
            <w:pPr>
              <w:pStyle w:val="Bullet10"/>
              <w:numPr>
                <w:ilvl w:val="0"/>
                <w:numId w:val="19"/>
              </w:numPr>
            </w:pPr>
            <w:r>
              <w:t>repeat of procedure in second house</w:t>
            </w:r>
          </w:p>
          <w:p w14:paraId="6B98671A" w14:textId="77777777" w:rsidR="00D832A7" w:rsidRDefault="00D832A7" w:rsidP="0044337E">
            <w:pPr>
              <w:pStyle w:val="Bullet10"/>
              <w:numPr>
                <w:ilvl w:val="0"/>
                <w:numId w:val="19"/>
              </w:numPr>
            </w:pPr>
            <w:r>
              <w:lastRenderedPageBreak/>
              <w:t>royal assent</w:t>
            </w:r>
          </w:p>
          <w:p w14:paraId="50B8348C" w14:textId="77777777" w:rsidR="00D832A7" w:rsidRDefault="00D832A7" w:rsidP="0044337E">
            <w:pPr>
              <w:pStyle w:val="Bullet10"/>
              <w:numPr>
                <w:ilvl w:val="0"/>
                <w:numId w:val="19"/>
              </w:numPr>
            </w:pPr>
            <w:r>
              <w:t>proclamation</w:t>
            </w:r>
          </w:p>
        </w:tc>
      </w:tr>
      <w:tr w:rsidR="00D832A7" w:rsidRPr="00BF0548" w14:paraId="665C8363" w14:textId="77777777" w:rsidTr="006676E4">
        <w:trPr>
          <w:jc w:val="center"/>
        </w:trPr>
        <w:tc>
          <w:tcPr>
            <w:tcW w:w="1414" w:type="pct"/>
            <w:gridSpan w:val="3"/>
            <w:tcBorders>
              <w:top w:val="nil"/>
              <w:left w:val="nil"/>
              <w:bottom w:val="nil"/>
              <w:right w:val="nil"/>
            </w:tcBorders>
          </w:tcPr>
          <w:p w14:paraId="2ACB5036" w14:textId="77777777" w:rsidR="00D832A7" w:rsidRPr="007A4C8D" w:rsidRDefault="00D832A7" w:rsidP="006676E4">
            <w:r w:rsidRPr="00756945">
              <w:rPr>
                <w:b/>
                <w:i/>
              </w:rPr>
              <w:lastRenderedPageBreak/>
              <w:t>Elements of an Act of Parliament</w:t>
            </w:r>
            <w:r w:rsidRPr="007A4C8D">
              <w:t xml:space="preserve"> </w:t>
            </w:r>
            <w:r>
              <w:t xml:space="preserve">may </w:t>
            </w:r>
            <w:r w:rsidRPr="007A4C8D">
              <w:t>include:</w:t>
            </w:r>
          </w:p>
        </w:tc>
        <w:tc>
          <w:tcPr>
            <w:tcW w:w="3586" w:type="pct"/>
            <w:gridSpan w:val="2"/>
            <w:tcBorders>
              <w:top w:val="nil"/>
              <w:left w:val="nil"/>
              <w:bottom w:val="nil"/>
              <w:right w:val="nil"/>
            </w:tcBorders>
          </w:tcPr>
          <w:p w14:paraId="54D102CE" w14:textId="77777777" w:rsidR="00D832A7" w:rsidRDefault="00D832A7" w:rsidP="0044337E">
            <w:pPr>
              <w:pStyle w:val="Bullet10"/>
              <w:numPr>
                <w:ilvl w:val="0"/>
                <w:numId w:val="19"/>
              </w:numPr>
            </w:pPr>
            <w:r>
              <w:t>number and year</w:t>
            </w:r>
          </w:p>
          <w:p w14:paraId="716574D8" w14:textId="77777777" w:rsidR="00D832A7" w:rsidRDefault="00D832A7" w:rsidP="0044337E">
            <w:pPr>
              <w:pStyle w:val="Bullet10"/>
              <w:numPr>
                <w:ilvl w:val="0"/>
                <w:numId w:val="19"/>
              </w:numPr>
            </w:pPr>
            <w:r>
              <w:t>title</w:t>
            </w:r>
          </w:p>
          <w:p w14:paraId="5C4084C5" w14:textId="77777777" w:rsidR="00D832A7" w:rsidRDefault="00D832A7" w:rsidP="0044337E">
            <w:pPr>
              <w:pStyle w:val="Bullet10"/>
              <w:numPr>
                <w:ilvl w:val="0"/>
                <w:numId w:val="19"/>
              </w:numPr>
            </w:pPr>
            <w:r>
              <w:t>enacting words</w:t>
            </w:r>
          </w:p>
          <w:p w14:paraId="32324E9C" w14:textId="77777777" w:rsidR="00D832A7" w:rsidRDefault="00D832A7" w:rsidP="0044337E">
            <w:pPr>
              <w:pStyle w:val="Bullet10"/>
              <w:numPr>
                <w:ilvl w:val="0"/>
                <w:numId w:val="19"/>
              </w:numPr>
            </w:pPr>
            <w:r>
              <w:t>date of royal assent</w:t>
            </w:r>
          </w:p>
          <w:p w14:paraId="4EFE96BB" w14:textId="77777777" w:rsidR="00D832A7" w:rsidRDefault="00D832A7" w:rsidP="0044337E">
            <w:pPr>
              <w:pStyle w:val="Bullet10"/>
              <w:numPr>
                <w:ilvl w:val="0"/>
                <w:numId w:val="19"/>
              </w:numPr>
            </w:pPr>
            <w:r>
              <w:t>commencement date</w:t>
            </w:r>
          </w:p>
          <w:p w14:paraId="17E95888" w14:textId="77777777" w:rsidR="00D832A7" w:rsidRDefault="00D832A7" w:rsidP="0044337E">
            <w:pPr>
              <w:pStyle w:val="Bullet10"/>
              <w:numPr>
                <w:ilvl w:val="0"/>
                <w:numId w:val="19"/>
              </w:numPr>
            </w:pPr>
            <w:r>
              <w:t>table of provisions</w:t>
            </w:r>
          </w:p>
          <w:p w14:paraId="6DF60FA7" w14:textId="77777777" w:rsidR="00D832A7" w:rsidRDefault="00D832A7" w:rsidP="0044337E">
            <w:pPr>
              <w:pStyle w:val="Bullet10"/>
              <w:numPr>
                <w:ilvl w:val="0"/>
                <w:numId w:val="19"/>
              </w:numPr>
            </w:pPr>
            <w:r>
              <w:t>definitions</w:t>
            </w:r>
          </w:p>
          <w:p w14:paraId="13C366FE" w14:textId="77777777" w:rsidR="00D832A7" w:rsidRDefault="00D832A7" w:rsidP="0044337E">
            <w:pPr>
              <w:pStyle w:val="Bullet10"/>
              <w:numPr>
                <w:ilvl w:val="0"/>
                <w:numId w:val="19"/>
              </w:numPr>
            </w:pPr>
            <w:r>
              <w:t>parts and divisions</w:t>
            </w:r>
          </w:p>
          <w:p w14:paraId="4A52D259" w14:textId="77777777" w:rsidR="00D832A7" w:rsidRDefault="00D832A7" w:rsidP="0044337E">
            <w:pPr>
              <w:pStyle w:val="Bullet10"/>
              <w:numPr>
                <w:ilvl w:val="0"/>
                <w:numId w:val="19"/>
              </w:numPr>
            </w:pPr>
            <w:r>
              <w:t>sections, sub-sections, paragraphs and sub-paragraphs</w:t>
            </w:r>
          </w:p>
        </w:tc>
      </w:tr>
      <w:tr w:rsidR="00D832A7" w:rsidRPr="00BF0548" w14:paraId="6D5496A6" w14:textId="77777777" w:rsidTr="006676E4">
        <w:trPr>
          <w:jc w:val="center"/>
        </w:trPr>
        <w:tc>
          <w:tcPr>
            <w:tcW w:w="1414" w:type="pct"/>
            <w:gridSpan w:val="3"/>
            <w:tcBorders>
              <w:top w:val="nil"/>
              <w:left w:val="nil"/>
              <w:bottom w:val="nil"/>
              <w:right w:val="nil"/>
            </w:tcBorders>
          </w:tcPr>
          <w:p w14:paraId="06294BC1" w14:textId="77777777" w:rsidR="00D832A7" w:rsidRDefault="00D832A7" w:rsidP="006676E4">
            <w:r w:rsidRPr="00756945">
              <w:rPr>
                <w:b/>
                <w:i/>
              </w:rPr>
              <w:t>Classification of Acts of Parliament</w:t>
            </w:r>
            <w:r>
              <w:t xml:space="preserve"> may include:</w:t>
            </w:r>
          </w:p>
        </w:tc>
        <w:tc>
          <w:tcPr>
            <w:tcW w:w="3586" w:type="pct"/>
            <w:gridSpan w:val="2"/>
            <w:tcBorders>
              <w:top w:val="nil"/>
              <w:left w:val="nil"/>
              <w:bottom w:val="nil"/>
              <w:right w:val="nil"/>
            </w:tcBorders>
          </w:tcPr>
          <w:p w14:paraId="794BD5F8" w14:textId="77777777" w:rsidR="00D832A7" w:rsidRDefault="00D832A7" w:rsidP="0044337E">
            <w:pPr>
              <w:pStyle w:val="Bullet10"/>
              <w:numPr>
                <w:ilvl w:val="0"/>
                <w:numId w:val="19"/>
              </w:numPr>
            </w:pPr>
            <w:r>
              <w:t>public acts</w:t>
            </w:r>
          </w:p>
          <w:p w14:paraId="6D5C8766" w14:textId="77777777" w:rsidR="00D832A7" w:rsidRDefault="00D832A7" w:rsidP="0044337E">
            <w:pPr>
              <w:pStyle w:val="Bullet10"/>
              <w:numPr>
                <w:ilvl w:val="0"/>
                <w:numId w:val="19"/>
              </w:numPr>
            </w:pPr>
            <w:r>
              <w:t>private acts</w:t>
            </w:r>
          </w:p>
          <w:p w14:paraId="11C33B16" w14:textId="77777777" w:rsidR="00D832A7" w:rsidRDefault="00D832A7" w:rsidP="0044337E">
            <w:pPr>
              <w:pStyle w:val="Bullet10"/>
              <w:numPr>
                <w:ilvl w:val="0"/>
                <w:numId w:val="19"/>
              </w:numPr>
            </w:pPr>
            <w:r>
              <w:t>codifying acts</w:t>
            </w:r>
          </w:p>
          <w:p w14:paraId="09BE652E" w14:textId="77777777" w:rsidR="00D832A7" w:rsidRDefault="00D832A7" w:rsidP="0044337E">
            <w:pPr>
              <w:pStyle w:val="Bullet10"/>
              <w:numPr>
                <w:ilvl w:val="0"/>
                <w:numId w:val="19"/>
              </w:numPr>
            </w:pPr>
            <w:r>
              <w:t>consolidated acts</w:t>
            </w:r>
          </w:p>
          <w:p w14:paraId="683C534D" w14:textId="77777777" w:rsidR="00D832A7" w:rsidRDefault="00D832A7" w:rsidP="0044337E">
            <w:pPr>
              <w:pStyle w:val="Bullet10"/>
              <w:numPr>
                <w:ilvl w:val="0"/>
                <w:numId w:val="19"/>
              </w:numPr>
            </w:pPr>
            <w:r>
              <w:t>reprints</w:t>
            </w:r>
          </w:p>
        </w:tc>
      </w:tr>
      <w:tr w:rsidR="00D832A7" w:rsidRPr="00BF0548" w14:paraId="5EBC2EF6" w14:textId="77777777" w:rsidTr="006676E4">
        <w:trPr>
          <w:jc w:val="center"/>
        </w:trPr>
        <w:tc>
          <w:tcPr>
            <w:tcW w:w="1414" w:type="pct"/>
            <w:gridSpan w:val="3"/>
            <w:tcBorders>
              <w:top w:val="nil"/>
              <w:left w:val="nil"/>
              <w:bottom w:val="nil"/>
              <w:right w:val="nil"/>
            </w:tcBorders>
          </w:tcPr>
          <w:p w14:paraId="61244ACD" w14:textId="77777777" w:rsidR="00D832A7" w:rsidRDefault="00D832A7" w:rsidP="006676E4">
            <w:r w:rsidRPr="00756945">
              <w:rPr>
                <w:b/>
                <w:i/>
              </w:rPr>
              <w:t>Making delegated legislation</w:t>
            </w:r>
            <w:r>
              <w:t xml:space="preserve"> may include:</w:t>
            </w:r>
          </w:p>
        </w:tc>
        <w:tc>
          <w:tcPr>
            <w:tcW w:w="3586" w:type="pct"/>
            <w:gridSpan w:val="2"/>
            <w:tcBorders>
              <w:top w:val="nil"/>
              <w:left w:val="nil"/>
              <w:bottom w:val="nil"/>
              <w:right w:val="nil"/>
            </w:tcBorders>
          </w:tcPr>
          <w:p w14:paraId="485674E9" w14:textId="77777777" w:rsidR="00D832A7" w:rsidRDefault="00D832A7" w:rsidP="0044337E">
            <w:pPr>
              <w:pStyle w:val="Bullet10"/>
              <w:numPr>
                <w:ilvl w:val="0"/>
                <w:numId w:val="19"/>
              </w:numPr>
            </w:pPr>
            <w:r>
              <w:t>reasons for making law as delegated legislation</w:t>
            </w:r>
          </w:p>
          <w:p w14:paraId="37CFF1B3" w14:textId="77777777" w:rsidR="00D832A7" w:rsidRDefault="00D832A7" w:rsidP="0044337E">
            <w:pPr>
              <w:pStyle w:val="Bullet10"/>
              <w:numPr>
                <w:ilvl w:val="0"/>
                <w:numId w:val="19"/>
              </w:numPr>
            </w:pPr>
            <w:r>
              <w:t>methods of making delegated legislation</w:t>
            </w:r>
          </w:p>
          <w:p w14:paraId="3F783ED0" w14:textId="77777777" w:rsidR="00D832A7" w:rsidRDefault="00D832A7" w:rsidP="0044337E">
            <w:pPr>
              <w:pStyle w:val="Bullet10"/>
              <w:numPr>
                <w:ilvl w:val="0"/>
                <w:numId w:val="19"/>
              </w:numPr>
            </w:pPr>
            <w:r>
              <w:t>disallowance, amendment and repeal of delegated legislation</w:t>
            </w:r>
          </w:p>
          <w:p w14:paraId="030E82CA" w14:textId="77777777" w:rsidR="00D832A7" w:rsidRDefault="00D832A7" w:rsidP="0044337E">
            <w:pPr>
              <w:pStyle w:val="Bullet10"/>
              <w:numPr>
                <w:ilvl w:val="0"/>
                <w:numId w:val="19"/>
              </w:numPr>
            </w:pPr>
            <w:r>
              <w:t>types of delegated legislation-regulations, local laws, by laws and rules of court</w:t>
            </w:r>
          </w:p>
        </w:tc>
      </w:tr>
      <w:tr w:rsidR="00D832A7" w:rsidRPr="00BF0548" w14:paraId="0635CA59" w14:textId="77777777" w:rsidTr="006676E4">
        <w:trPr>
          <w:jc w:val="center"/>
        </w:trPr>
        <w:tc>
          <w:tcPr>
            <w:tcW w:w="1414" w:type="pct"/>
            <w:gridSpan w:val="3"/>
            <w:tcBorders>
              <w:top w:val="nil"/>
              <w:left w:val="nil"/>
              <w:bottom w:val="nil"/>
              <w:right w:val="nil"/>
            </w:tcBorders>
          </w:tcPr>
          <w:p w14:paraId="74627A51" w14:textId="77777777" w:rsidR="00D832A7" w:rsidRDefault="00D832A7" w:rsidP="006676E4">
            <w:r w:rsidRPr="00756945">
              <w:rPr>
                <w:b/>
                <w:i/>
              </w:rPr>
              <w:t>Reasons why interpretation of legislation is required</w:t>
            </w:r>
            <w:r>
              <w:t xml:space="preserve"> may include:</w:t>
            </w:r>
          </w:p>
        </w:tc>
        <w:tc>
          <w:tcPr>
            <w:tcW w:w="3586" w:type="pct"/>
            <w:gridSpan w:val="2"/>
            <w:tcBorders>
              <w:top w:val="nil"/>
              <w:left w:val="nil"/>
              <w:bottom w:val="nil"/>
              <w:right w:val="nil"/>
            </w:tcBorders>
          </w:tcPr>
          <w:p w14:paraId="00FB7C4D" w14:textId="77777777" w:rsidR="00D832A7" w:rsidRDefault="00D832A7" w:rsidP="0044337E">
            <w:pPr>
              <w:pStyle w:val="Bullet10"/>
              <w:numPr>
                <w:ilvl w:val="0"/>
                <w:numId w:val="19"/>
              </w:numPr>
            </w:pPr>
            <w:r>
              <w:t>ambiguities</w:t>
            </w:r>
          </w:p>
          <w:p w14:paraId="4ADC47A6" w14:textId="77777777" w:rsidR="00D832A7" w:rsidRDefault="00D832A7" w:rsidP="0044337E">
            <w:pPr>
              <w:pStyle w:val="Bullet10"/>
              <w:numPr>
                <w:ilvl w:val="0"/>
                <w:numId w:val="19"/>
              </w:numPr>
            </w:pPr>
            <w:r>
              <w:t>omissions</w:t>
            </w:r>
          </w:p>
          <w:p w14:paraId="7FB5958D" w14:textId="77777777" w:rsidR="00D832A7" w:rsidRDefault="00D832A7" w:rsidP="0044337E">
            <w:pPr>
              <w:pStyle w:val="Bullet10"/>
              <w:numPr>
                <w:ilvl w:val="0"/>
                <w:numId w:val="19"/>
              </w:numPr>
            </w:pPr>
            <w:r>
              <w:t>doubt whether legislation extends to an area</w:t>
            </w:r>
          </w:p>
          <w:p w14:paraId="74373D41" w14:textId="77777777" w:rsidR="00D832A7" w:rsidRDefault="00D832A7" w:rsidP="0044337E">
            <w:pPr>
              <w:pStyle w:val="Bullet10"/>
              <w:numPr>
                <w:ilvl w:val="0"/>
                <w:numId w:val="19"/>
              </w:numPr>
            </w:pPr>
            <w:r>
              <w:t>uncertainty as to the meaning of words when applied in a particular case</w:t>
            </w:r>
          </w:p>
        </w:tc>
      </w:tr>
      <w:tr w:rsidR="00D832A7" w:rsidRPr="00BF0548" w14:paraId="799307C6" w14:textId="77777777" w:rsidTr="006676E4">
        <w:trPr>
          <w:jc w:val="center"/>
        </w:trPr>
        <w:tc>
          <w:tcPr>
            <w:tcW w:w="1414" w:type="pct"/>
            <w:gridSpan w:val="3"/>
            <w:tcBorders>
              <w:top w:val="nil"/>
              <w:left w:val="nil"/>
              <w:bottom w:val="nil"/>
              <w:right w:val="nil"/>
            </w:tcBorders>
          </w:tcPr>
          <w:p w14:paraId="58A062D1" w14:textId="77777777" w:rsidR="00D832A7" w:rsidRDefault="00D832A7" w:rsidP="006676E4">
            <w:r w:rsidRPr="00DF450C">
              <w:rPr>
                <w:b/>
                <w:i/>
              </w:rPr>
              <w:t>Approaches to the interpretation of legislation</w:t>
            </w:r>
            <w:r>
              <w:t xml:space="preserve"> may include:</w:t>
            </w:r>
          </w:p>
        </w:tc>
        <w:tc>
          <w:tcPr>
            <w:tcW w:w="3586" w:type="pct"/>
            <w:gridSpan w:val="2"/>
            <w:tcBorders>
              <w:top w:val="nil"/>
              <w:left w:val="nil"/>
              <w:bottom w:val="nil"/>
              <w:right w:val="nil"/>
            </w:tcBorders>
          </w:tcPr>
          <w:p w14:paraId="1BFBC565" w14:textId="77777777" w:rsidR="00D832A7" w:rsidRDefault="00D832A7" w:rsidP="0044337E">
            <w:pPr>
              <w:pStyle w:val="Bullet10"/>
              <w:numPr>
                <w:ilvl w:val="0"/>
                <w:numId w:val="19"/>
              </w:numPr>
            </w:pPr>
            <w:r>
              <w:t>common law approaches</w:t>
            </w:r>
          </w:p>
          <w:p w14:paraId="24D06286" w14:textId="77777777" w:rsidR="00D832A7" w:rsidRDefault="00D832A7" w:rsidP="0044337E">
            <w:pPr>
              <w:pStyle w:val="Bullet10"/>
              <w:numPr>
                <w:ilvl w:val="0"/>
                <w:numId w:val="19"/>
              </w:numPr>
            </w:pPr>
            <w:r>
              <w:t>literal approach</w:t>
            </w:r>
          </w:p>
          <w:p w14:paraId="6960764F" w14:textId="77777777" w:rsidR="00D832A7" w:rsidRDefault="00D832A7" w:rsidP="0044337E">
            <w:pPr>
              <w:pStyle w:val="Bullet10"/>
              <w:numPr>
                <w:ilvl w:val="0"/>
                <w:numId w:val="19"/>
              </w:numPr>
            </w:pPr>
            <w:r>
              <w:t>golden rule</w:t>
            </w:r>
          </w:p>
          <w:p w14:paraId="34A7A76A" w14:textId="77777777" w:rsidR="00D832A7" w:rsidRDefault="00D832A7" w:rsidP="0044337E">
            <w:pPr>
              <w:pStyle w:val="Bullet10"/>
              <w:numPr>
                <w:ilvl w:val="0"/>
                <w:numId w:val="19"/>
              </w:numPr>
            </w:pPr>
            <w:r>
              <w:t>purpose approach</w:t>
            </w:r>
          </w:p>
          <w:p w14:paraId="1ECE6ADF" w14:textId="77777777" w:rsidR="00D832A7" w:rsidRDefault="00D832A7" w:rsidP="0044337E">
            <w:pPr>
              <w:pStyle w:val="Bullet10"/>
              <w:numPr>
                <w:ilvl w:val="0"/>
                <w:numId w:val="19"/>
              </w:numPr>
            </w:pPr>
            <w:r>
              <w:t>maxims of interpretation: ejusdem generis and nocitur a sociis</w:t>
            </w:r>
          </w:p>
          <w:p w14:paraId="6FE6ACEC" w14:textId="77777777" w:rsidR="00D832A7" w:rsidRPr="009C3AF0" w:rsidRDefault="00D832A7" w:rsidP="0044337E">
            <w:pPr>
              <w:pStyle w:val="Bullet10"/>
              <w:numPr>
                <w:ilvl w:val="0"/>
                <w:numId w:val="19"/>
              </w:numPr>
            </w:pPr>
            <w:r w:rsidRPr="009C3AF0">
              <w:t>Acts Interpretation Act 1901 (Cth)</w:t>
            </w:r>
          </w:p>
          <w:p w14:paraId="7F84D79C" w14:textId="77777777" w:rsidR="00D832A7" w:rsidRDefault="00D832A7" w:rsidP="0044337E">
            <w:pPr>
              <w:pStyle w:val="Bullet10"/>
              <w:numPr>
                <w:ilvl w:val="0"/>
                <w:numId w:val="19"/>
              </w:numPr>
            </w:pPr>
            <w:r>
              <w:t>Purpose approach (S.15AA and equivalent provisions)</w:t>
            </w:r>
          </w:p>
          <w:p w14:paraId="265081DF" w14:textId="77777777" w:rsidR="00D832A7" w:rsidRDefault="00D832A7" w:rsidP="0044337E">
            <w:pPr>
              <w:pStyle w:val="Bullet10"/>
              <w:numPr>
                <w:ilvl w:val="0"/>
                <w:numId w:val="19"/>
              </w:numPr>
            </w:pPr>
            <w:r>
              <w:t>Use of extrinsic materials (S.15AB and equivalent provisions)</w:t>
            </w:r>
          </w:p>
        </w:tc>
      </w:tr>
      <w:tr w:rsidR="00D832A7" w:rsidRPr="00BF0548" w14:paraId="6F3010C9" w14:textId="77777777" w:rsidTr="006676E4">
        <w:trPr>
          <w:jc w:val="center"/>
        </w:trPr>
        <w:tc>
          <w:tcPr>
            <w:tcW w:w="1414" w:type="pct"/>
            <w:gridSpan w:val="3"/>
            <w:tcBorders>
              <w:top w:val="nil"/>
              <w:left w:val="nil"/>
              <w:bottom w:val="nil"/>
              <w:right w:val="nil"/>
            </w:tcBorders>
          </w:tcPr>
          <w:p w14:paraId="189E26E0" w14:textId="77777777" w:rsidR="00D832A7" w:rsidRDefault="00D832A7" w:rsidP="006676E4">
            <w:r w:rsidRPr="00DF450C">
              <w:rPr>
                <w:b/>
                <w:i/>
              </w:rPr>
              <w:lastRenderedPageBreak/>
              <w:t>Primary sources of law</w:t>
            </w:r>
            <w:r>
              <w:t xml:space="preserve"> may include:</w:t>
            </w:r>
          </w:p>
        </w:tc>
        <w:tc>
          <w:tcPr>
            <w:tcW w:w="3586" w:type="pct"/>
            <w:gridSpan w:val="2"/>
            <w:tcBorders>
              <w:top w:val="nil"/>
              <w:left w:val="nil"/>
              <w:bottom w:val="nil"/>
              <w:right w:val="nil"/>
            </w:tcBorders>
          </w:tcPr>
          <w:p w14:paraId="0646213E" w14:textId="77777777" w:rsidR="00D832A7" w:rsidRDefault="00D832A7" w:rsidP="0044337E">
            <w:pPr>
              <w:pStyle w:val="Bullet10"/>
              <w:numPr>
                <w:ilvl w:val="0"/>
                <w:numId w:val="19"/>
              </w:numPr>
            </w:pPr>
            <w:r>
              <w:t>acts of parliament: annual volumes, consolidations and reprints</w:t>
            </w:r>
          </w:p>
          <w:p w14:paraId="4B75EE09" w14:textId="77777777" w:rsidR="00D832A7" w:rsidRDefault="00D832A7" w:rsidP="0044337E">
            <w:pPr>
              <w:pStyle w:val="Bullet10"/>
              <w:numPr>
                <w:ilvl w:val="0"/>
                <w:numId w:val="19"/>
              </w:numPr>
            </w:pPr>
            <w:r>
              <w:t>regulations and other delegated legislation: annual volumes and reprints</w:t>
            </w:r>
          </w:p>
          <w:p w14:paraId="0639B70D" w14:textId="77777777" w:rsidR="00D832A7" w:rsidRDefault="00D832A7" w:rsidP="0044337E">
            <w:pPr>
              <w:pStyle w:val="Bullet10"/>
              <w:numPr>
                <w:ilvl w:val="0"/>
                <w:numId w:val="19"/>
              </w:numPr>
            </w:pPr>
            <w:r>
              <w:t>law reports: authorised reports, unauthorised reports and unreported decisions</w:t>
            </w:r>
          </w:p>
        </w:tc>
      </w:tr>
      <w:tr w:rsidR="00D832A7" w:rsidRPr="00BF0548" w14:paraId="52A9D7ED" w14:textId="77777777" w:rsidTr="006676E4">
        <w:trPr>
          <w:jc w:val="center"/>
        </w:trPr>
        <w:tc>
          <w:tcPr>
            <w:tcW w:w="1414" w:type="pct"/>
            <w:gridSpan w:val="3"/>
            <w:tcBorders>
              <w:top w:val="nil"/>
              <w:left w:val="nil"/>
              <w:bottom w:val="nil"/>
              <w:right w:val="nil"/>
            </w:tcBorders>
          </w:tcPr>
          <w:p w14:paraId="2200EF86" w14:textId="77777777" w:rsidR="00D832A7" w:rsidRDefault="00D832A7" w:rsidP="006676E4">
            <w:r w:rsidRPr="00DF450C">
              <w:rPr>
                <w:b/>
                <w:i/>
              </w:rPr>
              <w:t>Secondary sources of law</w:t>
            </w:r>
            <w:r>
              <w:t xml:space="preserve"> may include:</w:t>
            </w:r>
          </w:p>
        </w:tc>
        <w:tc>
          <w:tcPr>
            <w:tcW w:w="3586" w:type="pct"/>
            <w:gridSpan w:val="2"/>
            <w:tcBorders>
              <w:top w:val="nil"/>
              <w:left w:val="nil"/>
              <w:bottom w:val="nil"/>
              <w:right w:val="nil"/>
            </w:tcBorders>
          </w:tcPr>
          <w:p w14:paraId="18F1AEF0" w14:textId="77777777" w:rsidR="00D832A7" w:rsidRDefault="00D832A7" w:rsidP="006676E4">
            <w:r>
              <w:t>electronic and hardcopy:</w:t>
            </w:r>
          </w:p>
          <w:p w14:paraId="0AD0FD11" w14:textId="77777777" w:rsidR="00D832A7" w:rsidRDefault="00D832A7" w:rsidP="0044337E">
            <w:pPr>
              <w:pStyle w:val="Bullet10"/>
              <w:numPr>
                <w:ilvl w:val="0"/>
                <w:numId w:val="19"/>
              </w:numPr>
            </w:pPr>
            <w:r>
              <w:t>textbooks</w:t>
            </w:r>
          </w:p>
          <w:p w14:paraId="0E891A6B" w14:textId="77777777" w:rsidR="00D832A7" w:rsidRDefault="00D832A7" w:rsidP="0044337E">
            <w:pPr>
              <w:pStyle w:val="Bullet10"/>
              <w:numPr>
                <w:ilvl w:val="0"/>
                <w:numId w:val="19"/>
              </w:numPr>
            </w:pPr>
            <w:r>
              <w:t>loose leaf services</w:t>
            </w:r>
          </w:p>
          <w:p w14:paraId="3CC738EA" w14:textId="77777777" w:rsidR="00D832A7" w:rsidRDefault="00D832A7" w:rsidP="0044337E">
            <w:pPr>
              <w:pStyle w:val="Bullet10"/>
              <w:numPr>
                <w:ilvl w:val="0"/>
                <w:numId w:val="19"/>
              </w:numPr>
            </w:pPr>
            <w:r>
              <w:t>legal encyclopaedias</w:t>
            </w:r>
          </w:p>
          <w:p w14:paraId="41DF2BC5" w14:textId="77777777" w:rsidR="00D832A7" w:rsidRDefault="00D832A7" w:rsidP="0044337E">
            <w:pPr>
              <w:pStyle w:val="Bullet10"/>
              <w:numPr>
                <w:ilvl w:val="0"/>
                <w:numId w:val="19"/>
              </w:numPr>
            </w:pPr>
            <w:r>
              <w:t>digests</w:t>
            </w:r>
          </w:p>
          <w:p w14:paraId="299EF857" w14:textId="77777777" w:rsidR="00D832A7" w:rsidRDefault="00D832A7" w:rsidP="0044337E">
            <w:pPr>
              <w:pStyle w:val="Bullet10"/>
              <w:numPr>
                <w:ilvl w:val="0"/>
                <w:numId w:val="19"/>
              </w:numPr>
            </w:pPr>
            <w:r>
              <w:t>law journals</w:t>
            </w:r>
          </w:p>
        </w:tc>
      </w:tr>
      <w:tr w:rsidR="005D1EB2" w:rsidRPr="00BF0548" w14:paraId="3B99B4B7" w14:textId="77777777" w:rsidTr="006676E4">
        <w:trPr>
          <w:jc w:val="center"/>
        </w:trPr>
        <w:tc>
          <w:tcPr>
            <w:tcW w:w="1414" w:type="pct"/>
            <w:gridSpan w:val="3"/>
            <w:tcBorders>
              <w:top w:val="nil"/>
              <w:left w:val="nil"/>
              <w:bottom w:val="nil"/>
              <w:right w:val="nil"/>
            </w:tcBorders>
          </w:tcPr>
          <w:p w14:paraId="58CD9363" w14:textId="77777777" w:rsidR="005D1EB2" w:rsidRPr="00DF450C" w:rsidRDefault="005D1EB2" w:rsidP="005D1EB2"/>
        </w:tc>
        <w:tc>
          <w:tcPr>
            <w:tcW w:w="3586" w:type="pct"/>
            <w:gridSpan w:val="2"/>
            <w:tcBorders>
              <w:top w:val="nil"/>
              <w:left w:val="nil"/>
              <w:bottom w:val="nil"/>
              <w:right w:val="nil"/>
            </w:tcBorders>
          </w:tcPr>
          <w:p w14:paraId="619C1335" w14:textId="77777777" w:rsidR="005D1EB2" w:rsidRDefault="005D1EB2" w:rsidP="005D1EB2"/>
        </w:tc>
      </w:tr>
      <w:tr w:rsidR="00D832A7" w:rsidRPr="00BF0548" w14:paraId="058593E5" w14:textId="77777777" w:rsidTr="006676E4">
        <w:trPr>
          <w:jc w:val="center"/>
        </w:trPr>
        <w:tc>
          <w:tcPr>
            <w:tcW w:w="5000" w:type="pct"/>
            <w:gridSpan w:val="5"/>
            <w:tcBorders>
              <w:top w:val="nil"/>
              <w:left w:val="nil"/>
              <w:bottom w:val="nil"/>
              <w:right w:val="nil"/>
            </w:tcBorders>
          </w:tcPr>
          <w:p w14:paraId="12B6AFDE" w14:textId="77777777" w:rsidR="00D832A7" w:rsidRPr="00BF0548" w:rsidRDefault="00D832A7" w:rsidP="006676E4">
            <w:pPr>
              <w:pStyle w:val="Bold"/>
              <w:rPr>
                <w:rFonts w:cs="Calibri"/>
                <w:szCs w:val="24"/>
              </w:rPr>
            </w:pPr>
            <w:r w:rsidRPr="00BF0548">
              <w:rPr>
                <w:rFonts w:cs="Calibri"/>
                <w:szCs w:val="24"/>
              </w:rPr>
              <w:t>EVIDENCE GUIDE</w:t>
            </w:r>
          </w:p>
        </w:tc>
      </w:tr>
      <w:tr w:rsidR="00D832A7" w:rsidRPr="00BF0548" w14:paraId="1673CE36" w14:textId="77777777" w:rsidTr="006676E4">
        <w:trPr>
          <w:jc w:val="center"/>
        </w:trPr>
        <w:tc>
          <w:tcPr>
            <w:tcW w:w="5000" w:type="pct"/>
            <w:gridSpan w:val="5"/>
            <w:tcBorders>
              <w:top w:val="nil"/>
              <w:left w:val="nil"/>
              <w:bottom w:val="nil"/>
              <w:right w:val="nil"/>
            </w:tcBorders>
          </w:tcPr>
          <w:p w14:paraId="70876D2A" w14:textId="77777777" w:rsidR="00D832A7" w:rsidRPr="00BF0548" w:rsidRDefault="00D832A7" w:rsidP="006676E4">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D832A7" w:rsidRPr="00BF0548" w14:paraId="7D95C4FF" w14:textId="77777777" w:rsidTr="006676E4">
        <w:trPr>
          <w:trHeight w:val="375"/>
          <w:jc w:val="center"/>
        </w:trPr>
        <w:tc>
          <w:tcPr>
            <w:tcW w:w="1414" w:type="pct"/>
            <w:gridSpan w:val="3"/>
            <w:tcBorders>
              <w:top w:val="nil"/>
              <w:left w:val="nil"/>
              <w:bottom w:val="nil"/>
              <w:right w:val="nil"/>
            </w:tcBorders>
          </w:tcPr>
          <w:p w14:paraId="73BA9B19" w14:textId="77777777" w:rsidR="00D832A7" w:rsidRPr="00260381" w:rsidRDefault="00D832A7" w:rsidP="006676E4">
            <w:pPr>
              <w:rPr>
                <w:rFonts w:cs="Calibri"/>
                <w:b/>
              </w:rPr>
            </w:pPr>
            <w:r w:rsidRPr="00260381">
              <w:rPr>
                <w:rFonts w:cs="Calibri"/>
                <w:b/>
              </w:rPr>
              <w:t>Critical aspects for assessment and evidence required to demonstrate competency in this unit</w:t>
            </w:r>
          </w:p>
        </w:tc>
        <w:tc>
          <w:tcPr>
            <w:tcW w:w="3586" w:type="pct"/>
            <w:gridSpan w:val="2"/>
            <w:tcBorders>
              <w:top w:val="nil"/>
              <w:left w:val="nil"/>
              <w:bottom w:val="nil"/>
              <w:right w:val="nil"/>
            </w:tcBorders>
          </w:tcPr>
          <w:p w14:paraId="58DCF1BC" w14:textId="77777777" w:rsidR="00D832A7" w:rsidRPr="00BF0548" w:rsidRDefault="00D832A7" w:rsidP="006676E4">
            <w:pPr>
              <w:rPr>
                <w:rFonts w:cs="Calibri"/>
              </w:rPr>
            </w:pPr>
            <w:r w:rsidRPr="00BF0548">
              <w:rPr>
                <w:rFonts w:cs="Calibri"/>
              </w:rPr>
              <w:t>A person who demonstrates competency in this unit must provide evidence of:</w:t>
            </w:r>
          </w:p>
          <w:p w14:paraId="2F32A99E" w14:textId="77777777" w:rsidR="00D832A7" w:rsidRDefault="00D832A7" w:rsidP="0044337E">
            <w:pPr>
              <w:pStyle w:val="Bullet10"/>
              <w:numPr>
                <w:ilvl w:val="0"/>
                <w:numId w:val="19"/>
              </w:numPr>
            </w:pPr>
            <w:r>
              <w:t>investigating sources of Australian Law</w:t>
            </w:r>
          </w:p>
          <w:p w14:paraId="45A1D097" w14:textId="77777777" w:rsidR="009520CB" w:rsidRDefault="009520CB" w:rsidP="0044337E">
            <w:pPr>
              <w:pStyle w:val="Bullet10"/>
              <w:numPr>
                <w:ilvl w:val="0"/>
                <w:numId w:val="19"/>
              </w:numPr>
            </w:pPr>
            <w:r>
              <w:t xml:space="preserve">determining primary and secondary sources of law for a specific case, case study or scenario </w:t>
            </w:r>
          </w:p>
          <w:p w14:paraId="6BCC018D" w14:textId="77777777" w:rsidR="009520CB" w:rsidRDefault="009520CB" w:rsidP="0044337E">
            <w:pPr>
              <w:pStyle w:val="Bullet10"/>
              <w:numPr>
                <w:ilvl w:val="0"/>
                <w:numId w:val="19"/>
              </w:numPr>
            </w:pPr>
            <w:r>
              <w:t>searching primary sources of law in order to identify given examples of laws with reference to Act of Parliament, regulation and reported decision</w:t>
            </w:r>
          </w:p>
          <w:p w14:paraId="0C64701E" w14:textId="77777777" w:rsidR="009520CB" w:rsidRDefault="009520CB" w:rsidP="0044337E">
            <w:pPr>
              <w:pStyle w:val="Bullet10"/>
              <w:numPr>
                <w:ilvl w:val="0"/>
                <w:numId w:val="19"/>
              </w:numPr>
            </w:pPr>
            <w:r>
              <w:t>tracing the development of Australian Law</w:t>
            </w:r>
          </w:p>
          <w:p w14:paraId="042DE5FA" w14:textId="77777777" w:rsidR="00D832A7" w:rsidRDefault="00D832A7" w:rsidP="0044337E">
            <w:pPr>
              <w:pStyle w:val="Bullet10"/>
              <w:numPr>
                <w:ilvl w:val="0"/>
                <w:numId w:val="19"/>
              </w:numPr>
            </w:pPr>
            <w:r>
              <w:t xml:space="preserve">researching, analysing and </w:t>
            </w:r>
            <w:r w:rsidR="00E15F78">
              <w:t xml:space="preserve">describing </w:t>
            </w:r>
            <w:r>
              <w:t>the functions and institutions of the Australian legal system</w:t>
            </w:r>
          </w:p>
          <w:p w14:paraId="6FDC4856" w14:textId="77777777" w:rsidR="00D832A7" w:rsidRDefault="00D832A7" w:rsidP="0044337E">
            <w:pPr>
              <w:pStyle w:val="Bullet10"/>
              <w:numPr>
                <w:ilvl w:val="0"/>
                <w:numId w:val="19"/>
              </w:numPr>
            </w:pPr>
            <w:r>
              <w:t xml:space="preserve">evaluating, </w:t>
            </w:r>
            <w:r w:rsidR="00732452">
              <w:t xml:space="preserve">discussing </w:t>
            </w:r>
            <w:r>
              <w:t>and employing concepts underlying the application of law within a legal office, or related, environment</w:t>
            </w:r>
          </w:p>
          <w:p w14:paraId="70D004FF" w14:textId="77777777" w:rsidR="00D832A7" w:rsidRDefault="00D832A7" w:rsidP="0044337E">
            <w:pPr>
              <w:pStyle w:val="Bullet10"/>
              <w:numPr>
                <w:ilvl w:val="0"/>
                <w:numId w:val="19"/>
              </w:numPr>
            </w:pPr>
            <w:r w:rsidRPr="00BF0548">
              <w:t>knowledge of</w:t>
            </w:r>
            <w:r>
              <w:t xml:space="preserve"> structure and functions of the Australian legal system</w:t>
            </w:r>
          </w:p>
          <w:p w14:paraId="775CB148" w14:textId="77777777" w:rsidR="009520CB" w:rsidRDefault="00D832A7" w:rsidP="0044337E">
            <w:pPr>
              <w:pStyle w:val="Bullet10"/>
              <w:numPr>
                <w:ilvl w:val="0"/>
                <w:numId w:val="19"/>
              </w:numPr>
            </w:pPr>
            <w:r>
              <w:t xml:space="preserve">knowledge of Australian government structure and legislative powers </w:t>
            </w:r>
          </w:p>
          <w:p w14:paraId="3A0A00BB" w14:textId="77777777" w:rsidR="00D832A7" w:rsidRDefault="009520CB" w:rsidP="0044337E">
            <w:pPr>
              <w:pStyle w:val="Bullet10"/>
              <w:numPr>
                <w:ilvl w:val="0"/>
                <w:numId w:val="19"/>
              </w:numPr>
            </w:pPr>
            <w:r>
              <w:t>analysis of the application of the approaches to the interpretation of legislation in relation to particular provisions of legislation and a specific case study</w:t>
            </w:r>
          </w:p>
          <w:p w14:paraId="2CCADD3A" w14:textId="77777777" w:rsidR="00692EAF" w:rsidRPr="00BF0548" w:rsidRDefault="009520CB" w:rsidP="0044337E">
            <w:pPr>
              <w:pStyle w:val="Bullet10"/>
              <w:numPr>
                <w:ilvl w:val="0"/>
                <w:numId w:val="19"/>
              </w:numPr>
            </w:pPr>
            <w:r>
              <w:t>analysis of a precedent in order to identify and apply the ratio decidendi and obiter dicta to a specific case study</w:t>
            </w:r>
          </w:p>
        </w:tc>
      </w:tr>
      <w:tr w:rsidR="00D832A7" w:rsidRPr="00BF0548" w14:paraId="52AFD642" w14:textId="77777777" w:rsidTr="006676E4">
        <w:trPr>
          <w:trHeight w:val="375"/>
          <w:jc w:val="center"/>
        </w:trPr>
        <w:tc>
          <w:tcPr>
            <w:tcW w:w="1414" w:type="pct"/>
            <w:gridSpan w:val="3"/>
            <w:tcBorders>
              <w:top w:val="nil"/>
              <w:left w:val="nil"/>
              <w:bottom w:val="nil"/>
              <w:right w:val="nil"/>
            </w:tcBorders>
          </w:tcPr>
          <w:p w14:paraId="75B35D0D" w14:textId="77777777" w:rsidR="00D832A7" w:rsidRPr="00260381" w:rsidRDefault="00D832A7" w:rsidP="006676E4">
            <w:pPr>
              <w:rPr>
                <w:rFonts w:cs="Calibri"/>
                <w:b/>
              </w:rPr>
            </w:pPr>
            <w:r w:rsidRPr="00260381">
              <w:rPr>
                <w:rFonts w:cs="Calibri"/>
                <w:b/>
              </w:rPr>
              <w:lastRenderedPageBreak/>
              <w:t>Context of and specific resources for assessment</w:t>
            </w:r>
          </w:p>
        </w:tc>
        <w:tc>
          <w:tcPr>
            <w:tcW w:w="3586" w:type="pct"/>
            <w:gridSpan w:val="2"/>
            <w:tcBorders>
              <w:top w:val="nil"/>
              <w:left w:val="nil"/>
              <w:bottom w:val="nil"/>
              <w:right w:val="nil"/>
            </w:tcBorders>
          </w:tcPr>
          <w:p w14:paraId="7D05A3A5" w14:textId="77777777" w:rsidR="00D832A7" w:rsidRPr="00BF0548" w:rsidRDefault="00D832A7" w:rsidP="006676E4">
            <w:pPr>
              <w:rPr>
                <w:rFonts w:cs="Calibri"/>
              </w:rPr>
            </w:pPr>
            <w:r w:rsidRPr="00BF0548">
              <w:rPr>
                <w:rFonts w:cs="Calibri"/>
              </w:rPr>
              <w:t>Assessment must ensure:</w:t>
            </w:r>
          </w:p>
          <w:p w14:paraId="5C63EEBF" w14:textId="77777777" w:rsidR="00D832A7" w:rsidRDefault="00D832A7" w:rsidP="0044337E">
            <w:pPr>
              <w:pStyle w:val="Bullet10"/>
              <w:numPr>
                <w:ilvl w:val="0"/>
                <w:numId w:val="19"/>
              </w:numPr>
            </w:pPr>
            <w:r w:rsidRPr="00BF0548">
              <w:t>activities</w:t>
            </w:r>
            <w:r>
              <w:t xml:space="preserve"> are related to a legal practice</w:t>
            </w:r>
            <w:r w:rsidRPr="00BF0548">
              <w:t xml:space="preserve"> context</w:t>
            </w:r>
          </w:p>
          <w:p w14:paraId="00CAEE55" w14:textId="77777777" w:rsidR="00D832A7" w:rsidRPr="005B5C92" w:rsidRDefault="00D832A7"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0425D74C" w14:textId="77777777" w:rsidR="00D832A7" w:rsidRPr="00BF0548" w:rsidRDefault="00D832A7" w:rsidP="006676E4">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3AC13CBA" w14:textId="77777777" w:rsidR="00D832A7" w:rsidRDefault="00D832A7" w:rsidP="0044337E">
            <w:pPr>
              <w:pStyle w:val="Bullet10"/>
              <w:numPr>
                <w:ilvl w:val="0"/>
                <w:numId w:val="19"/>
              </w:numPr>
            </w:pPr>
            <w:r w:rsidRPr="00BF0548">
              <w:t>suitable simulated or real workplace opportunities</w:t>
            </w:r>
          </w:p>
          <w:p w14:paraId="224380CC" w14:textId="77777777" w:rsidR="00D832A7" w:rsidRDefault="00D832A7" w:rsidP="0044337E">
            <w:pPr>
              <w:pStyle w:val="Bullet10"/>
              <w:numPr>
                <w:ilvl w:val="0"/>
                <w:numId w:val="19"/>
              </w:numPr>
            </w:pPr>
            <w:r>
              <w:t>relevant Federal and State legislation and regulations</w:t>
            </w:r>
          </w:p>
          <w:p w14:paraId="12B0E8CE" w14:textId="77777777" w:rsidR="00D832A7" w:rsidRDefault="00D832A7" w:rsidP="0044337E">
            <w:pPr>
              <w:pStyle w:val="Bullet10"/>
              <w:numPr>
                <w:ilvl w:val="0"/>
                <w:numId w:val="19"/>
              </w:numPr>
            </w:pPr>
            <w:r>
              <w:t>relevant law reports</w:t>
            </w:r>
          </w:p>
          <w:p w14:paraId="27DFE062" w14:textId="77777777" w:rsidR="00D832A7" w:rsidRPr="00BF0548" w:rsidRDefault="00D832A7" w:rsidP="0044337E">
            <w:pPr>
              <w:pStyle w:val="Bullet10"/>
              <w:numPr>
                <w:ilvl w:val="0"/>
                <w:numId w:val="19"/>
              </w:numPr>
            </w:pPr>
            <w:r>
              <w:t>primary and secondary sources of law</w:t>
            </w:r>
          </w:p>
        </w:tc>
      </w:tr>
      <w:tr w:rsidR="00D832A7" w:rsidRPr="00BF0548" w14:paraId="549226A0" w14:textId="77777777" w:rsidTr="006676E4">
        <w:trPr>
          <w:trHeight w:val="375"/>
          <w:jc w:val="center"/>
        </w:trPr>
        <w:tc>
          <w:tcPr>
            <w:tcW w:w="1414" w:type="pct"/>
            <w:gridSpan w:val="3"/>
            <w:tcBorders>
              <w:top w:val="nil"/>
              <w:left w:val="nil"/>
              <w:bottom w:val="nil"/>
              <w:right w:val="nil"/>
            </w:tcBorders>
          </w:tcPr>
          <w:p w14:paraId="3EBB86D5" w14:textId="77777777" w:rsidR="00D832A7" w:rsidRPr="00260381" w:rsidRDefault="00D832A7" w:rsidP="006676E4">
            <w:pPr>
              <w:rPr>
                <w:rFonts w:cs="Calibri"/>
                <w:b/>
              </w:rPr>
            </w:pPr>
            <w:r w:rsidRPr="00260381">
              <w:rPr>
                <w:rFonts w:cs="Calibri"/>
                <w:b/>
              </w:rPr>
              <w:t>Method of assessment</w:t>
            </w:r>
          </w:p>
        </w:tc>
        <w:tc>
          <w:tcPr>
            <w:tcW w:w="3586" w:type="pct"/>
            <w:gridSpan w:val="2"/>
            <w:tcBorders>
              <w:top w:val="nil"/>
              <w:left w:val="nil"/>
              <w:bottom w:val="nil"/>
              <w:right w:val="nil"/>
            </w:tcBorders>
          </w:tcPr>
          <w:p w14:paraId="3B305F96" w14:textId="77777777" w:rsidR="00D832A7" w:rsidRPr="00BF0548" w:rsidRDefault="00D832A7" w:rsidP="006676E4">
            <w:pPr>
              <w:rPr>
                <w:rFonts w:cs="Calibri"/>
              </w:rPr>
            </w:pPr>
            <w:r w:rsidRPr="00BF0548">
              <w:rPr>
                <w:rFonts w:cs="Calibri"/>
              </w:rPr>
              <w:t>A range of assessment methods should be used to assess practical skills and knowledge. The following assessment methods are appropriate for this unit:</w:t>
            </w:r>
          </w:p>
          <w:p w14:paraId="49CFDEE6" w14:textId="77777777" w:rsidR="00D832A7" w:rsidRDefault="00D832A7" w:rsidP="0044337E">
            <w:pPr>
              <w:pStyle w:val="Bullet10"/>
              <w:numPr>
                <w:ilvl w:val="0"/>
                <w:numId w:val="19"/>
              </w:numPr>
            </w:pPr>
          </w:p>
          <w:p w14:paraId="46A6FC7D" w14:textId="77777777" w:rsidR="00D832A7" w:rsidRPr="006A18C5" w:rsidRDefault="00D832A7" w:rsidP="0044337E">
            <w:pPr>
              <w:pStyle w:val="Bullet10"/>
              <w:numPr>
                <w:ilvl w:val="0"/>
                <w:numId w:val="19"/>
              </w:numPr>
              <w:rPr>
                <w:rFonts w:cs="Calibri"/>
              </w:rPr>
            </w:pPr>
          </w:p>
          <w:p w14:paraId="0F312693" w14:textId="77777777" w:rsidR="00D832A7" w:rsidRPr="006A18C5" w:rsidRDefault="00D832A7" w:rsidP="0044337E">
            <w:pPr>
              <w:pStyle w:val="Bullet10"/>
              <w:numPr>
                <w:ilvl w:val="0"/>
                <w:numId w:val="19"/>
              </w:numPr>
              <w:rPr>
                <w:rFonts w:cs="Calibri"/>
              </w:rPr>
            </w:pPr>
          </w:p>
          <w:p w14:paraId="6BA17CBD" w14:textId="77777777" w:rsidR="00D832A7" w:rsidRDefault="00D832A7" w:rsidP="0044337E">
            <w:pPr>
              <w:pStyle w:val="Bullet10"/>
              <w:numPr>
                <w:ilvl w:val="0"/>
                <w:numId w:val="19"/>
              </w:numPr>
            </w:pPr>
          </w:p>
          <w:p w14:paraId="2D3B465D" w14:textId="77777777" w:rsidR="00D832A7" w:rsidRDefault="00D832A7" w:rsidP="0044337E">
            <w:pPr>
              <w:pStyle w:val="Bullet10"/>
              <w:numPr>
                <w:ilvl w:val="0"/>
                <w:numId w:val="19"/>
              </w:numPr>
              <w:rPr>
                <w:rFonts w:cs="Calibri"/>
              </w:rPr>
            </w:pPr>
          </w:p>
          <w:p w14:paraId="5607203F" w14:textId="77777777" w:rsidR="00D832A7" w:rsidRDefault="00D832A7" w:rsidP="0044337E">
            <w:pPr>
              <w:pStyle w:val="Bullet10"/>
              <w:numPr>
                <w:ilvl w:val="0"/>
                <w:numId w:val="19"/>
              </w:numPr>
            </w:pPr>
          </w:p>
          <w:p w14:paraId="6A6CEF25" w14:textId="77777777" w:rsidR="00692EAF" w:rsidRDefault="00692EAF" w:rsidP="0044337E">
            <w:pPr>
              <w:pStyle w:val="Bullet10"/>
              <w:numPr>
                <w:ilvl w:val="0"/>
                <w:numId w:val="19"/>
              </w:numPr>
            </w:pPr>
            <w:r>
              <w:t>research project and/or project work</w:t>
            </w:r>
          </w:p>
          <w:p w14:paraId="701F4B9C" w14:textId="77777777" w:rsidR="00D832A7" w:rsidRPr="00BF0548" w:rsidRDefault="00D832A7" w:rsidP="0044337E">
            <w:pPr>
              <w:pStyle w:val="Bullet10"/>
              <w:numPr>
                <w:ilvl w:val="0"/>
                <w:numId w:val="19"/>
              </w:numPr>
            </w:pPr>
            <w:r w:rsidRPr="00BF0548">
              <w:t>case studies and scenarios</w:t>
            </w:r>
          </w:p>
          <w:p w14:paraId="7BA49275" w14:textId="77777777" w:rsidR="00D832A7" w:rsidRDefault="00D832A7" w:rsidP="0044337E">
            <w:pPr>
              <w:pStyle w:val="Bullet10"/>
              <w:numPr>
                <w:ilvl w:val="0"/>
                <w:numId w:val="19"/>
              </w:numPr>
            </w:pPr>
            <w:r w:rsidRPr="00BF0548">
              <w:t>direct questioning</w:t>
            </w:r>
          </w:p>
          <w:p w14:paraId="73939D31" w14:textId="77777777" w:rsidR="00D832A7" w:rsidRPr="00BF0548" w:rsidRDefault="00D832A7" w:rsidP="0044337E">
            <w:pPr>
              <w:pStyle w:val="Bullet10"/>
              <w:numPr>
                <w:ilvl w:val="0"/>
                <w:numId w:val="19"/>
              </w:numPr>
            </w:pPr>
            <w:r>
              <w:t>examinations and tests</w:t>
            </w:r>
          </w:p>
          <w:p w14:paraId="01026966" w14:textId="77777777" w:rsidR="00D832A7" w:rsidRPr="004B34B8" w:rsidRDefault="00D832A7" w:rsidP="0044337E">
            <w:pPr>
              <w:pStyle w:val="Bullet10"/>
              <w:numPr>
                <w:ilvl w:val="0"/>
                <w:numId w:val="19"/>
              </w:numPr>
            </w:pPr>
            <w:r w:rsidRPr="00BF0548">
              <w:t>presentations</w:t>
            </w:r>
          </w:p>
        </w:tc>
      </w:tr>
      <w:tr w:rsidR="00D832A7" w:rsidRPr="00BF0548" w14:paraId="0C4F3D43" w14:textId="77777777" w:rsidTr="006676E4">
        <w:trPr>
          <w:trHeight w:val="375"/>
          <w:jc w:val="center"/>
        </w:trPr>
        <w:tc>
          <w:tcPr>
            <w:tcW w:w="1414" w:type="pct"/>
            <w:gridSpan w:val="3"/>
            <w:tcBorders>
              <w:top w:val="nil"/>
              <w:left w:val="nil"/>
              <w:bottom w:val="nil"/>
              <w:right w:val="nil"/>
            </w:tcBorders>
          </w:tcPr>
          <w:p w14:paraId="05E0A74A" w14:textId="77777777" w:rsidR="00D832A7" w:rsidRPr="00260381" w:rsidRDefault="00D832A7" w:rsidP="006676E4">
            <w:pPr>
              <w:rPr>
                <w:rFonts w:cs="Calibri"/>
                <w:b/>
              </w:rPr>
            </w:pPr>
            <w:r w:rsidRPr="00260381">
              <w:rPr>
                <w:rFonts w:cs="Calibri"/>
                <w:b/>
              </w:rPr>
              <w:t>Guidance information for assessment</w:t>
            </w:r>
          </w:p>
        </w:tc>
        <w:tc>
          <w:tcPr>
            <w:tcW w:w="3586" w:type="pct"/>
            <w:gridSpan w:val="2"/>
            <w:tcBorders>
              <w:top w:val="nil"/>
              <w:left w:val="nil"/>
              <w:bottom w:val="nil"/>
              <w:right w:val="nil"/>
            </w:tcBorders>
          </w:tcPr>
          <w:p w14:paraId="167E74B0" w14:textId="77777777" w:rsidR="00D832A7" w:rsidRPr="00BF0548" w:rsidRDefault="00D832A7" w:rsidP="006676E4">
            <w:pPr>
              <w:rPr>
                <w:rFonts w:cs="Calibri"/>
              </w:rPr>
            </w:pPr>
            <w:r w:rsidRPr="00BF0548">
              <w:rPr>
                <w:rFonts w:cs="Calibri"/>
              </w:rPr>
              <w:t>Holistic assessment with other units relevant to the industry sector, workpla</w:t>
            </w:r>
            <w:r>
              <w:rPr>
                <w:rFonts w:cs="Calibri"/>
              </w:rPr>
              <w:t>ce and job role is recommended.</w:t>
            </w:r>
          </w:p>
        </w:tc>
      </w:tr>
    </w:tbl>
    <w:p w14:paraId="56EDE517" w14:textId="77777777" w:rsidR="007A72A1" w:rsidRDefault="007A72A1" w:rsidP="00233530"/>
    <w:p w14:paraId="7F7A9492" w14:textId="77777777" w:rsidR="0053236F" w:rsidRDefault="0053236F" w:rsidP="00233530"/>
    <w:p w14:paraId="1CA2907D" w14:textId="77777777" w:rsidR="0053236F" w:rsidRDefault="0053236F" w:rsidP="00233530">
      <w:pPr>
        <w:sectPr w:rsidR="0053236F" w:rsidSect="00233530">
          <w:headerReference w:type="even" r:id="rId55"/>
          <w:headerReference w:type="default" r:id="rId56"/>
          <w:pgSz w:w="11907" w:h="16840" w:code="9"/>
          <w:pgMar w:top="851" w:right="1134" w:bottom="851" w:left="1134" w:header="454" w:footer="454" w:gutter="0"/>
          <w:cols w:space="708"/>
          <w:docGrid w:linePitch="360"/>
        </w:sectPr>
      </w:pPr>
    </w:p>
    <w:p w14:paraId="238DD12C" w14:textId="77777777" w:rsidR="00233530" w:rsidRPr="005542E8" w:rsidRDefault="00233530" w:rsidP="0023353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146"/>
        <w:gridCol w:w="123"/>
        <w:gridCol w:w="524"/>
        <w:gridCol w:w="6389"/>
      </w:tblGrid>
      <w:tr w:rsidR="007A72A1" w:rsidRPr="00BF0548" w14:paraId="5B86F16D" w14:textId="77777777" w:rsidTr="00C65E18">
        <w:trPr>
          <w:jc w:val="center"/>
        </w:trPr>
        <w:tc>
          <w:tcPr>
            <w:tcW w:w="5000" w:type="pct"/>
            <w:gridSpan w:val="5"/>
            <w:tcBorders>
              <w:top w:val="nil"/>
              <w:left w:val="nil"/>
              <w:bottom w:val="nil"/>
              <w:right w:val="nil"/>
            </w:tcBorders>
          </w:tcPr>
          <w:p w14:paraId="129E3C96" w14:textId="77777777" w:rsidR="007A72A1" w:rsidRPr="00BF0548" w:rsidRDefault="000469BE" w:rsidP="00C65E18">
            <w:pPr>
              <w:pStyle w:val="UnitTitle"/>
            </w:pPr>
            <w:bookmarkStart w:id="114" w:name="_Toc397604290"/>
            <w:r>
              <w:t>VU21632</w:t>
            </w:r>
            <w:r w:rsidR="00651EA9">
              <w:t xml:space="preserve"> Research and evaluate legal research method</w:t>
            </w:r>
            <w:bookmarkEnd w:id="114"/>
          </w:p>
        </w:tc>
      </w:tr>
      <w:tr w:rsidR="007A72A1" w:rsidRPr="00BF0548" w14:paraId="2F79421A" w14:textId="77777777" w:rsidTr="00C65E18">
        <w:trPr>
          <w:jc w:val="center"/>
        </w:trPr>
        <w:tc>
          <w:tcPr>
            <w:tcW w:w="5000" w:type="pct"/>
            <w:gridSpan w:val="5"/>
            <w:tcBorders>
              <w:top w:val="nil"/>
              <w:left w:val="nil"/>
              <w:bottom w:val="nil"/>
              <w:right w:val="nil"/>
            </w:tcBorders>
          </w:tcPr>
          <w:p w14:paraId="62E8BF82" w14:textId="77777777" w:rsidR="007A72A1" w:rsidRPr="00BF0548" w:rsidRDefault="007A72A1" w:rsidP="00C65E18">
            <w:pPr>
              <w:pStyle w:val="Bold"/>
              <w:rPr>
                <w:rFonts w:cs="Calibri"/>
                <w:szCs w:val="24"/>
              </w:rPr>
            </w:pPr>
            <w:r w:rsidRPr="00BF0548">
              <w:rPr>
                <w:rFonts w:cs="Calibri"/>
                <w:szCs w:val="24"/>
              </w:rPr>
              <w:t>Unit Descriptor</w:t>
            </w:r>
          </w:p>
          <w:p w14:paraId="1607C10F" w14:textId="77777777" w:rsidR="007A72A1" w:rsidRPr="003D2CBC" w:rsidRDefault="007A72A1" w:rsidP="00C65E18">
            <w:r w:rsidRPr="00BF0548">
              <w:rPr>
                <w:rFonts w:cs="Calibri"/>
              </w:rPr>
              <w:t xml:space="preserve">This unit describes the skills and knowledge required </w:t>
            </w:r>
            <w:r>
              <w:t xml:space="preserve">to source, correctly cite and document legal and legislative information relevant to a wide range of areas of legal interest in order to </w:t>
            </w:r>
            <w:r>
              <w:rPr>
                <w:rFonts w:cs="Calibri"/>
              </w:rPr>
              <w:t>support the work of a legal office, practice or associated context.</w:t>
            </w:r>
          </w:p>
          <w:p w14:paraId="42862654" w14:textId="77777777" w:rsidR="007A72A1" w:rsidRPr="00BF0548" w:rsidRDefault="007A72A1" w:rsidP="00C65E18">
            <w:pPr>
              <w:pStyle w:val="Licensing"/>
            </w:pPr>
            <w:r w:rsidRPr="00BF0548">
              <w:t>No licensing, legislative, regulatory or certification requirements apply to this unit at the time of publication.</w:t>
            </w:r>
          </w:p>
        </w:tc>
      </w:tr>
      <w:tr w:rsidR="007A72A1" w:rsidRPr="00BF0548" w14:paraId="4A2B3584" w14:textId="77777777" w:rsidTr="00C65E18">
        <w:trPr>
          <w:jc w:val="center"/>
        </w:trPr>
        <w:tc>
          <w:tcPr>
            <w:tcW w:w="5000" w:type="pct"/>
            <w:gridSpan w:val="5"/>
            <w:tcBorders>
              <w:top w:val="nil"/>
              <w:left w:val="nil"/>
              <w:bottom w:val="nil"/>
              <w:right w:val="nil"/>
            </w:tcBorders>
          </w:tcPr>
          <w:p w14:paraId="59E9B443" w14:textId="77777777" w:rsidR="007A72A1" w:rsidRPr="00BF0548" w:rsidRDefault="007A72A1" w:rsidP="00C65E18">
            <w:pPr>
              <w:pStyle w:val="Bold"/>
              <w:rPr>
                <w:rFonts w:cs="Calibri"/>
                <w:szCs w:val="24"/>
              </w:rPr>
            </w:pPr>
            <w:r w:rsidRPr="00BF0548">
              <w:rPr>
                <w:rFonts w:cs="Calibri"/>
                <w:szCs w:val="24"/>
              </w:rPr>
              <w:t>Employability Skills</w:t>
            </w:r>
          </w:p>
          <w:p w14:paraId="75B55FDA" w14:textId="77777777" w:rsidR="007A72A1" w:rsidRPr="00BF0548" w:rsidRDefault="007A72A1" w:rsidP="00C65E18">
            <w:pPr>
              <w:rPr>
                <w:rFonts w:cs="Calibri"/>
              </w:rPr>
            </w:pPr>
            <w:r>
              <w:rPr>
                <w:rFonts w:cs="Calibri"/>
              </w:rPr>
              <w:t>This unit contains Employability Skills.</w:t>
            </w:r>
          </w:p>
        </w:tc>
      </w:tr>
      <w:tr w:rsidR="007A72A1" w:rsidRPr="00BF0548" w14:paraId="21356ACA" w14:textId="77777777" w:rsidTr="00C65E18">
        <w:trPr>
          <w:jc w:val="center"/>
        </w:trPr>
        <w:tc>
          <w:tcPr>
            <w:tcW w:w="5000" w:type="pct"/>
            <w:gridSpan w:val="5"/>
            <w:tcBorders>
              <w:top w:val="nil"/>
              <w:left w:val="nil"/>
              <w:bottom w:val="nil"/>
              <w:right w:val="nil"/>
            </w:tcBorders>
          </w:tcPr>
          <w:p w14:paraId="76B0E496" w14:textId="77777777" w:rsidR="007A72A1" w:rsidRPr="00BF0548" w:rsidRDefault="007A72A1" w:rsidP="00C65E18">
            <w:pPr>
              <w:pStyle w:val="Bold"/>
              <w:rPr>
                <w:rFonts w:cs="Calibri"/>
                <w:szCs w:val="24"/>
              </w:rPr>
            </w:pPr>
            <w:r w:rsidRPr="00BF0548">
              <w:rPr>
                <w:rFonts w:cs="Calibri"/>
                <w:szCs w:val="24"/>
              </w:rPr>
              <w:t>Application of the Unit</w:t>
            </w:r>
          </w:p>
          <w:p w14:paraId="7B3E5450" w14:textId="77777777" w:rsidR="007A72A1" w:rsidRPr="00BF0548" w:rsidRDefault="007A72A1" w:rsidP="00C65E18">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 or associated fields within public and/or corporate sectors.</w:t>
            </w:r>
          </w:p>
        </w:tc>
      </w:tr>
      <w:tr w:rsidR="007A72A1" w:rsidRPr="00BF0548" w14:paraId="151A4EFE" w14:textId="77777777" w:rsidTr="00C65E18">
        <w:trPr>
          <w:jc w:val="center"/>
        </w:trPr>
        <w:tc>
          <w:tcPr>
            <w:tcW w:w="1414" w:type="pct"/>
            <w:gridSpan w:val="3"/>
            <w:tcBorders>
              <w:top w:val="nil"/>
              <w:left w:val="nil"/>
              <w:bottom w:val="nil"/>
              <w:right w:val="nil"/>
            </w:tcBorders>
          </w:tcPr>
          <w:p w14:paraId="194E8640" w14:textId="77777777" w:rsidR="007A72A1" w:rsidRPr="00BF0548" w:rsidRDefault="007A72A1" w:rsidP="00C65E18">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748107EF" w14:textId="77777777" w:rsidR="007A72A1" w:rsidRPr="00BF0548" w:rsidRDefault="007A72A1" w:rsidP="00C65E18">
            <w:pPr>
              <w:pStyle w:val="Bold"/>
              <w:rPr>
                <w:rFonts w:cs="Calibri"/>
                <w:szCs w:val="24"/>
              </w:rPr>
            </w:pPr>
            <w:r w:rsidRPr="00BF0548">
              <w:rPr>
                <w:rFonts w:cs="Calibri"/>
                <w:szCs w:val="24"/>
              </w:rPr>
              <w:t>PERFORMANCE CRITERIA</w:t>
            </w:r>
          </w:p>
        </w:tc>
      </w:tr>
      <w:tr w:rsidR="007A72A1" w:rsidRPr="00BF0548" w14:paraId="35C36659" w14:textId="77777777" w:rsidTr="00C65E18">
        <w:trPr>
          <w:jc w:val="center"/>
        </w:trPr>
        <w:tc>
          <w:tcPr>
            <w:tcW w:w="1414" w:type="pct"/>
            <w:gridSpan w:val="3"/>
            <w:tcBorders>
              <w:top w:val="nil"/>
              <w:left w:val="nil"/>
              <w:bottom w:val="nil"/>
              <w:right w:val="nil"/>
            </w:tcBorders>
          </w:tcPr>
          <w:p w14:paraId="2D5520CB" w14:textId="77777777" w:rsidR="007A72A1" w:rsidRPr="00BF0548" w:rsidRDefault="007A72A1" w:rsidP="00C65E18">
            <w:pPr>
              <w:pStyle w:val="Smalltext"/>
            </w:pPr>
            <w:r w:rsidRPr="00BF0548">
              <w:t>Elements describe the essential outcomes of a unit of competency.</w:t>
            </w:r>
          </w:p>
        </w:tc>
        <w:tc>
          <w:tcPr>
            <w:tcW w:w="3586" w:type="pct"/>
            <w:gridSpan w:val="2"/>
            <w:tcBorders>
              <w:top w:val="nil"/>
              <w:left w:val="nil"/>
              <w:bottom w:val="nil"/>
              <w:right w:val="nil"/>
            </w:tcBorders>
          </w:tcPr>
          <w:p w14:paraId="35D7E044" w14:textId="77777777" w:rsidR="007A72A1" w:rsidRPr="00BF0548" w:rsidRDefault="007A72A1" w:rsidP="00C65E18">
            <w:pPr>
              <w:pStyle w:val="Smalltext"/>
            </w:pPr>
            <w:r w:rsidRPr="00BF0548">
              <w:t xml:space="preserve">Performance criteria describe the required performance needed to demonstrate achievement of the element. Where </w:t>
            </w:r>
            <w:r w:rsidRPr="003B4B17">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AC5F19" w:rsidRPr="00BF0548" w14:paraId="049F08EE" w14:textId="77777777" w:rsidTr="00AC5F19">
        <w:trPr>
          <w:trHeight w:val="705"/>
          <w:jc w:val="center"/>
        </w:trPr>
        <w:tc>
          <w:tcPr>
            <w:tcW w:w="237" w:type="pct"/>
            <w:vMerge w:val="restart"/>
            <w:tcBorders>
              <w:top w:val="nil"/>
              <w:left w:val="nil"/>
              <w:right w:val="nil"/>
            </w:tcBorders>
          </w:tcPr>
          <w:p w14:paraId="243A2F6A" w14:textId="77777777" w:rsidR="00AC5F19" w:rsidRPr="00BF0548" w:rsidRDefault="00AC5F19" w:rsidP="00C65E18">
            <w:pPr>
              <w:rPr>
                <w:rFonts w:cs="Calibri"/>
              </w:rPr>
            </w:pPr>
            <w:r>
              <w:rPr>
                <w:rFonts w:cs="Calibri"/>
              </w:rPr>
              <w:t>1.</w:t>
            </w:r>
          </w:p>
        </w:tc>
        <w:tc>
          <w:tcPr>
            <w:tcW w:w="1177" w:type="pct"/>
            <w:gridSpan w:val="2"/>
            <w:vMerge w:val="restart"/>
            <w:tcBorders>
              <w:top w:val="nil"/>
              <w:left w:val="nil"/>
              <w:right w:val="nil"/>
            </w:tcBorders>
          </w:tcPr>
          <w:p w14:paraId="6739A922" w14:textId="77777777" w:rsidR="00AC5F19" w:rsidRDefault="00AC5F19" w:rsidP="00AC5F19">
            <w:r>
              <w:t xml:space="preserve">Analyse a fact situation, identify the research questions raised and identify and propose the legal categories to which those questions relate.  </w:t>
            </w:r>
          </w:p>
        </w:tc>
        <w:tc>
          <w:tcPr>
            <w:tcW w:w="272" w:type="pct"/>
            <w:tcBorders>
              <w:top w:val="nil"/>
              <w:left w:val="nil"/>
              <w:bottom w:val="nil"/>
              <w:right w:val="nil"/>
            </w:tcBorders>
          </w:tcPr>
          <w:p w14:paraId="2A1A5CF6" w14:textId="77777777" w:rsidR="00AC5F19" w:rsidRDefault="00AC5F19" w:rsidP="00D53C68">
            <w:pPr>
              <w:pStyle w:val="BodyText"/>
            </w:pPr>
            <w:r>
              <w:t>1.1</w:t>
            </w:r>
          </w:p>
        </w:tc>
        <w:tc>
          <w:tcPr>
            <w:tcW w:w="3314" w:type="pct"/>
            <w:tcBorders>
              <w:top w:val="nil"/>
              <w:left w:val="nil"/>
              <w:bottom w:val="nil"/>
              <w:right w:val="nil"/>
            </w:tcBorders>
          </w:tcPr>
          <w:p w14:paraId="506D1A84" w14:textId="77777777" w:rsidR="00AC5F19" w:rsidRDefault="00AC5F19" w:rsidP="00AC5F19">
            <w:r>
              <w:t xml:space="preserve">Analyse a fact situation in relation to case study material and identify and discuss the research questions raised with reference to subject matter and persons involved.  </w:t>
            </w:r>
          </w:p>
        </w:tc>
      </w:tr>
      <w:tr w:rsidR="00AC5F19" w:rsidRPr="00BF0548" w14:paraId="74387680" w14:textId="77777777" w:rsidTr="00AC5F19">
        <w:trPr>
          <w:trHeight w:val="705"/>
          <w:jc w:val="center"/>
        </w:trPr>
        <w:tc>
          <w:tcPr>
            <w:tcW w:w="237" w:type="pct"/>
            <w:vMerge/>
            <w:tcBorders>
              <w:left w:val="nil"/>
              <w:bottom w:val="nil"/>
              <w:right w:val="nil"/>
            </w:tcBorders>
          </w:tcPr>
          <w:p w14:paraId="6426572B" w14:textId="77777777" w:rsidR="00AC5F19" w:rsidRDefault="00AC5F19" w:rsidP="00C65E18">
            <w:pPr>
              <w:rPr>
                <w:rFonts w:cs="Calibri"/>
              </w:rPr>
            </w:pPr>
          </w:p>
        </w:tc>
        <w:tc>
          <w:tcPr>
            <w:tcW w:w="1177" w:type="pct"/>
            <w:gridSpan w:val="2"/>
            <w:vMerge/>
            <w:tcBorders>
              <w:left w:val="nil"/>
              <w:bottom w:val="nil"/>
              <w:right w:val="nil"/>
            </w:tcBorders>
          </w:tcPr>
          <w:p w14:paraId="2DEAFC1E" w14:textId="77777777" w:rsidR="00AC5F19" w:rsidRDefault="00AC5F19" w:rsidP="00AC5F19"/>
        </w:tc>
        <w:tc>
          <w:tcPr>
            <w:tcW w:w="272" w:type="pct"/>
            <w:tcBorders>
              <w:top w:val="nil"/>
              <w:left w:val="nil"/>
              <w:bottom w:val="nil"/>
              <w:right w:val="nil"/>
            </w:tcBorders>
          </w:tcPr>
          <w:p w14:paraId="2AD6C92A" w14:textId="77777777" w:rsidR="00AC5F19" w:rsidRDefault="00AC5F19" w:rsidP="00D53C68">
            <w:pPr>
              <w:pStyle w:val="BodyText"/>
            </w:pPr>
            <w:r>
              <w:t>1.2</w:t>
            </w:r>
          </w:p>
        </w:tc>
        <w:tc>
          <w:tcPr>
            <w:tcW w:w="3314" w:type="pct"/>
            <w:tcBorders>
              <w:top w:val="nil"/>
              <w:left w:val="nil"/>
              <w:bottom w:val="nil"/>
              <w:right w:val="nil"/>
            </w:tcBorders>
          </w:tcPr>
          <w:p w14:paraId="0CF027ED" w14:textId="77777777" w:rsidR="00AC5F19" w:rsidRDefault="00AC5F19" w:rsidP="00AC5F19">
            <w:r>
              <w:t xml:space="preserve">Apply case study material to examine and evaluate legal categories to which a research question may relate with reference to cause of action (or defence) and remedies sought. </w:t>
            </w:r>
          </w:p>
        </w:tc>
      </w:tr>
      <w:tr w:rsidR="00C962F0" w:rsidRPr="00BF0548" w14:paraId="6B1EB035" w14:textId="77777777" w:rsidTr="00C65E18">
        <w:trPr>
          <w:jc w:val="center"/>
        </w:trPr>
        <w:tc>
          <w:tcPr>
            <w:tcW w:w="237" w:type="pct"/>
            <w:vMerge w:val="restart"/>
            <w:tcBorders>
              <w:top w:val="nil"/>
              <w:left w:val="nil"/>
              <w:bottom w:val="nil"/>
              <w:right w:val="nil"/>
            </w:tcBorders>
          </w:tcPr>
          <w:p w14:paraId="352710AD" w14:textId="77777777" w:rsidR="00C962F0" w:rsidRPr="00BF0548" w:rsidRDefault="00C962F0" w:rsidP="00C65E18">
            <w:pPr>
              <w:rPr>
                <w:rFonts w:cs="Calibri"/>
              </w:rPr>
            </w:pPr>
            <w:r>
              <w:rPr>
                <w:rFonts w:cs="Calibri"/>
              </w:rPr>
              <w:t>2</w:t>
            </w:r>
            <w:r w:rsidRPr="00BF0548">
              <w:rPr>
                <w:rFonts w:cs="Calibri"/>
              </w:rPr>
              <w:t>.</w:t>
            </w:r>
          </w:p>
        </w:tc>
        <w:tc>
          <w:tcPr>
            <w:tcW w:w="1177" w:type="pct"/>
            <w:gridSpan w:val="2"/>
            <w:vMerge w:val="restart"/>
            <w:tcBorders>
              <w:top w:val="nil"/>
              <w:left w:val="nil"/>
              <w:bottom w:val="nil"/>
              <w:right w:val="nil"/>
            </w:tcBorders>
          </w:tcPr>
          <w:p w14:paraId="36B78036" w14:textId="77777777" w:rsidR="00C962F0" w:rsidRPr="00BF0548" w:rsidRDefault="00C962F0" w:rsidP="00C65E18">
            <w:pPr>
              <w:rPr>
                <w:rFonts w:cs="Calibri"/>
              </w:rPr>
            </w:pPr>
            <w:r>
              <w:t>Analyse and evaluate sources of legal information</w:t>
            </w:r>
          </w:p>
        </w:tc>
        <w:tc>
          <w:tcPr>
            <w:tcW w:w="272" w:type="pct"/>
            <w:tcBorders>
              <w:top w:val="nil"/>
              <w:left w:val="nil"/>
              <w:bottom w:val="nil"/>
              <w:right w:val="nil"/>
            </w:tcBorders>
          </w:tcPr>
          <w:p w14:paraId="38BE5668" w14:textId="77777777" w:rsidR="00C962F0" w:rsidRPr="00BF0548" w:rsidRDefault="00C962F0" w:rsidP="00C65E18">
            <w:pPr>
              <w:rPr>
                <w:rFonts w:cs="Calibri"/>
              </w:rPr>
            </w:pPr>
            <w:r>
              <w:rPr>
                <w:rFonts w:cs="Calibri"/>
              </w:rPr>
              <w:t>2</w:t>
            </w:r>
            <w:r w:rsidRPr="00BF0548">
              <w:rPr>
                <w:rFonts w:cs="Calibri"/>
              </w:rPr>
              <w:t>.1</w:t>
            </w:r>
          </w:p>
        </w:tc>
        <w:tc>
          <w:tcPr>
            <w:tcW w:w="3314" w:type="pct"/>
            <w:tcBorders>
              <w:top w:val="nil"/>
              <w:left w:val="nil"/>
              <w:bottom w:val="nil"/>
              <w:right w:val="nil"/>
            </w:tcBorders>
          </w:tcPr>
          <w:p w14:paraId="7905B5DC" w14:textId="77777777" w:rsidR="00C962F0" w:rsidRDefault="00C962F0" w:rsidP="00D53C68">
            <w:r>
              <w:t>Identify sources of legal collections and examine and discuss the legal materials held by those libraries</w:t>
            </w:r>
          </w:p>
        </w:tc>
      </w:tr>
      <w:tr w:rsidR="00C962F0" w:rsidRPr="00BF0548" w14:paraId="68440E0A" w14:textId="77777777" w:rsidTr="00C65E18">
        <w:trPr>
          <w:jc w:val="center"/>
        </w:trPr>
        <w:tc>
          <w:tcPr>
            <w:tcW w:w="237" w:type="pct"/>
            <w:vMerge/>
            <w:tcBorders>
              <w:top w:val="nil"/>
              <w:left w:val="nil"/>
              <w:bottom w:val="nil"/>
              <w:right w:val="nil"/>
            </w:tcBorders>
          </w:tcPr>
          <w:p w14:paraId="135AC1B1" w14:textId="77777777" w:rsidR="00C962F0" w:rsidRPr="00BF0548" w:rsidRDefault="00C962F0" w:rsidP="00C65E18">
            <w:pPr>
              <w:rPr>
                <w:rFonts w:cs="Calibri"/>
              </w:rPr>
            </w:pPr>
          </w:p>
        </w:tc>
        <w:tc>
          <w:tcPr>
            <w:tcW w:w="1177" w:type="pct"/>
            <w:gridSpan w:val="2"/>
            <w:vMerge/>
            <w:tcBorders>
              <w:top w:val="nil"/>
              <w:left w:val="nil"/>
              <w:bottom w:val="nil"/>
              <w:right w:val="nil"/>
            </w:tcBorders>
          </w:tcPr>
          <w:p w14:paraId="1BC54E16" w14:textId="77777777" w:rsidR="00C962F0" w:rsidRPr="00BF0548" w:rsidRDefault="00C962F0" w:rsidP="00C65E18">
            <w:pPr>
              <w:rPr>
                <w:rFonts w:cs="Calibri"/>
              </w:rPr>
            </w:pPr>
          </w:p>
        </w:tc>
        <w:tc>
          <w:tcPr>
            <w:tcW w:w="272" w:type="pct"/>
            <w:tcBorders>
              <w:top w:val="nil"/>
              <w:left w:val="nil"/>
              <w:bottom w:val="nil"/>
              <w:right w:val="nil"/>
            </w:tcBorders>
          </w:tcPr>
          <w:p w14:paraId="7B5170F7" w14:textId="77777777" w:rsidR="00C962F0" w:rsidRPr="00BF0548" w:rsidRDefault="00C962F0" w:rsidP="00C65E18">
            <w:pPr>
              <w:rPr>
                <w:rFonts w:cs="Calibri"/>
              </w:rPr>
            </w:pPr>
            <w:r>
              <w:rPr>
                <w:rFonts w:cs="Calibri"/>
              </w:rPr>
              <w:t>2</w:t>
            </w:r>
            <w:r w:rsidRPr="00BF0548">
              <w:rPr>
                <w:rFonts w:cs="Calibri"/>
              </w:rPr>
              <w:t>.2</w:t>
            </w:r>
          </w:p>
        </w:tc>
        <w:tc>
          <w:tcPr>
            <w:tcW w:w="3314" w:type="pct"/>
            <w:tcBorders>
              <w:top w:val="nil"/>
              <w:left w:val="nil"/>
              <w:bottom w:val="nil"/>
              <w:right w:val="nil"/>
            </w:tcBorders>
          </w:tcPr>
          <w:p w14:paraId="7E679ECD" w14:textId="77777777" w:rsidR="00C962F0" w:rsidRDefault="00C962F0" w:rsidP="00D53C68">
            <w:r>
              <w:t xml:space="preserve">Determine </w:t>
            </w:r>
            <w:r w:rsidRPr="00A45BB5">
              <w:rPr>
                <w:b/>
                <w:i/>
              </w:rPr>
              <w:t>government or community organisations</w:t>
            </w:r>
            <w:r>
              <w:t xml:space="preserve"> that may be a source of legal information</w:t>
            </w:r>
          </w:p>
        </w:tc>
      </w:tr>
      <w:tr w:rsidR="00C962F0" w:rsidRPr="00BF0548" w14:paraId="6F7C394D" w14:textId="77777777" w:rsidTr="00C65E18">
        <w:trPr>
          <w:jc w:val="center"/>
        </w:trPr>
        <w:tc>
          <w:tcPr>
            <w:tcW w:w="237" w:type="pct"/>
            <w:vMerge/>
            <w:tcBorders>
              <w:top w:val="nil"/>
              <w:left w:val="nil"/>
              <w:bottom w:val="nil"/>
              <w:right w:val="nil"/>
            </w:tcBorders>
          </w:tcPr>
          <w:p w14:paraId="15DB814F" w14:textId="77777777" w:rsidR="00C962F0" w:rsidRPr="00BF0548" w:rsidRDefault="00C962F0" w:rsidP="00C65E18">
            <w:pPr>
              <w:rPr>
                <w:rFonts w:cs="Calibri"/>
              </w:rPr>
            </w:pPr>
          </w:p>
        </w:tc>
        <w:tc>
          <w:tcPr>
            <w:tcW w:w="1177" w:type="pct"/>
            <w:gridSpan w:val="2"/>
            <w:vMerge/>
            <w:tcBorders>
              <w:top w:val="nil"/>
              <w:left w:val="nil"/>
              <w:bottom w:val="nil"/>
              <w:right w:val="nil"/>
            </w:tcBorders>
          </w:tcPr>
          <w:p w14:paraId="20FC67DA" w14:textId="77777777" w:rsidR="00C962F0" w:rsidRPr="00BF0548" w:rsidRDefault="00C962F0" w:rsidP="00C65E18">
            <w:pPr>
              <w:rPr>
                <w:rFonts w:cs="Calibri"/>
              </w:rPr>
            </w:pPr>
          </w:p>
        </w:tc>
        <w:tc>
          <w:tcPr>
            <w:tcW w:w="272" w:type="pct"/>
            <w:tcBorders>
              <w:top w:val="nil"/>
              <w:left w:val="nil"/>
              <w:bottom w:val="nil"/>
              <w:right w:val="nil"/>
            </w:tcBorders>
          </w:tcPr>
          <w:p w14:paraId="0E28D9DC" w14:textId="77777777" w:rsidR="00C962F0" w:rsidRPr="00BF0548" w:rsidRDefault="00C962F0" w:rsidP="00C65E18">
            <w:pPr>
              <w:rPr>
                <w:rFonts w:cs="Calibri"/>
              </w:rPr>
            </w:pPr>
            <w:r>
              <w:rPr>
                <w:rFonts w:cs="Calibri"/>
              </w:rPr>
              <w:t>2</w:t>
            </w:r>
            <w:r w:rsidRPr="00BF0548">
              <w:rPr>
                <w:rFonts w:cs="Calibri"/>
              </w:rPr>
              <w:t>.3</w:t>
            </w:r>
          </w:p>
        </w:tc>
        <w:tc>
          <w:tcPr>
            <w:tcW w:w="3314" w:type="pct"/>
            <w:tcBorders>
              <w:top w:val="nil"/>
              <w:left w:val="nil"/>
              <w:bottom w:val="nil"/>
              <w:right w:val="nil"/>
            </w:tcBorders>
          </w:tcPr>
          <w:p w14:paraId="503A8139" w14:textId="77777777" w:rsidR="00C962F0" w:rsidRDefault="00C962F0" w:rsidP="00D53C68">
            <w:r>
              <w:t xml:space="preserve">Identify, access and evaluate </w:t>
            </w:r>
            <w:r w:rsidRPr="00994D12">
              <w:rPr>
                <w:b/>
                <w:i/>
              </w:rPr>
              <w:t>sources of legal information on the Internet</w:t>
            </w:r>
          </w:p>
        </w:tc>
      </w:tr>
      <w:tr w:rsidR="00C962F0" w:rsidRPr="00BF0548" w14:paraId="50BEB3E8" w14:textId="77777777" w:rsidTr="00C65E18">
        <w:trPr>
          <w:jc w:val="center"/>
        </w:trPr>
        <w:tc>
          <w:tcPr>
            <w:tcW w:w="237" w:type="pct"/>
            <w:vMerge w:val="restart"/>
            <w:tcBorders>
              <w:top w:val="nil"/>
              <w:left w:val="nil"/>
              <w:bottom w:val="nil"/>
              <w:right w:val="nil"/>
            </w:tcBorders>
          </w:tcPr>
          <w:p w14:paraId="0BAF37C3" w14:textId="77777777" w:rsidR="00C962F0" w:rsidRPr="00BF0548" w:rsidRDefault="00C962F0" w:rsidP="00C65E18">
            <w:pPr>
              <w:rPr>
                <w:rFonts w:cs="Calibri"/>
              </w:rPr>
            </w:pPr>
            <w:r>
              <w:rPr>
                <w:rFonts w:cs="Calibri"/>
              </w:rPr>
              <w:t>3</w:t>
            </w:r>
            <w:r w:rsidRPr="00BF0548">
              <w:rPr>
                <w:rFonts w:cs="Calibri"/>
              </w:rPr>
              <w:t>.</w:t>
            </w:r>
          </w:p>
        </w:tc>
        <w:tc>
          <w:tcPr>
            <w:tcW w:w="1177" w:type="pct"/>
            <w:gridSpan w:val="2"/>
            <w:vMerge w:val="restart"/>
            <w:tcBorders>
              <w:top w:val="nil"/>
              <w:left w:val="nil"/>
              <w:bottom w:val="nil"/>
              <w:right w:val="nil"/>
            </w:tcBorders>
          </w:tcPr>
          <w:p w14:paraId="5BFADFD2" w14:textId="77777777" w:rsidR="00C962F0" w:rsidRPr="00BF0548" w:rsidRDefault="00C962F0" w:rsidP="00C65E18">
            <w:pPr>
              <w:rPr>
                <w:rFonts w:cs="Calibri"/>
              </w:rPr>
            </w:pPr>
            <w:r>
              <w:t>Determine and apply the format for the citation of sources of legal information</w:t>
            </w:r>
          </w:p>
        </w:tc>
        <w:tc>
          <w:tcPr>
            <w:tcW w:w="272" w:type="pct"/>
            <w:tcBorders>
              <w:top w:val="nil"/>
              <w:left w:val="nil"/>
              <w:bottom w:val="nil"/>
              <w:right w:val="nil"/>
            </w:tcBorders>
          </w:tcPr>
          <w:p w14:paraId="42696D08" w14:textId="77777777" w:rsidR="00C962F0" w:rsidRPr="00BF0548" w:rsidRDefault="00C962F0" w:rsidP="00C65E18">
            <w:pPr>
              <w:rPr>
                <w:rFonts w:cs="Calibri"/>
              </w:rPr>
            </w:pPr>
            <w:r>
              <w:rPr>
                <w:rFonts w:cs="Calibri"/>
              </w:rPr>
              <w:t>3</w:t>
            </w:r>
            <w:r w:rsidRPr="00BF0548">
              <w:rPr>
                <w:rFonts w:cs="Calibri"/>
              </w:rPr>
              <w:t>.1</w:t>
            </w:r>
          </w:p>
        </w:tc>
        <w:tc>
          <w:tcPr>
            <w:tcW w:w="3314" w:type="pct"/>
            <w:tcBorders>
              <w:top w:val="nil"/>
              <w:left w:val="nil"/>
              <w:bottom w:val="nil"/>
              <w:right w:val="nil"/>
            </w:tcBorders>
          </w:tcPr>
          <w:p w14:paraId="61889B67" w14:textId="77777777" w:rsidR="00C962F0" w:rsidRDefault="00C962F0" w:rsidP="00C65E18">
            <w:r>
              <w:t>Identify and detail conventions in legal citation</w:t>
            </w:r>
          </w:p>
        </w:tc>
      </w:tr>
      <w:tr w:rsidR="00C962F0" w:rsidRPr="00BF0548" w14:paraId="2FE1D296" w14:textId="77777777" w:rsidTr="00C65E18">
        <w:trPr>
          <w:jc w:val="center"/>
        </w:trPr>
        <w:tc>
          <w:tcPr>
            <w:tcW w:w="237" w:type="pct"/>
            <w:vMerge/>
            <w:tcBorders>
              <w:top w:val="nil"/>
              <w:left w:val="nil"/>
              <w:bottom w:val="nil"/>
              <w:right w:val="nil"/>
            </w:tcBorders>
          </w:tcPr>
          <w:p w14:paraId="3F089DED" w14:textId="77777777" w:rsidR="00C962F0" w:rsidRPr="00BF0548" w:rsidRDefault="00C962F0" w:rsidP="00C65E18">
            <w:pPr>
              <w:rPr>
                <w:rFonts w:cs="Calibri"/>
              </w:rPr>
            </w:pPr>
          </w:p>
        </w:tc>
        <w:tc>
          <w:tcPr>
            <w:tcW w:w="1177" w:type="pct"/>
            <w:gridSpan w:val="2"/>
            <w:vMerge/>
            <w:tcBorders>
              <w:top w:val="nil"/>
              <w:left w:val="nil"/>
              <w:bottom w:val="nil"/>
              <w:right w:val="nil"/>
            </w:tcBorders>
          </w:tcPr>
          <w:p w14:paraId="489F7459" w14:textId="77777777" w:rsidR="00C962F0" w:rsidRPr="00BF0548" w:rsidRDefault="00C962F0" w:rsidP="00C65E18">
            <w:pPr>
              <w:rPr>
                <w:rFonts w:cs="Calibri"/>
              </w:rPr>
            </w:pPr>
          </w:p>
        </w:tc>
        <w:tc>
          <w:tcPr>
            <w:tcW w:w="272" w:type="pct"/>
            <w:tcBorders>
              <w:top w:val="nil"/>
              <w:left w:val="nil"/>
              <w:bottom w:val="nil"/>
              <w:right w:val="nil"/>
            </w:tcBorders>
          </w:tcPr>
          <w:p w14:paraId="283F5FB6" w14:textId="77777777" w:rsidR="00C962F0" w:rsidRPr="00BF0548" w:rsidRDefault="00C962F0" w:rsidP="00C65E18">
            <w:pPr>
              <w:rPr>
                <w:rFonts w:cs="Calibri"/>
              </w:rPr>
            </w:pPr>
            <w:r>
              <w:rPr>
                <w:rFonts w:cs="Calibri"/>
              </w:rPr>
              <w:t>3</w:t>
            </w:r>
            <w:r w:rsidRPr="00BF0548">
              <w:rPr>
                <w:rFonts w:cs="Calibri"/>
              </w:rPr>
              <w:t>.2</w:t>
            </w:r>
          </w:p>
        </w:tc>
        <w:tc>
          <w:tcPr>
            <w:tcW w:w="3314" w:type="pct"/>
            <w:tcBorders>
              <w:top w:val="nil"/>
              <w:left w:val="nil"/>
              <w:bottom w:val="nil"/>
              <w:right w:val="nil"/>
            </w:tcBorders>
          </w:tcPr>
          <w:p w14:paraId="224799BE" w14:textId="77777777" w:rsidR="00C962F0" w:rsidRDefault="00C962F0" w:rsidP="00C65E18">
            <w:r>
              <w:t>Determine and apply the method of citing cases</w:t>
            </w:r>
          </w:p>
        </w:tc>
      </w:tr>
      <w:tr w:rsidR="00C962F0" w:rsidRPr="00BF0548" w14:paraId="7B89AF2B" w14:textId="77777777" w:rsidTr="00C65E18">
        <w:trPr>
          <w:jc w:val="center"/>
        </w:trPr>
        <w:tc>
          <w:tcPr>
            <w:tcW w:w="237" w:type="pct"/>
            <w:vMerge/>
            <w:tcBorders>
              <w:top w:val="nil"/>
              <w:left w:val="nil"/>
              <w:bottom w:val="nil"/>
              <w:right w:val="nil"/>
            </w:tcBorders>
          </w:tcPr>
          <w:p w14:paraId="05587FB0" w14:textId="77777777" w:rsidR="00C962F0" w:rsidRPr="00BF0548" w:rsidRDefault="00C962F0" w:rsidP="00C65E18">
            <w:pPr>
              <w:rPr>
                <w:rFonts w:cs="Calibri"/>
              </w:rPr>
            </w:pPr>
          </w:p>
        </w:tc>
        <w:tc>
          <w:tcPr>
            <w:tcW w:w="1177" w:type="pct"/>
            <w:gridSpan w:val="2"/>
            <w:vMerge/>
            <w:tcBorders>
              <w:top w:val="nil"/>
              <w:left w:val="nil"/>
              <w:bottom w:val="nil"/>
              <w:right w:val="nil"/>
            </w:tcBorders>
          </w:tcPr>
          <w:p w14:paraId="2F274972" w14:textId="77777777" w:rsidR="00C962F0" w:rsidRPr="00BF0548" w:rsidRDefault="00C962F0" w:rsidP="00C65E18">
            <w:pPr>
              <w:rPr>
                <w:rFonts w:cs="Calibri"/>
              </w:rPr>
            </w:pPr>
          </w:p>
        </w:tc>
        <w:tc>
          <w:tcPr>
            <w:tcW w:w="272" w:type="pct"/>
            <w:tcBorders>
              <w:top w:val="nil"/>
              <w:left w:val="nil"/>
              <w:bottom w:val="nil"/>
              <w:right w:val="nil"/>
            </w:tcBorders>
          </w:tcPr>
          <w:p w14:paraId="11397156" w14:textId="77777777" w:rsidR="00C962F0" w:rsidRPr="00BF0548" w:rsidRDefault="00C962F0" w:rsidP="00C65E18">
            <w:pPr>
              <w:rPr>
                <w:rFonts w:cs="Calibri"/>
              </w:rPr>
            </w:pPr>
            <w:r>
              <w:rPr>
                <w:rFonts w:cs="Calibri"/>
              </w:rPr>
              <w:t>3</w:t>
            </w:r>
            <w:r w:rsidRPr="00BF0548">
              <w:rPr>
                <w:rFonts w:cs="Calibri"/>
              </w:rPr>
              <w:t>.3</w:t>
            </w:r>
          </w:p>
        </w:tc>
        <w:tc>
          <w:tcPr>
            <w:tcW w:w="3314" w:type="pct"/>
            <w:tcBorders>
              <w:top w:val="nil"/>
              <w:left w:val="nil"/>
              <w:bottom w:val="nil"/>
              <w:right w:val="nil"/>
            </w:tcBorders>
          </w:tcPr>
          <w:p w14:paraId="63BD9854" w14:textId="77777777" w:rsidR="00C962F0" w:rsidRDefault="00C962F0" w:rsidP="00C65E18">
            <w:r>
              <w:t>Assess and specify the methods of citing Acts of Parliament, regulations and other delegated legislation</w:t>
            </w:r>
          </w:p>
        </w:tc>
      </w:tr>
      <w:tr w:rsidR="00C962F0" w:rsidRPr="00BF0548" w14:paraId="0A3627D5" w14:textId="77777777" w:rsidTr="00C65E18">
        <w:trPr>
          <w:jc w:val="center"/>
        </w:trPr>
        <w:tc>
          <w:tcPr>
            <w:tcW w:w="237" w:type="pct"/>
            <w:vMerge/>
            <w:tcBorders>
              <w:top w:val="nil"/>
              <w:left w:val="nil"/>
              <w:bottom w:val="nil"/>
              <w:right w:val="nil"/>
            </w:tcBorders>
          </w:tcPr>
          <w:p w14:paraId="6C1210F6" w14:textId="77777777" w:rsidR="00C962F0" w:rsidRPr="00BF0548" w:rsidRDefault="00C962F0" w:rsidP="00C65E18">
            <w:pPr>
              <w:rPr>
                <w:rFonts w:cs="Calibri"/>
              </w:rPr>
            </w:pPr>
          </w:p>
        </w:tc>
        <w:tc>
          <w:tcPr>
            <w:tcW w:w="1177" w:type="pct"/>
            <w:gridSpan w:val="2"/>
            <w:vMerge/>
            <w:tcBorders>
              <w:top w:val="nil"/>
              <w:left w:val="nil"/>
              <w:bottom w:val="nil"/>
              <w:right w:val="nil"/>
            </w:tcBorders>
          </w:tcPr>
          <w:p w14:paraId="0C218F74" w14:textId="77777777" w:rsidR="00C962F0" w:rsidRPr="00BF0548" w:rsidRDefault="00C962F0" w:rsidP="00C65E18">
            <w:pPr>
              <w:rPr>
                <w:rFonts w:cs="Calibri"/>
              </w:rPr>
            </w:pPr>
          </w:p>
        </w:tc>
        <w:tc>
          <w:tcPr>
            <w:tcW w:w="272" w:type="pct"/>
            <w:tcBorders>
              <w:top w:val="nil"/>
              <w:left w:val="nil"/>
              <w:bottom w:val="nil"/>
              <w:right w:val="nil"/>
            </w:tcBorders>
          </w:tcPr>
          <w:p w14:paraId="7E88FFC5" w14:textId="77777777" w:rsidR="00C962F0" w:rsidRPr="00BF0548" w:rsidRDefault="00C962F0" w:rsidP="00C65E18">
            <w:pPr>
              <w:rPr>
                <w:rFonts w:cs="Calibri"/>
              </w:rPr>
            </w:pPr>
            <w:r>
              <w:rPr>
                <w:rFonts w:cs="Calibri"/>
              </w:rPr>
              <w:t>3</w:t>
            </w:r>
            <w:r w:rsidRPr="00BF0548">
              <w:rPr>
                <w:rFonts w:cs="Calibri"/>
              </w:rPr>
              <w:t>.4</w:t>
            </w:r>
          </w:p>
        </w:tc>
        <w:tc>
          <w:tcPr>
            <w:tcW w:w="3314" w:type="pct"/>
            <w:tcBorders>
              <w:top w:val="nil"/>
              <w:left w:val="nil"/>
              <w:bottom w:val="nil"/>
              <w:right w:val="nil"/>
            </w:tcBorders>
          </w:tcPr>
          <w:p w14:paraId="68C93654" w14:textId="77777777" w:rsidR="00C962F0" w:rsidRDefault="00C962F0" w:rsidP="008D6D05">
            <w:r>
              <w:t xml:space="preserve">Determine the methods of citing </w:t>
            </w:r>
            <w:r w:rsidRPr="003205BD">
              <w:rPr>
                <w:b/>
                <w:i/>
              </w:rPr>
              <w:t>secondary sources</w:t>
            </w:r>
            <w:r>
              <w:t xml:space="preserve"> </w:t>
            </w:r>
            <w:r w:rsidRPr="00063C04">
              <w:rPr>
                <w:b/>
                <w:i/>
              </w:rPr>
              <w:t>of legal information</w:t>
            </w:r>
            <w:r>
              <w:t xml:space="preserve">  </w:t>
            </w:r>
          </w:p>
        </w:tc>
      </w:tr>
      <w:tr w:rsidR="00C962F0" w:rsidRPr="00BF0548" w14:paraId="089CEF72" w14:textId="77777777" w:rsidTr="00C65E18">
        <w:trPr>
          <w:jc w:val="center"/>
        </w:trPr>
        <w:tc>
          <w:tcPr>
            <w:tcW w:w="237" w:type="pct"/>
            <w:tcBorders>
              <w:top w:val="nil"/>
              <w:left w:val="nil"/>
              <w:bottom w:val="nil"/>
              <w:right w:val="nil"/>
            </w:tcBorders>
          </w:tcPr>
          <w:p w14:paraId="5AA2DEC2" w14:textId="77777777" w:rsidR="00C962F0" w:rsidRPr="00BF0548" w:rsidRDefault="00C962F0" w:rsidP="00C65E18">
            <w:pPr>
              <w:rPr>
                <w:rFonts w:cs="Calibri"/>
              </w:rPr>
            </w:pPr>
          </w:p>
        </w:tc>
        <w:tc>
          <w:tcPr>
            <w:tcW w:w="1177" w:type="pct"/>
            <w:gridSpan w:val="2"/>
            <w:tcBorders>
              <w:top w:val="nil"/>
              <w:left w:val="nil"/>
              <w:bottom w:val="nil"/>
              <w:right w:val="nil"/>
            </w:tcBorders>
          </w:tcPr>
          <w:p w14:paraId="3548A426" w14:textId="77777777" w:rsidR="00C962F0" w:rsidRPr="00BF0548" w:rsidRDefault="00C962F0" w:rsidP="00C65E18">
            <w:pPr>
              <w:rPr>
                <w:rFonts w:cs="Calibri"/>
              </w:rPr>
            </w:pPr>
          </w:p>
        </w:tc>
        <w:tc>
          <w:tcPr>
            <w:tcW w:w="272" w:type="pct"/>
            <w:tcBorders>
              <w:top w:val="nil"/>
              <w:left w:val="nil"/>
              <w:bottom w:val="nil"/>
              <w:right w:val="nil"/>
            </w:tcBorders>
          </w:tcPr>
          <w:p w14:paraId="3ECE2052" w14:textId="77777777" w:rsidR="00C962F0" w:rsidRPr="00BF0548" w:rsidRDefault="00C962F0" w:rsidP="00C65E18">
            <w:pPr>
              <w:rPr>
                <w:rFonts w:cs="Calibri"/>
              </w:rPr>
            </w:pPr>
          </w:p>
        </w:tc>
        <w:tc>
          <w:tcPr>
            <w:tcW w:w="3314" w:type="pct"/>
            <w:tcBorders>
              <w:top w:val="nil"/>
              <w:left w:val="nil"/>
              <w:bottom w:val="nil"/>
              <w:right w:val="nil"/>
            </w:tcBorders>
          </w:tcPr>
          <w:p w14:paraId="04BAAD74" w14:textId="77777777" w:rsidR="00C962F0" w:rsidRDefault="00C962F0" w:rsidP="00C65E18"/>
        </w:tc>
      </w:tr>
      <w:tr w:rsidR="00C962F0" w:rsidRPr="00BF0548" w14:paraId="7FA9C53F" w14:textId="77777777" w:rsidTr="00C65E18">
        <w:trPr>
          <w:jc w:val="center"/>
        </w:trPr>
        <w:tc>
          <w:tcPr>
            <w:tcW w:w="237" w:type="pct"/>
            <w:vMerge w:val="restart"/>
            <w:tcBorders>
              <w:top w:val="nil"/>
              <w:left w:val="nil"/>
              <w:bottom w:val="nil"/>
              <w:right w:val="nil"/>
            </w:tcBorders>
          </w:tcPr>
          <w:p w14:paraId="079A93A7" w14:textId="77777777" w:rsidR="00C962F0" w:rsidRPr="00BF0548" w:rsidRDefault="00C962F0" w:rsidP="00C65E18">
            <w:pPr>
              <w:rPr>
                <w:rFonts w:cs="Calibri"/>
              </w:rPr>
            </w:pPr>
            <w:r>
              <w:rPr>
                <w:rFonts w:cs="Calibri"/>
              </w:rPr>
              <w:t>4</w:t>
            </w:r>
            <w:r w:rsidRPr="00BF0548">
              <w:rPr>
                <w:rFonts w:cs="Calibri"/>
              </w:rPr>
              <w:t>.</w:t>
            </w:r>
          </w:p>
        </w:tc>
        <w:tc>
          <w:tcPr>
            <w:tcW w:w="1177" w:type="pct"/>
            <w:gridSpan w:val="2"/>
            <w:vMerge w:val="restart"/>
            <w:tcBorders>
              <w:top w:val="nil"/>
              <w:left w:val="nil"/>
              <w:bottom w:val="nil"/>
              <w:right w:val="nil"/>
            </w:tcBorders>
          </w:tcPr>
          <w:p w14:paraId="501F19BA" w14:textId="77777777" w:rsidR="00C962F0" w:rsidRPr="00BF0548" w:rsidRDefault="00C962F0" w:rsidP="00C65E18">
            <w:pPr>
              <w:rPr>
                <w:rFonts w:cs="Calibri"/>
              </w:rPr>
            </w:pPr>
            <w:r>
              <w:t>Determine and apply techniques for searching for legal information in computer databases</w:t>
            </w:r>
          </w:p>
        </w:tc>
        <w:tc>
          <w:tcPr>
            <w:tcW w:w="272" w:type="pct"/>
            <w:tcBorders>
              <w:top w:val="nil"/>
              <w:left w:val="nil"/>
              <w:bottom w:val="nil"/>
              <w:right w:val="nil"/>
            </w:tcBorders>
          </w:tcPr>
          <w:p w14:paraId="542AC6EA" w14:textId="77777777" w:rsidR="00C962F0" w:rsidRPr="00BF0548" w:rsidRDefault="00C962F0" w:rsidP="00C65E18">
            <w:pPr>
              <w:rPr>
                <w:rFonts w:cs="Calibri"/>
              </w:rPr>
            </w:pPr>
            <w:r>
              <w:rPr>
                <w:rFonts w:cs="Calibri"/>
              </w:rPr>
              <w:t>4</w:t>
            </w:r>
            <w:r w:rsidRPr="00BF0548">
              <w:rPr>
                <w:rFonts w:cs="Calibri"/>
              </w:rPr>
              <w:t>.1</w:t>
            </w:r>
          </w:p>
        </w:tc>
        <w:tc>
          <w:tcPr>
            <w:tcW w:w="3314" w:type="pct"/>
            <w:tcBorders>
              <w:top w:val="nil"/>
              <w:left w:val="nil"/>
              <w:bottom w:val="nil"/>
              <w:right w:val="nil"/>
            </w:tcBorders>
          </w:tcPr>
          <w:p w14:paraId="081DF0C1" w14:textId="77777777" w:rsidR="00C962F0" w:rsidRDefault="00C962F0" w:rsidP="00C65E18">
            <w:r>
              <w:t xml:space="preserve">Distinguish between the different ways of searching for computer-based information, including full text searching and hypertext navigation, and apply to practice </w:t>
            </w:r>
          </w:p>
        </w:tc>
      </w:tr>
      <w:tr w:rsidR="00C962F0" w:rsidRPr="00BF0548" w14:paraId="2A85F6B6" w14:textId="77777777" w:rsidTr="00C65E18">
        <w:trPr>
          <w:jc w:val="center"/>
        </w:trPr>
        <w:tc>
          <w:tcPr>
            <w:tcW w:w="237" w:type="pct"/>
            <w:vMerge/>
            <w:tcBorders>
              <w:top w:val="nil"/>
              <w:left w:val="nil"/>
              <w:bottom w:val="nil"/>
              <w:right w:val="nil"/>
            </w:tcBorders>
          </w:tcPr>
          <w:p w14:paraId="2F00F760" w14:textId="77777777" w:rsidR="00C962F0" w:rsidRPr="00BF0548" w:rsidRDefault="00C962F0" w:rsidP="00C65E18">
            <w:pPr>
              <w:rPr>
                <w:rFonts w:cs="Calibri"/>
              </w:rPr>
            </w:pPr>
          </w:p>
        </w:tc>
        <w:tc>
          <w:tcPr>
            <w:tcW w:w="1177" w:type="pct"/>
            <w:gridSpan w:val="2"/>
            <w:vMerge/>
            <w:tcBorders>
              <w:top w:val="nil"/>
              <w:left w:val="nil"/>
              <w:bottom w:val="nil"/>
              <w:right w:val="nil"/>
            </w:tcBorders>
          </w:tcPr>
          <w:p w14:paraId="531EF085" w14:textId="77777777" w:rsidR="00C962F0" w:rsidRPr="00BF0548" w:rsidRDefault="00C962F0" w:rsidP="00C65E18">
            <w:pPr>
              <w:rPr>
                <w:rFonts w:cs="Calibri"/>
              </w:rPr>
            </w:pPr>
          </w:p>
        </w:tc>
        <w:tc>
          <w:tcPr>
            <w:tcW w:w="272" w:type="pct"/>
            <w:tcBorders>
              <w:top w:val="nil"/>
              <w:left w:val="nil"/>
              <w:bottom w:val="nil"/>
              <w:right w:val="nil"/>
            </w:tcBorders>
          </w:tcPr>
          <w:p w14:paraId="64FE0591" w14:textId="77777777" w:rsidR="00C962F0" w:rsidRPr="00BF0548" w:rsidRDefault="00C962F0" w:rsidP="00C65E18">
            <w:pPr>
              <w:rPr>
                <w:rFonts w:cs="Calibri"/>
              </w:rPr>
            </w:pPr>
            <w:r>
              <w:rPr>
                <w:rFonts w:cs="Calibri"/>
              </w:rPr>
              <w:t>4</w:t>
            </w:r>
            <w:r w:rsidRPr="00BF0548">
              <w:rPr>
                <w:rFonts w:cs="Calibri"/>
              </w:rPr>
              <w:t>.2</w:t>
            </w:r>
          </w:p>
        </w:tc>
        <w:tc>
          <w:tcPr>
            <w:tcW w:w="3314" w:type="pct"/>
            <w:tcBorders>
              <w:top w:val="nil"/>
              <w:left w:val="nil"/>
              <w:bottom w:val="nil"/>
              <w:right w:val="nil"/>
            </w:tcBorders>
          </w:tcPr>
          <w:p w14:paraId="0028710F" w14:textId="77777777" w:rsidR="00C962F0" w:rsidRDefault="00C962F0" w:rsidP="00C65E18">
            <w:r>
              <w:t xml:space="preserve">Determine and apply </w:t>
            </w:r>
            <w:r w:rsidRPr="003205BD">
              <w:rPr>
                <w:b/>
                <w:i/>
              </w:rPr>
              <w:t>methods of free text searching</w:t>
            </w:r>
            <w:r>
              <w:t xml:space="preserve"> for information</w:t>
            </w:r>
          </w:p>
        </w:tc>
      </w:tr>
      <w:tr w:rsidR="00C962F0" w:rsidRPr="00BF0548" w14:paraId="5018C4A2" w14:textId="77777777" w:rsidTr="00C65E18">
        <w:trPr>
          <w:jc w:val="center"/>
        </w:trPr>
        <w:tc>
          <w:tcPr>
            <w:tcW w:w="237" w:type="pct"/>
            <w:vMerge/>
            <w:tcBorders>
              <w:top w:val="nil"/>
              <w:left w:val="nil"/>
              <w:bottom w:val="nil"/>
              <w:right w:val="nil"/>
            </w:tcBorders>
          </w:tcPr>
          <w:p w14:paraId="705668AD" w14:textId="77777777" w:rsidR="00C962F0" w:rsidRPr="00BF0548" w:rsidRDefault="00C962F0" w:rsidP="00C65E18">
            <w:pPr>
              <w:rPr>
                <w:rFonts w:cs="Calibri"/>
              </w:rPr>
            </w:pPr>
          </w:p>
        </w:tc>
        <w:tc>
          <w:tcPr>
            <w:tcW w:w="1177" w:type="pct"/>
            <w:gridSpan w:val="2"/>
            <w:vMerge/>
            <w:tcBorders>
              <w:top w:val="nil"/>
              <w:left w:val="nil"/>
              <w:bottom w:val="nil"/>
              <w:right w:val="nil"/>
            </w:tcBorders>
          </w:tcPr>
          <w:p w14:paraId="3DFAA4CA" w14:textId="77777777" w:rsidR="00C962F0" w:rsidRPr="00BF0548" w:rsidRDefault="00C962F0" w:rsidP="00C65E18">
            <w:pPr>
              <w:rPr>
                <w:rFonts w:cs="Calibri"/>
              </w:rPr>
            </w:pPr>
          </w:p>
        </w:tc>
        <w:tc>
          <w:tcPr>
            <w:tcW w:w="272" w:type="pct"/>
            <w:tcBorders>
              <w:top w:val="nil"/>
              <w:left w:val="nil"/>
              <w:bottom w:val="nil"/>
              <w:right w:val="nil"/>
            </w:tcBorders>
          </w:tcPr>
          <w:p w14:paraId="5390C19B" w14:textId="77777777" w:rsidR="00C962F0" w:rsidRPr="00BF0548" w:rsidRDefault="00C962F0" w:rsidP="00C65E18">
            <w:pPr>
              <w:rPr>
                <w:rFonts w:cs="Calibri"/>
              </w:rPr>
            </w:pPr>
            <w:r>
              <w:rPr>
                <w:rFonts w:cs="Calibri"/>
              </w:rPr>
              <w:t>4</w:t>
            </w:r>
            <w:r w:rsidRPr="00BF0548">
              <w:rPr>
                <w:rFonts w:cs="Calibri"/>
              </w:rPr>
              <w:t>.3</w:t>
            </w:r>
          </w:p>
        </w:tc>
        <w:tc>
          <w:tcPr>
            <w:tcW w:w="3314" w:type="pct"/>
            <w:tcBorders>
              <w:top w:val="nil"/>
              <w:left w:val="nil"/>
              <w:bottom w:val="nil"/>
              <w:right w:val="nil"/>
            </w:tcBorders>
          </w:tcPr>
          <w:p w14:paraId="73604A8C" w14:textId="77777777" w:rsidR="00C962F0" w:rsidRDefault="008D6D05" w:rsidP="00C65E18">
            <w:r>
              <w:t>Evaluate the</w:t>
            </w:r>
            <w:r w:rsidR="00C962F0">
              <w:t xml:space="preserve"> use of hypertext for text searching and navigation with reference to access mechanisms, cross referencing, navigation functions and working with the text</w:t>
            </w:r>
          </w:p>
        </w:tc>
      </w:tr>
      <w:tr w:rsidR="00C962F0" w:rsidRPr="00BF0548" w14:paraId="6C0000B0" w14:textId="77777777" w:rsidTr="00C65E18">
        <w:trPr>
          <w:jc w:val="center"/>
        </w:trPr>
        <w:tc>
          <w:tcPr>
            <w:tcW w:w="237" w:type="pct"/>
            <w:vMerge w:val="restart"/>
            <w:tcBorders>
              <w:top w:val="nil"/>
              <w:left w:val="nil"/>
              <w:bottom w:val="nil"/>
              <w:right w:val="nil"/>
            </w:tcBorders>
          </w:tcPr>
          <w:p w14:paraId="613C6AB8" w14:textId="77777777" w:rsidR="00C962F0" w:rsidRPr="00BF0548" w:rsidRDefault="00C962F0" w:rsidP="00C65E18">
            <w:pPr>
              <w:rPr>
                <w:rFonts w:cs="Calibri"/>
              </w:rPr>
            </w:pPr>
            <w:r>
              <w:rPr>
                <w:rFonts w:cs="Calibri"/>
              </w:rPr>
              <w:t>5</w:t>
            </w:r>
            <w:r w:rsidRPr="00BF0548">
              <w:rPr>
                <w:rFonts w:cs="Calibri"/>
              </w:rPr>
              <w:t>.</w:t>
            </w:r>
          </w:p>
        </w:tc>
        <w:tc>
          <w:tcPr>
            <w:tcW w:w="1177" w:type="pct"/>
            <w:gridSpan w:val="2"/>
            <w:vMerge w:val="restart"/>
            <w:tcBorders>
              <w:top w:val="nil"/>
              <w:left w:val="nil"/>
              <w:bottom w:val="nil"/>
              <w:right w:val="nil"/>
            </w:tcBorders>
          </w:tcPr>
          <w:p w14:paraId="65D6F5F3" w14:textId="77777777" w:rsidR="00C962F0" w:rsidRPr="00BF0548" w:rsidRDefault="00C962F0" w:rsidP="00C65E18">
            <w:pPr>
              <w:rPr>
                <w:rFonts w:cs="Calibri"/>
              </w:rPr>
            </w:pPr>
            <w:r>
              <w:t>Identify, access and utilise secondary sources of legal information</w:t>
            </w:r>
          </w:p>
        </w:tc>
        <w:tc>
          <w:tcPr>
            <w:tcW w:w="272" w:type="pct"/>
            <w:tcBorders>
              <w:top w:val="nil"/>
              <w:left w:val="nil"/>
              <w:bottom w:val="nil"/>
              <w:right w:val="nil"/>
            </w:tcBorders>
          </w:tcPr>
          <w:p w14:paraId="02A654B5" w14:textId="77777777" w:rsidR="00C962F0" w:rsidRPr="00BF0548" w:rsidRDefault="00C962F0" w:rsidP="00C65E18">
            <w:pPr>
              <w:rPr>
                <w:rFonts w:cs="Calibri"/>
              </w:rPr>
            </w:pPr>
            <w:r>
              <w:rPr>
                <w:rFonts w:cs="Calibri"/>
              </w:rPr>
              <w:t>5</w:t>
            </w:r>
            <w:r w:rsidRPr="00BF0548">
              <w:rPr>
                <w:rFonts w:cs="Calibri"/>
              </w:rPr>
              <w:t>.1</w:t>
            </w:r>
          </w:p>
        </w:tc>
        <w:tc>
          <w:tcPr>
            <w:tcW w:w="3314" w:type="pct"/>
            <w:tcBorders>
              <w:top w:val="nil"/>
              <w:left w:val="nil"/>
              <w:bottom w:val="nil"/>
              <w:right w:val="nil"/>
            </w:tcBorders>
          </w:tcPr>
          <w:p w14:paraId="420C46AC" w14:textId="77777777" w:rsidR="00C962F0" w:rsidRDefault="00C962F0" w:rsidP="00C65E18">
            <w:r>
              <w:t xml:space="preserve">Identify and source relevant </w:t>
            </w:r>
            <w:r w:rsidRPr="008E6169">
              <w:rPr>
                <w:b/>
                <w:i/>
              </w:rPr>
              <w:t>textbooks and legal encyclopaedias</w:t>
            </w:r>
          </w:p>
        </w:tc>
      </w:tr>
      <w:tr w:rsidR="00C962F0" w:rsidRPr="00BF0548" w14:paraId="30D3315C" w14:textId="77777777" w:rsidTr="00C65E18">
        <w:trPr>
          <w:jc w:val="center"/>
        </w:trPr>
        <w:tc>
          <w:tcPr>
            <w:tcW w:w="237" w:type="pct"/>
            <w:vMerge/>
            <w:tcBorders>
              <w:top w:val="nil"/>
              <w:left w:val="nil"/>
              <w:bottom w:val="nil"/>
              <w:right w:val="nil"/>
            </w:tcBorders>
          </w:tcPr>
          <w:p w14:paraId="5727465D" w14:textId="77777777" w:rsidR="00C962F0" w:rsidRPr="00BF0548" w:rsidRDefault="00C962F0" w:rsidP="00C65E18">
            <w:pPr>
              <w:rPr>
                <w:rFonts w:cs="Calibri"/>
              </w:rPr>
            </w:pPr>
          </w:p>
        </w:tc>
        <w:tc>
          <w:tcPr>
            <w:tcW w:w="1177" w:type="pct"/>
            <w:gridSpan w:val="2"/>
            <w:vMerge/>
            <w:tcBorders>
              <w:top w:val="nil"/>
              <w:left w:val="nil"/>
              <w:bottom w:val="nil"/>
              <w:right w:val="nil"/>
            </w:tcBorders>
          </w:tcPr>
          <w:p w14:paraId="18C34351" w14:textId="77777777" w:rsidR="00C962F0" w:rsidRPr="00BF0548" w:rsidRDefault="00C962F0" w:rsidP="00C65E18">
            <w:pPr>
              <w:rPr>
                <w:rFonts w:cs="Calibri"/>
              </w:rPr>
            </w:pPr>
          </w:p>
        </w:tc>
        <w:tc>
          <w:tcPr>
            <w:tcW w:w="272" w:type="pct"/>
            <w:tcBorders>
              <w:top w:val="nil"/>
              <w:left w:val="nil"/>
              <w:bottom w:val="nil"/>
              <w:right w:val="nil"/>
            </w:tcBorders>
          </w:tcPr>
          <w:p w14:paraId="15FA32A0" w14:textId="77777777" w:rsidR="00C962F0" w:rsidRPr="00BF0548" w:rsidRDefault="00C962F0" w:rsidP="00C65E18">
            <w:pPr>
              <w:rPr>
                <w:rFonts w:cs="Calibri"/>
              </w:rPr>
            </w:pPr>
            <w:r>
              <w:rPr>
                <w:rFonts w:cs="Calibri"/>
              </w:rPr>
              <w:t>5</w:t>
            </w:r>
            <w:r w:rsidRPr="00BF0548">
              <w:rPr>
                <w:rFonts w:cs="Calibri"/>
              </w:rPr>
              <w:t>.2</w:t>
            </w:r>
          </w:p>
        </w:tc>
        <w:tc>
          <w:tcPr>
            <w:tcW w:w="3314" w:type="pct"/>
            <w:tcBorders>
              <w:top w:val="nil"/>
              <w:left w:val="nil"/>
              <w:bottom w:val="nil"/>
              <w:right w:val="nil"/>
            </w:tcBorders>
          </w:tcPr>
          <w:p w14:paraId="3A74E071" w14:textId="77777777" w:rsidR="00C962F0" w:rsidRDefault="008D6D05" w:rsidP="00C65E18">
            <w:r>
              <w:t>S</w:t>
            </w:r>
            <w:r w:rsidR="00C962F0">
              <w:t xml:space="preserve">ource relevant </w:t>
            </w:r>
            <w:r w:rsidR="00C962F0" w:rsidRPr="008E6169">
              <w:rPr>
                <w:b/>
                <w:i/>
              </w:rPr>
              <w:t>indexes to legal periodicals</w:t>
            </w:r>
          </w:p>
        </w:tc>
      </w:tr>
      <w:tr w:rsidR="00C962F0" w:rsidRPr="00BF0548" w14:paraId="46FBC883" w14:textId="77777777" w:rsidTr="00C65E18">
        <w:trPr>
          <w:jc w:val="center"/>
        </w:trPr>
        <w:tc>
          <w:tcPr>
            <w:tcW w:w="237" w:type="pct"/>
            <w:vMerge/>
            <w:tcBorders>
              <w:top w:val="nil"/>
              <w:left w:val="nil"/>
              <w:bottom w:val="nil"/>
              <w:right w:val="nil"/>
            </w:tcBorders>
          </w:tcPr>
          <w:p w14:paraId="311955E3" w14:textId="77777777" w:rsidR="00C962F0" w:rsidRPr="00BF0548" w:rsidRDefault="00C962F0" w:rsidP="00C65E18">
            <w:pPr>
              <w:rPr>
                <w:rFonts w:cs="Calibri"/>
              </w:rPr>
            </w:pPr>
          </w:p>
        </w:tc>
        <w:tc>
          <w:tcPr>
            <w:tcW w:w="1177" w:type="pct"/>
            <w:gridSpan w:val="2"/>
            <w:vMerge/>
            <w:tcBorders>
              <w:top w:val="nil"/>
              <w:left w:val="nil"/>
              <w:bottom w:val="nil"/>
              <w:right w:val="nil"/>
            </w:tcBorders>
          </w:tcPr>
          <w:p w14:paraId="3400B989" w14:textId="77777777" w:rsidR="00C962F0" w:rsidRPr="00BF0548" w:rsidRDefault="00C962F0" w:rsidP="00C65E18">
            <w:pPr>
              <w:rPr>
                <w:rFonts w:cs="Calibri"/>
              </w:rPr>
            </w:pPr>
          </w:p>
        </w:tc>
        <w:tc>
          <w:tcPr>
            <w:tcW w:w="272" w:type="pct"/>
            <w:tcBorders>
              <w:top w:val="nil"/>
              <w:left w:val="nil"/>
              <w:bottom w:val="nil"/>
              <w:right w:val="nil"/>
            </w:tcBorders>
          </w:tcPr>
          <w:p w14:paraId="1ADA8EF8" w14:textId="77777777" w:rsidR="00C962F0" w:rsidRPr="00BF0548" w:rsidRDefault="00C962F0" w:rsidP="00C65E18">
            <w:pPr>
              <w:rPr>
                <w:rFonts w:cs="Calibri"/>
              </w:rPr>
            </w:pPr>
            <w:r>
              <w:rPr>
                <w:rFonts w:cs="Calibri"/>
              </w:rPr>
              <w:t>5</w:t>
            </w:r>
            <w:r w:rsidRPr="00BF0548">
              <w:rPr>
                <w:rFonts w:cs="Calibri"/>
              </w:rPr>
              <w:t>.3</w:t>
            </w:r>
          </w:p>
        </w:tc>
        <w:tc>
          <w:tcPr>
            <w:tcW w:w="3314" w:type="pct"/>
            <w:tcBorders>
              <w:top w:val="nil"/>
              <w:left w:val="nil"/>
              <w:bottom w:val="nil"/>
              <w:right w:val="nil"/>
            </w:tcBorders>
          </w:tcPr>
          <w:p w14:paraId="4DAB7D89" w14:textId="77777777" w:rsidR="00C962F0" w:rsidRDefault="008D6D05" w:rsidP="00C65E18">
            <w:r>
              <w:t xml:space="preserve">Research  and utilise </w:t>
            </w:r>
            <w:r w:rsidR="00C962F0">
              <w:t xml:space="preserve">relevant on-line, computer-based resources with reference to full-text electronic databases and Internet </w:t>
            </w:r>
          </w:p>
        </w:tc>
      </w:tr>
      <w:tr w:rsidR="00C962F0" w:rsidRPr="00BF0548" w14:paraId="6419C60B" w14:textId="77777777" w:rsidTr="00C65E18">
        <w:trPr>
          <w:jc w:val="center"/>
        </w:trPr>
        <w:tc>
          <w:tcPr>
            <w:tcW w:w="237" w:type="pct"/>
            <w:vMerge/>
            <w:tcBorders>
              <w:top w:val="nil"/>
              <w:left w:val="nil"/>
              <w:bottom w:val="nil"/>
              <w:right w:val="nil"/>
            </w:tcBorders>
          </w:tcPr>
          <w:p w14:paraId="444817F7" w14:textId="77777777" w:rsidR="00C962F0" w:rsidRPr="00BF0548" w:rsidRDefault="00C962F0" w:rsidP="00C65E18">
            <w:pPr>
              <w:rPr>
                <w:rFonts w:cs="Calibri"/>
              </w:rPr>
            </w:pPr>
          </w:p>
        </w:tc>
        <w:tc>
          <w:tcPr>
            <w:tcW w:w="1177" w:type="pct"/>
            <w:gridSpan w:val="2"/>
            <w:vMerge/>
            <w:tcBorders>
              <w:top w:val="nil"/>
              <w:left w:val="nil"/>
              <w:bottom w:val="nil"/>
              <w:right w:val="nil"/>
            </w:tcBorders>
          </w:tcPr>
          <w:p w14:paraId="1CCC386C" w14:textId="77777777" w:rsidR="00C962F0" w:rsidRPr="00BF0548" w:rsidRDefault="00C962F0" w:rsidP="00C65E18">
            <w:pPr>
              <w:rPr>
                <w:rFonts w:cs="Calibri"/>
              </w:rPr>
            </w:pPr>
          </w:p>
        </w:tc>
        <w:tc>
          <w:tcPr>
            <w:tcW w:w="272" w:type="pct"/>
            <w:tcBorders>
              <w:top w:val="nil"/>
              <w:left w:val="nil"/>
              <w:bottom w:val="nil"/>
              <w:right w:val="nil"/>
            </w:tcBorders>
          </w:tcPr>
          <w:p w14:paraId="619D4AF8" w14:textId="77777777" w:rsidR="00C962F0" w:rsidRPr="00BF0548" w:rsidRDefault="00C962F0" w:rsidP="00C65E18">
            <w:pPr>
              <w:rPr>
                <w:rFonts w:cs="Calibri"/>
              </w:rPr>
            </w:pPr>
            <w:r>
              <w:rPr>
                <w:rFonts w:cs="Calibri"/>
              </w:rPr>
              <w:t>5</w:t>
            </w:r>
            <w:r w:rsidRPr="00BF0548">
              <w:rPr>
                <w:rFonts w:cs="Calibri"/>
              </w:rPr>
              <w:t>.4</w:t>
            </w:r>
          </w:p>
        </w:tc>
        <w:tc>
          <w:tcPr>
            <w:tcW w:w="3314" w:type="pct"/>
            <w:tcBorders>
              <w:top w:val="nil"/>
              <w:left w:val="nil"/>
              <w:bottom w:val="nil"/>
              <w:right w:val="nil"/>
            </w:tcBorders>
          </w:tcPr>
          <w:p w14:paraId="6A51EDB9" w14:textId="77777777" w:rsidR="00C962F0" w:rsidRDefault="00C962F0" w:rsidP="00C65E18">
            <w:r>
              <w:t>Search secondary sources and locate and analyse legal information relevant to practice</w:t>
            </w:r>
          </w:p>
        </w:tc>
      </w:tr>
      <w:tr w:rsidR="00C962F0" w:rsidRPr="00BF0548" w14:paraId="02409C86" w14:textId="77777777" w:rsidTr="00C65E18">
        <w:trPr>
          <w:jc w:val="center"/>
        </w:trPr>
        <w:tc>
          <w:tcPr>
            <w:tcW w:w="237" w:type="pct"/>
            <w:vMerge w:val="restart"/>
            <w:tcBorders>
              <w:top w:val="nil"/>
              <w:left w:val="nil"/>
              <w:bottom w:val="nil"/>
              <w:right w:val="nil"/>
            </w:tcBorders>
          </w:tcPr>
          <w:p w14:paraId="4BCF8D28" w14:textId="77777777" w:rsidR="00C962F0" w:rsidRPr="00BF0548" w:rsidRDefault="00C962F0" w:rsidP="00C65E18">
            <w:pPr>
              <w:rPr>
                <w:rFonts w:cs="Calibri"/>
              </w:rPr>
            </w:pPr>
            <w:r>
              <w:rPr>
                <w:rFonts w:cs="Calibri"/>
              </w:rPr>
              <w:t>6</w:t>
            </w:r>
            <w:r w:rsidRPr="00BF0548">
              <w:rPr>
                <w:rFonts w:cs="Calibri"/>
              </w:rPr>
              <w:t>.</w:t>
            </w:r>
          </w:p>
        </w:tc>
        <w:tc>
          <w:tcPr>
            <w:tcW w:w="1177" w:type="pct"/>
            <w:gridSpan w:val="2"/>
            <w:vMerge w:val="restart"/>
            <w:tcBorders>
              <w:top w:val="nil"/>
              <w:left w:val="nil"/>
              <w:bottom w:val="nil"/>
              <w:right w:val="nil"/>
            </w:tcBorders>
          </w:tcPr>
          <w:p w14:paraId="7467065A" w14:textId="77777777" w:rsidR="00C962F0" w:rsidRPr="00BF0548" w:rsidRDefault="00C962F0" w:rsidP="00C65E18">
            <w:pPr>
              <w:rPr>
                <w:rFonts w:cs="Calibri"/>
              </w:rPr>
            </w:pPr>
            <w:r>
              <w:t xml:space="preserve">Determine and apply methods of searching for case law </w:t>
            </w:r>
          </w:p>
        </w:tc>
        <w:tc>
          <w:tcPr>
            <w:tcW w:w="272" w:type="pct"/>
            <w:tcBorders>
              <w:top w:val="nil"/>
              <w:left w:val="nil"/>
              <w:bottom w:val="nil"/>
              <w:right w:val="nil"/>
            </w:tcBorders>
          </w:tcPr>
          <w:p w14:paraId="2F6BAE32" w14:textId="77777777" w:rsidR="00C962F0" w:rsidRPr="00BF0548" w:rsidRDefault="00C962F0" w:rsidP="00C65E18">
            <w:pPr>
              <w:rPr>
                <w:rFonts w:cs="Calibri"/>
              </w:rPr>
            </w:pPr>
            <w:r>
              <w:rPr>
                <w:rFonts w:cs="Calibri"/>
              </w:rPr>
              <w:t>6</w:t>
            </w:r>
            <w:r w:rsidRPr="00BF0548">
              <w:rPr>
                <w:rFonts w:cs="Calibri"/>
              </w:rPr>
              <w:t>.1</w:t>
            </w:r>
          </w:p>
        </w:tc>
        <w:tc>
          <w:tcPr>
            <w:tcW w:w="3314" w:type="pct"/>
            <w:tcBorders>
              <w:top w:val="nil"/>
              <w:left w:val="nil"/>
              <w:bottom w:val="nil"/>
              <w:right w:val="nil"/>
            </w:tcBorders>
          </w:tcPr>
          <w:p w14:paraId="5106859C" w14:textId="77777777" w:rsidR="00C962F0" w:rsidRDefault="00C962F0" w:rsidP="00C65E18">
            <w:r>
              <w:t xml:space="preserve">Determine and apply </w:t>
            </w:r>
            <w:r w:rsidRPr="00380D7C">
              <w:rPr>
                <w:b/>
                <w:i/>
              </w:rPr>
              <w:t>methods of finding case law</w:t>
            </w:r>
            <w:r>
              <w:t xml:space="preserve"> on a particular subject</w:t>
            </w:r>
          </w:p>
        </w:tc>
      </w:tr>
      <w:tr w:rsidR="00C962F0" w:rsidRPr="00BF0548" w14:paraId="52F13030" w14:textId="77777777" w:rsidTr="00C65E18">
        <w:trPr>
          <w:jc w:val="center"/>
        </w:trPr>
        <w:tc>
          <w:tcPr>
            <w:tcW w:w="237" w:type="pct"/>
            <w:vMerge/>
            <w:tcBorders>
              <w:top w:val="nil"/>
              <w:left w:val="nil"/>
              <w:bottom w:val="nil"/>
              <w:right w:val="nil"/>
            </w:tcBorders>
          </w:tcPr>
          <w:p w14:paraId="03C174E9" w14:textId="77777777" w:rsidR="00C962F0" w:rsidRPr="00BF0548" w:rsidRDefault="00C962F0" w:rsidP="00C65E18">
            <w:pPr>
              <w:rPr>
                <w:rFonts w:cs="Calibri"/>
              </w:rPr>
            </w:pPr>
          </w:p>
        </w:tc>
        <w:tc>
          <w:tcPr>
            <w:tcW w:w="1177" w:type="pct"/>
            <w:gridSpan w:val="2"/>
            <w:vMerge/>
            <w:tcBorders>
              <w:top w:val="nil"/>
              <w:left w:val="nil"/>
              <w:bottom w:val="nil"/>
              <w:right w:val="nil"/>
            </w:tcBorders>
          </w:tcPr>
          <w:p w14:paraId="2FAEB2EA" w14:textId="77777777" w:rsidR="00C962F0" w:rsidRPr="00BF0548" w:rsidRDefault="00C962F0" w:rsidP="00C65E18">
            <w:pPr>
              <w:rPr>
                <w:rFonts w:cs="Calibri"/>
              </w:rPr>
            </w:pPr>
          </w:p>
        </w:tc>
        <w:tc>
          <w:tcPr>
            <w:tcW w:w="272" w:type="pct"/>
            <w:tcBorders>
              <w:top w:val="nil"/>
              <w:left w:val="nil"/>
              <w:bottom w:val="nil"/>
              <w:right w:val="nil"/>
            </w:tcBorders>
          </w:tcPr>
          <w:p w14:paraId="5C12822E" w14:textId="77777777" w:rsidR="00C962F0" w:rsidRPr="00BF0548" w:rsidRDefault="00C962F0" w:rsidP="00C65E18">
            <w:pPr>
              <w:rPr>
                <w:rFonts w:cs="Calibri"/>
              </w:rPr>
            </w:pPr>
            <w:r>
              <w:rPr>
                <w:rFonts w:cs="Calibri"/>
              </w:rPr>
              <w:t>6</w:t>
            </w:r>
            <w:r w:rsidRPr="00BF0548">
              <w:rPr>
                <w:rFonts w:cs="Calibri"/>
              </w:rPr>
              <w:t>.2</w:t>
            </w:r>
          </w:p>
        </w:tc>
        <w:tc>
          <w:tcPr>
            <w:tcW w:w="3314" w:type="pct"/>
            <w:tcBorders>
              <w:top w:val="nil"/>
              <w:left w:val="nil"/>
              <w:bottom w:val="nil"/>
              <w:right w:val="nil"/>
            </w:tcBorders>
          </w:tcPr>
          <w:p w14:paraId="4D18FEBB" w14:textId="77777777" w:rsidR="00C962F0" w:rsidRDefault="00C962F0" w:rsidP="00C65E18">
            <w:r>
              <w:t xml:space="preserve">Specify and apply </w:t>
            </w:r>
            <w:r w:rsidRPr="00380D7C">
              <w:rPr>
                <w:b/>
                <w:i/>
              </w:rPr>
              <w:t>methods of finding the subsequent history of a case</w:t>
            </w:r>
          </w:p>
        </w:tc>
      </w:tr>
      <w:tr w:rsidR="00C962F0" w:rsidRPr="00BF0548" w14:paraId="0076892E" w14:textId="77777777" w:rsidTr="00C65E18">
        <w:trPr>
          <w:jc w:val="center"/>
        </w:trPr>
        <w:tc>
          <w:tcPr>
            <w:tcW w:w="237" w:type="pct"/>
            <w:vMerge/>
            <w:tcBorders>
              <w:top w:val="nil"/>
              <w:left w:val="nil"/>
              <w:bottom w:val="nil"/>
              <w:right w:val="nil"/>
            </w:tcBorders>
          </w:tcPr>
          <w:p w14:paraId="09D27CA1" w14:textId="77777777" w:rsidR="00C962F0" w:rsidRPr="00BF0548" w:rsidRDefault="00C962F0" w:rsidP="00C65E18">
            <w:pPr>
              <w:rPr>
                <w:rFonts w:cs="Calibri"/>
              </w:rPr>
            </w:pPr>
          </w:p>
        </w:tc>
        <w:tc>
          <w:tcPr>
            <w:tcW w:w="1177" w:type="pct"/>
            <w:gridSpan w:val="2"/>
            <w:vMerge/>
            <w:tcBorders>
              <w:top w:val="nil"/>
              <w:left w:val="nil"/>
              <w:bottom w:val="nil"/>
              <w:right w:val="nil"/>
            </w:tcBorders>
          </w:tcPr>
          <w:p w14:paraId="6B03E222" w14:textId="77777777" w:rsidR="00C962F0" w:rsidRPr="00BF0548" w:rsidRDefault="00C962F0" w:rsidP="00C65E18">
            <w:pPr>
              <w:rPr>
                <w:rFonts w:cs="Calibri"/>
              </w:rPr>
            </w:pPr>
          </w:p>
        </w:tc>
        <w:tc>
          <w:tcPr>
            <w:tcW w:w="272" w:type="pct"/>
            <w:tcBorders>
              <w:top w:val="nil"/>
              <w:left w:val="nil"/>
              <w:bottom w:val="nil"/>
              <w:right w:val="nil"/>
            </w:tcBorders>
          </w:tcPr>
          <w:p w14:paraId="0F0734A8" w14:textId="77777777" w:rsidR="00C962F0" w:rsidRPr="00BF0548" w:rsidRDefault="00C962F0" w:rsidP="00C65E18">
            <w:pPr>
              <w:rPr>
                <w:rFonts w:cs="Calibri"/>
              </w:rPr>
            </w:pPr>
            <w:r>
              <w:rPr>
                <w:rFonts w:cs="Calibri"/>
              </w:rPr>
              <w:t>6</w:t>
            </w:r>
            <w:r w:rsidRPr="00BF0548">
              <w:rPr>
                <w:rFonts w:cs="Calibri"/>
              </w:rPr>
              <w:t>.3</w:t>
            </w:r>
          </w:p>
        </w:tc>
        <w:tc>
          <w:tcPr>
            <w:tcW w:w="3314" w:type="pct"/>
            <w:tcBorders>
              <w:top w:val="nil"/>
              <w:left w:val="nil"/>
              <w:bottom w:val="nil"/>
              <w:right w:val="nil"/>
            </w:tcBorders>
          </w:tcPr>
          <w:p w14:paraId="227BBFB7" w14:textId="77777777" w:rsidR="00C962F0" w:rsidRDefault="00C962F0" w:rsidP="00C65E18">
            <w:r>
              <w:t xml:space="preserve">Determine and apply </w:t>
            </w:r>
            <w:r w:rsidRPr="00380D7C">
              <w:rPr>
                <w:b/>
                <w:i/>
              </w:rPr>
              <w:t>methods of finding case notes and case citations</w:t>
            </w:r>
            <w:r>
              <w:t xml:space="preserve"> </w:t>
            </w:r>
          </w:p>
        </w:tc>
      </w:tr>
      <w:tr w:rsidR="00C962F0" w:rsidRPr="00BF0548" w14:paraId="6C021866" w14:textId="77777777" w:rsidTr="00C65E18">
        <w:trPr>
          <w:jc w:val="center"/>
        </w:trPr>
        <w:tc>
          <w:tcPr>
            <w:tcW w:w="237" w:type="pct"/>
            <w:vMerge w:val="restart"/>
            <w:tcBorders>
              <w:top w:val="nil"/>
              <w:left w:val="nil"/>
              <w:bottom w:val="nil"/>
              <w:right w:val="nil"/>
            </w:tcBorders>
          </w:tcPr>
          <w:p w14:paraId="5E7957F1" w14:textId="77777777" w:rsidR="00C962F0" w:rsidRPr="00BF0548" w:rsidRDefault="00C962F0" w:rsidP="00C65E18">
            <w:pPr>
              <w:rPr>
                <w:rFonts w:cs="Calibri"/>
              </w:rPr>
            </w:pPr>
            <w:r>
              <w:rPr>
                <w:rFonts w:cs="Calibri"/>
              </w:rPr>
              <w:t>7</w:t>
            </w:r>
            <w:r w:rsidRPr="00BF0548">
              <w:rPr>
                <w:rFonts w:cs="Calibri"/>
              </w:rPr>
              <w:t>.</w:t>
            </w:r>
          </w:p>
        </w:tc>
        <w:tc>
          <w:tcPr>
            <w:tcW w:w="1177" w:type="pct"/>
            <w:gridSpan w:val="2"/>
            <w:vMerge w:val="restart"/>
            <w:tcBorders>
              <w:top w:val="nil"/>
              <w:left w:val="nil"/>
              <w:bottom w:val="nil"/>
              <w:right w:val="nil"/>
            </w:tcBorders>
          </w:tcPr>
          <w:p w14:paraId="702F9529" w14:textId="77777777" w:rsidR="00C962F0" w:rsidRPr="00BF0548" w:rsidRDefault="00C962F0" w:rsidP="00C65E18">
            <w:pPr>
              <w:rPr>
                <w:rFonts w:cs="Calibri"/>
              </w:rPr>
            </w:pPr>
            <w:r>
              <w:t xml:space="preserve">Determine and apply methods of searching for legislation </w:t>
            </w:r>
            <w:r w:rsidR="00D53C68">
              <w:t>relevant to case study material</w:t>
            </w:r>
          </w:p>
        </w:tc>
        <w:tc>
          <w:tcPr>
            <w:tcW w:w="272" w:type="pct"/>
            <w:tcBorders>
              <w:top w:val="nil"/>
              <w:left w:val="nil"/>
              <w:bottom w:val="nil"/>
              <w:right w:val="nil"/>
            </w:tcBorders>
          </w:tcPr>
          <w:p w14:paraId="6C7A3EAD" w14:textId="77777777" w:rsidR="00C962F0" w:rsidRPr="00BF0548" w:rsidRDefault="00C962F0" w:rsidP="00C65E18">
            <w:pPr>
              <w:rPr>
                <w:rFonts w:cs="Calibri"/>
              </w:rPr>
            </w:pPr>
            <w:r>
              <w:rPr>
                <w:rFonts w:cs="Calibri"/>
              </w:rPr>
              <w:t>7</w:t>
            </w:r>
            <w:r w:rsidRPr="00BF0548">
              <w:rPr>
                <w:rFonts w:cs="Calibri"/>
              </w:rPr>
              <w:t>.1</w:t>
            </w:r>
          </w:p>
        </w:tc>
        <w:tc>
          <w:tcPr>
            <w:tcW w:w="3314" w:type="pct"/>
            <w:tcBorders>
              <w:top w:val="nil"/>
              <w:left w:val="nil"/>
              <w:bottom w:val="nil"/>
              <w:right w:val="nil"/>
            </w:tcBorders>
          </w:tcPr>
          <w:p w14:paraId="28C36B8F" w14:textId="77777777" w:rsidR="00C962F0" w:rsidRDefault="00C962F0" w:rsidP="00C65E18">
            <w:r>
              <w:t xml:space="preserve">Determine and apply </w:t>
            </w:r>
            <w:r w:rsidRPr="00A46946">
              <w:rPr>
                <w:b/>
                <w:i/>
              </w:rPr>
              <w:t>meth</w:t>
            </w:r>
            <w:r>
              <w:rPr>
                <w:b/>
                <w:i/>
              </w:rPr>
              <w:t xml:space="preserve">ods of finding legislation on </w:t>
            </w:r>
            <w:r w:rsidRPr="00A46946">
              <w:rPr>
                <w:b/>
                <w:i/>
              </w:rPr>
              <w:t>particular subject</w:t>
            </w:r>
            <w:r>
              <w:rPr>
                <w:b/>
                <w:i/>
              </w:rPr>
              <w:t>/s</w:t>
            </w:r>
            <w:r>
              <w:t xml:space="preserve">, taking into account any amendments made to that legislation </w:t>
            </w:r>
          </w:p>
        </w:tc>
      </w:tr>
      <w:tr w:rsidR="00C962F0" w:rsidRPr="00BF0548" w14:paraId="5108A861" w14:textId="77777777" w:rsidTr="00C65E18">
        <w:trPr>
          <w:jc w:val="center"/>
        </w:trPr>
        <w:tc>
          <w:tcPr>
            <w:tcW w:w="237" w:type="pct"/>
            <w:vMerge/>
            <w:tcBorders>
              <w:top w:val="nil"/>
              <w:left w:val="nil"/>
              <w:bottom w:val="nil"/>
              <w:right w:val="nil"/>
            </w:tcBorders>
          </w:tcPr>
          <w:p w14:paraId="276EFDE3" w14:textId="77777777" w:rsidR="00C962F0" w:rsidRPr="00BF0548" w:rsidRDefault="00C962F0" w:rsidP="00C65E18">
            <w:pPr>
              <w:rPr>
                <w:rFonts w:cs="Calibri"/>
              </w:rPr>
            </w:pPr>
          </w:p>
        </w:tc>
        <w:tc>
          <w:tcPr>
            <w:tcW w:w="1177" w:type="pct"/>
            <w:gridSpan w:val="2"/>
            <w:vMerge/>
            <w:tcBorders>
              <w:top w:val="nil"/>
              <w:left w:val="nil"/>
              <w:bottom w:val="nil"/>
              <w:right w:val="nil"/>
            </w:tcBorders>
          </w:tcPr>
          <w:p w14:paraId="680EB89E" w14:textId="77777777" w:rsidR="00C962F0" w:rsidRPr="00BF0548" w:rsidRDefault="00C962F0" w:rsidP="00C65E18">
            <w:pPr>
              <w:rPr>
                <w:rFonts w:cs="Calibri"/>
              </w:rPr>
            </w:pPr>
          </w:p>
        </w:tc>
        <w:tc>
          <w:tcPr>
            <w:tcW w:w="272" w:type="pct"/>
            <w:tcBorders>
              <w:top w:val="nil"/>
              <w:left w:val="nil"/>
              <w:bottom w:val="nil"/>
              <w:right w:val="nil"/>
            </w:tcBorders>
          </w:tcPr>
          <w:p w14:paraId="17CD665C" w14:textId="77777777" w:rsidR="00C962F0" w:rsidRPr="00BF0548" w:rsidRDefault="00C962F0" w:rsidP="00C65E18">
            <w:pPr>
              <w:rPr>
                <w:rFonts w:cs="Calibri"/>
              </w:rPr>
            </w:pPr>
            <w:r>
              <w:rPr>
                <w:rFonts w:cs="Calibri"/>
              </w:rPr>
              <w:t>7</w:t>
            </w:r>
            <w:r w:rsidRPr="00BF0548">
              <w:rPr>
                <w:rFonts w:cs="Calibri"/>
              </w:rPr>
              <w:t>.2</w:t>
            </w:r>
          </w:p>
        </w:tc>
        <w:tc>
          <w:tcPr>
            <w:tcW w:w="3314" w:type="pct"/>
            <w:tcBorders>
              <w:top w:val="nil"/>
              <w:left w:val="nil"/>
              <w:bottom w:val="nil"/>
              <w:right w:val="nil"/>
            </w:tcBorders>
          </w:tcPr>
          <w:p w14:paraId="3DDC8C8C" w14:textId="77777777" w:rsidR="00C962F0" w:rsidRDefault="00C962F0" w:rsidP="00C65E18">
            <w:r>
              <w:t>Determine and apply methods of finding whether legislation has been reprinted</w:t>
            </w:r>
          </w:p>
        </w:tc>
      </w:tr>
      <w:tr w:rsidR="00C962F0" w:rsidRPr="00BF0548" w14:paraId="6C7DFC1A" w14:textId="77777777" w:rsidTr="00C65E18">
        <w:trPr>
          <w:jc w:val="center"/>
        </w:trPr>
        <w:tc>
          <w:tcPr>
            <w:tcW w:w="237" w:type="pct"/>
            <w:vMerge/>
            <w:tcBorders>
              <w:top w:val="nil"/>
              <w:left w:val="nil"/>
              <w:bottom w:val="nil"/>
              <w:right w:val="nil"/>
            </w:tcBorders>
          </w:tcPr>
          <w:p w14:paraId="5430830E" w14:textId="77777777" w:rsidR="00C962F0" w:rsidRPr="00BF0548" w:rsidRDefault="00C962F0" w:rsidP="00C65E18">
            <w:pPr>
              <w:rPr>
                <w:rFonts w:cs="Calibri"/>
              </w:rPr>
            </w:pPr>
          </w:p>
        </w:tc>
        <w:tc>
          <w:tcPr>
            <w:tcW w:w="1177" w:type="pct"/>
            <w:gridSpan w:val="2"/>
            <w:vMerge/>
            <w:tcBorders>
              <w:top w:val="nil"/>
              <w:left w:val="nil"/>
              <w:bottom w:val="nil"/>
              <w:right w:val="nil"/>
            </w:tcBorders>
          </w:tcPr>
          <w:p w14:paraId="6420868D" w14:textId="77777777" w:rsidR="00C962F0" w:rsidRPr="00BF0548" w:rsidRDefault="00C962F0" w:rsidP="00C65E18">
            <w:pPr>
              <w:rPr>
                <w:rFonts w:cs="Calibri"/>
              </w:rPr>
            </w:pPr>
          </w:p>
        </w:tc>
        <w:tc>
          <w:tcPr>
            <w:tcW w:w="272" w:type="pct"/>
            <w:tcBorders>
              <w:top w:val="nil"/>
              <w:left w:val="nil"/>
              <w:bottom w:val="nil"/>
              <w:right w:val="nil"/>
            </w:tcBorders>
          </w:tcPr>
          <w:p w14:paraId="4ED6C097" w14:textId="77777777" w:rsidR="00C962F0" w:rsidRPr="00BF0548" w:rsidRDefault="00C962F0" w:rsidP="00C65E18">
            <w:pPr>
              <w:rPr>
                <w:rFonts w:cs="Calibri"/>
              </w:rPr>
            </w:pPr>
            <w:r>
              <w:rPr>
                <w:rFonts w:cs="Calibri"/>
              </w:rPr>
              <w:t>7</w:t>
            </w:r>
            <w:r w:rsidRPr="00BF0548">
              <w:rPr>
                <w:rFonts w:cs="Calibri"/>
              </w:rPr>
              <w:t>.3</w:t>
            </w:r>
          </w:p>
        </w:tc>
        <w:tc>
          <w:tcPr>
            <w:tcW w:w="3314" w:type="pct"/>
            <w:tcBorders>
              <w:top w:val="nil"/>
              <w:left w:val="nil"/>
              <w:bottom w:val="nil"/>
              <w:right w:val="nil"/>
            </w:tcBorders>
          </w:tcPr>
          <w:p w14:paraId="1FA733E1" w14:textId="77777777" w:rsidR="00C962F0" w:rsidRDefault="00C962F0" w:rsidP="00C65E18">
            <w:r>
              <w:t xml:space="preserve">Access, and analyse for application, resources available to establish whether legislation has been judicially considered in relation to </w:t>
            </w:r>
            <w:r w:rsidRPr="00380D7C">
              <w:t>annotation</w:t>
            </w:r>
            <w:r>
              <w:t xml:space="preserve"> services and full-text electronic databases</w:t>
            </w:r>
          </w:p>
        </w:tc>
      </w:tr>
      <w:tr w:rsidR="00D53C68" w:rsidRPr="00BF0548" w14:paraId="3F8AB5FB" w14:textId="77777777" w:rsidTr="00C65E18">
        <w:trPr>
          <w:jc w:val="center"/>
        </w:trPr>
        <w:tc>
          <w:tcPr>
            <w:tcW w:w="237" w:type="pct"/>
            <w:tcBorders>
              <w:top w:val="nil"/>
              <w:left w:val="nil"/>
              <w:bottom w:val="nil"/>
              <w:right w:val="nil"/>
            </w:tcBorders>
          </w:tcPr>
          <w:p w14:paraId="383D6895" w14:textId="77777777" w:rsidR="00D53C68" w:rsidRPr="00BF0548" w:rsidRDefault="00D53C68" w:rsidP="00C65E18">
            <w:pPr>
              <w:rPr>
                <w:rFonts w:cs="Calibri"/>
              </w:rPr>
            </w:pPr>
          </w:p>
        </w:tc>
        <w:tc>
          <w:tcPr>
            <w:tcW w:w="1177" w:type="pct"/>
            <w:gridSpan w:val="2"/>
            <w:tcBorders>
              <w:top w:val="nil"/>
              <w:left w:val="nil"/>
              <w:bottom w:val="nil"/>
              <w:right w:val="nil"/>
            </w:tcBorders>
          </w:tcPr>
          <w:p w14:paraId="26E1EEC7" w14:textId="77777777" w:rsidR="00D53C68" w:rsidRPr="00BF0548" w:rsidRDefault="00D53C68" w:rsidP="00C65E18">
            <w:pPr>
              <w:rPr>
                <w:rFonts w:cs="Calibri"/>
              </w:rPr>
            </w:pPr>
          </w:p>
        </w:tc>
        <w:tc>
          <w:tcPr>
            <w:tcW w:w="272" w:type="pct"/>
            <w:tcBorders>
              <w:top w:val="nil"/>
              <w:left w:val="nil"/>
              <w:bottom w:val="nil"/>
              <w:right w:val="nil"/>
            </w:tcBorders>
          </w:tcPr>
          <w:p w14:paraId="4492092E" w14:textId="77777777" w:rsidR="00D53C68" w:rsidRDefault="00D53C68" w:rsidP="00C65E18">
            <w:pPr>
              <w:rPr>
                <w:rFonts w:cs="Calibri"/>
              </w:rPr>
            </w:pPr>
            <w:r>
              <w:rPr>
                <w:rFonts w:cs="Calibri"/>
              </w:rPr>
              <w:t>7.4</w:t>
            </w:r>
          </w:p>
        </w:tc>
        <w:tc>
          <w:tcPr>
            <w:tcW w:w="3314" w:type="pct"/>
            <w:tcBorders>
              <w:top w:val="nil"/>
              <w:left w:val="nil"/>
              <w:bottom w:val="nil"/>
              <w:right w:val="nil"/>
            </w:tcBorders>
          </w:tcPr>
          <w:p w14:paraId="31770F17" w14:textId="77777777" w:rsidR="00D53C68" w:rsidRDefault="00D53C68" w:rsidP="00C65E18">
            <w:r>
              <w:t>Search for and analyse legislation relevant to case study material.</w:t>
            </w:r>
          </w:p>
        </w:tc>
      </w:tr>
      <w:tr w:rsidR="00C962F0" w:rsidRPr="00BF0548" w14:paraId="721188CC" w14:textId="77777777" w:rsidTr="00C65E18">
        <w:trPr>
          <w:jc w:val="center"/>
        </w:trPr>
        <w:tc>
          <w:tcPr>
            <w:tcW w:w="237" w:type="pct"/>
            <w:vMerge w:val="restart"/>
            <w:tcBorders>
              <w:top w:val="nil"/>
              <w:left w:val="nil"/>
              <w:bottom w:val="nil"/>
              <w:right w:val="nil"/>
            </w:tcBorders>
          </w:tcPr>
          <w:p w14:paraId="477422BE" w14:textId="77777777" w:rsidR="00C962F0" w:rsidRPr="00BF0548" w:rsidRDefault="00C962F0" w:rsidP="00C65E18">
            <w:pPr>
              <w:rPr>
                <w:rFonts w:cs="Calibri"/>
              </w:rPr>
            </w:pPr>
            <w:r>
              <w:rPr>
                <w:rFonts w:cs="Calibri"/>
              </w:rPr>
              <w:t>8</w:t>
            </w:r>
            <w:r w:rsidRPr="00BF0548">
              <w:rPr>
                <w:rFonts w:cs="Calibri"/>
              </w:rPr>
              <w:t>.</w:t>
            </w:r>
          </w:p>
        </w:tc>
        <w:tc>
          <w:tcPr>
            <w:tcW w:w="1177" w:type="pct"/>
            <w:gridSpan w:val="2"/>
            <w:vMerge w:val="restart"/>
            <w:tcBorders>
              <w:top w:val="nil"/>
              <w:left w:val="nil"/>
              <w:bottom w:val="nil"/>
              <w:right w:val="nil"/>
            </w:tcBorders>
          </w:tcPr>
          <w:p w14:paraId="4D65B494" w14:textId="77777777" w:rsidR="00C962F0" w:rsidRPr="00BF0548" w:rsidRDefault="00C962F0" w:rsidP="00C65E18">
            <w:pPr>
              <w:rPr>
                <w:rFonts w:cs="Calibri"/>
              </w:rPr>
            </w:pPr>
            <w:r>
              <w:t xml:space="preserve">Determine and apply methods of finding delegated legislation </w:t>
            </w:r>
          </w:p>
        </w:tc>
        <w:tc>
          <w:tcPr>
            <w:tcW w:w="272" w:type="pct"/>
            <w:tcBorders>
              <w:top w:val="nil"/>
              <w:left w:val="nil"/>
              <w:bottom w:val="nil"/>
              <w:right w:val="nil"/>
            </w:tcBorders>
          </w:tcPr>
          <w:p w14:paraId="51CD7EA3" w14:textId="77777777" w:rsidR="00C962F0" w:rsidRPr="00BF0548" w:rsidRDefault="00C962F0" w:rsidP="00C65E18">
            <w:pPr>
              <w:rPr>
                <w:rFonts w:cs="Calibri"/>
              </w:rPr>
            </w:pPr>
            <w:r>
              <w:rPr>
                <w:rFonts w:cs="Calibri"/>
              </w:rPr>
              <w:t>8</w:t>
            </w:r>
            <w:r w:rsidRPr="00BF0548">
              <w:rPr>
                <w:rFonts w:cs="Calibri"/>
              </w:rPr>
              <w:t>.1</w:t>
            </w:r>
          </w:p>
        </w:tc>
        <w:tc>
          <w:tcPr>
            <w:tcW w:w="3314" w:type="pct"/>
            <w:tcBorders>
              <w:top w:val="nil"/>
              <w:left w:val="nil"/>
              <w:bottom w:val="nil"/>
              <w:right w:val="nil"/>
            </w:tcBorders>
          </w:tcPr>
          <w:p w14:paraId="53800A21" w14:textId="77777777" w:rsidR="00C962F0" w:rsidRDefault="00C962F0" w:rsidP="00C65E18">
            <w:r>
              <w:t xml:space="preserve">Specify and apply </w:t>
            </w:r>
            <w:r w:rsidRPr="00691E2A">
              <w:rPr>
                <w:b/>
                <w:i/>
              </w:rPr>
              <w:t>methods of finding delegated legislation on particular subject</w:t>
            </w:r>
            <w:r>
              <w:rPr>
                <w:b/>
                <w:i/>
              </w:rPr>
              <w:t>/s</w:t>
            </w:r>
            <w:r>
              <w:t>, taking into account any amendments made to that legislation</w:t>
            </w:r>
          </w:p>
        </w:tc>
      </w:tr>
      <w:tr w:rsidR="00C962F0" w:rsidRPr="00BF0548" w14:paraId="14AAC8BD" w14:textId="77777777" w:rsidTr="00C65E18">
        <w:trPr>
          <w:jc w:val="center"/>
        </w:trPr>
        <w:tc>
          <w:tcPr>
            <w:tcW w:w="237" w:type="pct"/>
            <w:vMerge/>
            <w:tcBorders>
              <w:top w:val="nil"/>
              <w:left w:val="nil"/>
              <w:bottom w:val="nil"/>
              <w:right w:val="nil"/>
            </w:tcBorders>
          </w:tcPr>
          <w:p w14:paraId="25BA0122" w14:textId="77777777" w:rsidR="00C962F0" w:rsidRPr="00BF0548" w:rsidRDefault="00C962F0" w:rsidP="00C65E18">
            <w:pPr>
              <w:rPr>
                <w:rFonts w:cs="Calibri"/>
              </w:rPr>
            </w:pPr>
          </w:p>
        </w:tc>
        <w:tc>
          <w:tcPr>
            <w:tcW w:w="1177" w:type="pct"/>
            <w:gridSpan w:val="2"/>
            <w:vMerge/>
            <w:tcBorders>
              <w:top w:val="nil"/>
              <w:left w:val="nil"/>
              <w:bottom w:val="nil"/>
              <w:right w:val="nil"/>
            </w:tcBorders>
          </w:tcPr>
          <w:p w14:paraId="6BCA351D" w14:textId="77777777" w:rsidR="00C962F0" w:rsidRPr="00BF0548" w:rsidRDefault="00C962F0" w:rsidP="00C65E18">
            <w:pPr>
              <w:rPr>
                <w:rFonts w:cs="Calibri"/>
              </w:rPr>
            </w:pPr>
          </w:p>
        </w:tc>
        <w:tc>
          <w:tcPr>
            <w:tcW w:w="272" w:type="pct"/>
            <w:tcBorders>
              <w:top w:val="nil"/>
              <w:left w:val="nil"/>
              <w:bottom w:val="nil"/>
              <w:right w:val="nil"/>
            </w:tcBorders>
          </w:tcPr>
          <w:p w14:paraId="4764897A" w14:textId="77777777" w:rsidR="00C962F0" w:rsidRPr="00BF0548" w:rsidRDefault="00C962F0" w:rsidP="00C65E18">
            <w:pPr>
              <w:rPr>
                <w:rFonts w:cs="Calibri"/>
              </w:rPr>
            </w:pPr>
            <w:r>
              <w:rPr>
                <w:rFonts w:cs="Calibri"/>
              </w:rPr>
              <w:t>8</w:t>
            </w:r>
            <w:r w:rsidRPr="00BF0548">
              <w:rPr>
                <w:rFonts w:cs="Calibri"/>
              </w:rPr>
              <w:t>.2</w:t>
            </w:r>
          </w:p>
        </w:tc>
        <w:tc>
          <w:tcPr>
            <w:tcW w:w="3314" w:type="pct"/>
            <w:tcBorders>
              <w:top w:val="nil"/>
              <w:left w:val="nil"/>
              <w:bottom w:val="nil"/>
              <w:right w:val="nil"/>
            </w:tcBorders>
          </w:tcPr>
          <w:p w14:paraId="76FAF58B" w14:textId="77777777" w:rsidR="00C962F0" w:rsidRDefault="00C962F0" w:rsidP="00C65E18">
            <w:r>
              <w:t>Determine and apply methods of finding whether delegated legislation has been reprinted</w:t>
            </w:r>
          </w:p>
        </w:tc>
      </w:tr>
      <w:tr w:rsidR="00C962F0" w:rsidRPr="00BF0548" w14:paraId="23D08B6D" w14:textId="77777777" w:rsidTr="00C65E18">
        <w:trPr>
          <w:jc w:val="center"/>
        </w:trPr>
        <w:tc>
          <w:tcPr>
            <w:tcW w:w="237" w:type="pct"/>
            <w:vMerge/>
            <w:tcBorders>
              <w:top w:val="nil"/>
              <w:left w:val="nil"/>
              <w:bottom w:val="nil"/>
              <w:right w:val="nil"/>
            </w:tcBorders>
          </w:tcPr>
          <w:p w14:paraId="76E3BC38" w14:textId="77777777" w:rsidR="00C962F0" w:rsidRPr="00BF0548" w:rsidRDefault="00C962F0" w:rsidP="00C65E18">
            <w:pPr>
              <w:rPr>
                <w:rFonts w:cs="Calibri"/>
              </w:rPr>
            </w:pPr>
          </w:p>
        </w:tc>
        <w:tc>
          <w:tcPr>
            <w:tcW w:w="1177" w:type="pct"/>
            <w:gridSpan w:val="2"/>
            <w:vMerge/>
            <w:tcBorders>
              <w:top w:val="nil"/>
              <w:left w:val="nil"/>
              <w:bottom w:val="nil"/>
              <w:right w:val="nil"/>
            </w:tcBorders>
          </w:tcPr>
          <w:p w14:paraId="19B8AE13" w14:textId="77777777" w:rsidR="00C962F0" w:rsidRPr="00BF0548" w:rsidRDefault="00C962F0" w:rsidP="00C65E18">
            <w:pPr>
              <w:rPr>
                <w:rFonts w:cs="Calibri"/>
              </w:rPr>
            </w:pPr>
          </w:p>
        </w:tc>
        <w:tc>
          <w:tcPr>
            <w:tcW w:w="272" w:type="pct"/>
            <w:tcBorders>
              <w:top w:val="nil"/>
              <w:left w:val="nil"/>
              <w:bottom w:val="nil"/>
              <w:right w:val="nil"/>
            </w:tcBorders>
          </w:tcPr>
          <w:p w14:paraId="5CFAE0F3" w14:textId="77777777" w:rsidR="00C962F0" w:rsidRPr="00BF0548" w:rsidRDefault="00C962F0" w:rsidP="00C65E18">
            <w:pPr>
              <w:rPr>
                <w:rFonts w:cs="Calibri"/>
              </w:rPr>
            </w:pPr>
            <w:r>
              <w:rPr>
                <w:rFonts w:cs="Calibri"/>
              </w:rPr>
              <w:t>8</w:t>
            </w:r>
            <w:r w:rsidRPr="00BF0548">
              <w:rPr>
                <w:rFonts w:cs="Calibri"/>
              </w:rPr>
              <w:t>.3</w:t>
            </w:r>
          </w:p>
        </w:tc>
        <w:tc>
          <w:tcPr>
            <w:tcW w:w="3314" w:type="pct"/>
            <w:tcBorders>
              <w:top w:val="nil"/>
              <w:left w:val="nil"/>
              <w:bottom w:val="nil"/>
              <w:right w:val="nil"/>
            </w:tcBorders>
          </w:tcPr>
          <w:p w14:paraId="1F94A026" w14:textId="77777777" w:rsidR="00C962F0" w:rsidRDefault="008709ED" w:rsidP="00C65E18">
            <w:r>
              <w:t>Describe</w:t>
            </w:r>
            <w:r w:rsidR="00C962F0">
              <w:t xml:space="preserve">, and analyse for application, resources available to determine whether delegated legislation has been </w:t>
            </w:r>
            <w:r w:rsidR="00D53C68">
              <w:t xml:space="preserve">examined </w:t>
            </w:r>
            <w:r w:rsidR="00C962F0">
              <w:t>judicially with reference to annotations and full-text electronic databases</w:t>
            </w:r>
          </w:p>
        </w:tc>
      </w:tr>
      <w:tr w:rsidR="008709ED" w:rsidRPr="00BF0548" w14:paraId="36F9A6FD" w14:textId="77777777" w:rsidTr="00C65E18">
        <w:trPr>
          <w:jc w:val="center"/>
        </w:trPr>
        <w:tc>
          <w:tcPr>
            <w:tcW w:w="237" w:type="pct"/>
            <w:tcBorders>
              <w:top w:val="nil"/>
              <w:left w:val="nil"/>
              <w:bottom w:val="nil"/>
              <w:right w:val="nil"/>
            </w:tcBorders>
          </w:tcPr>
          <w:p w14:paraId="1281A23A" w14:textId="77777777" w:rsidR="008709ED" w:rsidRPr="00BF0548" w:rsidRDefault="008709ED" w:rsidP="00C65E18">
            <w:pPr>
              <w:rPr>
                <w:rFonts w:cs="Calibri"/>
              </w:rPr>
            </w:pPr>
          </w:p>
        </w:tc>
        <w:tc>
          <w:tcPr>
            <w:tcW w:w="1177" w:type="pct"/>
            <w:gridSpan w:val="2"/>
            <w:tcBorders>
              <w:top w:val="nil"/>
              <w:left w:val="nil"/>
              <w:bottom w:val="nil"/>
              <w:right w:val="nil"/>
            </w:tcBorders>
          </w:tcPr>
          <w:p w14:paraId="12394571" w14:textId="77777777" w:rsidR="008709ED" w:rsidRPr="00BF0548" w:rsidRDefault="008709ED" w:rsidP="00C65E18">
            <w:pPr>
              <w:rPr>
                <w:rFonts w:cs="Calibri"/>
              </w:rPr>
            </w:pPr>
          </w:p>
        </w:tc>
        <w:tc>
          <w:tcPr>
            <w:tcW w:w="272" w:type="pct"/>
            <w:tcBorders>
              <w:top w:val="nil"/>
              <w:left w:val="nil"/>
              <w:bottom w:val="nil"/>
              <w:right w:val="nil"/>
            </w:tcBorders>
          </w:tcPr>
          <w:p w14:paraId="3A29C6A2" w14:textId="77777777" w:rsidR="008709ED" w:rsidRDefault="008709ED" w:rsidP="00C65E18">
            <w:pPr>
              <w:rPr>
                <w:rFonts w:cs="Calibri"/>
              </w:rPr>
            </w:pPr>
            <w:r>
              <w:rPr>
                <w:rFonts w:cs="Calibri"/>
              </w:rPr>
              <w:t>8.4</w:t>
            </w:r>
          </w:p>
        </w:tc>
        <w:tc>
          <w:tcPr>
            <w:tcW w:w="3314" w:type="pct"/>
            <w:tcBorders>
              <w:top w:val="nil"/>
              <w:left w:val="nil"/>
              <w:bottom w:val="nil"/>
              <w:right w:val="nil"/>
            </w:tcBorders>
          </w:tcPr>
          <w:p w14:paraId="6FB612BC" w14:textId="77777777" w:rsidR="008709ED" w:rsidDel="008709ED" w:rsidRDefault="008709ED" w:rsidP="00C65E18">
            <w:r>
              <w:t>Search for and analyse delegated legislation relevant to case study material</w:t>
            </w:r>
          </w:p>
        </w:tc>
      </w:tr>
      <w:tr w:rsidR="00C962F0" w:rsidRPr="00BF0548" w14:paraId="5A31B801" w14:textId="77777777" w:rsidTr="00C65E18">
        <w:trPr>
          <w:jc w:val="center"/>
        </w:trPr>
        <w:tc>
          <w:tcPr>
            <w:tcW w:w="5000" w:type="pct"/>
            <w:gridSpan w:val="5"/>
            <w:tcBorders>
              <w:top w:val="nil"/>
              <w:left w:val="nil"/>
              <w:bottom w:val="nil"/>
              <w:right w:val="nil"/>
            </w:tcBorders>
          </w:tcPr>
          <w:p w14:paraId="228818F2" w14:textId="77777777" w:rsidR="00C962F0" w:rsidRPr="00BF0548" w:rsidRDefault="00C962F0" w:rsidP="00C65E18">
            <w:pPr>
              <w:pStyle w:val="Bold"/>
              <w:rPr>
                <w:rFonts w:cs="Calibri"/>
                <w:szCs w:val="24"/>
              </w:rPr>
            </w:pPr>
            <w:r w:rsidRPr="00BF0548">
              <w:rPr>
                <w:rFonts w:cs="Calibri"/>
                <w:szCs w:val="24"/>
              </w:rPr>
              <w:t>REQUIRED SKILLS AND KNOWLEDGE</w:t>
            </w:r>
          </w:p>
        </w:tc>
      </w:tr>
      <w:tr w:rsidR="00C962F0" w:rsidRPr="00BF0548" w14:paraId="2E91A7D1" w14:textId="77777777" w:rsidTr="00C65E18">
        <w:trPr>
          <w:jc w:val="center"/>
        </w:trPr>
        <w:tc>
          <w:tcPr>
            <w:tcW w:w="5000" w:type="pct"/>
            <w:gridSpan w:val="5"/>
            <w:tcBorders>
              <w:top w:val="nil"/>
              <w:left w:val="nil"/>
              <w:bottom w:val="nil"/>
              <w:right w:val="nil"/>
            </w:tcBorders>
          </w:tcPr>
          <w:p w14:paraId="406CF221" w14:textId="77777777" w:rsidR="00C962F0" w:rsidRPr="00BF0548" w:rsidRDefault="00C962F0" w:rsidP="00C65E18">
            <w:pPr>
              <w:pStyle w:val="Smalltext"/>
            </w:pPr>
            <w:r w:rsidRPr="00BF0548">
              <w:t>This describes the essential skills and knowledge, and their level, required for this unit.</w:t>
            </w:r>
          </w:p>
        </w:tc>
      </w:tr>
      <w:tr w:rsidR="00C962F0" w:rsidRPr="00BF0548" w14:paraId="39367AC6" w14:textId="77777777" w:rsidTr="00C65E18">
        <w:trPr>
          <w:jc w:val="center"/>
        </w:trPr>
        <w:tc>
          <w:tcPr>
            <w:tcW w:w="5000" w:type="pct"/>
            <w:gridSpan w:val="5"/>
            <w:tcBorders>
              <w:top w:val="nil"/>
              <w:left w:val="nil"/>
              <w:bottom w:val="nil"/>
              <w:right w:val="nil"/>
            </w:tcBorders>
          </w:tcPr>
          <w:p w14:paraId="24DFCFE0" w14:textId="77777777" w:rsidR="00C962F0" w:rsidRPr="00BF0548" w:rsidRDefault="00C962F0" w:rsidP="00C65E18">
            <w:pPr>
              <w:pStyle w:val="Bold"/>
              <w:rPr>
                <w:rFonts w:cs="Calibri"/>
                <w:szCs w:val="24"/>
              </w:rPr>
            </w:pPr>
            <w:r w:rsidRPr="00BF0548">
              <w:rPr>
                <w:rFonts w:cs="Calibri"/>
                <w:szCs w:val="24"/>
              </w:rPr>
              <w:t>Required Skills</w:t>
            </w:r>
          </w:p>
        </w:tc>
      </w:tr>
      <w:tr w:rsidR="00C962F0" w:rsidRPr="00BF0548" w14:paraId="278668CB" w14:textId="77777777" w:rsidTr="00C65E18">
        <w:trPr>
          <w:jc w:val="center"/>
        </w:trPr>
        <w:tc>
          <w:tcPr>
            <w:tcW w:w="5000" w:type="pct"/>
            <w:gridSpan w:val="5"/>
            <w:tcBorders>
              <w:top w:val="nil"/>
              <w:left w:val="nil"/>
              <w:bottom w:val="nil"/>
              <w:right w:val="nil"/>
            </w:tcBorders>
          </w:tcPr>
          <w:p w14:paraId="7A10D2D2" w14:textId="77777777" w:rsidR="00C962F0" w:rsidRDefault="00C962F0" w:rsidP="00C65E18">
            <w:pPr>
              <w:pStyle w:val="Bullet10"/>
              <w:numPr>
                <w:ilvl w:val="0"/>
                <w:numId w:val="19"/>
              </w:numPr>
            </w:pPr>
            <w:r w:rsidRPr="00912BF3">
              <w:t>communication skills to work with clients, colleagues, management, relevant specialist personnel under direction, independently or within a team</w:t>
            </w:r>
          </w:p>
          <w:p w14:paraId="7274BAC5" w14:textId="77777777" w:rsidR="00C962F0" w:rsidRPr="00912BF3" w:rsidRDefault="00C962F0" w:rsidP="00C65E18">
            <w:pPr>
              <w:pStyle w:val="Bullet10"/>
              <w:numPr>
                <w:ilvl w:val="0"/>
                <w:numId w:val="19"/>
              </w:numPr>
            </w:pPr>
            <w:r w:rsidRPr="00063C04">
              <w:t>critical</w:t>
            </w:r>
            <w:r>
              <w:t xml:space="preserve"> thinking and analysing skills to identify research questions and the legal categories to which they belong</w:t>
            </w:r>
          </w:p>
          <w:p w14:paraId="032E1AC5" w14:textId="77777777" w:rsidR="00C962F0" w:rsidRDefault="00C962F0" w:rsidP="00C65E18">
            <w:pPr>
              <w:pStyle w:val="Bullet10"/>
              <w:numPr>
                <w:ilvl w:val="0"/>
                <w:numId w:val="19"/>
              </w:numPr>
            </w:pPr>
            <w:r>
              <w:t>research and analytical skills to identify, and source a wide range of legal information</w:t>
            </w:r>
          </w:p>
          <w:p w14:paraId="1AC5AD25" w14:textId="77777777" w:rsidR="00C962F0" w:rsidRPr="00912BF3" w:rsidRDefault="00C962F0" w:rsidP="00C65E18">
            <w:pPr>
              <w:pStyle w:val="Bullet10"/>
              <w:numPr>
                <w:ilvl w:val="0"/>
                <w:numId w:val="19"/>
              </w:numPr>
            </w:pPr>
            <w:r w:rsidRPr="00912BF3">
              <w:t>research</w:t>
            </w:r>
            <w:r>
              <w:t>,</w:t>
            </w:r>
            <w:r w:rsidRPr="00912BF3">
              <w:t xml:space="preserve"> analytical</w:t>
            </w:r>
            <w:r>
              <w:t xml:space="preserve"> and organisational</w:t>
            </w:r>
            <w:r w:rsidRPr="00912BF3">
              <w:t xml:space="preserve"> skills to identify </w:t>
            </w:r>
            <w:r>
              <w:t xml:space="preserve">and evaluate </w:t>
            </w:r>
            <w:r w:rsidRPr="00912BF3">
              <w:t xml:space="preserve">sources of </w:t>
            </w:r>
            <w:r>
              <w:t xml:space="preserve">legal </w:t>
            </w:r>
            <w:r w:rsidRPr="00912BF3">
              <w:t>information</w:t>
            </w:r>
            <w:r>
              <w:t xml:space="preserve"> and interpret that information in order to apply to a wide range of legal subjects / categories</w:t>
            </w:r>
          </w:p>
          <w:p w14:paraId="2C90130D" w14:textId="77777777" w:rsidR="00C962F0" w:rsidRDefault="00C962F0" w:rsidP="00C65E18">
            <w:pPr>
              <w:pStyle w:val="Bullet10"/>
              <w:numPr>
                <w:ilvl w:val="0"/>
                <w:numId w:val="19"/>
              </w:numPr>
            </w:pPr>
            <w:r w:rsidRPr="00912BF3">
              <w:t xml:space="preserve">research and analytical skills to determine </w:t>
            </w:r>
            <w:r>
              <w:t xml:space="preserve">currency of information, such as amendments and/or reprints of legislation </w:t>
            </w:r>
          </w:p>
          <w:p w14:paraId="2E37A374" w14:textId="77777777" w:rsidR="00C962F0" w:rsidRPr="00BF0548" w:rsidRDefault="00C962F0" w:rsidP="00C65E18">
            <w:pPr>
              <w:pStyle w:val="Bullet10"/>
              <w:numPr>
                <w:ilvl w:val="0"/>
                <w:numId w:val="19"/>
              </w:numPr>
              <w:rPr>
                <w:rFonts w:cs="Calibri"/>
              </w:rPr>
            </w:pPr>
            <w:r>
              <w:t xml:space="preserve">analytical, </w:t>
            </w:r>
            <w:r w:rsidRPr="00912BF3">
              <w:t xml:space="preserve">literacy and technical writing skills to </w:t>
            </w:r>
            <w:r>
              <w:t xml:space="preserve">correctly cite sources of legal information and </w:t>
            </w:r>
            <w:r w:rsidRPr="00912BF3">
              <w:t>prepare documents and reports</w:t>
            </w:r>
          </w:p>
        </w:tc>
      </w:tr>
      <w:tr w:rsidR="00C962F0" w:rsidRPr="00BF0548" w14:paraId="1C8B302D" w14:textId="77777777" w:rsidTr="001940C5">
        <w:trPr>
          <w:jc w:val="center"/>
        </w:trPr>
        <w:tc>
          <w:tcPr>
            <w:tcW w:w="1350" w:type="pct"/>
            <w:gridSpan w:val="2"/>
            <w:tcBorders>
              <w:top w:val="nil"/>
              <w:left w:val="nil"/>
              <w:bottom w:val="nil"/>
              <w:right w:val="nil"/>
            </w:tcBorders>
          </w:tcPr>
          <w:p w14:paraId="6A6EEA71" w14:textId="77777777" w:rsidR="00C962F0" w:rsidRPr="00BF0548" w:rsidRDefault="00C962F0" w:rsidP="001940C5">
            <w:pPr>
              <w:pStyle w:val="Bold"/>
              <w:rPr>
                <w:rFonts w:cs="Calibri"/>
                <w:szCs w:val="24"/>
              </w:rPr>
            </w:pPr>
            <w:r w:rsidRPr="00BF0548">
              <w:rPr>
                <w:rFonts w:cs="Calibri"/>
                <w:szCs w:val="24"/>
              </w:rPr>
              <w:t>Required Knowledge</w:t>
            </w:r>
          </w:p>
        </w:tc>
        <w:tc>
          <w:tcPr>
            <w:tcW w:w="3650" w:type="pct"/>
            <w:gridSpan w:val="3"/>
            <w:tcBorders>
              <w:top w:val="nil"/>
              <w:left w:val="nil"/>
              <w:bottom w:val="nil"/>
              <w:right w:val="nil"/>
            </w:tcBorders>
          </w:tcPr>
          <w:p w14:paraId="3C24E1D2" w14:textId="77777777" w:rsidR="00C962F0" w:rsidRPr="006C3EBD" w:rsidRDefault="00C962F0"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6DF7F6EC" w14:textId="77777777" w:rsidR="00C962F0" w:rsidRDefault="00C962F0" w:rsidP="001940C5">
            <w:r w:rsidRPr="006C3EBD">
              <w:rPr>
                <w:b/>
              </w:rPr>
              <w:t>For Commonwealth Legislation:</w:t>
            </w:r>
            <w:r>
              <w:t xml:space="preserve">  </w:t>
            </w:r>
            <w:hyperlink r:id="rId57" w:history="1">
              <w:r w:rsidRPr="00863EDE">
                <w:rPr>
                  <w:rStyle w:val="Hyperlink"/>
                </w:rPr>
                <w:t>http://www.comlaw.gov.au/</w:t>
              </w:r>
            </w:hyperlink>
            <w:r>
              <w:t xml:space="preserve"> </w:t>
            </w:r>
          </w:p>
          <w:p w14:paraId="5CC8C06E" w14:textId="77777777" w:rsidR="00C962F0" w:rsidRPr="00C65E18" w:rsidRDefault="00C962F0" w:rsidP="001940C5">
            <w:r w:rsidRPr="006C3EBD">
              <w:rPr>
                <w:b/>
              </w:rPr>
              <w:t xml:space="preserve">For Victorian State Legislation: </w:t>
            </w:r>
            <w:hyperlink r:id="rId58" w:history="1">
              <w:r w:rsidRPr="00863EDE">
                <w:rPr>
                  <w:rStyle w:val="Hyperlink"/>
                </w:rPr>
                <w:t>http://www.legislation.vic.gov.au/</w:t>
              </w:r>
            </w:hyperlink>
            <w:r>
              <w:t xml:space="preserve"> </w:t>
            </w:r>
          </w:p>
        </w:tc>
      </w:tr>
      <w:tr w:rsidR="00C962F0" w:rsidRPr="00BF0548" w14:paraId="22E96B30" w14:textId="77777777" w:rsidTr="00C65E18">
        <w:trPr>
          <w:jc w:val="center"/>
        </w:trPr>
        <w:tc>
          <w:tcPr>
            <w:tcW w:w="5000" w:type="pct"/>
            <w:gridSpan w:val="5"/>
            <w:tcBorders>
              <w:top w:val="nil"/>
              <w:left w:val="nil"/>
              <w:bottom w:val="nil"/>
              <w:right w:val="nil"/>
            </w:tcBorders>
          </w:tcPr>
          <w:p w14:paraId="22C3FDA0" w14:textId="77777777" w:rsidR="00C962F0" w:rsidRDefault="00C962F0" w:rsidP="00C65E18">
            <w:pPr>
              <w:pStyle w:val="Bullet10"/>
              <w:numPr>
                <w:ilvl w:val="0"/>
                <w:numId w:val="19"/>
              </w:numPr>
            </w:pPr>
            <w:r w:rsidRPr="00912BF3">
              <w:t>relevant international, Federal, State and local government legislative and statutory requirements and provisions</w:t>
            </w:r>
          </w:p>
          <w:p w14:paraId="53E59D58" w14:textId="77777777" w:rsidR="00C962F0" w:rsidRDefault="00C962F0" w:rsidP="00C65E18">
            <w:pPr>
              <w:pStyle w:val="Bullet10"/>
              <w:numPr>
                <w:ilvl w:val="0"/>
                <w:numId w:val="19"/>
              </w:numPr>
            </w:pPr>
            <w:r>
              <w:t>legal research methodologies and techniques to effectively source secondary sources of legal information including:</w:t>
            </w:r>
          </w:p>
          <w:p w14:paraId="2AD217FB" w14:textId="77777777" w:rsidR="00C962F0" w:rsidRDefault="00C962F0" w:rsidP="00C65E18">
            <w:pPr>
              <w:pStyle w:val="Bullet2"/>
              <w:numPr>
                <w:ilvl w:val="0"/>
                <w:numId w:val="22"/>
              </w:numPr>
              <w:ind w:left="714" w:hanging="357"/>
            </w:pPr>
            <w:r>
              <w:t>computer searching techniques</w:t>
            </w:r>
          </w:p>
          <w:p w14:paraId="58EEB7F2" w14:textId="77777777" w:rsidR="00C962F0" w:rsidRDefault="00C962F0" w:rsidP="00C65E18">
            <w:pPr>
              <w:pStyle w:val="Bullet2"/>
              <w:numPr>
                <w:ilvl w:val="0"/>
                <w:numId w:val="22"/>
              </w:numPr>
              <w:ind w:left="714" w:hanging="357"/>
            </w:pPr>
            <w:r>
              <w:t>searching for case law</w:t>
            </w:r>
          </w:p>
          <w:p w14:paraId="5913AEDB" w14:textId="77777777" w:rsidR="00C962F0" w:rsidRDefault="00C962F0" w:rsidP="00C65E18">
            <w:pPr>
              <w:pStyle w:val="Bullet2"/>
              <w:numPr>
                <w:ilvl w:val="0"/>
                <w:numId w:val="22"/>
              </w:numPr>
              <w:ind w:left="714" w:hanging="357"/>
            </w:pPr>
            <w:r>
              <w:t>searching for legislation</w:t>
            </w:r>
          </w:p>
          <w:p w14:paraId="6327EFA2" w14:textId="77777777" w:rsidR="00C962F0" w:rsidRDefault="00C962F0" w:rsidP="00C65E18">
            <w:pPr>
              <w:pStyle w:val="Bullet2"/>
              <w:numPr>
                <w:ilvl w:val="0"/>
                <w:numId w:val="22"/>
              </w:numPr>
              <w:ind w:left="714" w:hanging="357"/>
            </w:pPr>
            <w:r>
              <w:t>searching for delegated legislation</w:t>
            </w:r>
          </w:p>
          <w:p w14:paraId="0E20FF28" w14:textId="77777777" w:rsidR="00C962F0" w:rsidRPr="00BF0548" w:rsidRDefault="00C962F0" w:rsidP="00C65E18">
            <w:pPr>
              <w:pStyle w:val="Bullet10"/>
              <w:numPr>
                <w:ilvl w:val="0"/>
                <w:numId w:val="19"/>
              </w:numPr>
            </w:pPr>
            <w:r>
              <w:t>citation methods for referencing sources of legal information</w:t>
            </w:r>
          </w:p>
        </w:tc>
      </w:tr>
      <w:tr w:rsidR="00C962F0" w:rsidRPr="00BF0548" w14:paraId="7AB33514" w14:textId="77777777" w:rsidTr="00C65E18">
        <w:trPr>
          <w:jc w:val="center"/>
        </w:trPr>
        <w:tc>
          <w:tcPr>
            <w:tcW w:w="5000" w:type="pct"/>
            <w:gridSpan w:val="5"/>
            <w:tcBorders>
              <w:top w:val="nil"/>
              <w:left w:val="nil"/>
              <w:bottom w:val="nil"/>
              <w:right w:val="nil"/>
            </w:tcBorders>
          </w:tcPr>
          <w:p w14:paraId="6FC1D91E" w14:textId="77777777" w:rsidR="00C962F0" w:rsidRPr="00BF0548" w:rsidRDefault="00C962F0" w:rsidP="00C65E18">
            <w:pPr>
              <w:pStyle w:val="Bold"/>
              <w:rPr>
                <w:rFonts w:cs="Calibri"/>
                <w:szCs w:val="24"/>
              </w:rPr>
            </w:pPr>
            <w:r w:rsidRPr="00BF0548">
              <w:rPr>
                <w:rFonts w:cs="Calibri"/>
                <w:szCs w:val="24"/>
              </w:rPr>
              <w:lastRenderedPageBreak/>
              <w:t>RANGE STATEMENT</w:t>
            </w:r>
          </w:p>
        </w:tc>
      </w:tr>
      <w:tr w:rsidR="00C962F0" w:rsidRPr="00BF0548" w14:paraId="7D42687F" w14:textId="77777777" w:rsidTr="00C65E18">
        <w:trPr>
          <w:jc w:val="center"/>
        </w:trPr>
        <w:tc>
          <w:tcPr>
            <w:tcW w:w="5000" w:type="pct"/>
            <w:gridSpan w:val="5"/>
            <w:tcBorders>
              <w:top w:val="nil"/>
              <w:left w:val="nil"/>
              <w:bottom w:val="nil"/>
              <w:right w:val="nil"/>
            </w:tcBorders>
          </w:tcPr>
          <w:p w14:paraId="480830BC" w14:textId="77777777" w:rsidR="00C962F0" w:rsidRPr="00BF0548" w:rsidRDefault="00C962F0" w:rsidP="00C65E18">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C962F0" w:rsidRPr="00BF0548" w14:paraId="4701E053" w14:textId="77777777" w:rsidTr="00C65E18">
        <w:trPr>
          <w:jc w:val="center"/>
        </w:trPr>
        <w:tc>
          <w:tcPr>
            <w:tcW w:w="1414" w:type="pct"/>
            <w:gridSpan w:val="3"/>
            <w:tcBorders>
              <w:top w:val="nil"/>
              <w:left w:val="nil"/>
              <w:bottom w:val="nil"/>
              <w:right w:val="nil"/>
            </w:tcBorders>
          </w:tcPr>
          <w:p w14:paraId="77AFC5EC" w14:textId="77777777" w:rsidR="00C962F0" w:rsidRDefault="00C962F0" w:rsidP="00C65E18">
            <w:r w:rsidRPr="00063C04">
              <w:rPr>
                <w:b/>
                <w:i/>
              </w:rPr>
              <w:t>Government or community organisations</w:t>
            </w:r>
            <w:r>
              <w:t xml:space="preserve"> may include:</w:t>
            </w:r>
          </w:p>
        </w:tc>
        <w:tc>
          <w:tcPr>
            <w:tcW w:w="3586" w:type="pct"/>
            <w:gridSpan w:val="2"/>
            <w:tcBorders>
              <w:top w:val="nil"/>
              <w:left w:val="nil"/>
              <w:bottom w:val="nil"/>
              <w:right w:val="nil"/>
            </w:tcBorders>
          </w:tcPr>
          <w:p w14:paraId="2D48DD41" w14:textId="77777777" w:rsidR="00C962F0" w:rsidRDefault="00C962F0" w:rsidP="00C65E18">
            <w:pPr>
              <w:pStyle w:val="Bullet10"/>
              <w:numPr>
                <w:ilvl w:val="0"/>
                <w:numId w:val="19"/>
              </w:numPr>
            </w:pPr>
            <w:r>
              <w:t>government departments</w:t>
            </w:r>
          </w:p>
          <w:p w14:paraId="5F5CDD74" w14:textId="77777777" w:rsidR="00C962F0" w:rsidRDefault="00C962F0" w:rsidP="00C65E18">
            <w:pPr>
              <w:pStyle w:val="Bullet10"/>
              <w:numPr>
                <w:ilvl w:val="0"/>
                <w:numId w:val="19"/>
              </w:numPr>
            </w:pPr>
            <w:r>
              <w:t>statutory bodies</w:t>
            </w:r>
          </w:p>
          <w:p w14:paraId="08A898FD" w14:textId="77777777" w:rsidR="00C962F0" w:rsidRDefault="00C962F0" w:rsidP="00C65E18">
            <w:pPr>
              <w:pStyle w:val="Bullet10"/>
              <w:numPr>
                <w:ilvl w:val="0"/>
                <w:numId w:val="19"/>
              </w:numPr>
            </w:pPr>
            <w:r>
              <w:t>community legal services</w:t>
            </w:r>
          </w:p>
        </w:tc>
      </w:tr>
      <w:tr w:rsidR="00C962F0" w:rsidRPr="00BF0548" w14:paraId="43492D8C" w14:textId="77777777" w:rsidTr="00C65E18">
        <w:trPr>
          <w:jc w:val="center"/>
        </w:trPr>
        <w:tc>
          <w:tcPr>
            <w:tcW w:w="1414" w:type="pct"/>
            <w:gridSpan w:val="3"/>
            <w:tcBorders>
              <w:top w:val="nil"/>
              <w:left w:val="nil"/>
              <w:bottom w:val="nil"/>
              <w:right w:val="nil"/>
            </w:tcBorders>
          </w:tcPr>
          <w:p w14:paraId="2E07B5C2" w14:textId="77777777" w:rsidR="00C962F0" w:rsidRDefault="00C962F0" w:rsidP="00C65E18">
            <w:r w:rsidRPr="00063C04">
              <w:rPr>
                <w:b/>
                <w:i/>
              </w:rPr>
              <w:t>Sources of legal information on the Internet</w:t>
            </w:r>
            <w:r>
              <w:t xml:space="preserve"> may include:</w:t>
            </w:r>
          </w:p>
        </w:tc>
        <w:tc>
          <w:tcPr>
            <w:tcW w:w="3586" w:type="pct"/>
            <w:gridSpan w:val="2"/>
            <w:tcBorders>
              <w:top w:val="nil"/>
              <w:left w:val="nil"/>
              <w:bottom w:val="nil"/>
              <w:right w:val="nil"/>
            </w:tcBorders>
          </w:tcPr>
          <w:p w14:paraId="78D492A3" w14:textId="77777777" w:rsidR="00C962F0" w:rsidRDefault="00C962F0" w:rsidP="00C65E18">
            <w:pPr>
              <w:pStyle w:val="Bullet10"/>
              <w:numPr>
                <w:ilvl w:val="0"/>
                <w:numId w:val="19"/>
              </w:numPr>
            </w:pPr>
            <w:r>
              <w:t>World Wide Web</w:t>
            </w:r>
          </w:p>
          <w:p w14:paraId="0E0A7C24" w14:textId="77777777" w:rsidR="00C962F0" w:rsidRDefault="00C962F0" w:rsidP="00C65E18">
            <w:pPr>
              <w:pStyle w:val="Bullet10"/>
              <w:numPr>
                <w:ilvl w:val="0"/>
                <w:numId w:val="19"/>
              </w:numPr>
            </w:pPr>
            <w:r>
              <w:t>newsgroups</w:t>
            </w:r>
          </w:p>
        </w:tc>
      </w:tr>
      <w:tr w:rsidR="00C962F0" w:rsidRPr="00BF0548" w14:paraId="25910DD4" w14:textId="77777777" w:rsidTr="00C65E18">
        <w:trPr>
          <w:jc w:val="center"/>
        </w:trPr>
        <w:tc>
          <w:tcPr>
            <w:tcW w:w="1414" w:type="pct"/>
            <w:gridSpan w:val="3"/>
            <w:tcBorders>
              <w:top w:val="nil"/>
              <w:left w:val="nil"/>
              <w:bottom w:val="nil"/>
              <w:right w:val="nil"/>
            </w:tcBorders>
          </w:tcPr>
          <w:p w14:paraId="69651DBD" w14:textId="77777777" w:rsidR="00C962F0" w:rsidRDefault="00C962F0" w:rsidP="00C65E18">
            <w:r w:rsidRPr="00063C04">
              <w:rPr>
                <w:b/>
                <w:i/>
              </w:rPr>
              <w:t>Secondary sources of legal</w:t>
            </w:r>
            <w:r>
              <w:rPr>
                <w:b/>
                <w:i/>
              </w:rPr>
              <w:t xml:space="preserve"> information</w:t>
            </w:r>
            <w:r>
              <w:t xml:space="preserve"> may include:</w:t>
            </w:r>
          </w:p>
        </w:tc>
        <w:tc>
          <w:tcPr>
            <w:tcW w:w="3586" w:type="pct"/>
            <w:gridSpan w:val="2"/>
            <w:tcBorders>
              <w:top w:val="nil"/>
              <w:left w:val="nil"/>
              <w:bottom w:val="nil"/>
              <w:right w:val="nil"/>
            </w:tcBorders>
          </w:tcPr>
          <w:p w14:paraId="6732B93E" w14:textId="77777777" w:rsidR="00C962F0" w:rsidRDefault="00C962F0" w:rsidP="00C65E18">
            <w:pPr>
              <w:pStyle w:val="Bullet10"/>
              <w:numPr>
                <w:ilvl w:val="0"/>
                <w:numId w:val="19"/>
              </w:numPr>
            </w:pPr>
            <w:r>
              <w:t>monographs, textbooks</w:t>
            </w:r>
          </w:p>
          <w:p w14:paraId="1FF97AB5" w14:textId="77777777" w:rsidR="00C962F0" w:rsidRDefault="00C962F0" w:rsidP="00C65E18">
            <w:pPr>
              <w:pStyle w:val="Bullet10"/>
              <w:numPr>
                <w:ilvl w:val="0"/>
                <w:numId w:val="19"/>
              </w:numPr>
            </w:pPr>
            <w:r>
              <w:t>legal encyclopaedias</w:t>
            </w:r>
          </w:p>
          <w:p w14:paraId="40E53CE8" w14:textId="77777777" w:rsidR="00C962F0" w:rsidRDefault="00C962F0" w:rsidP="00C65E18">
            <w:pPr>
              <w:pStyle w:val="Bullet10"/>
              <w:numPr>
                <w:ilvl w:val="0"/>
                <w:numId w:val="19"/>
              </w:numPr>
            </w:pPr>
            <w:r>
              <w:t>legal periodicals</w:t>
            </w:r>
          </w:p>
          <w:p w14:paraId="355E713D" w14:textId="77777777" w:rsidR="00C962F0" w:rsidRDefault="00C962F0" w:rsidP="00C65E18">
            <w:pPr>
              <w:pStyle w:val="Bullet10"/>
              <w:numPr>
                <w:ilvl w:val="0"/>
                <w:numId w:val="19"/>
              </w:numPr>
            </w:pPr>
            <w:r>
              <w:t>newspapers, magazines, and non-legal periodicals</w:t>
            </w:r>
          </w:p>
          <w:p w14:paraId="032B0CA7" w14:textId="77777777" w:rsidR="00C962F0" w:rsidRDefault="00C962F0" w:rsidP="00C65E18">
            <w:pPr>
              <w:pStyle w:val="Bullet10"/>
              <w:numPr>
                <w:ilvl w:val="0"/>
                <w:numId w:val="19"/>
              </w:numPr>
            </w:pPr>
            <w:r>
              <w:t>information on the internet</w:t>
            </w:r>
          </w:p>
        </w:tc>
      </w:tr>
      <w:tr w:rsidR="00C962F0" w:rsidRPr="00BF0548" w14:paraId="33BD05C2" w14:textId="77777777" w:rsidTr="00C65E18">
        <w:trPr>
          <w:jc w:val="center"/>
        </w:trPr>
        <w:tc>
          <w:tcPr>
            <w:tcW w:w="1414" w:type="pct"/>
            <w:gridSpan w:val="3"/>
            <w:tcBorders>
              <w:top w:val="nil"/>
              <w:left w:val="nil"/>
              <w:bottom w:val="nil"/>
              <w:right w:val="nil"/>
            </w:tcBorders>
          </w:tcPr>
          <w:p w14:paraId="48CC4978" w14:textId="77777777" w:rsidR="00C962F0" w:rsidRDefault="00C962F0" w:rsidP="00C65E18">
            <w:r w:rsidRPr="00C90D43">
              <w:rPr>
                <w:b/>
                <w:i/>
              </w:rPr>
              <w:t>Methods of free text searching for information</w:t>
            </w:r>
            <w:r>
              <w:t xml:space="preserve"> may include:</w:t>
            </w:r>
          </w:p>
        </w:tc>
        <w:tc>
          <w:tcPr>
            <w:tcW w:w="3586" w:type="pct"/>
            <w:gridSpan w:val="2"/>
            <w:tcBorders>
              <w:top w:val="nil"/>
              <w:left w:val="nil"/>
              <w:bottom w:val="nil"/>
              <w:right w:val="nil"/>
            </w:tcBorders>
          </w:tcPr>
          <w:p w14:paraId="602B6E10" w14:textId="77777777" w:rsidR="00C962F0" w:rsidRDefault="00C962F0" w:rsidP="00C65E18">
            <w:pPr>
              <w:pStyle w:val="Bullet10"/>
              <w:numPr>
                <w:ilvl w:val="0"/>
                <w:numId w:val="19"/>
              </w:numPr>
            </w:pPr>
            <w:r>
              <w:t>search terms and search operators</w:t>
            </w:r>
          </w:p>
          <w:p w14:paraId="7D2A441C" w14:textId="77777777" w:rsidR="00C962F0" w:rsidRDefault="00C962F0" w:rsidP="00C65E18">
            <w:pPr>
              <w:pStyle w:val="Bullet10"/>
              <w:numPr>
                <w:ilvl w:val="0"/>
                <w:numId w:val="19"/>
              </w:numPr>
            </w:pPr>
            <w:r>
              <w:t>Boolean searching</w:t>
            </w:r>
          </w:p>
          <w:p w14:paraId="5983E061" w14:textId="77777777" w:rsidR="00C962F0" w:rsidRDefault="00C962F0" w:rsidP="00C65E18">
            <w:pPr>
              <w:pStyle w:val="Bullet10"/>
              <w:numPr>
                <w:ilvl w:val="0"/>
                <w:numId w:val="19"/>
              </w:numPr>
            </w:pPr>
            <w:r>
              <w:t>automatic substitutions</w:t>
            </w:r>
          </w:p>
          <w:p w14:paraId="3343CCF8" w14:textId="77777777" w:rsidR="00C962F0" w:rsidRDefault="00C962F0" w:rsidP="00C65E18">
            <w:pPr>
              <w:pStyle w:val="Bullet10"/>
              <w:numPr>
                <w:ilvl w:val="0"/>
                <w:numId w:val="19"/>
              </w:numPr>
            </w:pPr>
            <w:r>
              <w:t>truncations</w:t>
            </w:r>
          </w:p>
          <w:p w14:paraId="4B1B16DE" w14:textId="77777777" w:rsidR="00C962F0" w:rsidRDefault="00C962F0" w:rsidP="00C65E18">
            <w:pPr>
              <w:pStyle w:val="Bullet10"/>
              <w:numPr>
                <w:ilvl w:val="0"/>
                <w:numId w:val="19"/>
              </w:numPr>
            </w:pPr>
            <w:r>
              <w:t>order of precedence</w:t>
            </w:r>
          </w:p>
          <w:p w14:paraId="69491524" w14:textId="77777777" w:rsidR="00C962F0" w:rsidRDefault="00C962F0" w:rsidP="00C65E18">
            <w:pPr>
              <w:pStyle w:val="Bullet10"/>
              <w:numPr>
                <w:ilvl w:val="0"/>
                <w:numId w:val="19"/>
              </w:numPr>
            </w:pPr>
            <w:r>
              <w:t>natural language searching</w:t>
            </w:r>
          </w:p>
        </w:tc>
      </w:tr>
      <w:tr w:rsidR="00C962F0" w:rsidRPr="00BF0548" w14:paraId="491B6C58" w14:textId="77777777" w:rsidTr="00C65E18">
        <w:trPr>
          <w:jc w:val="center"/>
        </w:trPr>
        <w:tc>
          <w:tcPr>
            <w:tcW w:w="1414" w:type="pct"/>
            <w:gridSpan w:val="3"/>
            <w:tcBorders>
              <w:top w:val="nil"/>
              <w:left w:val="nil"/>
              <w:bottom w:val="nil"/>
              <w:right w:val="nil"/>
            </w:tcBorders>
          </w:tcPr>
          <w:p w14:paraId="7592AABB" w14:textId="77777777" w:rsidR="00C962F0" w:rsidRDefault="00C962F0" w:rsidP="00C65E18">
            <w:r w:rsidRPr="00D832A7">
              <w:rPr>
                <w:b/>
                <w:i/>
              </w:rPr>
              <w:t>Textbooks and legal encyclopaedias</w:t>
            </w:r>
            <w:r>
              <w:t xml:space="preserve"> may include:</w:t>
            </w:r>
          </w:p>
        </w:tc>
        <w:tc>
          <w:tcPr>
            <w:tcW w:w="3586" w:type="pct"/>
            <w:gridSpan w:val="2"/>
            <w:tcBorders>
              <w:top w:val="nil"/>
              <w:left w:val="nil"/>
              <w:bottom w:val="nil"/>
              <w:right w:val="nil"/>
            </w:tcBorders>
          </w:tcPr>
          <w:p w14:paraId="16ACBE2C" w14:textId="77777777" w:rsidR="00C962F0" w:rsidRDefault="00C962F0" w:rsidP="00C65E18">
            <w:pPr>
              <w:pStyle w:val="Bullet10"/>
              <w:numPr>
                <w:ilvl w:val="0"/>
                <w:numId w:val="19"/>
              </w:numPr>
            </w:pPr>
            <w:r>
              <w:t>Halsbury’s Laws of Australia</w:t>
            </w:r>
          </w:p>
          <w:p w14:paraId="7C0869BC" w14:textId="77777777" w:rsidR="00C962F0" w:rsidRDefault="00C962F0" w:rsidP="00C65E18">
            <w:pPr>
              <w:pStyle w:val="Bullet10"/>
              <w:numPr>
                <w:ilvl w:val="0"/>
                <w:numId w:val="19"/>
              </w:numPr>
            </w:pPr>
            <w:r>
              <w:t>The Laws of Australia</w:t>
            </w:r>
          </w:p>
          <w:p w14:paraId="69CD43A3" w14:textId="77777777" w:rsidR="00C962F0" w:rsidRDefault="00C962F0" w:rsidP="00C65E18">
            <w:pPr>
              <w:pStyle w:val="Bullet10"/>
              <w:numPr>
                <w:ilvl w:val="0"/>
                <w:numId w:val="19"/>
              </w:numPr>
            </w:pPr>
            <w:r>
              <w:t>Halsbury’s Laws of England</w:t>
            </w:r>
          </w:p>
          <w:p w14:paraId="02A8A540" w14:textId="77777777" w:rsidR="00C962F0" w:rsidRDefault="00C962F0" w:rsidP="00C65E18">
            <w:pPr>
              <w:pStyle w:val="Bullet10"/>
              <w:numPr>
                <w:ilvl w:val="0"/>
                <w:numId w:val="19"/>
              </w:numPr>
            </w:pPr>
            <w:r>
              <w:t>encyclopaedias</w:t>
            </w:r>
          </w:p>
          <w:p w14:paraId="1AD84458" w14:textId="77777777" w:rsidR="00C962F0" w:rsidRDefault="00C962F0" w:rsidP="00C65E18">
            <w:pPr>
              <w:pStyle w:val="Bullet10"/>
              <w:numPr>
                <w:ilvl w:val="0"/>
                <w:numId w:val="19"/>
              </w:numPr>
            </w:pPr>
            <w:r>
              <w:t>electronic format</w:t>
            </w:r>
          </w:p>
          <w:p w14:paraId="75C2B15E" w14:textId="77777777" w:rsidR="00C962F0" w:rsidRDefault="00C962F0" w:rsidP="00C65E18">
            <w:pPr>
              <w:pStyle w:val="Bullet10"/>
              <w:numPr>
                <w:ilvl w:val="0"/>
                <w:numId w:val="19"/>
              </w:numPr>
            </w:pPr>
            <w:r>
              <w:t>hard copy</w:t>
            </w:r>
          </w:p>
        </w:tc>
      </w:tr>
      <w:tr w:rsidR="00C962F0" w:rsidRPr="00BF0548" w14:paraId="19440CF8" w14:textId="77777777" w:rsidTr="00C65E18">
        <w:trPr>
          <w:jc w:val="center"/>
        </w:trPr>
        <w:tc>
          <w:tcPr>
            <w:tcW w:w="1414" w:type="pct"/>
            <w:gridSpan w:val="3"/>
            <w:tcBorders>
              <w:top w:val="nil"/>
              <w:left w:val="nil"/>
              <w:bottom w:val="nil"/>
              <w:right w:val="nil"/>
            </w:tcBorders>
          </w:tcPr>
          <w:p w14:paraId="3C1835EC" w14:textId="77777777" w:rsidR="00C962F0" w:rsidRDefault="00C962F0" w:rsidP="00C65E18">
            <w:r w:rsidRPr="00C90D43">
              <w:rPr>
                <w:b/>
                <w:i/>
              </w:rPr>
              <w:t>Indexes to legal periodicals</w:t>
            </w:r>
            <w:r>
              <w:t xml:space="preserve"> may include:</w:t>
            </w:r>
          </w:p>
        </w:tc>
        <w:tc>
          <w:tcPr>
            <w:tcW w:w="3586" w:type="pct"/>
            <w:gridSpan w:val="2"/>
            <w:tcBorders>
              <w:top w:val="nil"/>
              <w:left w:val="nil"/>
              <w:bottom w:val="nil"/>
              <w:right w:val="nil"/>
            </w:tcBorders>
          </w:tcPr>
          <w:p w14:paraId="07D9834B" w14:textId="77777777" w:rsidR="00C962F0" w:rsidRDefault="00C962F0" w:rsidP="00C65E18">
            <w:pPr>
              <w:pStyle w:val="Bullet10"/>
              <w:numPr>
                <w:ilvl w:val="0"/>
                <w:numId w:val="19"/>
              </w:numPr>
            </w:pPr>
            <w:r>
              <w:t>Attorney General’s Information Services (AGIS)</w:t>
            </w:r>
          </w:p>
          <w:p w14:paraId="3E8E7E95" w14:textId="77777777" w:rsidR="00C962F0" w:rsidRDefault="00C962F0" w:rsidP="00C65E18">
            <w:pPr>
              <w:pStyle w:val="Bullet10"/>
              <w:numPr>
                <w:ilvl w:val="0"/>
                <w:numId w:val="19"/>
              </w:numPr>
            </w:pPr>
            <w:r>
              <w:t>Australian Public Affairs Information Service (APIAS)</w:t>
            </w:r>
          </w:p>
          <w:p w14:paraId="7B9AE5A7" w14:textId="77777777" w:rsidR="00C962F0" w:rsidRDefault="00C962F0" w:rsidP="00C65E18">
            <w:pPr>
              <w:pStyle w:val="Bullet10"/>
              <w:numPr>
                <w:ilvl w:val="0"/>
                <w:numId w:val="19"/>
              </w:numPr>
            </w:pPr>
            <w:r>
              <w:t>Australian current law</w:t>
            </w:r>
          </w:p>
          <w:p w14:paraId="00693B79" w14:textId="77777777" w:rsidR="00C962F0" w:rsidRDefault="00C962F0" w:rsidP="00C65E18">
            <w:pPr>
              <w:pStyle w:val="Bullet10"/>
              <w:numPr>
                <w:ilvl w:val="0"/>
                <w:numId w:val="19"/>
              </w:numPr>
            </w:pPr>
            <w:r>
              <w:t>Australian Law Journal index</w:t>
            </w:r>
          </w:p>
          <w:p w14:paraId="601B318D" w14:textId="77777777" w:rsidR="00C962F0" w:rsidRDefault="00C962F0" w:rsidP="00C65E18">
            <w:pPr>
              <w:pStyle w:val="Bullet10"/>
              <w:numPr>
                <w:ilvl w:val="0"/>
                <w:numId w:val="19"/>
              </w:numPr>
            </w:pPr>
            <w:r>
              <w:t>Australian Legal Monthly Digest</w:t>
            </w:r>
          </w:p>
          <w:p w14:paraId="0E48C897" w14:textId="77777777" w:rsidR="00C962F0" w:rsidRDefault="00C962F0" w:rsidP="00C65E18">
            <w:pPr>
              <w:pStyle w:val="Bullet10"/>
              <w:numPr>
                <w:ilvl w:val="0"/>
                <w:numId w:val="19"/>
              </w:numPr>
            </w:pPr>
            <w:r>
              <w:t>index to legal periodicals and books</w:t>
            </w:r>
          </w:p>
        </w:tc>
      </w:tr>
      <w:tr w:rsidR="00C962F0" w:rsidRPr="00BF0548" w14:paraId="4D30329E" w14:textId="77777777" w:rsidTr="00C65E18">
        <w:trPr>
          <w:jc w:val="center"/>
        </w:trPr>
        <w:tc>
          <w:tcPr>
            <w:tcW w:w="1414" w:type="pct"/>
            <w:gridSpan w:val="3"/>
            <w:tcBorders>
              <w:top w:val="nil"/>
              <w:left w:val="nil"/>
              <w:bottom w:val="nil"/>
              <w:right w:val="nil"/>
            </w:tcBorders>
          </w:tcPr>
          <w:p w14:paraId="62B23DD7" w14:textId="77777777" w:rsidR="00C962F0" w:rsidRDefault="00C962F0" w:rsidP="00C65E18">
            <w:r w:rsidRPr="00C90D43">
              <w:rPr>
                <w:b/>
                <w:i/>
              </w:rPr>
              <w:t>Methods of finding case law</w:t>
            </w:r>
            <w:r>
              <w:t xml:space="preserve"> may include:</w:t>
            </w:r>
          </w:p>
        </w:tc>
        <w:tc>
          <w:tcPr>
            <w:tcW w:w="3586" w:type="pct"/>
            <w:gridSpan w:val="2"/>
            <w:tcBorders>
              <w:top w:val="nil"/>
              <w:left w:val="nil"/>
              <w:bottom w:val="nil"/>
              <w:right w:val="nil"/>
            </w:tcBorders>
          </w:tcPr>
          <w:p w14:paraId="6AFB4056" w14:textId="77777777" w:rsidR="00C962F0" w:rsidRDefault="00C962F0" w:rsidP="00C65E18">
            <w:pPr>
              <w:pStyle w:val="Bullet10"/>
              <w:numPr>
                <w:ilvl w:val="0"/>
                <w:numId w:val="19"/>
              </w:numPr>
            </w:pPr>
            <w:r>
              <w:t>legal digests</w:t>
            </w:r>
          </w:p>
          <w:p w14:paraId="43E01E46" w14:textId="77777777" w:rsidR="00C962F0" w:rsidRDefault="00C962F0" w:rsidP="00C65E18">
            <w:pPr>
              <w:pStyle w:val="Bullet10"/>
              <w:numPr>
                <w:ilvl w:val="0"/>
                <w:numId w:val="19"/>
              </w:numPr>
            </w:pPr>
            <w:r>
              <w:t>indexes</w:t>
            </w:r>
          </w:p>
          <w:p w14:paraId="07F6472A" w14:textId="77777777" w:rsidR="00C962F0" w:rsidRDefault="00C962F0" w:rsidP="00C65E18">
            <w:pPr>
              <w:pStyle w:val="Bullet10"/>
              <w:numPr>
                <w:ilvl w:val="0"/>
                <w:numId w:val="19"/>
              </w:numPr>
            </w:pPr>
            <w:r>
              <w:lastRenderedPageBreak/>
              <w:t>legal encyclopaedias</w:t>
            </w:r>
          </w:p>
          <w:p w14:paraId="0E14C0AC" w14:textId="77777777" w:rsidR="00C962F0" w:rsidRDefault="00C962F0" w:rsidP="00C65E18">
            <w:pPr>
              <w:pStyle w:val="Bullet10"/>
              <w:numPr>
                <w:ilvl w:val="0"/>
                <w:numId w:val="19"/>
              </w:numPr>
            </w:pPr>
            <w:r>
              <w:t>full-text electronic databases</w:t>
            </w:r>
          </w:p>
        </w:tc>
      </w:tr>
      <w:tr w:rsidR="00C962F0" w:rsidRPr="00BF0548" w14:paraId="35C7A61F" w14:textId="77777777" w:rsidTr="00C65E18">
        <w:trPr>
          <w:jc w:val="center"/>
        </w:trPr>
        <w:tc>
          <w:tcPr>
            <w:tcW w:w="1414" w:type="pct"/>
            <w:gridSpan w:val="3"/>
            <w:tcBorders>
              <w:top w:val="nil"/>
              <w:left w:val="nil"/>
              <w:bottom w:val="nil"/>
              <w:right w:val="nil"/>
            </w:tcBorders>
          </w:tcPr>
          <w:p w14:paraId="4D12B0B6" w14:textId="77777777" w:rsidR="00C962F0" w:rsidRDefault="00C962F0" w:rsidP="00C65E18">
            <w:r w:rsidRPr="00C90D43">
              <w:rPr>
                <w:b/>
                <w:i/>
              </w:rPr>
              <w:lastRenderedPageBreak/>
              <w:t>Methods of finding the subsequent history of a case</w:t>
            </w:r>
            <w:r>
              <w:t xml:space="preserve"> may include:</w:t>
            </w:r>
          </w:p>
        </w:tc>
        <w:tc>
          <w:tcPr>
            <w:tcW w:w="3586" w:type="pct"/>
            <w:gridSpan w:val="2"/>
            <w:tcBorders>
              <w:top w:val="nil"/>
              <w:left w:val="nil"/>
              <w:bottom w:val="nil"/>
              <w:right w:val="nil"/>
            </w:tcBorders>
          </w:tcPr>
          <w:p w14:paraId="611223BC" w14:textId="77777777" w:rsidR="00C962F0" w:rsidRDefault="00C962F0" w:rsidP="00C65E18">
            <w:pPr>
              <w:pStyle w:val="Bullet10"/>
              <w:numPr>
                <w:ilvl w:val="0"/>
                <w:numId w:val="19"/>
              </w:numPr>
            </w:pPr>
            <w:r>
              <w:t>case citators</w:t>
            </w:r>
          </w:p>
          <w:p w14:paraId="0FF1D989" w14:textId="77777777" w:rsidR="00C962F0" w:rsidRDefault="00C962F0" w:rsidP="00C65E18">
            <w:pPr>
              <w:pStyle w:val="Bullet10"/>
              <w:numPr>
                <w:ilvl w:val="0"/>
                <w:numId w:val="19"/>
              </w:numPr>
            </w:pPr>
            <w:r>
              <w:t>legal digests</w:t>
            </w:r>
          </w:p>
          <w:p w14:paraId="4C33285F" w14:textId="77777777" w:rsidR="00C962F0" w:rsidRDefault="00C962F0" w:rsidP="00C65E18">
            <w:pPr>
              <w:pStyle w:val="Bullet10"/>
              <w:numPr>
                <w:ilvl w:val="0"/>
                <w:numId w:val="19"/>
              </w:numPr>
            </w:pPr>
            <w:r>
              <w:t>indexes</w:t>
            </w:r>
          </w:p>
          <w:p w14:paraId="61A0A8EA" w14:textId="77777777" w:rsidR="00C962F0" w:rsidRDefault="00C962F0" w:rsidP="00C65E18">
            <w:pPr>
              <w:pStyle w:val="Bullet10"/>
              <w:numPr>
                <w:ilvl w:val="0"/>
                <w:numId w:val="19"/>
              </w:numPr>
            </w:pPr>
            <w:r>
              <w:t>annotators</w:t>
            </w:r>
          </w:p>
          <w:p w14:paraId="6B7D0221" w14:textId="77777777" w:rsidR="00C962F0" w:rsidRDefault="00C962F0" w:rsidP="00C65E18">
            <w:pPr>
              <w:pStyle w:val="Bullet10"/>
              <w:numPr>
                <w:ilvl w:val="0"/>
                <w:numId w:val="19"/>
              </w:numPr>
            </w:pPr>
            <w:r>
              <w:t>full-text electronic databases</w:t>
            </w:r>
          </w:p>
        </w:tc>
      </w:tr>
      <w:tr w:rsidR="00C962F0" w:rsidRPr="00BF0548" w14:paraId="35DFB34B" w14:textId="77777777" w:rsidTr="00C65E18">
        <w:trPr>
          <w:jc w:val="center"/>
        </w:trPr>
        <w:tc>
          <w:tcPr>
            <w:tcW w:w="1414" w:type="pct"/>
            <w:gridSpan w:val="3"/>
            <w:tcBorders>
              <w:top w:val="nil"/>
              <w:left w:val="nil"/>
              <w:bottom w:val="nil"/>
              <w:right w:val="nil"/>
            </w:tcBorders>
          </w:tcPr>
          <w:p w14:paraId="473CD019" w14:textId="77777777" w:rsidR="00C962F0" w:rsidRDefault="00C962F0" w:rsidP="00C65E18">
            <w:r w:rsidRPr="00C90D43">
              <w:rPr>
                <w:b/>
                <w:i/>
              </w:rPr>
              <w:t>Methods of finding case notes and case citations</w:t>
            </w:r>
            <w:r>
              <w:t xml:space="preserve"> may include:</w:t>
            </w:r>
          </w:p>
        </w:tc>
        <w:tc>
          <w:tcPr>
            <w:tcW w:w="3586" w:type="pct"/>
            <w:gridSpan w:val="2"/>
            <w:tcBorders>
              <w:top w:val="nil"/>
              <w:left w:val="nil"/>
              <w:bottom w:val="nil"/>
              <w:right w:val="nil"/>
            </w:tcBorders>
          </w:tcPr>
          <w:p w14:paraId="03082AF3" w14:textId="77777777" w:rsidR="00C962F0" w:rsidRDefault="00C962F0" w:rsidP="00C65E18">
            <w:pPr>
              <w:pStyle w:val="Bullet10"/>
              <w:numPr>
                <w:ilvl w:val="0"/>
                <w:numId w:val="19"/>
              </w:numPr>
            </w:pPr>
            <w:r>
              <w:t>case citators</w:t>
            </w:r>
          </w:p>
          <w:p w14:paraId="6B6453E9" w14:textId="77777777" w:rsidR="00C962F0" w:rsidRDefault="00C962F0" w:rsidP="00C65E18">
            <w:pPr>
              <w:pStyle w:val="Bullet10"/>
              <w:numPr>
                <w:ilvl w:val="0"/>
                <w:numId w:val="19"/>
              </w:numPr>
            </w:pPr>
            <w:r>
              <w:t>legal digests</w:t>
            </w:r>
          </w:p>
          <w:p w14:paraId="02F4153A" w14:textId="77777777" w:rsidR="00C962F0" w:rsidRDefault="00C962F0" w:rsidP="00C65E18">
            <w:pPr>
              <w:pStyle w:val="Bullet10"/>
              <w:numPr>
                <w:ilvl w:val="0"/>
                <w:numId w:val="19"/>
              </w:numPr>
            </w:pPr>
            <w:r>
              <w:t>legal encyclopaedias</w:t>
            </w:r>
          </w:p>
          <w:p w14:paraId="68DEF4C3" w14:textId="77777777" w:rsidR="00C962F0" w:rsidRDefault="00C962F0" w:rsidP="00C65E18">
            <w:pPr>
              <w:pStyle w:val="Bullet10"/>
              <w:numPr>
                <w:ilvl w:val="0"/>
                <w:numId w:val="19"/>
              </w:numPr>
            </w:pPr>
            <w:r>
              <w:t>indexes</w:t>
            </w:r>
          </w:p>
          <w:p w14:paraId="4C60BA81" w14:textId="77777777" w:rsidR="00C962F0" w:rsidRDefault="00C962F0" w:rsidP="00C65E18">
            <w:pPr>
              <w:pStyle w:val="Bullet10"/>
              <w:numPr>
                <w:ilvl w:val="0"/>
                <w:numId w:val="19"/>
              </w:numPr>
            </w:pPr>
            <w:r>
              <w:t>full-text electronic databases</w:t>
            </w:r>
          </w:p>
        </w:tc>
      </w:tr>
      <w:tr w:rsidR="00C962F0" w:rsidRPr="00BF0548" w14:paraId="3CB33679" w14:textId="77777777" w:rsidTr="00C65E18">
        <w:trPr>
          <w:jc w:val="center"/>
        </w:trPr>
        <w:tc>
          <w:tcPr>
            <w:tcW w:w="1414" w:type="pct"/>
            <w:gridSpan w:val="3"/>
            <w:tcBorders>
              <w:top w:val="nil"/>
              <w:left w:val="nil"/>
              <w:bottom w:val="nil"/>
              <w:right w:val="nil"/>
            </w:tcBorders>
          </w:tcPr>
          <w:p w14:paraId="61EE0236" w14:textId="77777777" w:rsidR="00C962F0" w:rsidRDefault="00C962F0" w:rsidP="00C65E18">
            <w:r w:rsidRPr="00C90D43">
              <w:rPr>
                <w:b/>
                <w:i/>
              </w:rPr>
              <w:t>Met</w:t>
            </w:r>
            <w:r>
              <w:rPr>
                <w:b/>
                <w:i/>
              </w:rPr>
              <w:t xml:space="preserve">hods of finding legislation on </w:t>
            </w:r>
            <w:r w:rsidRPr="00C90D43">
              <w:rPr>
                <w:b/>
                <w:i/>
              </w:rPr>
              <w:t>particular subject</w:t>
            </w:r>
            <w:r>
              <w:rPr>
                <w:b/>
                <w:i/>
              </w:rPr>
              <w:t>/s</w:t>
            </w:r>
            <w:r>
              <w:t xml:space="preserve"> may include:</w:t>
            </w:r>
          </w:p>
        </w:tc>
        <w:tc>
          <w:tcPr>
            <w:tcW w:w="3586" w:type="pct"/>
            <w:gridSpan w:val="2"/>
            <w:tcBorders>
              <w:top w:val="nil"/>
              <w:left w:val="nil"/>
              <w:bottom w:val="nil"/>
              <w:right w:val="nil"/>
            </w:tcBorders>
          </w:tcPr>
          <w:p w14:paraId="02D7B3C7" w14:textId="77777777" w:rsidR="00C962F0" w:rsidRDefault="00C962F0" w:rsidP="00C65E18">
            <w:pPr>
              <w:pStyle w:val="Bullet10"/>
              <w:numPr>
                <w:ilvl w:val="0"/>
                <w:numId w:val="19"/>
              </w:numPr>
            </w:pPr>
            <w:r>
              <w:t>subject and title indexes</w:t>
            </w:r>
          </w:p>
          <w:p w14:paraId="28188AD3" w14:textId="77777777" w:rsidR="00C962F0" w:rsidRDefault="00C962F0" w:rsidP="00C65E18">
            <w:pPr>
              <w:pStyle w:val="Bullet10"/>
              <w:numPr>
                <w:ilvl w:val="0"/>
                <w:numId w:val="19"/>
              </w:numPr>
            </w:pPr>
            <w:r>
              <w:t>tables</w:t>
            </w:r>
          </w:p>
          <w:p w14:paraId="5092769A" w14:textId="77777777" w:rsidR="00C962F0" w:rsidRDefault="00C962F0" w:rsidP="00C65E18">
            <w:pPr>
              <w:pStyle w:val="Bullet10"/>
              <w:numPr>
                <w:ilvl w:val="0"/>
                <w:numId w:val="19"/>
              </w:numPr>
            </w:pPr>
            <w:r>
              <w:t>annotation services</w:t>
            </w:r>
          </w:p>
          <w:p w14:paraId="1DDCDA66" w14:textId="77777777" w:rsidR="00C962F0" w:rsidRDefault="00C962F0" w:rsidP="00C65E18">
            <w:pPr>
              <w:pStyle w:val="Bullet10"/>
              <w:numPr>
                <w:ilvl w:val="0"/>
                <w:numId w:val="19"/>
              </w:numPr>
            </w:pPr>
            <w:r>
              <w:t>full-text electronic databases</w:t>
            </w:r>
          </w:p>
        </w:tc>
      </w:tr>
      <w:tr w:rsidR="00C962F0" w:rsidRPr="00BF0548" w14:paraId="3260A3E7" w14:textId="77777777" w:rsidTr="00C65E18">
        <w:trPr>
          <w:jc w:val="center"/>
        </w:trPr>
        <w:tc>
          <w:tcPr>
            <w:tcW w:w="1414" w:type="pct"/>
            <w:gridSpan w:val="3"/>
            <w:tcBorders>
              <w:top w:val="nil"/>
              <w:left w:val="nil"/>
              <w:bottom w:val="nil"/>
              <w:right w:val="nil"/>
            </w:tcBorders>
          </w:tcPr>
          <w:p w14:paraId="423D9B5F" w14:textId="77777777" w:rsidR="00C962F0" w:rsidRDefault="00C962F0" w:rsidP="00C65E18">
            <w:r w:rsidRPr="00C90D43">
              <w:rPr>
                <w:b/>
                <w:i/>
              </w:rPr>
              <w:t>Methods of finding delegated legislation on particular subject</w:t>
            </w:r>
            <w:r>
              <w:rPr>
                <w:b/>
                <w:i/>
              </w:rPr>
              <w:t>/s</w:t>
            </w:r>
            <w:r>
              <w:t xml:space="preserve"> may include:</w:t>
            </w:r>
          </w:p>
        </w:tc>
        <w:tc>
          <w:tcPr>
            <w:tcW w:w="3586" w:type="pct"/>
            <w:gridSpan w:val="2"/>
            <w:tcBorders>
              <w:top w:val="nil"/>
              <w:left w:val="nil"/>
              <w:bottom w:val="nil"/>
              <w:right w:val="nil"/>
            </w:tcBorders>
          </w:tcPr>
          <w:p w14:paraId="507E5611" w14:textId="77777777" w:rsidR="00C962F0" w:rsidRDefault="00C962F0" w:rsidP="00C65E18">
            <w:pPr>
              <w:pStyle w:val="Bullet10"/>
              <w:numPr>
                <w:ilvl w:val="0"/>
                <w:numId w:val="19"/>
              </w:numPr>
            </w:pPr>
            <w:r>
              <w:t>subject and title indexes</w:t>
            </w:r>
          </w:p>
          <w:p w14:paraId="19B899C1" w14:textId="77777777" w:rsidR="00C962F0" w:rsidRDefault="00C962F0" w:rsidP="00C65E18">
            <w:pPr>
              <w:pStyle w:val="Bullet10"/>
              <w:numPr>
                <w:ilvl w:val="0"/>
                <w:numId w:val="19"/>
              </w:numPr>
            </w:pPr>
            <w:r>
              <w:t>tables</w:t>
            </w:r>
          </w:p>
          <w:p w14:paraId="59EF30D7" w14:textId="77777777" w:rsidR="00C962F0" w:rsidRDefault="00C962F0" w:rsidP="00C65E18">
            <w:pPr>
              <w:pStyle w:val="Bullet10"/>
              <w:numPr>
                <w:ilvl w:val="0"/>
                <w:numId w:val="19"/>
              </w:numPr>
            </w:pPr>
            <w:r>
              <w:t>annotation services</w:t>
            </w:r>
          </w:p>
          <w:p w14:paraId="48319CFE" w14:textId="77777777" w:rsidR="00C962F0" w:rsidRDefault="00C962F0" w:rsidP="00C65E18">
            <w:pPr>
              <w:pStyle w:val="Bullet10"/>
              <w:numPr>
                <w:ilvl w:val="0"/>
                <w:numId w:val="19"/>
              </w:numPr>
            </w:pPr>
            <w:r>
              <w:t>full-text electronic databases</w:t>
            </w:r>
          </w:p>
        </w:tc>
      </w:tr>
      <w:tr w:rsidR="00C962F0" w:rsidRPr="00BF0548" w14:paraId="05BCEE87" w14:textId="77777777" w:rsidTr="00C65E18">
        <w:trPr>
          <w:jc w:val="center"/>
        </w:trPr>
        <w:tc>
          <w:tcPr>
            <w:tcW w:w="5000" w:type="pct"/>
            <w:gridSpan w:val="5"/>
            <w:tcBorders>
              <w:top w:val="nil"/>
              <w:left w:val="nil"/>
              <w:bottom w:val="nil"/>
              <w:right w:val="nil"/>
            </w:tcBorders>
          </w:tcPr>
          <w:p w14:paraId="407C9069" w14:textId="77777777" w:rsidR="00C962F0" w:rsidRPr="00BF0548" w:rsidRDefault="00C962F0" w:rsidP="00C65E18">
            <w:pPr>
              <w:pStyle w:val="Bold"/>
              <w:rPr>
                <w:rFonts w:cs="Calibri"/>
                <w:szCs w:val="24"/>
              </w:rPr>
            </w:pPr>
            <w:r w:rsidRPr="00BF0548">
              <w:rPr>
                <w:rFonts w:cs="Calibri"/>
                <w:szCs w:val="24"/>
              </w:rPr>
              <w:t>EVIDENCE GUIDE</w:t>
            </w:r>
          </w:p>
        </w:tc>
      </w:tr>
      <w:tr w:rsidR="00C962F0" w:rsidRPr="00BF0548" w14:paraId="6B4F5344" w14:textId="77777777" w:rsidTr="00C65E18">
        <w:trPr>
          <w:jc w:val="center"/>
        </w:trPr>
        <w:tc>
          <w:tcPr>
            <w:tcW w:w="5000" w:type="pct"/>
            <w:gridSpan w:val="5"/>
            <w:tcBorders>
              <w:top w:val="nil"/>
              <w:left w:val="nil"/>
              <w:bottom w:val="nil"/>
              <w:right w:val="nil"/>
            </w:tcBorders>
          </w:tcPr>
          <w:p w14:paraId="3C17777A" w14:textId="77777777" w:rsidR="00C962F0" w:rsidRPr="00BF0548" w:rsidRDefault="00C962F0" w:rsidP="00C65E18">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C962F0" w:rsidRPr="00BF0548" w14:paraId="15B03EA0" w14:textId="77777777" w:rsidTr="00C65E18">
        <w:trPr>
          <w:trHeight w:val="375"/>
          <w:jc w:val="center"/>
        </w:trPr>
        <w:tc>
          <w:tcPr>
            <w:tcW w:w="1414" w:type="pct"/>
            <w:gridSpan w:val="3"/>
            <w:tcBorders>
              <w:top w:val="nil"/>
              <w:left w:val="nil"/>
              <w:bottom w:val="nil"/>
              <w:right w:val="nil"/>
            </w:tcBorders>
          </w:tcPr>
          <w:p w14:paraId="5D3A50A3" w14:textId="77777777" w:rsidR="00C962F0" w:rsidRPr="003B4B17" w:rsidRDefault="00C962F0" w:rsidP="00C65E18">
            <w:pPr>
              <w:rPr>
                <w:rFonts w:cs="Calibri"/>
                <w:b/>
              </w:rPr>
            </w:pPr>
            <w:r w:rsidRPr="003B4B17">
              <w:rPr>
                <w:rFonts w:cs="Calibri"/>
                <w:b/>
              </w:rPr>
              <w:t>Critical aspects for assessment and evidence required to demonstrate competency in this unit</w:t>
            </w:r>
          </w:p>
        </w:tc>
        <w:tc>
          <w:tcPr>
            <w:tcW w:w="3586" w:type="pct"/>
            <w:gridSpan w:val="2"/>
            <w:tcBorders>
              <w:top w:val="nil"/>
              <w:left w:val="nil"/>
              <w:bottom w:val="nil"/>
              <w:right w:val="nil"/>
            </w:tcBorders>
          </w:tcPr>
          <w:p w14:paraId="21345DA6" w14:textId="77777777" w:rsidR="00C962F0" w:rsidRPr="00BF0548" w:rsidRDefault="00C962F0" w:rsidP="00C65E18">
            <w:pPr>
              <w:rPr>
                <w:rFonts w:cs="Calibri"/>
              </w:rPr>
            </w:pPr>
            <w:r w:rsidRPr="00BF0548">
              <w:rPr>
                <w:rFonts w:cs="Calibri"/>
              </w:rPr>
              <w:t>A person who demonstrates competency in this unit must provide evidence of:</w:t>
            </w:r>
          </w:p>
          <w:p w14:paraId="70F97A60" w14:textId="77777777" w:rsidR="00C962F0" w:rsidRDefault="00C962F0" w:rsidP="00C65E18">
            <w:pPr>
              <w:pStyle w:val="Bullet10"/>
              <w:numPr>
                <w:ilvl w:val="0"/>
                <w:numId w:val="19"/>
              </w:numPr>
            </w:pPr>
            <w:r>
              <w:t>identifying and categorising research questions arising from a particular fact situation</w:t>
            </w:r>
          </w:p>
          <w:p w14:paraId="2DD8A33F" w14:textId="77777777" w:rsidR="00C962F0" w:rsidRDefault="00C962F0" w:rsidP="00C65E18">
            <w:pPr>
              <w:pStyle w:val="Bullet10"/>
              <w:numPr>
                <w:ilvl w:val="0"/>
                <w:numId w:val="19"/>
              </w:numPr>
            </w:pPr>
            <w:r>
              <w:t>identifying and applying legal research methods and techniques relevant to a particular subject or case</w:t>
            </w:r>
          </w:p>
          <w:p w14:paraId="6AFB70CA" w14:textId="77777777" w:rsidR="00C962F0" w:rsidRDefault="00C962F0" w:rsidP="00C65E18">
            <w:pPr>
              <w:pStyle w:val="Bullet10"/>
              <w:numPr>
                <w:ilvl w:val="0"/>
                <w:numId w:val="19"/>
              </w:numPr>
            </w:pPr>
            <w:r>
              <w:t>documenting researched information using correct citation and documentation formats</w:t>
            </w:r>
          </w:p>
          <w:p w14:paraId="4B22EB78" w14:textId="77777777" w:rsidR="00C962F0" w:rsidRPr="00BF0548" w:rsidRDefault="00C962F0" w:rsidP="00C65E18">
            <w:pPr>
              <w:pStyle w:val="Bullet10"/>
              <w:numPr>
                <w:ilvl w:val="0"/>
                <w:numId w:val="19"/>
              </w:numPr>
            </w:pPr>
            <w:r>
              <w:t>knowledge of legal research methods and techniques including documentation and citation protocols</w:t>
            </w:r>
          </w:p>
        </w:tc>
      </w:tr>
      <w:tr w:rsidR="00C962F0" w:rsidRPr="00BF0548" w14:paraId="42AC17F0" w14:textId="77777777" w:rsidTr="00C65E18">
        <w:trPr>
          <w:trHeight w:val="375"/>
          <w:jc w:val="center"/>
        </w:trPr>
        <w:tc>
          <w:tcPr>
            <w:tcW w:w="1414" w:type="pct"/>
            <w:gridSpan w:val="3"/>
            <w:tcBorders>
              <w:top w:val="nil"/>
              <w:left w:val="nil"/>
              <w:bottom w:val="nil"/>
              <w:right w:val="nil"/>
            </w:tcBorders>
          </w:tcPr>
          <w:p w14:paraId="255F4669" w14:textId="77777777" w:rsidR="00C962F0" w:rsidRPr="003B4B17" w:rsidRDefault="00C962F0" w:rsidP="00C65E18">
            <w:pPr>
              <w:rPr>
                <w:rFonts w:cs="Calibri"/>
                <w:b/>
              </w:rPr>
            </w:pPr>
            <w:r w:rsidRPr="003B4B17">
              <w:rPr>
                <w:rFonts w:cs="Calibri"/>
                <w:b/>
              </w:rPr>
              <w:t>Context of and specific resources for assessment</w:t>
            </w:r>
          </w:p>
        </w:tc>
        <w:tc>
          <w:tcPr>
            <w:tcW w:w="3586" w:type="pct"/>
            <w:gridSpan w:val="2"/>
            <w:tcBorders>
              <w:top w:val="nil"/>
              <w:left w:val="nil"/>
              <w:bottom w:val="nil"/>
              <w:right w:val="nil"/>
            </w:tcBorders>
          </w:tcPr>
          <w:p w14:paraId="531CEC28" w14:textId="77777777" w:rsidR="00C962F0" w:rsidRPr="00BF0548" w:rsidRDefault="00C962F0" w:rsidP="00C65E18">
            <w:pPr>
              <w:rPr>
                <w:rFonts w:cs="Calibri"/>
              </w:rPr>
            </w:pPr>
            <w:r w:rsidRPr="00BF0548">
              <w:rPr>
                <w:rFonts w:cs="Calibri"/>
              </w:rPr>
              <w:t>Assessment must ensure:</w:t>
            </w:r>
          </w:p>
          <w:p w14:paraId="179C9559" w14:textId="77777777" w:rsidR="00C962F0" w:rsidRDefault="00C962F0" w:rsidP="00C65E18">
            <w:pPr>
              <w:pStyle w:val="Bullet10"/>
              <w:numPr>
                <w:ilvl w:val="0"/>
                <w:numId w:val="19"/>
              </w:numPr>
            </w:pPr>
            <w:r w:rsidRPr="00BF0548">
              <w:t>activities</w:t>
            </w:r>
            <w:r>
              <w:t xml:space="preserve"> are related to a legal practice</w:t>
            </w:r>
            <w:r w:rsidRPr="00BF0548">
              <w:t xml:space="preserve"> context</w:t>
            </w:r>
          </w:p>
          <w:p w14:paraId="6D1A3080" w14:textId="77777777" w:rsidR="00C962F0" w:rsidRPr="00465A57" w:rsidRDefault="00C962F0" w:rsidP="00C65E18">
            <w:pPr>
              <w:pStyle w:val="Bullet10"/>
              <w:numPr>
                <w:ilvl w:val="0"/>
                <w:numId w:val="19"/>
              </w:numPr>
              <w:rPr>
                <w:rFonts w:cs="Calibri"/>
              </w:rPr>
            </w:pPr>
            <w:r>
              <w:lastRenderedPageBreak/>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20C38F0B" w14:textId="77777777" w:rsidR="00C962F0" w:rsidRPr="00BF0548" w:rsidRDefault="00C962F0" w:rsidP="00C65E18">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09536C3F" w14:textId="77777777" w:rsidR="00C962F0" w:rsidRDefault="00C962F0" w:rsidP="00C65E18">
            <w:pPr>
              <w:pStyle w:val="Bullet10"/>
              <w:numPr>
                <w:ilvl w:val="0"/>
                <w:numId w:val="19"/>
              </w:numPr>
            </w:pPr>
            <w:r w:rsidRPr="00BF0548">
              <w:t>suitable simulated or real workplace opportunities</w:t>
            </w:r>
          </w:p>
          <w:p w14:paraId="606C58CB" w14:textId="77777777" w:rsidR="00C962F0" w:rsidRDefault="00C962F0" w:rsidP="00C65E18">
            <w:pPr>
              <w:pStyle w:val="Bullet10"/>
              <w:numPr>
                <w:ilvl w:val="0"/>
                <w:numId w:val="19"/>
              </w:numPr>
            </w:pPr>
            <w:r>
              <w:t>sources of relevant online, computer-based and print information and text books</w:t>
            </w:r>
          </w:p>
          <w:p w14:paraId="37974E85" w14:textId="77777777" w:rsidR="00C962F0" w:rsidRPr="00BF0548" w:rsidRDefault="00C962F0" w:rsidP="00C65E18">
            <w:pPr>
              <w:pStyle w:val="Bullet10"/>
              <w:numPr>
                <w:ilvl w:val="0"/>
                <w:numId w:val="19"/>
              </w:numPr>
            </w:pPr>
            <w:r>
              <w:t>legislation and other secondary sources of information relevant to particular subject/s and case studies</w:t>
            </w:r>
          </w:p>
        </w:tc>
      </w:tr>
      <w:tr w:rsidR="00C962F0" w:rsidRPr="00BF0548" w14:paraId="4453118D" w14:textId="77777777" w:rsidTr="00C65E18">
        <w:trPr>
          <w:trHeight w:val="375"/>
          <w:jc w:val="center"/>
        </w:trPr>
        <w:tc>
          <w:tcPr>
            <w:tcW w:w="1414" w:type="pct"/>
            <w:gridSpan w:val="3"/>
            <w:tcBorders>
              <w:top w:val="nil"/>
              <w:left w:val="nil"/>
              <w:bottom w:val="nil"/>
              <w:right w:val="nil"/>
            </w:tcBorders>
          </w:tcPr>
          <w:p w14:paraId="5F1F20F0" w14:textId="77777777" w:rsidR="00C962F0" w:rsidRPr="003B4B17" w:rsidRDefault="00C962F0" w:rsidP="00C65E18"/>
        </w:tc>
        <w:tc>
          <w:tcPr>
            <w:tcW w:w="3586" w:type="pct"/>
            <w:gridSpan w:val="2"/>
            <w:tcBorders>
              <w:top w:val="nil"/>
              <w:left w:val="nil"/>
              <w:bottom w:val="nil"/>
              <w:right w:val="nil"/>
            </w:tcBorders>
          </w:tcPr>
          <w:p w14:paraId="483F6D5B" w14:textId="77777777" w:rsidR="00C962F0" w:rsidRPr="00BF0548" w:rsidRDefault="00C962F0" w:rsidP="00C65E18"/>
        </w:tc>
      </w:tr>
      <w:tr w:rsidR="00C962F0" w:rsidRPr="00BF0548" w14:paraId="72AF89CC" w14:textId="77777777" w:rsidTr="00C65E18">
        <w:trPr>
          <w:trHeight w:val="375"/>
          <w:jc w:val="center"/>
        </w:trPr>
        <w:tc>
          <w:tcPr>
            <w:tcW w:w="1414" w:type="pct"/>
            <w:gridSpan w:val="3"/>
            <w:tcBorders>
              <w:top w:val="nil"/>
              <w:left w:val="nil"/>
              <w:bottom w:val="nil"/>
              <w:right w:val="nil"/>
            </w:tcBorders>
          </w:tcPr>
          <w:p w14:paraId="41D531BA" w14:textId="77777777" w:rsidR="00C962F0" w:rsidRPr="00255DFF" w:rsidRDefault="00C962F0" w:rsidP="00C65E18">
            <w:pPr>
              <w:rPr>
                <w:rFonts w:cs="Calibri"/>
                <w:b/>
              </w:rPr>
            </w:pPr>
            <w:r w:rsidRPr="003B4B17">
              <w:rPr>
                <w:rFonts w:cs="Calibri"/>
                <w:b/>
              </w:rPr>
              <w:t>Method of assessment</w:t>
            </w:r>
          </w:p>
        </w:tc>
        <w:tc>
          <w:tcPr>
            <w:tcW w:w="3586" w:type="pct"/>
            <w:gridSpan w:val="2"/>
            <w:tcBorders>
              <w:top w:val="nil"/>
              <w:left w:val="nil"/>
              <w:bottom w:val="nil"/>
              <w:right w:val="nil"/>
            </w:tcBorders>
          </w:tcPr>
          <w:p w14:paraId="2AE18ECE" w14:textId="77777777" w:rsidR="00C962F0" w:rsidRPr="00BF0548" w:rsidRDefault="00C962F0" w:rsidP="00C65E18">
            <w:pPr>
              <w:rPr>
                <w:rFonts w:cs="Calibri"/>
              </w:rPr>
            </w:pPr>
            <w:r w:rsidRPr="00BF0548">
              <w:rPr>
                <w:rFonts w:cs="Calibri"/>
              </w:rPr>
              <w:t>A range of assessment methods should be used to assess practical skills and knowledge. The following assessment methods are appropriate for this unit:</w:t>
            </w:r>
          </w:p>
          <w:p w14:paraId="2A302D55" w14:textId="77777777" w:rsidR="002245FE" w:rsidRDefault="002245FE" w:rsidP="00C65E18">
            <w:pPr>
              <w:pStyle w:val="Bullet10"/>
              <w:numPr>
                <w:ilvl w:val="0"/>
                <w:numId w:val="19"/>
              </w:numPr>
            </w:pPr>
            <w:r>
              <w:t>research project and/or project work</w:t>
            </w:r>
          </w:p>
          <w:p w14:paraId="1547EE13" w14:textId="77777777" w:rsidR="00C962F0" w:rsidRPr="00BF0548" w:rsidRDefault="00C962F0" w:rsidP="00C65E18">
            <w:pPr>
              <w:pStyle w:val="Bullet10"/>
              <w:numPr>
                <w:ilvl w:val="0"/>
                <w:numId w:val="19"/>
              </w:numPr>
            </w:pPr>
            <w:r>
              <w:t xml:space="preserve">other </w:t>
            </w:r>
            <w:r w:rsidRPr="00BF0548">
              <w:t>case studies and scenarios</w:t>
            </w:r>
          </w:p>
          <w:p w14:paraId="0384FA5D" w14:textId="77777777" w:rsidR="00C962F0" w:rsidRDefault="00C962F0" w:rsidP="00C65E18">
            <w:pPr>
              <w:pStyle w:val="Bullet10"/>
              <w:numPr>
                <w:ilvl w:val="0"/>
                <w:numId w:val="19"/>
              </w:numPr>
            </w:pPr>
            <w:r w:rsidRPr="00BF0548">
              <w:t>direct questioning</w:t>
            </w:r>
          </w:p>
          <w:p w14:paraId="1F8582C0" w14:textId="77777777" w:rsidR="00C962F0" w:rsidRPr="00BF0548" w:rsidRDefault="00C962F0" w:rsidP="00C65E18">
            <w:pPr>
              <w:pStyle w:val="Bullet10"/>
              <w:numPr>
                <w:ilvl w:val="0"/>
                <w:numId w:val="19"/>
              </w:numPr>
            </w:pPr>
            <w:r>
              <w:t>examinations and tests</w:t>
            </w:r>
          </w:p>
          <w:p w14:paraId="5FF5C5BB" w14:textId="77777777" w:rsidR="00C962F0" w:rsidRPr="004B34B8" w:rsidRDefault="00C962F0" w:rsidP="00C65E18">
            <w:pPr>
              <w:pStyle w:val="Bullet10"/>
              <w:numPr>
                <w:ilvl w:val="0"/>
                <w:numId w:val="19"/>
              </w:numPr>
            </w:pPr>
            <w:r w:rsidRPr="00BF0548">
              <w:t>presentations</w:t>
            </w:r>
          </w:p>
        </w:tc>
      </w:tr>
      <w:tr w:rsidR="00C962F0" w:rsidRPr="00BF0548" w14:paraId="09880798" w14:textId="77777777" w:rsidTr="00C65E18">
        <w:trPr>
          <w:trHeight w:val="375"/>
          <w:jc w:val="center"/>
        </w:trPr>
        <w:tc>
          <w:tcPr>
            <w:tcW w:w="1414" w:type="pct"/>
            <w:gridSpan w:val="3"/>
            <w:tcBorders>
              <w:top w:val="nil"/>
              <w:left w:val="nil"/>
              <w:bottom w:val="nil"/>
              <w:right w:val="nil"/>
            </w:tcBorders>
          </w:tcPr>
          <w:p w14:paraId="53464268" w14:textId="77777777" w:rsidR="00C962F0" w:rsidRPr="003B4B17" w:rsidRDefault="00C962F0" w:rsidP="00C65E18">
            <w:pPr>
              <w:rPr>
                <w:rFonts w:cs="Calibri"/>
                <w:b/>
              </w:rPr>
            </w:pPr>
            <w:r w:rsidRPr="003B4B17">
              <w:rPr>
                <w:rFonts w:cs="Calibri"/>
                <w:b/>
              </w:rPr>
              <w:t>Guidance information for assessment</w:t>
            </w:r>
          </w:p>
        </w:tc>
        <w:tc>
          <w:tcPr>
            <w:tcW w:w="3586" w:type="pct"/>
            <w:gridSpan w:val="2"/>
            <w:tcBorders>
              <w:top w:val="nil"/>
              <w:left w:val="nil"/>
              <w:bottom w:val="nil"/>
              <w:right w:val="nil"/>
            </w:tcBorders>
          </w:tcPr>
          <w:p w14:paraId="496E6DD1" w14:textId="77777777" w:rsidR="00C962F0" w:rsidRDefault="00C962F0" w:rsidP="00C65E18">
            <w:r w:rsidRPr="00BF0548">
              <w:rPr>
                <w:rFonts w:cs="Calibri"/>
              </w:rPr>
              <w:t xml:space="preserve">Holistic assessment with other units relevant to the industry sector, workplace and job role is recommended. </w:t>
            </w:r>
            <w:r>
              <w:t>Suggested units may include but are not limited to:</w:t>
            </w:r>
          </w:p>
          <w:p w14:paraId="2C77C331" w14:textId="77777777" w:rsidR="00C962F0" w:rsidRPr="00817734" w:rsidRDefault="000469BE" w:rsidP="00C65E18">
            <w:pPr>
              <w:pStyle w:val="Bullet2"/>
              <w:numPr>
                <w:ilvl w:val="0"/>
                <w:numId w:val="22"/>
              </w:numPr>
              <w:ind w:left="714" w:hanging="357"/>
              <w:rPr>
                <w:b/>
                <w:i/>
              </w:rPr>
            </w:pPr>
            <w:r>
              <w:rPr>
                <w:i/>
              </w:rPr>
              <w:t>VU21631</w:t>
            </w:r>
            <w:r w:rsidR="00C962F0" w:rsidRPr="003A0B06">
              <w:rPr>
                <w:i/>
              </w:rPr>
              <w:t xml:space="preserve"> Investigate and apply legal process</w:t>
            </w:r>
          </w:p>
        </w:tc>
      </w:tr>
    </w:tbl>
    <w:p w14:paraId="42980F10" w14:textId="77777777" w:rsidR="007A72A1" w:rsidRDefault="007A72A1" w:rsidP="007A72A1"/>
    <w:p w14:paraId="5E869F2B" w14:textId="77777777" w:rsidR="007A72A1" w:rsidRDefault="007A72A1" w:rsidP="007A72A1"/>
    <w:p w14:paraId="6D9523F6" w14:textId="77777777" w:rsidR="007A72A1" w:rsidRDefault="007A72A1" w:rsidP="007A72A1">
      <w:pPr>
        <w:sectPr w:rsidR="007A72A1" w:rsidSect="00233530">
          <w:headerReference w:type="even" r:id="rId59"/>
          <w:headerReference w:type="default" r:id="rId60"/>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2080"/>
        <w:gridCol w:w="123"/>
        <w:gridCol w:w="708"/>
        <w:gridCol w:w="6206"/>
      </w:tblGrid>
      <w:tr w:rsidR="00D832A7" w:rsidRPr="00BF0548" w14:paraId="2484BC38" w14:textId="77777777" w:rsidTr="006676E4">
        <w:trPr>
          <w:jc w:val="center"/>
        </w:trPr>
        <w:tc>
          <w:tcPr>
            <w:tcW w:w="5000" w:type="pct"/>
            <w:gridSpan w:val="5"/>
            <w:tcBorders>
              <w:top w:val="nil"/>
              <w:left w:val="nil"/>
              <w:bottom w:val="nil"/>
              <w:right w:val="nil"/>
            </w:tcBorders>
          </w:tcPr>
          <w:p w14:paraId="0D91916D" w14:textId="77777777" w:rsidR="00D832A7" w:rsidRPr="00BF0548" w:rsidRDefault="000469BE" w:rsidP="006676E4">
            <w:pPr>
              <w:pStyle w:val="UnitTitle"/>
              <w:rPr>
                <w:rFonts w:ascii="Calibri" w:hAnsi="Calibri" w:cs="Calibri"/>
                <w:szCs w:val="24"/>
              </w:rPr>
            </w:pPr>
            <w:bookmarkStart w:id="115" w:name="_Toc397604291"/>
            <w:r>
              <w:rPr>
                <w:rFonts w:ascii="Calibri" w:hAnsi="Calibri" w:cs="Calibri"/>
                <w:szCs w:val="24"/>
              </w:rPr>
              <w:lastRenderedPageBreak/>
              <w:t>VU21633</w:t>
            </w:r>
            <w:r w:rsidR="005E30B8" w:rsidRPr="003A0B06">
              <w:rPr>
                <w:rFonts w:ascii="Calibri" w:hAnsi="Calibri" w:cs="Calibri"/>
                <w:szCs w:val="24"/>
              </w:rPr>
              <w:t xml:space="preserve"> Analyse and apply law of contract</w:t>
            </w:r>
            <w:bookmarkEnd w:id="115"/>
          </w:p>
        </w:tc>
      </w:tr>
      <w:tr w:rsidR="00D832A7" w:rsidRPr="00BF0548" w14:paraId="09539579" w14:textId="77777777" w:rsidTr="006676E4">
        <w:trPr>
          <w:jc w:val="center"/>
        </w:trPr>
        <w:tc>
          <w:tcPr>
            <w:tcW w:w="5000" w:type="pct"/>
            <w:gridSpan w:val="5"/>
            <w:tcBorders>
              <w:top w:val="nil"/>
              <w:left w:val="nil"/>
              <w:bottom w:val="nil"/>
              <w:right w:val="nil"/>
            </w:tcBorders>
          </w:tcPr>
          <w:p w14:paraId="13357DF9" w14:textId="77777777" w:rsidR="00D832A7" w:rsidRPr="00BF0548" w:rsidRDefault="00D832A7" w:rsidP="006676E4">
            <w:pPr>
              <w:pStyle w:val="Bold"/>
              <w:rPr>
                <w:rFonts w:cs="Calibri"/>
                <w:szCs w:val="24"/>
              </w:rPr>
            </w:pPr>
            <w:r w:rsidRPr="00BF0548">
              <w:rPr>
                <w:rFonts w:cs="Calibri"/>
                <w:szCs w:val="24"/>
              </w:rPr>
              <w:t>Unit Descriptor</w:t>
            </w:r>
          </w:p>
          <w:p w14:paraId="062E73D4" w14:textId="77777777" w:rsidR="00D832A7" w:rsidRPr="00BF0548" w:rsidRDefault="00D832A7" w:rsidP="006676E4">
            <w:pPr>
              <w:rPr>
                <w:rFonts w:cs="Calibri"/>
              </w:rPr>
            </w:pPr>
            <w:r w:rsidRPr="00BF0548">
              <w:rPr>
                <w:rFonts w:cs="Calibri"/>
              </w:rPr>
              <w:t xml:space="preserve">This unit describes the skills and knowledge required to </w:t>
            </w:r>
            <w:r>
              <w:rPr>
                <w:rFonts w:cs="Calibri"/>
              </w:rPr>
              <w:t>apply a detailed knowledge of contract law in order to support the work of a legal office, practice or associated context.</w:t>
            </w:r>
          </w:p>
          <w:p w14:paraId="3F1E5299" w14:textId="77777777" w:rsidR="00D832A7" w:rsidRPr="00BF0548" w:rsidRDefault="00D832A7" w:rsidP="006676E4">
            <w:pPr>
              <w:pStyle w:val="Licensing"/>
            </w:pPr>
            <w:r w:rsidRPr="00BF0548">
              <w:t>No licensing, legislative, regulatory or certification requirements apply to this unit at the time of publication.</w:t>
            </w:r>
          </w:p>
        </w:tc>
      </w:tr>
      <w:tr w:rsidR="00D832A7" w:rsidRPr="00BF0548" w14:paraId="6C885DA8" w14:textId="77777777" w:rsidTr="006676E4">
        <w:trPr>
          <w:jc w:val="center"/>
        </w:trPr>
        <w:tc>
          <w:tcPr>
            <w:tcW w:w="5000" w:type="pct"/>
            <w:gridSpan w:val="5"/>
            <w:tcBorders>
              <w:top w:val="nil"/>
              <w:left w:val="nil"/>
              <w:bottom w:val="nil"/>
              <w:right w:val="nil"/>
            </w:tcBorders>
          </w:tcPr>
          <w:p w14:paraId="6699E6EC" w14:textId="77777777" w:rsidR="00D832A7" w:rsidRPr="00BF0548" w:rsidRDefault="00D832A7" w:rsidP="006676E4">
            <w:pPr>
              <w:pStyle w:val="Bold"/>
              <w:rPr>
                <w:rFonts w:cs="Calibri"/>
                <w:szCs w:val="24"/>
              </w:rPr>
            </w:pPr>
            <w:r w:rsidRPr="00BF0548">
              <w:rPr>
                <w:rFonts w:cs="Calibri"/>
                <w:szCs w:val="24"/>
              </w:rPr>
              <w:t>Employability Skills</w:t>
            </w:r>
          </w:p>
          <w:p w14:paraId="393CCCC4" w14:textId="77777777" w:rsidR="00D832A7" w:rsidRPr="00BF0548" w:rsidRDefault="00D832A7" w:rsidP="006676E4">
            <w:pPr>
              <w:rPr>
                <w:rFonts w:cs="Calibri"/>
              </w:rPr>
            </w:pPr>
            <w:r>
              <w:rPr>
                <w:rFonts w:cs="Calibri"/>
              </w:rPr>
              <w:t>This unit contains Employability Skills.</w:t>
            </w:r>
          </w:p>
        </w:tc>
      </w:tr>
      <w:tr w:rsidR="00D832A7" w:rsidRPr="00BF0548" w14:paraId="0EA36402" w14:textId="77777777" w:rsidTr="006676E4">
        <w:trPr>
          <w:jc w:val="center"/>
        </w:trPr>
        <w:tc>
          <w:tcPr>
            <w:tcW w:w="5000" w:type="pct"/>
            <w:gridSpan w:val="5"/>
            <w:tcBorders>
              <w:top w:val="nil"/>
              <w:left w:val="nil"/>
              <w:bottom w:val="nil"/>
              <w:right w:val="nil"/>
            </w:tcBorders>
          </w:tcPr>
          <w:p w14:paraId="467DE9CC" w14:textId="77777777" w:rsidR="00D832A7" w:rsidRPr="00BF0548" w:rsidRDefault="00D832A7" w:rsidP="006676E4">
            <w:pPr>
              <w:pStyle w:val="Bold"/>
              <w:rPr>
                <w:rFonts w:cs="Calibri"/>
                <w:szCs w:val="24"/>
              </w:rPr>
            </w:pPr>
            <w:r w:rsidRPr="00BF0548">
              <w:rPr>
                <w:rFonts w:cs="Calibri"/>
                <w:szCs w:val="24"/>
              </w:rPr>
              <w:t>Application of the Unit</w:t>
            </w:r>
          </w:p>
          <w:p w14:paraId="677F0302" w14:textId="77777777" w:rsidR="00D832A7" w:rsidRPr="00BF0548" w:rsidRDefault="00D832A7" w:rsidP="006676E4">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 or associated fields within public and/or corporate sectors.</w:t>
            </w:r>
            <w:r>
              <w:rPr>
                <w:rFonts w:cs="Calibri"/>
              </w:rPr>
              <w:t xml:space="preserve"> A practitioner would typically provide specialised knowledge of contract law principles across a range of social, domestic and commercial contexts.</w:t>
            </w:r>
          </w:p>
        </w:tc>
      </w:tr>
      <w:tr w:rsidR="00D832A7" w:rsidRPr="00BF0548" w14:paraId="4DE66F73" w14:textId="77777777" w:rsidTr="006676E4">
        <w:trPr>
          <w:jc w:val="center"/>
        </w:trPr>
        <w:tc>
          <w:tcPr>
            <w:tcW w:w="1414" w:type="pct"/>
            <w:gridSpan w:val="3"/>
            <w:tcBorders>
              <w:top w:val="nil"/>
              <w:left w:val="nil"/>
              <w:bottom w:val="nil"/>
              <w:right w:val="nil"/>
            </w:tcBorders>
          </w:tcPr>
          <w:p w14:paraId="2D405301" w14:textId="77777777" w:rsidR="00D832A7" w:rsidRPr="00BF0548" w:rsidRDefault="00D832A7" w:rsidP="006676E4">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17BD22A2" w14:textId="77777777" w:rsidR="00D832A7" w:rsidRPr="00BF0548" w:rsidRDefault="00D832A7" w:rsidP="006676E4">
            <w:pPr>
              <w:pStyle w:val="Bold"/>
              <w:rPr>
                <w:rFonts w:cs="Calibri"/>
                <w:szCs w:val="24"/>
              </w:rPr>
            </w:pPr>
            <w:r w:rsidRPr="00BF0548">
              <w:rPr>
                <w:rFonts w:cs="Calibri"/>
                <w:szCs w:val="24"/>
              </w:rPr>
              <w:t>PERFORMANCE CRITERIA</w:t>
            </w:r>
          </w:p>
        </w:tc>
      </w:tr>
      <w:tr w:rsidR="00D832A7" w:rsidRPr="00BF0548" w14:paraId="68B3EAA4" w14:textId="77777777" w:rsidTr="006676E4">
        <w:trPr>
          <w:jc w:val="center"/>
        </w:trPr>
        <w:tc>
          <w:tcPr>
            <w:tcW w:w="1414" w:type="pct"/>
            <w:gridSpan w:val="3"/>
            <w:tcBorders>
              <w:top w:val="nil"/>
              <w:left w:val="nil"/>
              <w:bottom w:val="nil"/>
              <w:right w:val="nil"/>
            </w:tcBorders>
          </w:tcPr>
          <w:p w14:paraId="1C4E7D60" w14:textId="77777777" w:rsidR="00D832A7" w:rsidRPr="00BF0548" w:rsidRDefault="00D832A7" w:rsidP="006676E4">
            <w:pPr>
              <w:pStyle w:val="Smalltext"/>
            </w:pPr>
            <w:r w:rsidRPr="00BF0548">
              <w:t>Elements describe the essential outcomes of a unit of competency.</w:t>
            </w:r>
          </w:p>
        </w:tc>
        <w:tc>
          <w:tcPr>
            <w:tcW w:w="3586" w:type="pct"/>
            <w:gridSpan w:val="2"/>
            <w:tcBorders>
              <w:top w:val="nil"/>
              <w:left w:val="nil"/>
              <w:bottom w:val="nil"/>
              <w:right w:val="nil"/>
            </w:tcBorders>
          </w:tcPr>
          <w:p w14:paraId="0A2C8340" w14:textId="77777777" w:rsidR="00D832A7" w:rsidRPr="00BF0548" w:rsidRDefault="00D832A7" w:rsidP="006676E4">
            <w:pPr>
              <w:pStyle w:val="Smalltext"/>
            </w:pPr>
            <w:r w:rsidRPr="00BF0548">
              <w:t xml:space="preserve">Performance criteria describe the required performance needed to demonstrate achievement of the element. Where </w:t>
            </w:r>
            <w:r w:rsidRPr="00DC7150">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D832A7" w:rsidRPr="00BF0548" w14:paraId="411285CA" w14:textId="77777777" w:rsidTr="006676E4">
        <w:trPr>
          <w:jc w:val="center"/>
        </w:trPr>
        <w:tc>
          <w:tcPr>
            <w:tcW w:w="271" w:type="pct"/>
            <w:vMerge w:val="restart"/>
            <w:tcBorders>
              <w:top w:val="nil"/>
              <w:left w:val="nil"/>
              <w:bottom w:val="nil"/>
              <w:right w:val="nil"/>
            </w:tcBorders>
          </w:tcPr>
          <w:p w14:paraId="593D7EDA" w14:textId="77777777" w:rsidR="00D832A7" w:rsidRPr="00BF0548" w:rsidRDefault="00D832A7" w:rsidP="006676E4">
            <w:pPr>
              <w:rPr>
                <w:rFonts w:cs="Calibri"/>
              </w:rPr>
            </w:pPr>
            <w:r w:rsidRPr="00BF0548">
              <w:rPr>
                <w:rFonts w:cs="Calibri"/>
              </w:rPr>
              <w:t>1.</w:t>
            </w:r>
          </w:p>
          <w:p w14:paraId="273852E7" w14:textId="77777777" w:rsidR="00D832A7" w:rsidRPr="00BF0548" w:rsidRDefault="00D832A7" w:rsidP="006676E4">
            <w:pPr>
              <w:rPr>
                <w:rFonts w:cs="Calibri"/>
              </w:rPr>
            </w:pPr>
          </w:p>
        </w:tc>
        <w:tc>
          <w:tcPr>
            <w:tcW w:w="1143" w:type="pct"/>
            <w:gridSpan w:val="2"/>
            <w:vMerge w:val="restart"/>
            <w:tcBorders>
              <w:top w:val="nil"/>
              <w:left w:val="nil"/>
              <w:right w:val="nil"/>
            </w:tcBorders>
          </w:tcPr>
          <w:p w14:paraId="36D13C5D" w14:textId="77777777" w:rsidR="00D832A7" w:rsidRPr="00BF0548" w:rsidRDefault="00D832A7" w:rsidP="006676E4">
            <w:pPr>
              <w:rPr>
                <w:rFonts w:cs="Calibri"/>
              </w:rPr>
            </w:pPr>
            <w:r>
              <w:t>Identify the key features of contract law</w:t>
            </w:r>
          </w:p>
        </w:tc>
        <w:tc>
          <w:tcPr>
            <w:tcW w:w="367" w:type="pct"/>
            <w:tcBorders>
              <w:top w:val="nil"/>
              <w:left w:val="nil"/>
              <w:bottom w:val="nil"/>
              <w:right w:val="nil"/>
            </w:tcBorders>
          </w:tcPr>
          <w:p w14:paraId="14058A76" w14:textId="77777777" w:rsidR="00D832A7" w:rsidRPr="00BF0548" w:rsidRDefault="00D832A7" w:rsidP="006676E4">
            <w:pPr>
              <w:rPr>
                <w:rFonts w:cs="Calibri"/>
              </w:rPr>
            </w:pPr>
            <w:r w:rsidRPr="00BF0548">
              <w:rPr>
                <w:rFonts w:cs="Calibri"/>
              </w:rPr>
              <w:t>1.1</w:t>
            </w:r>
          </w:p>
        </w:tc>
        <w:tc>
          <w:tcPr>
            <w:tcW w:w="3219" w:type="pct"/>
            <w:tcBorders>
              <w:top w:val="nil"/>
              <w:left w:val="nil"/>
              <w:bottom w:val="nil"/>
              <w:right w:val="nil"/>
            </w:tcBorders>
          </w:tcPr>
          <w:p w14:paraId="339DA011" w14:textId="77777777" w:rsidR="00D832A7" w:rsidRDefault="00D832A7" w:rsidP="006676E4">
            <w:r>
              <w:t xml:space="preserve">Research and define the nature and meaning of a contract </w:t>
            </w:r>
          </w:p>
        </w:tc>
      </w:tr>
      <w:tr w:rsidR="00D832A7" w:rsidRPr="00BF0548" w14:paraId="53FF01C5" w14:textId="77777777" w:rsidTr="006676E4">
        <w:trPr>
          <w:jc w:val="center"/>
        </w:trPr>
        <w:tc>
          <w:tcPr>
            <w:tcW w:w="271" w:type="pct"/>
            <w:vMerge/>
            <w:tcBorders>
              <w:left w:val="nil"/>
              <w:bottom w:val="nil"/>
              <w:right w:val="nil"/>
            </w:tcBorders>
          </w:tcPr>
          <w:p w14:paraId="7EA37982" w14:textId="77777777" w:rsidR="00D832A7" w:rsidRPr="00BF0548" w:rsidRDefault="00D832A7" w:rsidP="006676E4">
            <w:pPr>
              <w:rPr>
                <w:rFonts w:cs="Calibri"/>
              </w:rPr>
            </w:pPr>
          </w:p>
        </w:tc>
        <w:tc>
          <w:tcPr>
            <w:tcW w:w="1143" w:type="pct"/>
            <w:gridSpan w:val="2"/>
            <w:vMerge/>
            <w:tcBorders>
              <w:left w:val="nil"/>
              <w:right w:val="nil"/>
            </w:tcBorders>
          </w:tcPr>
          <w:p w14:paraId="60797C57" w14:textId="77777777" w:rsidR="00D832A7" w:rsidRPr="00BF0548" w:rsidRDefault="00D832A7" w:rsidP="006676E4">
            <w:pPr>
              <w:rPr>
                <w:rFonts w:cs="Calibri"/>
              </w:rPr>
            </w:pPr>
          </w:p>
        </w:tc>
        <w:tc>
          <w:tcPr>
            <w:tcW w:w="367" w:type="pct"/>
            <w:tcBorders>
              <w:top w:val="nil"/>
              <w:left w:val="nil"/>
              <w:bottom w:val="nil"/>
              <w:right w:val="nil"/>
            </w:tcBorders>
          </w:tcPr>
          <w:p w14:paraId="2FA40939" w14:textId="77777777" w:rsidR="00D832A7" w:rsidRPr="00BF0548" w:rsidRDefault="00D832A7" w:rsidP="006676E4">
            <w:pPr>
              <w:rPr>
                <w:rFonts w:cs="Calibri"/>
              </w:rPr>
            </w:pPr>
            <w:r w:rsidRPr="00BF0548">
              <w:rPr>
                <w:rFonts w:cs="Calibri"/>
              </w:rPr>
              <w:t>1.2</w:t>
            </w:r>
          </w:p>
        </w:tc>
        <w:tc>
          <w:tcPr>
            <w:tcW w:w="3219" w:type="pct"/>
            <w:tcBorders>
              <w:top w:val="nil"/>
              <w:left w:val="nil"/>
              <w:bottom w:val="nil"/>
              <w:right w:val="nil"/>
            </w:tcBorders>
          </w:tcPr>
          <w:p w14:paraId="43028D99" w14:textId="77777777" w:rsidR="00D832A7" w:rsidRDefault="00D832A7" w:rsidP="006676E4">
            <w:r>
              <w:t>Compare and contrast deeds/contracts under seal and simple deeds/contracts</w:t>
            </w:r>
          </w:p>
        </w:tc>
      </w:tr>
      <w:tr w:rsidR="00D832A7" w:rsidRPr="00BF0548" w14:paraId="1F9DC733" w14:textId="77777777" w:rsidTr="006676E4">
        <w:trPr>
          <w:jc w:val="center"/>
        </w:trPr>
        <w:tc>
          <w:tcPr>
            <w:tcW w:w="271" w:type="pct"/>
            <w:vMerge/>
            <w:tcBorders>
              <w:left w:val="nil"/>
              <w:bottom w:val="nil"/>
              <w:right w:val="nil"/>
            </w:tcBorders>
          </w:tcPr>
          <w:p w14:paraId="78F3BE93" w14:textId="77777777" w:rsidR="00D832A7" w:rsidRPr="00BF0548" w:rsidRDefault="00D832A7" w:rsidP="006676E4">
            <w:pPr>
              <w:rPr>
                <w:rFonts w:cs="Calibri"/>
              </w:rPr>
            </w:pPr>
          </w:p>
        </w:tc>
        <w:tc>
          <w:tcPr>
            <w:tcW w:w="1143" w:type="pct"/>
            <w:gridSpan w:val="2"/>
            <w:vMerge/>
            <w:tcBorders>
              <w:left w:val="nil"/>
              <w:right w:val="nil"/>
            </w:tcBorders>
          </w:tcPr>
          <w:p w14:paraId="39E30FB4" w14:textId="77777777" w:rsidR="00D832A7" w:rsidRPr="00BF0548" w:rsidRDefault="00D832A7" w:rsidP="006676E4">
            <w:pPr>
              <w:rPr>
                <w:rFonts w:cs="Calibri"/>
              </w:rPr>
            </w:pPr>
          </w:p>
        </w:tc>
        <w:tc>
          <w:tcPr>
            <w:tcW w:w="367" w:type="pct"/>
            <w:tcBorders>
              <w:top w:val="nil"/>
              <w:left w:val="nil"/>
              <w:bottom w:val="nil"/>
              <w:right w:val="nil"/>
            </w:tcBorders>
          </w:tcPr>
          <w:p w14:paraId="56DE416F" w14:textId="77777777" w:rsidR="00D832A7" w:rsidRPr="00BF0548" w:rsidRDefault="00D832A7" w:rsidP="006676E4">
            <w:pPr>
              <w:rPr>
                <w:rFonts w:cs="Calibri"/>
              </w:rPr>
            </w:pPr>
            <w:r w:rsidRPr="00BF0548">
              <w:rPr>
                <w:rFonts w:cs="Calibri"/>
              </w:rPr>
              <w:t>1.3</w:t>
            </w:r>
          </w:p>
        </w:tc>
        <w:tc>
          <w:tcPr>
            <w:tcW w:w="3219" w:type="pct"/>
            <w:tcBorders>
              <w:top w:val="nil"/>
              <w:left w:val="nil"/>
              <w:bottom w:val="nil"/>
              <w:right w:val="nil"/>
            </w:tcBorders>
          </w:tcPr>
          <w:p w14:paraId="27811F62" w14:textId="77777777" w:rsidR="00D832A7" w:rsidRPr="001D4C36" w:rsidRDefault="00D832A7" w:rsidP="006676E4">
            <w:r>
              <w:t xml:space="preserve">Analyse the relationship between common law and legislation in contract, including reference to the </w:t>
            </w:r>
            <w:r w:rsidRPr="00C45E67">
              <w:rPr>
                <w:i/>
              </w:rPr>
              <w:t>Australian Consumer Law (in Schedule 2 to the Competition and Consumer Act, 2010 (C’th)</w:t>
            </w:r>
          </w:p>
        </w:tc>
      </w:tr>
      <w:tr w:rsidR="00D832A7" w:rsidRPr="00BF0548" w14:paraId="61DF6276" w14:textId="77777777" w:rsidTr="006676E4">
        <w:trPr>
          <w:jc w:val="center"/>
        </w:trPr>
        <w:tc>
          <w:tcPr>
            <w:tcW w:w="271" w:type="pct"/>
            <w:vMerge/>
            <w:tcBorders>
              <w:left w:val="nil"/>
              <w:bottom w:val="nil"/>
              <w:right w:val="nil"/>
            </w:tcBorders>
          </w:tcPr>
          <w:p w14:paraId="02EFA5C8" w14:textId="77777777" w:rsidR="00D832A7" w:rsidRPr="00BF0548" w:rsidRDefault="00D832A7" w:rsidP="006676E4">
            <w:pPr>
              <w:rPr>
                <w:rFonts w:cs="Calibri"/>
              </w:rPr>
            </w:pPr>
          </w:p>
        </w:tc>
        <w:tc>
          <w:tcPr>
            <w:tcW w:w="1143" w:type="pct"/>
            <w:gridSpan w:val="2"/>
            <w:vMerge/>
            <w:tcBorders>
              <w:left w:val="nil"/>
              <w:right w:val="nil"/>
            </w:tcBorders>
          </w:tcPr>
          <w:p w14:paraId="3EB78A40" w14:textId="77777777" w:rsidR="00D832A7" w:rsidRPr="00BF0548" w:rsidRDefault="00D832A7" w:rsidP="006676E4">
            <w:pPr>
              <w:rPr>
                <w:rFonts w:cs="Calibri"/>
              </w:rPr>
            </w:pPr>
          </w:p>
        </w:tc>
        <w:tc>
          <w:tcPr>
            <w:tcW w:w="367" w:type="pct"/>
            <w:tcBorders>
              <w:top w:val="nil"/>
              <w:left w:val="nil"/>
              <w:bottom w:val="nil"/>
              <w:right w:val="nil"/>
            </w:tcBorders>
          </w:tcPr>
          <w:p w14:paraId="223F939E" w14:textId="77777777" w:rsidR="00D832A7" w:rsidRPr="00BF0548" w:rsidRDefault="00D832A7" w:rsidP="006676E4">
            <w:pPr>
              <w:rPr>
                <w:rFonts w:cs="Calibri"/>
              </w:rPr>
            </w:pPr>
            <w:r w:rsidRPr="00BF0548">
              <w:rPr>
                <w:rFonts w:cs="Calibri"/>
              </w:rPr>
              <w:t>1.4</w:t>
            </w:r>
          </w:p>
        </w:tc>
        <w:tc>
          <w:tcPr>
            <w:tcW w:w="3219" w:type="pct"/>
            <w:tcBorders>
              <w:top w:val="nil"/>
              <w:left w:val="nil"/>
              <w:bottom w:val="nil"/>
              <w:right w:val="nil"/>
            </w:tcBorders>
          </w:tcPr>
          <w:p w14:paraId="7C0EE11F" w14:textId="77777777" w:rsidR="00D832A7" w:rsidRDefault="00D832A7" w:rsidP="006676E4">
            <w:r>
              <w:t xml:space="preserve">Identify and apply the regulation of the </w:t>
            </w:r>
            <w:r w:rsidRPr="00535024">
              <w:rPr>
                <w:b/>
                <w:i/>
              </w:rPr>
              <w:t>form of contracts</w:t>
            </w:r>
            <w:r>
              <w:t xml:space="preserve"> across a range of contracts</w:t>
            </w:r>
          </w:p>
        </w:tc>
      </w:tr>
      <w:tr w:rsidR="00D832A7" w:rsidRPr="00BF0548" w14:paraId="2FFC588B" w14:textId="77777777" w:rsidTr="006676E4">
        <w:trPr>
          <w:jc w:val="center"/>
        </w:trPr>
        <w:tc>
          <w:tcPr>
            <w:tcW w:w="271" w:type="pct"/>
            <w:vMerge/>
            <w:tcBorders>
              <w:left w:val="nil"/>
              <w:bottom w:val="nil"/>
              <w:right w:val="nil"/>
            </w:tcBorders>
          </w:tcPr>
          <w:p w14:paraId="51D140FA" w14:textId="77777777" w:rsidR="00D832A7" w:rsidRPr="00BF0548" w:rsidRDefault="00D832A7" w:rsidP="006676E4">
            <w:pPr>
              <w:rPr>
                <w:rFonts w:cs="Calibri"/>
              </w:rPr>
            </w:pPr>
          </w:p>
        </w:tc>
        <w:tc>
          <w:tcPr>
            <w:tcW w:w="1143" w:type="pct"/>
            <w:gridSpan w:val="2"/>
            <w:vMerge/>
            <w:tcBorders>
              <w:left w:val="nil"/>
              <w:bottom w:val="nil"/>
              <w:right w:val="nil"/>
            </w:tcBorders>
          </w:tcPr>
          <w:p w14:paraId="63B6972D" w14:textId="77777777" w:rsidR="00D832A7" w:rsidRPr="00BF0548" w:rsidRDefault="00D832A7" w:rsidP="006676E4">
            <w:pPr>
              <w:rPr>
                <w:rFonts w:cs="Calibri"/>
              </w:rPr>
            </w:pPr>
          </w:p>
        </w:tc>
        <w:tc>
          <w:tcPr>
            <w:tcW w:w="367" w:type="pct"/>
            <w:tcBorders>
              <w:top w:val="nil"/>
              <w:left w:val="nil"/>
              <w:bottom w:val="nil"/>
              <w:right w:val="nil"/>
            </w:tcBorders>
          </w:tcPr>
          <w:p w14:paraId="6ED289D0" w14:textId="77777777" w:rsidR="00D832A7" w:rsidRPr="00BF0548" w:rsidRDefault="00D832A7" w:rsidP="006676E4">
            <w:pPr>
              <w:rPr>
                <w:rFonts w:cs="Calibri"/>
              </w:rPr>
            </w:pPr>
            <w:r w:rsidRPr="00BF0548">
              <w:rPr>
                <w:rFonts w:cs="Calibri"/>
              </w:rPr>
              <w:t>1.5</w:t>
            </w:r>
          </w:p>
        </w:tc>
        <w:tc>
          <w:tcPr>
            <w:tcW w:w="3219" w:type="pct"/>
            <w:tcBorders>
              <w:top w:val="nil"/>
              <w:left w:val="nil"/>
              <w:bottom w:val="nil"/>
              <w:right w:val="nil"/>
            </w:tcBorders>
          </w:tcPr>
          <w:p w14:paraId="1DFDE30E" w14:textId="77777777" w:rsidR="00D832A7" w:rsidRDefault="00D832A7" w:rsidP="006676E4">
            <w:r>
              <w:t xml:space="preserve">Specify and evaluate the impact of legislation upon contract law across a range of contracts </w:t>
            </w:r>
          </w:p>
        </w:tc>
      </w:tr>
      <w:tr w:rsidR="00D832A7" w:rsidRPr="00BF0548" w14:paraId="2583D903" w14:textId="77777777" w:rsidTr="006676E4">
        <w:trPr>
          <w:jc w:val="center"/>
        </w:trPr>
        <w:tc>
          <w:tcPr>
            <w:tcW w:w="271" w:type="pct"/>
            <w:vMerge w:val="restart"/>
            <w:tcBorders>
              <w:top w:val="nil"/>
              <w:left w:val="nil"/>
              <w:right w:val="nil"/>
            </w:tcBorders>
          </w:tcPr>
          <w:p w14:paraId="7EDD98C5" w14:textId="77777777" w:rsidR="00D832A7" w:rsidRPr="00BF0548" w:rsidRDefault="00D832A7" w:rsidP="006676E4">
            <w:pPr>
              <w:rPr>
                <w:rFonts w:cs="Calibri"/>
              </w:rPr>
            </w:pPr>
            <w:r w:rsidRPr="00BF0548">
              <w:rPr>
                <w:rFonts w:cs="Calibri"/>
              </w:rPr>
              <w:t>2.</w:t>
            </w:r>
          </w:p>
        </w:tc>
        <w:tc>
          <w:tcPr>
            <w:tcW w:w="1143" w:type="pct"/>
            <w:gridSpan w:val="2"/>
            <w:vMerge w:val="restart"/>
            <w:tcBorders>
              <w:top w:val="nil"/>
              <w:left w:val="nil"/>
              <w:bottom w:val="nil"/>
              <w:right w:val="nil"/>
            </w:tcBorders>
          </w:tcPr>
          <w:p w14:paraId="163ABA53" w14:textId="77777777" w:rsidR="00D832A7" w:rsidRPr="00BF0548" w:rsidRDefault="00D832A7" w:rsidP="006676E4">
            <w:pPr>
              <w:rPr>
                <w:rFonts w:cs="Calibri"/>
              </w:rPr>
            </w:pPr>
            <w:r>
              <w:t xml:space="preserve">Apply the rules governing the requirement that the parties to a contract </w:t>
            </w:r>
            <w:r w:rsidRPr="00046DB0">
              <w:t>should</w:t>
            </w:r>
            <w:r w:rsidRPr="00220FED">
              <w:rPr>
                <w:color w:val="FF0000"/>
              </w:rPr>
              <w:t xml:space="preserve"> </w:t>
            </w:r>
            <w:r>
              <w:t>reach an agreement comprised of offer and acceptance</w:t>
            </w:r>
          </w:p>
        </w:tc>
        <w:tc>
          <w:tcPr>
            <w:tcW w:w="367" w:type="pct"/>
            <w:tcBorders>
              <w:top w:val="nil"/>
              <w:left w:val="nil"/>
              <w:bottom w:val="nil"/>
              <w:right w:val="nil"/>
            </w:tcBorders>
          </w:tcPr>
          <w:p w14:paraId="660AC643" w14:textId="77777777" w:rsidR="00D832A7" w:rsidRPr="00BF0548" w:rsidRDefault="00D832A7" w:rsidP="006676E4">
            <w:pPr>
              <w:rPr>
                <w:rFonts w:cs="Calibri"/>
              </w:rPr>
            </w:pPr>
            <w:r w:rsidRPr="00BF0548">
              <w:rPr>
                <w:rFonts w:cs="Calibri"/>
              </w:rPr>
              <w:t>2.1</w:t>
            </w:r>
          </w:p>
        </w:tc>
        <w:tc>
          <w:tcPr>
            <w:tcW w:w="3219" w:type="pct"/>
            <w:tcBorders>
              <w:top w:val="nil"/>
              <w:left w:val="nil"/>
              <w:bottom w:val="nil"/>
              <w:right w:val="nil"/>
            </w:tcBorders>
          </w:tcPr>
          <w:p w14:paraId="4664D673" w14:textId="77777777" w:rsidR="00D832A7" w:rsidRDefault="00D832A7" w:rsidP="006676E4">
            <w:r>
              <w:t xml:space="preserve">Define the terms </w:t>
            </w:r>
            <w:r w:rsidRPr="005B2590">
              <w:rPr>
                <w:i/>
              </w:rPr>
              <w:t xml:space="preserve">offer </w:t>
            </w:r>
            <w:r>
              <w:t xml:space="preserve">and </w:t>
            </w:r>
            <w:r w:rsidRPr="005B2590">
              <w:rPr>
                <w:i/>
              </w:rPr>
              <w:t>acceptance</w:t>
            </w:r>
            <w:r>
              <w:t xml:space="preserve"> </w:t>
            </w:r>
          </w:p>
        </w:tc>
      </w:tr>
      <w:tr w:rsidR="00D832A7" w:rsidRPr="00BF0548" w14:paraId="37F5B78B" w14:textId="77777777" w:rsidTr="006676E4">
        <w:trPr>
          <w:jc w:val="center"/>
        </w:trPr>
        <w:tc>
          <w:tcPr>
            <w:tcW w:w="271" w:type="pct"/>
            <w:vMerge/>
            <w:tcBorders>
              <w:left w:val="nil"/>
              <w:right w:val="nil"/>
            </w:tcBorders>
          </w:tcPr>
          <w:p w14:paraId="4E291CC2"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1A41220F" w14:textId="77777777" w:rsidR="00D832A7" w:rsidRPr="00BF0548" w:rsidRDefault="00D832A7" w:rsidP="006676E4">
            <w:pPr>
              <w:rPr>
                <w:rFonts w:cs="Calibri"/>
              </w:rPr>
            </w:pPr>
          </w:p>
        </w:tc>
        <w:tc>
          <w:tcPr>
            <w:tcW w:w="367" w:type="pct"/>
            <w:tcBorders>
              <w:top w:val="nil"/>
              <w:left w:val="nil"/>
              <w:bottom w:val="nil"/>
              <w:right w:val="nil"/>
            </w:tcBorders>
          </w:tcPr>
          <w:p w14:paraId="4FC45C49" w14:textId="77777777" w:rsidR="00D832A7" w:rsidRPr="00BF0548" w:rsidRDefault="00D832A7" w:rsidP="006676E4">
            <w:pPr>
              <w:rPr>
                <w:rFonts w:cs="Calibri"/>
              </w:rPr>
            </w:pPr>
            <w:r w:rsidRPr="00BF0548">
              <w:rPr>
                <w:rFonts w:cs="Calibri"/>
              </w:rPr>
              <w:t>2.2</w:t>
            </w:r>
          </w:p>
        </w:tc>
        <w:tc>
          <w:tcPr>
            <w:tcW w:w="3219" w:type="pct"/>
            <w:tcBorders>
              <w:top w:val="nil"/>
              <w:left w:val="nil"/>
              <w:bottom w:val="nil"/>
              <w:right w:val="nil"/>
            </w:tcBorders>
          </w:tcPr>
          <w:p w14:paraId="3B153742" w14:textId="77777777" w:rsidR="00D832A7" w:rsidRDefault="00D832A7" w:rsidP="006676E4">
            <w:r>
              <w:t xml:space="preserve">Explain and apply details pertaining to the </w:t>
            </w:r>
            <w:r w:rsidRPr="000C2B8D">
              <w:rPr>
                <w:b/>
                <w:i/>
              </w:rPr>
              <w:t>rules governing offer</w:t>
            </w:r>
            <w:r>
              <w:t xml:space="preserve"> </w:t>
            </w:r>
          </w:p>
        </w:tc>
      </w:tr>
      <w:tr w:rsidR="00D832A7" w:rsidRPr="00BF0548" w14:paraId="7FD51914" w14:textId="77777777" w:rsidTr="006676E4">
        <w:trPr>
          <w:jc w:val="center"/>
        </w:trPr>
        <w:tc>
          <w:tcPr>
            <w:tcW w:w="271" w:type="pct"/>
            <w:vMerge/>
            <w:tcBorders>
              <w:left w:val="nil"/>
              <w:right w:val="nil"/>
            </w:tcBorders>
          </w:tcPr>
          <w:p w14:paraId="688F1DCB"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5576EDD4" w14:textId="77777777" w:rsidR="00D832A7" w:rsidRPr="00BF0548" w:rsidRDefault="00D832A7" w:rsidP="006676E4">
            <w:pPr>
              <w:rPr>
                <w:rFonts w:cs="Calibri"/>
              </w:rPr>
            </w:pPr>
          </w:p>
        </w:tc>
        <w:tc>
          <w:tcPr>
            <w:tcW w:w="367" w:type="pct"/>
            <w:tcBorders>
              <w:top w:val="nil"/>
              <w:left w:val="nil"/>
              <w:bottom w:val="nil"/>
              <w:right w:val="nil"/>
            </w:tcBorders>
          </w:tcPr>
          <w:p w14:paraId="4E8ECC3C" w14:textId="77777777" w:rsidR="00D832A7" w:rsidRPr="00BF0548" w:rsidRDefault="00D832A7" w:rsidP="006676E4">
            <w:pPr>
              <w:rPr>
                <w:rFonts w:cs="Calibri"/>
              </w:rPr>
            </w:pPr>
            <w:r w:rsidRPr="00BF0548">
              <w:rPr>
                <w:rFonts w:cs="Calibri"/>
              </w:rPr>
              <w:t>2.3</w:t>
            </w:r>
          </w:p>
        </w:tc>
        <w:tc>
          <w:tcPr>
            <w:tcW w:w="3219" w:type="pct"/>
            <w:tcBorders>
              <w:top w:val="nil"/>
              <w:left w:val="nil"/>
              <w:bottom w:val="nil"/>
              <w:right w:val="nil"/>
            </w:tcBorders>
          </w:tcPr>
          <w:p w14:paraId="573DFB0D" w14:textId="77777777" w:rsidR="00D832A7" w:rsidRDefault="00D832A7" w:rsidP="006676E4">
            <w:r>
              <w:t xml:space="preserve">Describe the </w:t>
            </w:r>
            <w:r w:rsidRPr="00C17995">
              <w:rPr>
                <w:b/>
                <w:i/>
              </w:rPr>
              <w:t>rules governing acceptance</w:t>
            </w:r>
            <w:r>
              <w:t xml:space="preserve"> and assess for application to practice </w:t>
            </w:r>
          </w:p>
        </w:tc>
      </w:tr>
      <w:tr w:rsidR="00D832A7" w:rsidRPr="00BF0548" w14:paraId="17899275" w14:textId="77777777" w:rsidTr="006676E4">
        <w:trPr>
          <w:jc w:val="center"/>
        </w:trPr>
        <w:tc>
          <w:tcPr>
            <w:tcW w:w="271" w:type="pct"/>
            <w:vMerge/>
            <w:tcBorders>
              <w:left w:val="nil"/>
              <w:right w:val="nil"/>
            </w:tcBorders>
          </w:tcPr>
          <w:p w14:paraId="2D302208"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2A9659DC" w14:textId="77777777" w:rsidR="00D832A7" w:rsidRPr="00BF0548" w:rsidRDefault="00D832A7" w:rsidP="006676E4">
            <w:pPr>
              <w:rPr>
                <w:rFonts w:cs="Calibri"/>
              </w:rPr>
            </w:pPr>
          </w:p>
        </w:tc>
        <w:tc>
          <w:tcPr>
            <w:tcW w:w="367" w:type="pct"/>
            <w:tcBorders>
              <w:top w:val="nil"/>
              <w:left w:val="nil"/>
              <w:bottom w:val="nil"/>
              <w:right w:val="nil"/>
            </w:tcBorders>
          </w:tcPr>
          <w:p w14:paraId="6502154D" w14:textId="77777777" w:rsidR="00D832A7" w:rsidRPr="00BF0548" w:rsidRDefault="00D832A7" w:rsidP="006676E4">
            <w:pPr>
              <w:rPr>
                <w:rFonts w:cs="Calibri"/>
              </w:rPr>
            </w:pPr>
            <w:r w:rsidRPr="00BF0548">
              <w:rPr>
                <w:rFonts w:cs="Calibri"/>
              </w:rPr>
              <w:t>2.4</w:t>
            </w:r>
          </w:p>
        </w:tc>
        <w:tc>
          <w:tcPr>
            <w:tcW w:w="3219" w:type="pct"/>
            <w:tcBorders>
              <w:top w:val="nil"/>
              <w:left w:val="nil"/>
              <w:bottom w:val="nil"/>
              <w:right w:val="nil"/>
            </w:tcBorders>
          </w:tcPr>
          <w:p w14:paraId="1BF816A6" w14:textId="77777777" w:rsidR="00D832A7" w:rsidRDefault="009409A6" w:rsidP="006676E4">
            <w:r>
              <w:t xml:space="preserve">Distinguish between </w:t>
            </w:r>
            <w:r w:rsidR="00D832A7">
              <w:t xml:space="preserve">the terms of </w:t>
            </w:r>
            <w:r w:rsidR="00D832A7" w:rsidRPr="00B5235B">
              <w:rPr>
                <w:i/>
              </w:rPr>
              <w:t>revocation,</w:t>
            </w:r>
            <w:r w:rsidR="00D832A7">
              <w:t xml:space="preserve"> </w:t>
            </w:r>
            <w:r w:rsidR="00D832A7" w:rsidRPr="00B5235B">
              <w:rPr>
                <w:i/>
              </w:rPr>
              <w:t xml:space="preserve">rejection </w:t>
            </w:r>
            <w:r w:rsidR="00D832A7">
              <w:t xml:space="preserve">and </w:t>
            </w:r>
            <w:r w:rsidR="00D832A7" w:rsidRPr="00B5235B">
              <w:rPr>
                <w:i/>
              </w:rPr>
              <w:t>lapse of offer</w:t>
            </w:r>
            <w:r w:rsidR="00D832A7">
              <w:t xml:space="preserve"> and evaluate for application to practice</w:t>
            </w:r>
          </w:p>
        </w:tc>
      </w:tr>
      <w:tr w:rsidR="00D832A7" w:rsidRPr="00BF0548" w14:paraId="18520544" w14:textId="77777777" w:rsidTr="006676E4">
        <w:trPr>
          <w:jc w:val="center"/>
        </w:trPr>
        <w:tc>
          <w:tcPr>
            <w:tcW w:w="271" w:type="pct"/>
            <w:vMerge/>
            <w:tcBorders>
              <w:left w:val="nil"/>
              <w:bottom w:val="nil"/>
              <w:right w:val="nil"/>
            </w:tcBorders>
          </w:tcPr>
          <w:p w14:paraId="13C4562B"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6E2A63EB" w14:textId="77777777" w:rsidR="00D832A7" w:rsidRPr="00BF0548" w:rsidRDefault="00D832A7" w:rsidP="006676E4">
            <w:pPr>
              <w:rPr>
                <w:rFonts w:cs="Calibri"/>
              </w:rPr>
            </w:pPr>
          </w:p>
        </w:tc>
        <w:tc>
          <w:tcPr>
            <w:tcW w:w="367" w:type="pct"/>
            <w:tcBorders>
              <w:top w:val="nil"/>
              <w:left w:val="nil"/>
              <w:bottom w:val="nil"/>
              <w:right w:val="nil"/>
            </w:tcBorders>
          </w:tcPr>
          <w:p w14:paraId="6B482654" w14:textId="77777777" w:rsidR="00D832A7" w:rsidRPr="00BF0548" w:rsidRDefault="00D832A7" w:rsidP="006676E4">
            <w:pPr>
              <w:rPr>
                <w:rFonts w:cs="Calibri"/>
              </w:rPr>
            </w:pPr>
            <w:r w:rsidRPr="00BF0548">
              <w:rPr>
                <w:rFonts w:cs="Calibri"/>
              </w:rPr>
              <w:t>2.5</w:t>
            </w:r>
          </w:p>
        </w:tc>
        <w:tc>
          <w:tcPr>
            <w:tcW w:w="3219" w:type="pct"/>
            <w:tcBorders>
              <w:top w:val="nil"/>
              <w:left w:val="nil"/>
              <w:bottom w:val="nil"/>
              <w:right w:val="nil"/>
            </w:tcBorders>
          </w:tcPr>
          <w:p w14:paraId="49F35D60" w14:textId="77777777" w:rsidR="00D832A7" w:rsidRDefault="009409A6" w:rsidP="006676E4">
            <w:r>
              <w:t xml:space="preserve">Evaluate </w:t>
            </w:r>
            <w:r w:rsidR="00D832A7">
              <w:t xml:space="preserve">the </w:t>
            </w:r>
            <w:r w:rsidR="00D832A7" w:rsidRPr="000C2B8D">
              <w:rPr>
                <w:b/>
                <w:i/>
              </w:rPr>
              <w:t>principles of revocation, rejection and lapse of offer</w:t>
            </w:r>
            <w:r w:rsidR="00D832A7">
              <w:t xml:space="preserve"> </w:t>
            </w:r>
          </w:p>
        </w:tc>
      </w:tr>
      <w:tr w:rsidR="00D832A7" w:rsidRPr="00BF0548" w14:paraId="447A11FC" w14:textId="77777777" w:rsidTr="006676E4">
        <w:trPr>
          <w:jc w:val="center"/>
        </w:trPr>
        <w:tc>
          <w:tcPr>
            <w:tcW w:w="271" w:type="pct"/>
            <w:vMerge w:val="restart"/>
            <w:tcBorders>
              <w:top w:val="nil"/>
              <w:left w:val="nil"/>
              <w:bottom w:val="nil"/>
              <w:right w:val="nil"/>
            </w:tcBorders>
          </w:tcPr>
          <w:p w14:paraId="1DA0CFEE" w14:textId="77777777" w:rsidR="00D832A7" w:rsidRPr="00BF0548" w:rsidRDefault="00D832A7" w:rsidP="006676E4">
            <w:pPr>
              <w:rPr>
                <w:rFonts w:cs="Calibri"/>
              </w:rPr>
            </w:pPr>
            <w:r w:rsidRPr="00BF0548">
              <w:rPr>
                <w:rFonts w:cs="Calibri"/>
              </w:rPr>
              <w:t>3.</w:t>
            </w:r>
          </w:p>
        </w:tc>
        <w:tc>
          <w:tcPr>
            <w:tcW w:w="1143" w:type="pct"/>
            <w:gridSpan w:val="2"/>
            <w:vMerge w:val="restart"/>
            <w:tcBorders>
              <w:top w:val="nil"/>
              <w:left w:val="nil"/>
              <w:bottom w:val="nil"/>
              <w:right w:val="nil"/>
            </w:tcBorders>
          </w:tcPr>
          <w:p w14:paraId="3D55A937" w14:textId="77777777" w:rsidR="00D832A7" w:rsidRPr="00BF0548" w:rsidRDefault="00D832A7" w:rsidP="006676E4">
            <w:pPr>
              <w:rPr>
                <w:rFonts w:cs="Calibri"/>
              </w:rPr>
            </w:pPr>
            <w:r>
              <w:t xml:space="preserve">Analyse </w:t>
            </w:r>
            <w:r w:rsidR="00BC5811">
              <w:t xml:space="preserve">the old </w:t>
            </w:r>
            <w:r>
              <w:t xml:space="preserve">presumptions and assess </w:t>
            </w:r>
            <w:r w:rsidRPr="00BD61C3">
              <w:t>current</w:t>
            </w:r>
            <w:r>
              <w:rPr>
                <w:color w:val="FF0000"/>
              </w:rPr>
              <w:t xml:space="preserve"> </w:t>
            </w:r>
            <w:r>
              <w:t>rules relevant to the requirement that parties have an intention to create legal relations</w:t>
            </w:r>
          </w:p>
        </w:tc>
        <w:tc>
          <w:tcPr>
            <w:tcW w:w="367" w:type="pct"/>
            <w:tcBorders>
              <w:top w:val="nil"/>
              <w:left w:val="nil"/>
              <w:bottom w:val="nil"/>
              <w:right w:val="nil"/>
            </w:tcBorders>
          </w:tcPr>
          <w:p w14:paraId="1A496EF6" w14:textId="77777777" w:rsidR="00D832A7" w:rsidRPr="00BF0548" w:rsidRDefault="00D832A7" w:rsidP="006676E4">
            <w:pPr>
              <w:rPr>
                <w:rFonts w:cs="Calibri"/>
              </w:rPr>
            </w:pPr>
            <w:r w:rsidRPr="00BF0548">
              <w:rPr>
                <w:rFonts w:cs="Calibri"/>
              </w:rPr>
              <w:t>3.1</w:t>
            </w:r>
          </w:p>
        </w:tc>
        <w:tc>
          <w:tcPr>
            <w:tcW w:w="3219" w:type="pct"/>
            <w:tcBorders>
              <w:top w:val="nil"/>
              <w:left w:val="nil"/>
              <w:bottom w:val="nil"/>
              <w:right w:val="nil"/>
            </w:tcBorders>
          </w:tcPr>
          <w:p w14:paraId="0E328DE4" w14:textId="77777777" w:rsidR="00D832A7" w:rsidRPr="00AE66EF" w:rsidRDefault="00BC5811" w:rsidP="00BC5811">
            <w:r>
              <w:t xml:space="preserve">Assess </w:t>
            </w:r>
            <w:r w:rsidR="00D832A7">
              <w:t xml:space="preserve">the application of </w:t>
            </w:r>
            <w:r>
              <w:t xml:space="preserve">the objective test to be bound to enter legal relations  </w:t>
            </w:r>
            <w:r w:rsidR="00D832A7">
              <w:t>and assess</w:t>
            </w:r>
            <w:r w:rsidR="00D832A7" w:rsidRPr="00C550E9">
              <w:t xml:space="preserve"> with reference to types of agreements and</w:t>
            </w:r>
            <w:r w:rsidR="00D832A7">
              <w:t xml:space="preserve"> exceptions to the general rule</w:t>
            </w:r>
          </w:p>
        </w:tc>
      </w:tr>
      <w:tr w:rsidR="00D832A7" w:rsidRPr="00BF0548" w14:paraId="7C2841DB" w14:textId="77777777" w:rsidTr="006676E4">
        <w:trPr>
          <w:jc w:val="center"/>
        </w:trPr>
        <w:tc>
          <w:tcPr>
            <w:tcW w:w="271" w:type="pct"/>
            <w:vMerge/>
            <w:tcBorders>
              <w:top w:val="nil"/>
              <w:left w:val="nil"/>
              <w:bottom w:val="nil"/>
              <w:right w:val="nil"/>
            </w:tcBorders>
          </w:tcPr>
          <w:p w14:paraId="1A10C631"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109010E2" w14:textId="77777777" w:rsidR="00D832A7" w:rsidRPr="00BF0548" w:rsidRDefault="00D832A7" w:rsidP="006676E4">
            <w:pPr>
              <w:rPr>
                <w:rFonts w:cs="Calibri"/>
              </w:rPr>
            </w:pPr>
          </w:p>
        </w:tc>
        <w:tc>
          <w:tcPr>
            <w:tcW w:w="367" w:type="pct"/>
            <w:tcBorders>
              <w:top w:val="nil"/>
              <w:left w:val="nil"/>
              <w:bottom w:val="nil"/>
              <w:right w:val="nil"/>
            </w:tcBorders>
          </w:tcPr>
          <w:p w14:paraId="01E461BB" w14:textId="77777777" w:rsidR="00D832A7" w:rsidRPr="00BF0548" w:rsidRDefault="00D832A7" w:rsidP="006676E4">
            <w:pPr>
              <w:rPr>
                <w:rFonts w:cs="Calibri"/>
              </w:rPr>
            </w:pPr>
            <w:r w:rsidRPr="00BF0548">
              <w:rPr>
                <w:rFonts w:cs="Calibri"/>
              </w:rPr>
              <w:t>3.2</w:t>
            </w:r>
          </w:p>
        </w:tc>
        <w:tc>
          <w:tcPr>
            <w:tcW w:w="3219" w:type="pct"/>
            <w:tcBorders>
              <w:top w:val="nil"/>
              <w:left w:val="nil"/>
              <w:bottom w:val="nil"/>
              <w:right w:val="nil"/>
            </w:tcBorders>
          </w:tcPr>
          <w:p w14:paraId="3185FC2E" w14:textId="77777777" w:rsidR="00D832A7" w:rsidRPr="00AE66EF" w:rsidRDefault="00D832A7" w:rsidP="006676E4">
            <w:r>
              <w:t xml:space="preserve">Scrutinise the application of </w:t>
            </w:r>
            <w:r w:rsidR="007227F2">
              <w:t xml:space="preserve">the old </w:t>
            </w:r>
            <w:r>
              <w:t>presumption concerning commercial agreements and assess with reference to types of agreements and exceptions to the general rule</w:t>
            </w:r>
          </w:p>
        </w:tc>
      </w:tr>
      <w:tr w:rsidR="00D832A7" w:rsidRPr="00BF0548" w14:paraId="0616CAE2" w14:textId="77777777" w:rsidTr="006676E4">
        <w:trPr>
          <w:jc w:val="center"/>
        </w:trPr>
        <w:tc>
          <w:tcPr>
            <w:tcW w:w="271" w:type="pct"/>
            <w:vMerge/>
            <w:tcBorders>
              <w:top w:val="nil"/>
              <w:left w:val="nil"/>
              <w:bottom w:val="nil"/>
              <w:right w:val="nil"/>
            </w:tcBorders>
          </w:tcPr>
          <w:p w14:paraId="2F737AE7"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7C3EABA2" w14:textId="77777777" w:rsidR="00D832A7" w:rsidRPr="00BF0548" w:rsidRDefault="00D832A7" w:rsidP="006676E4">
            <w:pPr>
              <w:rPr>
                <w:rFonts w:cs="Calibri"/>
              </w:rPr>
            </w:pPr>
          </w:p>
        </w:tc>
        <w:tc>
          <w:tcPr>
            <w:tcW w:w="367" w:type="pct"/>
            <w:tcBorders>
              <w:top w:val="nil"/>
              <w:left w:val="nil"/>
              <w:bottom w:val="nil"/>
              <w:right w:val="nil"/>
            </w:tcBorders>
          </w:tcPr>
          <w:p w14:paraId="0B4B5D24" w14:textId="77777777" w:rsidR="00D832A7" w:rsidRPr="00BF0548" w:rsidRDefault="00D832A7" w:rsidP="006676E4">
            <w:pPr>
              <w:rPr>
                <w:rFonts w:cs="Calibri"/>
              </w:rPr>
            </w:pPr>
            <w:r w:rsidRPr="00BF0548">
              <w:rPr>
                <w:rFonts w:cs="Calibri"/>
              </w:rPr>
              <w:t>3.3</w:t>
            </w:r>
          </w:p>
        </w:tc>
        <w:tc>
          <w:tcPr>
            <w:tcW w:w="3219" w:type="pct"/>
            <w:tcBorders>
              <w:top w:val="nil"/>
              <w:left w:val="nil"/>
              <w:bottom w:val="nil"/>
              <w:right w:val="nil"/>
            </w:tcBorders>
          </w:tcPr>
          <w:p w14:paraId="6540E825" w14:textId="77777777" w:rsidR="00D832A7" w:rsidRPr="00BF0548" w:rsidRDefault="00D832A7" w:rsidP="006676E4">
            <w:r w:rsidRPr="00177B02">
              <w:t xml:space="preserve">Apply procedures for determining the objectivity of the intention by parties to enter legal relations and binding agreement/s </w:t>
            </w:r>
          </w:p>
        </w:tc>
      </w:tr>
      <w:tr w:rsidR="00D832A7" w:rsidRPr="00BF0548" w14:paraId="6C547CDA" w14:textId="77777777" w:rsidTr="006676E4">
        <w:trPr>
          <w:jc w:val="center"/>
        </w:trPr>
        <w:tc>
          <w:tcPr>
            <w:tcW w:w="271" w:type="pct"/>
            <w:vMerge w:val="restart"/>
            <w:tcBorders>
              <w:top w:val="nil"/>
              <w:left w:val="nil"/>
              <w:bottom w:val="nil"/>
              <w:right w:val="nil"/>
            </w:tcBorders>
          </w:tcPr>
          <w:p w14:paraId="3371E1BF" w14:textId="77777777" w:rsidR="00D832A7" w:rsidRPr="00BF0548" w:rsidRDefault="00D832A7" w:rsidP="006676E4">
            <w:pPr>
              <w:rPr>
                <w:rFonts w:cs="Calibri"/>
              </w:rPr>
            </w:pPr>
            <w:r w:rsidRPr="00BF0548">
              <w:rPr>
                <w:rFonts w:cs="Calibri"/>
              </w:rPr>
              <w:t>4.</w:t>
            </w:r>
          </w:p>
        </w:tc>
        <w:tc>
          <w:tcPr>
            <w:tcW w:w="1143" w:type="pct"/>
            <w:gridSpan w:val="2"/>
            <w:vMerge w:val="restart"/>
            <w:tcBorders>
              <w:top w:val="nil"/>
              <w:left w:val="nil"/>
              <w:bottom w:val="nil"/>
              <w:right w:val="nil"/>
            </w:tcBorders>
          </w:tcPr>
          <w:p w14:paraId="32EE2538" w14:textId="77777777" w:rsidR="00D832A7" w:rsidRPr="00BF0548" w:rsidRDefault="00D832A7" w:rsidP="006676E4">
            <w:pPr>
              <w:rPr>
                <w:rFonts w:cs="Calibri"/>
              </w:rPr>
            </w:pPr>
            <w:r>
              <w:t>Identify and apply the rules which govern the requirement that consideration must be present in simple contracts</w:t>
            </w:r>
          </w:p>
        </w:tc>
        <w:tc>
          <w:tcPr>
            <w:tcW w:w="367" w:type="pct"/>
            <w:tcBorders>
              <w:top w:val="nil"/>
              <w:left w:val="nil"/>
              <w:bottom w:val="nil"/>
              <w:right w:val="nil"/>
            </w:tcBorders>
          </w:tcPr>
          <w:p w14:paraId="75169E19" w14:textId="77777777" w:rsidR="00D832A7" w:rsidRPr="00BF0548" w:rsidRDefault="00D832A7" w:rsidP="006676E4">
            <w:pPr>
              <w:rPr>
                <w:rFonts w:cs="Calibri"/>
              </w:rPr>
            </w:pPr>
            <w:r w:rsidRPr="00BF0548">
              <w:rPr>
                <w:rFonts w:cs="Calibri"/>
              </w:rPr>
              <w:t>4.1</w:t>
            </w:r>
          </w:p>
        </w:tc>
        <w:tc>
          <w:tcPr>
            <w:tcW w:w="3219" w:type="pct"/>
            <w:tcBorders>
              <w:top w:val="nil"/>
              <w:left w:val="nil"/>
              <w:bottom w:val="nil"/>
              <w:right w:val="nil"/>
            </w:tcBorders>
          </w:tcPr>
          <w:p w14:paraId="7FBC0D3B" w14:textId="77777777" w:rsidR="00D832A7" w:rsidRDefault="009409A6" w:rsidP="006676E4">
            <w:r>
              <w:t xml:space="preserve">Define </w:t>
            </w:r>
            <w:r w:rsidR="00D832A7">
              <w:t xml:space="preserve">the legal principles governing consideration in relation to formal contracts </w:t>
            </w:r>
          </w:p>
        </w:tc>
      </w:tr>
      <w:tr w:rsidR="00D832A7" w:rsidRPr="00BF0548" w14:paraId="56479F59" w14:textId="77777777" w:rsidTr="006676E4">
        <w:trPr>
          <w:jc w:val="center"/>
        </w:trPr>
        <w:tc>
          <w:tcPr>
            <w:tcW w:w="271" w:type="pct"/>
            <w:vMerge/>
            <w:tcBorders>
              <w:top w:val="nil"/>
              <w:left w:val="nil"/>
              <w:bottom w:val="nil"/>
              <w:right w:val="nil"/>
            </w:tcBorders>
          </w:tcPr>
          <w:p w14:paraId="0046B11C"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330520AA" w14:textId="77777777" w:rsidR="00D832A7" w:rsidRPr="00BF0548" w:rsidRDefault="00D832A7" w:rsidP="006676E4">
            <w:pPr>
              <w:rPr>
                <w:rFonts w:cs="Calibri"/>
              </w:rPr>
            </w:pPr>
          </w:p>
        </w:tc>
        <w:tc>
          <w:tcPr>
            <w:tcW w:w="367" w:type="pct"/>
            <w:tcBorders>
              <w:top w:val="nil"/>
              <w:left w:val="nil"/>
              <w:bottom w:val="nil"/>
              <w:right w:val="nil"/>
            </w:tcBorders>
          </w:tcPr>
          <w:p w14:paraId="66C2FB04" w14:textId="77777777" w:rsidR="00D832A7" w:rsidRPr="00BF0548" w:rsidRDefault="00D832A7" w:rsidP="006676E4">
            <w:pPr>
              <w:rPr>
                <w:rFonts w:cs="Calibri"/>
              </w:rPr>
            </w:pPr>
            <w:r w:rsidRPr="00BF0548">
              <w:rPr>
                <w:rFonts w:cs="Calibri"/>
              </w:rPr>
              <w:t>4.2</w:t>
            </w:r>
          </w:p>
        </w:tc>
        <w:tc>
          <w:tcPr>
            <w:tcW w:w="3219" w:type="pct"/>
            <w:tcBorders>
              <w:top w:val="nil"/>
              <w:left w:val="nil"/>
              <w:bottom w:val="nil"/>
              <w:right w:val="nil"/>
            </w:tcBorders>
          </w:tcPr>
          <w:p w14:paraId="6124A7D6" w14:textId="77777777" w:rsidR="00D832A7" w:rsidRPr="00AE66EF" w:rsidRDefault="00D832A7" w:rsidP="006676E4">
            <w:r>
              <w:t>Identify the</w:t>
            </w:r>
            <w:r>
              <w:rPr>
                <w:b/>
                <w:i/>
              </w:rPr>
              <w:t xml:space="preserve"> r</w:t>
            </w:r>
            <w:r w:rsidRPr="00C82B52">
              <w:rPr>
                <w:b/>
                <w:i/>
              </w:rPr>
              <w:t>ules governing consideration</w:t>
            </w:r>
            <w:r>
              <w:t xml:space="preserve"> and apply across a range of simple contracts</w:t>
            </w:r>
          </w:p>
        </w:tc>
      </w:tr>
      <w:tr w:rsidR="00D832A7" w:rsidRPr="00BF0548" w14:paraId="153A5D01" w14:textId="77777777" w:rsidTr="006676E4">
        <w:trPr>
          <w:jc w:val="center"/>
        </w:trPr>
        <w:tc>
          <w:tcPr>
            <w:tcW w:w="271" w:type="pct"/>
            <w:vMerge/>
            <w:tcBorders>
              <w:top w:val="nil"/>
              <w:left w:val="nil"/>
              <w:bottom w:val="nil"/>
              <w:right w:val="nil"/>
            </w:tcBorders>
          </w:tcPr>
          <w:p w14:paraId="14B8F4AC"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168F2E13" w14:textId="77777777" w:rsidR="00D832A7" w:rsidRPr="00BF0548" w:rsidRDefault="00D832A7" w:rsidP="006676E4">
            <w:pPr>
              <w:rPr>
                <w:rFonts w:cs="Calibri"/>
              </w:rPr>
            </w:pPr>
          </w:p>
        </w:tc>
        <w:tc>
          <w:tcPr>
            <w:tcW w:w="367" w:type="pct"/>
            <w:tcBorders>
              <w:top w:val="nil"/>
              <w:left w:val="nil"/>
              <w:bottom w:val="nil"/>
              <w:right w:val="nil"/>
            </w:tcBorders>
          </w:tcPr>
          <w:p w14:paraId="0DE73C3D" w14:textId="77777777" w:rsidR="00D832A7" w:rsidRPr="00BF0548" w:rsidRDefault="00D832A7" w:rsidP="006676E4">
            <w:pPr>
              <w:rPr>
                <w:rFonts w:cs="Calibri"/>
              </w:rPr>
            </w:pPr>
            <w:r w:rsidRPr="00BF0548">
              <w:rPr>
                <w:rFonts w:cs="Calibri"/>
              </w:rPr>
              <w:t>4.3</w:t>
            </w:r>
          </w:p>
        </w:tc>
        <w:tc>
          <w:tcPr>
            <w:tcW w:w="3219" w:type="pct"/>
            <w:tcBorders>
              <w:top w:val="nil"/>
              <w:left w:val="nil"/>
              <w:bottom w:val="nil"/>
              <w:right w:val="nil"/>
            </w:tcBorders>
          </w:tcPr>
          <w:p w14:paraId="7AFE9F83" w14:textId="77777777" w:rsidR="00D832A7" w:rsidRDefault="009409A6" w:rsidP="006676E4">
            <w:r>
              <w:t xml:space="preserve">Define </w:t>
            </w:r>
            <w:r w:rsidR="00D832A7">
              <w:t xml:space="preserve">and apply the term </w:t>
            </w:r>
            <w:r w:rsidR="00D832A7" w:rsidRPr="00171EE0">
              <w:rPr>
                <w:i/>
              </w:rPr>
              <w:t>promissory</w:t>
            </w:r>
            <w:r w:rsidR="00D832A7" w:rsidRPr="00171EE0">
              <w:rPr>
                <w:i/>
                <w:color w:val="FF0000"/>
              </w:rPr>
              <w:t xml:space="preserve"> </w:t>
            </w:r>
            <w:r w:rsidR="00D832A7" w:rsidRPr="00171EE0">
              <w:rPr>
                <w:i/>
              </w:rPr>
              <w:t>estoppel</w:t>
            </w:r>
            <w:r w:rsidR="00D832A7">
              <w:t xml:space="preserve"> and its principal characteristics</w:t>
            </w:r>
          </w:p>
        </w:tc>
      </w:tr>
      <w:tr w:rsidR="00D832A7" w:rsidRPr="00BF0548" w14:paraId="6D0FB5B0" w14:textId="77777777" w:rsidTr="006676E4">
        <w:trPr>
          <w:jc w:val="center"/>
        </w:trPr>
        <w:tc>
          <w:tcPr>
            <w:tcW w:w="271" w:type="pct"/>
            <w:vMerge w:val="restart"/>
            <w:tcBorders>
              <w:top w:val="nil"/>
              <w:left w:val="nil"/>
              <w:bottom w:val="nil"/>
              <w:right w:val="nil"/>
            </w:tcBorders>
          </w:tcPr>
          <w:p w14:paraId="7B0E9EF1" w14:textId="77777777" w:rsidR="00D832A7" w:rsidRPr="00BF0548" w:rsidRDefault="00D832A7" w:rsidP="006676E4">
            <w:pPr>
              <w:rPr>
                <w:rFonts w:cs="Calibri"/>
              </w:rPr>
            </w:pPr>
            <w:r w:rsidRPr="00BF0548">
              <w:rPr>
                <w:rFonts w:cs="Calibri"/>
              </w:rPr>
              <w:t>5.</w:t>
            </w:r>
          </w:p>
        </w:tc>
        <w:tc>
          <w:tcPr>
            <w:tcW w:w="1143" w:type="pct"/>
            <w:gridSpan w:val="2"/>
            <w:vMerge w:val="restart"/>
            <w:tcBorders>
              <w:top w:val="nil"/>
              <w:left w:val="nil"/>
              <w:bottom w:val="nil"/>
              <w:right w:val="nil"/>
            </w:tcBorders>
          </w:tcPr>
          <w:p w14:paraId="7AF46A80" w14:textId="77777777" w:rsidR="00D832A7" w:rsidRPr="00BF0548" w:rsidRDefault="00D832A7" w:rsidP="006676E4">
            <w:pPr>
              <w:rPr>
                <w:rFonts w:cs="Calibri"/>
              </w:rPr>
            </w:pPr>
            <w:r>
              <w:t>Identify and apply terms of contract</w:t>
            </w:r>
          </w:p>
        </w:tc>
        <w:tc>
          <w:tcPr>
            <w:tcW w:w="367" w:type="pct"/>
            <w:tcBorders>
              <w:top w:val="nil"/>
              <w:left w:val="nil"/>
              <w:bottom w:val="nil"/>
              <w:right w:val="nil"/>
            </w:tcBorders>
          </w:tcPr>
          <w:p w14:paraId="0DA6A085" w14:textId="77777777" w:rsidR="00D832A7" w:rsidRPr="00BF0548" w:rsidRDefault="00D832A7" w:rsidP="006676E4">
            <w:pPr>
              <w:rPr>
                <w:rFonts w:cs="Calibri"/>
              </w:rPr>
            </w:pPr>
            <w:r w:rsidRPr="00BF0548">
              <w:rPr>
                <w:rFonts w:cs="Calibri"/>
              </w:rPr>
              <w:t>5.1</w:t>
            </w:r>
          </w:p>
        </w:tc>
        <w:tc>
          <w:tcPr>
            <w:tcW w:w="3219" w:type="pct"/>
            <w:tcBorders>
              <w:top w:val="nil"/>
              <w:left w:val="nil"/>
              <w:bottom w:val="nil"/>
              <w:right w:val="nil"/>
            </w:tcBorders>
          </w:tcPr>
          <w:p w14:paraId="4C68D712" w14:textId="77777777" w:rsidR="00D832A7" w:rsidRDefault="00D832A7" w:rsidP="006676E4">
            <w:r w:rsidRPr="00171EE0">
              <w:t>Explain</w:t>
            </w:r>
            <w:r>
              <w:rPr>
                <w:b/>
                <w:i/>
              </w:rPr>
              <w:t xml:space="preserve"> t</w:t>
            </w:r>
            <w:r w:rsidRPr="00A56B5F">
              <w:rPr>
                <w:b/>
                <w:i/>
              </w:rPr>
              <w:t>erms of a contract</w:t>
            </w:r>
            <w:r>
              <w:t xml:space="preserve"> </w:t>
            </w:r>
          </w:p>
        </w:tc>
      </w:tr>
      <w:tr w:rsidR="00D832A7" w:rsidRPr="00BF0548" w14:paraId="404B6123" w14:textId="77777777" w:rsidTr="006676E4">
        <w:trPr>
          <w:jc w:val="center"/>
        </w:trPr>
        <w:tc>
          <w:tcPr>
            <w:tcW w:w="271" w:type="pct"/>
            <w:vMerge/>
            <w:tcBorders>
              <w:top w:val="nil"/>
              <w:left w:val="nil"/>
              <w:bottom w:val="nil"/>
              <w:right w:val="nil"/>
            </w:tcBorders>
          </w:tcPr>
          <w:p w14:paraId="0EBA0D36"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1299963B" w14:textId="77777777" w:rsidR="00D832A7" w:rsidRPr="00BF0548" w:rsidRDefault="00D832A7" w:rsidP="006676E4">
            <w:pPr>
              <w:rPr>
                <w:rFonts w:cs="Calibri"/>
              </w:rPr>
            </w:pPr>
          </w:p>
        </w:tc>
        <w:tc>
          <w:tcPr>
            <w:tcW w:w="367" w:type="pct"/>
            <w:tcBorders>
              <w:top w:val="nil"/>
              <w:left w:val="nil"/>
              <w:bottom w:val="nil"/>
              <w:right w:val="nil"/>
            </w:tcBorders>
          </w:tcPr>
          <w:p w14:paraId="2924FF18" w14:textId="77777777" w:rsidR="00D832A7" w:rsidRPr="00BF0548" w:rsidRDefault="00D832A7" w:rsidP="006676E4">
            <w:pPr>
              <w:rPr>
                <w:rFonts w:cs="Calibri"/>
              </w:rPr>
            </w:pPr>
            <w:r w:rsidRPr="00BF0548">
              <w:rPr>
                <w:rFonts w:cs="Calibri"/>
              </w:rPr>
              <w:t>5.2</w:t>
            </w:r>
          </w:p>
        </w:tc>
        <w:tc>
          <w:tcPr>
            <w:tcW w:w="3219" w:type="pct"/>
            <w:tcBorders>
              <w:top w:val="nil"/>
              <w:left w:val="nil"/>
              <w:bottom w:val="nil"/>
              <w:right w:val="nil"/>
            </w:tcBorders>
          </w:tcPr>
          <w:p w14:paraId="0B5B1543" w14:textId="77777777" w:rsidR="00D832A7" w:rsidRDefault="00D832A7" w:rsidP="007227F2">
            <w:r>
              <w:t xml:space="preserve">Research, </w:t>
            </w:r>
            <w:r w:rsidR="007227F2">
              <w:t xml:space="preserve">define </w:t>
            </w:r>
            <w:r>
              <w:t xml:space="preserve">and </w:t>
            </w:r>
            <w:r w:rsidR="009409A6">
              <w:t xml:space="preserve">discuss </w:t>
            </w:r>
            <w:r>
              <w:t xml:space="preserve">the significance of the distinction between representation and terms </w:t>
            </w:r>
          </w:p>
        </w:tc>
      </w:tr>
      <w:tr w:rsidR="00D832A7" w:rsidRPr="00BF0548" w14:paraId="04345299" w14:textId="77777777" w:rsidTr="006676E4">
        <w:trPr>
          <w:jc w:val="center"/>
        </w:trPr>
        <w:tc>
          <w:tcPr>
            <w:tcW w:w="271" w:type="pct"/>
            <w:vMerge/>
            <w:tcBorders>
              <w:top w:val="nil"/>
              <w:left w:val="nil"/>
              <w:bottom w:val="nil"/>
              <w:right w:val="nil"/>
            </w:tcBorders>
          </w:tcPr>
          <w:p w14:paraId="26DA6597"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23781E96" w14:textId="77777777" w:rsidR="00D832A7" w:rsidRPr="00BF0548" w:rsidRDefault="00D832A7" w:rsidP="006676E4">
            <w:pPr>
              <w:rPr>
                <w:rFonts w:cs="Calibri"/>
              </w:rPr>
            </w:pPr>
          </w:p>
        </w:tc>
        <w:tc>
          <w:tcPr>
            <w:tcW w:w="367" w:type="pct"/>
            <w:tcBorders>
              <w:top w:val="nil"/>
              <w:left w:val="nil"/>
              <w:bottom w:val="nil"/>
              <w:right w:val="nil"/>
            </w:tcBorders>
          </w:tcPr>
          <w:p w14:paraId="523A13F8" w14:textId="77777777" w:rsidR="00D832A7" w:rsidRPr="00BF0548" w:rsidRDefault="00D832A7" w:rsidP="006676E4">
            <w:pPr>
              <w:rPr>
                <w:rFonts w:cs="Calibri"/>
              </w:rPr>
            </w:pPr>
            <w:r w:rsidRPr="00BF0548">
              <w:rPr>
                <w:rFonts w:cs="Calibri"/>
              </w:rPr>
              <w:t>5.3</w:t>
            </w:r>
          </w:p>
        </w:tc>
        <w:tc>
          <w:tcPr>
            <w:tcW w:w="3219" w:type="pct"/>
            <w:tcBorders>
              <w:top w:val="nil"/>
              <w:left w:val="nil"/>
              <w:bottom w:val="nil"/>
              <w:right w:val="nil"/>
            </w:tcBorders>
          </w:tcPr>
          <w:p w14:paraId="191CE2C5" w14:textId="77777777" w:rsidR="00D832A7" w:rsidRDefault="009409A6" w:rsidP="009409A6">
            <w:r>
              <w:t xml:space="preserve">Identify and describe </w:t>
            </w:r>
            <w:r w:rsidR="00D832A7">
              <w:t xml:space="preserve">the relevant factors in determination of representations and terms </w:t>
            </w:r>
          </w:p>
        </w:tc>
      </w:tr>
      <w:tr w:rsidR="00D832A7" w:rsidRPr="00BF0548" w14:paraId="38DD58C0" w14:textId="77777777" w:rsidTr="006676E4">
        <w:trPr>
          <w:jc w:val="center"/>
        </w:trPr>
        <w:tc>
          <w:tcPr>
            <w:tcW w:w="271" w:type="pct"/>
            <w:vMerge/>
            <w:tcBorders>
              <w:top w:val="nil"/>
              <w:left w:val="nil"/>
              <w:bottom w:val="nil"/>
              <w:right w:val="nil"/>
            </w:tcBorders>
          </w:tcPr>
          <w:p w14:paraId="66515F71"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5AC7642A" w14:textId="77777777" w:rsidR="00D832A7" w:rsidRPr="00BF0548" w:rsidRDefault="00D832A7" w:rsidP="006676E4">
            <w:pPr>
              <w:rPr>
                <w:rFonts w:cs="Calibri"/>
              </w:rPr>
            </w:pPr>
          </w:p>
        </w:tc>
        <w:tc>
          <w:tcPr>
            <w:tcW w:w="367" w:type="pct"/>
            <w:tcBorders>
              <w:top w:val="nil"/>
              <w:left w:val="nil"/>
              <w:bottom w:val="nil"/>
              <w:right w:val="nil"/>
            </w:tcBorders>
          </w:tcPr>
          <w:p w14:paraId="2E5A919A" w14:textId="77777777" w:rsidR="00D832A7" w:rsidRPr="00BF0548" w:rsidRDefault="00D832A7" w:rsidP="006676E4">
            <w:pPr>
              <w:rPr>
                <w:rFonts w:cs="Calibri"/>
              </w:rPr>
            </w:pPr>
            <w:r w:rsidRPr="00BF0548">
              <w:rPr>
                <w:rFonts w:cs="Calibri"/>
              </w:rPr>
              <w:t>5.4</w:t>
            </w:r>
          </w:p>
        </w:tc>
        <w:tc>
          <w:tcPr>
            <w:tcW w:w="3219" w:type="pct"/>
            <w:tcBorders>
              <w:top w:val="nil"/>
              <w:left w:val="nil"/>
              <w:bottom w:val="nil"/>
              <w:right w:val="nil"/>
            </w:tcBorders>
          </w:tcPr>
          <w:p w14:paraId="63907B76" w14:textId="77777777" w:rsidR="00D832A7" w:rsidRDefault="00D832A7" w:rsidP="006676E4">
            <w:r>
              <w:t>Identify and describe the nature, elements and effects of collateral contracts</w:t>
            </w:r>
          </w:p>
        </w:tc>
      </w:tr>
      <w:tr w:rsidR="00D832A7" w:rsidRPr="00BF0548" w14:paraId="0140B551" w14:textId="77777777" w:rsidTr="006676E4">
        <w:trPr>
          <w:jc w:val="center"/>
        </w:trPr>
        <w:tc>
          <w:tcPr>
            <w:tcW w:w="271" w:type="pct"/>
            <w:vMerge/>
            <w:tcBorders>
              <w:top w:val="nil"/>
              <w:left w:val="nil"/>
              <w:bottom w:val="nil"/>
              <w:right w:val="nil"/>
            </w:tcBorders>
          </w:tcPr>
          <w:p w14:paraId="1EA29365"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5DFD54C5" w14:textId="77777777" w:rsidR="00D832A7" w:rsidRPr="00BF0548" w:rsidRDefault="00D832A7" w:rsidP="006676E4">
            <w:pPr>
              <w:rPr>
                <w:rFonts w:cs="Calibri"/>
              </w:rPr>
            </w:pPr>
          </w:p>
        </w:tc>
        <w:tc>
          <w:tcPr>
            <w:tcW w:w="367" w:type="pct"/>
            <w:tcBorders>
              <w:top w:val="nil"/>
              <w:left w:val="nil"/>
              <w:bottom w:val="nil"/>
              <w:right w:val="nil"/>
            </w:tcBorders>
          </w:tcPr>
          <w:p w14:paraId="5AA9E38E" w14:textId="77777777" w:rsidR="00D832A7" w:rsidRPr="00BF0548" w:rsidRDefault="00D832A7" w:rsidP="006676E4">
            <w:pPr>
              <w:rPr>
                <w:rFonts w:cs="Calibri"/>
              </w:rPr>
            </w:pPr>
            <w:r w:rsidRPr="00BF0548">
              <w:rPr>
                <w:rFonts w:cs="Calibri"/>
              </w:rPr>
              <w:t>5.5</w:t>
            </w:r>
          </w:p>
        </w:tc>
        <w:tc>
          <w:tcPr>
            <w:tcW w:w="3219" w:type="pct"/>
            <w:tcBorders>
              <w:top w:val="nil"/>
              <w:left w:val="nil"/>
              <w:bottom w:val="nil"/>
              <w:right w:val="nil"/>
            </w:tcBorders>
          </w:tcPr>
          <w:p w14:paraId="428B9E32" w14:textId="77777777" w:rsidR="00D832A7" w:rsidRDefault="00D832A7" w:rsidP="009409A6">
            <w:r>
              <w:t xml:space="preserve">Research, assess and </w:t>
            </w:r>
            <w:r w:rsidR="009409A6">
              <w:t xml:space="preserve">discuss </w:t>
            </w:r>
            <w:r>
              <w:t xml:space="preserve">the significance of the </w:t>
            </w:r>
            <w:r w:rsidRPr="00A56B5F">
              <w:rPr>
                <w:b/>
                <w:i/>
              </w:rPr>
              <w:t>categories of express terms</w:t>
            </w:r>
            <w:r>
              <w:t xml:space="preserve">; </w:t>
            </w:r>
            <w:r w:rsidRPr="00A56B5F">
              <w:rPr>
                <w:b/>
                <w:i/>
              </w:rPr>
              <w:t>implied terms</w:t>
            </w:r>
            <w:r>
              <w:rPr>
                <w:b/>
                <w:i/>
              </w:rPr>
              <w:t xml:space="preserve">, </w:t>
            </w:r>
            <w:r w:rsidRPr="00A56B5F">
              <w:t>and</w:t>
            </w:r>
            <w:r>
              <w:t xml:space="preserve"> </w:t>
            </w:r>
            <w:r w:rsidRPr="00A56B5F">
              <w:rPr>
                <w:b/>
                <w:i/>
              </w:rPr>
              <w:t>exclusion clauses</w:t>
            </w:r>
            <w:r>
              <w:t xml:space="preserve"> </w:t>
            </w:r>
          </w:p>
        </w:tc>
      </w:tr>
      <w:tr w:rsidR="00D832A7" w:rsidRPr="00BF0548" w14:paraId="486634EF" w14:textId="77777777" w:rsidTr="006676E4">
        <w:trPr>
          <w:jc w:val="center"/>
        </w:trPr>
        <w:tc>
          <w:tcPr>
            <w:tcW w:w="271" w:type="pct"/>
            <w:vMerge w:val="restart"/>
            <w:tcBorders>
              <w:top w:val="nil"/>
              <w:left w:val="nil"/>
              <w:bottom w:val="nil"/>
              <w:right w:val="nil"/>
            </w:tcBorders>
            <w:shd w:val="clear" w:color="auto" w:fill="auto"/>
          </w:tcPr>
          <w:p w14:paraId="2A788D0A" w14:textId="77777777" w:rsidR="00D832A7" w:rsidRPr="00BF0548" w:rsidRDefault="00D832A7" w:rsidP="006676E4">
            <w:pPr>
              <w:rPr>
                <w:rFonts w:cs="Calibri"/>
              </w:rPr>
            </w:pPr>
            <w:r w:rsidRPr="00BF0548">
              <w:rPr>
                <w:rFonts w:cs="Calibri"/>
              </w:rPr>
              <w:t>6.</w:t>
            </w:r>
          </w:p>
        </w:tc>
        <w:tc>
          <w:tcPr>
            <w:tcW w:w="1143" w:type="pct"/>
            <w:gridSpan w:val="2"/>
            <w:vMerge w:val="restart"/>
            <w:tcBorders>
              <w:top w:val="nil"/>
              <w:left w:val="nil"/>
              <w:bottom w:val="nil"/>
              <w:right w:val="nil"/>
            </w:tcBorders>
            <w:shd w:val="clear" w:color="auto" w:fill="auto"/>
          </w:tcPr>
          <w:p w14:paraId="6DC77D57" w14:textId="77777777" w:rsidR="00D832A7" w:rsidRPr="00BF0548" w:rsidRDefault="00D832A7" w:rsidP="006676E4">
            <w:pPr>
              <w:rPr>
                <w:rFonts w:cs="Calibri"/>
              </w:rPr>
            </w:pPr>
            <w:r>
              <w:t xml:space="preserve">Analyse and apply legal principles relating to the position of persons who lack contractual capacity to enter into contracts </w:t>
            </w:r>
          </w:p>
        </w:tc>
        <w:tc>
          <w:tcPr>
            <w:tcW w:w="367" w:type="pct"/>
            <w:tcBorders>
              <w:top w:val="nil"/>
              <w:left w:val="nil"/>
              <w:bottom w:val="nil"/>
              <w:right w:val="nil"/>
            </w:tcBorders>
            <w:shd w:val="clear" w:color="auto" w:fill="auto"/>
          </w:tcPr>
          <w:p w14:paraId="19206D9A" w14:textId="77777777" w:rsidR="00D832A7" w:rsidRPr="00BF0548" w:rsidRDefault="00D832A7" w:rsidP="006676E4">
            <w:pPr>
              <w:rPr>
                <w:rFonts w:cs="Calibri"/>
              </w:rPr>
            </w:pPr>
            <w:r w:rsidRPr="00BF0548">
              <w:rPr>
                <w:rFonts w:cs="Calibri"/>
              </w:rPr>
              <w:t>6.1</w:t>
            </w:r>
          </w:p>
        </w:tc>
        <w:tc>
          <w:tcPr>
            <w:tcW w:w="3219" w:type="pct"/>
            <w:tcBorders>
              <w:top w:val="nil"/>
              <w:left w:val="nil"/>
              <w:bottom w:val="nil"/>
              <w:right w:val="nil"/>
            </w:tcBorders>
            <w:shd w:val="clear" w:color="auto" w:fill="auto"/>
          </w:tcPr>
          <w:p w14:paraId="0C1979E6" w14:textId="77777777" w:rsidR="00D832A7" w:rsidRDefault="00D832A7" w:rsidP="006676E4">
            <w:r>
              <w:t xml:space="preserve">Analyse, for application to practice, the legal position of </w:t>
            </w:r>
            <w:r w:rsidRPr="00B61319">
              <w:rPr>
                <w:b/>
                <w:i/>
              </w:rPr>
              <w:t>minors entering contracts</w:t>
            </w:r>
            <w:r>
              <w:t xml:space="preserve"> </w:t>
            </w:r>
          </w:p>
        </w:tc>
      </w:tr>
      <w:tr w:rsidR="00D832A7" w:rsidRPr="00BF0548" w14:paraId="18506750" w14:textId="77777777" w:rsidTr="006676E4">
        <w:trPr>
          <w:jc w:val="center"/>
        </w:trPr>
        <w:tc>
          <w:tcPr>
            <w:tcW w:w="271" w:type="pct"/>
            <w:vMerge/>
            <w:tcBorders>
              <w:top w:val="nil"/>
              <w:left w:val="nil"/>
              <w:bottom w:val="nil"/>
              <w:right w:val="nil"/>
            </w:tcBorders>
          </w:tcPr>
          <w:p w14:paraId="1409A080"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505F02A6" w14:textId="77777777" w:rsidR="00D832A7" w:rsidRPr="00BF0548" w:rsidRDefault="00D832A7" w:rsidP="006676E4">
            <w:pPr>
              <w:rPr>
                <w:rFonts w:cs="Calibri"/>
              </w:rPr>
            </w:pPr>
          </w:p>
        </w:tc>
        <w:tc>
          <w:tcPr>
            <w:tcW w:w="367" w:type="pct"/>
            <w:tcBorders>
              <w:top w:val="nil"/>
              <w:left w:val="nil"/>
              <w:bottom w:val="nil"/>
              <w:right w:val="nil"/>
            </w:tcBorders>
          </w:tcPr>
          <w:p w14:paraId="67F58453" w14:textId="77777777" w:rsidR="00D832A7" w:rsidRPr="00BF0548" w:rsidRDefault="00D832A7" w:rsidP="006676E4">
            <w:pPr>
              <w:rPr>
                <w:rFonts w:cs="Calibri"/>
              </w:rPr>
            </w:pPr>
            <w:r w:rsidRPr="00BF0548">
              <w:rPr>
                <w:rFonts w:cs="Calibri"/>
              </w:rPr>
              <w:t>6.2</w:t>
            </w:r>
          </w:p>
        </w:tc>
        <w:tc>
          <w:tcPr>
            <w:tcW w:w="3219" w:type="pct"/>
            <w:tcBorders>
              <w:top w:val="nil"/>
              <w:left w:val="nil"/>
              <w:bottom w:val="nil"/>
              <w:right w:val="nil"/>
            </w:tcBorders>
          </w:tcPr>
          <w:p w14:paraId="50E2652E" w14:textId="77777777" w:rsidR="00D832A7" w:rsidRDefault="00D832A7" w:rsidP="006676E4">
            <w:r>
              <w:t>Identify and compare other categories of persons lacking full contractual capacity, such as: mental state, drunkenness and bankruptcy</w:t>
            </w:r>
          </w:p>
        </w:tc>
      </w:tr>
      <w:tr w:rsidR="00D832A7" w:rsidRPr="00BF0548" w14:paraId="74A406D4" w14:textId="77777777" w:rsidTr="006676E4">
        <w:trPr>
          <w:jc w:val="center"/>
        </w:trPr>
        <w:tc>
          <w:tcPr>
            <w:tcW w:w="271" w:type="pct"/>
            <w:vMerge/>
            <w:tcBorders>
              <w:top w:val="nil"/>
              <w:left w:val="nil"/>
              <w:bottom w:val="nil"/>
              <w:right w:val="nil"/>
            </w:tcBorders>
          </w:tcPr>
          <w:p w14:paraId="5F98141E"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6848BB9B" w14:textId="77777777" w:rsidR="00D832A7" w:rsidRPr="00BF0548" w:rsidRDefault="00D832A7" w:rsidP="006676E4">
            <w:pPr>
              <w:rPr>
                <w:rFonts w:cs="Calibri"/>
              </w:rPr>
            </w:pPr>
          </w:p>
        </w:tc>
        <w:tc>
          <w:tcPr>
            <w:tcW w:w="367" w:type="pct"/>
            <w:tcBorders>
              <w:top w:val="nil"/>
              <w:left w:val="nil"/>
              <w:bottom w:val="nil"/>
              <w:right w:val="nil"/>
            </w:tcBorders>
          </w:tcPr>
          <w:p w14:paraId="49521B0D" w14:textId="77777777" w:rsidR="00D832A7" w:rsidRPr="00BF0548" w:rsidRDefault="00D832A7" w:rsidP="006676E4">
            <w:pPr>
              <w:rPr>
                <w:rFonts w:cs="Calibri"/>
              </w:rPr>
            </w:pPr>
            <w:r w:rsidRPr="00BF0548">
              <w:rPr>
                <w:rFonts w:cs="Calibri"/>
              </w:rPr>
              <w:t>6.3</w:t>
            </w:r>
          </w:p>
        </w:tc>
        <w:tc>
          <w:tcPr>
            <w:tcW w:w="3219" w:type="pct"/>
            <w:tcBorders>
              <w:top w:val="nil"/>
              <w:left w:val="nil"/>
              <w:bottom w:val="nil"/>
              <w:right w:val="nil"/>
            </w:tcBorders>
          </w:tcPr>
          <w:p w14:paraId="6DE49138" w14:textId="77777777" w:rsidR="00D832A7" w:rsidRDefault="00D832A7" w:rsidP="003B633E">
            <w:r>
              <w:t xml:space="preserve">Research, assess and </w:t>
            </w:r>
            <w:r w:rsidR="003B633E">
              <w:t xml:space="preserve">compare </w:t>
            </w:r>
            <w:r>
              <w:t xml:space="preserve">the rights and liabilities of persons who enter into a contract with those who lack contractual capacity </w:t>
            </w:r>
          </w:p>
        </w:tc>
      </w:tr>
      <w:tr w:rsidR="00D832A7" w:rsidRPr="00BF0548" w14:paraId="6177F445" w14:textId="77777777" w:rsidTr="006676E4">
        <w:trPr>
          <w:jc w:val="center"/>
        </w:trPr>
        <w:tc>
          <w:tcPr>
            <w:tcW w:w="271" w:type="pct"/>
            <w:vMerge w:val="restart"/>
            <w:tcBorders>
              <w:top w:val="nil"/>
              <w:left w:val="nil"/>
              <w:bottom w:val="nil"/>
              <w:right w:val="nil"/>
            </w:tcBorders>
          </w:tcPr>
          <w:p w14:paraId="53A6EC06" w14:textId="77777777" w:rsidR="00D832A7" w:rsidRPr="00BF0548" w:rsidRDefault="00D832A7" w:rsidP="006676E4">
            <w:pPr>
              <w:rPr>
                <w:rFonts w:cs="Calibri"/>
              </w:rPr>
            </w:pPr>
            <w:r w:rsidRPr="00BF0548">
              <w:rPr>
                <w:rFonts w:cs="Calibri"/>
              </w:rPr>
              <w:t>7.</w:t>
            </w:r>
          </w:p>
        </w:tc>
        <w:tc>
          <w:tcPr>
            <w:tcW w:w="1143" w:type="pct"/>
            <w:gridSpan w:val="2"/>
            <w:vMerge w:val="restart"/>
            <w:tcBorders>
              <w:top w:val="nil"/>
              <w:left w:val="nil"/>
              <w:bottom w:val="nil"/>
              <w:right w:val="nil"/>
            </w:tcBorders>
          </w:tcPr>
          <w:p w14:paraId="45B98981" w14:textId="77777777" w:rsidR="00D832A7" w:rsidRPr="005D1EB2" w:rsidRDefault="00D832A7" w:rsidP="006676E4">
            <w:r>
              <w:t xml:space="preserve">Assess the meaning and effects of </w:t>
            </w:r>
            <w:r w:rsidRPr="00B84C56">
              <w:t>consensual</w:t>
            </w:r>
            <w:r>
              <w:t xml:space="preserve"> </w:t>
            </w:r>
            <w:r>
              <w:lastRenderedPageBreak/>
              <w:t xml:space="preserve">problems of contracts </w:t>
            </w:r>
          </w:p>
        </w:tc>
        <w:tc>
          <w:tcPr>
            <w:tcW w:w="367" w:type="pct"/>
            <w:tcBorders>
              <w:top w:val="nil"/>
              <w:left w:val="nil"/>
              <w:bottom w:val="nil"/>
              <w:right w:val="nil"/>
            </w:tcBorders>
          </w:tcPr>
          <w:p w14:paraId="79DD0635" w14:textId="77777777" w:rsidR="00D832A7" w:rsidRPr="00BF0548" w:rsidRDefault="00D832A7" w:rsidP="006676E4">
            <w:pPr>
              <w:rPr>
                <w:rFonts w:cs="Calibri"/>
              </w:rPr>
            </w:pPr>
            <w:r w:rsidRPr="00BF0548">
              <w:rPr>
                <w:rFonts w:cs="Calibri"/>
              </w:rPr>
              <w:lastRenderedPageBreak/>
              <w:t>7.1</w:t>
            </w:r>
          </w:p>
        </w:tc>
        <w:tc>
          <w:tcPr>
            <w:tcW w:w="3219" w:type="pct"/>
            <w:tcBorders>
              <w:top w:val="nil"/>
              <w:left w:val="nil"/>
              <w:bottom w:val="nil"/>
              <w:right w:val="nil"/>
            </w:tcBorders>
          </w:tcPr>
          <w:p w14:paraId="2F44121F" w14:textId="77777777" w:rsidR="00D832A7" w:rsidRDefault="00D832A7" w:rsidP="007227F2">
            <w:r>
              <w:t xml:space="preserve">Define the term </w:t>
            </w:r>
            <w:r w:rsidRPr="00DC1F54">
              <w:rPr>
                <w:i/>
              </w:rPr>
              <w:t>consensual problems</w:t>
            </w:r>
            <w:r>
              <w:t xml:space="preserve"> and </w:t>
            </w:r>
            <w:r w:rsidR="007227F2">
              <w:t xml:space="preserve">discuss </w:t>
            </w:r>
            <w:r>
              <w:t xml:space="preserve">the distinctions  between mistakes, misrepresentation, duress, undue influence and unconscionability </w:t>
            </w:r>
          </w:p>
        </w:tc>
      </w:tr>
      <w:tr w:rsidR="00D832A7" w:rsidRPr="00BF0548" w14:paraId="6ACAD215" w14:textId="77777777" w:rsidTr="006676E4">
        <w:trPr>
          <w:jc w:val="center"/>
        </w:trPr>
        <w:tc>
          <w:tcPr>
            <w:tcW w:w="271" w:type="pct"/>
            <w:vMerge/>
            <w:tcBorders>
              <w:top w:val="nil"/>
              <w:left w:val="nil"/>
              <w:bottom w:val="nil"/>
              <w:right w:val="nil"/>
            </w:tcBorders>
          </w:tcPr>
          <w:p w14:paraId="51E2E012"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07BAE6B0" w14:textId="77777777" w:rsidR="00D832A7" w:rsidRPr="00BF0548" w:rsidRDefault="00D832A7" w:rsidP="006676E4">
            <w:pPr>
              <w:rPr>
                <w:rFonts w:cs="Calibri"/>
              </w:rPr>
            </w:pPr>
          </w:p>
        </w:tc>
        <w:tc>
          <w:tcPr>
            <w:tcW w:w="367" w:type="pct"/>
            <w:tcBorders>
              <w:top w:val="nil"/>
              <w:left w:val="nil"/>
              <w:bottom w:val="nil"/>
              <w:right w:val="nil"/>
            </w:tcBorders>
          </w:tcPr>
          <w:p w14:paraId="2830A0BE" w14:textId="77777777" w:rsidR="00D832A7" w:rsidRPr="00BF0548" w:rsidRDefault="00D832A7" w:rsidP="006676E4">
            <w:pPr>
              <w:rPr>
                <w:rFonts w:cs="Calibri"/>
              </w:rPr>
            </w:pPr>
            <w:r w:rsidRPr="00BF0548">
              <w:rPr>
                <w:rFonts w:cs="Calibri"/>
              </w:rPr>
              <w:t>7.2</w:t>
            </w:r>
          </w:p>
        </w:tc>
        <w:tc>
          <w:tcPr>
            <w:tcW w:w="3219" w:type="pct"/>
            <w:tcBorders>
              <w:top w:val="nil"/>
              <w:left w:val="nil"/>
              <w:bottom w:val="nil"/>
              <w:right w:val="nil"/>
            </w:tcBorders>
          </w:tcPr>
          <w:p w14:paraId="6C935257" w14:textId="77777777" w:rsidR="00D832A7" w:rsidRDefault="003B633E" w:rsidP="006676E4">
            <w:r>
              <w:t xml:space="preserve">Determine </w:t>
            </w:r>
            <w:r w:rsidR="00D832A7">
              <w:t>the nature, categories and consequences of m</w:t>
            </w:r>
            <w:r w:rsidR="00D832A7" w:rsidRPr="00CF0CEA">
              <w:t>istake</w:t>
            </w:r>
            <w:r w:rsidR="00D832A7">
              <w:t xml:space="preserve"> and the effects of mistake, including common mistake, mutual mistake and unilateral mistake, and assess for application across a range of contexts</w:t>
            </w:r>
          </w:p>
        </w:tc>
      </w:tr>
      <w:tr w:rsidR="00D832A7" w:rsidRPr="00BF0548" w14:paraId="39EED54B" w14:textId="77777777" w:rsidTr="006676E4">
        <w:trPr>
          <w:jc w:val="center"/>
        </w:trPr>
        <w:tc>
          <w:tcPr>
            <w:tcW w:w="271" w:type="pct"/>
            <w:vMerge/>
            <w:tcBorders>
              <w:top w:val="nil"/>
              <w:left w:val="nil"/>
              <w:bottom w:val="nil"/>
              <w:right w:val="nil"/>
            </w:tcBorders>
          </w:tcPr>
          <w:p w14:paraId="01EA60DA"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179229FE" w14:textId="77777777" w:rsidR="00D832A7" w:rsidRPr="00BF0548" w:rsidRDefault="00D832A7" w:rsidP="006676E4">
            <w:pPr>
              <w:rPr>
                <w:rFonts w:cs="Calibri"/>
              </w:rPr>
            </w:pPr>
          </w:p>
        </w:tc>
        <w:tc>
          <w:tcPr>
            <w:tcW w:w="367" w:type="pct"/>
            <w:tcBorders>
              <w:top w:val="nil"/>
              <w:left w:val="nil"/>
              <w:bottom w:val="nil"/>
              <w:right w:val="nil"/>
            </w:tcBorders>
          </w:tcPr>
          <w:p w14:paraId="5D61C1DA" w14:textId="77777777" w:rsidR="00D832A7" w:rsidRPr="00BF0548" w:rsidRDefault="00D832A7" w:rsidP="006676E4">
            <w:pPr>
              <w:rPr>
                <w:rFonts w:cs="Calibri"/>
              </w:rPr>
            </w:pPr>
            <w:r w:rsidRPr="00BF0548">
              <w:rPr>
                <w:rFonts w:cs="Calibri"/>
              </w:rPr>
              <w:t>7.3</w:t>
            </w:r>
          </w:p>
        </w:tc>
        <w:tc>
          <w:tcPr>
            <w:tcW w:w="3219" w:type="pct"/>
            <w:tcBorders>
              <w:top w:val="nil"/>
              <w:left w:val="nil"/>
              <w:bottom w:val="nil"/>
              <w:right w:val="nil"/>
            </w:tcBorders>
          </w:tcPr>
          <w:p w14:paraId="0A56AB1B" w14:textId="77777777" w:rsidR="00D832A7" w:rsidRDefault="003B633E" w:rsidP="006676E4">
            <w:r>
              <w:t xml:space="preserve">Outline and describe </w:t>
            </w:r>
            <w:r w:rsidR="00D832A7">
              <w:t>the nature, categories and consequences of misrepresentation and the effect of legislation and assess for application across a range of contexts</w:t>
            </w:r>
          </w:p>
        </w:tc>
      </w:tr>
      <w:tr w:rsidR="00D832A7" w:rsidRPr="00BF0548" w14:paraId="196BFDD1" w14:textId="77777777" w:rsidTr="006676E4">
        <w:trPr>
          <w:jc w:val="center"/>
        </w:trPr>
        <w:tc>
          <w:tcPr>
            <w:tcW w:w="271" w:type="pct"/>
            <w:vMerge/>
            <w:tcBorders>
              <w:top w:val="nil"/>
              <w:left w:val="nil"/>
              <w:bottom w:val="nil"/>
              <w:right w:val="nil"/>
            </w:tcBorders>
          </w:tcPr>
          <w:p w14:paraId="1A7977B7"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40F25650" w14:textId="77777777" w:rsidR="00D832A7" w:rsidRPr="00BF0548" w:rsidRDefault="00D832A7" w:rsidP="006676E4">
            <w:pPr>
              <w:rPr>
                <w:rFonts w:cs="Calibri"/>
              </w:rPr>
            </w:pPr>
          </w:p>
        </w:tc>
        <w:tc>
          <w:tcPr>
            <w:tcW w:w="367" w:type="pct"/>
            <w:tcBorders>
              <w:top w:val="nil"/>
              <w:left w:val="nil"/>
              <w:bottom w:val="nil"/>
              <w:right w:val="nil"/>
            </w:tcBorders>
          </w:tcPr>
          <w:p w14:paraId="2BE602B2" w14:textId="77777777" w:rsidR="00D832A7" w:rsidRPr="00BF0548" w:rsidRDefault="00D832A7" w:rsidP="006676E4">
            <w:pPr>
              <w:rPr>
                <w:rFonts w:cs="Calibri"/>
              </w:rPr>
            </w:pPr>
            <w:r w:rsidRPr="00BF0548">
              <w:rPr>
                <w:rFonts w:cs="Calibri"/>
              </w:rPr>
              <w:t>7.4</w:t>
            </w:r>
          </w:p>
        </w:tc>
        <w:tc>
          <w:tcPr>
            <w:tcW w:w="3219" w:type="pct"/>
            <w:tcBorders>
              <w:top w:val="nil"/>
              <w:left w:val="nil"/>
              <w:bottom w:val="nil"/>
              <w:right w:val="nil"/>
            </w:tcBorders>
          </w:tcPr>
          <w:p w14:paraId="32023304" w14:textId="77777777" w:rsidR="00D832A7" w:rsidRDefault="003B633E" w:rsidP="006676E4">
            <w:r>
              <w:t xml:space="preserve">Define </w:t>
            </w:r>
            <w:r w:rsidR="00D832A7">
              <w:t xml:space="preserve">the nature, categories and consequences of duress, undue influence and unconscionability, and </w:t>
            </w:r>
            <w:r w:rsidR="00D832A7" w:rsidRPr="009D295C">
              <w:t>the effect of legislation</w:t>
            </w:r>
            <w:r w:rsidR="00D832A7">
              <w:t>, and assess for application across a range of contexts</w:t>
            </w:r>
          </w:p>
        </w:tc>
      </w:tr>
      <w:tr w:rsidR="00D832A7" w:rsidRPr="00BF0548" w14:paraId="26E4E8EA" w14:textId="77777777" w:rsidTr="006676E4">
        <w:trPr>
          <w:jc w:val="center"/>
        </w:trPr>
        <w:tc>
          <w:tcPr>
            <w:tcW w:w="271" w:type="pct"/>
            <w:vMerge w:val="restart"/>
            <w:tcBorders>
              <w:top w:val="nil"/>
              <w:left w:val="nil"/>
              <w:bottom w:val="nil"/>
              <w:right w:val="nil"/>
            </w:tcBorders>
          </w:tcPr>
          <w:p w14:paraId="5EF4FAD7" w14:textId="77777777" w:rsidR="00D832A7" w:rsidRPr="00BF0548" w:rsidRDefault="00D832A7" w:rsidP="006676E4">
            <w:pPr>
              <w:rPr>
                <w:rFonts w:cs="Calibri"/>
              </w:rPr>
            </w:pPr>
            <w:r w:rsidRPr="00BF0548">
              <w:rPr>
                <w:rFonts w:cs="Calibri"/>
              </w:rPr>
              <w:t>8.</w:t>
            </w:r>
          </w:p>
        </w:tc>
        <w:tc>
          <w:tcPr>
            <w:tcW w:w="1143" w:type="pct"/>
            <w:gridSpan w:val="2"/>
            <w:vMerge w:val="restart"/>
            <w:tcBorders>
              <w:top w:val="nil"/>
              <w:left w:val="nil"/>
              <w:bottom w:val="nil"/>
              <w:right w:val="nil"/>
            </w:tcBorders>
          </w:tcPr>
          <w:p w14:paraId="7747E19E" w14:textId="77777777" w:rsidR="00D832A7" w:rsidRPr="00BF0548" w:rsidRDefault="00D832A7" w:rsidP="006676E4">
            <w:pPr>
              <w:rPr>
                <w:rFonts w:cs="Calibri"/>
              </w:rPr>
            </w:pPr>
            <w:r>
              <w:t>Determine the circumstances where a contract may be illegal or void and assess the consequences</w:t>
            </w:r>
          </w:p>
        </w:tc>
        <w:tc>
          <w:tcPr>
            <w:tcW w:w="367" w:type="pct"/>
            <w:tcBorders>
              <w:top w:val="nil"/>
              <w:left w:val="nil"/>
              <w:bottom w:val="nil"/>
              <w:right w:val="nil"/>
            </w:tcBorders>
          </w:tcPr>
          <w:p w14:paraId="1BA77099" w14:textId="77777777" w:rsidR="00D832A7" w:rsidRPr="00BF0548" w:rsidRDefault="00D832A7" w:rsidP="006676E4">
            <w:pPr>
              <w:rPr>
                <w:rFonts w:cs="Calibri"/>
              </w:rPr>
            </w:pPr>
            <w:r w:rsidRPr="00BF0548">
              <w:rPr>
                <w:rFonts w:cs="Calibri"/>
              </w:rPr>
              <w:t>8.1</w:t>
            </w:r>
          </w:p>
        </w:tc>
        <w:tc>
          <w:tcPr>
            <w:tcW w:w="3219" w:type="pct"/>
            <w:tcBorders>
              <w:top w:val="nil"/>
              <w:left w:val="nil"/>
              <w:bottom w:val="nil"/>
              <w:right w:val="nil"/>
            </w:tcBorders>
          </w:tcPr>
          <w:p w14:paraId="01975D5A" w14:textId="77777777" w:rsidR="00D832A7" w:rsidRDefault="00D832A7" w:rsidP="006676E4">
            <w:r>
              <w:t xml:space="preserve">Identify the circumstances where a contract may be illegal or void are and describe the consequences </w:t>
            </w:r>
          </w:p>
        </w:tc>
      </w:tr>
      <w:tr w:rsidR="00D832A7" w:rsidRPr="00BF0548" w14:paraId="32AB1E39" w14:textId="77777777" w:rsidTr="006676E4">
        <w:trPr>
          <w:jc w:val="center"/>
        </w:trPr>
        <w:tc>
          <w:tcPr>
            <w:tcW w:w="271" w:type="pct"/>
            <w:vMerge/>
            <w:tcBorders>
              <w:top w:val="nil"/>
              <w:left w:val="nil"/>
              <w:bottom w:val="nil"/>
              <w:right w:val="nil"/>
            </w:tcBorders>
          </w:tcPr>
          <w:p w14:paraId="36C81AB9"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35B5F5A6" w14:textId="77777777" w:rsidR="00D832A7" w:rsidRPr="00BF0548" w:rsidRDefault="00D832A7" w:rsidP="006676E4">
            <w:pPr>
              <w:rPr>
                <w:rFonts w:cs="Calibri"/>
              </w:rPr>
            </w:pPr>
          </w:p>
        </w:tc>
        <w:tc>
          <w:tcPr>
            <w:tcW w:w="367" w:type="pct"/>
            <w:tcBorders>
              <w:top w:val="nil"/>
              <w:left w:val="nil"/>
              <w:bottom w:val="nil"/>
              <w:right w:val="nil"/>
            </w:tcBorders>
          </w:tcPr>
          <w:p w14:paraId="209DB993" w14:textId="77777777" w:rsidR="00D832A7" w:rsidRPr="00BF0548" w:rsidRDefault="00D832A7" w:rsidP="006676E4">
            <w:pPr>
              <w:rPr>
                <w:rFonts w:cs="Calibri"/>
              </w:rPr>
            </w:pPr>
            <w:r w:rsidRPr="00BF0548">
              <w:rPr>
                <w:rFonts w:cs="Calibri"/>
              </w:rPr>
              <w:t>8.2</w:t>
            </w:r>
          </w:p>
        </w:tc>
        <w:tc>
          <w:tcPr>
            <w:tcW w:w="3219" w:type="pct"/>
            <w:tcBorders>
              <w:top w:val="nil"/>
              <w:left w:val="nil"/>
              <w:bottom w:val="nil"/>
              <w:right w:val="nil"/>
            </w:tcBorders>
          </w:tcPr>
          <w:p w14:paraId="5DE4EED4" w14:textId="77777777" w:rsidR="00D832A7" w:rsidRDefault="00D832A7" w:rsidP="006676E4">
            <w:r>
              <w:t>Identify t</w:t>
            </w:r>
            <w:r w:rsidRPr="00F06B55">
              <w:t>he principles of contracts illegal by statute</w:t>
            </w:r>
            <w:r>
              <w:t>, including</w:t>
            </w:r>
            <w:r w:rsidRPr="00F06B55">
              <w:t xml:space="preserve"> contracts illegal as formed and</w:t>
            </w:r>
            <w:r>
              <w:t xml:space="preserve"> contracts illegal as performed, and describe the consequences </w:t>
            </w:r>
          </w:p>
        </w:tc>
      </w:tr>
      <w:tr w:rsidR="00D832A7" w:rsidRPr="00BF0548" w14:paraId="0AD7C30F" w14:textId="77777777" w:rsidTr="006676E4">
        <w:trPr>
          <w:jc w:val="center"/>
        </w:trPr>
        <w:tc>
          <w:tcPr>
            <w:tcW w:w="271" w:type="pct"/>
            <w:vMerge/>
            <w:tcBorders>
              <w:top w:val="nil"/>
              <w:left w:val="nil"/>
              <w:bottom w:val="nil"/>
              <w:right w:val="nil"/>
            </w:tcBorders>
          </w:tcPr>
          <w:p w14:paraId="69B33710"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1B545029" w14:textId="77777777" w:rsidR="00D832A7" w:rsidRPr="00BF0548" w:rsidRDefault="00D832A7" w:rsidP="006676E4">
            <w:pPr>
              <w:rPr>
                <w:rFonts w:cs="Calibri"/>
              </w:rPr>
            </w:pPr>
          </w:p>
        </w:tc>
        <w:tc>
          <w:tcPr>
            <w:tcW w:w="367" w:type="pct"/>
            <w:tcBorders>
              <w:top w:val="nil"/>
              <w:left w:val="nil"/>
              <w:bottom w:val="nil"/>
              <w:right w:val="nil"/>
            </w:tcBorders>
          </w:tcPr>
          <w:p w14:paraId="0C93E53A" w14:textId="77777777" w:rsidR="00D832A7" w:rsidRPr="00BF0548" w:rsidRDefault="00D832A7" w:rsidP="006676E4">
            <w:pPr>
              <w:rPr>
                <w:rFonts w:cs="Calibri"/>
              </w:rPr>
            </w:pPr>
            <w:r w:rsidRPr="00BF0548">
              <w:rPr>
                <w:rFonts w:cs="Calibri"/>
              </w:rPr>
              <w:t>8.3</w:t>
            </w:r>
          </w:p>
        </w:tc>
        <w:tc>
          <w:tcPr>
            <w:tcW w:w="3219" w:type="pct"/>
            <w:tcBorders>
              <w:top w:val="nil"/>
              <w:left w:val="nil"/>
              <w:bottom w:val="nil"/>
              <w:right w:val="nil"/>
            </w:tcBorders>
          </w:tcPr>
          <w:p w14:paraId="20CD9B9E" w14:textId="77777777" w:rsidR="00D832A7" w:rsidRDefault="00D832A7" w:rsidP="006676E4">
            <w:r>
              <w:t>Identify and describe the nature, categories and consequences of contracts illegal at common law</w:t>
            </w:r>
          </w:p>
        </w:tc>
      </w:tr>
      <w:tr w:rsidR="00D832A7" w:rsidRPr="00BF0548" w14:paraId="1CB52F6E" w14:textId="77777777" w:rsidTr="006676E4">
        <w:trPr>
          <w:jc w:val="center"/>
        </w:trPr>
        <w:tc>
          <w:tcPr>
            <w:tcW w:w="271" w:type="pct"/>
            <w:vMerge/>
            <w:tcBorders>
              <w:top w:val="nil"/>
              <w:left w:val="nil"/>
              <w:bottom w:val="nil"/>
              <w:right w:val="nil"/>
            </w:tcBorders>
          </w:tcPr>
          <w:p w14:paraId="1262D4F1"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748FE7C1" w14:textId="77777777" w:rsidR="00D832A7" w:rsidRPr="00BF0548" w:rsidRDefault="00D832A7" w:rsidP="006676E4">
            <w:pPr>
              <w:rPr>
                <w:rFonts w:cs="Calibri"/>
              </w:rPr>
            </w:pPr>
          </w:p>
        </w:tc>
        <w:tc>
          <w:tcPr>
            <w:tcW w:w="367" w:type="pct"/>
            <w:tcBorders>
              <w:top w:val="nil"/>
              <w:left w:val="nil"/>
              <w:bottom w:val="nil"/>
              <w:right w:val="nil"/>
            </w:tcBorders>
          </w:tcPr>
          <w:p w14:paraId="4FBADEE2" w14:textId="77777777" w:rsidR="00D832A7" w:rsidRPr="00BF0548" w:rsidRDefault="00D832A7" w:rsidP="006676E4">
            <w:pPr>
              <w:rPr>
                <w:rFonts w:cs="Calibri"/>
              </w:rPr>
            </w:pPr>
            <w:r w:rsidRPr="00BF0548">
              <w:rPr>
                <w:rFonts w:cs="Calibri"/>
              </w:rPr>
              <w:t>8.4</w:t>
            </w:r>
          </w:p>
        </w:tc>
        <w:tc>
          <w:tcPr>
            <w:tcW w:w="3219" w:type="pct"/>
            <w:tcBorders>
              <w:top w:val="nil"/>
              <w:left w:val="nil"/>
              <w:bottom w:val="nil"/>
              <w:right w:val="nil"/>
            </w:tcBorders>
          </w:tcPr>
          <w:p w14:paraId="4F056309" w14:textId="77777777" w:rsidR="00D832A7" w:rsidRDefault="003B633E" w:rsidP="003B633E">
            <w:r>
              <w:t xml:space="preserve">Define </w:t>
            </w:r>
            <w:r w:rsidR="00D832A7">
              <w:t>t</w:t>
            </w:r>
            <w:r w:rsidR="00D832A7" w:rsidRPr="00F06B55">
              <w:t>he nature and consequences of contracts void and/or prohibit</w:t>
            </w:r>
            <w:r w:rsidR="00D832A7">
              <w:t xml:space="preserve">ed under common law and statute, </w:t>
            </w:r>
            <w:r>
              <w:t xml:space="preserve">with specific reference to </w:t>
            </w:r>
            <w:r w:rsidR="00D832A7" w:rsidRPr="00F06B55">
              <w:t>void contracts, contracts in restraint of trade and unjust consumer credit contracts</w:t>
            </w:r>
            <w:r w:rsidR="00D832A7">
              <w:t>, and assess for application across a range of contexts</w:t>
            </w:r>
          </w:p>
        </w:tc>
      </w:tr>
      <w:tr w:rsidR="00D832A7" w:rsidRPr="00BF0548" w14:paraId="4B650F49" w14:textId="77777777" w:rsidTr="006676E4">
        <w:trPr>
          <w:jc w:val="center"/>
        </w:trPr>
        <w:tc>
          <w:tcPr>
            <w:tcW w:w="271" w:type="pct"/>
            <w:vMerge w:val="restart"/>
            <w:tcBorders>
              <w:top w:val="nil"/>
              <w:left w:val="nil"/>
              <w:bottom w:val="nil"/>
              <w:right w:val="nil"/>
            </w:tcBorders>
          </w:tcPr>
          <w:p w14:paraId="6DE95CA9" w14:textId="77777777" w:rsidR="00D832A7" w:rsidRPr="00BF0548" w:rsidRDefault="00D832A7" w:rsidP="006676E4">
            <w:pPr>
              <w:rPr>
                <w:rFonts w:cs="Calibri"/>
              </w:rPr>
            </w:pPr>
            <w:r>
              <w:rPr>
                <w:rFonts w:cs="Calibri"/>
              </w:rPr>
              <w:t>9</w:t>
            </w:r>
            <w:r w:rsidRPr="00BF0548">
              <w:rPr>
                <w:rFonts w:cs="Calibri"/>
              </w:rPr>
              <w:t>.</w:t>
            </w:r>
          </w:p>
        </w:tc>
        <w:tc>
          <w:tcPr>
            <w:tcW w:w="1143" w:type="pct"/>
            <w:gridSpan w:val="2"/>
            <w:vMerge w:val="restart"/>
            <w:tcBorders>
              <w:top w:val="nil"/>
              <w:left w:val="nil"/>
              <w:bottom w:val="nil"/>
              <w:right w:val="nil"/>
            </w:tcBorders>
          </w:tcPr>
          <w:p w14:paraId="2C94A719" w14:textId="77777777" w:rsidR="00D832A7" w:rsidRPr="00BF0548" w:rsidRDefault="00D832A7" w:rsidP="006676E4">
            <w:pPr>
              <w:rPr>
                <w:rFonts w:cs="Calibri"/>
              </w:rPr>
            </w:pPr>
            <w:r>
              <w:t xml:space="preserve">Apply legal principles relating to privity of contract and assignment of </w:t>
            </w:r>
            <w:r w:rsidRPr="00B84C56">
              <w:t>contract</w:t>
            </w:r>
          </w:p>
        </w:tc>
        <w:tc>
          <w:tcPr>
            <w:tcW w:w="367" w:type="pct"/>
            <w:tcBorders>
              <w:top w:val="nil"/>
              <w:left w:val="nil"/>
              <w:bottom w:val="nil"/>
              <w:right w:val="nil"/>
            </w:tcBorders>
          </w:tcPr>
          <w:p w14:paraId="5DDB2C8B" w14:textId="77777777" w:rsidR="00D832A7" w:rsidRPr="00BF0548" w:rsidRDefault="00D832A7" w:rsidP="006676E4">
            <w:pPr>
              <w:rPr>
                <w:rFonts w:cs="Calibri"/>
              </w:rPr>
            </w:pPr>
            <w:r w:rsidRPr="00BF0548">
              <w:rPr>
                <w:rFonts w:cs="Calibri"/>
              </w:rPr>
              <w:t>9.1</w:t>
            </w:r>
          </w:p>
        </w:tc>
        <w:tc>
          <w:tcPr>
            <w:tcW w:w="3219" w:type="pct"/>
            <w:tcBorders>
              <w:top w:val="nil"/>
              <w:left w:val="nil"/>
              <w:bottom w:val="nil"/>
              <w:right w:val="nil"/>
            </w:tcBorders>
          </w:tcPr>
          <w:p w14:paraId="3C48AEC2" w14:textId="77777777" w:rsidR="00D832A7" w:rsidRDefault="00D832A7" w:rsidP="006676E4">
            <w:r>
              <w:t xml:space="preserve">Define the legal principles relating to privity of contract and assignment of contract </w:t>
            </w:r>
          </w:p>
        </w:tc>
      </w:tr>
      <w:tr w:rsidR="00D832A7" w:rsidRPr="00BF0548" w14:paraId="6C111D84" w14:textId="77777777" w:rsidTr="006676E4">
        <w:trPr>
          <w:jc w:val="center"/>
        </w:trPr>
        <w:tc>
          <w:tcPr>
            <w:tcW w:w="271" w:type="pct"/>
            <w:vMerge/>
            <w:tcBorders>
              <w:top w:val="nil"/>
              <w:left w:val="nil"/>
              <w:bottom w:val="nil"/>
              <w:right w:val="nil"/>
            </w:tcBorders>
          </w:tcPr>
          <w:p w14:paraId="7F082FF1"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78243B3D" w14:textId="77777777" w:rsidR="00D832A7" w:rsidRPr="00BF0548" w:rsidRDefault="00D832A7" w:rsidP="006676E4">
            <w:pPr>
              <w:rPr>
                <w:rFonts w:cs="Calibri"/>
              </w:rPr>
            </w:pPr>
          </w:p>
        </w:tc>
        <w:tc>
          <w:tcPr>
            <w:tcW w:w="367" w:type="pct"/>
            <w:tcBorders>
              <w:top w:val="nil"/>
              <w:left w:val="nil"/>
              <w:bottom w:val="nil"/>
              <w:right w:val="nil"/>
            </w:tcBorders>
          </w:tcPr>
          <w:p w14:paraId="21019BC2" w14:textId="77777777" w:rsidR="00D832A7" w:rsidRPr="00BF0548" w:rsidRDefault="00D832A7" w:rsidP="006676E4">
            <w:pPr>
              <w:rPr>
                <w:rFonts w:cs="Calibri"/>
              </w:rPr>
            </w:pPr>
            <w:r w:rsidRPr="00BF0548">
              <w:rPr>
                <w:rFonts w:cs="Calibri"/>
              </w:rPr>
              <w:t>9.2</w:t>
            </w:r>
          </w:p>
        </w:tc>
        <w:tc>
          <w:tcPr>
            <w:tcW w:w="3219" w:type="pct"/>
            <w:tcBorders>
              <w:top w:val="nil"/>
              <w:left w:val="nil"/>
              <w:bottom w:val="nil"/>
              <w:right w:val="nil"/>
            </w:tcBorders>
          </w:tcPr>
          <w:p w14:paraId="55C11A0C" w14:textId="77777777" w:rsidR="00D832A7" w:rsidRDefault="00D832A7" w:rsidP="006676E4">
            <w:r>
              <w:t>Identify and describe the nature, parameters and consequences of the doctrine of privity of contract</w:t>
            </w:r>
          </w:p>
        </w:tc>
      </w:tr>
      <w:tr w:rsidR="00D832A7" w:rsidRPr="00BF0548" w14:paraId="7447AEC7" w14:textId="77777777" w:rsidTr="006676E4">
        <w:trPr>
          <w:jc w:val="center"/>
        </w:trPr>
        <w:tc>
          <w:tcPr>
            <w:tcW w:w="271" w:type="pct"/>
            <w:vMerge/>
            <w:tcBorders>
              <w:top w:val="nil"/>
              <w:left w:val="nil"/>
              <w:bottom w:val="nil"/>
              <w:right w:val="nil"/>
            </w:tcBorders>
          </w:tcPr>
          <w:p w14:paraId="67A64504"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70B2923A" w14:textId="77777777" w:rsidR="00D832A7" w:rsidRPr="00BF0548" w:rsidRDefault="00D832A7" w:rsidP="006676E4">
            <w:pPr>
              <w:rPr>
                <w:rFonts w:cs="Calibri"/>
              </w:rPr>
            </w:pPr>
          </w:p>
        </w:tc>
        <w:tc>
          <w:tcPr>
            <w:tcW w:w="367" w:type="pct"/>
            <w:tcBorders>
              <w:top w:val="nil"/>
              <w:left w:val="nil"/>
              <w:bottom w:val="nil"/>
              <w:right w:val="nil"/>
            </w:tcBorders>
          </w:tcPr>
          <w:p w14:paraId="0DA0AADE" w14:textId="77777777" w:rsidR="00D832A7" w:rsidRPr="00BF0548" w:rsidRDefault="00D832A7" w:rsidP="006676E4">
            <w:pPr>
              <w:rPr>
                <w:rFonts w:cs="Calibri"/>
              </w:rPr>
            </w:pPr>
            <w:r w:rsidRPr="00BF0548">
              <w:rPr>
                <w:rFonts w:cs="Calibri"/>
              </w:rPr>
              <w:t>9.3</w:t>
            </w:r>
          </w:p>
        </w:tc>
        <w:tc>
          <w:tcPr>
            <w:tcW w:w="3219" w:type="pct"/>
            <w:tcBorders>
              <w:top w:val="nil"/>
              <w:left w:val="nil"/>
              <w:bottom w:val="nil"/>
              <w:right w:val="nil"/>
            </w:tcBorders>
          </w:tcPr>
          <w:p w14:paraId="67C7BA6C" w14:textId="77777777" w:rsidR="00D832A7" w:rsidRDefault="00D832A7" w:rsidP="006676E4">
            <w:r>
              <w:t>Research and specify exceptions of privity of contract</w:t>
            </w:r>
          </w:p>
        </w:tc>
      </w:tr>
      <w:tr w:rsidR="00D832A7" w:rsidRPr="00BF0548" w14:paraId="2613F015" w14:textId="77777777" w:rsidTr="006676E4">
        <w:trPr>
          <w:jc w:val="center"/>
        </w:trPr>
        <w:tc>
          <w:tcPr>
            <w:tcW w:w="271" w:type="pct"/>
            <w:vMerge/>
            <w:tcBorders>
              <w:top w:val="nil"/>
              <w:left w:val="nil"/>
              <w:bottom w:val="nil"/>
              <w:right w:val="nil"/>
            </w:tcBorders>
          </w:tcPr>
          <w:p w14:paraId="7D08F78F"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5C0E1F1C" w14:textId="77777777" w:rsidR="00D832A7" w:rsidRPr="00BF0548" w:rsidRDefault="00D832A7" w:rsidP="006676E4">
            <w:pPr>
              <w:rPr>
                <w:rFonts w:cs="Calibri"/>
              </w:rPr>
            </w:pPr>
          </w:p>
        </w:tc>
        <w:tc>
          <w:tcPr>
            <w:tcW w:w="367" w:type="pct"/>
            <w:tcBorders>
              <w:top w:val="nil"/>
              <w:left w:val="nil"/>
              <w:bottom w:val="nil"/>
              <w:right w:val="nil"/>
            </w:tcBorders>
          </w:tcPr>
          <w:p w14:paraId="24CC603F" w14:textId="77777777" w:rsidR="00D832A7" w:rsidRPr="00BF0548" w:rsidRDefault="00D832A7" w:rsidP="006676E4">
            <w:pPr>
              <w:rPr>
                <w:rFonts w:cs="Calibri"/>
              </w:rPr>
            </w:pPr>
            <w:r w:rsidRPr="00BF0548">
              <w:rPr>
                <w:rFonts w:cs="Calibri"/>
              </w:rPr>
              <w:t>9.4</w:t>
            </w:r>
          </w:p>
        </w:tc>
        <w:tc>
          <w:tcPr>
            <w:tcW w:w="3219" w:type="pct"/>
            <w:tcBorders>
              <w:top w:val="nil"/>
              <w:left w:val="nil"/>
              <w:bottom w:val="nil"/>
              <w:right w:val="nil"/>
            </w:tcBorders>
          </w:tcPr>
          <w:p w14:paraId="4F951A04" w14:textId="77777777" w:rsidR="00D832A7" w:rsidRDefault="00D832A7" w:rsidP="006676E4">
            <w:r>
              <w:t xml:space="preserve">Determine and apply the correct procedure relating to assignment of contractual rights and obligations, including assignment by the parties and assignment by the operation of the law </w:t>
            </w:r>
          </w:p>
        </w:tc>
      </w:tr>
      <w:tr w:rsidR="00D832A7" w:rsidRPr="00BF0548" w14:paraId="2DB752AF" w14:textId="77777777" w:rsidTr="006676E4">
        <w:trPr>
          <w:jc w:val="center"/>
        </w:trPr>
        <w:tc>
          <w:tcPr>
            <w:tcW w:w="271" w:type="pct"/>
            <w:vMerge w:val="restart"/>
            <w:tcBorders>
              <w:top w:val="nil"/>
              <w:left w:val="nil"/>
              <w:bottom w:val="nil"/>
              <w:right w:val="nil"/>
            </w:tcBorders>
          </w:tcPr>
          <w:p w14:paraId="65EE2D4B" w14:textId="77777777" w:rsidR="00D832A7" w:rsidRPr="00BF0548" w:rsidRDefault="00D832A7" w:rsidP="006676E4">
            <w:pPr>
              <w:rPr>
                <w:rFonts w:cs="Calibri"/>
              </w:rPr>
            </w:pPr>
            <w:r>
              <w:rPr>
                <w:rFonts w:cs="Calibri"/>
              </w:rPr>
              <w:t>10.</w:t>
            </w:r>
          </w:p>
        </w:tc>
        <w:tc>
          <w:tcPr>
            <w:tcW w:w="1143" w:type="pct"/>
            <w:gridSpan w:val="2"/>
            <w:vMerge w:val="restart"/>
            <w:tcBorders>
              <w:top w:val="nil"/>
              <w:left w:val="nil"/>
              <w:bottom w:val="nil"/>
              <w:right w:val="nil"/>
            </w:tcBorders>
          </w:tcPr>
          <w:p w14:paraId="7D4C8403" w14:textId="77777777" w:rsidR="00D832A7" w:rsidRDefault="00D832A7" w:rsidP="006676E4">
            <w:r>
              <w:t>Apply discharge of contracts</w:t>
            </w:r>
          </w:p>
          <w:p w14:paraId="7B716B43" w14:textId="77777777" w:rsidR="00D832A7" w:rsidRPr="00BF0548" w:rsidRDefault="00D832A7" w:rsidP="006676E4">
            <w:pPr>
              <w:rPr>
                <w:rFonts w:cs="Calibri"/>
              </w:rPr>
            </w:pPr>
          </w:p>
        </w:tc>
        <w:tc>
          <w:tcPr>
            <w:tcW w:w="367" w:type="pct"/>
            <w:tcBorders>
              <w:top w:val="nil"/>
              <w:left w:val="nil"/>
              <w:bottom w:val="nil"/>
              <w:right w:val="nil"/>
            </w:tcBorders>
          </w:tcPr>
          <w:p w14:paraId="492CD310" w14:textId="77777777" w:rsidR="00D832A7" w:rsidRPr="00BF0548" w:rsidRDefault="00D832A7" w:rsidP="006676E4">
            <w:pPr>
              <w:rPr>
                <w:rFonts w:cs="Calibri"/>
              </w:rPr>
            </w:pPr>
            <w:r>
              <w:rPr>
                <w:rFonts w:cs="Calibri"/>
              </w:rPr>
              <w:t>10</w:t>
            </w:r>
            <w:r w:rsidRPr="00BF0548">
              <w:rPr>
                <w:rFonts w:cs="Calibri"/>
              </w:rPr>
              <w:t>.1</w:t>
            </w:r>
          </w:p>
        </w:tc>
        <w:tc>
          <w:tcPr>
            <w:tcW w:w="3219" w:type="pct"/>
            <w:tcBorders>
              <w:top w:val="nil"/>
              <w:left w:val="nil"/>
              <w:bottom w:val="nil"/>
              <w:right w:val="nil"/>
            </w:tcBorders>
          </w:tcPr>
          <w:p w14:paraId="57A9F20A" w14:textId="77777777" w:rsidR="00D832A7" w:rsidRPr="00E97047" w:rsidRDefault="00D832A7" w:rsidP="006676E4">
            <w:r>
              <w:t>Specify the p</w:t>
            </w:r>
            <w:r w:rsidRPr="00B06175">
              <w:t>rocedures of</w:t>
            </w:r>
            <w:r w:rsidRPr="00CF0CEA">
              <w:rPr>
                <w:b/>
                <w:i/>
              </w:rPr>
              <w:t xml:space="preserve"> discharge of contracts</w:t>
            </w:r>
            <w:r>
              <w:t xml:space="preserve"> and apply across a range of contracts </w:t>
            </w:r>
          </w:p>
        </w:tc>
      </w:tr>
      <w:tr w:rsidR="00D832A7" w:rsidRPr="00BF0548" w14:paraId="43E75608" w14:textId="77777777" w:rsidTr="006676E4">
        <w:trPr>
          <w:jc w:val="center"/>
        </w:trPr>
        <w:tc>
          <w:tcPr>
            <w:tcW w:w="271" w:type="pct"/>
            <w:vMerge/>
            <w:tcBorders>
              <w:top w:val="nil"/>
              <w:left w:val="nil"/>
              <w:bottom w:val="nil"/>
              <w:right w:val="nil"/>
            </w:tcBorders>
          </w:tcPr>
          <w:p w14:paraId="6CEBD060"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2DA5D3AF" w14:textId="77777777" w:rsidR="00D832A7" w:rsidRPr="00BF0548" w:rsidRDefault="00D832A7" w:rsidP="006676E4">
            <w:pPr>
              <w:rPr>
                <w:rFonts w:cs="Calibri"/>
              </w:rPr>
            </w:pPr>
          </w:p>
        </w:tc>
        <w:tc>
          <w:tcPr>
            <w:tcW w:w="367" w:type="pct"/>
            <w:tcBorders>
              <w:top w:val="nil"/>
              <w:left w:val="nil"/>
              <w:bottom w:val="nil"/>
              <w:right w:val="nil"/>
            </w:tcBorders>
          </w:tcPr>
          <w:p w14:paraId="4DB6AE20" w14:textId="77777777" w:rsidR="00D832A7" w:rsidRPr="00BF0548" w:rsidRDefault="00D832A7" w:rsidP="006676E4">
            <w:pPr>
              <w:rPr>
                <w:rFonts w:cs="Calibri"/>
              </w:rPr>
            </w:pPr>
            <w:r>
              <w:rPr>
                <w:rFonts w:cs="Calibri"/>
              </w:rPr>
              <w:t>10</w:t>
            </w:r>
            <w:r w:rsidRPr="00BF0548">
              <w:rPr>
                <w:rFonts w:cs="Calibri"/>
              </w:rPr>
              <w:t>.3</w:t>
            </w:r>
          </w:p>
        </w:tc>
        <w:tc>
          <w:tcPr>
            <w:tcW w:w="3219" w:type="pct"/>
            <w:tcBorders>
              <w:top w:val="nil"/>
              <w:left w:val="nil"/>
              <w:bottom w:val="nil"/>
              <w:right w:val="nil"/>
            </w:tcBorders>
          </w:tcPr>
          <w:p w14:paraId="7442DB63" w14:textId="77777777" w:rsidR="00D832A7" w:rsidRDefault="00D832A7" w:rsidP="006676E4">
            <w:r>
              <w:t>Assess the consequences for the contractual parties of discharge of contract/s across a range of circumstances</w:t>
            </w:r>
          </w:p>
        </w:tc>
      </w:tr>
      <w:tr w:rsidR="00D832A7" w:rsidRPr="00BF0548" w14:paraId="3D0A3E15" w14:textId="77777777" w:rsidTr="006676E4">
        <w:trPr>
          <w:jc w:val="center"/>
        </w:trPr>
        <w:tc>
          <w:tcPr>
            <w:tcW w:w="271" w:type="pct"/>
            <w:vMerge w:val="restart"/>
            <w:tcBorders>
              <w:top w:val="nil"/>
              <w:left w:val="nil"/>
              <w:bottom w:val="nil"/>
              <w:right w:val="nil"/>
            </w:tcBorders>
          </w:tcPr>
          <w:p w14:paraId="1CDC4E7F" w14:textId="77777777" w:rsidR="00D832A7" w:rsidRPr="00BF0548" w:rsidRDefault="00D832A7" w:rsidP="006676E4">
            <w:pPr>
              <w:rPr>
                <w:rFonts w:cs="Calibri"/>
              </w:rPr>
            </w:pPr>
            <w:r>
              <w:rPr>
                <w:rFonts w:cs="Calibri"/>
              </w:rPr>
              <w:t>11.</w:t>
            </w:r>
          </w:p>
        </w:tc>
        <w:tc>
          <w:tcPr>
            <w:tcW w:w="1143" w:type="pct"/>
            <w:gridSpan w:val="2"/>
            <w:vMerge w:val="restart"/>
            <w:tcBorders>
              <w:top w:val="nil"/>
              <w:left w:val="nil"/>
              <w:bottom w:val="nil"/>
              <w:right w:val="nil"/>
            </w:tcBorders>
          </w:tcPr>
          <w:p w14:paraId="4ABC0C98" w14:textId="77777777" w:rsidR="00D832A7" w:rsidRPr="00BF0548" w:rsidRDefault="00D832A7" w:rsidP="006676E4">
            <w:pPr>
              <w:rPr>
                <w:rFonts w:cs="Calibri"/>
              </w:rPr>
            </w:pPr>
            <w:r>
              <w:t xml:space="preserve">Apply remedies to breach of contract </w:t>
            </w:r>
          </w:p>
        </w:tc>
        <w:tc>
          <w:tcPr>
            <w:tcW w:w="367" w:type="pct"/>
            <w:tcBorders>
              <w:top w:val="nil"/>
              <w:left w:val="nil"/>
              <w:bottom w:val="nil"/>
              <w:right w:val="nil"/>
            </w:tcBorders>
          </w:tcPr>
          <w:p w14:paraId="2B3BEE60" w14:textId="77777777" w:rsidR="00D832A7" w:rsidRPr="00BF0548" w:rsidRDefault="00D832A7" w:rsidP="006676E4">
            <w:pPr>
              <w:rPr>
                <w:rFonts w:cs="Calibri"/>
              </w:rPr>
            </w:pPr>
            <w:r>
              <w:rPr>
                <w:rFonts w:cs="Calibri"/>
              </w:rPr>
              <w:t>11</w:t>
            </w:r>
            <w:r w:rsidRPr="00BF0548">
              <w:rPr>
                <w:rFonts w:cs="Calibri"/>
              </w:rPr>
              <w:t>.1</w:t>
            </w:r>
          </w:p>
        </w:tc>
        <w:tc>
          <w:tcPr>
            <w:tcW w:w="3219" w:type="pct"/>
            <w:tcBorders>
              <w:top w:val="nil"/>
              <w:left w:val="nil"/>
              <w:bottom w:val="nil"/>
              <w:right w:val="nil"/>
            </w:tcBorders>
          </w:tcPr>
          <w:p w14:paraId="35349378" w14:textId="77777777" w:rsidR="00D832A7" w:rsidRDefault="00323C45" w:rsidP="006676E4">
            <w:r>
              <w:t>Determine</w:t>
            </w:r>
            <w:r>
              <w:rPr>
                <w:b/>
                <w:i/>
              </w:rPr>
              <w:t xml:space="preserve"> </w:t>
            </w:r>
            <w:r w:rsidR="00D832A7">
              <w:rPr>
                <w:b/>
                <w:i/>
              </w:rPr>
              <w:t>r</w:t>
            </w:r>
            <w:r w:rsidR="00D832A7" w:rsidRPr="00202DA2">
              <w:rPr>
                <w:b/>
                <w:i/>
              </w:rPr>
              <w:t>emedies</w:t>
            </w:r>
            <w:r w:rsidR="00D832A7">
              <w:t xml:space="preserve"> </w:t>
            </w:r>
            <w:r w:rsidR="00D832A7" w:rsidRPr="00C27896">
              <w:rPr>
                <w:b/>
                <w:i/>
              </w:rPr>
              <w:t>available when a contract is breached</w:t>
            </w:r>
            <w:r w:rsidR="00D832A7">
              <w:t xml:space="preserve"> </w:t>
            </w:r>
          </w:p>
        </w:tc>
      </w:tr>
      <w:tr w:rsidR="00D832A7" w:rsidRPr="00BF0548" w14:paraId="5F732BB5" w14:textId="77777777" w:rsidTr="006676E4">
        <w:trPr>
          <w:jc w:val="center"/>
        </w:trPr>
        <w:tc>
          <w:tcPr>
            <w:tcW w:w="271" w:type="pct"/>
            <w:vMerge/>
            <w:tcBorders>
              <w:top w:val="nil"/>
              <w:left w:val="nil"/>
              <w:bottom w:val="nil"/>
              <w:right w:val="nil"/>
            </w:tcBorders>
          </w:tcPr>
          <w:p w14:paraId="4CFC7D27" w14:textId="77777777" w:rsidR="00D832A7" w:rsidRPr="00BF0548" w:rsidRDefault="00D832A7" w:rsidP="006676E4">
            <w:pPr>
              <w:rPr>
                <w:rFonts w:cs="Calibri"/>
              </w:rPr>
            </w:pPr>
          </w:p>
        </w:tc>
        <w:tc>
          <w:tcPr>
            <w:tcW w:w="1143" w:type="pct"/>
            <w:gridSpan w:val="2"/>
            <w:vMerge/>
            <w:tcBorders>
              <w:top w:val="nil"/>
              <w:left w:val="nil"/>
              <w:bottom w:val="nil"/>
              <w:right w:val="nil"/>
            </w:tcBorders>
          </w:tcPr>
          <w:p w14:paraId="0D5A0CA0" w14:textId="77777777" w:rsidR="00D832A7" w:rsidRPr="00BF0548" w:rsidRDefault="00D832A7" w:rsidP="006676E4">
            <w:pPr>
              <w:rPr>
                <w:rFonts w:cs="Calibri"/>
              </w:rPr>
            </w:pPr>
          </w:p>
        </w:tc>
        <w:tc>
          <w:tcPr>
            <w:tcW w:w="367" w:type="pct"/>
            <w:tcBorders>
              <w:top w:val="nil"/>
              <w:left w:val="nil"/>
              <w:bottom w:val="nil"/>
              <w:right w:val="nil"/>
            </w:tcBorders>
          </w:tcPr>
          <w:p w14:paraId="52A3063A" w14:textId="77777777" w:rsidR="00D832A7" w:rsidRPr="00BF0548" w:rsidRDefault="00D832A7" w:rsidP="006676E4">
            <w:pPr>
              <w:rPr>
                <w:rFonts w:cs="Calibri"/>
              </w:rPr>
            </w:pPr>
            <w:r>
              <w:rPr>
                <w:rFonts w:cs="Calibri"/>
              </w:rPr>
              <w:t>11</w:t>
            </w:r>
            <w:r w:rsidRPr="00BF0548">
              <w:rPr>
                <w:rFonts w:cs="Calibri"/>
              </w:rPr>
              <w:t>.2</w:t>
            </w:r>
          </w:p>
        </w:tc>
        <w:tc>
          <w:tcPr>
            <w:tcW w:w="3219" w:type="pct"/>
            <w:tcBorders>
              <w:top w:val="nil"/>
              <w:left w:val="nil"/>
              <w:bottom w:val="nil"/>
              <w:right w:val="nil"/>
            </w:tcBorders>
          </w:tcPr>
          <w:p w14:paraId="5332D070" w14:textId="77777777" w:rsidR="00D832A7" w:rsidRDefault="00D832A7" w:rsidP="006676E4">
            <w:r>
              <w:t xml:space="preserve">Examine the nature and limitations of the remedies and evaluate for application across a range of breaches of contract </w:t>
            </w:r>
          </w:p>
        </w:tc>
      </w:tr>
      <w:tr w:rsidR="00D832A7" w:rsidRPr="00BF0548" w14:paraId="76463FD1" w14:textId="77777777" w:rsidTr="006676E4">
        <w:trPr>
          <w:jc w:val="center"/>
        </w:trPr>
        <w:tc>
          <w:tcPr>
            <w:tcW w:w="5000" w:type="pct"/>
            <w:gridSpan w:val="5"/>
            <w:tcBorders>
              <w:top w:val="nil"/>
              <w:left w:val="nil"/>
              <w:bottom w:val="nil"/>
              <w:right w:val="nil"/>
            </w:tcBorders>
          </w:tcPr>
          <w:p w14:paraId="6060A27B" w14:textId="77777777" w:rsidR="00D832A7" w:rsidRPr="00BF0548" w:rsidRDefault="00D832A7" w:rsidP="006676E4">
            <w:pPr>
              <w:pStyle w:val="Bold"/>
              <w:rPr>
                <w:rFonts w:cs="Calibri"/>
                <w:szCs w:val="24"/>
              </w:rPr>
            </w:pPr>
            <w:r w:rsidRPr="00BF0548">
              <w:rPr>
                <w:rFonts w:cs="Calibri"/>
                <w:szCs w:val="24"/>
              </w:rPr>
              <w:t>REQUIRED SKILLS AND KNOWLEDGE</w:t>
            </w:r>
          </w:p>
        </w:tc>
      </w:tr>
      <w:tr w:rsidR="00D832A7" w:rsidRPr="00BF0548" w14:paraId="47E85169" w14:textId="77777777" w:rsidTr="006676E4">
        <w:trPr>
          <w:jc w:val="center"/>
        </w:trPr>
        <w:tc>
          <w:tcPr>
            <w:tcW w:w="5000" w:type="pct"/>
            <w:gridSpan w:val="5"/>
            <w:tcBorders>
              <w:top w:val="nil"/>
              <w:left w:val="nil"/>
              <w:bottom w:val="nil"/>
              <w:right w:val="nil"/>
            </w:tcBorders>
          </w:tcPr>
          <w:p w14:paraId="000B2DCA" w14:textId="77777777" w:rsidR="00D832A7" w:rsidRPr="00BF0548" w:rsidRDefault="00D832A7" w:rsidP="006676E4">
            <w:pPr>
              <w:pStyle w:val="Smalltext"/>
            </w:pPr>
            <w:r w:rsidRPr="00BF0548">
              <w:t>This describes the essential skills and knowledge, and their level, required for this unit.</w:t>
            </w:r>
          </w:p>
        </w:tc>
      </w:tr>
      <w:tr w:rsidR="00D832A7" w:rsidRPr="00BF0548" w14:paraId="1929D0E7" w14:textId="77777777" w:rsidTr="006676E4">
        <w:trPr>
          <w:jc w:val="center"/>
        </w:trPr>
        <w:tc>
          <w:tcPr>
            <w:tcW w:w="5000" w:type="pct"/>
            <w:gridSpan w:val="5"/>
            <w:tcBorders>
              <w:top w:val="nil"/>
              <w:left w:val="nil"/>
              <w:bottom w:val="nil"/>
              <w:right w:val="nil"/>
            </w:tcBorders>
          </w:tcPr>
          <w:p w14:paraId="3687F75F" w14:textId="77777777" w:rsidR="00D832A7" w:rsidRPr="00BF0548" w:rsidRDefault="00D832A7" w:rsidP="006676E4">
            <w:pPr>
              <w:pStyle w:val="Bold"/>
              <w:rPr>
                <w:rFonts w:cs="Calibri"/>
                <w:szCs w:val="24"/>
              </w:rPr>
            </w:pPr>
            <w:r w:rsidRPr="00BF0548">
              <w:rPr>
                <w:rFonts w:cs="Calibri"/>
                <w:szCs w:val="24"/>
              </w:rPr>
              <w:t>Required Skills</w:t>
            </w:r>
          </w:p>
        </w:tc>
      </w:tr>
      <w:tr w:rsidR="00D832A7" w:rsidRPr="00BF0548" w14:paraId="6E7E3E25" w14:textId="77777777" w:rsidTr="006676E4">
        <w:trPr>
          <w:jc w:val="center"/>
        </w:trPr>
        <w:tc>
          <w:tcPr>
            <w:tcW w:w="5000" w:type="pct"/>
            <w:gridSpan w:val="5"/>
            <w:tcBorders>
              <w:top w:val="nil"/>
              <w:left w:val="nil"/>
              <w:bottom w:val="nil"/>
              <w:right w:val="nil"/>
            </w:tcBorders>
          </w:tcPr>
          <w:p w14:paraId="743FFC24" w14:textId="77777777" w:rsidR="00D832A7" w:rsidRPr="00912BF3" w:rsidRDefault="00D832A7" w:rsidP="0044337E">
            <w:pPr>
              <w:pStyle w:val="Bullet10"/>
              <w:numPr>
                <w:ilvl w:val="0"/>
                <w:numId w:val="19"/>
              </w:numPr>
            </w:pPr>
            <w:r w:rsidRPr="00912BF3">
              <w:t>communication skills to work with clients, colleagues, management, relevant specialist personnel under direction, independently or within a team</w:t>
            </w:r>
          </w:p>
          <w:p w14:paraId="55B8E331" w14:textId="77777777" w:rsidR="00D832A7" w:rsidRDefault="00D832A7" w:rsidP="0044337E">
            <w:pPr>
              <w:pStyle w:val="Bullet10"/>
              <w:numPr>
                <w:ilvl w:val="0"/>
                <w:numId w:val="19"/>
              </w:numPr>
            </w:pPr>
            <w:r>
              <w:t>research and analytical skills to identify and debate a wide range of contracts and contract conditions</w:t>
            </w:r>
          </w:p>
          <w:p w14:paraId="30F0C138" w14:textId="77777777" w:rsidR="00D832A7" w:rsidRPr="00912BF3" w:rsidRDefault="00D832A7" w:rsidP="0044337E">
            <w:pPr>
              <w:pStyle w:val="Bullet10"/>
              <w:numPr>
                <w:ilvl w:val="0"/>
                <w:numId w:val="19"/>
              </w:numPr>
            </w:pPr>
            <w:r w:rsidRPr="00912BF3">
              <w:t>research</w:t>
            </w:r>
            <w:r>
              <w:t>,</w:t>
            </w:r>
            <w:r w:rsidRPr="00912BF3">
              <w:t xml:space="preserve"> analytical</w:t>
            </w:r>
            <w:r>
              <w:t xml:space="preserve"> and organisational</w:t>
            </w:r>
            <w:r w:rsidRPr="00912BF3">
              <w:t xml:space="preserve"> skills to identify </w:t>
            </w:r>
            <w:r>
              <w:t xml:space="preserve">and evaluate application of principles of law of contract </w:t>
            </w:r>
          </w:p>
          <w:p w14:paraId="1F3142D5" w14:textId="77777777" w:rsidR="00D832A7" w:rsidRDefault="00D832A7" w:rsidP="0044337E">
            <w:pPr>
              <w:pStyle w:val="Bullet10"/>
              <w:numPr>
                <w:ilvl w:val="0"/>
                <w:numId w:val="19"/>
              </w:numPr>
            </w:pPr>
            <w:r w:rsidRPr="00912BF3">
              <w:t xml:space="preserve">research and analytical skills to determine </w:t>
            </w:r>
            <w:r>
              <w:t xml:space="preserve">relevance of particular contract processes to particular circumstances and contexts </w:t>
            </w:r>
          </w:p>
          <w:p w14:paraId="3FDDB5C7" w14:textId="77777777" w:rsidR="00D832A7" w:rsidRPr="00912BF3" w:rsidRDefault="00D832A7" w:rsidP="0044337E">
            <w:pPr>
              <w:pStyle w:val="Bullet10"/>
              <w:numPr>
                <w:ilvl w:val="0"/>
                <w:numId w:val="19"/>
              </w:numPr>
            </w:pPr>
            <w:r>
              <w:t>analytical and problem-solving skills to determine appropriate application of principles of contract and to research appropriate remedies for breach of contract</w:t>
            </w:r>
          </w:p>
          <w:p w14:paraId="37936950" w14:textId="77777777" w:rsidR="00D832A7" w:rsidRPr="00265D29" w:rsidRDefault="00D832A7" w:rsidP="0044337E">
            <w:pPr>
              <w:pStyle w:val="Bullet10"/>
              <w:numPr>
                <w:ilvl w:val="0"/>
                <w:numId w:val="19"/>
              </w:numPr>
              <w:rPr>
                <w:rFonts w:cs="Calibri"/>
              </w:rPr>
            </w:pPr>
            <w:r>
              <w:t xml:space="preserve">analytical, </w:t>
            </w:r>
            <w:r w:rsidRPr="00912BF3">
              <w:t xml:space="preserve">literacy and technical writing skills to </w:t>
            </w:r>
            <w:r>
              <w:t xml:space="preserve">interpret information, </w:t>
            </w:r>
            <w:r w:rsidRPr="00912BF3">
              <w:t>prepare documents and reports</w:t>
            </w:r>
          </w:p>
          <w:p w14:paraId="2D3BE99F" w14:textId="77777777" w:rsidR="00D832A7" w:rsidRPr="00265D29" w:rsidRDefault="00D832A7" w:rsidP="0044337E">
            <w:pPr>
              <w:pStyle w:val="Bullet10"/>
              <w:numPr>
                <w:ilvl w:val="0"/>
                <w:numId w:val="19"/>
              </w:numPr>
              <w:rPr>
                <w:rFonts w:cs="Calibri"/>
              </w:rPr>
            </w:pPr>
            <w:r>
              <w:t xml:space="preserve">computer software technology skills to contract electronically </w:t>
            </w:r>
          </w:p>
        </w:tc>
      </w:tr>
      <w:tr w:rsidR="007738D7" w:rsidRPr="00BF0548" w14:paraId="6828E635" w14:textId="77777777" w:rsidTr="001940C5">
        <w:trPr>
          <w:jc w:val="center"/>
        </w:trPr>
        <w:tc>
          <w:tcPr>
            <w:tcW w:w="1350" w:type="pct"/>
            <w:gridSpan w:val="2"/>
            <w:tcBorders>
              <w:top w:val="nil"/>
              <w:left w:val="nil"/>
              <w:bottom w:val="nil"/>
              <w:right w:val="nil"/>
            </w:tcBorders>
          </w:tcPr>
          <w:p w14:paraId="7C22F2EB" w14:textId="77777777" w:rsidR="007738D7" w:rsidRPr="00BF0548" w:rsidRDefault="007738D7" w:rsidP="001940C5">
            <w:pPr>
              <w:pStyle w:val="Bold"/>
              <w:rPr>
                <w:rFonts w:cs="Calibri"/>
                <w:szCs w:val="24"/>
              </w:rPr>
            </w:pPr>
            <w:r w:rsidRPr="00BF0548">
              <w:rPr>
                <w:rFonts w:cs="Calibri"/>
                <w:szCs w:val="24"/>
              </w:rPr>
              <w:t>Required Knowledge</w:t>
            </w:r>
          </w:p>
        </w:tc>
        <w:tc>
          <w:tcPr>
            <w:tcW w:w="3650" w:type="pct"/>
            <w:gridSpan w:val="3"/>
            <w:tcBorders>
              <w:top w:val="nil"/>
              <w:left w:val="nil"/>
              <w:bottom w:val="nil"/>
              <w:right w:val="nil"/>
            </w:tcBorders>
          </w:tcPr>
          <w:p w14:paraId="63CE2DB6" w14:textId="77777777" w:rsidR="007738D7" w:rsidRPr="006C3EBD" w:rsidRDefault="007738D7"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77BC8132" w14:textId="77777777" w:rsidR="007738D7" w:rsidRDefault="007738D7" w:rsidP="001940C5">
            <w:r w:rsidRPr="006C3EBD">
              <w:rPr>
                <w:b/>
              </w:rPr>
              <w:t>For Commonwealth Legislation:</w:t>
            </w:r>
            <w:r>
              <w:t xml:space="preserve">  </w:t>
            </w:r>
            <w:hyperlink r:id="rId61" w:history="1">
              <w:r w:rsidRPr="00863EDE">
                <w:rPr>
                  <w:rStyle w:val="Hyperlink"/>
                </w:rPr>
                <w:t>http://www.comlaw.gov.au/</w:t>
              </w:r>
            </w:hyperlink>
            <w:r>
              <w:t xml:space="preserve"> </w:t>
            </w:r>
          </w:p>
          <w:p w14:paraId="15B55274" w14:textId="77777777" w:rsidR="007738D7" w:rsidRPr="00C65E18" w:rsidRDefault="007738D7" w:rsidP="001940C5">
            <w:r w:rsidRPr="006C3EBD">
              <w:rPr>
                <w:b/>
              </w:rPr>
              <w:t xml:space="preserve">For Victorian State Legislation: </w:t>
            </w:r>
            <w:hyperlink r:id="rId62" w:history="1">
              <w:r w:rsidRPr="00863EDE">
                <w:rPr>
                  <w:rStyle w:val="Hyperlink"/>
                </w:rPr>
                <w:t>http://www.legislation.vic.gov.au/</w:t>
              </w:r>
            </w:hyperlink>
            <w:r>
              <w:t xml:space="preserve"> </w:t>
            </w:r>
          </w:p>
        </w:tc>
      </w:tr>
      <w:tr w:rsidR="00D832A7" w:rsidRPr="00BF0548" w14:paraId="088F7EFB" w14:textId="77777777" w:rsidTr="006676E4">
        <w:trPr>
          <w:jc w:val="center"/>
        </w:trPr>
        <w:tc>
          <w:tcPr>
            <w:tcW w:w="5000" w:type="pct"/>
            <w:gridSpan w:val="5"/>
            <w:tcBorders>
              <w:top w:val="nil"/>
              <w:left w:val="nil"/>
              <w:bottom w:val="nil"/>
              <w:right w:val="nil"/>
            </w:tcBorders>
          </w:tcPr>
          <w:p w14:paraId="041476B2" w14:textId="77777777" w:rsidR="00D832A7" w:rsidRDefault="00D832A7" w:rsidP="0044337E">
            <w:pPr>
              <w:pStyle w:val="Bullet10"/>
              <w:numPr>
                <w:ilvl w:val="0"/>
                <w:numId w:val="19"/>
              </w:numPr>
            </w:pPr>
            <w:r w:rsidRPr="00912BF3">
              <w:t>relevant international, Federal, State and local government legislative and statutory requirements and provisions</w:t>
            </w:r>
            <w:r>
              <w:t xml:space="preserve"> pertaining to contracts</w:t>
            </w:r>
          </w:p>
          <w:p w14:paraId="201A2C4F" w14:textId="77777777" w:rsidR="00D832A7" w:rsidRPr="00414529" w:rsidRDefault="00D832A7" w:rsidP="0044337E">
            <w:pPr>
              <w:pStyle w:val="Bullet10"/>
              <w:numPr>
                <w:ilvl w:val="0"/>
                <w:numId w:val="19"/>
              </w:numPr>
            </w:pPr>
            <w:r>
              <w:t xml:space="preserve">the terms, </w:t>
            </w:r>
            <w:r w:rsidRPr="00414529">
              <w:t>nature</w:t>
            </w:r>
            <w:r>
              <w:t xml:space="preserve"> and conditions</w:t>
            </w:r>
            <w:r w:rsidRPr="00414529">
              <w:t xml:space="preserve"> of contracts</w:t>
            </w:r>
            <w:r>
              <w:t>, including:</w:t>
            </w:r>
          </w:p>
          <w:p w14:paraId="27229B88" w14:textId="77777777" w:rsidR="00D832A7" w:rsidRPr="00414529" w:rsidRDefault="00D832A7" w:rsidP="005D1EB2">
            <w:pPr>
              <w:pStyle w:val="Bullet2"/>
              <w:numPr>
                <w:ilvl w:val="0"/>
                <w:numId w:val="22"/>
              </w:numPr>
              <w:spacing w:before="60" w:after="60"/>
              <w:ind w:left="714" w:hanging="357"/>
            </w:pPr>
            <w:r w:rsidRPr="00414529">
              <w:t>agreement</w:t>
            </w:r>
          </w:p>
          <w:p w14:paraId="75B57929" w14:textId="77777777" w:rsidR="00D832A7" w:rsidRPr="00414529" w:rsidRDefault="00D832A7" w:rsidP="005D1EB2">
            <w:pPr>
              <w:pStyle w:val="Bullet2"/>
              <w:numPr>
                <w:ilvl w:val="0"/>
                <w:numId w:val="22"/>
              </w:numPr>
              <w:spacing w:before="60" w:after="60"/>
              <w:ind w:left="714" w:hanging="357"/>
            </w:pPr>
            <w:r w:rsidRPr="00414529">
              <w:t>intention to create legal relations</w:t>
            </w:r>
          </w:p>
          <w:p w14:paraId="4DF6020B" w14:textId="77777777" w:rsidR="00D832A7" w:rsidRPr="00414529" w:rsidRDefault="00D832A7" w:rsidP="005D1EB2">
            <w:pPr>
              <w:pStyle w:val="Bullet2"/>
              <w:numPr>
                <w:ilvl w:val="0"/>
                <w:numId w:val="22"/>
              </w:numPr>
              <w:spacing w:before="60" w:after="60"/>
              <w:ind w:left="714" w:hanging="357"/>
            </w:pPr>
            <w:r w:rsidRPr="00414529">
              <w:t>consideration and estoppel</w:t>
            </w:r>
          </w:p>
          <w:p w14:paraId="71B94C6A" w14:textId="77777777" w:rsidR="00D832A7" w:rsidRPr="00414529" w:rsidRDefault="00D832A7" w:rsidP="005D1EB2">
            <w:pPr>
              <w:pStyle w:val="Bullet2"/>
              <w:numPr>
                <w:ilvl w:val="0"/>
                <w:numId w:val="22"/>
              </w:numPr>
              <w:spacing w:before="60" w:after="60"/>
              <w:ind w:left="714" w:hanging="357"/>
            </w:pPr>
            <w:r w:rsidRPr="00414529">
              <w:t xml:space="preserve">terms </w:t>
            </w:r>
            <w:r>
              <w:t xml:space="preserve">and </w:t>
            </w:r>
            <w:r w:rsidRPr="00414529">
              <w:t>types of contracts</w:t>
            </w:r>
          </w:p>
          <w:p w14:paraId="6CB57857" w14:textId="77777777" w:rsidR="00D832A7" w:rsidRPr="00414529" w:rsidRDefault="00D832A7" w:rsidP="005D1EB2">
            <w:pPr>
              <w:pStyle w:val="Bullet2"/>
              <w:numPr>
                <w:ilvl w:val="0"/>
                <w:numId w:val="22"/>
              </w:numPr>
              <w:spacing w:before="60" w:after="60"/>
              <w:ind w:left="714" w:hanging="357"/>
            </w:pPr>
            <w:r w:rsidRPr="00414529">
              <w:t>capacity to contract</w:t>
            </w:r>
          </w:p>
          <w:p w14:paraId="08D688EF" w14:textId="77777777" w:rsidR="00D832A7" w:rsidRPr="00414529" w:rsidRDefault="00D832A7" w:rsidP="005D1EB2">
            <w:pPr>
              <w:pStyle w:val="Bullet2"/>
              <w:numPr>
                <w:ilvl w:val="0"/>
                <w:numId w:val="22"/>
              </w:numPr>
              <w:spacing w:before="60" w:after="60"/>
              <w:ind w:left="714" w:hanging="357"/>
            </w:pPr>
            <w:r w:rsidRPr="00414529">
              <w:t>defective contracts lacking consent</w:t>
            </w:r>
          </w:p>
          <w:p w14:paraId="294FFEE2" w14:textId="77777777" w:rsidR="00D832A7" w:rsidRPr="00414529" w:rsidRDefault="00D832A7" w:rsidP="005D1EB2">
            <w:pPr>
              <w:pStyle w:val="Bullet2"/>
              <w:numPr>
                <w:ilvl w:val="0"/>
                <w:numId w:val="22"/>
              </w:numPr>
              <w:spacing w:before="60" w:after="60"/>
              <w:ind w:left="714" w:hanging="357"/>
            </w:pPr>
            <w:r w:rsidRPr="00414529">
              <w:t>illegal and void contracts</w:t>
            </w:r>
          </w:p>
          <w:p w14:paraId="7CF1F791" w14:textId="77777777" w:rsidR="00D832A7" w:rsidRPr="00414529" w:rsidRDefault="00D832A7" w:rsidP="005D1EB2">
            <w:pPr>
              <w:pStyle w:val="Bullet2"/>
              <w:numPr>
                <w:ilvl w:val="0"/>
                <w:numId w:val="22"/>
              </w:numPr>
              <w:spacing w:before="60" w:after="60"/>
              <w:ind w:left="714" w:hanging="357"/>
            </w:pPr>
            <w:r w:rsidRPr="00414529">
              <w:t>privity of contract and assignment of contract</w:t>
            </w:r>
          </w:p>
          <w:p w14:paraId="69B38337" w14:textId="77777777" w:rsidR="00D832A7" w:rsidRPr="00414529" w:rsidRDefault="00D832A7" w:rsidP="005D1EB2">
            <w:pPr>
              <w:pStyle w:val="Bullet2"/>
              <w:numPr>
                <w:ilvl w:val="0"/>
                <w:numId w:val="22"/>
              </w:numPr>
              <w:spacing w:before="60" w:after="60"/>
              <w:ind w:left="714" w:hanging="357"/>
            </w:pPr>
            <w:r w:rsidRPr="00414529">
              <w:t>discharge of contract</w:t>
            </w:r>
          </w:p>
          <w:p w14:paraId="26BDB378" w14:textId="77777777" w:rsidR="00D832A7" w:rsidRDefault="00D832A7" w:rsidP="005D1EB2">
            <w:pPr>
              <w:pStyle w:val="Bullet2"/>
              <w:numPr>
                <w:ilvl w:val="0"/>
                <w:numId w:val="22"/>
              </w:numPr>
              <w:spacing w:before="60" w:after="60"/>
              <w:ind w:left="714" w:hanging="357"/>
            </w:pPr>
            <w:r w:rsidRPr="00414529">
              <w:t>remedies for breach of contract</w:t>
            </w:r>
          </w:p>
          <w:p w14:paraId="569AB7F1" w14:textId="77777777" w:rsidR="00D832A7" w:rsidRPr="00BF0548" w:rsidRDefault="00D832A7" w:rsidP="0044337E">
            <w:pPr>
              <w:pStyle w:val="Bullet10"/>
              <w:numPr>
                <w:ilvl w:val="0"/>
                <w:numId w:val="19"/>
              </w:numPr>
            </w:pPr>
            <w:r>
              <w:t>legal, ethical and technological principles and processes for contracting electronically</w:t>
            </w:r>
          </w:p>
        </w:tc>
      </w:tr>
      <w:tr w:rsidR="00D832A7" w:rsidRPr="00BF0548" w14:paraId="20BAAF06" w14:textId="77777777" w:rsidTr="006676E4">
        <w:trPr>
          <w:jc w:val="center"/>
        </w:trPr>
        <w:tc>
          <w:tcPr>
            <w:tcW w:w="5000" w:type="pct"/>
            <w:gridSpan w:val="5"/>
            <w:tcBorders>
              <w:top w:val="nil"/>
              <w:left w:val="nil"/>
              <w:bottom w:val="nil"/>
              <w:right w:val="nil"/>
            </w:tcBorders>
          </w:tcPr>
          <w:p w14:paraId="04072247" w14:textId="77777777" w:rsidR="00D832A7" w:rsidRPr="00BF0548" w:rsidRDefault="00D832A7" w:rsidP="006676E4">
            <w:pPr>
              <w:pStyle w:val="Bold"/>
              <w:rPr>
                <w:rFonts w:cs="Calibri"/>
                <w:szCs w:val="24"/>
              </w:rPr>
            </w:pPr>
            <w:r w:rsidRPr="00BF0548">
              <w:rPr>
                <w:rFonts w:cs="Calibri"/>
                <w:szCs w:val="24"/>
              </w:rPr>
              <w:lastRenderedPageBreak/>
              <w:t>RANGE STATEMENT</w:t>
            </w:r>
          </w:p>
        </w:tc>
      </w:tr>
      <w:tr w:rsidR="00D832A7" w:rsidRPr="00BF0548" w14:paraId="0C844455" w14:textId="77777777" w:rsidTr="006676E4">
        <w:trPr>
          <w:jc w:val="center"/>
        </w:trPr>
        <w:tc>
          <w:tcPr>
            <w:tcW w:w="5000" w:type="pct"/>
            <w:gridSpan w:val="5"/>
            <w:tcBorders>
              <w:top w:val="nil"/>
              <w:left w:val="nil"/>
              <w:bottom w:val="nil"/>
              <w:right w:val="nil"/>
            </w:tcBorders>
          </w:tcPr>
          <w:p w14:paraId="34D9399E" w14:textId="77777777" w:rsidR="00D832A7" w:rsidRPr="00BF0548" w:rsidRDefault="00D832A7" w:rsidP="006676E4">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D832A7" w:rsidRPr="00BF0548" w14:paraId="099EBF60" w14:textId="77777777" w:rsidTr="006676E4">
        <w:trPr>
          <w:jc w:val="center"/>
        </w:trPr>
        <w:tc>
          <w:tcPr>
            <w:tcW w:w="1414" w:type="pct"/>
            <w:gridSpan w:val="3"/>
            <w:tcBorders>
              <w:top w:val="nil"/>
              <w:left w:val="nil"/>
              <w:bottom w:val="nil"/>
              <w:right w:val="nil"/>
            </w:tcBorders>
          </w:tcPr>
          <w:p w14:paraId="493E33DD" w14:textId="77777777" w:rsidR="00D832A7" w:rsidRPr="00535024" w:rsidRDefault="00D832A7" w:rsidP="006676E4">
            <w:r w:rsidRPr="006B566B">
              <w:rPr>
                <w:b/>
                <w:i/>
              </w:rPr>
              <w:t>Form of contracts</w:t>
            </w:r>
            <w:r w:rsidRPr="00535024">
              <w:t xml:space="preserve"> </w:t>
            </w:r>
            <w:r>
              <w:t>may include:</w:t>
            </w:r>
          </w:p>
        </w:tc>
        <w:tc>
          <w:tcPr>
            <w:tcW w:w="3586" w:type="pct"/>
            <w:gridSpan w:val="2"/>
            <w:tcBorders>
              <w:top w:val="nil"/>
              <w:left w:val="nil"/>
              <w:bottom w:val="nil"/>
              <w:right w:val="nil"/>
            </w:tcBorders>
          </w:tcPr>
          <w:p w14:paraId="72588DF5" w14:textId="77777777" w:rsidR="00D832A7" w:rsidRDefault="00D832A7" w:rsidP="0044337E">
            <w:pPr>
              <w:pStyle w:val="Bullet10"/>
              <w:numPr>
                <w:ilvl w:val="0"/>
                <w:numId w:val="19"/>
              </w:numPr>
            </w:pPr>
            <w:r>
              <w:t>contracts which must be made by deed</w:t>
            </w:r>
          </w:p>
          <w:p w14:paraId="4A4AE6B1" w14:textId="77777777" w:rsidR="00D832A7" w:rsidRDefault="00D832A7" w:rsidP="0044337E">
            <w:pPr>
              <w:pStyle w:val="Bullet10"/>
              <w:numPr>
                <w:ilvl w:val="0"/>
                <w:numId w:val="19"/>
              </w:numPr>
            </w:pPr>
            <w:r>
              <w:t>contracts which must be reduced to writing</w:t>
            </w:r>
          </w:p>
          <w:p w14:paraId="3680E35A" w14:textId="77777777" w:rsidR="00D832A7" w:rsidRDefault="00D832A7" w:rsidP="0044337E">
            <w:pPr>
              <w:pStyle w:val="Bullet10"/>
              <w:numPr>
                <w:ilvl w:val="0"/>
                <w:numId w:val="19"/>
              </w:numPr>
            </w:pPr>
            <w:r>
              <w:t>contracts which must at least be evidenced in writing</w:t>
            </w:r>
          </w:p>
        </w:tc>
      </w:tr>
      <w:tr w:rsidR="00D832A7" w:rsidRPr="00BF0548" w14:paraId="0DFF57F2" w14:textId="77777777" w:rsidTr="006676E4">
        <w:trPr>
          <w:jc w:val="center"/>
        </w:trPr>
        <w:tc>
          <w:tcPr>
            <w:tcW w:w="1414" w:type="pct"/>
            <w:gridSpan w:val="3"/>
            <w:tcBorders>
              <w:top w:val="nil"/>
              <w:left w:val="nil"/>
              <w:bottom w:val="nil"/>
              <w:right w:val="nil"/>
            </w:tcBorders>
          </w:tcPr>
          <w:p w14:paraId="2A208AE3" w14:textId="77777777" w:rsidR="00D832A7" w:rsidRDefault="00D832A7" w:rsidP="006676E4">
            <w:r w:rsidRPr="006B566B">
              <w:rPr>
                <w:b/>
                <w:i/>
              </w:rPr>
              <w:t>Rules governing offer</w:t>
            </w:r>
            <w:r>
              <w:t xml:space="preserve"> may include:</w:t>
            </w:r>
          </w:p>
        </w:tc>
        <w:tc>
          <w:tcPr>
            <w:tcW w:w="3586" w:type="pct"/>
            <w:gridSpan w:val="2"/>
            <w:tcBorders>
              <w:top w:val="nil"/>
              <w:left w:val="nil"/>
              <w:bottom w:val="nil"/>
              <w:right w:val="nil"/>
            </w:tcBorders>
          </w:tcPr>
          <w:p w14:paraId="3D7CE51B" w14:textId="77777777" w:rsidR="00D832A7" w:rsidRDefault="00D832A7" w:rsidP="0044337E">
            <w:pPr>
              <w:pStyle w:val="Bullet10"/>
              <w:numPr>
                <w:ilvl w:val="0"/>
                <w:numId w:val="19"/>
              </w:numPr>
            </w:pPr>
            <w:r>
              <w:t>the offer must be communicated</w:t>
            </w:r>
          </w:p>
          <w:p w14:paraId="7B6E10F3" w14:textId="77777777" w:rsidR="00D832A7" w:rsidRDefault="00D832A7" w:rsidP="0044337E">
            <w:pPr>
              <w:pStyle w:val="Bullet10"/>
              <w:numPr>
                <w:ilvl w:val="0"/>
                <w:numId w:val="19"/>
              </w:numPr>
            </w:pPr>
            <w:r>
              <w:t>an offer may be made to identified persons or to the whole world</w:t>
            </w:r>
          </w:p>
          <w:p w14:paraId="488D39CE" w14:textId="77777777" w:rsidR="00D832A7" w:rsidRDefault="00D832A7" w:rsidP="0044337E">
            <w:pPr>
              <w:pStyle w:val="Bullet10"/>
              <w:numPr>
                <w:ilvl w:val="0"/>
                <w:numId w:val="19"/>
              </w:numPr>
            </w:pPr>
            <w:r>
              <w:t>an offer may be revoked</w:t>
            </w:r>
          </w:p>
          <w:p w14:paraId="6CEF73AB" w14:textId="77777777" w:rsidR="00D832A7" w:rsidRDefault="00D832A7" w:rsidP="0044337E">
            <w:pPr>
              <w:pStyle w:val="Bullet10"/>
              <w:numPr>
                <w:ilvl w:val="0"/>
                <w:numId w:val="19"/>
              </w:numPr>
            </w:pPr>
            <w:r>
              <w:t>offers distinguished from options and invitations to treat</w:t>
            </w:r>
          </w:p>
          <w:p w14:paraId="39354D2D" w14:textId="77777777" w:rsidR="00D832A7" w:rsidRDefault="00D832A7" w:rsidP="0044337E">
            <w:pPr>
              <w:pStyle w:val="Bullet10"/>
              <w:numPr>
                <w:ilvl w:val="0"/>
                <w:numId w:val="19"/>
              </w:numPr>
            </w:pPr>
            <w:r>
              <w:t>offers by post</w:t>
            </w:r>
          </w:p>
          <w:p w14:paraId="4CDE7A1C" w14:textId="77777777" w:rsidR="00D832A7" w:rsidRDefault="00D832A7" w:rsidP="0044337E">
            <w:pPr>
              <w:pStyle w:val="Bullet10"/>
              <w:numPr>
                <w:ilvl w:val="0"/>
                <w:numId w:val="19"/>
              </w:numPr>
            </w:pPr>
            <w:r w:rsidRPr="007257F1">
              <w:t>offers made electronically</w:t>
            </w:r>
          </w:p>
        </w:tc>
      </w:tr>
      <w:tr w:rsidR="00D832A7" w:rsidRPr="00BF0548" w14:paraId="027651A3" w14:textId="77777777" w:rsidTr="006676E4">
        <w:trPr>
          <w:jc w:val="center"/>
        </w:trPr>
        <w:tc>
          <w:tcPr>
            <w:tcW w:w="1414" w:type="pct"/>
            <w:gridSpan w:val="3"/>
            <w:tcBorders>
              <w:top w:val="nil"/>
              <w:left w:val="nil"/>
              <w:bottom w:val="nil"/>
              <w:right w:val="nil"/>
            </w:tcBorders>
          </w:tcPr>
          <w:p w14:paraId="17DD953D" w14:textId="77777777" w:rsidR="00D832A7" w:rsidRDefault="00D832A7" w:rsidP="006676E4">
            <w:r w:rsidRPr="006B566B">
              <w:rPr>
                <w:b/>
                <w:i/>
              </w:rPr>
              <w:t>Rules governing acceptance</w:t>
            </w:r>
            <w:r>
              <w:t xml:space="preserve"> may include:</w:t>
            </w:r>
          </w:p>
        </w:tc>
        <w:tc>
          <w:tcPr>
            <w:tcW w:w="3586" w:type="pct"/>
            <w:gridSpan w:val="2"/>
            <w:tcBorders>
              <w:top w:val="nil"/>
              <w:left w:val="nil"/>
              <w:bottom w:val="nil"/>
              <w:right w:val="nil"/>
            </w:tcBorders>
          </w:tcPr>
          <w:p w14:paraId="2AB31316" w14:textId="77777777" w:rsidR="00D832A7" w:rsidRDefault="00D832A7" w:rsidP="0044337E">
            <w:pPr>
              <w:pStyle w:val="Bullet10"/>
              <w:numPr>
                <w:ilvl w:val="0"/>
                <w:numId w:val="19"/>
              </w:numPr>
            </w:pPr>
            <w:r>
              <w:t>acceptance must relate to the offer</w:t>
            </w:r>
          </w:p>
          <w:p w14:paraId="32F0093C" w14:textId="77777777" w:rsidR="00D832A7" w:rsidRDefault="00D832A7" w:rsidP="0044337E">
            <w:pPr>
              <w:pStyle w:val="Bullet10"/>
              <w:numPr>
                <w:ilvl w:val="0"/>
                <w:numId w:val="19"/>
              </w:numPr>
            </w:pPr>
            <w:r>
              <w:t>mental acceptance without overt action is insufficient</w:t>
            </w:r>
          </w:p>
          <w:p w14:paraId="3D9F1F42" w14:textId="77777777" w:rsidR="00D832A7" w:rsidRDefault="00D832A7" w:rsidP="0044337E">
            <w:pPr>
              <w:pStyle w:val="Bullet10"/>
              <w:numPr>
                <w:ilvl w:val="0"/>
                <w:numId w:val="19"/>
              </w:numPr>
            </w:pPr>
            <w:r>
              <w:t>acceptance must be unqualified and unconditional</w:t>
            </w:r>
          </w:p>
          <w:p w14:paraId="1C7F065D" w14:textId="77777777" w:rsidR="00D832A7" w:rsidRDefault="00D832A7" w:rsidP="0044337E">
            <w:pPr>
              <w:pStyle w:val="Bullet10"/>
              <w:numPr>
                <w:ilvl w:val="0"/>
                <w:numId w:val="19"/>
              </w:numPr>
            </w:pPr>
            <w:r>
              <w:t>the method of acceptance must conform with the mode of acceptance specified by the party making the offer</w:t>
            </w:r>
          </w:p>
          <w:p w14:paraId="5023DA07" w14:textId="77777777" w:rsidR="00D832A7" w:rsidRDefault="00D832A7" w:rsidP="0044337E">
            <w:pPr>
              <w:pStyle w:val="Bullet10"/>
              <w:numPr>
                <w:ilvl w:val="0"/>
                <w:numId w:val="19"/>
              </w:numPr>
            </w:pPr>
            <w:r>
              <w:t>acceptance by post</w:t>
            </w:r>
          </w:p>
          <w:p w14:paraId="0A7019E2" w14:textId="77777777" w:rsidR="00D832A7" w:rsidRPr="007257F1" w:rsidRDefault="00D832A7" w:rsidP="0044337E">
            <w:pPr>
              <w:pStyle w:val="Bullet10"/>
              <w:numPr>
                <w:ilvl w:val="0"/>
                <w:numId w:val="19"/>
              </w:numPr>
            </w:pPr>
            <w:r w:rsidRPr="007257F1">
              <w:t>acceptance electronically</w:t>
            </w:r>
          </w:p>
          <w:p w14:paraId="099DB6B1" w14:textId="77777777" w:rsidR="00D832A7" w:rsidRDefault="00D832A7" w:rsidP="0044337E">
            <w:pPr>
              <w:pStyle w:val="Bullet10"/>
              <w:numPr>
                <w:ilvl w:val="0"/>
                <w:numId w:val="19"/>
              </w:numPr>
            </w:pPr>
            <w:r>
              <w:t>communication of acceptance may be dispensed with</w:t>
            </w:r>
          </w:p>
        </w:tc>
      </w:tr>
      <w:tr w:rsidR="00D832A7" w:rsidRPr="00BF0548" w14:paraId="4B52EA57" w14:textId="77777777" w:rsidTr="006676E4">
        <w:trPr>
          <w:jc w:val="center"/>
        </w:trPr>
        <w:tc>
          <w:tcPr>
            <w:tcW w:w="1414" w:type="pct"/>
            <w:gridSpan w:val="3"/>
            <w:tcBorders>
              <w:top w:val="nil"/>
              <w:left w:val="nil"/>
              <w:bottom w:val="nil"/>
              <w:right w:val="nil"/>
            </w:tcBorders>
          </w:tcPr>
          <w:p w14:paraId="10268993" w14:textId="77777777" w:rsidR="00D832A7" w:rsidRDefault="00D832A7" w:rsidP="006676E4">
            <w:r w:rsidRPr="006B566B">
              <w:rPr>
                <w:b/>
                <w:i/>
              </w:rPr>
              <w:t>Principles of revocation, rejection and lapse of offer</w:t>
            </w:r>
            <w:r>
              <w:t xml:space="preserve"> may include:</w:t>
            </w:r>
          </w:p>
        </w:tc>
        <w:tc>
          <w:tcPr>
            <w:tcW w:w="3586" w:type="pct"/>
            <w:gridSpan w:val="2"/>
            <w:tcBorders>
              <w:top w:val="nil"/>
              <w:left w:val="nil"/>
              <w:bottom w:val="nil"/>
              <w:right w:val="nil"/>
            </w:tcBorders>
          </w:tcPr>
          <w:p w14:paraId="31787817" w14:textId="77777777" w:rsidR="00D832A7" w:rsidRDefault="00D832A7" w:rsidP="0044337E">
            <w:pPr>
              <w:pStyle w:val="Bullet10"/>
              <w:numPr>
                <w:ilvl w:val="0"/>
                <w:numId w:val="19"/>
              </w:numPr>
            </w:pPr>
            <w:r>
              <w:t>the circumstance and conditions in which an offer may be revoked</w:t>
            </w:r>
          </w:p>
          <w:p w14:paraId="75A3D0DC" w14:textId="77777777" w:rsidR="00D832A7" w:rsidRDefault="00D832A7" w:rsidP="0044337E">
            <w:pPr>
              <w:pStyle w:val="Bullet10"/>
              <w:numPr>
                <w:ilvl w:val="0"/>
                <w:numId w:val="19"/>
              </w:numPr>
            </w:pPr>
            <w:r>
              <w:t>express and implied rejection of an offer</w:t>
            </w:r>
          </w:p>
          <w:p w14:paraId="28908534" w14:textId="77777777" w:rsidR="00D832A7" w:rsidRDefault="00D832A7" w:rsidP="0044337E">
            <w:pPr>
              <w:pStyle w:val="Bullet10"/>
              <w:numPr>
                <w:ilvl w:val="0"/>
                <w:numId w:val="19"/>
              </w:numPr>
            </w:pPr>
            <w:r>
              <w:t>the circumstances when an offer will lapse</w:t>
            </w:r>
          </w:p>
        </w:tc>
      </w:tr>
      <w:tr w:rsidR="00D832A7" w:rsidRPr="00BF0548" w14:paraId="71EFC817" w14:textId="77777777" w:rsidTr="006676E4">
        <w:trPr>
          <w:jc w:val="center"/>
        </w:trPr>
        <w:tc>
          <w:tcPr>
            <w:tcW w:w="1414" w:type="pct"/>
            <w:gridSpan w:val="3"/>
            <w:tcBorders>
              <w:top w:val="nil"/>
              <w:left w:val="nil"/>
              <w:bottom w:val="nil"/>
              <w:right w:val="nil"/>
            </w:tcBorders>
          </w:tcPr>
          <w:p w14:paraId="46F4EC43" w14:textId="77777777" w:rsidR="00D832A7" w:rsidRDefault="00D832A7" w:rsidP="006676E4">
            <w:r w:rsidRPr="0085251B">
              <w:rPr>
                <w:b/>
                <w:i/>
              </w:rPr>
              <w:t>Rules governing consideration</w:t>
            </w:r>
            <w:r>
              <w:t xml:space="preserve"> may include:</w:t>
            </w:r>
          </w:p>
        </w:tc>
        <w:tc>
          <w:tcPr>
            <w:tcW w:w="3586" w:type="pct"/>
            <w:gridSpan w:val="2"/>
            <w:tcBorders>
              <w:top w:val="nil"/>
              <w:left w:val="nil"/>
              <w:bottom w:val="nil"/>
              <w:right w:val="nil"/>
            </w:tcBorders>
          </w:tcPr>
          <w:p w14:paraId="3D18AC51" w14:textId="77777777" w:rsidR="00D832A7" w:rsidRDefault="00D832A7" w:rsidP="0044337E">
            <w:pPr>
              <w:pStyle w:val="Bullet10"/>
              <w:numPr>
                <w:ilvl w:val="0"/>
                <w:numId w:val="19"/>
              </w:numPr>
            </w:pPr>
            <w:r>
              <w:t>consideration is an essential element in simple contracts</w:t>
            </w:r>
          </w:p>
          <w:p w14:paraId="7697816E" w14:textId="77777777" w:rsidR="00D832A7" w:rsidRDefault="00D832A7" w:rsidP="0044337E">
            <w:pPr>
              <w:pStyle w:val="Bullet10"/>
              <w:numPr>
                <w:ilvl w:val="0"/>
                <w:numId w:val="19"/>
              </w:numPr>
            </w:pPr>
            <w:r>
              <w:t>consideration may be executed or executory but must not be past</w:t>
            </w:r>
          </w:p>
          <w:p w14:paraId="2D4D4948" w14:textId="77777777" w:rsidR="00D832A7" w:rsidRDefault="00D832A7" w:rsidP="0044337E">
            <w:pPr>
              <w:pStyle w:val="Bullet10"/>
              <w:numPr>
                <w:ilvl w:val="0"/>
                <w:numId w:val="19"/>
              </w:numPr>
            </w:pPr>
            <w:r>
              <w:t>the consideration must be something moving from the person to whom the promise is made</w:t>
            </w:r>
          </w:p>
          <w:p w14:paraId="09010D6D" w14:textId="77777777" w:rsidR="00D832A7" w:rsidRDefault="00D832A7" w:rsidP="0044337E">
            <w:pPr>
              <w:pStyle w:val="Bullet10"/>
              <w:numPr>
                <w:ilvl w:val="0"/>
                <w:numId w:val="19"/>
              </w:numPr>
            </w:pPr>
            <w:r>
              <w:t>consideration need not be adequate to the promise</w:t>
            </w:r>
          </w:p>
          <w:p w14:paraId="086CBFE7" w14:textId="77777777" w:rsidR="00D832A7" w:rsidRDefault="00D832A7" w:rsidP="0044337E">
            <w:pPr>
              <w:pStyle w:val="Bullet10"/>
              <w:numPr>
                <w:ilvl w:val="0"/>
                <w:numId w:val="19"/>
              </w:numPr>
            </w:pPr>
            <w:r>
              <w:t>consideration must not be too vague or uncertain</w:t>
            </w:r>
          </w:p>
          <w:p w14:paraId="4F0AC853" w14:textId="77777777" w:rsidR="00D832A7" w:rsidRPr="00A301F7" w:rsidRDefault="00D832A7" w:rsidP="0044337E">
            <w:pPr>
              <w:pStyle w:val="Bullet10"/>
              <w:numPr>
                <w:ilvl w:val="0"/>
                <w:numId w:val="19"/>
              </w:numPr>
            </w:pPr>
            <w:r>
              <w:t>consideration must be sufficient in the eyes of the law</w:t>
            </w:r>
          </w:p>
          <w:p w14:paraId="6BB3F5F6" w14:textId="77777777" w:rsidR="00D832A7" w:rsidRDefault="00D832A7" w:rsidP="0044337E">
            <w:pPr>
              <w:pStyle w:val="Bullet10"/>
              <w:numPr>
                <w:ilvl w:val="0"/>
                <w:numId w:val="19"/>
              </w:numPr>
            </w:pPr>
            <w:r w:rsidRPr="00311094">
              <w:t>consideration cannot be satisfied by part-payment of a debt</w:t>
            </w:r>
          </w:p>
        </w:tc>
      </w:tr>
      <w:tr w:rsidR="00D832A7" w:rsidRPr="00BF0548" w14:paraId="3DA65071" w14:textId="77777777" w:rsidTr="006676E4">
        <w:trPr>
          <w:jc w:val="center"/>
        </w:trPr>
        <w:tc>
          <w:tcPr>
            <w:tcW w:w="1414" w:type="pct"/>
            <w:gridSpan w:val="3"/>
            <w:tcBorders>
              <w:top w:val="nil"/>
              <w:left w:val="nil"/>
              <w:bottom w:val="nil"/>
              <w:right w:val="nil"/>
            </w:tcBorders>
          </w:tcPr>
          <w:p w14:paraId="16DBFF96" w14:textId="77777777" w:rsidR="00D832A7" w:rsidRDefault="00D832A7" w:rsidP="006676E4">
            <w:r w:rsidRPr="0085251B">
              <w:rPr>
                <w:b/>
                <w:i/>
              </w:rPr>
              <w:t>Terms of a contract</w:t>
            </w:r>
            <w:r>
              <w:t xml:space="preserve"> may include:</w:t>
            </w:r>
          </w:p>
        </w:tc>
        <w:tc>
          <w:tcPr>
            <w:tcW w:w="3586" w:type="pct"/>
            <w:gridSpan w:val="2"/>
            <w:tcBorders>
              <w:top w:val="nil"/>
              <w:left w:val="nil"/>
              <w:bottom w:val="nil"/>
              <w:right w:val="nil"/>
            </w:tcBorders>
          </w:tcPr>
          <w:p w14:paraId="10E8E042" w14:textId="77777777" w:rsidR="00D832A7" w:rsidRDefault="00D832A7" w:rsidP="0044337E">
            <w:pPr>
              <w:pStyle w:val="Bullet10"/>
              <w:numPr>
                <w:ilvl w:val="0"/>
                <w:numId w:val="19"/>
              </w:numPr>
            </w:pPr>
            <w:r>
              <w:t>written contracts and the parol evidence rule</w:t>
            </w:r>
          </w:p>
          <w:p w14:paraId="50EFF162" w14:textId="77777777" w:rsidR="00D832A7" w:rsidRDefault="00D832A7" w:rsidP="0044337E">
            <w:pPr>
              <w:pStyle w:val="Bullet10"/>
              <w:numPr>
                <w:ilvl w:val="0"/>
                <w:numId w:val="19"/>
              </w:numPr>
            </w:pPr>
            <w:r>
              <w:t>exceptions to the parol evidence rule</w:t>
            </w:r>
          </w:p>
          <w:p w14:paraId="200C194A" w14:textId="77777777" w:rsidR="00D832A7" w:rsidRDefault="00D832A7" w:rsidP="0044337E">
            <w:pPr>
              <w:pStyle w:val="Bullet10"/>
              <w:numPr>
                <w:ilvl w:val="0"/>
                <w:numId w:val="19"/>
              </w:numPr>
            </w:pPr>
            <w:r>
              <w:lastRenderedPageBreak/>
              <w:t>partly written and partly oral contracts</w:t>
            </w:r>
          </w:p>
          <w:p w14:paraId="0B32F9D0" w14:textId="77777777" w:rsidR="00D832A7" w:rsidRDefault="00D832A7" w:rsidP="0044337E">
            <w:pPr>
              <w:pStyle w:val="Bullet10"/>
              <w:numPr>
                <w:ilvl w:val="0"/>
                <w:numId w:val="19"/>
              </w:numPr>
            </w:pPr>
            <w:r>
              <w:t>oral contracts</w:t>
            </w:r>
          </w:p>
        </w:tc>
      </w:tr>
      <w:tr w:rsidR="00D832A7" w:rsidRPr="00BF0548" w14:paraId="2EF2F6BE" w14:textId="77777777" w:rsidTr="006676E4">
        <w:trPr>
          <w:jc w:val="center"/>
        </w:trPr>
        <w:tc>
          <w:tcPr>
            <w:tcW w:w="1414" w:type="pct"/>
            <w:gridSpan w:val="3"/>
            <w:tcBorders>
              <w:top w:val="nil"/>
              <w:left w:val="nil"/>
              <w:bottom w:val="nil"/>
              <w:right w:val="nil"/>
            </w:tcBorders>
          </w:tcPr>
          <w:p w14:paraId="3068DB83" w14:textId="77777777" w:rsidR="00D832A7" w:rsidRDefault="00D832A7" w:rsidP="006676E4">
            <w:r w:rsidRPr="0085251B">
              <w:rPr>
                <w:b/>
                <w:i/>
              </w:rPr>
              <w:lastRenderedPageBreak/>
              <w:t>Categories of express terms</w:t>
            </w:r>
            <w:r>
              <w:t xml:space="preserve"> may include:</w:t>
            </w:r>
          </w:p>
        </w:tc>
        <w:tc>
          <w:tcPr>
            <w:tcW w:w="3586" w:type="pct"/>
            <w:gridSpan w:val="2"/>
            <w:tcBorders>
              <w:top w:val="nil"/>
              <w:left w:val="nil"/>
              <w:bottom w:val="nil"/>
              <w:right w:val="nil"/>
            </w:tcBorders>
          </w:tcPr>
          <w:p w14:paraId="41BA0FF9" w14:textId="77777777" w:rsidR="00D832A7" w:rsidRDefault="00D832A7" w:rsidP="0044337E">
            <w:pPr>
              <w:pStyle w:val="Bullet10"/>
              <w:numPr>
                <w:ilvl w:val="0"/>
                <w:numId w:val="19"/>
              </w:numPr>
            </w:pPr>
            <w:r>
              <w:t>conditions</w:t>
            </w:r>
          </w:p>
          <w:p w14:paraId="1A03A611" w14:textId="77777777" w:rsidR="00D832A7" w:rsidRDefault="00D832A7" w:rsidP="0044337E">
            <w:pPr>
              <w:pStyle w:val="Bullet10"/>
              <w:numPr>
                <w:ilvl w:val="0"/>
                <w:numId w:val="19"/>
              </w:numPr>
            </w:pPr>
            <w:r>
              <w:t>warranties</w:t>
            </w:r>
          </w:p>
          <w:p w14:paraId="19068F27" w14:textId="77777777" w:rsidR="00D832A7" w:rsidRDefault="00D832A7" w:rsidP="0044337E">
            <w:pPr>
              <w:pStyle w:val="Bullet10"/>
              <w:numPr>
                <w:ilvl w:val="0"/>
                <w:numId w:val="19"/>
              </w:numPr>
            </w:pPr>
            <w:r>
              <w:t>innominate or intermediate terms</w:t>
            </w:r>
          </w:p>
          <w:p w14:paraId="2BAE8EC1" w14:textId="77777777" w:rsidR="00D832A7" w:rsidRDefault="00D832A7" w:rsidP="0044337E">
            <w:pPr>
              <w:pStyle w:val="Bullet10"/>
              <w:numPr>
                <w:ilvl w:val="0"/>
                <w:numId w:val="19"/>
              </w:numPr>
            </w:pPr>
            <w:r>
              <w:t>conditions precedent and subsequent</w:t>
            </w:r>
          </w:p>
          <w:p w14:paraId="62A755CE" w14:textId="77777777" w:rsidR="00D832A7" w:rsidRDefault="00D832A7" w:rsidP="0044337E">
            <w:pPr>
              <w:pStyle w:val="Bullet10"/>
              <w:numPr>
                <w:ilvl w:val="0"/>
                <w:numId w:val="19"/>
              </w:numPr>
            </w:pPr>
            <w:r>
              <w:t>uncertain or meaningless terms</w:t>
            </w:r>
          </w:p>
          <w:p w14:paraId="4893BBEB" w14:textId="77777777" w:rsidR="00D832A7" w:rsidRDefault="00D832A7" w:rsidP="0044337E">
            <w:pPr>
              <w:pStyle w:val="Bullet10"/>
              <w:numPr>
                <w:ilvl w:val="0"/>
                <w:numId w:val="19"/>
              </w:numPr>
            </w:pPr>
            <w:r>
              <w:t>express terms</w:t>
            </w:r>
          </w:p>
          <w:p w14:paraId="669CF86A" w14:textId="77777777" w:rsidR="00D832A7" w:rsidRDefault="00D832A7" w:rsidP="0044337E">
            <w:pPr>
              <w:pStyle w:val="Bullet10"/>
              <w:numPr>
                <w:ilvl w:val="0"/>
                <w:numId w:val="19"/>
              </w:numPr>
            </w:pPr>
            <w:r w:rsidRPr="00243A9E">
              <w:t>unfair and prohibited terms</w:t>
            </w:r>
          </w:p>
        </w:tc>
      </w:tr>
      <w:tr w:rsidR="00D832A7" w:rsidRPr="00BF0548" w14:paraId="25FE1B6A" w14:textId="77777777" w:rsidTr="006676E4">
        <w:trPr>
          <w:jc w:val="center"/>
        </w:trPr>
        <w:tc>
          <w:tcPr>
            <w:tcW w:w="1414" w:type="pct"/>
            <w:gridSpan w:val="3"/>
            <w:tcBorders>
              <w:top w:val="nil"/>
              <w:left w:val="nil"/>
              <w:bottom w:val="nil"/>
              <w:right w:val="nil"/>
            </w:tcBorders>
          </w:tcPr>
          <w:p w14:paraId="39F090A5" w14:textId="77777777" w:rsidR="00D832A7" w:rsidRDefault="00D832A7" w:rsidP="006676E4">
            <w:r w:rsidRPr="0085251B">
              <w:rPr>
                <w:b/>
                <w:i/>
              </w:rPr>
              <w:t>Implied terms</w:t>
            </w:r>
            <w:r>
              <w:t xml:space="preserve"> may include:</w:t>
            </w:r>
          </w:p>
        </w:tc>
        <w:tc>
          <w:tcPr>
            <w:tcW w:w="3586" w:type="pct"/>
            <w:gridSpan w:val="2"/>
            <w:tcBorders>
              <w:top w:val="nil"/>
              <w:left w:val="nil"/>
              <w:bottom w:val="nil"/>
              <w:right w:val="nil"/>
            </w:tcBorders>
          </w:tcPr>
          <w:p w14:paraId="5CE9D791" w14:textId="77777777" w:rsidR="00D832A7" w:rsidRDefault="00D832A7" w:rsidP="0044337E">
            <w:pPr>
              <w:pStyle w:val="Bullet10"/>
              <w:numPr>
                <w:ilvl w:val="0"/>
                <w:numId w:val="19"/>
              </w:numPr>
            </w:pPr>
            <w:r>
              <w:t>terms implied by reference to past dealings between the parties</w:t>
            </w:r>
          </w:p>
          <w:p w14:paraId="11FFB669" w14:textId="77777777" w:rsidR="00D832A7" w:rsidRDefault="00D832A7" w:rsidP="0044337E">
            <w:pPr>
              <w:pStyle w:val="Bullet10"/>
              <w:numPr>
                <w:ilvl w:val="0"/>
                <w:numId w:val="19"/>
              </w:numPr>
            </w:pPr>
            <w:r>
              <w:t>terms implied from custom or trade usage</w:t>
            </w:r>
          </w:p>
          <w:p w14:paraId="1A05A0BB" w14:textId="77777777" w:rsidR="00D832A7" w:rsidRDefault="00D832A7" w:rsidP="0044337E">
            <w:pPr>
              <w:pStyle w:val="Bullet10"/>
              <w:numPr>
                <w:ilvl w:val="0"/>
                <w:numId w:val="19"/>
              </w:numPr>
            </w:pPr>
            <w:r>
              <w:t>terms implied to give a contract business efficacy</w:t>
            </w:r>
          </w:p>
          <w:p w14:paraId="64F3DD74" w14:textId="77777777" w:rsidR="00D832A7" w:rsidRDefault="00D832A7" w:rsidP="0044337E">
            <w:pPr>
              <w:pStyle w:val="Bullet10"/>
              <w:numPr>
                <w:ilvl w:val="0"/>
                <w:numId w:val="19"/>
              </w:numPr>
            </w:pPr>
            <w:r>
              <w:t>terms implied by statute</w:t>
            </w:r>
          </w:p>
          <w:p w14:paraId="7A839BD4" w14:textId="77777777" w:rsidR="00D832A7" w:rsidRDefault="00D832A7" w:rsidP="0044337E">
            <w:pPr>
              <w:pStyle w:val="Bullet10"/>
              <w:numPr>
                <w:ilvl w:val="0"/>
                <w:numId w:val="19"/>
              </w:numPr>
            </w:pPr>
            <w:r w:rsidRPr="004E7153">
              <w:t>unfair terms in contracts</w:t>
            </w:r>
          </w:p>
        </w:tc>
      </w:tr>
      <w:tr w:rsidR="00D832A7" w:rsidRPr="00BF0548" w14:paraId="6356D372" w14:textId="77777777" w:rsidTr="006676E4">
        <w:trPr>
          <w:jc w:val="center"/>
        </w:trPr>
        <w:tc>
          <w:tcPr>
            <w:tcW w:w="1414" w:type="pct"/>
            <w:gridSpan w:val="3"/>
            <w:tcBorders>
              <w:top w:val="nil"/>
              <w:left w:val="nil"/>
              <w:bottom w:val="nil"/>
              <w:right w:val="nil"/>
            </w:tcBorders>
          </w:tcPr>
          <w:p w14:paraId="206E6DAD" w14:textId="77777777" w:rsidR="00D832A7" w:rsidRDefault="00D832A7" w:rsidP="006676E4">
            <w:r w:rsidRPr="0085251B">
              <w:rPr>
                <w:b/>
                <w:i/>
              </w:rPr>
              <w:t>Exclusion clauses</w:t>
            </w:r>
            <w:r>
              <w:t xml:space="preserve"> may include:</w:t>
            </w:r>
          </w:p>
        </w:tc>
        <w:tc>
          <w:tcPr>
            <w:tcW w:w="3586" w:type="pct"/>
            <w:gridSpan w:val="2"/>
            <w:tcBorders>
              <w:top w:val="nil"/>
              <w:left w:val="nil"/>
              <w:bottom w:val="nil"/>
              <w:right w:val="nil"/>
            </w:tcBorders>
          </w:tcPr>
          <w:p w14:paraId="47725A37" w14:textId="77777777" w:rsidR="00D832A7" w:rsidRDefault="00D832A7" w:rsidP="0044337E">
            <w:pPr>
              <w:pStyle w:val="Bullet10"/>
              <w:numPr>
                <w:ilvl w:val="0"/>
                <w:numId w:val="19"/>
              </w:numPr>
            </w:pPr>
            <w:r>
              <w:t>the meaning and purpose of exclusion clauses</w:t>
            </w:r>
          </w:p>
          <w:p w14:paraId="08FBDE0E" w14:textId="77777777" w:rsidR="00D832A7" w:rsidRDefault="00D832A7" w:rsidP="0044337E">
            <w:pPr>
              <w:pStyle w:val="Bullet10"/>
              <w:numPr>
                <w:ilvl w:val="0"/>
                <w:numId w:val="19"/>
              </w:numPr>
            </w:pPr>
            <w:r>
              <w:t>the principles governing the application of exclusion clauses contained in signed documents</w:t>
            </w:r>
          </w:p>
          <w:p w14:paraId="41826C0B" w14:textId="77777777" w:rsidR="00D832A7" w:rsidRDefault="00D832A7" w:rsidP="0044337E">
            <w:pPr>
              <w:pStyle w:val="Bullet10"/>
              <w:numPr>
                <w:ilvl w:val="0"/>
                <w:numId w:val="19"/>
              </w:numPr>
            </w:pPr>
            <w:r>
              <w:t>the principles governing the application of exclusion clauses contained in unsigned documents</w:t>
            </w:r>
          </w:p>
          <w:p w14:paraId="4377BB3C" w14:textId="77777777" w:rsidR="00D832A7" w:rsidRDefault="00D832A7" w:rsidP="0044337E">
            <w:pPr>
              <w:pStyle w:val="Bullet10"/>
              <w:numPr>
                <w:ilvl w:val="0"/>
                <w:numId w:val="19"/>
              </w:numPr>
            </w:pPr>
            <w:r>
              <w:t xml:space="preserve">statutory modification of exclusion clauses, </w:t>
            </w:r>
            <w:r w:rsidRPr="00CA01EB">
              <w:t xml:space="preserve">especially pursuant to the </w:t>
            </w:r>
            <w:r w:rsidRPr="00323C45">
              <w:rPr>
                <w:i/>
              </w:rPr>
              <w:t>Australian Consumer Law</w:t>
            </w:r>
          </w:p>
        </w:tc>
      </w:tr>
      <w:tr w:rsidR="00D832A7" w:rsidRPr="00BF0548" w14:paraId="1C82A29E" w14:textId="77777777" w:rsidTr="006676E4">
        <w:trPr>
          <w:jc w:val="center"/>
        </w:trPr>
        <w:tc>
          <w:tcPr>
            <w:tcW w:w="1414" w:type="pct"/>
            <w:gridSpan w:val="3"/>
            <w:tcBorders>
              <w:top w:val="nil"/>
              <w:left w:val="nil"/>
              <w:bottom w:val="nil"/>
              <w:right w:val="nil"/>
            </w:tcBorders>
          </w:tcPr>
          <w:p w14:paraId="14FAB6C6" w14:textId="77777777" w:rsidR="00D832A7" w:rsidRDefault="00D832A7" w:rsidP="006676E4">
            <w:r w:rsidRPr="0085251B">
              <w:rPr>
                <w:b/>
                <w:i/>
              </w:rPr>
              <w:t>Minors entering contracts</w:t>
            </w:r>
            <w:r>
              <w:t xml:space="preserve"> may include:</w:t>
            </w:r>
          </w:p>
        </w:tc>
        <w:tc>
          <w:tcPr>
            <w:tcW w:w="3586" w:type="pct"/>
            <w:gridSpan w:val="2"/>
            <w:tcBorders>
              <w:top w:val="nil"/>
              <w:left w:val="nil"/>
              <w:bottom w:val="nil"/>
              <w:right w:val="nil"/>
            </w:tcBorders>
          </w:tcPr>
          <w:p w14:paraId="71429528" w14:textId="77777777" w:rsidR="00D832A7" w:rsidRDefault="00D832A7" w:rsidP="0044337E">
            <w:pPr>
              <w:pStyle w:val="Bullet10"/>
              <w:numPr>
                <w:ilvl w:val="0"/>
                <w:numId w:val="19"/>
              </w:numPr>
            </w:pPr>
            <w:r>
              <w:t>contracts for necessaries</w:t>
            </w:r>
          </w:p>
          <w:p w14:paraId="22610775" w14:textId="77777777" w:rsidR="00D832A7" w:rsidRDefault="00D832A7" w:rsidP="0044337E">
            <w:pPr>
              <w:pStyle w:val="Bullet10"/>
              <w:numPr>
                <w:ilvl w:val="0"/>
                <w:numId w:val="19"/>
              </w:numPr>
            </w:pPr>
            <w:r>
              <w:t>beneficial contracts of service</w:t>
            </w:r>
          </w:p>
          <w:p w14:paraId="7F67EAF1" w14:textId="77777777" w:rsidR="00D832A7" w:rsidRDefault="00D832A7" w:rsidP="0044337E">
            <w:pPr>
              <w:pStyle w:val="Bullet10"/>
              <w:numPr>
                <w:ilvl w:val="0"/>
                <w:numId w:val="19"/>
              </w:numPr>
            </w:pPr>
            <w:r>
              <w:t>trading contracts</w:t>
            </w:r>
          </w:p>
          <w:p w14:paraId="50AD1EC7" w14:textId="77777777" w:rsidR="00D832A7" w:rsidRDefault="00D832A7" w:rsidP="0044337E">
            <w:pPr>
              <w:pStyle w:val="Bullet10"/>
              <w:numPr>
                <w:ilvl w:val="0"/>
                <w:numId w:val="19"/>
              </w:numPr>
            </w:pPr>
            <w:r>
              <w:t>supply of non-necessaries</w:t>
            </w:r>
          </w:p>
        </w:tc>
      </w:tr>
      <w:tr w:rsidR="00D832A7" w:rsidRPr="00BF0548" w14:paraId="631CD754" w14:textId="77777777" w:rsidTr="006676E4">
        <w:trPr>
          <w:jc w:val="center"/>
        </w:trPr>
        <w:tc>
          <w:tcPr>
            <w:tcW w:w="1414" w:type="pct"/>
            <w:gridSpan w:val="3"/>
            <w:tcBorders>
              <w:top w:val="nil"/>
              <w:left w:val="nil"/>
              <w:bottom w:val="nil"/>
              <w:right w:val="nil"/>
            </w:tcBorders>
          </w:tcPr>
          <w:p w14:paraId="5AA55792" w14:textId="77777777" w:rsidR="00D832A7" w:rsidRDefault="00D832A7" w:rsidP="006676E4">
            <w:r w:rsidRPr="0085251B">
              <w:rPr>
                <w:b/>
                <w:i/>
              </w:rPr>
              <w:t>Discharge of contracts</w:t>
            </w:r>
            <w:r>
              <w:t xml:space="preserve"> may include:</w:t>
            </w:r>
          </w:p>
        </w:tc>
        <w:tc>
          <w:tcPr>
            <w:tcW w:w="3586" w:type="pct"/>
            <w:gridSpan w:val="2"/>
            <w:tcBorders>
              <w:top w:val="nil"/>
              <w:left w:val="nil"/>
              <w:bottom w:val="nil"/>
              <w:right w:val="nil"/>
            </w:tcBorders>
          </w:tcPr>
          <w:p w14:paraId="141D6385" w14:textId="77777777" w:rsidR="00D832A7" w:rsidRDefault="00D832A7" w:rsidP="0044337E">
            <w:pPr>
              <w:pStyle w:val="Bullet10"/>
              <w:numPr>
                <w:ilvl w:val="0"/>
                <w:numId w:val="19"/>
              </w:numPr>
            </w:pPr>
            <w:r>
              <w:t>performance</w:t>
            </w:r>
          </w:p>
          <w:p w14:paraId="467F92DF" w14:textId="77777777" w:rsidR="00D832A7" w:rsidRDefault="00D832A7" w:rsidP="0044337E">
            <w:pPr>
              <w:pStyle w:val="Bullet10"/>
              <w:numPr>
                <w:ilvl w:val="0"/>
                <w:numId w:val="19"/>
              </w:numPr>
            </w:pPr>
            <w:r>
              <w:t>agreement</w:t>
            </w:r>
          </w:p>
          <w:p w14:paraId="27325FA3" w14:textId="77777777" w:rsidR="00D832A7" w:rsidRDefault="00D832A7" w:rsidP="0044337E">
            <w:pPr>
              <w:pStyle w:val="Bullet10"/>
              <w:numPr>
                <w:ilvl w:val="0"/>
                <w:numId w:val="19"/>
              </w:numPr>
            </w:pPr>
            <w:r>
              <w:t>frustration</w:t>
            </w:r>
          </w:p>
          <w:p w14:paraId="528BB5E6" w14:textId="77777777" w:rsidR="00D832A7" w:rsidRDefault="00D832A7" w:rsidP="0044337E">
            <w:pPr>
              <w:pStyle w:val="Bullet10"/>
              <w:numPr>
                <w:ilvl w:val="0"/>
                <w:numId w:val="19"/>
              </w:numPr>
            </w:pPr>
            <w:r>
              <w:t>breach</w:t>
            </w:r>
          </w:p>
          <w:p w14:paraId="54CE0F8C" w14:textId="77777777" w:rsidR="00D832A7" w:rsidRPr="00A301F7" w:rsidRDefault="00D832A7" w:rsidP="0044337E">
            <w:pPr>
              <w:pStyle w:val="Bullet10"/>
              <w:numPr>
                <w:ilvl w:val="0"/>
                <w:numId w:val="19"/>
              </w:numPr>
            </w:pPr>
            <w:r>
              <w:t>o</w:t>
            </w:r>
            <w:r w:rsidRPr="00A301F7">
              <w:t>peration of law</w:t>
            </w:r>
          </w:p>
          <w:p w14:paraId="00374348" w14:textId="77777777" w:rsidR="00D832A7" w:rsidRDefault="00D832A7" w:rsidP="0044337E">
            <w:pPr>
              <w:pStyle w:val="Bullet10"/>
              <w:numPr>
                <w:ilvl w:val="0"/>
                <w:numId w:val="19"/>
              </w:numPr>
            </w:pPr>
            <w:r>
              <w:t>p</w:t>
            </w:r>
            <w:r w:rsidRPr="00E041A9">
              <w:t>rovision for discharge contained within the contract</w:t>
            </w:r>
          </w:p>
        </w:tc>
      </w:tr>
      <w:tr w:rsidR="00D832A7" w:rsidRPr="00BF0548" w14:paraId="5D879CAF" w14:textId="77777777" w:rsidTr="006676E4">
        <w:trPr>
          <w:jc w:val="center"/>
        </w:trPr>
        <w:tc>
          <w:tcPr>
            <w:tcW w:w="1414" w:type="pct"/>
            <w:gridSpan w:val="3"/>
            <w:tcBorders>
              <w:top w:val="nil"/>
              <w:left w:val="nil"/>
              <w:bottom w:val="nil"/>
              <w:right w:val="nil"/>
            </w:tcBorders>
          </w:tcPr>
          <w:p w14:paraId="647D97DE" w14:textId="77777777" w:rsidR="00D832A7" w:rsidRDefault="00D832A7" w:rsidP="006676E4">
            <w:r w:rsidRPr="0085251B">
              <w:rPr>
                <w:b/>
                <w:i/>
              </w:rPr>
              <w:t>Remedies available when a contract</w:t>
            </w:r>
            <w:r>
              <w:t xml:space="preserve"> is breached may include:</w:t>
            </w:r>
          </w:p>
        </w:tc>
        <w:tc>
          <w:tcPr>
            <w:tcW w:w="3586" w:type="pct"/>
            <w:gridSpan w:val="2"/>
            <w:tcBorders>
              <w:top w:val="nil"/>
              <w:left w:val="nil"/>
              <w:bottom w:val="nil"/>
              <w:right w:val="nil"/>
            </w:tcBorders>
          </w:tcPr>
          <w:p w14:paraId="41380C85" w14:textId="77777777" w:rsidR="00D832A7" w:rsidRPr="00E2142C" w:rsidRDefault="00D832A7" w:rsidP="0044337E">
            <w:pPr>
              <w:pStyle w:val="Bullet10"/>
              <w:numPr>
                <w:ilvl w:val="0"/>
                <w:numId w:val="19"/>
              </w:numPr>
            </w:pPr>
            <w:r w:rsidRPr="00E2142C">
              <w:t>rescission</w:t>
            </w:r>
          </w:p>
          <w:p w14:paraId="1E45213C" w14:textId="77777777" w:rsidR="00D832A7" w:rsidRDefault="00D832A7" w:rsidP="0044337E">
            <w:pPr>
              <w:pStyle w:val="Bullet10"/>
              <w:numPr>
                <w:ilvl w:val="0"/>
                <w:numId w:val="19"/>
              </w:numPr>
            </w:pPr>
            <w:r>
              <w:t>damages</w:t>
            </w:r>
          </w:p>
          <w:p w14:paraId="5D18C93F" w14:textId="77777777" w:rsidR="00D832A7" w:rsidRDefault="00D832A7" w:rsidP="0044337E">
            <w:pPr>
              <w:pStyle w:val="Bullet10"/>
              <w:numPr>
                <w:ilvl w:val="0"/>
                <w:numId w:val="19"/>
              </w:numPr>
            </w:pPr>
            <w:r>
              <w:t>specific performance</w:t>
            </w:r>
          </w:p>
          <w:p w14:paraId="1AED568C" w14:textId="77777777" w:rsidR="00D832A7" w:rsidRDefault="00D832A7" w:rsidP="0044337E">
            <w:pPr>
              <w:pStyle w:val="Bullet10"/>
              <w:numPr>
                <w:ilvl w:val="0"/>
                <w:numId w:val="19"/>
              </w:numPr>
            </w:pPr>
            <w:r>
              <w:t>injunction</w:t>
            </w:r>
          </w:p>
          <w:p w14:paraId="1E1DF87A" w14:textId="77777777" w:rsidR="00D832A7" w:rsidRDefault="00D832A7" w:rsidP="0044337E">
            <w:pPr>
              <w:pStyle w:val="Bullet10"/>
              <w:numPr>
                <w:ilvl w:val="0"/>
                <w:numId w:val="19"/>
              </w:numPr>
            </w:pPr>
            <w:r>
              <w:lastRenderedPageBreak/>
              <w:t>quantum meruit</w:t>
            </w:r>
          </w:p>
          <w:p w14:paraId="7ED21BF6" w14:textId="77777777" w:rsidR="00D832A7" w:rsidRPr="00CA01EB" w:rsidRDefault="00D832A7" w:rsidP="0044337E">
            <w:pPr>
              <w:pStyle w:val="Bullet10"/>
              <w:numPr>
                <w:ilvl w:val="0"/>
                <w:numId w:val="19"/>
              </w:numPr>
            </w:pPr>
            <w:r w:rsidRPr="00CA01EB">
              <w:t>restitution</w:t>
            </w:r>
          </w:p>
        </w:tc>
      </w:tr>
      <w:tr w:rsidR="00D832A7" w:rsidRPr="00BF0548" w14:paraId="3864048F" w14:textId="77777777" w:rsidTr="006676E4">
        <w:trPr>
          <w:jc w:val="center"/>
        </w:trPr>
        <w:tc>
          <w:tcPr>
            <w:tcW w:w="5000" w:type="pct"/>
            <w:gridSpan w:val="5"/>
            <w:tcBorders>
              <w:top w:val="nil"/>
              <w:left w:val="nil"/>
              <w:bottom w:val="nil"/>
              <w:right w:val="nil"/>
            </w:tcBorders>
          </w:tcPr>
          <w:p w14:paraId="3692CA34" w14:textId="77777777" w:rsidR="00D832A7" w:rsidRPr="00BF0548" w:rsidRDefault="00D832A7" w:rsidP="006676E4">
            <w:pPr>
              <w:pStyle w:val="Bold"/>
              <w:rPr>
                <w:rFonts w:cs="Calibri"/>
                <w:szCs w:val="24"/>
              </w:rPr>
            </w:pPr>
            <w:r w:rsidRPr="00BF0548">
              <w:rPr>
                <w:rFonts w:cs="Calibri"/>
                <w:szCs w:val="24"/>
              </w:rPr>
              <w:lastRenderedPageBreak/>
              <w:t>EVIDENCE GUIDE</w:t>
            </w:r>
          </w:p>
        </w:tc>
      </w:tr>
      <w:tr w:rsidR="00D832A7" w:rsidRPr="00BF0548" w14:paraId="23E0E5DF" w14:textId="77777777" w:rsidTr="006676E4">
        <w:trPr>
          <w:jc w:val="center"/>
        </w:trPr>
        <w:tc>
          <w:tcPr>
            <w:tcW w:w="5000" w:type="pct"/>
            <w:gridSpan w:val="5"/>
            <w:tcBorders>
              <w:top w:val="nil"/>
              <w:left w:val="nil"/>
              <w:bottom w:val="nil"/>
              <w:right w:val="nil"/>
            </w:tcBorders>
          </w:tcPr>
          <w:p w14:paraId="700FA95A" w14:textId="77777777" w:rsidR="00D832A7" w:rsidRPr="00BF0548" w:rsidRDefault="00D832A7" w:rsidP="006676E4">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D832A7" w:rsidRPr="00BF0548" w14:paraId="041DBFE6" w14:textId="77777777" w:rsidTr="006676E4">
        <w:trPr>
          <w:trHeight w:val="375"/>
          <w:jc w:val="center"/>
        </w:trPr>
        <w:tc>
          <w:tcPr>
            <w:tcW w:w="1414" w:type="pct"/>
            <w:gridSpan w:val="3"/>
            <w:tcBorders>
              <w:top w:val="nil"/>
              <w:left w:val="nil"/>
              <w:bottom w:val="nil"/>
              <w:right w:val="nil"/>
            </w:tcBorders>
          </w:tcPr>
          <w:p w14:paraId="05DF5F60" w14:textId="77777777" w:rsidR="00D832A7" w:rsidRPr="00C15E25" w:rsidRDefault="00D832A7" w:rsidP="006676E4">
            <w:pPr>
              <w:rPr>
                <w:rFonts w:cs="Calibri"/>
                <w:b/>
              </w:rPr>
            </w:pPr>
            <w:r w:rsidRPr="00C15E25">
              <w:rPr>
                <w:rFonts w:cs="Calibri"/>
                <w:b/>
              </w:rPr>
              <w:t>Critical aspects for assessment and evidence required to demonstrate competency in this unit</w:t>
            </w:r>
          </w:p>
        </w:tc>
        <w:tc>
          <w:tcPr>
            <w:tcW w:w="3586" w:type="pct"/>
            <w:gridSpan w:val="2"/>
            <w:tcBorders>
              <w:top w:val="nil"/>
              <w:left w:val="nil"/>
              <w:bottom w:val="nil"/>
              <w:right w:val="nil"/>
            </w:tcBorders>
          </w:tcPr>
          <w:p w14:paraId="655AA4AA" w14:textId="77777777" w:rsidR="00D832A7" w:rsidRPr="00BF0548" w:rsidRDefault="00D832A7" w:rsidP="006676E4">
            <w:pPr>
              <w:rPr>
                <w:rFonts w:cs="Calibri"/>
              </w:rPr>
            </w:pPr>
            <w:r w:rsidRPr="00BF0548">
              <w:rPr>
                <w:rFonts w:cs="Calibri"/>
              </w:rPr>
              <w:t>A person who demonstrates competency in this unit must provide evidence of:</w:t>
            </w:r>
          </w:p>
          <w:p w14:paraId="616BEFD6" w14:textId="77777777" w:rsidR="002245FE" w:rsidRPr="00BF0548" w:rsidRDefault="002245FE" w:rsidP="002245FE">
            <w:pPr>
              <w:pStyle w:val="Bullet10"/>
              <w:numPr>
                <w:ilvl w:val="0"/>
                <w:numId w:val="19"/>
              </w:numPr>
              <w:rPr>
                <w:rFonts w:cs="Calibri"/>
              </w:rPr>
            </w:pPr>
            <w:r>
              <w:rPr>
                <w:rFonts w:cs="Calibri"/>
              </w:rPr>
              <w:t xml:space="preserve">knowledge of  the application of specific aspects of law of contract, for example: </w:t>
            </w:r>
            <w:r w:rsidRPr="00414529">
              <w:t>the legal positions of persons who lack contractual capacity</w:t>
            </w:r>
            <w:r>
              <w:t>; the appropriate application of remedy for a breach of contract, or, the application of the rules governing consideration</w:t>
            </w:r>
          </w:p>
          <w:p w14:paraId="04DCDC08" w14:textId="77777777" w:rsidR="002245FE" w:rsidRDefault="002245FE" w:rsidP="002245FE">
            <w:pPr>
              <w:pStyle w:val="Bullet10"/>
              <w:numPr>
                <w:ilvl w:val="0"/>
                <w:numId w:val="19"/>
              </w:numPr>
            </w:pPr>
            <w:r>
              <w:t>knowledge of</w:t>
            </w:r>
            <w:r w:rsidRPr="004438CC">
              <w:t xml:space="preserve"> </w:t>
            </w:r>
            <w:r>
              <w:t xml:space="preserve">the nature, principles and elements of law of contract including the </w:t>
            </w:r>
            <w:r w:rsidRPr="00414529">
              <w:t xml:space="preserve">rights and liabilities of </w:t>
            </w:r>
            <w:r>
              <w:t>persons who enter into contract</w:t>
            </w:r>
          </w:p>
          <w:p w14:paraId="27F1D8FA" w14:textId="77777777" w:rsidR="00D832A7" w:rsidRPr="00BF0548" w:rsidRDefault="002245FE" w:rsidP="002245FE">
            <w:pPr>
              <w:pStyle w:val="Bullet10"/>
              <w:numPr>
                <w:ilvl w:val="0"/>
                <w:numId w:val="19"/>
              </w:numPr>
            </w:pPr>
            <w:r>
              <w:t>the</w:t>
            </w:r>
            <w:r w:rsidRPr="004438CC">
              <w:t xml:space="preserve"> </w:t>
            </w:r>
            <w:r>
              <w:t>application of law of contract across a range of contract contexts</w:t>
            </w:r>
          </w:p>
        </w:tc>
      </w:tr>
      <w:tr w:rsidR="00D832A7" w:rsidRPr="00BF0548" w14:paraId="3FA179CC" w14:textId="77777777" w:rsidTr="006676E4">
        <w:trPr>
          <w:trHeight w:val="375"/>
          <w:jc w:val="center"/>
        </w:trPr>
        <w:tc>
          <w:tcPr>
            <w:tcW w:w="1414" w:type="pct"/>
            <w:gridSpan w:val="3"/>
            <w:tcBorders>
              <w:top w:val="nil"/>
              <w:left w:val="nil"/>
              <w:bottom w:val="nil"/>
              <w:right w:val="nil"/>
            </w:tcBorders>
          </w:tcPr>
          <w:p w14:paraId="04577C34" w14:textId="77777777" w:rsidR="00D832A7" w:rsidRPr="00C15E25" w:rsidRDefault="00D832A7" w:rsidP="006676E4">
            <w:pPr>
              <w:rPr>
                <w:rFonts w:cs="Calibri"/>
                <w:b/>
              </w:rPr>
            </w:pPr>
            <w:r w:rsidRPr="00C15E25">
              <w:rPr>
                <w:rFonts w:cs="Calibri"/>
                <w:b/>
              </w:rPr>
              <w:t>Context of and specific resources for assessment</w:t>
            </w:r>
          </w:p>
        </w:tc>
        <w:tc>
          <w:tcPr>
            <w:tcW w:w="3586" w:type="pct"/>
            <w:gridSpan w:val="2"/>
            <w:tcBorders>
              <w:top w:val="nil"/>
              <w:left w:val="nil"/>
              <w:bottom w:val="nil"/>
              <w:right w:val="nil"/>
            </w:tcBorders>
          </w:tcPr>
          <w:p w14:paraId="2B44795C" w14:textId="77777777" w:rsidR="00D832A7" w:rsidRPr="00BF0548" w:rsidRDefault="00D832A7" w:rsidP="006676E4">
            <w:pPr>
              <w:rPr>
                <w:rFonts w:cs="Calibri"/>
              </w:rPr>
            </w:pPr>
            <w:r w:rsidRPr="00BF0548">
              <w:rPr>
                <w:rFonts w:cs="Calibri"/>
              </w:rPr>
              <w:t>Assessment must ensure:</w:t>
            </w:r>
          </w:p>
          <w:p w14:paraId="7CF0872D" w14:textId="77777777" w:rsidR="00D832A7" w:rsidRDefault="00D832A7" w:rsidP="0044337E">
            <w:pPr>
              <w:pStyle w:val="Bullet10"/>
              <w:numPr>
                <w:ilvl w:val="0"/>
                <w:numId w:val="19"/>
              </w:numPr>
            </w:pPr>
            <w:r w:rsidRPr="00BF0548">
              <w:t>activities</w:t>
            </w:r>
            <w:r>
              <w:t xml:space="preserve"> are related to a legal practice</w:t>
            </w:r>
            <w:r w:rsidRPr="00BF0548">
              <w:t xml:space="preserve"> context</w:t>
            </w:r>
          </w:p>
          <w:p w14:paraId="327EB180" w14:textId="77777777" w:rsidR="00D832A7" w:rsidRPr="004438CC" w:rsidRDefault="00D832A7"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416C418F" w14:textId="77777777" w:rsidR="00D832A7" w:rsidRPr="00BF0548" w:rsidRDefault="00D832A7" w:rsidP="006676E4">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711BDE6B" w14:textId="77777777" w:rsidR="00D832A7" w:rsidRDefault="00D832A7" w:rsidP="0044337E">
            <w:pPr>
              <w:pStyle w:val="Bullet10"/>
              <w:numPr>
                <w:ilvl w:val="0"/>
                <w:numId w:val="19"/>
              </w:numPr>
            </w:pPr>
            <w:r w:rsidRPr="00BF0548">
              <w:t>suitable simulated or real workplace opportunities</w:t>
            </w:r>
          </w:p>
          <w:p w14:paraId="5530960C" w14:textId="77777777" w:rsidR="00D832A7" w:rsidRDefault="00D832A7" w:rsidP="0044337E">
            <w:pPr>
              <w:pStyle w:val="Bullet10"/>
              <w:numPr>
                <w:ilvl w:val="0"/>
                <w:numId w:val="19"/>
              </w:numPr>
            </w:pPr>
            <w:r>
              <w:t>relevant Victorian legislation, such as:</w:t>
            </w:r>
          </w:p>
          <w:p w14:paraId="43F928D8" w14:textId="77777777" w:rsidR="00D832A7" w:rsidRPr="00DC1F54" w:rsidRDefault="00D832A7" w:rsidP="00D832A7">
            <w:pPr>
              <w:pStyle w:val="Bullet2"/>
              <w:numPr>
                <w:ilvl w:val="0"/>
                <w:numId w:val="22"/>
              </w:numPr>
              <w:ind w:left="714" w:hanging="357"/>
              <w:rPr>
                <w:i/>
              </w:rPr>
            </w:pPr>
            <w:r w:rsidRPr="00DC1F54">
              <w:rPr>
                <w:i/>
              </w:rPr>
              <w:t xml:space="preserve">Age of Majority Act 1977 </w:t>
            </w:r>
          </w:p>
          <w:p w14:paraId="48A0C22E" w14:textId="77777777" w:rsidR="00D832A7" w:rsidRPr="00DC1F54" w:rsidRDefault="00D832A7" w:rsidP="00D832A7">
            <w:pPr>
              <w:pStyle w:val="Bullet2"/>
              <w:numPr>
                <w:ilvl w:val="0"/>
                <w:numId w:val="22"/>
              </w:numPr>
              <w:ind w:left="714" w:hanging="357"/>
              <w:rPr>
                <w:i/>
              </w:rPr>
            </w:pPr>
            <w:r w:rsidRPr="00DC1F54">
              <w:rPr>
                <w:i/>
              </w:rPr>
              <w:t xml:space="preserve">Electronic Transactions (Victoria) Act 2000 </w:t>
            </w:r>
          </w:p>
          <w:p w14:paraId="5A464523" w14:textId="77777777" w:rsidR="00D832A7" w:rsidRPr="00DC1F54" w:rsidRDefault="00D832A7" w:rsidP="00D832A7">
            <w:pPr>
              <w:pStyle w:val="Bullet2"/>
              <w:numPr>
                <w:ilvl w:val="0"/>
                <w:numId w:val="22"/>
              </w:numPr>
              <w:ind w:left="714" w:hanging="357"/>
              <w:rPr>
                <w:i/>
              </w:rPr>
            </w:pPr>
            <w:r w:rsidRPr="00DC1F54">
              <w:rPr>
                <w:i/>
              </w:rPr>
              <w:t xml:space="preserve">Fair Trading Act 1999 </w:t>
            </w:r>
          </w:p>
          <w:p w14:paraId="54D7352B" w14:textId="77777777" w:rsidR="00D832A7" w:rsidRPr="00DC1F54" w:rsidRDefault="00D832A7" w:rsidP="00D832A7">
            <w:pPr>
              <w:pStyle w:val="Bullet2"/>
              <w:numPr>
                <w:ilvl w:val="0"/>
                <w:numId w:val="22"/>
              </w:numPr>
              <w:ind w:left="714" w:hanging="357"/>
              <w:rPr>
                <w:i/>
              </w:rPr>
            </w:pPr>
            <w:r w:rsidRPr="00DC1F54">
              <w:rPr>
                <w:i/>
              </w:rPr>
              <w:t xml:space="preserve">Goods Act 1958 </w:t>
            </w:r>
          </w:p>
          <w:p w14:paraId="5F1F8A36" w14:textId="77777777" w:rsidR="00D832A7" w:rsidRPr="00DC1F54" w:rsidRDefault="00D832A7" w:rsidP="00D832A7">
            <w:pPr>
              <w:pStyle w:val="Bullet2"/>
              <w:numPr>
                <w:ilvl w:val="0"/>
                <w:numId w:val="22"/>
              </w:numPr>
              <w:ind w:left="714" w:hanging="357"/>
              <w:rPr>
                <w:i/>
              </w:rPr>
            </w:pPr>
            <w:r w:rsidRPr="00DC1F54">
              <w:rPr>
                <w:i/>
              </w:rPr>
              <w:t>Gambling Regulation Act 2003</w:t>
            </w:r>
          </w:p>
          <w:p w14:paraId="5806206B" w14:textId="77777777" w:rsidR="00D832A7" w:rsidRPr="00DC1F54" w:rsidRDefault="00D832A7" w:rsidP="00D832A7">
            <w:pPr>
              <w:pStyle w:val="Bullet2"/>
              <w:numPr>
                <w:ilvl w:val="0"/>
                <w:numId w:val="22"/>
              </w:numPr>
              <w:ind w:left="714" w:hanging="357"/>
              <w:rPr>
                <w:i/>
              </w:rPr>
            </w:pPr>
            <w:r w:rsidRPr="00DC1F54">
              <w:rPr>
                <w:i/>
              </w:rPr>
              <w:t xml:space="preserve">Instruments Act 1958 </w:t>
            </w:r>
          </w:p>
          <w:p w14:paraId="7E168ACD" w14:textId="77777777" w:rsidR="00D832A7" w:rsidRPr="00DC1F54" w:rsidRDefault="00D832A7" w:rsidP="00D832A7">
            <w:pPr>
              <w:pStyle w:val="Bullet2"/>
              <w:numPr>
                <w:ilvl w:val="0"/>
                <w:numId w:val="22"/>
              </w:numPr>
              <w:ind w:left="714" w:hanging="357"/>
              <w:rPr>
                <w:i/>
              </w:rPr>
            </w:pPr>
            <w:r w:rsidRPr="00DC1F54">
              <w:rPr>
                <w:i/>
              </w:rPr>
              <w:t xml:space="preserve">Supreme Court Act 1986 </w:t>
            </w:r>
          </w:p>
          <w:p w14:paraId="41D7C3D2" w14:textId="77777777" w:rsidR="00D832A7" w:rsidRDefault="00D832A7" w:rsidP="0044337E">
            <w:pPr>
              <w:pStyle w:val="Bullet10"/>
              <w:numPr>
                <w:ilvl w:val="0"/>
                <w:numId w:val="19"/>
              </w:numPr>
            </w:pPr>
            <w:r>
              <w:t>relevant Commonwealth legislation, such as:</w:t>
            </w:r>
          </w:p>
          <w:p w14:paraId="0D80381E" w14:textId="77777777" w:rsidR="00D832A7" w:rsidRPr="00DC1F54" w:rsidRDefault="00D832A7" w:rsidP="00D832A7">
            <w:pPr>
              <w:pStyle w:val="Bullet2"/>
              <w:numPr>
                <w:ilvl w:val="0"/>
                <w:numId w:val="22"/>
              </w:numPr>
              <w:ind w:left="714" w:hanging="357"/>
              <w:rPr>
                <w:i/>
              </w:rPr>
            </w:pPr>
            <w:r w:rsidRPr="00DC1F54">
              <w:rPr>
                <w:i/>
              </w:rPr>
              <w:t xml:space="preserve">Australian Consumer Law (in Schedule 2 to the Competition and Consumer Act, 2010) </w:t>
            </w:r>
          </w:p>
          <w:p w14:paraId="0AF58ECC" w14:textId="77777777" w:rsidR="00D832A7" w:rsidRPr="00DC1F54" w:rsidRDefault="00D832A7" w:rsidP="00D832A7">
            <w:pPr>
              <w:pStyle w:val="Bullet2"/>
              <w:numPr>
                <w:ilvl w:val="0"/>
                <w:numId w:val="22"/>
              </w:numPr>
              <w:ind w:left="714" w:hanging="357"/>
              <w:rPr>
                <w:i/>
              </w:rPr>
            </w:pPr>
            <w:r w:rsidRPr="00DC1F54">
              <w:rPr>
                <w:i/>
              </w:rPr>
              <w:t xml:space="preserve">Electronic Transactions Act 1999 </w:t>
            </w:r>
          </w:p>
          <w:p w14:paraId="0973EEEC" w14:textId="77777777" w:rsidR="00D832A7" w:rsidRPr="00CA01EB" w:rsidRDefault="00D832A7" w:rsidP="00D832A7">
            <w:pPr>
              <w:pStyle w:val="Bullet2"/>
              <w:numPr>
                <w:ilvl w:val="0"/>
                <w:numId w:val="22"/>
              </w:numPr>
              <w:ind w:left="714" w:hanging="357"/>
            </w:pPr>
            <w:r w:rsidRPr="00DC1F54">
              <w:rPr>
                <w:i/>
              </w:rPr>
              <w:t>National Credit Code (in Schedule 1 of the National Consumer Credit Protection Act, 2009)</w:t>
            </w:r>
          </w:p>
        </w:tc>
      </w:tr>
      <w:tr w:rsidR="00D832A7" w:rsidRPr="00BF0548" w14:paraId="56B3C125" w14:textId="77777777" w:rsidTr="006676E4">
        <w:trPr>
          <w:trHeight w:val="375"/>
          <w:jc w:val="center"/>
        </w:trPr>
        <w:tc>
          <w:tcPr>
            <w:tcW w:w="1414" w:type="pct"/>
            <w:gridSpan w:val="3"/>
            <w:tcBorders>
              <w:top w:val="nil"/>
              <w:left w:val="nil"/>
              <w:bottom w:val="nil"/>
              <w:right w:val="nil"/>
            </w:tcBorders>
          </w:tcPr>
          <w:p w14:paraId="30CA6B71" w14:textId="77777777" w:rsidR="00D832A7" w:rsidRPr="00C15E25" w:rsidRDefault="00D832A7" w:rsidP="006676E4">
            <w:pPr>
              <w:rPr>
                <w:rFonts w:cs="Calibri"/>
                <w:b/>
              </w:rPr>
            </w:pPr>
            <w:r w:rsidRPr="00C15E25">
              <w:rPr>
                <w:rFonts w:cs="Calibri"/>
                <w:b/>
              </w:rPr>
              <w:lastRenderedPageBreak/>
              <w:t>Method of assessment</w:t>
            </w:r>
          </w:p>
          <w:p w14:paraId="608889D8" w14:textId="77777777" w:rsidR="00D832A7" w:rsidRPr="00C15E25" w:rsidRDefault="00D832A7" w:rsidP="006676E4">
            <w:pPr>
              <w:rPr>
                <w:rFonts w:cs="Calibri"/>
                <w:b/>
              </w:rPr>
            </w:pPr>
          </w:p>
        </w:tc>
        <w:tc>
          <w:tcPr>
            <w:tcW w:w="3586" w:type="pct"/>
            <w:gridSpan w:val="2"/>
            <w:tcBorders>
              <w:top w:val="nil"/>
              <w:left w:val="nil"/>
              <w:bottom w:val="nil"/>
              <w:right w:val="nil"/>
            </w:tcBorders>
          </w:tcPr>
          <w:p w14:paraId="711CFB5B" w14:textId="77777777" w:rsidR="00D832A7" w:rsidRPr="00BF0548" w:rsidRDefault="00D832A7" w:rsidP="006676E4">
            <w:pPr>
              <w:rPr>
                <w:rFonts w:cs="Calibri"/>
              </w:rPr>
            </w:pPr>
            <w:r w:rsidRPr="00BF0548">
              <w:rPr>
                <w:rFonts w:cs="Calibri"/>
              </w:rPr>
              <w:t>A range of assessment methods should be used to assess practical skills and knowledge. The following assessment methods are appropriate for this unit:</w:t>
            </w:r>
          </w:p>
          <w:p w14:paraId="7FE3D4BB" w14:textId="77777777" w:rsidR="002245FE" w:rsidRDefault="002245FE" w:rsidP="0044337E">
            <w:pPr>
              <w:pStyle w:val="Bullet10"/>
              <w:numPr>
                <w:ilvl w:val="0"/>
                <w:numId w:val="19"/>
              </w:numPr>
            </w:pPr>
            <w:r>
              <w:t>research project and/or project work</w:t>
            </w:r>
          </w:p>
          <w:p w14:paraId="626501BE" w14:textId="77777777" w:rsidR="00D832A7" w:rsidRPr="00BF0548" w:rsidRDefault="00D832A7" w:rsidP="0044337E">
            <w:pPr>
              <w:pStyle w:val="Bullet10"/>
              <w:numPr>
                <w:ilvl w:val="0"/>
                <w:numId w:val="19"/>
              </w:numPr>
            </w:pPr>
            <w:r w:rsidRPr="00BF0548">
              <w:t>case studies and scenarios</w:t>
            </w:r>
          </w:p>
          <w:p w14:paraId="5800C0F2" w14:textId="77777777" w:rsidR="00D832A7" w:rsidRDefault="00D832A7" w:rsidP="0044337E">
            <w:pPr>
              <w:pStyle w:val="Bullet10"/>
              <w:numPr>
                <w:ilvl w:val="0"/>
                <w:numId w:val="19"/>
              </w:numPr>
            </w:pPr>
            <w:r w:rsidRPr="00BF0548">
              <w:t>direct questioning</w:t>
            </w:r>
          </w:p>
          <w:p w14:paraId="2FF6E579" w14:textId="77777777" w:rsidR="00D832A7" w:rsidRPr="00BF0548" w:rsidRDefault="00D832A7" w:rsidP="0044337E">
            <w:pPr>
              <w:pStyle w:val="Bullet10"/>
              <w:numPr>
                <w:ilvl w:val="0"/>
                <w:numId w:val="19"/>
              </w:numPr>
            </w:pPr>
            <w:r>
              <w:t>examinations and tests</w:t>
            </w:r>
          </w:p>
          <w:p w14:paraId="2DCE1977" w14:textId="77777777" w:rsidR="00D832A7" w:rsidRPr="004B34B8" w:rsidRDefault="00D832A7" w:rsidP="0044337E">
            <w:pPr>
              <w:pStyle w:val="Bullet10"/>
              <w:numPr>
                <w:ilvl w:val="0"/>
                <w:numId w:val="19"/>
              </w:numPr>
            </w:pPr>
            <w:r w:rsidRPr="00BF0548">
              <w:t>presentations</w:t>
            </w:r>
          </w:p>
        </w:tc>
      </w:tr>
      <w:tr w:rsidR="00D832A7" w:rsidRPr="00BF0548" w14:paraId="6B13E80B" w14:textId="77777777" w:rsidTr="006676E4">
        <w:trPr>
          <w:trHeight w:val="375"/>
          <w:jc w:val="center"/>
        </w:trPr>
        <w:tc>
          <w:tcPr>
            <w:tcW w:w="1414" w:type="pct"/>
            <w:gridSpan w:val="3"/>
            <w:tcBorders>
              <w:top w:val="nil"/>
              <w:left w:val="nil"/>
              <w:bottom w:val="nil"/>
              <w:right w:val="nil"/>
            </w:tcBorders>
          </w:tcPr>
          <w:p w14:paraId="49059D41" w14:textId="77777777" w:rsidR="00D832A7" w:rsidRPr="00C15E25" w:rsidRDefault="00D832A7" w:rsidP="006676E4">
            <w:pPr>
              <w:rPr>
                <w:rFonts w:cs="Calibri"/>
                <w:b/>
              </w:rPr>
            </w:pPr>
            <w:r w:rsidRPr="00C15E25">
              <w:rPr>
                <w:rFonts w:cs="Calibri"/>
                <w:b/>
              </w:rPr>
              <w:t>Guidance information for assessment</w:t>
            </w:r>
          </w:p>
        </w:tc>
        <w:tc>
          <w:tcPr>
            <w:tcW w:w="3586" w:type="pct"/>
            <w:gridSpan w:val="2"/>
            <w:tcBorders>
              <w:top w:val="nil"/>
              <w:left w:val="nil"/>
              <w:bottom w:val="nil"/>
              <w:right w:val="nil"/>
            </w:tcBorders>
          </w:tcPr>
          <w:p w14:paraId="776EA745" w14:textId="77777777" w:rsidR="00D832A7" w:rsidRPr="00BF0548" w:rsidRDefault="00D832A7" w:rsidP="006676E4">
            <w:pPr>
              <w:rPr>
                <w:rFonts w:cs="Calibri"/>
              </w:rPr>
            </w:pPr>
            <w:r w:rsidRPr="00BF0548">
              <w:rPr>
                <w:rFonts w:cs="Calibri"/>
              </w:rPr>
              <w:t xml:space="preserve">Holistic assessment with other units relevant to the industry sector, workplace and job role is recommended. </w:t>
            </w:r>
          </w:p>
        </w:tc>
      </w:tr>
    </w:tbl>
    <w:p w14:paraId="75B9D013" w14:textId="77777777" w:rsidR="00D77876" w:rsidRDefault="00D77876" w:rsidP="00F1478C"/>
    <w:p w14:paraId="74706043" w14:textId="77777777" w:rsidR="00C241DB" w:rsidRDefault="00C241DB" w:rsidP="00F1478C"/>
    <w:p w14:paraId="1629D1D2" w14:textId="77777777" w:rsidR="00C241DB" w:rsidRDefault="00C241DB" w:rsidP="00F1478C">
      <w:pPr>
        <w:sectPr w:rsidR="00C241DB" w:rsidSect="00233530">
          <w:headerReference w:type="even" r:id="rId63"/>
          <w:headerReference w:type="default" r:id="rId64"/>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832A7" w:rsidRPr="00BF0548" w14:paraId="3CD9B2F7" w14:textId="77777777" w:rsidTr="006676E4">
        <w:trPr>
          <w:jc w:val="center"/>
        </w:trPr>
        <w:tc>
          <w:tcPr>
            <w:tcW w:w="5000" w:type="pct"/>
            <w:gridSpan w:val="4"/>
            <w:tcBorders>
              <w:top w:val="nil"/>
              <w:left w:val="nil"/>
              <w:bottom w:val="nil"/>
              <w:right w:val="nil"/>
            </w:tcBorders>
          </w:tcPr>
          <w:p w14:paraId="5D6312EB" w14:textId="77777777" w:rsidR="00D832A7" w:rsidRPr="00BF0548" w:rsidRDefault="000469BE" w:rsidP="005E30B8">
            <w:pPr>
              <w:pStyle w:val="UnitTitle"/>
              <w:rPr>
                <w:rFonts w:ascii="Calibri" w:hAnsi="Calibri" w:cs="Calibri"/>
                <w:szCs w:val="24"/>
              </w:rPr>
            </w:pPr>
            <w:bookmarkStart w:id="116" w:name="_Toc397604292"/>
            <w:r>
              <w:rPr>
                <w:rFonts w:ascii="Calibri" w:hAnsi="Calibri" w:cs="Calibri"/>
                <w:szCs w:val="24"/>
              </w:rPr>
              <w:lastRenderedPageBreak/>
              <w:t>VU21634</w:t>
            </w:r>
            <w:r w:rsidR="0005215C" w:rsidRPr="003A0B06">
              <w:rPr>
                <w:rFonts w:ascii="Calibri" w:hAnsi="Calibri" w:cs="Calibri"/>
                <w:szCs w:val="24"/>
              </w:rPr>
              <w:t xml:space="preserve"> Analyse and </w:t>
            </w:r>
            <w:r w:rsidR="005E30B8" w:rsidRPr="003A0B06">
              <w:rPr>
                <w:rFonts w:ascii="Calibri" w:hAnsi="Calibri" w:cs="Calibri"/>
                <w:szCs w:val="24"/>
              </w:rPr>
              <w:t>apply</w:t>
            </w:r>
            <w:r w:rsidR="0005215C" w:rsidRPr="003A0B06">
              <w:rPr>
                <w:rFonts w:ascii="Calibri" w:hAnsi="Calibri" w:cs="Calibri"/>
                <w:szCs w:val="24"/>
              </w:rPr>
              <w:t xml:space="preserve"> law of torts</w:t>
            </w:r>
            <w:bookmarkEnd w:id="116"/>
            <w:r w:rsidR="00D832A7" w:rsidRPr="00BF0548">
              <w:rPr>
                <w:rFonts w:ascii="Calibri" w:hAnsi="Calibri" w:cs="Calibri"/>
                <w:szCs w:val="24"/>
              </w:rPr>
              <w:t xml:space="preserve"> </w:t>
            </w:r>
          </w:p>
        </w:tc>
      </w:tr>
      <w:tr w:rsidR="00D832A7" w:rsidRPr="00BF0548" w14:paraId="22596FC2" w14:textId="77777777" w:rsidTr="006676E4">
        <w:trPr>
          <w:jc w:val="center"/>
        </w:trPr>
        <w:tc>
          <w:tcPr>
            <w:tcW w:w="5000" w:type="pct"/>
            <w:gridSpan w:val="4"/>
            <w:tcBorders>
              <w:top w:val="nil"/>
              <w:left w:val="nil"/>
              <w:bottom w:val="nil"/>
              <w:right w:val="nil"/>
            </w:tcBorders>
          </w:tcPr>
          <w:p w14:paraId="06B36F4C" w14:textId="77777777" w:rsidR="00D832A7" w:rsidRPr="00BF0548" w:rsidRDefault="00D832A7" w:rsidP="006676E4">
            <w:pPr>
              <w:pStyle w:val="Bold"/>
              <w:rPr>
                <w:rFonts w:cs="Calibri"/>
                <w:szCs w:val="24"/>
              </w:rPr>
            </w:pPr>
            <w:r w:rsidRPr="00BF0548">
              <w:rPr>
                <w:rFonts w:cs="Calibri"/>
                <w:szCs w:val="24"/>
              </w:rPr>
              <w:t>Unit Descriptor</w:t>
            </w:r>
          </w:p>
          <w:p w14:paraId="2CC1679D" w14:textId="77777777" w:rsidR="00D832A7" w:rsidRPr="00BF0548" w:rsidRDefault="00D832A7" w:rsidP="006676E4">
            <w:pPr>
              <w:rPr>
                <w:rFonts w:cs="Calibri"/>
              </w:rPr>
            </w:pPr>
            <w:r w:rsidRPr="00BF0548">
              <w:rPr>
                <w:rFonts w:cs="Calibri"/>
              </w:rPr>
              <w:t xml:space="preserve">This unit describes the skills and knowledge required to apply the Law of Torts </w:t>
            </w:r>
            <w:r>
              <w:rPr>
                <w:rFonts w:cs="Calibri"/>
              </w:rPr>
              <w:t>in order to support the work of a legal office, practice or associated context.</w:t>
            </w:r>
          </w:p>
          <w:p w14:paraId="12B0C3EF" w14:textId="77777777" w:rsidR="00D832A7" w:rsidRPr="00BF0548" w:rsidRDefault="00D832A7" w:rsidP="006676E4">
            <w:pPr>
              <w:pStyle w:val="Licensing"/>
            </w:pPr>
            <w:r w:rsidRPr="00BF0548">
              <w:t>No licensing, legislative, regulatory or certification requirements apply to this unit at the time of publication.</w:t>
            </w:r>
          </w:p>
        </w:tc>
      </w:tr>
      <w:tr w:rsidR="00D832A7" w:rsidRPr="00BF0548" w14:paraId="3218B376" w14:textId="77777777" w:rsidTr="006676E4">
        <w:trPr>
          <w:jc w:val="center"/>
        </w:trPr>
        <w:tc>
          <w:tcPr>
            <w:tcW w:w="5000" w:type="pct"/>
            <w:gridSpan w:val="4"/>
            <w:tcBorders>
              <w:top w:val="nil"/>
              <w:left w:val="nil"/>
              <w:bottom w:val="nil"/>
              <w:right w:val="nil"/>
            </w:tcBorders>
          </w:tcPr>
          <w:p w14:paraId="5C212756" w14:textId="77777777" w:rsidR="00D832A7" w:rsidRPr="00BF0548" w:rsidRDefault="00D832A7" w:rsidP="006676E4">
            <w:pPr>
              <w:pStyle w:val="Bold"/>
              <w:rPr>
                <w:rFonts w:cs="Calibri"/>
                <w:szCs w:val="24"/>
              </w:rPr>
            </w:pPr>
            <w:r w:rsidRPr="00BF0548">
              <w:rPr>
                <w:rFonts w:cs="Calibri"/>
                <w:szCs w:val="24"/>
              </w:rPr>
              <w:t>Employability Skills</w:t>
            </w:r>
          </w:p>
          <w:p w14:paraId="7EEF017A" w14:textId="77777777" w:rsidR="00D832A7" w:rsidRPr="00BF0548" w:rsidRDefault="00D832A7" w:rsidP="006676E4">
            <w:pPr>
              <w:rPr>
                <w:rFonts w:cs="Calibri"/>
              </w:rPr>
            </w:pPr>
            <w:r>
              <w:rPr>
                <w:rFonts w:cs="Calibri"/>
              </w:rPr>
              <w:t>This unit contains Employability Skills.</w:t>
            </w:r>
          </w:p>
        </w:tc>
      </w:tr>
      <w:tr w:rsidR="00D832A7" w:rsidRPr="00BF0548" w14:paraId="1B23D6D3" w14:textId="77777777" w:rsidTr="006676E4">
        <w:trPr>
          <w:jc w:val="center"/>
        </w:trPr>
        <w:tc>
          <w:tcPr>
            <w:tcW w:w="5000" w:type="pct"/>
            <w:gridSpan w:val="4"/>
            <w:tcBorders>
              <w:top w:val="nil"/>
              <w:left w:val="nil"/>
              <w:bottom w:val="nil"/>
              <w:right w:val="nil"/>
            </w:tcBorders>
          </w:tcPr>
          <w:p w14:paraId="78A97F5E" w14:textId="77777777" w:rsidR="00D832A7" w:rsidRPr="00BF0548" w:rsidRDefault="00D832A7" w:rsidP="006676E4">
            <w:pPr>
              <w:pStyle w:val="Bold"/>
              <w:rPr>
                <w:rFonts w:cs="Calibri"/>
                <w:szCs w:val="24"/>
              </w:rPr>
            </w:pPr>
            <w:r w:rsidRPr="00BF0548">
              <w:rPr>
                <w:rFonts w:cs="Calibri"/>
                <w:szCs w:val="24"/>
              </w:rPr>
              <w:t>Application of the Unit</w:t>
            </w:r>
          </w:p>
          <w:p w14:paraId="1988409F" w14:textId="77777777" w:rsidR="00D832A7" w:rsidRPr="00BF0548" w:rsidRDefault="00D832A7" w:rsidP="006676E4">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 or associated fields within public and/or corporate sectors.</w:t>
            </w:r>
          </w:p>
        </w:tc>
      </w:tr>
      <w:tr w:rsidR="00D832A7" w:rsidRPr="00BF0548" w14:paraId="12CFF1F8" w14:textId="77777777" w:rsidTr="006676E4">
        <w:trPr>
          <w:jc w:val="center"/>
        </w:trPr>
        <w:tc>
          <w:tcPr>
            <w:tcW w:w="1414" w:type="pct"/>
            <w:gridSpan w:val="2"/>
            <w:tcBorders>
              <w:top w:val="nil"/>
              <w:left w:val="nil"/>
              <w:bottom w:val="nil"/>
              <w:right w:val="nil"/>
            </w:tcBorders>
          </w:tcPr>
          <w:p w14:paraId="48F525EF" w14:textId="77777777" w:rsidR="00D832A7" w:rsidRPr="00BF0548" w:rsidRDefault="00D832A7" w:rsidP="006676E4">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7FBD0E06" w14:textId="77777777" w:rsidR="00D832A7" w:rsidRPr="00BF0548" w:rsidRDefault="00D832A7" w:rsidP="006676E4">
            <w:pPr>
              <w:pStyle w:val="Bold"/>
              <w:rPr>
                <w:rFonts w:cs="Calibri"/>
                <w:szCs w:val="24"/>
              </w:rPr>
            </w:pPr>
            <w:r w:rsidRPr="00BF0548">
              <w:rPr>
                <w:rFonts w:cs="Calibri"/>
                <w:szCs w:val="24"/>
              </w:rPr>
              <w:t>PERFORMANCE CRITERIA</w:t>
            </w:r>
          </w:p>
        </w:tc>
      </w:tr>
      <w:tr w:rsidR="00D832A7" w:rsidRPr="00BF0548" w14:paraId="03C02D55" w14:textId="77777777" w:rsidTr="006676E4">
        <w:trPr>
          <w:jc w:val="center"/>
        </w:trPr>
        <w:tc>
          <w:tcPr>
            <w:tcW w:w="1414" w:type="pct"/>
            <w:gridSpan w:val="2"/>
            <w:tcBorders>
              <w:top w:val="nil"/>
              <w:left w:val="nil"/>
              <w:bottom w:val="nil"/>
              <w:right w:val="nil"/>
            </w:tcBorders>
          </w:tcPr>
          <w:p w14:paraId="4E827F40" w14:textId="77777777" w:rsidR="00D832A7" w:rsidRPr="00BF0548" w:rsidRDefault="00D832A7" w:rsidP="006676E4">
            <w:pPr>
              <w:pStyle w:val="Smalltext"/>
            </w:pPr>
            <w:r w:rsidRPr="00BF0548">
              <w:t>Elements describe the essential outcomes of a unit of competency.</w:t>
            </w:r>
          </w:p>
        </w:tc>
        <w:tc>
          <w:tcPr>
            <w:tcW w:w="3586" w:type="pct"/>
            <w:gridSpan w:val="2"/>
            <w:tcBorders>
              <w:top w:val="nil"/>
              <w:left w:val="nil"/>
              <w:bottom w:val="nil"/>
              <w:right w:val="nil"/>
            </w:tcBorders>
          </w:tcPr>
          <w:p w14:paraId="7F589103" w14:textId="77777777" w:rsidR="00D832A7" w:rsidRPr="00BF0548" w:rsidRDefault="00D832A7" w:rsidP="006676E4">
            <w:pPr>
              <w:pStyle w:val="Smalltext"/>
            </w:pPr>
            <w:r w:rsidRPr="00BF0548">
              <w:t xml:space="preserve">Performance criteria describe the required performance needed to demonstrate achievement of the element. Where </w:t>
            </w:r>
            <w:r w:rsidRPr="003F641A">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D832A7" w:rsidRPr="00BF0548" w14:paraId="280D3F88" w14:textId="77777777" w:rsidTr="006676E4">
        <w:trPr>
          <w:jc w:val="center"/>
        </w:trPr>
        <w:tc>
          <w:tcPr>
            <w:tcW w:w="237" w:type="pct"/>
            <w:vMerge w:val="restart"/>
            <w:tcBorders>
              <w:top w:val="nil"/>
              <w:left w:val="nil"/>
              <w:bottom w:val="nil"/>
              <w:right w:val="nil"/>
            </w:tcBorders>
          </w:tcPr>
          <w:p w14:paraId="7E97D87D" w14:textId="77777777" w:rsidR="00D832A7" w:rsidRPr="00BF0548" w:rsidRDefault="00D832A7" w:rsidP="006676E4">
            <w:pPr>
              <w:rPr>
                <w:rFonts w:cs="Calibri"/>
              </w:rPr>
            </w:pPr>
            <w:r w:rsidRPr="00BF0548">
              <w:rPr>
                <w:rFonts w:cs="Calibri"/>
              </w:rPr>
              <w:t>1.</w:t>
            </w:r>
          </w:p>
        </w:tc>
        <w:tc>
          <w:tcPr>
            <w:tcW w:w="1177" w:type="pct"/>
            <w:vMerge w:val="restart"/>
            <w:tcBorders>
              <w:top w:val="nil"/>
              <w:left w:val="nil"/>
              <w:bottom w:val="nil"/>
              <w:right w:val="nil"/>
            </w:tcBorders>
          </w:tcPr>
          <w:p w14:paraId="22591F9C" w14:textId="77777777" w:rsidR="00D832A7" w:rsidRPr="001C6CF0" w:rsidRDefault="00D832A7" w:rsidP="006676E4">
            <w:r>
              <w:t>Identify the key features of law of torts</w:t>
            </w:r>
          </w:p>
        </w:tc>
        <w:tc>
          <w:tcPr>
            <w:tcW w:w="272" w:type="pct"/>
            <w:tcBorders>
              <w:top w:val="nil"/>
              <w:left w:val="nil"/>
              <w:bottom w:val="nil"/>
              <w:right w:val="nil"/>
            </w:tcBorders>
          </w:tcPr>
          <w:p w14:paraId="501E623D" w14:textId="77777777" w:rsidR="00D832A7" w:rsidRPr="00BF0548" w:rsidRDefault="00D832A7" w:rsidP="006676E4">
            <w:pPr>
              <w:rPr>
                <w:rFonts w:cs="Calibri"/>
              </w:rPr>
            </w:pPr>
            <w:r w:rsidRPr="00BF0548">
              <w:rPr>
                <w:rFonts w:cs="Calibri"/>
              </w:rPr>
              <w:t>1.1</w:t>
            </w:r>
          </w:p>
        </w:tc>
        <w:tc>
          <w:tcPr>
            <w:tcW w:w="3314" w:type="pct"/>
            <w:tcBorders>
              <w:top w:val="nil"/>
              <w:left w:val="nil"/>
              <w:bottom w:val="nil"/>
              <w:right w:val="nil"/>
            </w:tcBorders>
          </w:tcPr>
          <w:p w14:paraId="38AB8B56" w14:textId="77777777" w:rsidR="00D832A7" w:rsidRPr="001C6CF0" w:rsidRDefault="00D832A7" w:rsidP="006676E4">
            <w:r>
              <w:t xml:space="preserve">Research and define the historical origin, nature and meaning of the term </w:t>
            </w:r>
            <w:r w:rsidRPr="00F35F64">
              <w:rPr>
                <w:i/>
              </w:rPr>
              <w:t>tort</w:t>
            </w:r>
            <w:r>
              <w:rPr>
                <w:i/>
              </w:rPr>
              <w:t xml:space="preserve"> </w:t>
            </w:r>
          </w:p>
        </w:tc>
      </w:tr>
      <w:tr w:rsidR="00D832A7" w:rsidRPr="00BF0548" w14:paraId="57620624" w14:textId="77777777" w:rsidTr="006676E4">
        <w:trPr>
          <w:jc w:val="center"/>
        </w:trPr>
        <w:tc>
          <w:tcPr>
            <w:tcW w:w="237" w:type="pct"/>
            <w:vMerge/>
            <w:tcBorders>
              <w:top w:val="nil"/>
              <w:left w:val="nil"/>
              <w:bottom w:val="nil"/>
              <w:right w:val="nil"/>
            </w:tcBorders>
          </w:tcPr>
          <w:p w14:paraId="1F4AFD5B" w14:textId="77777777" w:rsidR="00D832A7" w:rsidRPr="00BF0548" w:rsidRDefault="00D832A7" w:rsidP="006676E4">
            <w:pPr>
              <w:rPr>
                <w:rFonts w:cs="Calibri"/>
              </w:rPr>
            </w:pPr>
          </w:p>
        </w:tc>
        <w:tc>
          <w:tcPr>
            <w:tcW w:w="1177" w:type="pct"/>
            <w:vMerge/>
            <w:tcBorders>
              <w:top w:val="nil"/>
              <w:left w:val="nil"/>
              <w:bottom w:val="nil"/>
              <w:right w:val="nil"/>
            </w:tcBorders>
          </w:tcPr>
          <w:p w14:paraId="1AE64156" w14:textId="77777777" w:rsidR="00D832A7" w:rsidRPr="00BF0548" w:rsidRDefault="00D832A7" w:rsidP="006676E4">
            <w:pPr>
              <w:rPr>
                <w:rFonts w:cs="Calibri"/>
              </w:rPr>
            </w:pPr>
          </w:p>
        </w:tc>
        <w:tc>
          <w:tcPr>
            <w:tcW w:w="272" w:type="pct"/>
            <w:tcBorders>
              <w:top w:val="nil"/>
              <w:left w:val="nil"/>
              <w:bottom w:val="nil"/>
              <w:right w:val="nil"/>
            </w:tcBorders>
          </w:tcPr>
          <w:p w14:paraId="0E653957" w14:textId="77777777" w:rsidR="00D832A7" w:rsidRPr="00BF0548" w:rsidRDefault="00D832A7" w:rsidP="006676E4">
            <w:pPr>
              <w:rPr>
                <w:rFonts w:cs="Calibri"/>
              </w:rPr>
            </w:pPr>
            <w:r w:rsidRPr="00BF0548">
              <w:rPr>
                <w:rFonts w:cs="Calibri"/>
              </w:rPr>
              <w:t>1.2</w:t>
            </w:r>
          </w:p>
        </w:tc>
        <w:tc>
          <w:tcPr>
            <w:tcW w:w="3314" w:type="pct"/>
            <w:tcBorders>
              <w:top w:val="nil"/>
              <w:left w:val="nil"/>
              <w:bottom w:val="nil"/>
              <w:right w:val="nil"/>
            </w:tcBorders>
          </w:tcPr>
          <w:p w14:paraId="5C5581D1" w14:textId="77777777" w:rsidR="00D832A7" w:rsidRDefault="00FB7BC0" w:rsidP="00FB7BC0">
            <w:r>
              <w:t xml:space="preserve">Analyse </w:t>
            </w:r>
            <w:r w:rsidR="00D832A7">
              <w:t>the</w:t>
            </w:r>
            <w:r w:rsidR="00D832A7" w:rsidRPr="00BF0548">
              <w:t xml:space="preserve"> aims and r</w:t>
            </w:r>
            <w:r w:rsidR="00D832A7">
              <w:t>ationale of the law of tort with reference to the structure and types of torts</w:t>
            </w:r>
          </w:p>
        </w:tc>
      </w:tr>
      <w:tr w:rsidR="00D832A7" w:rsidRPr="00BF0548" w14:paraId="14CADCBC" w14:textId="77777777" w:rsidTr="006676E4">
        <w:trPr>
          <w:jc w:val="center"/>
        </w:trPr>
        <w:tc>
          <w:tcPr>
            <w:tcW w:w="237" w:type="pct"/>
            <w:vMerge/>
            <w:tcBorders>
              <w:top w:val="nil"/>
              <w:left w:val="nil"/>
              <w:bottom w:val="nil"/>
              <w:right w:val="nil"/>
            </w:tcBorders>
          </w:tcPr>
          <w:p w14:paraId="66927D66" w14:textId="77777777" w:rsidR="00D832A7" w:rsidRPr="00BF0548" w:rsidRDefault="00D832A7" w:rsidP="006676E4">
            <w:pPr>
              <w:rPr>
                <w:rFonts w:cs="Calibri"/>
              </w:rPr>
            </w:pPr>
          </w:p>
        </w:tc>
        <w:tc>
          <w:tcPr>
            <w:tcW w:w="1177" w:type="pct"/>
            <w:vMerge/>
            <w:tcBorders>
              <w:top w:val="nil"/>
              <w:left w:val="nil"/>
              <w:bottom w:val="nil"/>
              <w:right w:val="nil"/>
            </w:tcBorders>
          </w:tcPr>
          <w:p w14:paraId="1CE1A898" w14:textId="77777777" w:rsidR="00D832A7" w:rsidRPr="00BF0548" w:rsidRDefault="00D832A7" w:rsidP="006676E4">
            <w:pPr>
              <w:rPr>
                <w:rFonts w:cs="Calibri"/>
              </w:rPr>
            </w:pPr>
          </w:p>
        </w:tc>
        <w:tc>
          <w:tcPr>
            <w:tcW w:w="272" w:type="pct"/>
            <w:tcBorders>
              <w:top w:val="nil"/>
              <w:left w:val="nil"/>
              <w:bottom w:val="nil"/>
              <w:right w:val="nil"/>
            </w:tcBorders>
          </w:tcPr>
          <w:p w14:paraId="180D9056" w14:textId="77777777" w:rsidR="00D832A7" w:rsidRPr="00BF0548" w:rsidRDefault="00D832A7" w:rsidP="006676E4">
            <w:pPr>
              <w:rPr>
                <w:rFonts w:cs="Calibri"/>
              </w:rPr>
            </w:pPr>
            <w:r w:rsidRPr="00BF0548">
              <w:rPr>
                <w:rFonts w:cs="Calibri"/>
              </w:rPr>
              <w:t>1.3</w:t>
            </w:r>
          </w:p>
        </w:tc>
        <w:tc>
          <w:tcPr>
            <w:tcW w:w="3314" w:type="pct"/>
            <w:tcBorders>
              <w:top w:val="nil"/>
              <w:left w:val="nil"/>
              <w:bottom w:val="nil"/>
              <w:right w:val="nil"/>
            </w:tcBorders>
          </w:tcPr>
          <w:p w14:paraId="5B66E0CC" w14:textId="77777777" w:rsidR="00D832A7" w:rsidRPr="00BF0548" w:rsidRDefault="00A717E3" w:rsidP="00FB7BC0">
            <w:r>
              <w:t xml:space="preserve">Distinguish </w:t>
            </w:r>
            <w:r w:rsidR="00FB7BC0">
              <w:t>t</w:t>
            </w:r>
            <w:r w:rsidR="00FB7BC0" w:rsidRPr="00BF0548">
              <w:t xml:space="preserve">ort </w:t>
            </w:r>
            <w:r w:rsidR="00D832A7" w:rsidRPr="00BF0548">
              <w:t>from crime, breach of contract, trust or other obligations</w:t>
            </w:r>
          </w:p>
        </w:tc>
      </w:tr>
      <w:tr w:rsidR="00D832A7" w:rsidRPr="00BF0548" w14:paraId="3685C403" w14:textId="77777777" w:rsidTr="006676E4">
        <w:trPr>
          <w:jc w:val="center"/>
        </w:trPr>
        <w:tc>
          <w:tcPr>
            <w:tcW w:w="237" w:type="pct"/>
            <w:vMerge/>
            <w:tcBorders>
              <w:top w:val="nil"/>
              <w:left w:val="nil"/>
              <w:bottom w:val="nil"/>
              <w:right w:val="nil"/>
            </w:tcBorders>
          </w:tcPr>
          <w:p w14:paraId="4582DDFB" w14:textId="77777777" w:rsidR="00D832A7" w:rsidRPr="00BF0548" w:rsidRDefault="00D832A7" w:rsidP="006676E4">
            <w:pPr>
              <w:rPr>
                <w:rFonts w:cs="Calibri"/>
              </w:rPr>
            </w:pPr>
          </w:p>
        </w:tc>
        <w:tc>
          <w:tcPr>
            <w:tcW w:w="1177" w:type="pct"/>
            <w:vMerge/>
            <w:tcBorders>
              <w:top w:val="nil"/>
              <w:left w:val="nil"/>
              <w:bottom w:val="nil"/>
              <w:right w:val="nil"/>
            </w:tcBorders>
          </w:tcPr>
          <w:p w14:paraId="488ABD2D" w14:textId="77777777" w:rsidR="00D832A7" w:rsidRPr="00BF0548" w:rsidRDefault="00D832A7" w:rsidP="006676E4">
            <w:pPr>
              <w:rPr>
                <w:rFonts w:cs="Calibri"/>
              </w:rPr>
            </w:pPr>
          </w:p>
        </w:tc>
        <w:tc>
          <w:tcPr>
            <w:tcW w:w="272" w:type="pct"/>
            <w:tcBorders>
              <w:top w:val="nil"/>
              <w:left w:val="nil"/>
              <w:bottom w:val="nil"/>
              <w:right w:val="nil"/>
            </w:tcBorders>
          </w:tcPr>
          <w:p w14:paraId="0D883CC5" w14:textId="77777777" w:rsidR="00D832A7" w:rsidRPr="00BF0548" w:rsidRDefault="00D832A7" w:rsidP="006676E4">
            <w:pPr>
              <w:rPr>
                <w:rFonts w:cs="Calibri"/>
              </w:rPr>
            </w:pPr>
            <w:r w:rsidRPr="00BF0548">
              <w:rPr>
                <w:rFonts w:cs="Calibri"/>
              </w:rPr>
              <w:t>1.4</w:t>
            </w:r>
          </w:p>
        </w:tc>
        <w:tc>
          <w:tcPr>
            <w:tcW w:w="3314" w:type="pct"/>
            <w:tcBorders>
              <w:top w:val="nil"/>
              <w:left w:val="nil"/>
              <w:bottom w:val="nil"/>
              <w:right w:val="nil"/>
            </w:tcBorders>
          </w:tcPr>
          <w:p w14:paraId="3E9007BD" w14:textId="77777777" w:rsidR="00D832A7" w:rsidRPr="00BF0548" w:rsidRDefault="00D832A7" w:rsidP="006676E4">
            <w:r>
              <w:t>Examine the</w:t>
            </w:r>
            <w:r w:rsidRPr="00BF0548">
              <w:t xml:space="preserve"> nature of the interest</w:t>
            </w:r>
            <w:r>
              <w:t>s protected by the law of torts</w:t>
            </w:r>
          </w:p>
        </w:tc>
      </w:tr>
      <w:tr w:rsidR="00D832A7" w:rsidRPr="00BF0548" w14:paraId="7D9E7BE0" w14:textId="77777777" w:rsidTr="006676E4">
        <w:trPr>
          <w:jc w:val="center"/>
        </w:trPr>
        <w:tc>
          <w:tcPr>
            <w:tcW w:w="237" w:type="pct"/>
            <w:vMerge/>
            <w:tcBorders>
              <w:top w:val="nil"/>
              <w:left w:val="nil"/>
              <w:bottom w:val="nil"/>
              <w:right w:val="nil"/>
            </w:tcBorders>
          </w:tcPr>
          <w:p w14:paraId="44BD8593" w14:textId="77777777" w:rsidR="00D832A7" w:rsidRPr="00BF0548" w:rsidRDefault="00D832A7" w:rsidP="006676E4">
            <w:pPr>
              <w:rPr>
                <w:rFonts w:cs="Calibri"/>
              </w:rPr>
            </w:pPr>
          </w:p>
        </w:tc>
        <w:tc>
          <w:tcPr>
            <w:tcW w:w="1177" w:type="pct"/>
            <w:vMerge/>
            <w:tcBorders>
              <w:top w:val="nil"/>
              <w:left w:val="nil"/>
              <w:bottom w:val="nil"/>
              <w:right w:val="nil"/>
            </w:tcBorders>
          </w:tcPr>
          <w:p w14:paraId="35BA341E" w14:textId="77777777" w:rsidR="00D832A7" w:rsidRPr="00BF0548" w:rsidRDefault="00D832A7" w:rsidP="006676E4">
            <w:pPr>
              <w:rPr>
                <w:rFonts w:cs="Calibri"/>
              </w:rPr>
            </w:pPr>
          </w:p>
        </w:tc>
        <w:tc>
          <w:tcPr>
            <w:tcW w:w="272" w:type="pct"/>
            <w:tcBorders>
              <w:top w:val="nil"/>
              <w:left w:val="nil"/>
              <w:bottom w:val="nil"/>
              <w:right w:val="nil"/>
            </w:tcBorders>
          </w:tcPr>
          <w:p w14:paraId="436E22F6" w14:textId="77777777" w:rsidR="00D832A7" w:rsidRPr="00BF0548" w:rsidRDefault="00D832A7" w:rsidP="006676E4">
            <w:pPr>
              <w:rPr>
                <w:rFonts w:cs="Calibri"/>
              </w:rPr>
            </w:pPr>
            <w:r w:rsidRPr="00BF0548">
              <w:rPr>
                <w:rFonts w:cs="Calibri"/>
              </w:rPr>
              <w:t>1.5</w:t>
            </w:r>
          </w:p>
        </w:tc>
        <w:tc>
          <w:tcPr>
            <w:tcW w:w="3314" w:type="pct"/>
            <w:tcBorders>
              <w:top w:val="nil"/>
              <w:left w:val="nil"/>
              <w:bottom w:val="nil"/>
              <w:right w:val="nil"/>
            </w:tcBorders>
          </w:tcPr>
          <w:p w14:paraId="73401CD1" w14:textId="77777777" w:rsidR="00D832A7" w:rsidRPr="00BF0548" w:rsidRDefault="00D832A7" w:rsidP="00FB7BC0">
            <w:r>
              <w:t xml:space="preserve">Research and </w:t>
            </w:r>
            <w:r w:rsidR="00FB7BC0">
              <w:t xml:space="preserve">discuss </w:t>
            </w:r>
            <w:r>
              <w:t>t</w:t>
            </w:r>
            <w:r w:rsidRPr="00BF0548">
              <w:t>he need for statutory intervention</w:t>
            </w:r>
          </w:p>
        </w:tc>
      </w:tr>
      <w:tr w:rsidR="00D832A7" w:rsidRPr="00BF0548" w14:paraId="6C85BF1C" w14:textId="77777777" w:rsidTr="006676E4">
        <w:trPr>
          <w:jc w:val="center"/>
        </w:trPr>
        <w:tc>
          <w:tcPr>
            <w:tcW w:w="237" w:type="pct"/>
            <w:vMerge w:val="restart"/>
            <w:tcBorders>
              <w:top w:val="nil"/>
              <w:left w:val="nil"/>
              <w:bottom w:val="nil"/>
              <w:right w:val="nil"/>
            </w:tcBorders>
          </w:tcPr>
          <w:p w14:paraId="44034D9D" w14:textId="77777777" w:rsidR="00D832A7" w:rsidRPr="00BF0548" w:rsidRDefault="00D832A7" w:rsidP="006676E4">
            <w:pPr>
              <w:rPr>
                <w:rFonts w:cs="Calibri"/>
              </w:rPr>
            </w:pPr>
            <w:r w:rsidRPr="00BF0548">
              <w:rPr>
                <w:rFonts w:cs="Calibri"/>
              </w:rPr>
              <w:t>2.</w:t>
            </w:r>
          </w:p>
        </w:tc>
        <w:tc>
          <w:tcPr>
            <w:tcW w:w="1177" w:type="pct"/>
            <w:vMerge w:val="restart"/>
            <w:tcBorders>
              <w:top w:val="nil"/>
              <w:left w:val="nil"/>
              <w:bottom w:val="nil"/>
              <w:right w:val="nil"/>
            </w:tcBorders>
          </w:tcPr>
          <w:p w14:paraId="4DC56902" w14:textId="77777777" w:rsidR="00D832A7" w:rsidRDefault="00D832A7" w:rsidP="006676E4">
            <w:pPr>
              <w:rPr>
                <w:rFonts w:cs="Calibri"/>
              </w:rPr>
            </w:pPr>
            <w:r>
              <w:rPr>
                <w:rFonts w:cs="Calibri"/>
              </w:rPr>
              <w:t>Identify and apply the rules of negligence</w:t>
            </w:r>
          </w:p>
          <w:p w14:paraId="295A5DED" w14:textId="77777777" w:rsidR="00D832A7" w:rsidRPr="00BF0548" w:rsidRDefault="00D832A7" w:rsidP="006676E4">
            <w:pPr>
              <w:rPr>
                <w:rFonts w:cs="Calibri"/>
              </w:rPr>
            </w:pPr>
          </w:p>
        </w:tc>
        <w:tc>
          <w:tcPr>
            <w:tcW w:w="272" w:type="pct"/>
            <w:tcBorders>
              <w:top w:val="nil"/>
              <w:left w:val="nil"/>
              <w:bottom w:val="nil"/>
              <w:right w:val="nil"/>
            </w:tcBorders>
          </w:tcPr>
          <w:p w14:paraId="0AD20BAB" w14:textId="77777777" w:rsidR="00D832A7" w:rsidRPr="00BF0548" w:rsidRDefault="00D832A7" w:rsidP="006676E4">
            <w:pPr>
              <w:rPr>
                <w:rFonts w:cs="Calibri"/>
              </w:rPr>
            </w:pPr>
            <w:r w:rsidRPr="00BF0548">
              <w:rPr>
                <w:rFonts w:cs="Calibri"/>
              </w:rPr>
              <w:t>2.1</w:t>
            </w:r>
          </w:p>
        </w:tc>
        <w:tc>
          <w:tcPr>
            <w:tcW w:w="3314" w:type="pct"/>
            <w:tcBorders>
              <w:top w:val="nil"/>
              <w:left w:val="nil"/>
              <w:bottom w:val="nil"/>
              <w:right w:val="nil"/>
            </w:tcBorders>
          </w:tcPr>
          <w:p w14:paraId="371645EF" w14:textId="77777777" w:rsidR="00D832A7" w:rsidRPr="00BF0548" w:rsidRDefault="00D832A7" w:rsidP="00FB7BC0">
            <w:r>
              <w:t>D</w:t>
            </w:r>
            <w:r w:rsidRPr="00BF0548">
              <w:t xml:space="preserve">efine </w:t>
            </w:r>
            <w:r>
              <w:t>t</w:t>
            </w:r>
            <w:r w:rsidRPr="00BF0548">
              <w:t xml:space="preserve">he term </w:t>
            </w:r>
            <w:r w:rsidRPr="00BF0548">
              <w:rPr>
                <w:i/>
              </w:rPr>
              <w:t xml:space="preserve">negligence </w:t>
            </w:r>
            <w:r w:rsidRPr="00BF0548">
              <w:t xml:space="preserve">and </w:t>
            </w:r>
            <w:r w:rsidR="00FB7BC0">
              <w:t>analyse</w:t>
            </w:r>
            <w:r w:rsidR="00FB7BC0" w:rsidRPr="00BF0548">
              <w:t xml:space="preserve"> </w:t>
            </w:r>
            <w:r w:rsidRPr="00BF0548">
              <w:t xml:space="preserve">its </w:t>
            </w:r>
            <w:r w:rsidRPr="00BF0548">
              <w:rPr>
                <w:b/>
                <w:i/>
              </w:rPr>
              <w:t>concepts</w:t>
            </w:r>
            <w:r w:rsidRPr="00BF0548">
              <w:t xml:space="preserve"> </w:t>
            </w:r>
          </w:p>
        </w:tc>
      </w:tr>
      <w:tr w:rsidR="00D832A7" w:rsidRPr="00BF0548" w14:paraId="44ED4ED3" w14:textId="77777777" w:rsidTr="006676E4">
        <w:trPr>
          <w:jc w:val="center"/>
        </w:trPr>
        <w:tc>
          <w:tcPr>
            <w:tcW w:w="237" w:type="pct"/>
            <w:vMerge/>
            <w:tcBorders>
              <w:top w:val="nil"/>
              <w:left w:val="nil"/>
              <w:bottom w:val="nil"/>
              <w:right w:val="nil"/>
            </w:tcBorders>
          </w:tcPr>
          <w:p w14:paraId="6201747B" w14:textId="77777777" w:rsidR="00D832A7" w:rsidRPr="00BF0548" w:rsidRDefault="00D832A7" w:rsidP="006676E4">
            <w:pPr>
              <w:rPr>
                <w:rFonts w:cs="Calibri"/>
              </w:rPr>
            </w:pPr>
          </w:p>
        </w:tc>
        <w:tc>
          <w:tcPr>
            <w:tcW w:w="1177" w:type="pct"/>
            <w:vMerge/>
            <w:tcBorders>
              <w:top w:val="nil"/>
              <w:left w:val="nil"/>
              <w:bottom w:val="nil"/>
              <w:right w:val="nil"/>
            </w:tcBorders>
          </w:tcPr>
          <w:p w14:paraId="6CDE6E52" w14:textId="77777777" w:rsidR="00D832A7" w:rsidRPr="00BF0548" w:rsidRDefault="00D832A7" w:rsidP="006676E4">
            <w:pPr>
              <w:rPr>
                <w:rFonts w:cs="Calibri"/>
              </w:rPr>
            </w:pPr>
          </w:p>
        </w:tc>
        <w:tc>
          <w:tcPr>
            <w:tcW w:w="272" w:type="pct"/>
            <w:tcBorders>
              <w:top w:val="nil"/>
              <w:left w:val="nil"/>
              <w:bottom w:val="nil"/>
              <w:right w:val="nil"/>
            </w:tcBorders>
          </w:tcPr>
          <w:p w14:paraId="2C3B1F40" w14:textId="77777777" w:rsidR="00D832A7" w:rsidRPr="00BF0548" w:rsidRDefault="00D832A7" w:rsidP="006676E4">
            <w:pPr>
              <w:rPr>
                <w:rFonts w:cs="Calibri"/>
              </w:rPr>
            </w:pPr>
            <w:r w:rsidRPr="00BF0548">
              <w:rPr>
                <w:rFonts w:cs="Calibri"/>
              </w:rPr>
              <w:t>2.2</w:t>
            </w:r>
          </w:p>
        </w:tc>
        <w:tc>
          <w:tcPr>
            <w:tcW w:w="3314" w:type="pct"/>
            <w:tcBorders>
              <w:top w:val="nil"/>
              <w:left w:val="nil"/>
              <w:bottom w:val="nil"/>
              <w:right w:val="nil"/>
            </w:tcBorders>
          </w:tcPr>
          <w:p w14:paraId="732A9D9C" w14:textId="77777777" w:rsidR="00D832A7" w:rsidRPr="00F35F64" w:rsidRDefault="00D832A7" w:rsidP="006676E4">
            <w:r>
              <w:t>Research and determine p</w:t>
            </w:r>
            <w:r w:rsidRPr="00BF0548">
              <w:t xml:space="preserve">ossible </w:t>
            </w:r>
            <w:r w:rsidRPr="00BF0548">
              <w:rPr>
                <w:b/>
                <w:i/>
              </w:rPr>
              <w:t>defences to a negligence actio</w:t>
            </w:r>
            <w:r>
              <w:rPr>
                <w:b/>
                <w:i/>
              </w:rPr>
              <w:t>n</w:t>
            </w:r>
            <w:r>
              <w:t xml:space="preserve"> </w:t>
            </w:r>
          </w:p>
        </w:tc>
      </w:tr>
      <w:tr w:rsidR="00D832A7" w:rsidRPr="00BF0548" w14:paraId="5234CEE4" w14:textId="77777777" w:rsidTr="006676E4">
        <w:trPr>
          <w:jc w:val="center"/>
        </w:trPr>
        <w:tc>
          <w:tcPr>
            <w:tcW w:w="237" w:type="pct"/>
            <w:vMerge/>
            <w:tcBorders>
              <w:top w:val="nil"/>
              <w:left w:val="nil"/>
              <w:bottom w:val="nil"/>
              <w:right w:val="nil"/>
            </w:tcBorders>
          </w:tcPr>
          <w:p w14:paraId="5EF5D6E2" w14:textId="77777777" w:rsidR="00D832A7" w:rsidRPr="00BF0548" w:rsidRDefault="00D832A7" w:rsidP="006676E4">
            <w:pPr>
              <w:rPr>
                <w:rFonts w:cs="Calibri"/>
              </w:rPr>
            </w:pPr>
          </w:p>
        </w:tc>
        <w:tc>
          <w:tcPr>
            <w:tcW w:w="1177" w:type="pct"/>
            <w:vMerge/>
            <w:tcBorders>
              <w:top w:val="nil"/>
              <w:left w:val="nil"/>
              <w:bottom w:val="nil"/>
              <w:right w:val="nil"/>
            </w:tcBorders>
          </w:tcPr>
          <w:p w14:paraId="18417AF7" w14:textId="77777777" w:rsidR="00D832A7" w:rsidRPr="00BF0548" w:rsidRDefault="00D832A7" w:rsidP="006676E4">
            <w:pPr>
              <w:rPr>
                <w:rFonts w:cs="Calibri"/>
              </w:rPr>
            </w:pPr>
          </w:p>
        </w:tc>
        <w:tc>
          <w:tcPr>
            <w:tcW w:w="272" w:type="pct"/>
            <w:tcBorders>
              <w:top w:val="nil"/>
              <w:left w:val="nil"/>
              <w:bottom w:val="nil"/>
              <w:right w:val="nil"/>
            </w:tcBorders>
          </w:tcPr>
          <w:p w14:paraId="2317078F" w14:textId="77777777" w:rsidR="00D832A7" w:rsidRPr="00BF0548" w:rsidRDefault="00D832A7" w:rsidP="006676E4">
            <w:pPr>
              <w:rPr>
                <w:rFonts w:cs="Calibri"/>
              </w:rPr>
            </w:pPr>
            <w:r w:rsidRPr="00BF0548">
              <w:rPr>
                <w:rFonts w:cs="Calibri"/>
              </w:rPr>
              <w:t>2.3</w:t>
            </w:r>
          </w:p>
        </w:tc>
        <w:tc>
          <w:tcPr>
            <w:tcW w:w="3314" w:type="pct"/>
            <w:tcBorders>
              <w:top w:val="nil"/>
              <w:left w:val="nil"/>
              <w:bottom w:val="nil"/>
              <w:right w:val="nil"/>
            </w:tcBorders>
          </w:tcPr>
          <w:p w14:paraId="4589CAC5" w14:textId="77777777" w:rsidR="00D832A7" w:rsidRPr="00BF0548" w:rsidRDefault="00D832A7" w:rsidP="006676E4">
            <w:r>
              <w:t>Evaluate the m</w:t>
            </w:r>
            <w:r w:rsidRPr="00BF0548">
              <w:t>eans of proving negligence</w:t>
            </w:r>
            <w:r>
              <w:t>,</w:t>
            </w:r>
            <w:r w:rsidRPr="00BF0548">
              <w:t xml:space="preserve"> including</w:t>
            </w:r>
            <w:r>
              <w:t>: burden of proof; standard of proof;</w:t>
            </w:r>
            <w:r w:rsidRPr="00BF0548">
              <w:t xml:space="preserve"> the use of expert evidence</w:t>
            </w:r>
            <w:r>
              <w:t>,</w:t>
            </w:r>
            <w:r w:rsidRPr="00BF0548">
              <w:t xml:space="preserve"> and</w:t>
            </w:r>
            <w:r>
              <w:t>, the</w:t>
            </w:r>
            <w:r w:rsidRPr="00BF0548">
              <w:t xml:space="preserve"> application of the </w:t>
            </w:r>
            <w:r w:rsidRPr="00BF0548">
              <w:rPr>
                <w:i/>
              </w:rPr>
              <w:t>res ipsa loquitur</w:t>
            </w:r>
            <w:r w:rsidRPr="00BF0548">
              <w:t xml:space="preserve"> concept</w:t>
            </w:r>
          </w:p>
        </w:tc>
      </w:tr>
      <w:tr w:rsidR="00D832A7" w:rsidRPr="00BF0548" w14:paraId="7AD26D71" w14:textId="77777777" w:rsidTr="006676E4">
        <w:trPr>
          <w:jc w:val="center"/>
        </w:trPr>
        <w:tc>
          <w:tcPr>
            <w:tcW w:w="237" w:type="pct"/>
            <w:vMerge/>
            <w:tcBorders>
              <w:top w:val="nil"/>
              <w:left w:val="nil"/>
              <w:bottom w:val="nil"/>
              <w:right w:val="nil"/>
            </w:tcBorders>
          </w:tcPr>
          <w:p w14:paraId="4EF1ED2D" w14:textId="77777777" w:rsidR="00D832A7" w:rsidRPr="00BF0548" w:rsidRDefault="00D832A7" w:rsidP="006676E4">
            <w:pPr>
              <w:rPr>
                <w:rFonts w:cs="Calibri"/>
              </w:rPr>
            </w:pPr>
          </w:p>
        </w:tc>
        <w:tc>
          <w:tcPr>
            <w:tcW w:w="1177" w:type="pct"/>
            <w:vMerge/>
            <w:tcBorders>
              <w:top w:val="nil"/>
              <w:left w:val="nil"/>
              <w:bottom w:val="nil"/>
              <w:right w:val="nil"/>
            </w:tcBorders>
          </w:tcPr>
          <w:p w14:paraId="3224A3DA" w14:textId="77777777" w:rsidR="00D832A7" w:rsidRPr="00BF0548" w:rsidRDefault="00D832A7" w:rsidP="006676E4">
            <w:pPr>
              <w:rPr>
                <w:rFonts w:cs="Calibri"/>
              </w:rPr>
            </w:pPr>
          </w:p>
        </w:tc>
        <w:tc>
          <w:tcPr>
            <w:tcW w:w="272" w:type="pct"/>
            <w:tcBorders>
              <w:top w:val="nil"/>
              <w:left w:val="nil"/>
              <w:bottom w:val="nil"/>
              <w:right w:val="nil"/>
            </w:tcBorders>
          </w:tcPr>
          <w:p w14:paraId="42AEA721" w14:textId="77777777" w:rsidR="00D832A7" w:rsidRPr="00BF0548" w:rsidRDefault="00D832A7" w:rsidP="006676E4">
            <w:pPr>
              <w:rPr>
                <w:rFonts w:cs="Calibri"/>
              </w:rPr>
            </w:pPr>
            <w:r w:rsidRPr="00BF0548">
              <w:rPr>
                <w:rFonts w:cs="Calibri"/>
              </w:rPr>
              <w:t>2.4</w:t>
            </w:r>
          </w:p>
        </w:tc>
        <w:tc>
          <w:tcPr>
            <w:tcW w:w="3314" w:type="pct"/>
            <w:tcBorders>
              <w:top w:val="nil"/>
              <w:left w:val="nil"/>
              <w:bottom w:val="nil"/>
              <w:right w:val="nil"/>
            </w:tcBorders>
          </w:tcPr>
          <w:p w14:paraId="414E7B06" w14:textId="77777777" w:rsidR="00D832A7" w:rsidRPr="00BF0548" w:rsidRDefault="00D832A7" w:rsidP="006676E4">
            <w:r>
              <w:t>Examine t</w:t>
            </w:r>
            <w:r w:rsidRPr="00BF0548">
              <w:t xml:space="preserve">he </w:t>
            </w:r>
            <w:r w:rsidRPr="00BF0548">
              <w:rPr>
                <w:b/>
                <w:i/>
              </w:rPr>
              <w:t>nature of damages</w:t>
            </w:r>
            <w:r w:rsidRPr="00BF0548">
              <w:t xml:space="preserve"> that may be o</w:t>
            </w:r>
            <w:r>
              <w:t xml:space="preserve">btained in a negligence action </w:t>
            </w:r>
          </w:p>
        </w:tc>
      </w:tr>
      <w:tr w:rsidR="00D832A7" w:rsidRPr="00BF0548" w14:paraId="5749BCB2" w14:textId="77777777" w:rsidTr="006676E4">
        <w:trPr>
          <w:jc w:val="center"/>
        </w:trPr>
        <w:tc>
          <w:tcPr>
            <w:tcW w:w="237" w:type="pct"/>
            <w:vMerge/>
            <w:tcBorders>
              <w:top w:val="nil"/>
              <w:left w:val="nil"/>
              <w:bottom w:val="nil"/>
              <w:right w:val="nil"/>
            </w:tcBorders>
          </w:tcPr>
          <w:p w14:paraId="75BD8733" w14:textId="77777777" w:rsidR="00D832A7" w:rsidRPr="00BF0548" w:rsidRDefault="00D832A7" w:rsidP="006676E4">
            <w:pPr>
              <w:rPr>
                <w:rFonts w:cs="Calibri"/>
              </w:rPr>
            </w:pPr>
          </w:p>
        </w:tc>
        <w:tc>
          <w:tcPr>
            <w:tcW w:w="1177" w:type="pct"/>
            <w:vMerge/>
            <w:tcBorders>
              <w:top w:val="nil"/>
              <w:left w:val="nil"/>
              <w:bottom w:val="nil"/>
              <w:right w:val="nil"/>
            </w:tcBorders>
          </w:tcPr>
          <w:p w14:paraId="02F8B92D" w14:textId="77777777" w:rsidR="00D832A7" w:rsidRPr="00BF0548" w:rsidRDefault="00D832A7" w:rsidP="006676E4">
            <w:pPr>
              <w:rPr>
                <w:rFonts w:cs="Calibri"/>
              </w:rPr>
            </w:pPr>
          </w:p>
        </w:tc>
        <w:tc>
          <w:tcPr>
            <w:tcW w:w="272" w:type="pct"/>
            <w:tcBorders>
              <w:top w:val="nil"/>
              <w:left w:val="nil"/>
              <w:bottom w:val="nil"/>
              <w:right w:val="nil"/>
            </w:tcBorders>
          </w:tcPr>
          <w:p w14:paraId="1AE49A63" w14:textId="77777777" w:rsidR="00D832A7" w:rsidRPr="00BF0548" w:rsidRDefault="00D832A7" w:rsidP="006676E4">
            <w:pPr>
              <w:rPr>
                <w:rFonts w:cs="Calibri"/>
              </w:rPr>
            </w:pPr>
            <w:r w:rsidRPr="00BF0548">
              <w:rPr>
                <w:rFonts w:cs="Calibri"/>
              </w:rPr>
              <w:t>2.5</w:t>
            </w:r>
          </w:p>
        </w:tc>
        <w:tc>
          <w:tcPr>
            <w:tcW w:w="3314" w:type="pct"/>
            <w:tcBorders>
              <w:top w:val="nil"/>
              <w:left w:val="nil"/>
              <w:bottom w:val="nil"/>
              <w:right w:val="nil"/>
            </w:tcBorders>
          </w:tcPr>
          <w:p w14:paraId="4F0393CB" w14:textId="77777777" w:rsidR="00D832A7" w:rsidRPr="00BF0548" w:rsidRDefault="00FB7BC0" w:rsidP="006676E4">
            <w:r>
              <w:t>Determine</w:t>
            </w:r>
            <w:r w:rsidRPr="00BF0548">
              <w:t xml:space="preserve"> </w:t>
            </w:r>
            <w:r w:rsidR="00D832A7">
              <w:t>l</w:t>
            </w:r>
            <w:r w:rsidR="00D832A7" w:rsidRPr="00BF0548">
              <w:t>egislative limits on negligence actions including</w:t>
            </w:r>
            <w:r w:rsidR="00D832A7">
              <w:t>: thresholds;</w:t>
            </w:r>
            <w:r w:rsidR="00D832A7" w:rsidRPr="00BF0548">
              <w:t xml:space="preserve"> limitation periods</w:t>
            </w:r>
            <w:r w:rsidR="00D832A7">
              <w:t>;</w:t>
            </w:r>
            <w:r w:rsidR="00D832A7" w:rsidRPr="00BF0548">
              <w:t xml:space="preserve"> and reduced liability in defined circumstances</w:t>
            </w:r>
            <w:r w:rsidR="00D832A7">
              <w:t xml:space="preserve"> of loss, causation, intervening and/or break in chain of causation</w:t>
            </w:r>
          </w:p>
        </w:tc>
      </w:tr>
      <w:tr w:rsidR="005D1EB2" w:rsidRPr="00BF0548" w14:paraId="792514C1" w14:textId="77777777" w:rsidTr="006676E4">
        <w:trPr>
          <w:jc w:val="center"/>
        </w:trPr>
        <w:tc>
          <w:tcPr>
            <w:tcW w:w="237" w:type="pct"/>
            <w:tcBorders>
              <w:top w:val="nil"/>
              <w:left w:val="nil"/>
              <w:bottom w:val="nil"/>
              <w:right w:val="nil"/>
            </w:tcBorders>
          </w:tcPr>
          <w:p w14:paraId="42D8CC5C" w14:textId="77777777" w:rsidR="005D1EB2" w:rsidRPr="00BF0548" w:rsidRDefault="005D1EB2" w:rsidP="006676E4">
            <w:pPr>
              <w:rPr>
                <w:rFonts w:cs="Calibri"/>
              </w:rPr>
            </w:pPr>
          </w:p>
        </w:tc>
        <w:tc>
          <w:tcPr>
            <w:tcW w:w="1177" w:type="pct"/>
            <w:tcBorders>
              <w:top w:val="nil"/>
              <w:left w:val="nil"/>
              <w:bottom w:val="nil"/>
              <w:right w:val="nil"/>
            </w:tcBorders>
          </w:tcPr>
          <w:p w14:paraId="1224BB25" w14:textId="77777777" w:rsidR="005D1EB2" w:rsidRPr="00BF0548" w:rsidRDefault="005D1EB2" w:rsidP="006676E4">
            <w:pPr>
              <w:rPr>
                <w:rFonts w:cs="Calibri"/>
              </w:rPr>
            </w:pPr>
          </w:p>
        </w:tc>
        <w:tc>
          <w:tcPr>
            <w:tcW w:w="272" w:type="pct"/>
            <w:tcBorders>
              <w:top w:val="nil"/>
              <w:left w:val="nil"/>
              <w:bottom w:val="nil"/>
              <w:right w:val="nil"/>
            </w:tcBorders>
          </w:tcPr>
          <w:p w14:paraId="262C2620" w14:textId="77777777" w:rsidR="005D1EB2" w:rsidRPr="00BF0548" w:rsidRDefault="005D1EB2" w:rsidP="006676E4">
            <w:pPr>
              <w:rPr>
                <w:rFonts w:cs="Calibri"/>
              </w:rPr>
            </w:pPr>
          </w:p>
        </w:tc>
        <w:tc>
          <w:tcPr>
            <w:tcW w:w="3314" w:type="pct"/>
            <w:tcBorders>
              <w:top w:val="nil"/>
              <w:left w:val="nil"/>
              <w:bottom w:val="nil"/>
              <w:right w:val="nil"/>
            </w:tcBorders>
          </w:tcPr>
          <w:p w14:paraId="06BF6F7F" w14:textId="77777777" w:rsidR="005D1EB2" w:rsidRDefault="005D1EB2" w:rsidP="006676E4"/>
        </w:tc>
      </w:tr>
      <w:tr w:rsidR="00D832A7" w:rsidRPr="00BF0548" w14:paraId="37DD36AE" w14:textId="77777777" w:rsidTr="006676E4">
        <w:trPr>
          <w:jc w:val="center"/>
        </w:trPr>
        <w:tc>
          <w:tcPr>
            <w:tcW w:w="237" w:type="pct"/>
            <w:vMerge w:val="restart"/>
            <w:tcBorders>
              <w:top w:val="nil"/>
              <w:left w:val="nil"/>
              <w:bottom w:val="nil"/>
              <w:right w:val="nil"/>
            </w:tcBorders>
          </w:tcPr>
          <w:p w14:paraId="1E9A241B" w14:textId="77777777" w:rsidR="00D832A7" w:rsidRPr="00BF0548" w:rsidRDefault="00D832A7" w:rsidP="006676E4">
            <w:pPr>
              <w:rPr>
                <w:rFonts w:cs="Calibri"/>
              </w:rPr>
            </w:pPr>
            <w:r w:rsidRPr="00BF0548">
              <w:rPr>
                <w:rFonts w:cs="Calibri"/>
              </w:rPr>
              <w:t>3.</w:t>
            </w:r>
          </w:p>
        </w:tc>
        <w:tc>
          <w:tcPr>
            <w:tcW w:w="1177" w:type="pct"/>
            <w:vMerge w:val="restart"/>
            <w:tcBorders>
              <w:top w:val="nil"/>
              <w:left w:val="nil"/>
              <w:bottom w:val="nil"/>
              <w:right w:val="nil"/>
            </w:tcBorders>
          </w:tcPr>
          <w:p w14:paraId="1A67DA2E" w14:textId="77777777" w:rsidR="00D832A7" w:rsidRPr="00BF0548" w:rsidRDefault="00FB7BC0" w:rsidP="006676E4">
            <w:pPr>
              <w:rPr>
                <w:rFonts w:cs="Calibri"/>
              </w:rPr>
            </w:pPr>
            <w:r>
              <w:rPr>
                <w:rFonts w:cs="Calibri"/>
              </w:rPr>
              <w:t>Analyse</w:t>
            </w:r>
            <w:r w:rsidRPr="00BF0548">
              <w:rPr>
                <w:rFonts w:cs="Calibri"/>
              </w:rPr>
              <w:t xml:space="preserve"> </w:t>
            </w:r>
            <w:r w:rsidR="00D832A7" w:rsidRPr="00BF0548">
              <w:rPr>
                <w:rFonts w:cs="Calibri"/>
              </w:rPr>
              <w:t>issues relating to particular categories of negligence</w:t>
            </w:r>
          </w:p>
        </w:tc>
        <w:tc>
          <w:tcPr>
            <w:tcW w:w="272" w:type="pct"/>
            <w:tcBorders>
              <w:top w:val="nil"/>
              <w:left w:val="nil"/>
              <w:bottom w:val="nil"/>
              <w:right w:val="nil"/>
            </w:tcBorders>
          </w:tcPr>
          <w:p w14:paraId="1D29DD4C" w14:textId="77777777" w:rsidR="00D832A7" w:rsidRPr="00BF0548" w:rsidRDefault="00D832A7" w:rsidP="006676E4">
            <w:pPr>
              <w:rPr>
                <w:rFonts w:cs="Calibri"/>
              </w:rPr>
            </w:pPr>
            <w:r w:rsidRPr="00BF0548">
              <w:rPr>
                <w:rFonts w:cs="Calibri"/>
              </w:rPr>
              <w:t>3.1</w:t>
            </w:r>
          </w:p>
        </w:tc>
        <w:tc>
          <w:tcPr>
            <w:tcW w:w="3314" w:type="pct"/>
            <w:tcBorders>
              <w:top w:val="nil"/>
              <w:left w:val="nil"/>
              <w:bottom w:val="nil"/>
              <w:right w:val="nil"/>
            </w:tcBorders>
          </w:tcPr>
          <w:p w14:paraId="6A1B6421" w14:textId="77777777" w:rsidR="00D832A7" w:rsidRPr="00BF0548" w:rsidRDefault="00D832A7" w:rsidP="00B628C7">
            <w:r>
              <w:t>Specify and evaluate t</w:t>
            </w:r>
            <w:r w:rsidRPr="00BF0548">
              <w:t>he princ</w:t>
            </w:r>
            <w:r>
              <w:t xml:space="preserve">iples of occupier’s liability, with reference to the </w:t>
            </w:r>
            <w:r w:rsidRPr="00BF0548">
              <w:t xml:space="preserve">provisions of the occupier’s liability provisions of the </w:t>
            </w:r>
            <w:r w:rsidRPr="00BF0548">
              <w:rPr>
                <w:i/>
              </w:rPr>
              <w:t>Wrongs Act 1958 (Vic)</w:t>
            </w:r>
          </w:p>
        </w:tc>
      </w:tr>
      <w:tr w:rsidR="00D832A7" w:rsidRPr="00BF0548" w14:paraId="305FD2BC" w14:textId="77777777" w:rsidTr="006676E4">
        <w:trPr>
          <w:jc w:val="center"/>
        </w:trPr>
        <w:tc>
          <w:tcPr>
            <w:tcW w:w="237" w:type="pct"/>
            <w:vMerge/>
            <w:tcBorders>
              <w:top w:val="nil"/>
              <w:left w:val="nil"/>
              <w:bottom w:val="nil"/>
              <w:right w:val="nil"/>
            </w:tcBorders>
          </w:tcPr>
          <w:p w14:paraId="3C87923E" w14:textId="77777777" w:rsidR="00D832A7" w:rsidRPr="00BF0548" w:rsidRDefault="00D832A7" w:rsidP="006676E4">
            <w:pPr>
              <w:rPr>
                <w:rFonts w:cs="Calibri"/>
              </w:rPr>
            </w:pPr>
          </w:p>
        </w:tc>
        <w:tc>
          <w:tcPr>
            <w:tcW w:w="1177" w:type="pct"/>
            <w:vMerge/>
            <w:tcBorders>
              <w:top w:val="nil"/>
              <w:left w:val="nil"/>
              <w:bottom w:val="nil"/>
              <w:right w:val="nil"/>
            </w:tcBorders>
          </w:tcPr>
          <w:p w14:paraId="380236FB" w14:textId="77777777" w:rsidR="00D832A7" w:rsidRPr="00BF0548" w:rsidRDefault="00D832A7" w:rsidP="006676E4">
            <w:pPr>
              <w:rPr>
                <w:rFonts w:cs="Calibri"/>
              </w:rPr>
            </w:pPr>
          </w:p>
        </w:tc>
        <w:tc>
          <w:tcPr>
            <w:tcW w:w="272" w:type="pct"/>
            <w:tcBorders>
              <w:top w:val="nil"/>
              <w:left w:val="nil"/>
              <w:bottom w:val="nil"/>
              <w:right w:val="nil"/>
            </w:tcBorders>
          </w:tcPr>
          <w:p w14:paraId="48040896" w14:textId="77777777" w:rsidR="00D832A7" w:rsidRPr="00BF0548" w:rsidRDefault="00D832A7" w:rsidP="006676E4">
            <w:pPr>
              <w:rPr>
                <w:rFonts w:cs="Calibri"/>
              </w:rPr>
            </w:pPr>
            <w:r w:rsidRPr="00BF0548">
              <w:rPr>
                <w:rFonts w:cs="Calibri"/>
              </w:rPr>
              <w:t>3.2</w:t>
            </w:r>
          </w:p>
        </w:tc>
        <w:tc>
          <w:tcPr>
            <w:tcW w:w="3314" w:type="pct"/>
            <w:tcBorders>
              <w:top w:val="nil"/>
              <w:left w:val="nil"/>
              <w:bottom w:val="nil"/>
              <w:right w:val="nil"/>
            </w:tcBorders>
          </w:tcPr>
          <w:p w14:paraId="5DCA2E51" w14:textId="77777777" w:rsidR="00D832A7" w:rsidRPr="00BF0548" w:rsidRDefault="00FB7BC0" w:rsidP="006676E4">
            <w:r>
              <w:t>Examine</w:t>
            </w:r>
            <w:r w:rsidRPr="00BF0548">
              <w:t xml:space="preserve"> </w:t>
            </w:r>
            <w:r w:rsidR="00D832A7">
              <w:t>t</w:t>
            </w:r>
            <w:r w:rsidR="00D832A7" w:rsidRPr="00BF0548">
              <w:t>he circumstances in which there can be liability for negligent misstatement causing economic loss</w:t>
            </w:r>
            <w:r w:rsidR="00D832A7">
              <w:t xml:space="preserve"> </w:t>
            </w:r>
          </w:p>
        </w:tc>
      </w:tr>
      <w:tr w:rsidR="00D832A7" w:rsidRPr="00BF0548" w14:paraId="51989FAA" w14:textId="77777777" w:rsidTr="006676E4">
        <w:trPr>
          <w:jc w:val="center"/>
        </w:trPr>
        <w:tc>
          <w:tcPr>
            <w:tcW w:w="237" w:type="pct"/>
            <w:vMerge/>
            <w:tcBorders>
              <w:top w:val="nil"/>
              <w:left w:val="nil"/>
              <w:bottom w:val="nil"/>
              <w:right w:val="nil"/>
            </w:tcBorders>
          </w:tcPr>
          <w:p w14:paraId="6724530E" w14:textId="77777777" w:rsidR="00D832A7" w:rsidRPr="00BF0548" w:rsidRDefault="00D832A7" w:rsidP="006676E4">
            <w:pPr>
              <w:rPr>
                <w:rFonts w:cs="Calibri"/>
              </w:rPr>
            </w:pPr>
          </w:p>
        </w:tc>
        <w:tc>
          <w:tcPr>
            <w:tcW w:w="1177" w:type="pct"/>
            <w:vMerge/>
            <w:tcBorders>
              <w:top w:val="nil"/>
              <w:left w:val="nil"/>
              <w:bottom w:val="nil"/>
              <w:right w:val="nil"/>
            </w:tcBorders>
          </w:tcPr>
          <w:p w14:paraId="77933B57" w14:textId="77777777" w:rsidR="00D832A7" w:rsidRPr="00BF0548" w:rsidRDefault="00D832A7" w:rsidP="006676E4">
            <w:pPr>
              <w:rPr>
                <w:rFonts w:cs="Calibri"/>
              </w:rPr>
            </w:pPr>
          </w:p>
        </w:tc>
        <w:tc>
          <w:tcPr>
            <w:tcW w:w="272" w:type="pct"/>
            <w:tcBorders>
              <w:top w:val="nil"/>
              <w:left w:val="nil"/>
              <w:bottom w:val="nil"/>
              <w:right w:val="nil"/>
            </w:tcBorders>
          </w:tcPr>
          <w:p w14:paraId="66587117" w14:textId="77777777" w:rsidR="00D832A7" w:rsidRPr="00BF0548" w:rsidRDefault="00D832A7" w:rsidP="006676E4">
            <w:pPr>
              <w:rPr>
                <w:rFonts w:cs="Calibri"/>
              </w:rPr>
            </w:pPr>
            <w:r w:rsidRPr="00BF0548">
              <w:rPr>
                <w:rFonts w:cs="Calibri"/>
              </w:rPr>
              <w:t>3.3</w:t>
            </w:r>
          </w:p>
        </w:tc>
        <w:tc>
          <w:tcPr>
            <w:tcW w:w="3314" w:type="pct"/>
            <w:tcBorders>
              <w:top w:val="nil"/>
              <w:left w:val="nil"/>
              <w:bottom w:val="nil"/>
              <w:right w:val="nil"/>
            </w:tcBorders>
          </w:tcPr>
          <w:p w14:paraId="69F75C30" w14:textId="77777777" w:rsidR="00D832A7" w:rsidRPr="00BF0548" w:rsidRDefault="00D832A7" w:rsidP="006676E4">
            <w:r>
              <w:t>Examine t</w:t>
            </w:r>
            <w:r w:rsidRPr="00BF0548">
              <w:t xml:space="preserve">he </w:t>
            </w:r>
            <w:r w:rsidRPr="00BF0548">
              <w:rPr>
                <w:b/>
                <w:i/>
              </w:rPr>
              <w:t>principle of vicarious liability</w:t>
            </w:r>
            <w:r>
              <w:t xml:space="preserve"> </w:t>
            </w:r>
          </w:p>
        </w:tc>
      </w:tr>
      <w:tr w:rsidR="00D832A7" w:rsidRPr="00BF0548" w14:paraId="67AB644E" w14:textId="77777777" w:rsidTr="006676E4">
        <w:trPr>
          <w:jc w:val="center"/>
        </w:trPr>
        <w:tc>
          <w:tcPr>
            <w:tcW w:w="237" w:type="pct"/>
            <w:vMerge/>
            <w:tcBorders>
              <w:top w:val="nil"/>
              <w:left w:val="nil"/>
              <w:bottom w:val="nil"/>
              <w:right w:val="nil"/>
            </w:tcBorders>
          </w:tcPr>
          <w:p w14:paraId="67320AC2" w14:textId="77777777" w:rsidR="00D832A7" w:rsidRPr="00BF0548" w:rsidRDefault="00D832A7" w:rsidP="006676E4">
            <w:pPr>
              <w:rPr>
                <w:rFonts w:cs="Calibri"/>
              </w:rPr>
            </w:pPr>
          </w:p>
        </w:tc>
        <w:tc>
          <w:tcPr>
            <w:tcW w:w="1177" w:type="pct"/>
            <w:vMerge/>
            <w:tcBorders>
              <w:top w:val="nil"/>
              <w:left w:val="nil"/>
              <w:bottom w:val="nil"/>
              <w:right w:val="nil"/>
            </w:tcBorders>
          </w:tcPr>
          <w:p w14:paraId="05D391B1" w14:textId="77777777" w:rsidR="00D832A7" w:rsidRPr="00BF0548" w:rsidRDefault="00D832A7" w:rsidP="006676E4">
            <w:pPr>
              <w:rPr>
                <w:rFonts w:cs="Calibri"/>
              </w:rPr>
            </w:pPr>
          </w:p>
        </w:tc>
        <w:tc>
          <w:tcPr>
            <w:tcW w:w="272" w:type="pct"/>
            <w:tcBorders>
              <w:top w:val="nil"/>
              <w:left w:val="nil"/>
              <w:bottom w:val="nil"/>
              <w:right w:val="nil"/>
            </w:tcBorders>
          </w:tcPr>
          <w:p w14:paraId="2088E548" w14:textId="77777777" w:rsidR="00D832A7" w:rsidRPr="00BF0548" w:rsidRDefault="00D832A7" w:rsidP="006676E4">
            <w:pPr>
              <w:rPr>
                <w:rFonts w:cs="Calibri"/>
              </w:rPr>
            </w:pPr>
            <w:r w:rsidRPr="00BF0548">
              <w:rPr>
                <w:rFonts w:cs="Calibri"/>
              </w:rPr>
              <w:t>3.4</w:t>
            </w:r>
          </w:p>
        </w:tc>
        <w:tc>
          <w:tcPr>
            <w:tcW w:w="3314" w:type="pct"/>
            <w:tcBorders>
              <w:top w:val="nil"/>
              <w:left w:val="nil"/>
              <w:bottom w:val="nil"/>
              <w:right w:val="nil"/>
            </w:tcBorders>
          </w:tcPr>
          <w:p w14:paraId="3ED0B48D" w14:textId="77777777" w:rsidR="00D832A7" w:rsidRPr="00BF0548" w:rsidRDefault="00D832A7" w:rsidP="006676E4">
            <w:r>
              <w:t>Specify</w:t>
            </w:r>
            <w:r w:rsidRPr="00BF0548">
              <w:t xml:space="preserve"> </w:t>
            </w:r>
            <w:r>
              <w:t>t</w:t>
            </w:r>
            <w:r w:rsidRPr="00BF0548">
              <w:t>he circumstances in which there can be liability for negligently inflicted purely psychological harm in the absence of physical injury</w:t>
            </w:r>
          </w:p>
        </w:tc>
      </w:tr>
      <w:tr w:rsidR="00D832A7" w:rsidRPr="00BF0548" w14:paraId="29A90245" w14:textId="77777777" w:rsidTr="006676E4">
        <w:trPr>
          <w:jc w:val="center"/>
        </w:trPr>
        <w:tc>
          <w:tcPr>
            <w:tcW w:w="237" w:type="pct"/>
            <w:vMerge/>
            <w:tcBorders>
              <w:top w:val="nil"/>
              <w:left w:val="nil"/>
              <w:bottom w:val="nil"/>
              <w:right w:val="nil"/>
            </w:tcBorders>
          </w:tcPr>
          <w:p w14:paraId="3533F16F" w14:textId="77777777" w:rsidR="00D832A7" w:rsidRPr="00BF0548" w:rsidRDefault="00D832A7" w:rsidP="006676E4">
            <w:pPr>
              <w:rPr>
                <w:rFonts w:cs="Calibri"/>
              </w:rPr>
            </w:pPr>
          </w:p>
        </w:tc>
        <w:tc>
          <w:tcPr>
            <w:tcW w:w="1177" w:type="pct"/>
            <w:vMerge/>
            <w:tcBorders>
              <w:top w:val="nil"/>
              <w:left w:val="nil"/>
              <w:bottom w:val="nil"/>
              <w:right w:val="nil"/>
            </w:tcBorders>
          </w:tcPr>
          <w:p w14:paraId="24C1F4C9" w14:textId="77777777" w:rsidR="00D832A7" w:rsidRPr="00BF0548" w:rsidRDefault="00D832A7" w:rsidP="006676E4">
            <w:pPr>
              <w:rPr>
                <w:rFonts w:cs="Calibri"/>
              </w:rPr>
            </w:pPr>
          </w:p>
        </w:tc>
        <w:tc>
          <w:tcPr>
            <w:tcW w:w="272" w:type="pct"/>
            <w:tcBorders>
              <w:top w:val="nil"/>
              <w:left w:val="nil"/>
              <w:bottom w:val="nil"/>
              <w:right w:val="nil"/>
            </w:tcBorders>
          </w:tcPr>
          <w:p w14:paraId="3FD8851B" w14:textId="77777777" w:rsidR="00D832A7" w:rsidRPr="00BF0548" w:rsidRDefault="00D832A7" w:rsidP="006676E4">
            <w:pPr>
              <w:rPr>
                <w:rFonts w:cs="Calibri"/>
              </w:rPr>
            </w:pPr>
            <w:r w:rsidRPr="00BF0548">
              <w:rPr>
                <w:rFonts w:cs="Calibri"/>
              </w:rPr>
              <w:t>3.5</w:t>
            </w:r>
          </w:p>
        </w:tc>
        <w:tc>
          <w:tcPr>
            <w:tcW w:w="3314" w:type="pct"/>
            <w:tcBorders>
              <w:top w:val="nil"/>
              <w:left w:val="nil"/>
              <w:bottom w:val="nil"/>
              <w:right w:val="nil"/>
            </w:tcBorders>
          </w:tcPr>
          <w:p w14:paraId="70773E96" w14:textId="77777777" w:rsidR="00D832A7" w:rsidRPr="00BF0548" w:rsidRDefault="00474F24" w:rsidP="00474F24">
            <w:r>
              <w:t>Specify</w:t>
            </w:r>
            <w:r w:rsidR="00FB7BC0" w:rsidRPr="00BF0548">
              <w:t xml:space="preserve"> </w:t>
            </w:r>
            <w:r w:rsidR="00D832A7">
              <w:t>t</w:t>
            </w:r>
            <w:r w:rsidR="00D832A7" w:rsidRPr="00BF0548">
              <w:t xml:space="preserve">he legal principles relating to liability for harm caused by defective products including the provision of Part VA of the </w:t>
            </w:r>
            <w:r w:rsidR="00D832A7" w:rsidRPr="008C2E92">
              <w:rPr>
                <w:i/>
              </w:rPr>
              <w:t>Trade Practices Act 1974 (Cth)</w:t>
            </w:r>
          </w:p>
        </w:tc>
      </w:tr>
      <w:tr w:rsidR="00D832A7" w:rsidRPr="00BF0548" w14:paraId="26B3CED5" w14:textId="77777777" w:rsidTr="006676E4">
        <w:trPr>
          <w:jc w:val="center"/>
        </w:trPr>
        <w:tc>
          <w:tcPr>
            <w:tcW w:w="237" w:type="pct"/>
            <w:vMerge w:val="restart"/>
            <w:tcBorders>
              <w:top w:val="nil"/>
              <w:left w:val="nil"/>
              <w:bottom w:val="nil"/>
              <w:right w:val="nil"/>
            </w:tcBorders>
          </w:tcPr>
          <w:p w14:paraId="53C8DB9F" w14:textId="77777777" w:rsidR="00D832A7" w:rsidRPr="00BF0548" w:rsidRDefault="00D832A7" w:rsidP="006676E4">
            <w:pPr>
              <w:rPr>
                <w:rFonts w:cs="Calibri"/>
              </w:rPr>
            </w:pPr>
            <w:r w:rsidRPr="00BF0548">
              <w:rPr>
                <w:rFonts w:cs="Calibri"/>
              </w:rPr>
              <w:t>4.</w:t>
            </w:r>
          </w:p>
        </w:tc>
        <w:tc>
          <w:tcPr>
            <w:tcW w:w="1177" w:type="pct"/>
            <w:vMerge w:val="restart"/>
            <w:tcBorders>
              <w:top w:val="nil"/>
              <w:left w:val="nil"/>
              <w:bottom w:val="nil"/>
              <w:right w:val="nil"/>
            </w:tcBorders>
          </w:tcPr>
          <w:p w14:paraId="5B9E3256" w14:textId="77777777" w:rsidR="00D832A7" w:rsidRPr="00BF0548" w:rsidRDefault="00D832A7" w:rsidP="006676E4">
            <w:pPr>
              <w:rPr>
                <w:rFonts w:cs="Calibri"/>
              </w:rPr>
            </w:pPr>
            <w:r w:rsidRPr="00BF0548">
              <w:rPr>
                <w:rFonts w:cs="Calibri"/>
              </w:rPr>
              <w:t>Analyse principles of strict liability</w:t>
            </w:r>
          </w:p>
        </w:tc>
        <w:tc>
          <w:tcPr>
            <w:tcW w:w="272" w:type="pct"/>
            <w:tcBorders>
              <w:top w:val="nil"/>
              <w:left w:val="nil"/>
              <w:bottom w:val="nil"/>
              <w:right w:val="nil"/>
            </w:tcBorders>
          </w:tcPr>
          <w:p w14:paraId="5EFDE355" w14:textId="77777777" w:rsidR="00D832A7" w:rsidRPr="00BF0548" w:rsidRDefault="00D832A7" w:rsidP="006676E4">
            <w:pPr>
              <w:rPr>
                <w:rFonts w:cs="Calibri"/>
              </w:rPr>
            </w:pPr>
            <w:r w:rsidRPr="00BF0548">
              <w:rPr>
                <w:rFonts w:cs="Calibri"/>
              </w:rPr>
              <w:t>4.1</w:t>
            </w:r>
          </w:p>
        </w:tc>
        <w:tc>
          <w:tcPr>
            <w:tcW w:w="3314" w:type="pct"/>
            <w:tcBorders>
              <w:top w:val="nil"/>
              <w:left w:val="nil"/>
              <w:bottom w:val="nil"/>
              <w:right w:val="nil"/>
            </w:tcBorders>
          </w:tcPr>
          <w:p w14:paraId="4D0728C4" w14:textId="77777777" w:rsidR="00D832A7" w:rsidRPr="00BF0548" w:rsidRDefault="00D832A7" w:rsidP="00FB7BC0">
            <w:r>
              <w:t xml:space="preserve">Research and </w:t>
            </w:r>
            <w:r w:rsidR="00FB7BC0">
              <w:t>determine</w:t>
            </w:r>
            <w:r w:rsidR="00FB7BC0" w:rsidRPr="00BF0548">
              <w:t xml:space="preserve"> </w:t>
            </w:r>
            <w:r>
              <w:t>t</w:t>
            </w:r>
            <w:r w:rsidRPr="00BF0548">
              <w:t>he principles of strict liability</w:t>
            </w:r>
          </w:p>
        </w:tc>
      </w:tr>
      <w:tr w:rsidR="00D832A7" w:rsidRPr="00BF0548" w14:paraId="3D83D6F9" w14:textId="77777777" w:rsidTr="006676E4">
        <w:trPr>
          <w:jc w:val="center"/>
        </w:trPr>
        <w:tc>
          <w:tcPr>
            <w:tcW w:w="237" w:type="pct"/>
            <w:vMerge/>
            <w:tcBorders>
              <w:top w:val="nil"/>
              <w:left w:val="nil"/>
              <w:bottom w:val="nil"/>
              <w:right w:val="nil"/>
            </w:tcBorders>
          </w:tcPr>
          <w:p w14:paraId="5B127CDF" w14:textId="77777777" w:rsidR="00D832A7" w:rsidRPr="00BF0548" w:rsidRDefault="00D832A7" w:rsidP="006676E4">
            <w:pPr>
              <w:rPr>
                <w:rFonts w:cs="Calibri"/>
              </w:rPr>
            </w:pPr>
          </w:p>
        </w:tc>
        <w:tc>
          <w:tcPr>
            <w:tcW w:w="1177" w:type="pct"/>
            <w:vMerge/>
            <w:tcBorders>
              <w:top w:val="nil"/>
              <w:left w:val="nil"/>
              <w:bottom w:val="nil"/>
              <w:right w:val="nil"/>
            </w:tcBorders>
          </w:tcPr>
          <w:p w14:paraId="6F4D5964" w14:textId="77777777" w:rsidR="00D832A7" w:rsidRPr="00BF0548" w:rsidRDefault="00D832A7" w:rsidP="006676E4">
            <w:pPr>
              <w:rPr>
                <w:rFonts w:cs="Calibri"/>
              </w:rPr>
            </w:pPr>
          </w:p>
        </w:tc>
        <w:tc>
          <w:tcPr>
            <w:tcW w:w="272" w:type="pct"/>
            <w:tcBorders>
              <w:top w:val="nil"/>
              <w:left w:val="nil"/>
              <w:bottom w:val="nil"/>
              <w:right w:val="nil"/>
            </w:tcBorders>
          </w:tcPr>
          <w:p w14:paraId="056B3E21" w14:textId="77777777" w:rsidR="00D832A7" w:rsidRPr="00BF0548" w:rsidRDefault="00D832A7" w:rsidP="006676E4">
            <w:pPr>
              <w:rPr>
                <w:rFonts w:cs="Calibri"/>
              </w:rPr>
            </w:pPr>
            <w:r w:rsidRPr="00BF0548">
              <w:rPr>
                <w:rFonts w:cs="Calibri"/>
              </w:rPr>
              <w:t>4.2</w:t>
            </w:r>
          </w:p>
        </w:tc>
        <w:tc>
          <w:tcPr>
            <w:tcW w:w="3314" w:type="pct"/>
            <w:tcBorders>
              <w:top w:val="nil"/>
              <w:left w:val="nil"/>
              <w:bottom w:val="nil"/>
              <w:right w:val="nil"/>
            </w:tcBorders>
          </w:tcPr>
          <w:p w14:paraId="7E3B2192" w14:textId="77777777" w:rsidR="00D832A7" w:rsidRPr="00BF0548" w:rsidRDefault="00D832A7" w:rsidP="006676E4">
            <w:r>
              <w:t>Compare and contrast</w:t>
            </w:r>
            <w:r w:rsidRPr="00BF0548">
              <w:t xml:space="preserve"> </w:t>
            </w:r>
            <w:r>
              <w:t>s</w:t>
            </w:r>
            <w:r w:rsidRPr="00BF0548">
              <w:t>trict liability with fault based liability</w:t>
            </w:r>
          </w:p>
        </w:tc>
      </w:tr>
      <w:tr w:rsidR="00D832A7" w:rsidRPr="00BF0548" w14:paraId="124C9138" w14:textId="77777777" w:rsidTr="006676E4">
        <w:trPr>
          <w:jc w:val="center"/>
        </w:trPr>
        <w:tc>
          <w:tcPr>
            <w:tcW w:w="237" w:type="pct"/>
            <w:vMerge/>
            <w:tcBorders>
              <w:top w:val="nil"/>
              <w:left w:val="nil"/>
              <w:bottom w:val="nil"/>
              <w:right w:val="nil"/>
            </w:tcBorders>
          </w:tcPr>
          <w:p w14:paraId="05DAEEE5" w14:textId="77777777" w:rsidR="00D832A7" w:rsidRPr="00BF0548" w:rsidRDefault="00D832A7" w:rsidP="006676E4">
            <w:pPr>
              <w:rPr>
                <w:rFonts w:cs="Calibri"/>
              </w:rPr>
            </w:pPr>
          </w:p>
        </w:tc>
        <w:tc>
          <w:tcPr>
            <w:tcW w:w="1177" w:type="pct"/>
            <w:vMerge/>
            <w:tcBorders>
              <w:top w:val="nil"/>
              <w:left w:val="nil"/>
              <w:bottom w:val="nil"/>
              <w:right w:val="nil"/>
            </w:tcBorders>
          </w:tcPr>
          <w:p w14:paraId="3B0B71E7" w14:textId="77777777" w:rsidR="00D832A7" w:rsidRPr="00BF0548" w:rsidRDefault="00D832A7" w:rsidP="006676E4">
            <w:pPr>
              <w:rPr>
                <w:rFonts w:cs="Calibri"/>
              </w:rPr>
            </w:pPr>
          </w:p>
        </w:tc>
        <w:tc>
          <w:tcPr>
            <w:tcW w:w="272" w:type="pct"/>
            <w:tcBorders>
              <w:top w:val="nil"/>
              <w:left w:val="nil"/>
              <w:bottom w:val="nil"/>
              <w:right w:val="nil"/>
            </w:tcBorders>
          </w:tcPr>
          <w:p w14:paraId="411D72ED" w14:textId="77777777" w:rsidR="00D832A7" w:rsidRPr="00BF0548" w:rsidRDefault="00D832A7" w:rsidP="006676E4">
            <w:pPr>
              <w:rPr>
                <w:rFonts w:cs="Calibri"/>
              </w:rPr>
            </w:pPr>
            <w:r w:rsidRPr="00BF0548">
              <w:rPr>
                <w:rFonts w:cs="Calibri"/>
              </w:rPr>
              <w:t>4.3</w:t>
            </w:r>
          </w:p>
        </w:tc>
        <w:tc>
          <w:tcPr>
            <w:tcW w:w="3314" w:type="pct"/>
            <w:tcBorders>
              <w:top w:val="nil"/>
              <w:left w:val="nil"/>
              <w:bottom w:val="nil"/>
              <w:right w:val="nil"/>
            </w:tcBorders>
          </w:tcPr>
          <w:p w14:paraId="21CEB6EE" w14:textId="77777777" w:rsidR="00D832A7" w:rsidRPr="00BF0548" w:rsidRDefault="00D832A7" w:rsidP="006676E4">
            <w:r>
              <w:t>Research and describe a</w:t>
            </w:r>
            <w:r w:rsidRPr="00BF0548">
              <w:t>vailable defences to a strict liability claim</w:t>
            </w:r>
          </w:p>
        </w:tc>
      </w:tr>
      <w:tr w:rsidR="00DE11CC" w:rsidRPr="00BF0548" w14:paraId="77C12B9F" w14:textId="77777777" w:rsidTr="006676E4">
        <w:trPr>
          <w:jc w:val="center"/>
        </w:trPr>
        <w:tc>
          <w:tcPr>
            <w:tcW w:w="237" w:type="pct"/>
            <w:vMerge w:val="restart"/>
            <w:tcBorders>
              <w:top w:val="nil"/>
              <w:left w:val="nil"/>
              <w:bottom w:val="nil"/>
              <w:right w:val="nil"/>
            </w:tcBorders>
          </w:tcPr>
          <w:p w14:paraId="1E6BD322" w14:textId="77777777" w:rsidR="00DE11CC" w:rsidRPr="00BF0548" w:rsidRDefault="00DE11CC" w:rsidP="006676E4">
            <w:pPr>
              <w:rPr>
                <w:rFonts w:cs="Calibri"/>
              </w:rPr>
            </w:pPr>
            <w:r w:rsidRPr="00BF0548">
              <w:rPr>
                <w:rFonts w:cs="Calibri"/>
              </w:rPr>
              <w:t>5.</w:t>
            </w:r>
          </w:p>
        </w:tc>
        <w:tc>
          <w:tcPr>
            <w:tcW w:w="1177" w:type="pct"/>
            <w:vMerge w:val="restart"/>
            <w:tcBorders>
              <w:top w:val="nil"/>
              <w:left w:val="nil"/>
              <w:bottom w:val="nil"/>
              <w:right w:val="nil"/>
            </w:tcBorders>
          </w:tcPr>
          <w:p w14:paraId="298F8543" w14:textId="77777777" w:rsidR="00DE11CC" w:rsidRPr="00BF0548" w:rsidRDefault="00DE11CC" w:rsidP="006676E4">
            <w:pPr>
              <w:rPr>
                <w:rFonts w:cs="Calibri"/>
              </w:rPr>
            </w:pPr>
            <w:r w:rsidRPr="00BF0548">
              <w:rPr>
                <w:rFonts w:cs="Calibri"/>
              </w:rPr>
              <w:t xml:space="preserve">Analyse </w:t>
            </w:r>
            <w:r>
              <w:rPr>
                <w:rFonts w:cs="Calibri"/>
              </w:rPr>
              <w:t>and apply</w:t>
            </w:r>
            <w:r w:rsidRPr="00BF0548">
              <w:rPr>
                <w:rFonts w:cs="Calibri"/>
              </w:rPr>
              <w:t xml:space="preserve"> </w:t>
            </w:r>
            <w:r>
              <w:rPr>
                <w:rFonts w:cs="Calibri"/>
              </w:rPr>
              <w:t xml:space="preserve">Victorian and Commonwealth </w:t>
            </w:r>
            <w:r w:rsidRPr="00BF0548">
              <w:rPr>
                <w:rFonts w:cs="Calibri"/>
              </w:rPr>
              <w:t xml:space="preserve">no-fault compensation schemes </w:t>
            </w:r>
          </w:p>
        </w:tc>
        <w:tc>
          <w:tcPr>
            <w:tcW w:w="272" w:type="pct"/>
            <w:tcBorders>
              <w:top w:val="nil"/>
              <w:left w:val="nil"/>
              <w:bottom w:val="nil"/>
              <w:right w:val="nil"/>
            </w:tcBorders>
          </w:tcPr>
          <w:p w14:paraId="01F820E1" w14:textId="77777777" w:rsidR="00DE11CC" w:rsidRPr="00BF0548" w:rsidRDefault="00DE11CC" w:rsidP="006676E4">
            <w:pPr>
              <w:rPr>
                <w:rFonts w:cs="Calibri"/>
              </w:rPr>
            </w:pPr>
            <w:r w:rsidRPr="00BF0548">
              <w:rPr>
                <w:rFonts w:cs="Calibri"/>
              </w:rPr>
              <w:t>5.1</w:t>
            </w:r>
          </w:p>
        </w:tc>
        <w:tc>
          <w:tcPr>
            <w:tcW w:w="3314" w:type="pct"/>
            <w:tcBorders>
              <w:top w:val="nil"/>
              <w:left w:val="nil"/>
              <w:bottom w:val="nil"/>
              <w:right w:val="nil"/>
            </w:tcBorders>
          </w:tcPr>
          <w:p w14:paraId="2711FA6F" w14:textId="77777777" w:rsidR="00DE11CC" w:rsidRPr="00BF0548" w:rsidRDefault="00DE11CC" w:rsidP="006676E4">
            <w:r>
              <w:t>Explore t</w:t>
            </w:r>
            <w:r w:rsidRPr="00BF0548">
              <w:t>he history and basis of the statutory schemes</w:t>
            </w:r>
          </w:p>
        </w:tc>
      </w:tr>
      <w:tr w:rsidR="00DE11CC" w:rsidRPr="00BF0548" w14:paraId="0DFFF44E" w14:textId="77777777" w:rsidTr="006676E4">
        <w:trPr>
          <w:jc w:val="center"/>
        </w:trPr>
        <w:tc>
          <w:tcPr>
            <w:tcW w:w="237" w:type="pct"/>
            <w:vMerge/>
            <w:tcBorders>
              <w:top w:val="nil"/>
              <w:left w:val="nil"/>
              <w:bottom w:val="nil"/>
              <w:right w:val="nil"/>
            </w:tcBorders>
          </w:tcPr>
          <w:p w14:paraId="48B3658D" w14:textId="77777777" w:rsidR="00DE11CC" w:rsidRPr="00BF0548" w:rsidRDefault="00DE11CC" w:rsidP="006676E4">
            <w:pPr>
              <w:rPr>
                <w:rFonts w:cs="Calibri"/>
              </w:rPr>
            </w:pPr>
          </w:p>
        </w:tc>
        <w:tc>
          <w:tcPr>
            <w:tcW w:w="1177" w:type="pct"/>
            <w:vMerge/>
            <w:tcBorders>
              <w:top w:val="nil"/>
              <w:left w:val="nil"/>
              <w:bottom w:val="nil"/>
              <w:right w:val="nil"/>
            </w:tcBorders>
          </w:tcPr>
          <w:p w14:paraId="254BB68E" w14:textId="77777777" w:rsidR="00DE11CC" w:rsidRPr="00BF0548" w:rsidRDefault="00DE11CC" w:rsidP="006676E4">
            <w:pPr>
              <w:rPr>
                <w:rFonts w:cs="Calibri"/>
              </w:rPr>
            </w:pPr>
          </w:p>
        </w:tc>
        <w:tc>
          <w:tcPr>
            <w:tcW w:w="272" w:type="pct"/>
            <w:tcBorders>
              <w:top w:val="nil"/>
              <w:left w:val="nil"/>
              <w:bottom w:val="nil"/>
              <w:right w:val="nil"/>
            </w:tcBorders>
          </w:tcPr>
          <w:p w14:paraId="64A72160" w14:textId="77777777" w:rsidR="00DE11CC" w:rsidRPr="00BF0548" w:rsidRDefault="00DE11CC" w:rsidP="006676E4">
            <w:pPr>
              <w:rPr>
                <w:rFonts w:cs="Calibri"/>
              </w:rPr>
            </w:pPr>
            <w:r w:rsidRPr="00BF0548">
              <w:rPr>
                <w:rFonts w:cs="Calibri"/>
              </w:rPr>
              <w:t>5.2</w:t>
            </w:r>
          </w:p>
        </w:tc>
        <w:tc>
          <w:tcPr>
            <w:tcW w:w="3314" w:type="pct"/>
            <w:tcBorders>
              <w:top w:val="nil"/>
              <w:left w:val="nil"/>
              <w:bottom w:val="nil"/>
              <w:right w:val="nil"/>
            </w:tcBorders>
          </w:tcPr>
          <w:p w14:paraId="7AB85E20" w14:textId="77777777" w:rsidR="00DE11CC" w:rsidRPr="001D06D1" w:rsidRDefault="00DE11CC" w:rsidP="006676E4">
            <w:r>
              <w:t>Identify and analyse the</w:t>
            </w:r>
            <w:r w:rsidRPr="00BF0548">
              <w:t xml:space="preserve"> no-fault scheme regarding injury arising from a </w:t>
            </w:r>
            <w:r w:rsidRPr="00BF0548">
              <w:rPr>
                <w:b/>
                <w:i/>
              </w:rPr>
              <w:t>transport accident</w:t>
            </w:r>
          </w:p>
        </w:tc>
      </w:tr>
      <w:tr w:rsidR="00DE11CC" w:rsidRPr="00BF0548" w14:paraId="502D262F" w14:textId="77777777" w:rsidTr="006676E4">
        <w:trPr>
          <w:jc w:val="center"/>
        </w:trPr>
        <w:tc>
          <w:tcPr>
            <w:tcW w:w="237" w:type="pct"/>
            <w:vMerge/>
            <w:tcBorders>
              <w:top w:val="nil"/>
              <w:left w:val="nil"/>
              <w:bottom w:val="nil"/>
              <w:right w:val="nil"/>
            </w:tcBorders>
          </w:tcPr>
          <w:p w14:paraId="2F4BFF6C" w14:textId="77777777" w:rsidR="00DE11CC" w:rsidRPr="00BF0548" w:rsidRDefault="00DE11CC" w:rsidP="006676E4">
            <w:pPr>
              <w:rPr>
                <w:rFonts w:cs="Calibri"/>
              </w:rPr>
            </w:pPr>
          </w:p>
        </w:tc>
        <w:tc>
          <w:tcPr>
            <w:tcW w:w="1177" w:type="pct"/>
            <w:vMerge/>
            <w:tcBorders>
              <w:top w:val="nil"/>
              <w:left w:val="nil"/>
              <w:bottom w:val="nil"/>
              <w:right w:val="nil"/>
            </w:tcBorders>
          </w:tcPr>
          <w:p w14:paraId="119296B9" w14:textId="77777777" w:rsidR="00DE11CC" w:rsidRPr="00BF0548" w:rsidRDefault="00DE11CC" w:rsidP="006676E4">
            <w:pPr>
              <w:rPr>
                <w:rFonts w:cs="Calibri"/>
              </w:rPr>
            </w:pPr>
          </w:p>
        </w:tc>
        <w:tc>
          <w:tcPr>
            <w:tcW w:w="272" w:type="pct"/>
            <w:tcBorders>
              <w:top w:val="nil"/>
              <w:left w:val="nil"/>
              <w:bottom w:val="nil"/>
              <w:right w:val="nil"/>
            </w:tcBorders>
          </w:tcPr>
          <w:p w14:paraId="3FACEB6F" w14:textId="77777777" w:rsidR="00DE11CC" w:rsidRPr="00BF0548" w:rsidRDefault="00DE11CC" w:rsidP="006676E4">
            <w:pPr>
              <w:rPr>
                <w:rFonts w:cs="Calibri"/>
              </w:rPr>
            </w:pPr>
            <w:r w:rsidRPr="00BF0548">
              <w:rPr>
                <w:rFonts w:cs="Calibri"/>
              </w:rPr>
              <w:t>5.3</w:t>
            </w:r>
          </w:p>
        </w:tc>
        <w:tc>
          <w:tcPr>
            <w:tcW w:w="3314" w:type="pct"/>
            <w:tcBorders>
              <w:top w:val="nil"/>
              <w:left w:val="nil"/>
              <w:bottom w:val="nil"/>
              <w:right w:val="nil"/>
            </w:tcBorders>
          </w:tcPr>
          <w:p w14:paraId="67D0CBF3" w14:textId="77777777" w:rsidR="00DE11CC" w:rsidRPr="00BF0548" w:rsidRDefault="00DE11CC" w:rsidP="006676E4">
            <w:r>
              <w:t>Specify</w:t>
            </w:r>
            <w:r w:rsidRPr="00BF0548">
              <w:t xml:space="preserve"> </w:t>
            </w:r>
            <w:r>
              <w:t>t</w:t>
            </w:r>
            <w:r w:rsidRPr="00BF0548">
              <w:t>he current comp</w:t>
            </w:r>
            <w:r>
              <w:t>ensation schemes for employment-</w:t>
            </w:r>
            <w:r w:rsidRPr="00BF0548">
              <w:t>related injuries or diseases, both in</w:t>
            </w:r>
            <w:r>
              <w:t xml:space="preserve"> Victoria and the Commonwealth and evaluate for application</w:t>
            </w:r>
          </w:p>
        </w:tc>
      </w:tr>
      <w:tr w:rsidR="00DE11CC" w:rsidRPr="00BF0548" w14:paraId="2AEE99E2" w14:textId="77777777" w:rsidTr="006676E4">
        <w:trPr>
          <w:jc w:val="center"/>
        </w:trPr>
        <w:tc>
          <w:tcPr>
            <w:tcW w:w="237" w:type="pct"/>
            <w:vMerge/>
            <w:tcBorders>
              <w:top w:val="nil"/>
              <w:left w:val="nil"/>
              <w:bottom w:val="nil"/>
              <w:right w:val="nil"/>
            </w:tcBorders>
          </w:tcPr>
          <w:p w14:paraId="6F1EAB0B" w14:textId="77777777" w:rsidR="00DE11CC" w:rsidRPr="00BF0548" w:rsidRDefault="00DE11CC" w:rsidP="006676E4">
            <w:pPr>
              <w:rPr>
                <w:rFonts w:cs="Calibri"/>
              </w:rPr>
            </w:pPr>
          </w:p>
        </w:tc>
        <w:tc>
          <w:tcPr>
            <w:tcW w:w="1177" w:type="pct"/>
            <w:vMerge/>
            <w:tcBorders>
              <w:top w:val="nil"/>
              <w:left w:val="nil"/>
              <w:bottom w:val="nil"/>
              <w:right w:val="nil"/>
            </w:tcBorders>
          </w:tcPr>
          <w:p w14:paraId="0694BA43" w14:textId="77777777" w:rsidR="00DE11CC" w:rsidRPr="00BF0548" w:rsidRDefault="00DE11CC" w:rsidP="006676E4">
            <w:pPr>
              <w:rPr>
                <w:rFonts w:cs="Calibri"/>
              </w:rPr>
            </w:pPr>
          </w:p>
        </w:tc>
        <w:tc>
          <w:tcPr>
            <w:tcW w:w="272" w:type="pct"/>
            <w:tcBorders>
              <w:top w:val="nil"/>
              <w:left w:val="nil"/>
              <w:bottom w:val="nil"/>
              <w:right w:val="nil"/>
            </w:tcBorders>
          </w:tcPr>
          <w:p w14:paraId="12BA5A29" w14:textId="77777777" w:rsidR="00DE11CC" w:rsidRPr="00BF0548" w:rsidRDefault="00DE11CC" w:rsidP="006676E4">
            <w:pPr>
              <w:rPr>
                <w:rFonts w:cs="Calibri"/>
              </w:rPr>
            </w:pPr>
            <w:r w:rsidRPr="00BF0548">
              <w:rPr>
                <w:rFonts w:cs="Calibri"/>
              </w:rPr>
              <w:t>5.4</w:t>
            </w:r>
          </w:p>
        </w:tc>
        <w:tc>
          <w:tcPr>
            <w:tcW w:w="3314" w:type="pct"/>
            <w:tcBorders>
              <w:top w:val="nil"/>
              <w:left w:val="nil"/>
              <w:bottom w:val="nil"/>
              <w:right w:val="nil"/>
            </w:tcBorders>
          </w:tcPr>
          <w:p w14:paraId="122184C1" w14:textId="77777777" w:rsidR="00DE11CC" w:rsidRPr="00BF0548" w:rsidRDefault="00DE11CC" w:rsidP="006676E4">
            <w:r>
              <w:t xml:space="preserve">Identify the circumstances where </w:t>
            </w:r>
            <w:r w:rsidRPr="00BF0548">
              <w:t>common law remedies remain availa</w:t>
            </w:r>
            <w:r>
              <w:t>ble in transport- and employment-</w:t>
            </w:r>
            <w:r w:rsidRPr="00BF0548">
              <w:t>related situations</w:t>
            </w:r>
            <w:r>
              <w:t xml:space="preserve"> and evaluate for application</w:t>
            </w:r>
          </w:p>
        </w:tc>
      </w:tr>
      <w:tr w:rsidR="00DE11CC" w:rsidRPr="00BF0548" w14:paraId="39CD6FF0" w14:textId="77777777" w:rsidTr="006676E4">
        <w:trPr>
          <w:jc w:val="center"/>
        </w:trPr>
        <w:tc>
          <w:tcPr>
            <w:tcW w:w="237" w:type="pct"/>
            <w:vMerge/>
            <w:tcBorders>
              <w:top w:val="nil"/>
              <w:left w:val="nil"/>
              <w:bottom w:val="nil"/>
              <w:right w:val="nil"/>
            </w:tcBorders>
          </w:tcPr>
          <w:p w14:paraId="1E924EAB" w14:textId="77777777" w:rsidR="00DE11CC" w:rsidRPr="00BF0548" w:rsidRDefault="00DE11CC" w:rsidP="006676E4">
            <w:pPr>
              <w:rPr>
                <w:rFonts w:cs="Calibri"/>
              </w:rPr>
            </w:pPr>
          </w:p>
        </w:tc>
        <w:tc>
          <w:tcPr>
            <w:tcW w:w="1177" w:type="pct"/>
            <w:vMerge/>
            <w:tcBorders>
              <w:top w:val="nil"/>
              <w:left w:val="nil"/>
              <w:bottom w:val="nil"/>
              <w:right w:val="nil"/>
            </w:tcBorders>
          </w:tcPr>
          <w:p w14:paraId="6DE0A83F" w14:textId="77777777" w:rsidR="00DE11CC" w:rsidRPr="00BF0548" w:rsidRDefault="00DE11CC" w:rsidP="006676E4">
            <w:pPr>
              <w:rPr>
                <w:rFonts w:cs="Calibri"/>
              </w:rPr>
            </w:pPr>
          </w:p>
        </w:tc>
        <w:tc>
          <w:tcPr>
            <w:tcW w:w="272" w:type="pct"/>
            <w:tcBorders>
              <w:top w:val="nil"/>
              <w:left w:val="nil"/>
              <w:bottom w:val="nil"/>
              <w:right w:val="nil"/>
            </w:tcBorders>
          </w:tcPr>
          <w:p w14:paraId="5EA36695" w14:textId="77777777" w:rsidR="00DE11CC" w:rsidRPr="00BF0548" w:rsidRDefault="00DE11CC" w:rsidP="006676E4">
            <w:pPr>
              <w:rPr>
                <w:rFonts w:cs="Calibri"/>
              </w:rPr>
            </w:pPr>
            <w:r w:rsidRPr="00BF0548">
              <w:rPr>
                <w:rFonts w:cs="Calibri"/>
              </w:rPr>
              <w:t>5.5</w:t>
            </w:r>
          </w:p>
        </w:tc>
        <w:tc>
          <w:tcPr>
            <w:tcW w:w="3314" w:type="pct"/>
            <w:tcBorders>
              <w:top w:val="nil"/>
              <w:left w:val="nil"/>
              <w:bottom w:val="nil"/>
              <w:right w:val="nil"/>
            </w:tcBorders>
          </w:tcPr>
          <w:p w14:paraId="3DA338F9" w14:textId="77777777" w:rsidR="00DE11CC" w:rsidRPr="00BF0548" w:rsidRDefault="00DE11CC" w:rsidP="003F7E4E">
            <w:r>
              <w:t>Identify the p</w:t>
            </w:r>
            <w:r w:rsidRPr="00BF0548">
              <w:t xml:space="preserve">roblems arising from the statutory schemes </w:t>
            </w:r>
            <w:r>
              <w:t xml:space="preserve">and </w:t>
            </w:r>
            <w:r w:rsidRPr="00BF0548">
              <w:t>advantages and disadvantages of the schemes</w:t>
            </w:r>
            <w:r>
              <w:t xml:space="preserve"> and discuss for impact on practice </w:t>
            </w:r>
          </w:p>
        </w:tc>
      </w:tr>
      <w:tr w:rsidR="00DE11CC" w:rsidRPr="00BF0548" w14:paraId="5E175D49" w14:textId="77777777" w:rsidTr="006676E4">
        <w:trPr>
          <w:jc w:val="center"/>
        </w:trPr>
        <w:tc>
          <w:tcPr>
            <w:tcW w:w="237" w:type="pct"/>
            <w:vMerge w:val="restart"/>
            <w:tcBorders>
              <w:top w:val="nil"/>
              <w:left w:val="nil"/>
              <w:bottom w:val="nil"/>
              <w:right w:val="nil"/>
            </w:tcBorders>
          </w:tcPr>
          <w:p w14:paraId="194C2EF8" w14:textId="77777777" w:rsidR="00DE11CC" w:rsidRPr="00BF0548" w:rsidRDefault="00DE11CC" w:rsidP="006676E4">
            <w:pPr>
              <w:rPr>
                <w:rFonts w:cs="Calibri"/>
              </w:rPr>
            </w:pPr>
            <w:r w:rsidRPr="00BF0548">
              <w:rPr>
                <w:rFonts w:cs="Calibri"/>
              </w:rPr>
              <w:t>6.</w:t>
            </w:r>
          </w:p>
        </w:tc>
        <w:tc>
          <w:tcPr>
            <w:tcW w:w="1177" w:type="pct"/>
            <w:vMerge w:val="restart"/>
            <w:tcBorders>
              <w:top w:val="nil"/>
              <w:left w:val="nil"/>
              <w:bottom w:val="nil"/>
              <w:right w:val="nil"/>
            </w:tcBorders>
          </w:tcPr>
          <w:p w14:paraId="1AB29F56" w14:textId="77777777" w:rsidR="00DE11CC" w:rsidRPr="00BF0548" w:rsidRDefault="00DE11CC" w:rsidP="006676E4">
            <w:pPr>
              <w:rPr>
                <w:rFonts w:cs="Calibri"/>
              </w:rPr>
            </w:pPr>
            <w:r w:rsidRPr="00BF0548">
              <w:rPr>
                <w:rFonts w:cs="Calibri"/>
              </w:rPr>
              <w:t>Analyse</w:t>
            </w:r>
            <w:r>
              <w:rPr>
                <w:rFonts w:cs="Calibri"/>
              </w:rPr>
              <w:t xml:space="preserve"> and apply</w:t>
            </w:r>
            <w:r w:rsidRPr="00BF0548">
              <w:rPr>
                <w:rFonts w:cs="Calibri"/>
              </w:rPr>
              <w:t xml:space="preserve"> the law relating to the intentional tort of trespass to the person</w:t>
            </w:r>
          </w:p>
        </w:tc>
        <w:tc>
          <w:tcPr>
            <w:tcW w:w="272" w:type="pct"/>
            <w:tcBorders>
              <w:top w:val="nil"/>
              <w:left w:val="nil"/>
              <w:bottom w:val="nil"/>
              <w:right w:val="nil"/>
            </w:tcBorders>
          </w:tcPr>
          <w:p w14:paraId="51976568" w14:textId="77777777" w:rsidR="00DE11CC" w:rsidRPr="00BF0548" w:rsidRDefault="00DE11CC" w:rsidP="006676E4">
            <w:pPr>
              <w:rPr>
                <w:rFonts w:cs="Calibri"/>
              </w:rPr>
            </w:pPr>
            <w:r w:rsidRPr="00BF0548">
              <w:rPr>
                <w:rFonts w:cs="Calibri"/>
              </w:rPr>
              <w:t>6.1</w:t>
            </w:r>
          </w:p>
        </w:tc>
        <w:tc>
          <w:tcPr>
            <w:tcW w:w="3314" w:type="pct"/>
            <w:tcBorders>
              <w:top w:val="nil"/>
              <w:left w:val="nil"/>
              <w:bottom w:val="nil"/>
              <w:right w:val="nil"/>
            </w:tcBorders>
          </w:tcPr>
          <w:p w14:paraId="381A2557" w14:textId="77777777" w:rsidR="00DE11CC" w:rsidRPr="00BF0548" w:rsidRDefault="00DE11CC" w:rsidP="006676E4">
            <w:r>
              <w:t>Define the</w:t>
            </w:r>
            <w:r w:rsidRPr="00BF0548">
              <w:t xml:space="preserve"> term </w:t>
            </w:r>
            <w:r w:rsidRPr="00BF0548">
              <w:rPr>
                <w:i/>
              </w:rPr>
              <w:t>assault</w:t>
            </w:r>
            <w:r w:rsidRPr="00BF0548">
              <w:t xml:space="preserve"> and </w:t>
            </w:r>
            <w:r>
              <w:t xml:space="preserve">identify its elements in tort law </w:t>
            </w:r>
          </w:p>
        </w:tc>
      </w:tr>
      <w:tr w:rsidR="00DE11CC" w:rsidRPr="00BF0548" w14:paraId="519D713F" w14:textId="77777777" w:rsidTr="006676E4">
        <w:trPr>
          <w:jc w:val="center"/>
        </w:trPr>
        <w:tc>
          <w:tcPr>
            <w:tcW w:w="237" w:type="pct"/>
            <w:vMerge/>
            <w:tcBorders>
              <w:top w:val="nil"/>
              <w:left w:val="nil"/>
              <w:bottom w:val="nil"/>
              <w:right w:val="nil"/>
            </w:tcBorders>
          </w:tcPr>
          <w:p w14:paraId="41629BD3" w14:textId="77777777" w:rsidR="00DE11CC" w:rsidRPr="00BF0548" w:rsidRDefault="00DE11CC" w:rsidP="006676E4">
            <w:pPr>
              <w:rPr>
                <w:rFonts w:cs="Calibri"/>
              </w:rPr>
            </w:pPr>
          </w:p>
        </w:tc>
        <w:tc>
          <w:tcPr>
            <w:tcW w:w="1177" w:type="pct"/>
            <w:vMerge/>
            <w:tcBorders>
              <w:top w:val="nil"/>
              <w:left w:val="nil"/>
              <w:bottom w:val="nil"/>
              <w:right w:val="nil"/>
            </w:tcBorders>
          </w:tcPr>
          <w:p w14:paraId="7F00D37A" w14:textId="77777777" w:rsidR="00DE11CC" w:rsidRPr="00BF0548" w:rsidRDefault="00DE11CC" w:rsidP="006676E4">
            <w:pPr>
              <w:rPr>
                <w:rFonts w:cs="Calibri"/>
              </w:rPr>
            </w:pPr>
          </w:p>
        </w:tc>
        <w:tc>
          <w:tcPr>
            <w:tcW w:w="272" w:type="pct"/>
            <w:tcBorders>
              <w:top w:val="nil"/>
              <w:left w:val="nil"/>
              <w:bottom w:val="nil"/>
              <w:right w:val="nil"/>
            </w:tcBorders>
          </w:tcPr>
          <w:p w14:paraId="5DBDE9C0" w14:textId="77777777" w:rsidR="00DE11CC" w:rsidRPr="00BF0548" w:rsidRDefault="00DE11CC" w:rsidP="006676E4">
            <w:pPr>
              <w:rPr>
                <w:rFonts w:cs="Calibri"/>
              </w:rPr>
            </w:pPr>
            <w:r w:rsidRPr="00BF0548">
              <w:rPr>
                <w:rFonts w:cs="Calibri"/>
              </w:rPr>
              <w:t>6.2</w:t>
            </w:r>
          </w:p>
        </w:tc>
        <w:tc>
          <w:tcPr>
            <w:tcW w:w="3314" w:type="pct"/>
            <w:tcBorders>
              <w:top w:val="nil"/>
              <w:left w:val="nil"/>
              <w:bottom w:val="nil"/>
              <w:right w:val="nil"/>
            </w:tcBorders>
          </w:tcPr>
          <w:p w14:paraId="59BD6375" w14:textId="77777777" w:rsidR="00DE11CC" w:rsidRPr="00BF0548" w:rsidRDefault="00DE11CC" w:rsidP="006676E4">
            <w:r>
              <w:t>Define the</w:t>
            </w:r>
            <w:r w:rsidRPr="00BF0548">
              <w:t xml:space="preserve"> nature of </w:t>
            </w:r>
            <w:r w:rsidRPr="00BF0548">
              <w:rPr>
                <w:i/>
              </w:rPr>
              <w:t>battery</w:t>
            </w:r>
            <w:r w:rsidRPr="00BF0548">
              <w:t xml:space="preserve"> and </w:t>
            </w:r>
            <w:r>
              <w:t xml:space="preserve">identify its elements in tort law </w:t>
            </w:r>
          </w:p>
        </w:tc>
      </w:tr>
      <w:tr w:rsidR="00DE11CC" w:rsidRPr="00BF0548" w14:paraId="42E1AAA1" w14:textId="77777777" w:rsidTr="006676E4">
        <w:trPr>
          <w:jc w:val="center"/>
        </w:trPr>
        <w:tc>
          <w:tcPr>
            <w:tcW w:w="237" w:type="pct"/>
            <w:vMerge/>
            <w:tcBorders>
              <w:top w:val="nil"/>
              <w:left w:val="nil"/>
              <w:bottom w:val="nil"/>
              <w:right w:val="nil"/>
            </w:tcBorders>
          </w:tcPr>
          <w:p w14:paraId="200E4D63" w14:textId="77777777" w:rsidR="00DE11CC" w:rsidRPr="00BF0548" w:rsidRDefault="00DE11CC" w:rsidP="006676E4">
            <w:pPr>
              <w:rPr>
                <w:rFonts w:cs="Calibri"/>
              </w:rPr>
            </w:pPr>
          </w:p>
        </w:tc>
        <w:tc>
          <w:tcPr>
            <w:tcW w:w="1177" w:type="pct"/>
            <w:vMerge/>
            <w:tcBorders>
              <w:top w:val="nil"/>
              <w:left w:val="nil"/>
              <w:bottom w:val="nil"/>
              <w:right w:val="nil"/>
            </w:tcBorders>
          </w:tcPr>
          <w:p w14:paraId="5FBB9E16" w14:textId="77777777" w:rsidR="00DE11CC" w:rsidRPr="00BF0548" w:rsidRDefault="00DE11CC" w:rsidP="006676E4">
            <w:pPr>
              <w:rPr>
                <w:rFonts w:cs="Calibri"/>
              </w:rPr>
            </w:pPr>
          </w:p>
        </w:tc>
        <w:tc>
          <w:tcPr>
            <w:tcW w:w="272" w:type="pct"/>
            <w:tcBorders>
              <w:top w:val="nil"/>
              <w:left w:val="nil"/>
              <w:bottom w:val="nil"/>
              <w:right w:val="nil"/>
            </w:tcBorders>
          </w:tcPr>
          <w:p w14:paraId="3BACAB01" w14:textId="77777777" w:rsidR="00DE11CC" w:rsidRPr="00BF0548" w:rsidRDefault="00DE11CC" w:rsidP="006676E4">
            <w:pPr>
              <w:rPr>
                <w:rFonts w:cs="Calibri"/>
              </w:rPr>
            </w:pPr>
            <w:r w:rsidRPr="00BF0548">
              <w:rPr>
                <w:rFonts w:cs="Calibri"/>
              </w:rPr>
              <w:t>6.3</w:t>
            </w:r>
          </w:p>
        </w:tc>
        <w:tc>
          <w:tcPr>
            <w:tcW w:w="3314" w:type="pct"/>
            <w:tcBorders>
              <w:top w:val="nil"/>
              <w:left w:val="nil"/>
              <w:bottom w:val="nil"/>
              <w:right w:val="nil"/>
            </w:tcBorders>
          </w:tcPr>
          <w:p w14:paraId="6A290640" w14:textId="77777777" w:rsidR="00DE11CC" w:rsidRPr="00BF0548" w:rsidRDefault="00DE11CC" w:rsidP="006676E4">
            <w:r>
              <w:t xml:space="preserve">Define the term </w:t>
            </w:r>
            <w:r w:rsidRPr="00BF0548">
              <w:rPr>
                <w:i/>
              </w:rPr>
              <w:t>false imprisonment</w:t>
            </w:r>
            <w:r w:rsidRPr="00BF0548">
              <w:t xml:space="preserve"> and </w:t>
            </w:r>
            <w:r>
              <w:t>identify its elements in tort law</w:t>
            </w:r>
          </w:p>
        </w:tc>
      </w:tr>
      <w:tr w:rsidR="00DE11CC" w:rsidRPr="00BF0548" w14:paraId="7F3760E3" w14:textId="77777777" w:rsidTr="006676E4">
        <w:trPr>
          <w:jc w:val="center"/>
        </w:trPr>
        <w:tc>
          <w:tcPr>
            <w:tcW w:w="237" w:type="pct"/>
            <w:vMerge/>
            <w:tcBorders>
              <w:top w:val="nil"/>
              <w:left w:val="nil"/>
              <w:bottom w:val="nil"/>
              <w:right w:val="nil"/>
            </w:tcBorders>
          </w:tcPr>
          <w:p w14:paraId="665BB31C" w14:textId="77777777" w:rsidR="00DE11CC" w:rsidRPr="00BF0548" w:rsidRDefault="00DE11CC" w:rsidP="006676E4">
            <w:pPr>
              <w:rPr>
                <w:rFonts w:cs="Calibri"/>
              </w:rPr>
            </w:pPr>
          </w:p>
        </w:tc>
        <w:tc>
          <w:tcPr>
            <w:tcW w:w="1177" w:type="pct"/>
            <w:vMerge/>
            <w:tcBorders>
              <w:top w:val="nil"/>
              <w:left w:val="nil"/>
              <w:bottom w:val="nil"/>
              <w:right w:val="nil"/>
            </w:tcBorders>
          </w:tcPr>
          <w:p w14:paraId="66F32418" w14:textId="77777777" w:rsidR="00DE11CC" w:rsidRPr="00BF0548" w:rsidRDefault="00DE11CC" w:rsidP="006676E4">
            <w:pPr>
              <w:rPr>
                <w:rFonts w:cs="Calibri"/>
              </w:rPr>
            </w:pPr>
          </w:p>
        </w:tc>
        <w:tc>
          <w:tcPr>
            <w:tcW w:w="272" w:type="pct"/>
            <w:tcBorders>
              <w:top w:val="nil"/>
              <w:left w:val="nil"/>
              <w:bottom w:val="nil"/>
              <w:right w:val="nil"/>
            </w:tcBorders>
          </w:tcPr>
          <w:p w14:paraId="18BC8E47" w14:textId="77777777" w:rsidR="00DE11CC" w:rsidRPr="00BF0548" w:rsidRDefault="00DE11CC" w:rsidP="006676E4">
            <w:pPr>
              <w:rPr>
                <w:rFonts w:cs="Calibri"/>
              </w:rPr>
            </w:pPr>
            <w:r w:rsidRPr="00BF0548">
              <w:rPr>
                <w:rFonts w:cs="Calibri"/>
              </w:rPr>
              <w:t>6.4</w:t>
            </w:r>
          </w:p>
        </w:tc>
        <w:tc>
          <w:tcPr>
            <w:tcW w:w="3314" w:type="pct"/>
            <w:tcBorders>
              <w:top w:val="nil"/>
              <w:left w:val="nil"/>
              <w:bottom w:val="nil"/>
              <w:right w:val="nil"/>
            </w:tcBorders>
          </w:tcPr>
          <w:p w14:paraId="14AB004E" w14:textId="77777777" w:rsidR="00DE11CC" w:rsidRPr="00BF0548" w:rsidRDefault="00DE11CC" w:rsidP="006676E4">
            <w:r>
              <w:t>Identify the</w:t>
            </w:r>
            <w:r w:rsidRPr="00BF0548">
              <w:t xml:space="preserve"> elements of intentionally causing harm in tort law</w:t>
            </w:r>
          </w:p>
        </w:tc>
      </w:tr>
      <w:tr w:rsidR="00DE11CC" w:rsidRPr="00BF0548" w14:paraId="74083B6A" w14:textId="77777777" w:rsidTr="006676E4">
        <w:trPr>
          <w:jc w:val="center"/>
        </w:trPr>
        <w:tc>
          <w:tcPr>
            <w:tcW w:w="237" w:type="pct"/>
            <w:vMerge/>
            <w:tcBorders>
              <w:top w:val="nil"/>
              <w:left w:val="nil"/>
              <w:bottom w:val="nil"/>
              <w:right w:val="nil"/>
            </w:tcBorders>
          </w:tcPr>
          <w:p w14:paraId="0A8CD948" w14:textId="77777777" w:rsidR="00DE11CC" w:rsidRPr="00BF0548" w:rsidRDefault="00DE11CC" w:rsidP="006676E4">
            <w:pPr>
              <w:rPr>
                <w:rFonts w:cs="Calibri"/>
              </w:rPr>
            </w:pPr>
          </w:p>
        </w:tc>
        <w:tc>
          <w:tcPr>
            <w:tcW w:w="1177" w:type="pct"/>
            <w:vMerge/>
            <w:tcBorders>
              <w:top w:val="nil"/>
              <w:left w:val="nil"/>
              <w:bottom w:val="nil"/>
              <w:right w:val="nil"/>
            </w:tcBorders>
          </w:tcPr>
          <w:p w14:paraId="58785986" w14:textId="77777777" w:rsidR="00DE11CC" w:rsidRPr="00BF0548" w:rsidRDefault="00DE11CC" w:rsidP="006676E4">
            <w:pPr>
              <w:rPr>
                <w:rFonts w:cs="Calibri"/>
              </w:rPr>
            </w:pPr>
          </w:p>
        </w:tc>
        <w:tc>
          <w:tcPr>
            <w:tcW w:w="272" w:type="pct"/>
            <w:tcBorders>
              <w:top w:val="nil"/>
              <w:left w:val="nil"/>
              <w:bottom w:val="nil"/>
              <w:right w:val="nil"/>
            </w:tcBorders>
          </w:tcPr>
          <w:p w14:paraId="1C0F56A1" w14:textId="77777777" w:rsidR="00DE11CC" w:rsidRPr="00BF0548" w:rsidRDefault="00DE11CC" w:rsidP="006676E4">
            <w:pPr>
              <w:rPr>
                <w:rFonts w:cs="Calibri"/>
              </w:rPr>
            </w:pPr>
            <w:r w:rsidRPr="00BF0548">
              <w:rPr>
                <w:rFonts w:cs="Calibri"/>
              </w:rPr>
              <w:t>6.5</w:t>
            </w:r>
          </w:p>
        </w:tc>
        <w:tc>
          <w:tcPr>
            <w:tcW w:w="3314" w:type="pct"/>
            <w:tcBorders>
              <w:top w:val="nil"/>
              <w:left w:val="nil"/>
              <w:bottom w:val="nil"/>
              <w:right w:val="nil"/>
            </w:tcBorders>
          </w:tcPr>
          <w:p w14:paraId="137B1603" w14:textId="77777777" w:rsidR="00DE11CC" w:rsidRPr="00BF0548" w:rsidRDefault="00DE11CC" w:rsidP="006676E4">
            <w:r>
              <w:t>Evaluate and apply the</w:t>
            </w:r>
            <w:r w:rsidRPr="00BF0548">
              <w:t xml:space="preserve"> </w:t>
            </w:r>
            <w:r w:rsidRPr="00BF0548">
              <w:rPr>
                <w:b/>
                <w:i/>
              </w:rPr>
              <w:t>possible defences to trespass to the person</w:t>
            </w:r>
          </w:p>
        </w:tc>
      </w:tr>
      <w:tr w:rsidR="00DE11CC" w:rsidRPr="00BF0548" w14:paraId="22B99BAC" w14:textId="77777777" w:rsidTr="006676E4">
        <w:trPr>
          <w:jc w:val="center"/>
        </w:trPr>
        <w:tc>
          <w:tcPr>
            <w:tcW w:w="237" w:type="pct"/>
            <w:vMerge w:val="restart"/>
            <w:tcBorders>
              <w:top w:val="nil"/>
              <w:left w:val="nil"/>
              <w:bottom w:val="nil"/>
              <w:right w:val="nil"/>
            </w:tcBorders>
          </w:tcPr>
          <w:p w14:paraId="7ADC58E6" w14:textId="77777777" w:rsidR="00DE11CC" w:rsidRPr="00BF0548" w:rsidRDefault="00DE11CC" w:rsidP="006676E4">
            <w:pPr>
              <w:rPr>
                <w:rFonts w:cs="Calibri"/>
              </w:rPr>
            </w:pPr>
            <w:r w:rsidRPr="00BF0548">
              <w:rPr>
                <w:rFonts w:cs="Calibri"/>
              </w:rPr>
              <w:t>7.</w:t>
            </w:r>
          </w:p>
        </w:tc>
        <w:tc>
          <w:tcPr>
            <w:tcW w:w="1177" w:type="pct"/>
            <w:vMerge w:val="restart"/>
            <w:tcBorders>
              <w:top w:val="nil"/>
              <w:left w:val="nil"/>
              <w:bottom w:val="nil"/>
              <w:right w:val="nil"/>
            </w:tcBorders>
          </w:tcPr>
          <w:p w14:paraId="724B7872" w14:textId="77777777" w:rsidR="00DE11CC" w:rsidRPr="00BF0548" w:rsidRDefault="00DE11CC" w:rsidP="006676E4">
            <w:pPr>
              <w:rPr>
                <w:rFonts w:cs="Calibri"/>
              </w:rPr>
            </w:pPr>
            <w:r w:rsidRPr="00BF0548">
              <w:rPr>
                <w:rFonts w:cs="Calibri"/>
              </w:rPr>
              <w:t>Analyse</w:t>
            </w:r>
            <w:r>
              <w:rPr>
                <w:rFonts w:cs="Calibri"/>
              </w:rPr>
              <w:t xml:space="preserve"> and apply</w:t>
            </w:r>
            <w:r w:rsidRPr="00BF0548">
              <w:rPr>
                <w:rFonts w:cs="Calibri"/>
              </w:rPr>
              <w:t xml:space="preserve"> the elements of torts designed to protect interests in land</w:t>
            </w:r>
          </w:p>
        </w:tc>
        <w:tc>
          <w:tcPr>
            <w:tcW w:w="272" w:type="pct"/>
            <w:tcBorders>
              <w:top w:val="nil"/>
              <w:left w:val="nil"/>
              <w:bottom w:val="nil"/>
              <w:right w:val="nil"/>
            </w:tcBorders>
          </w:tcPr>
          <w:p w14:paraId="5458A838" w14:textId="77777777" w:rsidR="00DE11CC" w:rsidRPr="00BF0548" w:rsidRDefault="00DE11CC" w:rsidP="006676E4">
            <w:pPr>
              <w:rPr>
                <w:rFonts w:cs="Calibri"/>
              </w:rPr>
            </w:pPr>
            <w:r w:rsidRPr="00BF0548">
              <w:rPr>
                <w:rFonts w:cs="Calibri"/>
              </w:rPr>
              <w:t>7.1</w:t>
            </w:r>
          </w:p>
        </w:tc>
        <w:tc>
          <w:tcPr>
            <w:tcW w:w="3314" w:type="pct"/>
            <w:tcBorders>
              <w:top w:val="nil"/>
              <w:left w:val="nil"/>
              <w:bottom w:val="nil"/>
              <w:right w:val="nil"/>
            </w:tcBorders>
          </w:tcPr>
          <w:p w14:paraId="683A6174" w14:textId="77777777" w:rsidR="00DE11CC" w:rsidRPr="00BF0548" w:rsidRDefault="00DE11CC" w:rsidP="00DE11CC">
            <w:r>
              <w:t>Examine the</w:t>
            </w:r>
            <w:r w:rsidRPr="00BF0548">
              <w:t xml:space="preserve"> elements of</w:t>
            </w:r>
            <w:r>
              <w:t>,</w:t>
            </w:r>
            <w:r w:rsidRPr="00BF0548">
              <w:t xml:space="preserve"> and defences to</w:t>
            </w:r>
            <w:r>
              <w:t>,</w:t>
            </w:r>
            <w:r w:rsidRPr="00BF0548">
              <w:t xml:space="preserve"> the intentional tort of trespass to land</w:t>
            </w:r>
          </w:p>
        </w:tc>
      </w:tr>
      <w:tr w:rsidR="00DE11CC" w:rsidRPr="00BF0548" w14:paraId="1E764B0F" w14:textId="77777777" w:rsidTr="006676E4">
        <w:trPr>
          <w:jc w:val="center"/>
        </w:trPr>
        <w:tc>
          <w:tcPr>
            <w:tcW w:w="237" w:type="pct"/>
            <w:vMerge/>
            <w:tcBorders>
              <w:top w:val="nil"/>
              <w:left w:val="nil"/>
              <w:bottom w:val="nil"/>
              <w:right w:val="nil"/>
            </w:tcBorders>
          </w:tcPr>
          <w:p w14:paraId="4595EAFA" w14:textId="77777777" w:rsidR="00DE11CC" w:rsidRPr="00BF0548" w:rsidRDefault="00DE11CC" w:rsidP="006676E4">
            <w:pPr>
              <w:rPr>
                <w:rFonts w:cs="Calibri"/>
              </w:rPr>
            </w:pPr>
          </w:p>
        </w:tc>
        <w:tc>
          <w:tcPr>
            <w:tcW w:w="1177" w:type="pct"/>
            <w:vMerge/>
            <w:tcBorders>
              <w:top w:val="nil"/>
              <w:left w:val="nil"/>
              <w:bottom w:val="nil"/>
              <w:right w:val="nil"/>
            </w:tcBorders>
          </w:tcPr>
          <w:p w14:paraId="23645C54" w14:textId="77777777" w:rsidR="00DE11CC" w:rsidRPr="00BF0548" w:rsidRDefault="00DE11CC" w:rsidP="006676E4">
            <w:pPr>
              <w:rPr>
                <w:rFonts w:cs="Calibri"/>
              </w:rPr>
            </w:pPr>
          </w:p>
        </w:tc>
        <w:tc>
          <w:tcPr>
            <w:tcW w:w="272" w:type="pct"/>
            <w:tcBorders>
              <w:top w:val="nil"/>
              <w:left w:val="nil"/>
              <w:bottom w:val="nil"/>
              <w:right w:val="nil"/>
            </w:tcBorders>
          </w:tcPr>
          <w:p w14:paraId="5C36BE62" w14:textId="77777777" w:rsidR="00DE11CC" w:rsidRPr="00BF0548" w:rsidRDefault="00DE11CC" w:rsidP="006676E4">
            <w:pPr>
              <w:rPr>
                <w:rFonts w:cs="Calibri"/>
              </w:rPr>
            </w:pPr>
            <w:r w:rsidRPr="00BF0548">
              <w:rPr>
                <w:rFonts w:cs="Calibri"/>
              </w:rPr>
              <w:t>7.2</w:t>
            </w:r>
          </w:p>
        </w:tc>
        <w:tc>
          <w:tcPr>
            <w:tcW w:w="3314" w:type="pct"/>
            <w:tcBorders>
              <w:top w:val="nil"/>
              <w:left w:val="nil"/>
              <w:bottom w:val="nil"/>
              <w:right w:val="nil"/>
            </w:tcBorders>
          </w:tcPr>
          <w:p w14:paraId="3B329476" w14:textId="77777777" w:rsidR="00DE11CC" w:rsidRPr="00BF0548" w:rsidRDefault="00DE11CC" w:rsidP="006676E4">
            <w:r>
              <w:t>Examine the</w:t>
            </w:r>
            <w:r w:rsidRPr="00BF0548">
              <w:t xml:space="preserve"> tort of private nuisance and distinguish</w:t>
            </w:r>
            <w:r>
              <w:t xml:space="preserve"> it</w:t>
            </w:r>
            <w:r w:rsidRPr="00BF0548">
              <w:t xml:space="preserve"> from the tort of public nuisance</w:t>
            </w:r>
          </w:p>
        </w:tc>
      </w:tr>
      <w:tr w:rsidR="00DE11CC" w:rsidRPr="00BF0548" w14:paraId="507224A1" w14:textId="77777777" w:rsidTr="006676E4">
        <w:trPr>
          <w:jc w:val="center"/>
        </w:trPr>
        <w:tc>
          <w:tcPr>
            <w:tcW w:w="237" w:type="pct"/>
            <w:vMerge/>
            <w:tcBorders>
              <w:top w:val="nil"/>
              <w:left w:val="nil"/>
              <w:bottom w:val="nil"/>
              <w:right w:val="nil"/>
            </w:tcBorders>
          </w:tcPr>
          <w:p w14:paraId="3B2A5046" w14:textId="77777777" w:rsidR="00DE11CC" w:rsidRPr="00BF0548" w:rsidRDefault="00DE11CC" w:rsidP="006676E4">
            <w:pPr>
              <w:rPr>
                <w:rFonts w:cs="Calibri"/>
              </w:rPr>
            </w:pPr>
          </w:p>
        </w:tc>
        <w:tc>
          <w:tcPr>
            <w:tcW w:w="1177" w:type="pct"/>
            <w:vMerge/>
            <w:tcBorders>
              <w:top w:val="nil"/>
              <w:left w:val="nil"/>
              <w:bottom w:val="nil"/>
              <w:right w:val="nil"/>
            </w:tcBorders>
          </w:tcPr>
          <w:p w14:paraId="61564E64" w14:textId="77777777" w:rsidR="00DE11CC" w:rsidRPr="00BF0548" w:rsidRDefault="00DE11CC" w:rsidP="006676E4">
            <w:pPr>
              <w:rPr>
                <w:rFonts w:cs="Calibri"/>
              </w:rPr>
            </w:pPr>
          </w:p>
        </w:tc>
        <w:tc>
          <w:tcPr>
            <w:tcW w:w="272" w:type="pct"/>
            <w:tcBorders>
              <w:top w:val="nil"/>
              <w:left w:val="nil"/>
              <w:bottom w:val="nil"/>
              <w:right w:val="nil"/>
            </w:tcBorders>
          </w:tcPr>
          <w:p w14:paraId="470A3EAD" w14:textId="77777777" w:rsidR="00DE11CC" w:rsidRPr="00BF0548" w:rsidRDefault="00DE11CC" w:rsidP="006676E4">
            <w:pPr>
              <w:rPr>
                <w:rFonts w:cs="Calibri"/>
              </w:rPr>
            </w:pPr>
            <w:r w:rsidRPr="00BF0548">
              <w:rPr>
                <w:rFonts w:cs="Calibri"/>
              </w:rPr>
              <w:t>7.3</w:t>
            </w:r>
          </w:p>
        </w:tc>
        <w:tc>
          <w:tcPr>
            <w:tcW w:w="3314" w:type="pct"/>
            <w:tcBorders>
              <w:top w:val="nil"/>
              <w:left w:val="nil"/>
              <w:bottom w:val="nil"/>
              <w:right w:val="nil"/>
            </w:tcBorders>
          </w:tcPr>
          <w:p w14:paraId="6F133F59" w14:textId="77777777" w:rsidR="00DE11CC" w:rsidRPr="00BF0548" w:rsidRDefault="00DE11CC" w:rsidP="006676E4">
            <w:r>
              <w:t xml:space="preserve">Identify and apply the </w:t>
            </w:r>
            <w:r w:rsidRPr="00BF0548">
              <w:t>remedies available for interference with interests in land</w:t>
            </w:r>
          </w:p>
        </w:tc>
      </w:tr>
      <w:tr w:rsidR="00DE11CC" w:rsidRPr="00BF0548" w14:paraId="3606E9F1" w14:textId="77777777" w:rsidTr="006676E4">
        <w:trPr>
          <w:jc w:val="center"/>
        </w:trPr>
        <w:tc>
          <w:tcPr>
            <w:tcW w:w="237" w:type="pct"/>
            <w:vMerge w:val="restart"/>
            <w:tcBorders>
              <w:top w:val="nil"/>
              <w:left w:val="nil"/>
              <w:bottom w:val="nil"/>
              <w:right w:val="nil"/>
            </w:tcBorders>
          </w:tcPr>
          <w:p w14:paraId="45F41286" w14:textId="77777777" w:rsidR="00DE11CC" w:rsidRPr="00BF0548" w:rsidRDefault="00DE11CC" w:rsidP="006676E4">
            <w:pPr>
              <w:rPr>
                <w:rFonts w:cs="Calibri"/>
              </w:rPr>
            </w:pPr>
            <w:r w:rsidRPr="00BF0548">
              <w:rPr>
                <w:rFonts w:cs="Calibri"/>
              </w:rPr>
              <w:t>8.</w:t>
            </w:r>
          </w:p>
        </w:tc>
        <w:tc>
          <w:tcPr>
            <w:tcW w:w="1177" w:type="pct"/>
            <w:vMerge w:val="restart"/>
            <w:tcBorders>
              <w:top w:val="nil"/>
              <w:left w:val="nil"/>
              <w:bottom w:val="nil"/>
              <w:right w:val="nil"/>
            </w:tcBorders>
          </w:tcPr>
          <w:p w14:paraId="3F7776F2" w14:textId="77777777" w:rsidR="00DE11CC" w:rsidRPr="00BF0548" w:rsidRDefault="00DE11CC" w:rsidP="006676E4">
            <w:pPr>
              <w:rPr>
                <w:rFonts w:cs="Calibri"/>
              </w:rPr>
            </w:pPr>
            <w:r w:rsidRPr="00BF0548">
              <w:rPr>
                <w:rFonts w:cs="Calibri"/>
              </w:rPr>
              <w:t xml:space="preserve">Analyse and </w:t>
            </w:r>
            <w:r>
              <w:rPr>
                <w:rFonts w:cs="Calibri"/>
              </w:rPr>
              <w:t xml:space="preserve">apply </w:t>
            </w:r>
            <w:r w:rsidRPr="00BF0548">
              <w:rPr>
                <w:rFonts w:cs="Calibri"/>
              </w:rPr>
              <w:t>intentional torts relating to interference with interests in goods</w:t>
            </w:r>
          </w:p>
        </w:tc>
        <w:tc>
          <w:tcPr>
            <w:tcW w:w="272" w:type="pct"/>
            <w:tcBorders>
              <w:top w:val="nil"/>
              <w:left w:val="nil"/>
              <w:bottom w:val="nil"/>
              <w:right w:val="nil"/>
            </w:tcBorders>
          </w:tcPr>
          <w:p w14:paraId="651AFAB4" w14:textId="77777777" w:rsidR="00DE11CC" w:rsidRPr="00BF0548" w:rsidRDefault="00DE11CC" w:rsidP="006676E4">
            <w:pPr>
              <w:rPr>
                <w:rFonts w:cs="Calibri"/>
              </w:rPr>
            </w:pPr>
            <w:r w:rsidRPr="00BF0548">
              <w:rPr>
                <w:rFonts w:cs="Calibri"/>
              </w:rPr>
              <w:t>8.1</w:t>
            </w:r>
          </w:p>
        </w:tc>
        <w:tc>
          <w:tcPr>
            <w:tcW w:w="3314" w:type="pct"/>
            <w:tcBorders>
              <w:top w:val="nil"/>
              <w:left w:val="nil"/>
              <w:bottom w:val="nil"/>
              <w:right w:val="nil"/>
            </w:tcBorders>
          </w:tcPr>
          <w:p w14:paraId="5710AE98" w14:textId="77777777" w:rsidR="00DE11CC" w:rsidRPr="00BF0548" w:rsidRDefault="00DE11CC" w:rsidP="006676E4">
            <w:r>
              <w:t xml:space="preserve">Compare and contrast the </w:t>
            </w:r>
            <w:r w:rsidRPr="00BF0548">
              <w:t>elements of the torts of trespass to goods, conversion and detinue</w:t>
            </w:r>
            <w:r>
              <w:t xml:space="preserve"> in order to determine differences and</w:t>
            </w:r>
            <w:r w:rsidRPr="00BF0548">
              <w:t xml:space="preserve"> </w:t>
            </w:r>
            <w:r>
              <w:t xml:space="preserve">areas of </w:t>
            </w:r>
            <w:r w:rsidRPr="00BF0548">
              <w:t>overlap</w:t>
            </w:r>
            <w:r>
              <w:t xml:space="preserve"> </w:t>
            </w:r>
          </w:p>
        </w:tc>
      </w:tr>
      <w:tr w:rsidR="00DE11CC" w:rsidRPr="00BF0548" w14:paraId="277BEE64" w14:textId="77777777" w:rsidTr="006676E4">
        <w:trPr>
          <w:jc w:val="center"/>
        </w:trPr>
        <w:tc>
          <w:tcPr>
            <w:tcW w:w="237" w:type="pct"/>
            <w:vMerge/>
            <w:tcBorders>
              <w:top w:val="nil"/>
              <w:left w:val="nil"/>
              <w:bottom w:val="nil"/>
              <w:right w:val="nil"/>
            </w:tcBorders>
          </w:tcPr>
          <w:p w14:paraId="42498B88" w14:textId="77777777" w:rsidR="00DE11CC" w:rsidRPr="00BF0548" w:rsidRDefault="00DE11CC" w:rsidP="006676E4">
            <w:pPr>
              <w:rPr>
                <w:rFonts w:cs="Calibri"/>
              </w:rPr>
            </w:pPr>
          </w:p>
        </w:tc>
        <w:tc>
          <w:tcPr>
            <w:tcW w:w="1177" w:type="pct"/>
            <w:vMerge/>
            <w:tcBorders>
              <w:top w:val="nil"/>
              <w:left w:val="nil"/>
              <w:bottom w:val="nil"/>
              <w:right w:val="nil"/>
            </w:tcBorders>
          </w:tcPr>
          <w:p w14:paraId="1A7AB71A" w14:textId="77777777" w:rsidR="00DE11CC" w:rsidRPr="00BF0548" w:rsidRDefault="00DE11CC" w:rsidP="006676E4">
            <w:pPr>
              <w:rPr>
                <w:rFonts w:cs="Calibri"/>
              </w:rPr>
            </w:pPr>
          </w:p>
        </w:tc>
        <w:tc>
          <w:tcPr>
            <w:tcW w:w="272" w:type="pct"/>
            <w:tcBorders>
              <w:top w:val="nil"/>
              <w:left w:val="nil"/>
              <w:bottom w:val="nil"/>
              <w:right w:val="nil"/>
            </w:tcBorders>
          </w:tcPr>
          <w:p w14:paraId="70CF19FD" w14:textId="77777777" w:rsidR="00DE11CC" w:rsidRPr="00BF0548" w:rsidRDefault="00DE11CC" w:rsidP="006676E4">
            <w:pPr>
              <w:rPr>
                <w:rFonts w:cs="Calibri"/>
              </w:rPr>
            </w:pPr>
            <w:r w:rsidRPr="00BF0548">
              <w:rPr>
                <w:rFonts w:cs="Calibri"/>
              </w:rPr>
              <w:t>8.2</w:t>
            </w:r>
          </w:p>
        </w:tc>
        <w:tc>
          <w:tcPr>
            <w:tcW w:w="3314" w:type="pct"/>
            <w:tcBorders>
              <w:top w:val="nil"/>
              <w:left w:val="nil"/>
              <w:bottom w:val="nil"/>
              <w:right w:val="nil"/>
            </w:tcBorders>
          </w:tcPr>
          <w:p w14:paraId="5424EBEE" w14:textId="77777777" w:rsidR="00DE11CC" w:rsidRPr="00BF0548" w:rsidRDefault="00DE11CC" w:rsidP="00DE11CC">
            <w:r>
              <w:t>Examine the</w:t>
            </w:r>
            <w:r w:rsidRPr="00BF0548">
              <w:t xml:space="preserve"> nature</w:t>
            </w:r>
            <w:r>
              <w:t xml:space="preserve"> </w:t>
            </w:r>
            <w:r w:rsidRPr="00BF0548">
              <w:t xml:space="preserve">of the remedies available </w:t>
            </w:r>
            <w:r>
              <w:t xml:space="preserve">and apply </w:t>
            </w:r>
            <w:r w:rsidRPr="00BF0548">
              <w:t>to a successful plaintiff in trespass to goods, conversion and detinue</w:t>
            </w:r>
          </w:p>
        </w:tc>
      </w:tr>
      <w:tr w:rsidR="00DE11CC" w:rsidRPr="00BF0548" w14:paraId="4C6E9D71" w14:textId="77777777" w:rsidTr="006676E4">
        <w:trPr>
          <w:jc w:val="center"/>
        </w:trPr>
        <w:tc>
          <w:tcPr>
            <w:tcW w:w="237" w:type="pct"/>
            <w:vMerge w:val="restart"/>
            <w:tcBorders>
              <w:top w:val="nil"/>
              <w:left w:val="nil"/>
              <w:bottom w:val="nil"/>
              <w:right w:val="nil"/>
            </w:tcBorders>
          </w:tcPr>
          <w:p w14:paraId="58753F81" w14:textId="77777777" w:rsidR="00DE11CC" w:rsidRPr="00BF0548" w:rsidRDefault="00DE11CC" w:rsidP="006676E4">
            <w:pPr>
              <w:rPr>
                <w:rFonts w:cs="Calibri"/>
              </w:rPr>
            </w:pPr>
            <w:r w:rsidRPr="00BF0548">
              <w:rPr>
                <w:rFonts w:cs="Calibri"/>
              </w:rPr>
              <w:t>9.</w:t>
            </w:r>
          </w:p>
        </w:tc>
        <w:tc>
          <w:tcPr>
            <w:tcW w:w="1177" w:type="pct"/>
            <w:vMerge w:val="restart"/>
            <w:tcBorders>
              <w:top w:val="nil"/>
              <w:left w:val="nil"/>
              <w:bottom w:val="nil"/>
              <w:right w:val="nil"/>
            </w:tcBorders>
          </w:tcPr>
          <w:p w14:paraId="25121527" w14:textId="77777777" w:rsidR="00DE11CC" w:rsidRPr="00BF0548" w:rsidRDefault="00DE11CC" w:rsidP="006676E4">
            <w:pPr>
              <w:rPr>
                <w:rFonts w:cs="Calibri"/>
              </w:rPr>
            </w:pPr>
            <w:r>
              <w:rPr>
                <w:rFonts w:cs="Calibri"/>
              </w:rPr>
              <w:t xml:space="preserve">Investigate application of the law of defamation </w:t>
            </w:r>
          </w:p>
        </w:tc>
        <w:tc>
          <w:tcPr>
            <w:tcW w:w="272" w:type="pct"/>
            <w:tcBorders>
              <w:top w:val="nil"/>
              <w:left w:val="nil"/>
              <w:bottom w:val="nil"/>
              <w:right w:val="nil"/>
            </w:tcBorders>
          </w:tcPr>
          <w:p w14:paraId="41C2321D" w14:textId="77777777" w:rsidR="00DE11CC" w:rsidRPr="00BF0548" w:rsidRDefault="00DE11CC" w:rsidP="006676E4">
            <w:pPr>
              <w:rPr>
                <w:rFonts w:cs="Calibri"/>
              </w:rPr>
            </w:pPr>
            <w:r w:rsidRPr="00BF0548">
              <w:rPr>
                <w:rFonts w:cs="Calibri"/>
              </w:rPr>
              <w:t>9.1</w:t>
            </w:r>
          </w:p>
        </w:tc>
        <w:tc>
          <w:tcPr>
            <w:tcW w:w="3314" w:type="pct"/>
            <w:tcBorders>
              <w:top w:val="nil"/>
              <w:left w:val="nil"/>
              <w:bottom w:val="nil"/>
              <w:right w:val="nil"/>
            </w:tcBorders>
          </w:tcPr>
          <w:p w14:paraId="52095E2C" w14:textId="77777777" w:rsidR="00DE11CC" w:rsidRPr="00B56FD5" w:rsidRDefault="00DE11CC" w:rsidP="006676E4">
            <w:r>
              <w:t>Identify and describe the r</w:t>
            </w:r>
            <w:r w:rsidRPr="00BF0548">
              <w:t xml:space="preserve">elevant </w:t>
            </w:r>
            <w:r w:rsidRPr="00BF0548">
              <w:rPr>
                <w:b/>
                <w:i/>
              </w:rPr>
              <w:t>principles of defamation law</w:t>
            </w:r>
          </w:p>
        </w:tc>
      </w:tr>
      <w:tr w:rsidR="00DE11CC" w:rsidRPr="00BF0548" w14:paraId="519D1154" w14:textId="77777777" w:rsidTr="006676E4">
        <w:trPr>
          <w:jc w:val="center"/>
        </w:trPr>
        <w:tc>
          <w:tcPr>
            <w:tcW w:w="237" w:type="pct"/>
            <w:vMerge/>
            <w:tcBorders>
              <w:top w:val="nil"/>
              <w:left w:val="nil"/>
              <w:bottom w:val="nil"/>
              <w:right w:val="nil"/>
            </w:tcBorders>
          </w:tcPr>
          <w:p w14:paraId="4A9AE1A0" w14:textId="77777777" w:rsidR="00DE11CC" w:rsidRPr="00BF0548" w:rsidRDefault="00DE11CC" w:rsidP="006676E4">
            <w:pPr>
              <w:rPr>
                <w:rFonts w:cs="Calibri"/>
              </w:rPr>
            </w:pPr>
          </w:p>
        </w:tc>
        <w:tc>
          <w:tcPr>
            <w:tcW w:w="1177" w:type="pct"/>
            <w:vMerge/>
            <w:tcBorders>
              <w:top w:val="nil"/>
              <w:left w:val="nil"/>
              <w:bottom w:val="nil"/>
              <w:right w:val="nil"/>
            </w:tcBorders>
          </w:tcPr>
          <w:p w14:paraId="32CE8E58" w14:textId="77777777" w:rsidR="00DE11CC" w:rsidRPr="00BF0548" w:rsidRDefault="00DE11CC" w:rsidP="006676E4">
            <w:pPr>
              <w:rPr>
                <w:rFonts w:cs="Calibri"/>
              </w:rPr>
            </w:pPr>
          </w:p>
        </w:tc>
        <w:tc>
          <w:tcPr>
            <w:tcW w:w="272" w:type="pct"/>
            <w:tcBorders>
              <w:top w:val="nil"/>
              <w:left w:val="nil"/>
              <w:bottom w:val="nil"/>
              <w:right w:val="nil"/>
            </w:tcBorders>
          </w:tcPr>
          <w:p w14:paraId="393789EE" w14:textId="77777777" w:rsidR="00DE11CC" w:rsidRPr="00BF0548" w:rsidRDefault="00DE11CC" w:rsidP="006676E4">
            <w:pPr>
              <w:rPr>
                <w:rFonts w:cs="Calibri"/>
              </w:rPr>
            </w:pPr>
            <w:r w:rsidRPr="00BF0548">
              <w:rPr>
                <w:rFonts w:cs="Calibri"/>
              </w:rPr>
              <w:t>9.2</w:t>
            </w:r>
          </w:p>
        </w:tc>
        <w:tc>
          <w:tcPr>
            <w:tcW w:w="3314" w:type="pct"/>
            <w:tcBorders>
              <w:top w:val="nil"/>
              <w:left w:val="nil"/>
              <w:bottom w:val="nil"/>
              <w:right w:val="nil"/>
            </w:tcBorders>
          </w:tcPr>
          <w:p w14:paraId="22B33FA3" w14:textId="77777777" w:rsidR="00DE11CC" w:rsidRPr="00B56FD5" w:rsidRDefault="00474F24" w:rsidP="00474F24">
            <w:r>
              <w:t>Define and e</w:t>
            </w:r>
            <w:r w:rsidR="00DE11CC">
              <w:t xml:space="preserve">valuate and the </w:t>
            </w:r>
            <w:r w:rsidR="00DE11CC" w:rsidRPr="00BF0548">
              <w:rPr>
                <w:b/>
                <w:i/>
              </w:rPr>
              <w:t>elements of defamation</w:t>
            </w:r>
          </w:p>
        </w:tc>
      </w:tr>
      <w:tr w:rsidR="00DE11CC" w:rsidRPr="00BF0548" w14:paraId="2675AC95" w14:textId="77777777" w:rsidTr="006676E4">
        <w:trPr>
          <w:jc w:val="center"/>
        </w:trPr>
        <w:tc>
          <w:tcPr>
            <w:tcW w:w="237" w:type="pct"/>
            <w:vMerge/>
            <w:tcBorders>
              <w:top w:val="nil"/>
              <w:left w:val="nil"/>
              <w:bottom w:val="nil"/>
              <w:right w:val="nil"/>
            </w:tcBorders>
          </w:tcPr>
          <w:p w14:paraId="11AE9770" w14:textId="77777777" w:rsidR="00DE11CC" w:rsidRPr="00BF0548" w:rsidRDefault="00DE11CC" w:rsidP="006676E4">
            <w:pPr>
              <w:rPr>
                <w:rFonts w:cs="Calibri"/>
              </w:rPr>
            </w:pPr>
          </w:p>
        </w:tc>
        <w:tc>
          <w:tcPr>
            <w:tcW w:w="1177" w:type="pct"/>
            <w:vMerge/>
            <w:tcBorders>
              <w:top w:val="nil"/>
              <w:left w:val="nil"/>
              <w:bottom w:val="nil"/>
              <w:right w:val="nil"/>
            </w:tcBorders>
          </w:tcPr>
          <w:p w14:paraId="71F467F2" w14:textId="77777777" w:rsidR="00DE11CC" w:rsidRPr="00BF0548" w:rsidRDefault="00DE11CC" w:rsidP="006676E4">
            <w:pPr>
              <w:rPr>
                <w:rFonts w:cs="Calibri"/>
              </w:rPr>
            </w:pPr>
          </w:p>
        </w:tc>
        <w:tc>
          <w:tcPr>
            <w:tcW w:w="272" w:type="pct"/>
            <w:tcBorders>
              <w:top w:val="nil"/>
              <w:left w:val="nil"/>
              <w:bottom w:val="nil"/>
              <w:right w:val="nil"/>
            </w:tcBorders>
          </w:tcPr>
          <w:p w14:paraId="48449AF6" w14:textId="77777777" w:rsidR="00DE11CC" w:rsidRPr="00BF0548" w:rsidRDefault="00DE11CC" w:rsidP="006676E4">
            <w:pPr>
              <w:rPr>
                <w:rFonts w:cs="Calibri"/>
              </w:rPr>
            </w:pPr>
            <w:r w:rsidRPr="00BF0548">
              <w:rPr>
                <w:rFonts w:cs="Calibri"/>
              </w:rPr>
              <w:t>9.3</w:t>
            </w:r>
          </w:p>
        </w:tc>
        <w:tc>
          <w:tcPr>
            <w:tcW w:w="3314" w:type="pct"/>
            <w:tcBorders>
              <w:top w:val="nil"/>
              <w:left w:val="nil"/>
              <w:bottom w:val="nil"/>
              <w:right w:val="nil"/>
            </w:tcBorders>
          </w:tcPr>
          <w:p w14:paraId="0AF9A683" w14:textId="77777777" w:rsidR="00DE11CC" w:rsidRPr="00BF0548" w:rsidRDefault="00DE11CC" w:rsidP="006676E4">
            <w:r>
              <w:t>Identify and describe the</w:t>
            </w:r>
            <w:r w:rsidRPr="00BF0548">
              <w:t xml:space="preserve"> defences to a defamation action at common law and in legislation</w:t>
            </w:r>
          </w:p>
        </w:tc>
      </w:tr>
      <w:tr w:rsidR="00DE11CC" w:rsidRPr="00BF0548" w14:paraId="359BAA71" w14:textId="77777777" w:rsidTr="006676E4">
        <w:trPr>
          <w:jc w:val="center"/>
        </w:trPr>
        <w:tc>
          <w:tcPr>
            <w:tcW w:w="237" w:type="pct"/>
            <w:vMerge/>
            <w:tcBorders>
              <w:top w:val="nil"/>
              <w:left w:val="nil"/>
              <w:bottom w:val="nil"/>
              <w:right w:val="nil"/>
            </w:tcBorders>
          </w:tcPr>
          <w:p w14:paraId="0B6AA46D" w14:textId="77777777" w:rsidR="00DE11CC" w:rsidRPr="00BF0548" w:rsidRDefault="00DE11CC" w:rsidP="006676E4">
            <w:pPr>
              <w:rPr>
                <w:rFonts w:cs="Calibri"/>
              </w:rPr>
            </w:pPr>
          </w:p>
        </w:tc>
        <w:tc>
          <w:tcPr>
            <w:tcW w:w="1177" w:type="pct"/>
            <w:vMerge/>
            <w:tcBorders>
              <w:top w:val="nil"/>
              <w:left w:val="nil"/>
              <w:bottom w:val="nil"/>
              <w:right w:val="nil"/>
            </w:tcBorders>
          </w:tcPr>
          <w:p w14:paraId="1532AA57" w14:textId="77777777" w:rsidR="00DE11CC" w:rsidRPr="00BF0548" w:rsidRDefault="00DE11CC" w:rsidP="006676E4">
            <w:pPr>
              <w:rPr>
                <w:rFonts w:cs="Calibri"/>
              </w:rPr>
            </w:pPr>
          </w:p>
        </w:tc>
        <w:tc>
          <w:tcPr>
            <w:tcW w:w="272" w:type="pct"/>
            <w:tcBorders>
              <w:top w:val="nil"/>
              <w:left w:val="nil"/>
              <w:bottom w:val="nil"/>
              <w:right w:val="nil"/>
            </w:tcBorders>
          </w:tcPr>
          <w:p w14:paraId="53BD7CAF" w14:textId="77777777" w:rsidR="00DE11CC" w:rsidRPr="00BF0548" w:rsidRDefault="00DE11CC" w:rsidP="006676E4">
            <w:pPr>
              <w:rPr>
                <w:rFonts w:cs="Calibri"/>
              </w:rPr>
            </w:pPr>
            <w:r w:rsidRPr="00BF0548">
              <w:rPr>
                <w:rFonts w:cs="Calibri"/>
              </w:rPr>
              <w:t>9.4</w:t>
            </w:r>
          </w:p>
        </w:tc>
        <w:tc>
          <w:tcPr>
            <w:tcW w:w="3314" w:type="pct"/>
            <w:tcBorders>
              <w:top w:val="nil"/>
              <w:left w:val="nil"/>
              <w:bottom w:val="nil"/>
              <w:right w:val="nil"/>
            </w:tcBorders>
          </w:tcPr>
          <w:p w14:paraId="27651E71" w14:textId="77777777" w:rsidR="00DE11CC" w:rsidRDefault="00DE11CC" w:rsidP="006676E4">
            <w:r>
              <w:t>Determine and apply t</w:t>
            </w:r>
            <w:r w:rsidRPr="00BF0548">
              <w:t xml:space="preserve">he possible </w:t>
            </w:r>
            <w:r>
              <w:t>remedies to a defamation action, including:</w:t>
            </w:r>
          </w:p>
          <w:p w14:paraId="6D4D98DC" w14:textId="77777777" w:rsidR="00DE11CC" w:rsidRDefault="00DE11CC" w:rsidP="0044337E">
            <w:pPr>
              <w:pStyle w:val="Bullet10"/>
              <w:numPr>
                <w:ilvl w:val="0"/>
                <w:numId w:val="19"/>
              </w:numPr>
            </w:pPr>
            <w:r>
              <w:t>t</w:t>
            </w:r>
            <w:r w:rsidRPr="00BF0548">
              <w:t>ypes of damages</w:t>
            </w:r>
            <w:r>
              <w:t>,</w:t>
            </w:r>
          </w:p>
          <w:p w14:paraId="54EE1885" w14:textId="77777777" w:rsidR="00DE11CC" w:rsidRDefault="00DE11CC" w:rsidP="0044337E">
            <w:pPr>
              <w:pStyle w:val="Bullet10"/>
              <w:numPr>
                <w:ilvl w:val="0"/>
                <w:numId w:val="19"/>
              </w:numPr>
            </w:pPr>
            <w:r>
              <w:t>I</w:t>
            </w:r>
            <w:r w:rsidRPr="00BF0548">
              <w:t>njunction</w:t>
            </w:r>
            <w:r>
              <w:t>, and,</w:t>
            </w:r>
          </w:p>
          <w:p w14:paraId="4D2F9609" w14:textId="77777777" w:rsidR="00DE11CC" w:rsidRPr="00BF0548" w:rsidRDefault="00DE11CC" w:rsidP="0044337E">
            <w:pPr>
              <w:pStyle w:val="Bullet10"/>
              <w:numPr>
                <w:ilvl w:val="0"/>
                <w:numId w:val="19"/>
              </w:numPr>
            </w:pPr>
            <w:r>
              <w:t>i</w:t>
            </w:r>
            <w:r w:rsidRPr="00BF0548">
              <w:t>mpact of an apology and offers to make amends</w:t>
            </w:r>
            <w:r>
              <w:t xml:space="preserve">, </w:t>
            </w:r>
          </w:p>
        </w:tc>
      </w:tr>
      <w:tr w:rsidR="00DE11CC" w:rsidRPr="00BF0548" w14:paraId="260A3941" w14:textId="77777777" w:rsidTr="006676E4">
        <w:trPr>
          <w:jc w:val="center"/>
        </w:trPr>
        <w:tc>
          <w:tcPr>
            <w:tcW w:w="237" w:type="pct"/>
            <w:vMerge/>
            <w:tcBorders>
              <w:top w:val="nil"/>
              <w:left w:val="nil"/>
              <w:bottom w:val="nil"/>
              <w:right w:val="nil"/>
            </w:tcBorders>
          </w:tcPr>
          <w:p w14:paraId="2FE67C5B" w14:textId="77777777" w:rsidR="00DE11CC" w:rsidRPr="00BF0548" w:rsidRDefault="00DE11CC" w:rsidP="006676E4">
            <w:pPr>
              <w:rPr>
                <w:rFonts w:cs="Calibri"/>
              </w:rPr>
            </w:pPr>
          </w:p>
        </w:tc>
        <w:tc>
          <w:tcPr>
            <w:tcW w:w="1177" w:type="pct"/>
            <w:vMerge/>
            <w:tcBorders>
              <w:top w:val="nil"/>
              <w:left w:val="nil"/>
              <w:bottom w:val="nil"/>
              <w:right w:val="nil"/>
            </w:tcBorders>
          </w:tcPr>
          <w:p w14:paraId="383D7797" w14:textId="77777777" w:rsidR="00DE11CC" w:rsidRPr="00BF0548" w:rsidRDefault="00DE11CC" w:rsidP="006676E4">
            <w:pPr>
              <w:rPr>
                <w:rFonts w:cs="Calibri"/>
              </w:rPr>
            </w:pPr>
          </w:p>
        </w:tc>
        <w:tc>
          <w:tcPr>
            <w:tcW w:w="272" w:type="pct"/>
            <w:tcBorders>
              <w:top w:val="nil"/>
              <w:left w:val="nil"/>
              <w:bottom w:val="nil"/>
              <w:right w:val="nil"/>
            </w:tcBorders>
          </w:tcPr>
          <w:p w14:paraId="2921AF1A" w14:textId="77777777" w:rsidR="00DE11CC" w:rsidRPr="00BF0548" w:rsidRDefault="00DE11CC" w:rsidP="006676E4">
            <w:pPr>
              <w:rPr>
                <w:rFonts w:cs="Calibri"/>
              </w:rPr>
            </w:pPr>
            <w:r w:rsidRPr="00BF0548">
              <w:rPr>
                <w:rFonts w:cs="Calibri"/>
              </w:rPr>
              <w:t>9.5</w:t>
            </w:r>
          </w:p>
        </w:tc>
        <w:tc>
          <w:tcPr>
            <w:tcW w:w="3314" w:type="pct"/>
            <w:tcBorders>
              <w:top w:val="nil"/>
              <w:left w:val="nil"/>
              <w:bottom w:val="nil"/>
              <w:right w:val="nil"/>
            </w:tcBorders>
          </w:tcPr>
          <w:p w14:paraId="0C474AB8" w14:textId="77777777" w:rsidR="00DE11CC" w:rsidRPr="00BF0548" w:rsidRDefault="00DE11CC" w:rsidP="006676E4">
            <w:r>
              <w:t>Research and describe t</w:t>
            </w:r>
            <w:r w:rsidRPr="00BF0548">
              <w:t>he developments in relation to the protection of privacy</w:t>
            </w:r>
            <w:r>
              <w:t>, and discuss for application</w:t>
            </w:r>
          </w:p>
        </w:tc>
      </w:tr>
      <w:tr w:rsidR="00DE11CC" w:rsidRPr="00BF0548" w14:paraId="3CEA3A8C" w14:textId="77777777" w:rsidTr="006676E4">
        <w:trPr>
          <w:jc w:val="center"/>
        </w:trPr>
        <w:tc>
          <w:tcPr>
            <w:tcW w:w="5000" w:type="pct"/>
            <w:gridSpan w:val="4"/>
            <w:tcBorders>
              <w:top w:val="nil"/>
              <w:left w:val="nil"/>
              <w:bottom w:val="nil"/>
              <w:right w:val="nil"/>
            </w:tcBorders>
          </w:tcPr>
          <w:p w14:paraId="7143463B" w14:textId="77777777" w:rsidR="00DE11CC" w:rsidRPr="00BF0548" w:rsidRDefault="00DE11CC" w:rsidP="006676E4">
            <w:pPr>
              <w:pStyle w:val="Bold"/>
              <w:rPr>
                <w:rFonts w:cs="Calibri"/>
                <w:szCs w:val="24"/>
              </w:rPr>
            </w:pPr>
            <w:r w:rsidRPr="00BF0548">
              <w:rPr>
                <w:rFonts w:cs="Calibri"/>
                <w:szCs w:val="24"/>
              </w:rPr>
              <w:t>REQUIRED SKILLS AND KNOWLEDGE</w:t>
            </w:r>
          </w:p>
        </w:tc>
      </w:tr>
      <w:tr w:rsidR="00DE11CC" w:rsidRPr="00BF0548" w14:paraId="021938E9" w14:textId="77777777" w:rsidTr="006676E4">
        <w:trPr>
          <w:jc w:val="center"/>
        </w:trPr>
        <w:tc>
          <w:tcPr>
            <w:tcW w:w="5000" w:type="pct"/>
            <w:gridSpan w:val="4"/>
            <w:tcBorders>
              <w:top w:val="nil"/>
              <w:left w:val="nil"/>
              <w:bottom w:val="nil"/>
              <w:right w:val="nil"/>
            </w:tcBorders>
          </w:tcPr>
          <w:p w14:paraId="00D4E31B" w14:textId="77777777" w:rsidR="00DE11CC" w:rsidRPr="00BF0548" w:rsidRDefault="00DE11CC" w:rsidP="006676E4">
            <w:pPr>
              <w:pStyle w:val="Smalltext"/>
            </w:pPr>
            <w:r w:rsidRPr="00BF0548">
              <w:t>This describes the essential skills and knowledge, and their level, required for this unit.</w:t>
            </w:r>
          </w:p>
        </w:tc>
      </w:tr>
      <w:tr w:rsidR="00DE11CC" w:rsidRPr="00BF0548" w14:paraId="19CB96DE" w14:textId="77777777" w:rsidTr="006676E4">
        <w:trPr>
          <w:jc w:val="center"/>
        </w:trPr>
        <w:tc>
          <w:tcPr>
            <w:tcW w:w="5000" w:type="pct"/>
            <w:gridSpan w:val="4"/>
            <w:tcBorders>
              <w:top w:val="nil"/>
              <w:left w:val="nil"/>
              <w:bottom w:val="nil"/>
              <w:right w:val="nil"/>
            </w:tcBorders>
          </w:tcPr>
          <w:p w14:paraId="1CA8FBAB" w14:textId="77777777" w:rsidR="00DE11CC" w:rsidRPr="00BF0548" w:rsidRDefault="00DE11CC" w:rsidP="006676E4">
            <w:pPr>
              <w:pStyle w:val="Bold"/>
              <w:rPr>
                <w:rFonts w:cs="Calibri"/>
                <w:szCs w:val="24"/>
              </w:rPr>
            </w:pPr>
            <w:r w:rsidRPr="00BF0548">
              <w:rPr>
                <w:rFonts w:cs="Calibri"/>
                <w:szCs w:val="24"/>
              </w:rPr>
              <w:t>Required Skills</w:t>
            </w:r>
          </w:p>
        </w:tc>
      </w:tr>
      <w:tr w:rsidR="00DE11CC" w:rsidRPr="00BF0548" w14:paraId="53F3B1BE" w14:textId="77777777" w:rsidTr="006676E4">
        <w:trPr>
          <w:jc w:val="center"/>
        </w:trPr>
        <w:tc>
          <w:tcPr>
            <w:tcW w:w="5000" w:type="pct"/>
            <w:gridSpan w:val="4"/>
            <w:tcBorders>
              <w:top w:val="nil"/>
              <w:left w:val="nil"/>
              <w:bottom w:val="nil"/>
              <w:right w:val="nil"/>
            </w:tcBorders>
          </w:tcPr>
          <w:p w14:paraId="32676F45" w14:textId="77777777" w:rsidR="00DE11CC" w:rsidRPr="00912BF3" w:rsidRDefault="00DE11CC" w:rsidP="0044337E">
            <w:pPr>
              <w:pStyle w:val="Bullet10"/>
              <w:numPr>
                <w:ilvl w:val="0"/>
                <w:numId w:val="19"/>
              </w:numPr>
            </w:pPr>
            <w:r w:rsidRPr="00912BF3">
              <w:t>communication skills to work with clients, colleagues, management, relevant specialist personnel under direction, independently or within a team</w:t>
            </w:r>
          </w:p>
          <w:p w14:paraId="45247721" w14:textId="77777777" w:rsidR="00DE11CC" w:rsidRDefault="00DE11CC" w:rsidP="0044337E">
            <w:pPr>
              <w:pStyle w:val="Bullet10"/>
              <w:numPr>
                <w:ilvl w:val="0"/>
                <w:numId w:val="19"/>
              </w:numPr>
            </w:pPr>
            <w:r>
              <w:t>research, critical analysis and organisational skills to investigate the nature and principles of the law of torts and its application across a wide range of relevant circumstances</w:t>
            </w:r>
          </w:p>
          <w:p w14:paraId="22FB1301" w14:textId="77777777" w:rsidR="00DE11CC" w:rsidRPr="00912BF3" w:rsidRDefault="00DE11CC" w:rsidP="0044337E">
            <w:pPr>
              <w:pStyle w:val="Bullet10"/>
              <w:numPr>
                <w:ilvl w:val="0"/>
                <w:numId w:val="19"/>
              </w:numPr>
            </w:pPr>
            <w:r w:rsidRPr="00912BF3">
              <w:t>research</w:t>
            </w:r>
            <w:r>
              <w:t>,</w:t>
            </w:r>
            <w:r w:rsidRPr="00912BF3">
              <w:t xml:space="preserve"> analytical</w:t>
            </w:r>
            <w:r>
              <w:t xml:space="preserve"> and problem-solving</w:t>
            </w:r>
            <w:r w:rsidRPr="00912BF3">
              <w:t xml:space="preserve"> skills to identify </w:t>
            </w:r>
            <w:r>
              <w:t>and evaluate legislation and statutory schemes related to law of torts</w:t>
            </w:r>
          </w:p>
          <w:p w14:paraId="1514DFA3" w14:textId="77777777" w:rsidR="00DE11CC" w:rsidRPr="00912BF3" w:rsidRDefault="00DE11CC" w:rsidP="0044337E">
            <w:pPr>
              <w:pStyle w:val="Bullet10"/>
              <w:numPr>
                <w:ilvl w:val="0"/>
                <w:numId w:val="19"/>
              </w:numPr>
            </w:pPr>
            <w:r>
              <w:lastRenderedPageBreak/>
              <w:t>analytical, communication and problem-solving skills to research and debate appropriate remedies available for a range of types of torts</w:t>
            </w:r>
          </w:p>
          <w:p w14:paraId="5CD4349F" w14:textId="77777777" w:rsidR="00DE11CC" w:rsidRPr="00886B15" w:rsidRDefault="00DE11CC" w:rsidP="0044337E">
            <w:pPr>
              <w:pStyle w:val="Bullet10"/>
              <w:numPr>
                <w:ilvl w:val="0"/>
                <w:numId w:val="19"/>
              </w:numPr>
              <w:rPr>
                <w:rFonts w:cs="Calibri"/>
              </w:rPr>
            </w:pPr>
            <w:r>
              <w:t xml:space="preserve">analytical, </w:t>
            </w:r>
            <w:r w:rsidRPr="00912BF3">
              <w:t xml:space="preserve">literacy and technical writing skills to </w:t>
            </w:r>
            <w:r>
              <w:t xml:space="preserve">interpret information, </w:t>
            </w:r>
            <w:r w:rsidRPr="00912BF3">
              <w:t>prepare documents and reports</w:t>
            </w:r>
          </w:p>
        </w:tc>
      </w:tr>
    </w:tbl>
    <w:p w14:paraId="46F6BB23" w14:textId="77777777" w:rsidR="007738D7" w:rsidRDefault="007738D7">
      <w:r>
        <w:rPr>
          <w:b/>
          <w:iCs/>
        </w:rPr>
        <w:lastRenderedPageBreak/>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3"/>
        <w:gridCol w:w="123"/>
        <w:gridCol w:w="6913"/>
      </w:tblGrid>
      <w:tr w:rsidR="007738D7" w:rsidRPr="00BF0548" w14:paraId="67237ED4" w14:textId="77777777" w:rsidTr="001940C5">
        <w:trPr>
          <w:jc w:val="center"/>
        </w:trPr>
        <w:tc>
          <w:tcPr>
            <w:tcW w:w="1350" w:type="pct"/>
            <w:tcBorders>
              <w:top w:val="nil"/>
              <w:left w:val="nil"/>
              <w:bottom w:val="nil"/>
              <w:right w:val="nil"/>
            </w:tcBorders>
          </w:tcPr>
          <w:p w14:paraId="027603E3" w14:textId="77777777" w:rsidR="007738D7" w:rsidRPr="00BF0548" w:rsidRDefault="007738D7" w:rsidP="001940C5">
            <w:pPr>
              <w:pStyle w:val="Bold"/>
              <w:rPr>
                <w:rFonts w:cs="Calibri"/>
                <w:szCs w:val="24"/>
              </w:rPr>
            </w:pPr>
            <w:r w:rsidRPr="00BF0548">
              <w:rPr>
                <w:rFonts w:cs="Calibri"/>
                <w:szCs w:val="24"/>
              </w:rPr>
              <w:lastRenderedPageBreak/>
              <w:t>Required Knowledge</w:t>
            </w:r>
          </w:p>
        </w:tc>
        <w:tc>
          <w:tcPr>
            <w:tcW w:w="3650" w:type="pct"/>
            <w:gridSpan w:val="2"/>
            <w:tcBorders>
              <w:top w:val="nil"/>
              <w:left w:val="nil"/>
              <w:bottom w:val="nil"/>
              <w:right w:val="nil"/>
            </w:tcBorders>
          </w:tcPr>
          <w:p w14:paraId="047FCA99" w14:textId="77777777" w:rsidR="007738D7" w:rsidRPr="006C3EBD" w:rsidRDefault="007738D7"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358C0CBA" w14:textId="77777777" w:rsidR="007738D7" w:rsidRDefault="007738D7" w:rsidP="001940C5">
            <w:r w:rsidRPr="006C3EBD">
              <w:rPr>
                <w:b/>
              </w:rPr>
              <w:t>For Commonwealth Legislation:</w:t>
            </w:r>
            <w:r>
              <w:t xml:space="preserve">  </w:t>
            </w:r>
            <w:hyperlink r:id="rId65" w:history="1">
              <w:r w:rsidRPr="00863EDE">
                <w:rPr>
                  <w:rStyle w:val="Hyperlink"/>
                </w:rPr>
                <w:t>http://www.comlaw.gov.au/</w:t>
              </w:r>
            </w:hyperlink>
            <w:r>
              <w:t xml:space="preserve"> </w:t>
            </w:r>
          </w:p>
          <w:p w14:paraId="58D10E6E" w14:textId="77777777" w:rsidR="007738D7" w:rsidRPr="00C65E18" w:rsidRDefault="007738D7" w:rsidP="001940C5">
            <w:r w:rsidRPr="006C3EBD">
              <w:rPr>
                <w:b/>
              </w:rPr>
              <w:t xml:space="preserve">For Victorian State Legislation: </w:t>
            </w:r>
            <w:hyperlink r:id="rId66" w:history="1">
              <w:r w:rsidRPr="00863EDE">
                <w:rPr>
                  <w:rStyle w:val="Hyperlink"/>
                </w:rPr>
                <w:t>http://www.legislation.vic.gov.au/</w:t>
              </w:r>
            </w:hyperlink>
            <w:r>
              <w:t xml:space="preserve"> </w:t>
            </w:r>
          </w:p>
        </w:tc>
      </w:tr>
      <w:tr w:rsidR="00D832A7" w:rsidRPr="00BF0548" w14:paraId="3E9AE0C7" w14:textId="77777777" w:rsidTr="006676E4">
        <w:trPr>
          <w:jc w:val="center"/>
        </w:trPr>
        <w:tc>
          <w:tcPr>
            <w:tcW w:w="5000" w:type="pct"/>
            <w:gridSpan w:val="3"/>
            <w:tcBorders>
              <w:top w:val="nil"/>
              <w:left w:val="nil"/>
              <w:bottom w:val="nil"/>
              <w:right w:val="nil"/>
            </w:tcBorders>
          </w:tcPr>
          <w:p w14:paraId="57C5884B" w14:textId="77777777" w:rsidR="00D832A7" w:rsidRDefault="00D832A7" w:rsidP="0044337E">
            <w:pPr>
              <w:pStyle w:val="Bullet10"/>
              <w:numPr>
                <w:ilvl w:val="0"/>
                <w:numId w:val="19"/>
              </w:numPr>
            </w:pPr>
            <w:r w:rsidRPr="00912BF3">
              <w:t xml:space="preserve">relevant </w:t>
            </w:r>
            <w:r>
              <w:t xml:space="preserve">Federal and </w:t>
            </w:r>
            <w:r w:rsidRPr="00912BF3">
              <w:t>State legislative and statutory provisions</w:t>
            </w:r>
            <w:r>
              <w:t xml:space="preserve"> pertaining to law of torts</w:t>
            </w:r>
          </w:p>
          <w:p w14:paraId="500A9A0F" w14:textId="77777777" w:rsidR="00D832A7" w:rsidRDefault="00D832A7" w:rsidP="0044337E">
            <w:pPr>
              <w:pStyle w:val="Bullet10"/>
              <w:numPr>
                <w:ilvl w:val="0"/>
                <w:numId w:val="19"/>
              </w:numPr>
            </w:pPr>
            <w:r>
              <w:t>principles, aims and circumstances of tort law, including:</w:t>
            </w:r>
          </w:p>
          <w:p w14:paraId="41C5121B" w14:textId="77777777" w:rsidR="00D832A7" w:rsidRPr="004B34B8" w:rsidRDefault="00D832A7" w:rsidP="00D832A7">
            <w:pPr>
              <w:pStyle w:val="Bullet2"/>
              <w:numPr>
                <w:ilvl w:val="0"/>
                <w:numId w:val="22"/>
              </w:numPr>
              <w:ind w:left="714" w:hanging="357"/>
            </w:pPr>
            <w:r w:rsidRPr="004B34B8">
              <w:t>negligence including occupier’s liability, negligent misstatement causing purely economic loss, vicarious liability and purely psychological harm</w:t>
            </w:r>
          </w:p>
          <w:p w14:paraId="40547BC9" w14:textId="77777777" w:rsidR="00D832A7" w:rsidRPr="004B34B8" w:rsidRDefault="00D832A7" w:rsidP="00D832A7">
            <w:pPr>
              <w:pStyle w:val="Bullet2"/>
              <w:numPr>
                <w:ilvl w:val="0"/>
                <w:numId w:val="22"/>
              </w:numPr>
              <w:ind w:left="714" w:hanging="357"/>
            </w:pPr>
            <w:r w:rsidRPr="004B34B8">
              <w:t>strict liability</w:t>
            </w:r>
          </w:p>
          <w:p w14:paraId="041DB008" w14:textId="77777777" w:rsidR="00D832A7" w:rsidRPr="004B34B8" w:rsidRDefault="00D832A7" w:rsidP="00D832A7">
            <w:pPr>
              <w:pStyle w:val="Bullet2"/>
              <w:numPr>
                <w:ilvl w:val="0"/>
                <w:numId w:val="22"/>
              </w:numPr>
              <w:ind w:left="714" w:hanging="357"/>
            </w:pPr>
            <w:r w:rsidRPr="004B34B8">
              <w:t>no-fault compensation schemes</w:t>
            </w:r>
          </w:p>
          <w:p w14:paraId="01F6C680" w14:textId="77777777" w:rsidR="00D832A7" w:rsidRPr="004B34B8" w:rsidRDefault="00D832A7" w:rsidP="00D832A7">
            <w:pPr>
              <w:pStyle w:val="Bullet2"/>
              <w:numPr>
                <w:ilvl w:val="0"/>
                <w:numId w:val="22"/>
              </w:numPr>
              <w:ind w:left="714" w:hanging="357"/>
            </w:pPr>
            <w:r w:rsidRPr="004B34B8">
              <w:t>intentional torts against another person</w:t>
            </w:r>
          </w:p>
          <w:p w14:paraId="7329DAB0" w14:textId="77777777" w:rsidR="00D832A7" w:rsidRPr="004B34B8" w:rsidRDefault="00D832A7" w:rsidP="00D832A7">
            <w:pPr>
              <w:pStyle w:val="Bullet2"/>
              <w:numPr>
                <w:ilvl w:val="0"/>
                <w:numId w:val="22"/>
              </w:numPr>
              <w:ind w:left="714" w:hanging="357"/>
            </w:pPr>
            <w:r w:rsidRPr="004B34B8">
              <w:t>torts relating to land</w:t>
            </w:r>
          </w:p>
          <w:p w14:paraId="27B78901" w14:textId="77777777" w:rsidR="00D832A7" w:rsidRPr="004B34B8" w:rsidRDefault="00D832A7" w:rsidP="00D832A7">
            <w:pPr>
              <w:pStyle w:val="Bullet2"/>
              <w:numPr>
                <w:ilvl w:val="0"/>
                <w:numId w:val="22"/>
              </w:numPr>
              <w:ind w:left="714" w:hanging="357"/>
            </w:pPr>
            <w:r w:rsidRPr="004B34B8">
              <w:t>torts relating to goods</w:t>
            </w:r>
          </w:p>
          <w:p w14:paraId="470FA788" w14:textId="77777777" w:rsidR="00D832A7" w:rsidRPr="00BF0548" w:rsidRDefault="00D832A7" w:rsidP="00D832A7">
            <w:pPr>
              <w:pStyle w:val="Bullet2"/>
              <w:numPr>
                <w:ilvl w:val="0"/>
                <w:numId w:val="22"/>
              </w:numPr>
              <w:ind w:left="714" w:hanging="357"/>
            </w:pPr>
            <w:r w:rsidRPr="004B34B8">
              <w:t>elements of defamation and defamation action</w:t>
            </w:r>
          </w:p>
        </w:tc>
      </w:tr>
      <w:tr w:rsidR="00D832A7" w:rsidRPr="00BF0548" w14:paraId="6B5CA551" w14:textId="77777777" w:rsidTr="006676E4">
        <w:trPr>
          <w:jc w:val="center"/>
        </w:trPr>
        <w:tc>
          <w:tcPr>
            <w:tcW w:w="5000" w:type="pct"/>
            <w:gridSpan w:val="3"/>
            <w:tcBorders>
              <w:top w:val="nil"/>
              <w:left w:val="nil"/>
              <w:bottom w:val="nil"/>
              <w:right w:val="nil"/>
            </w:tcBorders>
          </w:tcPr>
          <w:p w14:paraId="56ADFA00" w14:textId="77777777" w:rsidR="00D832A7" w:rsidRPr="00BF0548" w:rsidRDefault="00D832A7" w:rsidP="006676E4">
            <w:pPr>
              <w:pStyle w:val="Bold"/>
              <w:rPr>
                <w:rFonts w:cs="Calibri"/>
                <w:szCs w:val="24"/>
              </w:rPr>
            </w:pPr>
            <w:r w:rsidRPr="00BF0548">
              <w:rPr>
                <w:rFonts w:cs="Calibri"/>
                <w:szCs w:val="24"/>
              </w:rPr>
              <w:t>RANGE STATEMENT</w:t>
            </w:r>
          </w:p>
        </w:tc>
      </w:tr>
      <w:tr w:rsidR="00D832A7" w:rsidRPr="00BF0548" w14:paraId="7AF03744" w14:textId="77777777" w:rsidTr="006676E4">
        <w:trPr>
          <w:jc w:val="center"/>
        </w:trPr>
        <w:tc>
          <w:tcPr>
            <w:tcW w:w="5000" w:type="pct"/>
            <w:gridSpan w:val="3"/>
            <w:tcBorders>
              <w:top w:val="nil"/>
              <w:left w:val="nil"/>
              <w:bottom w:val="nil"/>
              <w:right w:val="nil"/>
            </w:tcBorders>
          </w:tcPr>
          <w:p w14:paraId="5C3F1407" w14:textId="77777777" w:rsidR="00D832A7" w:rsidRPr="00BF0548" w:rsidRDefault="00D832A7" w:rsidP="006676E4">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D832A7" w:rsidRPr="00BF0548" w14:paraId="75AD7166" w14:textId="77777777" w:rsidTr="006676E4">
        <w:trPr>
          <w:jc w:val="center"/>
        </w:trPr>
        <w:tc>
          <w:tcPr>
            <w:tcW w:w="1414" w:type="pct"/>
            <w:gridSpan w:val="2"/>
            <w:tcBorders>
              <w:top w:val="nil"/>
              <w:left w:val="nil"/>
              <w:bottom w:val="nil"/>
              <w:right w:val="nil"/>
            </w:tcBorders>
          </w:tcPr>
          <w:p w14:paraId="6C852D07" w14:textId="77777777" w:rsidR="00D832A7" w:rsidRDefault="00D832A7" w:rsidP="006676E4">
            <w:r w:rsidRPr="00A55BB6">
              <w:rPr>
                <w:b/>
                <w:i/>
              </w:rPr>
              <w:t>Concepts</w:t>
            </w:r>
            <w:r>
              <w:t xml:space="preserve"> may refer to:</w:t>
            </w:r>
          </w:p>
        </w:tc>
        <w:tc>
          <w:tcPr>
            <w:tcW w:w="3586" w:type="pct"/>
            <w:tcBorders>
              <w:top w:val="nil"/>
              <w:left w:val="nil"/>
              <w:bottom w:val="nil"/>
              <w:right w:val="nil"/>
            </w:tcBorders>
          </w:tcPr>
          <w:p w14:paraId="4C1D532A" w14:textId="77777777" w:rsidR="00D832A7" w:rsidRPr="008C2E92" w:rsidRDefault="00D832A7" w:rsidP="0044337E">
            <w:pPr>
              <w:pStyle w:val="Bullet10"/>
              <w:numPr>
                <w:ilvl w:val="0"/>
                <w:numId w:val="19"/>
              </w:numPr>
            </w:pPr>
            <w:r w:rsidRPr="008C2E92">
              <w:t xml:space="preserve">duty of care including the neighbour principle and the tests applied </w:t>
            </w:r>
          </w:p>
          <w:p w14:paraId="1C0C4235" w14:textId="77777777" w:rsidR="00D832A7" w:rsidRPr="008C2E92" w:rsidRDefault="00D832A7" w:rsidP="0044337E">
            <w:pPr>
              <w:pStyle w:val="Bullet10"/>
              <w:numPr>
                <w:ilvl w:val="0"/>
                <w:numId w:val="19"/>
              </w:numPr>
            </w:pPr>
            <w:r w:rsidRPr="008C2E92">
              <w:t>breach of duty of care with reference to the standard of care to be observed and the tests applied</w:t>
            </w:r>
          </w:p>
          <w:p w14:paraId="1D54BDD4" w14:textId="77777777" w:rsidR="00D832A7" w:rsidRPr="008C2E92" w:rsidRDefault="00D832A7" w:rsidP="0044337E">
            <w:pPr>
              <w:pStyle w:val="Bullet10"/>
              <w:numPr>
                <w:ilvl w:val="0"/>
                <w:numId w:val="19"/>
              </w:numPr>
            </w:pPr>
            <w:r w:rsidRPr="008C2E92">
              <w:t>loss and damage resulting from the breach of duty of care</w:t>
            </w:r>
          </w:p>
          <w:p w14:paraId="570327EF" w14:textId="77777777" w:rsidR="00D832A7" w:rsidRPr="008C2E92" w:rsidRDefault="00D832A7" w:rsidP="0044337E">
            <w:pPr>
              <w:pStyle w:val="Bullet10"/>
              <w:numPr>
                <w:ilvl w:val="0"/>
                <w:numId w:val="19"/>
              </w:numPr>
            </w:pPr>
            <w:r w:rsidRPr="008C2E92">
              <w:t>causation including novus actus interveniens</w:t>
            </w:r>
          </w:p>
          <w:p w14:paraId="2F1FE553" w14:textId="77777777" w:rsidR="00D832A7" w:rsidRPr="008C2E92" w:rsidRDefault="00D832A7" w:rsidP="0044337E">
            <w:pPr>
              <w:pStyle w:val="Bullet10"/>
              <w:numPr>
                <w:ilvl w:val="0"/>
                <w:numId w:val="19"/>
              </w:numPr>
            </w:pPr>
            <w:r w:rsidRPr="008C2E92">
              <w:t>scope of liability and  remoteness of damage</w:t>
            </w:r>
          </w:p>
        </w:tc>
      </w:tr>
      <w:tr w:rsidR="00D832A7" w:rsidRPr="00BF0548" w14:paraId="1F648689" w14:textId="77777777" w:rsidTr="006676E4">
        <w:trPr>
          <w:jc w:val="center"/>
        </w:trPr>
        <w:tc>
          <w:tcPr>
            <w:tcW w:w="1414" w:type="pct"/>
            <w:gridSpan w:val="2"/>
            <w:tcBorders>
              <w:top w:val="nil"/>
              <w:left w:val="nil"/>
              <w:bottom w:val="nil"/>
              <w:right w:val="nil"/>
            </w:tcBorders>
          </w:tcPr>
          <w:p w14:paraId="19E44480" w14:textId="77777777" w:rsidR="00D832A7" w:rsidRPr="004677E5" w:rsidRDefault="00D832A7" w:rsidP="006676E4">
            <w:r w:rsidRPr="00A55BB6">
              <w:rPr>
                <w:b/>
                <w:i/>
              </w:rPr>
              <w:t>Defences to a negligence action</w:t>
            </w:r>
            <w:r w:rsidRPr="004677E5">
              <w:t xml:space="preserve"> </w:t>
            </w:r>
            <w:r>
              <w:t>may include:</w:t>
            </w:r>
          </w:p>
        </w:tc>
        <w:tc>
          <w:tcPr>
            <w:tcW w:w="3586" w:type="pct"/>
            <w:tcBorders>
              <w:top w:val="nil"/>
              <w:left w:val="nil"/>
              <w:bottom w:val="nil"/>
              <w:right w:val="nil"/>
            </w:tcBorders>
          </w:tcPr>
          <w:p w14:paraId="6524B272" w14:textId="77777777" w:rsidR="00D832A7" w:rsidRPr="008C2E92" w:rsidRDefault="00D832A7" w:rsidP="0044337E">
            <w:pPr>
              <w:pStyle w:val="Bullet10"/>
              <w:numPr>
                <w:ilvl w:val="0"/>
                <w:numId w:val="19"/>
              </w:numPr>
            </w:pPr>
            <w:r w:rsidRPr="008C2E92">
              <w:t>voluntary assumption of risk</w:t>
            </w:r>
          </w:p>
          <w:p w14:paraId="4BDEB859" w14:textId="77777777" w:rsidR="00D832A7" w:rsidRPr="008C2E92" w:rsidRDefault="00D832A7" w:rsidP="0044337E">
            <w:pPr>
              <w:pStyle w:val="Bullet10"/>
              <w:numPr>
                <w:ilvl w:val="0"/>
                <w:numId w:val="19"/>
              </w:numPr>
            </w:pPr>
            <w:r w:rsidRPr="008C2E92">
              <w:t>contributory negligence</w:t>
            </w:r>
          </w:p>
          <w:p w14:paraId="3A530E9E" w14:textId="77777777" w:rsidR="00D832A7" w:rsidRPr="008C2E92" w:rsidRDefault="00D832A7" w:rsidP="0044337E">
            <w:pPr>
              <w:pStyle w:val="Bullet10"/>
              <w:numPr>
                <w:ilvl w:val="0"/>
                <w:numId w:val="19"/>
              </w:numPr>
            </w:pPr>
            <w:r w:rsidRPr="008C2E92">
              <w:t>other  issues affecting liability related to the conduct of the plaintiff</w:t>
            </w:r>
          </w:p>
        </w:tc>
      </w:tr>
      <w:tr w:rsidR="00D832A7" w:rsidRPr="00BF0548" w14:paraId="222224CF" w14:textId="77777777" w:rsidTr="006676E4">
        <w:trPr>
          <w:jc w:val="center"/>
        </w:trPr>
        <w:tc>
          <w:tcPr>
            <w:tcW w:w="1414" w:type="pct"/>
            <w:gridSpan w:val="2"/>
            <w:tcBorders>
              <w:top w:val="nil"/>
              <w:left w:val="nil"/>
              <w:bottom w:val="nil"/>
              <w:right w:val="nil"/>
            </w:tcBorders>
          </w:tcPr>
          <w:p w14:paraId="6E8A0604" w14:textId="77777777" w:rsidR="00D832A7" w:rsidRDefault="00D832A7" w:rsidP="006676E4">
            <w:r w:rsidRPr="00A55BB6">
              <w:rPr>
                <w:b/>
                <w:i/>
              </w:rPr>
              <w:t>Nature of damages</w:t>
            </w:r>
            <w:r>
              <w:t xml:space="preserve"> may refer to:</w:t>
            </w:r>
          </w:p>
        </w:tc>
        <w:tc>
          <w:tcPr>
            <w:tcW w:w="3586" w:type="pct"/>
            <w:tcBorders>
              <w:top w:val="nil"/>
              <w:left w:val="nil"/>
              <w:bottom w:val="nil"/>
              <w:right w:val="nil"/>
            </w:tcBorders>
          </w:tcPr>
          <w:p w14:paraId="4015B5E6" w14:textId="77777777" w:rsidR="00D832A7" w:rsidRPr="008C2E92" w:rsidRDefault="00D832A7" w:rsidP="0044337E">
            <w:pPr>
              <w:pStyle w:val="Bullet10"/>
              <w:numPr>
                <w:ilvl w:val="0"/>
                <w:numId w:val="19"/>
              </w:numPr>
            </w:pPr>
            <w:r w:rsidRPr="008C2E92">
              <w:t>property damage</w:t>
            </w:r>
          </w:p>
          <w:p w14:paraId="1BF00881" w14:textId="77777777" w:rsidR="00D832A7" w:rsidRPr="008C2E92" w:rsidRDefault="00D832A7" w:rsidP="0044337E">
            <w:pPr>
              <w:pStyle w:val="Bullet10"/>
              <w:numPr>
                <w:ilvl w:val="0"/>
                <w:numId w:val="19"/>
              </w:numPr>
            </w:pPr>
            <w:r w:rsidRPr="008C2E92">
              <w:t>personal injury</w:t>
            </w:r>
          </w:p>
          <w:p w14:paraId="62830F6F" w14:textId="77777777" w:rsidR="00D832A7" w:rsidRPr="008C2E92" w:rsidRDefault="00D832A7" w:rsidP="0044337E">
            <w:pPr>
              <w:pStyle w:val="Bullet10"/>
              <w:numPr>
                <w:ilvl w:val="0"/>
                <w:numId w:val="19"/>
              </w:numPr>
            </w:pPr>
            <w:r w:rsidRPr="008C2E92">
              <w:t>purely economic loss</w:t>
            </w:r>
          </w:p>
          <w:p w14:paraId="58F3F59B" w14:textId="77777777" w:rsidR="00D832A7" w:rsidRPr="008C2E92" w:rsidRDefault="00D832A7" w:rsidP="0044337E">
            <w:pPr>
              <w:pStyle w:val="Bullet10"/>
              <w:numPr>
                <w:ilvl w:val="0"/>
                <w:numId w:val="19"/>
              </w:numPr>
            </w:pPr>
            <w:r w:rsidRPr="008C2E92">
              <w:t>plaintiff’s duty to mitigate the loss</w:t>
            </w:r>
          </w:p>
        </w:tc>
      </w:tr>
      <w:tr w:rsidR="00D832A7" w:rsidRPr="00BF0548" w14:paraId="7304D93C" w14:textId="77777777" w:rsidTr="006676E4">
        <w:trPr>
          <w:jc w:val="center"/>
        </w:trPr>
        <w:tc>
          <w:tcPr>
            <w:tcW w:w="1414" w:type="pct"/>
            <w:gridSpan w:val="2"/>
            <w:tcBorders>
              <w:top w:val="nil"/>
              <w:left w:val="nil"/>
              <w:bottom w:val="nil"/>
              <w:right w:val="nil"/>
            </w:tcBorders>
          </w:tcPr>
          <w:p w14:paraId="12EAE973" w14:textId="77777777" w:rsidR="00D832A7" w:rsidRDefault="00D832A7" w:rsidP="006676E4">
            <w:r w:rsidRPr="00A55BB6">
              <w:rPr>
                <w:b/>
                <w:i/>
              </w:rPr>
              <w:t>Principles of vicarious liability</w:t>
            </w:r>
            <w:r>
              <w:t xml:space="preserve"> may include:</w:t>
            </w:r>
          </w:p>
        </w:tc>
        <w:tc>
          <w:tcPr>
            <w:tcW w:w="3586" w:type="pct"/>
            <w:tcBorders>
              <w:top w:val="nil"/>
              <w:left w:val="nil"/>
              <w:bottom w:val="nil"/>
              <w:right w:val="nil"/>
            </w:tcBorders>
          </w:tcPr>
          <w:p w14:paraId="590AA8DB" w14:textId="77777777" w:rsidR="00D832A7" w:rsidRPr="008C2E92" w:rsidRDefault="00D832A7" w:rsidP="0044337E">
            <w:pPr>
              <w:pStyle w:val="Bullet10"/>
              <w:numPr>
                <w:ilvl w:val="0"/>
                <w:numId w:val="19"/>
              </w:numPr>
            </w:pPr>
            <w:r w:rsidRPr="008C2E92">
              <w:t>consideration of attempts to define the nature of the employer/employee relationship</w:t>
            </w:r>
          </w:p>
          <w:p w14:paraId="08FCCFB9" w14:textId="77777777" w:rsidR="00D832A7" w:rsidRPr="008C2E92" w:rsidRDefault="00D832A7" w:rsidP="0044337E">
            <w:pPr>
              <w:pStyle w:val="Bullet10"/>
              <w:numPr>
                <w:ilvl w:val="0"/>
                <w:numId w:val="19"/>
              </w:numPr>
            </w:pPr>
            <w:r w:rsidRPr="008C2E92">
              <w:t>distinguishing employees from independent contractors</w:t>
            </w:r>
          </w:p>
          <w:p w14:paraId="65B9B0D7" w14:textId="77777777" w:rsidR="00D832A7" w:rsidRPr="008C2E92" w:rsidRDefault="00D832A7" w:rsidP="0044337E">
            <w:pPr>
              <w:pStyle w:val="Bullet10"/>
              <w:numPr>
                <w:ilvl w:val="0"/>
                <w:numId w:val="19"/>
              </w:numPr>
            </w:pPr>
            <w:r w:rsidRPr="008C2E92">
              <w:lastRenderedPageBreak/>
              <w:t>acting in the course of employment</w:t>
            </w:r>
          </w:p>
          <w:p w14:paraId="1FC210A2" w14:textId="77777777" w:rsidR="00D832A7" w:rsidRPr="008C2E92" w:rsidRDefault="00D832A7" w:rsidP="0044337E">
            <w:pPr>
              <w:pStyle w:val="Bullet10"/>
              <w:numPr>
                <w:ilvl w:val="0"/>
                <w:numId w:val="19"/>
              </w:numPr>
            </w:pPr>
            <w:r w:rsidRPr="008C2E92">
              <w:t>non-delegable duties</w:t>
            </w:r>
          </w:p>
        </w:tc>
      </w:tr>
      <w:tr w:rsidR="00D832A7" w:rsidRPr="00BF0548" w14:paraId="035A60E8" w14:textId="77777777" w:rsidTr="006676E4">
        <w:trPr>
          <w:jc w:val="center"/>
        </w:trPr>
        <w:tc>
          <w:tcPr>
            <w:tcW w:w="1414" w:type="pct"/>
            <w:gridSpan w:val="2"/>
            <w:tcBorders>
              <w:top w:val="nil"/>
              <w:left w:val="nil"/>
              <w:bottom w:val="nil"/>
              <w:right w:val="nil"/>
            </w:tcBorders>
          </w:tcPr>
          <w:p w14:paraId="1C0ED074" w14:textId="77777777" w:rsidR="00D832A7" w:rsidRDefault="00D832A7" w:rsidP="006676E4">
            <w:r w:rsidRPr="00A55BB6">
              <w:rPr>
                <w:b/>
                <w:i/>
              </w:rPr>
              <w:lastRenderedPageBreak/>
              <w:t>Possible defences to trespass to the person</w:t>
            </w:r>
            <w:r>
              <w:t xml:space="preserve"> may include:</w:t>
            </w:r>
          </w:p>
        </w:tc>
        <w:tc>
          <w:tcPr>
            <w:tcW w:w="3586" w:type="pct"/>
            <w:tcBorders>
              <w:top w:val="nil"/>
              <w:left w:val="nil"/>
              <w:bottom w:val="nil"/>
              <w:right w:val="nil"/>
            </w:tcBorders>
          </w:tcPr>
          <w:p w14:paraId="7F5FBD24" w14:textId="77777777" w:rsidR="00D832A7" w:rsidRPr="008C2E92" w:rsidRDefault="00D832A7" w:rsidP="0044337E">
            <w:pPr>
              <w:pStyle w:val="Bullet10"/>
              <w:numPr>
                <w:ilvl w:val="0"/>
                <w:numId w:val="19"/>
              </w:numPr>
            </w:pPr>
            <w:r w:rsidRPr="008C2E92">
              <w:t>consent</w:t>
            </w:r>
          </w:p>
          <w:p w14:paraId="16E80777" w14:textId="77777777" w:rsidR="00D832A7" w:rsidRPr="008C2E92" w:rsidRDefault="00D832A7" w:rsidP="0044337E">
            <w:pPr>
              <w:pStyle w:val="Bullet10"/>
              <w:numPr>
                <w:ilvl w:val="0"/>
                <w:numId w:val="19"/>
              </w:numPr>
            </w:pPr>
            <w:r w:rsidRPr="008C2E92">
              <w:t>self defence and defence of others</w:t>
            </w:r>
          </w:p>
          <w:p w14:paraId="5E731D98" w14:textId="77777777" w:rsidR="00D832A7" w:rsidRPr="008C2E92" w:rsidRDefault="00D832A7" w:rsidP="0044337E">
            <w:pPr>
              <w:pStyle w:val="Bullet10"/>
              <w:numPr>
                <w:ilvl w:val="0"/>
                <w:numId w:val="19"/>
              </w:numPr>
            </w:pPr>
            <w:r w:rsidRPr="008C2E92">
              <w:t>protection of property</w:t>
            </w:r>
          </w:p>
          <w:p w14:paraId="0143475C" w14:textId="77777777" w:rsidR="00D832A7" w:rsidRPr="008C2E92" w:rsidRDefault="00D832A7" w:rsidP="0044337E">
            <w:pPr>
              <w:pStyle w:val="Bullet10"/>
              <w:numPr>
                <w:ilvl w:val="0"/>
                <w:numId w:val="19"/>
              </w:numPr>
            </w:pPr>
            <w:r w:rsidRPr="008C2E92">
              <w:t>necessity</w:t>
            </w:r>
          </w:p>
          <w:p w14:paraId="0D15408F" w14:textId="77777777" w:rsidR="00D832A7" w:rsidRPr="008C2E92" w:rsidRDefault="00D832A7" w:rsidP="0044337E">
            <w:pPr>
              <w:pStyle w:val="Bullet10"/>
              <w:numPr>
                <w:ilvl w:val="0"/>
                <w:numId w:val="19"/>
              </w:numPr>
            </w:pPr>
            <w:r w:rsidRPr="008C2E92">
              <w:t>lawful authority</w:t>
            </w:r>
          </w:p>
        </w:tc>
      </w:tr>
      <w:tr w:rsidR="00D832A7" w:rsidRPr="00BF0548" w14:paraId="34475CCD" w14:textId="77777777" w:rsidTr="006676E4">
        <w:trPr>
          <w:jc w:val="center"/>
        </w:trPr>
        <w:tc>
          <w:tcPr>
            <w:tcW w:w="1414" w:type="pct"/>
            <w:gridSpan w:val="2"/>
            <w:tcBorders>
              <w:top w:val="nil"/>
              <w:left w:val="nil"/>
              <w:bottom w:val="nil"/>
              <w:right w:val="nil"/>
            </w:tcBorders>
          </w:tcPr>
          <w:p w14:paraId="3D4450AD" w14:textId="77777777" w:rsidR="00D832A7" w:rsidRDefault="00D832A7" w:rsidP="006676E4">
            <w:r w:rsidRPr="00A55BB6">
              <w:rPr>
                <w:b/>
                <w:i/>
              </w:rPr>
              <w:t>Principles of defamation law</w:t>
            </w:r>
            <w:r>
              <w:t xml:space="preserve"> may refer to:</w:t>
            </w:r>
          </w:p>
        </w:tc>
        <w:tc>
          <w:tcPr>
            <w:tcW w:w="3586" w:type="pct"/>
            <w:tcBorders>
              <w:top w:val="nil"/>
              <w:left w:val="nil"/>
              <w:bottom w:val="nil"/>
              <w:right w:val="nil"/>
            </w:tcBorders>
          </w:tcPr>
          <w:p w14:paraId="00D7DB60" w14:textId="77777777" w:rsidR="00D832A7" w:rsidRPr="008C2E92" w:rsidRDefault="00D832A7" w:rsidP="0044337E">
            <w:pPr>
              <w:pStyle w:val="Bullet10"/>
              <w:numPr>
                <w:ilvl w:val="0"/>
                <w:numId w:val="19"/>
              </w:numPr>
            </w:pPr>
            <w:r w:rsidRPr="008C2E92">
              <w:t>interests protected by law and who can bring an action in defamation</w:t>
            </w:r>
          </w:p>
          <w:p w14:paraId="7407977C" w14:textId="77777777" w:rsidR="00D832A7" w:rsidRPr="008C2E92" w:rsidRDefault="00D832A7" w:rsidP="0044337E">
            <w:pPr>
              <w:pStyle w:val="Bullet10"/>
              <w:numPr>
                <w:ilvl w:val="0"/>
                <w:numId w:val="19"/>
              </w:numPr>
            </w:pPr>
            <w:r w:rsidRPr="008C2E92">
              <w:t>sources of defamation law</w:t>
            </w:r>
          </w:p>
          <w:p w14:paraId="624B774B" w14:textId="77777777" w:rsidR="00D832A7" w:rsidRPr="008C2E92" w:rsidRDefault="00D832A7" w:rsidP="0044337E">
            <w:pPr>
              <w:pStyle w:val="Bullet10"/>
              <w:numPr>
                <w:ilvl w:val="0"/>
                <w:numId w:val="19"/>
              </w:numPr>
            </w:pPr>
            <w:r w:rsidRPr="008C2E92">
              <w:t>jurisdictional issues</w:t>
            </w:r>
          </w:p>
          <w:p w14:paraId="042C5862" w14:textId="77777777" w:rsidR="00D832A7" w:rsidRPr="008C2E92" w:rsidRDefault="00D832A7" w:rsidP="0044337E">
            <w:pPr>
              <w:pStyle w:val="Bullet10"/>
              <w:numPr>
                <w:ilvl w:val="0"/>
                <w:numId w:val="19"/>
              </w:numPr>
            </w:pPr>
            <w:r w:rsidRPr="008C2E92">
              <w:t>method of trial and the role of the jury</w:t>
            </w:r>
          </w:p>
        </w:tc>
      </w:tr>
      <w:tr w:rsidR="00D832A7" w:rsidRPr="00BF0548" w14:paraId="2715F95F" w14:textId="77777777" w:rsidTr="006676E4">
        <w:trPr>
          <w:jc w:val="center"/>
        </w:trPr>
        <w:tc>
          <w:tcPr>
            <w:tcW w:w="1414" w:type="pct"/>
            <w:gridSpan w:val="2"/>
            <w:tcBorders>
              <w:top w:val="nil"/>
              <w:left w:val="nil"/>
              <w:bottom w:val="nil"/>
              <w:right w:val="nil"/>
            </w:tcBorders>
          </w:tcPr>
          <w:p w14:paraId="30BFFCF7" w14:textId="77777777" w:rsidR="00D832A7" w:rsidRDefault="00D832A7" w:rsidP="006676E4">
            <w:r w:rsidRPr="00A55BB6">
              <w:rPr>
                <w:b/>
                <w:i/>
              </w:rPr>
              <w:t>Elements of defamation</w:t>
            </w:r>
            <w:r>
              <w:t xml:space="preserve"> may refer to:</w:t>
            </w:r>
          </w:p>
        </w:tc>
        <w:tc>
          <w:tcPr>
            <w:tcW w:w="3586" w:type="pct"/>
            <w:tcBorders>
              <w:top w:val="nil"/>
              <w:left w:val="nil"/>
              <w:bottom w:val="nil"/>
              <w:right w:val="nil"/>
            </w:tcBorders>
          </w:tcPr>
          <w:p w14:paraId="50585710" w14:textId="77777777" w:rsidR="00D832A7" w:rsidRPr="008C2E92" w:rsidRDefault="00D832A7" w:rsidP="0044337E">
            <w:pPr>
              <w:pStyle w:val="Bullet10"/>
              <w:numPr>
                <w:ilvl w:val="0"/>
                <w:numId w:val="19"/>
              </w:numPr>
            </w:pPr>
            <w:r w:rsidRPr="008C2E92">
              <w:t>defamatory material</w:t>
            </w:r>
          </w:p>
          <w:p w14:paraId="6810D7A7" w14:textId="77777777" w:rsidR="00D832A7" w:rsidRPr="008C2E92" w:rsidRDefault="00D832A7" w:rsidP="0044337E">
            <w:pPr>
              <w:pStyle w:val="Bullet10"/>
              <w:numPr>
                <w:ilvl w:val="0"/>
                <w:numId w:val="19"/>
              </w:numPr>
            </w:pPr>
            <w:r w:rsidRPr="008C2E92">
              <w:t>reference to the plaintiff</w:t>
            </w:r>
          </w:p>
          <w:p w14:paraId="692E0F83" w14:textId="77777777" w:rsidR="00D832A7" w:rsidRPr="008C2E92" w:rsidRDefault="00D832A7" w:rsidP="0044337E">
            <w:pPr>
              <w:pStyle w:val="Bullet10"/>
              <w:numPr>
                <w:ilvl w:val="0"/>
                <w:numId w:val="19"/>
              </w:numPr>
            </w:pPr>
            <w:r w:rsidRPr="008C2E92">
              <w:t>publication</w:t>
            </w:r>
          </w:p>
        </w:tc>
      </w:tr>
      <w:tr w:rsidR="00D832A7" w:rsidRPr="00BF0548" w14:paraId="254E5B48" w14:textId="77777777" w:rsidTr="006676E4">
        <w:trPr>
          <w:jc w:val="center"/>
        </w:trPr>
        <w:tc>
          <w:tcPr>
            <w:tcW w:w="5000" w:type="pct"/>
            <w:gridSpan w:val="3"/>
            <w:tcBorders>
              <w:top w:val="nil"/>
              <w:left w:val="nil"/>
              <w:bottom w:val="nil"/>
              <w:right w:val="nil"/>
            </w:tcBorders>
          </w:tcPr>
          <w:p w14:paraId="110C70C1" w14:textId="77777777" w:rsidR="00D832A7" w:rsidRPr="00BF0548" w:rsidRDefault="00D832A7" w:rsidP="006676E4">
            <w:pPr>
              <w:pStyle w:val="Bold"/>
              <w:rPr>
                <w:rFonts w:cs="Calibri"/>
                <w:szCs w:val="24"/>
              </w:rPr>
            </w:pPr>
            <w:r w:rsidRPr="00BF0548">
              <w:rPr>
                <w:rFonts w:cs="Calibri"/>
                <w:szCs w:val="24"/>
              </w:rPr>
              <w:t>EVIDENCE GUIDE</w:t>
            </w:r>
          </w:p>
        </w:tc>
      </w:tr>
      <w:tr w:rsidR="00D832A7" w:rsidRPr="00BF0548" w14:paraId="78A50C5F" w14:textId="77777777" w:rsidTr="006676E4">
        <w:trPr>
          <w:jc w:val="center"/>
        </w:trPr>
        <w:tc>
          <w:tcPr>
            <w:tcW w:w="5000" w:type="pct"/>
            <w:gridSpan w:val="3"/>
            <w:tcBorders>
              <w:top w:val="nil"/>
              <w:left w:val="nil"/>
              <w:bottom w:val="nil"/>
              <w:right w:val="nil"/>
            </w:tcBorders>
          </w:tcPr>
          <w:p w14:paraId="4A10915A" w14:textId="77777777" w:rsidR="00D832A7" w:rsidRPr="00BF0548" w:rsidRDefault="00D832A7" w:rsidP="006676E4">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D832A7" w:rsidRPr="00BF0548" w14:paraId="643F650A" w14:textId="77777777" w:rsidTr="006676E4">
        <w:trPr>
          <w:trHeight w:val="375"/>
          <w:jc w:val="center"/>
        </w:trPr>
        <w:tc>
          <w:tcPr>
            <w:tcW w:w="1414" w:type="pct"/>
            <w:gridSpan w:val="2"/>
            <w:tcBorders>
              <w:top w:val="nil"/>
              <w:left w:val="nil"/>
              <w:bottom w:val="nil"/>
              <w:right w:val="nil"/>
            </w:tcBorders>
          </w:tcPr>
          <w:p w14:paraId="6ED8A12E" w14:textId="77777777" w:rsidR="00D832A7" w:rsidRPr="00F56F2F" w:rsidRDefault="00D832A7" w:rsidP="006676E4">
            <w:pPr>
              <w:rPr>
                <w:rFonts w:cs="Calibri"/>
                <w:b/>
              </w:rPr>
            </w:pPr>
            <w:r w:rsidRPr="00F56F2F">
              <w:rPr>
                <w:rFonts w:cs="Calibri"/>
                <w:b/>
              </w:rPr>
              <w:t>Critical aspects for assessment and evidence required to demonstrate competency in this unit</w:t>
            </w:r>
          </w:p>
        </w:tc>
        <w:tc>
          <w:tcPr>
            <w:tcW w:w="3586" w:type="pct"/>
            <w:tcBorders>
              <w:top w:val="nil"/>
              <w:left w:val="nil"/>
              <w:bottom w:val="nil"/>
              <w:right w:val="nil"/>
            </w:tcBorders>
          </w:tcPr>
          <w:p w14:paraId="07AC478B" w14:textId="77777777" w:rsidR="00D832A7" w:rsidRPr="00BF0548" w:rsidRDefault="00D832A7" w:rsidP="006676E4">
            <w:pPr>
              <w:rPr>
                <w:rFonts w:cs="Calibri"/>
              </w:rPr>
            </w:pPr>
            <w:r w:rsidRPr="00BF0548">
              <w:rPr>
                <w:rFonts w:cs="Calibri"/>
              </w:rPr>
              <w:t>A person who demonstrates competency in this unit must provide evidence of:</w:t>
            </w:r>
          </w:p>
          <w:p w14:paraId="77414D46" w14:textId="77777777" w:rsidR="002245FE" w:rsidRPr="00BF0548" w:rsidRDefault="004F7F24" w:rsidP="002245FE">
            <w:pPr>
              <w:pStyle w:val="Bullet10"/>
              <w:numPr>
                <w:ilvl w:val="0"/>
                <w:numId w:val="19"/>
              </w:numPr>
              <w:rPr>
                <w:rFonts w:cs="Calibri"/>
              </w:rPr>
            </w:pPr>
            <w:r>
              <w:t>knowledge of</w:t>
            </w:r>
            <w:r w:rsidR="002245FE" w:rsidRPr="00BD5032">
              <w:t xml:space="preserve"> the statutory instances of Tort Law</w:t>
            </w:r>
          </w:p>
          <w:p w14:paraId="1F3E75F6" w14:textId="77777777" w:rsidR="00D832A7" w:rsidRDefault="00D832A7" w:rsidP="0044337E">
            <w:pPr>
              <w:pStyle w:val="Bullet10"/>
              <w:numPr>
                <w:ilvl w:val="0"/>
                <w:numId w:val="19"/>
              </w:numPr>
            </w:pPr>
            <w:r>
              <w:t xml:space="preserve">researching, analysing and </w:t>
            </w:r>
            <w:r w:rsidR="004F7F24">
              <w:t xml:space="preserve">discussing </w:t>
            </w:r>
            <w:r>
              <w:t xml:space="preserve">Law of Torts to arrive at an effective courtroom strategy </w:t>
            </w:r>
            <w:r w:rsidR="00503D48">
              <w:t>including precedent</w:t>
            </w:r>
          </w:p>
          <w:p w14:paraId="3A4017D6" w14:textId="77777777" w:rsidR="00D832A7" w:rsidRDefault="00D832A7" w:rsidP="0044337E">
            <w:pPr>
              <w:pStyle w:val="Bullet10"/>
              <w:numPr>
                <w:ilvl w:val="0"/>
                <w:numId w:val="19"/>
              </w:numPr>
            </w:pPr>
            <w:r>
              <w:t xml:space="preserve">knowledge of the </w:t>
            </w:r>
            <w:r w:rsidRPr="00BD5032">
              <w:t>origin, nature, aims and rationale of Tort Law</w:t>
            </w:r>
          </w:p>
          <w:p w14:paraId="47DF52CB" w14:textId="77777777" w:rsidR="00D832A7" w:rsidRDefault="00D832A7" w:rsidP="0044337E">
            <w:pPr>
              <w:pStyle w:val="Bullet10"/>
              <w:numPr>
                <w:ilvl w:val="0"/>
                <w:numId w:val="19"/>
              </w:numPr>
            </w:pPr>
            <w:r>
              <w:t xml:space="preserve">knowledge of the forms of Tort Law </w:t>
            </w:r>
          </w:p>
          <w:p w14:paraId="5D781EB8" w14:textId="77777777" w:rsidR="00CC01F3" w:rsidRPr="00BF0548" w:rsidRDefault="00D832A7" w:rsidP="004F7F24">
            <w:pPr>
              <w:pStyle w:val="Bullet10"/>
              <w:numPr>
                <w:ilvl w:val="0"/>
                <w:numId w:val="19"/>
              </w:numPr>
            </w:pPr>
            <w:r>
              <w:t>knowledge of historical and contemporary application and delivery of Tort Law in Commonwealth and Victorian courts</w:t>
            </w:r>
          </w:p>
        </w:tc>
      </w:tr>
      <w:tr w:rsidR="00D832A7" w:rsidRPr="00BF0548" w14:paraId="1A84516F" w14:textId="77777777" w:rsidTr="006676E4">
        <w:trPr>
          <w:trHeight w:val="375"/>
          <w:jc w:val="center"/>
        </w:trPr>
        <w:tc>
          <w:tcPr>
            <w:tcW w:w="1414" w:type="pct"/>
            <w:gridSpan w:val="2"/>
            <w:tcBorders>
              <w:top w:val="nil"/>
              <w:left w:val="nil"/>
              <w:bottom w:val="nil"/>
              <w:right w:val="nil"/>
            </w:tcBorders>
          </w:tcPr>
          <w:p w14:paraId="6F14158F" w14:textId="77777777" w:rsidR="00D832A7" w:rsidRPr="00F56F2F" w:rsidRDefault="00D832A7" w:rsidP="006676E4">
            <w:pPr>
              <w:rPr>
                <w:rFonts w:cs="Calibri"/>
                <w:b/>
              </w:rPr>
            </w:pPr>
            <w:r w:rsidRPr="00F56F2F">
              <w:rPr>
                <w:rFonts w:cs="Calibri"/>
                <w:b/>
              </w:rPr>
              <w:t>Context of and specific resources for assessment</w:t>
            </w:r>
          </w:p>
        </w:tc>
        <w:tc>
          <w:tcPr>
            <w:tcW w:w="3586" w:type="pct"/>
            <w:tcBorders>
              <w:top w:val="nil"/>
              <w:left w:val="nil"/>
              <w:bottom w:val="nil"/>
              <w:right w:val="nil"/>
            </w:tcBorders>
          </w:tcPr>
          <w:p w14:paraId="708C027C" w14:textId="77777777" w:rsidR="00D832A7" w:rsidRPr="00BF0548" w:rsidRDefault="00D832A7" w:rsidP="006676E4">
            <w:pPr>
              <w:rPr>
                <w:rFonts w:cs="Calibri"/>
              </w:rPr>
            </w:pPr>
            <w:r w:rsidRPr="00BF0548">
              <w:rPr>
                <w:rFonts w:cs="Calibri"/>
              </w:rPr>
              <w:t>Assessment must ensure:</w:t>
            </w:r>
          </w:p>
          <w:p w14:paraId="464852D8" w14:textId="77777777" w:rsidR="00D832A7" w:rsidRDefault="00D832A7" w:rsidP="0044337E">
            <w:pPr>
              <w:pStyle w:val="Bullet10"/>
              <w:numPr>
                <w:ilvl w:val="0"/>
                <w:numId w:val="19"/>
              </w:numPr>
            </w:pPr>
            <w:r w:rsidRPr="00BF0548">
              <w:t>activities</w:t>
            </w:r>
            <w:r>
              <w:t xml:space="preserve"> are related to a legal practice</w:t>
            </w:r>
            <w:r w:rsidRPr="00BF0548">
              <w:t xml:space="preserve"> context</w:t>
            </w:r>
          </w:p>
          <w:p w14:paraId="5F9F15CA" w14:textId="77777777" w:rsidR="00D832A7" w:rsidRPr="00077CB8" w:rsidRDefault="00D832A7"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7513C0BE" w14:textId="77777777" w:rsidR="00D832A7" w:rsidRPr="00BF0548" w:rsidRDefault="00D832A7" w:rsidP="006676E4">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11D63B7A" w14:textId="77777777" w:rsidR="00D832A7" w:rsidRDefault="00D832A7" w:rsidP="0044337E">
            <w:pPr>
              <w:pStyle w:val="Bullet10"/>
              <w:numPr>
                <w:ilvl w:val="0"/>
                <w:numId w:val="19"/>
              </w:numPr>
            </w:pPr>
            <w:r w:rsidRPr="00BF0548">
              <w:t>suitable simulated or real workplace opportunities</w:t>
            </w:r>
          </w:p>
          <w:p w14:paraId="62B473EF" w14:textId="77777777" w:rsidR="00D832A7" w:rsidRDefault="00D832A7" w:rsidP="0044337E">
            <w:pPr>
              <w:pStyle w:val="Bullet10"/>
              <w:numPr>
                <w:ilvl w:val="0"/>
                <w:numId w:val="19"/>
              </w:numPr>
            </w:pPr>
            <w:r>
              <w:t>Relevant legislation, such as:</w:t>
            </w:r>
          </w:p>
          <w:p w14:paraId="3FD09601" w14:textId="77777777" w:rsidR="00D832A7" w:rsidRPr="00A458F0" w:rsidRDefault="00D832A7" w:rsidP="005D1EB2">
            <w:pPr>
              <w:pStyle w:val="Bullet2"/>
              <w:numPr>
                <w:ilvl w:val="0"/>
                <w:numId w:val="22"/>
              </w:numPr>
              <w:spacing w:before="80" w:after="80"/>
              <w:ind w:left="714" w:hanging="357"/>
              <w:rPr>
                <w:i/>
              </w:rPr>
            </w:pPr>
            <w:r w:rsidRPr="00A458F0">
              <w:rPr>
                <w:i/>
              </w:rPr>
              <w:t>Wrongs Act 1958 (Vic)</w:t>
            </w:r>
          </w:p>
          <w:p w14:paraId="401779B5" w14:textId="77777777" w:rsidR="00D832A7" w:rsidRPr="00A458F0" w:rsidRDefault="00D832A7" w:rsidP="005D1EB2">
            <w:pPr>
              <w:pStyle w:val="Bullet2"/>
              <w:numPr>
                <w:ilvl w:val="0"/>
                <w:numId w:val="22"/>
              </w:numPr>
              <w:spacing w:before="80" w:after="80"/>
              <w:ind w:left="714" w:hanging="357"/>
              <w:rPr>
                <w:i/>
              </w:rPr>
            </w:pPr>
            <w:r w:rsidRPr="00A458F0">
              <w:rPr>
                <w:i/>
              </w:rPr>
              <w:t>Limitation of Actions Act 1958 (Vic)</w:t>
            </w:r>
          </w:p>
          <w:p w14:paraId="5FA4EA52" w14:textId="77777777" w:rsidR="00D832A7" w:rsidRPr="00A458F0" w:rsidRDefault="00D832A7" w:rsidP="005D1EB2">
            <w:pPr>
              <w:pStyle w:val="Bullet2"/>
              <w:numPr>
                <w:ilvl w:val="0"/>
                <w:numId w:val="22"/>
              </w:numPr>
              <w:spacing w:before="80" w:after="80"/>
              <w:ind w:left="714" w:hanging="357"/>
              <w:rPr>
                <w:i/>
              </w:rPr>
            </w:pPr>
            <w:r w:rsidRPr="00A458F0">
              <w:rPr>
                <w:i/>
              </w:rPr>
              <w:lastRenderedPageBreak/>
              <w:t>Transport Accident Act 1986 (Vic)</w:t>
            </w:r>
          </w:p>
          <w:p w14:paraId="54BE3643" w14:textId="77777777" w:rsidR="00D832A7" w:rsidRPr="00A458F0" w:rsidRDefault="00D832A7" w:rsidP="005D1EB2">
            <w:pPr>
              <w:pStyle w:val="Bullet2"/>
              <w:numPr>
                <w:ilvl w:val="0"/>
                <w:numId w:val="22"/>
              </w:numPr>
              <w:spacing w:before="80" w:after="80"/>
              <w:ind w:left="714" w:hanging="357"/>
              <w:rPr>
                <w:i/>
              </w:rPr>
            </w:pPr>
            <w:r w:rsidRPr="00A458F0">
              <w:rPr>
                <w:i/>
              </w:rPr>
              <w:t>Occupier’s Liability Act 1983</w:t>
            </w:r>
          </w:p>
          <w:p w14:paraId="20348674" w14:textId="77777777" w:rsidR="00D832A7" w:rsidRPr="00A458F0" w:rsidRDefault="00D832A7" w:rsidP="005D1EB2">
            <w:pPr>
              <w:pStyle w:val="Bullet2"/>
              <w:numPr>
                <w:ilvl w:val="0"/>
                <w:numId w:val="22"/>
              </w:numPr>
              <w:spacing w:before="80" w:after="80"/>
              <w:ind w:left="714" w:hanging="357"/>
              <w:rPr>
                <w:i/>
              </w:rPr>
            </w:pPr>
            <w:r w:rsidRPr="00A458F0">
              <w:rPr>
                <w:i/>
              </w:rPr>
              <w:t>Accident Compensation Act as amended by the Accident Compensation (Workcover) Act 1992</w:t>
            </w:r>
          </w:p>
          <w:p w14:paraId="1A16C904" w14:textId="77777777" w:rsidR="00D832A7" w:rsidRPr="00A458F0" w:rsidRDefault="00D832A7" w:rsidP="005D1EB2">
            <w:pPr>
              <w:pStyle w:val="Bullet2"/>
              <w:numPr>
                <w:ilvl w:val="0"/>
                <w:numId w:val="22"/>
              </w:numPr>
              <w:spacing w:before="80" w:after="80"/>
              <w:ind w:left="714" w:hanging="357"/>
              <w:rPr>
                <w:i/>
              </w:rPr>
            </w:pPr>
            <w:r w:rsidRPr="00A458F0">
              <w:rPr>
                <w:i/>
              </w:rPr>
              <w:t>Domestic (Feral and  Nuisance) Animals Act 1994 (Vic)</w:t>
            </w:r>
          </w:p>
          <w:p w14:paraId="772A4CC1" w14:textId="77777777" w:rsidR="00D832A7" w:rsidRPr="00A458F0" w:rsidRDefault="00D832A7" w:rsidP="005D1EB2">
            <w:pPr>
              <w:pStyle w:val="Bullet2"/>
              <w:numPr>
                <w:ilvl w:val="0"/>
                <w:numId w:val="22"/>
              </w:numPr>
              <w:spacing w:before="80" w:after="80"/>
              <w:ind w:left="714" w:hanging="357"/>
              <w:rPr>
                <w:i/>
              </w:rPr>
            </w:pPr>
            <w:r w:rsidRPr="00A458F0">
              <w:rPr>
                <w:i/>
              </w:rPr>
              <w:t>Defamation Act 2005 (Vic)</w:t>
            </w:r>
          </w:p>
          <w:p w14:paraId="2CCF920F" w14:textId="77777777" w:rsidR="00D832A7" w:rsidRPr="00A458F0" w:rsidRDefault="00D832A7" w:rsidP="005D1EB2">
            <w:pPr>
              <w:pStyle w:val="Bullet2"/>
              <w:numPr>
                <w:ilvl w:val="0"/>
                <w:numId w:val="22"/>
              </w:numPr>
              <w:spacing w:before="80" w:after="80"/>
              <w:ind w:left="714" w:hanging="357"/>
              <w:rPr>
                <w:i/>
              </w:rPr>
            </w:pPr>
            <w:r w:rsidRPr="00A458F0">
              <w:rPr>
                <w:i/>
              </w:rPr>
              <w:t>Competition and Consumer Act 2010 (Cth)</w:t>
            </w:r>
          </w:p>
          <w:p w14:paraId="32230C5D" w14:textId="77777777" w:rsidR="00D832A7" w:rsidRPr="00A458F0" w:rsidRDefault="00D832A7" w:rsidP="005D1EB2">
            <w:pPr>
              <w:pStyle w:val="Bullet2"/>
              <w:numPr>
                <w:ilvl w:val="0"/>
                <w:numId w:val="22"/>
              </w:numPr>
              <w:spacing w:before="80" w:after="80"/>
              <w:ind w:left="714" w:hanging="357"/>
              <w:rPr>
                <w:i/>
              </w:rPr>
            </w:pPr>
            <w:r w:rsidRPr="00A458F0">
              <w:rPr>
                <w:i/>
              </w:rPr>
              <w:t>Trade Practices Act 1974 (Cth)</w:t>
            </w:r>
          </w:p>
          <w:p w14:paraId="059E0722" w14:textId="77777777" w:rsidR="00D832A7" w:rsidRPr="00BF0548" w:rsidRDefault="00D832A7" w:rsidP="005D1EB2">
            <w:pPr>
              <w:pStyle w:val="Bullet2"/>
              <w:numPr>
                <w:ilvl w:val="0"/>
                <w:numId w:val="22"/>
              </w:numPr>
              <w:spacing w:before="80" w:after="80"/>
              <w:ind w:left="714" w:hanging="357"/>
            </w:pPr>
            <w:r w:rsidRPr="00A458F0">
              <w:rPr>
                <w:i/>
              </w:rPr>
              <w:t>Safety, Rehabilitation and Compensation Act 1988 (Cth)</w:t>
            </w:r>
          </w:p>
        </w:tc>
      </w:tr>
      <w:tr w:rsidR="00D832A7" w:rsidRPr="00BF0548" w14:paraId="1AB6FD27" w14:textId="77777777" w:rsidTr="006676E4">
        <w:trPr>
          <w:trHeight w:val="375"/>
          <w:jc w:val="center"/>
        </w:trPr>
        <w:tc>
          <w:tcPr>
            <w:tcW w:w="1414" w:type="pct"/>
            <w:gridSpan w:val="2"/>
            <w:tcBorders>
              <w:top w:val="nil"/>
              <w:left w:val="nil"/>
              <w:bottom w:val="nil"/>
              <w:right w:val="nil"/>
            </w:tcBorders>
          </w:tcPr>
          <w:p w14:paraId="6134DDFF" w14:textId="77777777" w:rsidR="00D832A7" w:rsidRDefault="00D832A7" w:rsidP="006676E4">
            <w:pPr>
              <w:rPr>
                <w:rFonts w:cs="Calibri"/>
                <w:b/>
              </w:rPr>
            </w:pPr>
            <w:r w:rsidRPr="00F56F2F">
              <w:rPr>
                <w:rFonts w:cs="Calibri"/>
                <w:b/>
              </w:rPr>
              <w:lastRenderedPageBreak/>
              <w:t>Method of assessment</w:t>
            </w:r>
          </w:p>
          <w:p w14:paraId="44357533" w14:textId="77777777" w:rsidR="00D832A7" w:rsidRPr="00F56F2F" w:rsidRDefault="00D832A7" w:rsidP="006676E4">
            <w:pPr>
              <w:rPr>
                <w:rFonts w:cs="Calibri"/>
                <w:b/>
              </w:rPr>
            </w:pPr>
          </w:p>
          <w:p w14:paraId="51DDFF24" w14:textId="77777777" w:rsidR="00D832A7" w:rsidRPr="00F56F2F" w:rsidRDefault="00D832A7" w:rsidP="006676E4">
            <w:pPr>
              <w:rPr>
                <w:rFonts w:cs="Calibri"/>
                <w:b/>
              </w:rPr>
            </w:pPr>
          </w:p>
        </w:tc>
        <w:tc>
          <w:tcPr>
            <w:tcW w:w="3586" w:type="pct"/>
            <w:tcBorders>
              <w:top w:val="nil"/>
              <w:left w:val="nil"/>
              <w:bottom w:val="nil"/>
              <w:right w:val="nil"/>
            </w:tcBorders>
          </w:tcPr>
          <w:p w14:paraId="4C91EB35" w14:textId="77777777" w:rsidR="00D832A7" w:rsidRPr="00BF0548" w:rsidRDefault="00D832A7" w:rsidP="006676E4">
            <w:pPr>
              <w:rPr>
                <w:rFonts w:cs="Calibri"/>
              </w:rPr>
            </w:pPr>
            <w:r w:rsidRPr="00BF0548">
              <w:rPr>
                <w:rFonts w:cs="Calibri"/>
              </w:rPr>
              <w:t>A range of assessment methods should be used to assess practical skills and knowledge. The following assessment methods are appropriate for this unit:</w:t>
            </w:r>
          </w:p>
          <w:p w14:paraId="14F93602" w14:textId="77777777" w:rsidR="00D832A7" w:rsidRPr="00BF0548" w:rsidRDefault="00D832A7" w:rsidP="0044337E">
            <w:pPr>
              <w:pStyle w:val="Bullet10"/>
              <w:numPr>
                <w:ilvl w:val="0"/>
                <w:numId w:val="19"/>
              </w:numPr>
            </w:pPr>
          </w:p>
          <w:p w14:paraId="3799B7D4" w14:textId="77777777" w:rsidR="00503D48" w:rsidRDefault="00503D48" w:rsidP="0044337E">
            <w:pPr>
              <w:pStyle w:val="Bullet10"/>
              <w:numPr>
                <w:ilvl w:val="0"/>
                <w:numId w:val="19"/>
              </w:numPr>
            </w:pPr>
            <w:r>
              <w:t>research project and/or project work</w:t>
            </w:r>
          </w:p>
          <w:p w14:paraId="1F2E1656" w14:textId="77777777" w:rsidR="00D832A7" w:rsidRPr="00BF0548" w:rsidRDefault="00D832A7" w:rsidP="0044337E">
            <w:pPr>
              <w:pStyle w:val="Bullet10"/>
              <w:numPr>
                <w:ilvl w:val="0"/>
                <w:numId w:val="19"/>
              </w:numPr>
            </w:pPr>
            <w:r w:rsidRPr="00BF0548">
              <w:t>case studies and scenarios</w:t>
            </w:r>
          </w:p>
          <w:p w14:paraId="461B9E4F" w14:textId="77777777" w:rsidR="00D832A7" w:rsidRDefault="00D832A7" w:rsidP="0044337E">
            <w:pPr>
              <w:pStyle w:val="Bullet10"/>
              <w:numPr>
                <w:ilvl w:val="0"/>
                <w:numId w:val="19"/>
              </w:numPr>
            </w:pPr>
            <w:r w:rsidRPr="00BF0548">
              <w:t>direct questioning</w:t>
            </w:r>
          </w:p>
          <w:p w14:paraId="2C9517F7" w14:textId="77777777" w:rsidR="00D832A7" w:rsidRPr="00BF0548" w:rsidRDefault="00D832A7" w:rsidP="0044337E">
            <w:pPr>
              <w:pStyle w:val="Bullet10"/>
              <w:numPr>
                <w:ilvl w:val="0"/>
                <w:numId w:val="19"/>
              </w:numPr>
            </w:pPr>
            <w:r>
              <w:t>examinations and tests</w:t>
            </w:r>
          </w:p>
          <w:p w14:paraId="6EC51B58" w14:textId="77777777" w:rsidR="00D832A7" w:rsidRPr="004B34B8" w:rsidRDefault="00D832A7" w:rsidP="0044337E">
            <w:pPr>
              <w:pStyle w:val="Bullet10"/>
              <w:numPr>
                <w:ilvl w:val="0"/>
                <w:numId w:val="19"/>
              </w:numPr>
            </w:pPr>
            <w:r w:rsidRPr="00BF0548">
              <w:t>presentations</w:t>
            </w:r>
          </w:p>
        </w:tc>
      </w:tr>
      <w:tr w:rsidR="00D832A7" w:rsidRPr="00BF0548" w14:paraId="5B522222" w14:textId="77777777" w:rsidTr="006676E4">
        <w:trPr>
          <w:trHeight w:val="375"/>
          <w:jc w:val="center"/>
        </w:trPr>
        <w:tc>
          <w:tcPr>
            <w:tcW w:w="1414" w:type="pct"/>
            <w:gridSpan w:val="2"/>
            <w:tcBorders>
              <w:top w:val="nil"/>
              <w:left w:val="nil"/>
              <w:bottom w:val="nil"/>
              <w:right w:val="nil"/>
            </w:tcBorders>
          </w:tcPr>
          <w:p w14:paraId="791A7025" w14:textId="77777777" w:rsidR="00D832A7" w:rsidRPr="00F56F2F" w:rsidRDefault="00D832A7" w:rsidP="006676E4">
            <w:pPr>
              <w:rPr>
                <w:rFonts w:cs="Calibri"/>
                <w:b/>
              </w:rPr>
            </w:pPr>
            <w:r w:rsidRPr="00F56F2F">
              <w:rPr>
                <w:rFonts w:cs="Calibri"/>
                <w:b/>
              </w:rPr>
              <w:t>Guidance information for assessment</w:t>
            </w:r>
          </w:p>
        </w:tc>
        <w:tc>
          <w:tcPr>
            <w:tcW w:w="3586" w:type="pct"/>
            <w:tcBorders>
              <w:top w:val="nil"/>
              <w:left w:val="nil"/>
              <w:bottom w:val="nil"/>
              <w:right w:val="nil"/>
            </w:tcBorders>
          </w:tcPr>
          <w:p w14:paraId="064D3760" w14:textId="77777777" w:rsidR="00D832A7" w:rsidRPr="00077CB8" w:rsidRDefault="00D832A7" w:rsidP="006676E4">
            <w:pPr>
              <w:rPr>
                <w:rFonts w:cs="Calibri"/>
              </w:rPr>
            </w:pPr>
            <w:r w:rsidRPr="00BF0548">
              <w:rPr>
                <w:rFonts w:cs="Calibri"/>
              </w:rPr>
              <w:t xml:space="preserve">Holistic assessment with other units relevant to the industry sector, workplace and job role is recommended. </w:t>
            </w:r>
          </w:p>
        </w:tc>
      </w:tr>
    </w:tbl>
    <w:p w14:paraId="78F45E65" w14:textId="77777777" w:rsidR="00D77876" w:rsidRDefault="00D77876" w:rsidP="00F1478C"/>
    <w:p w14:paraId="51D6460C" w14:textId="77777777" w:rsidR="00C241DB" w:rsidRDefault="00C241DB" w:rsidP="00F1478C"/>
    <w:p w14:paraId="244A0FDB" w14:textId="77777777" w:rsidR="00C241DB" w:rsidRDefault="00C241DB" w:rsidP="00F1478C"/>
    <w:p w14:paraId="484F01B3" w14:textId="77777777" w:rsidR="00C241DB" w:rsidRDefault="00C241DB" w:rsidP="00F1478C"/>
    <w:p w14:paraId="1A011243" w14:textId="77777777" w:rsidR="00C241DB" w:rsidRDefault="00C241DB" w:rsidP="00F1478C">
      <w:pPr>
        <w:sectPr w:rsidR="00C241DB" w:rsidSect="00233530">
          <w:headerReference w:type="even" r:id="rId67"/>
          <w:headerReference w:type="default" r:id="rId68"/>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6"/>
        <w:gridCol w:w="2269"/>
        <w:gridCol w:w="708"/>
        <w:gridCol w:w="6206"/>
      </w:tblGrid>
      <w:tr w:rsidR="006676E4" w:rsidRPr="00BF0548" w14:paraId="765E85EE" w14:textId="77777777" w:rsidTr="006676E4">
        <w:trPr>
          <w:jc w:val="center"/>
        </w:trPr>
        <w:tc>
          <w:tcPr>
            <w:tcW w:w="5000" w:type="pct"/>
            <w:gridSpan w:val="4"/>
            <w:tcBorders>
              <w:top w:val="nil"/>
              <w:left w:val="nil"/>
              <w:bottom w:val="nil"/>
              <w:right w:val="nil"/>
            </w:tcBorders>
          </w:tcPr>
          <w:p w14:paraId="36264CD6" w14:textId="77777777" w:rsidR="006676E4" w:rsidRPr="00BF0548" w:rsidRDefault="000469BE" w:rsidP="006676E4">
            <w:pPr>
              <w:pStyle w:val="UnitTitle"/>
              <w:rPr>
                <w:rFonts w:ascii="Calibri" w:hAnsi="Calibri" w:cs="Calibri"/>
                <w:szCs w:val="24"/>
              </w:rPr>
            </w:pPr>
            <w:bookmarkStart w:id="117" w:name="_Toc397604293"/>
            <w:r>
              <w:rPr>
                <w:rFonts w:ascii="Calibri" w:hAnsi="Calibri" w:cs="Calibri"/>
                <w:szCs w:val="24"/>
              </w:rPr>
              <w:lastRenderedPageBreak/>
              <w:t>VU21635</w:t>
            </w:r>
            <w:r w:rsidR="00C30584" w:rsidRPr="003A0B06">
              <w:rPr>
                <w:rFonts w:ascii="Calibri" w:hAnsi="Calibri" w:cs="Calibri"/>
                <w:szCs w:val="24"/>
              </w:rPr>
              <w:t xml:space="preserve"> Define and evaluate law of evidence</w:t>
            </w:r>
            <w:bookmarkEnd w:id="117"/>
          </w:p>
        </w:tc>
      </w:tr>
      <w:tr w:rsidR="006676E4" w:rsidRPr="00BF0548" w14:paraId="6F5B7039" w14:textId="77777777" w:rsidTr="006676E4">
        <w:trPr>
          <w:jc w:val="center"/>
        </w:trPr>
        <w:tc>
          <w:tcPr>
            <w:tcW w:w="5000" w:type="pct"/>
            <w:gridSpan w:val="4"/>
            <w:tcBorders>
              <w:top w:val="nil"/>
              <w:left w:val="nil"/>
              <w:bottom w:val="nil"/>
              <w:right w:val="nil"/>
            </w:tcBorders>
          </w:tcPr>
          <w:p w14:paraId="2344F3A6" w14:textId="77777777" w:rsidR="006676E4" w:rsidRPr="00BF0548" w:rsidRDefault="006676E4" w:rsidP="006676E4">
            <w:pPr>
              <w:pStyle w:val="Bold"/>
              <w:rPr>
                <w:rFonts w:cs="Calibri"/>
                <w:szCs w:val="24"/>
              </w:rPr>
            </w:pPr>
            <w:r w:rsidRPr="00BF0548">
              <w:rPr>
                <w:rFonts w:cs="Calibri"/>
                <w:szCs w:val="24"/>
              </w:rPr>
              <w:t>Unit Descriptor</w:t>
            </w:r>
          </w:p>
          <w:p w14:paraId="2743E845" w14:textId="77777777" w:rsidR="006676E4" w:rsidRDefault="006676E4" w:rsidP="006676E4">
            <w:pPr>
              <w:rPr>
                <w:rFonts w:cs="Calibri"/>
              </w:rPr>
            </w:pPr>
            <w:r w:rsidRPr="00BF0548">
              <w:rPr>
                <w:rFonts w:cs="Calibri"/>
              </w:rPr>
              <w:t>This unit describes the skills and knowledge required to</w:t>
            </w:r>
            <w:r>
              <w:rPr>
                <w:rFonts w:cs="Calibri"/>
              </w:rPr>
              <w:t xml:space="preserve"> employ </w:t>
            </w:r>
            <w:r w:rsidRPr="00722667">
              <w:t>rules of evidence and procedure as they apply to civil and criminal trials</w:t>
            </w:r>
            <w:r>
              <w:t>, and to</w:t>
            </w:r>
            <w:r w:rsidRPr="00722667">
              <w:t xml:space="preserve"> </w:t>
            </w:r>
            <w:r>
              <w:t>analyse</w:t>
            </w:r>
            <w:r w:rsidRPr="00722667">
              <w:t xml:space="preserve"> and</w:t>
            </w:r>
            <w:r>
              <w:t xml:space="preserve"> evaluate </w:t>
            </w:r>
            <w:r w:rsidRPr="00722667">
              <w:t xml:space="preserve">evidence available in connection with the </w:t>
            </w:r>
            <w:r>
              <w:t xml:space="preserve">preparation of a case for trial, </w:t>
            </w:r>
            <w:r>
              <w:rPr>
                <w:rFonts w:cs="Calibri"/>
              </w:rPr>
              <w:t>in order to support the work of a legal office, practice or associated context.</w:t>
            </w:r>
          </w:p>
          <w:p w14:paraId="7332650C" w14:textId="77777777" w:rsidR="006676E4" w:rsidRPr="00BF0548" w:rsidRDefault="006676E4" w:rsidP="006676E4">
            <w:pPr>
              <w:pStyle w:val="Licensing"/>
            </w:pPr>
            <w:r w:rsidRPr="00BF0548">
              <w:t>No licensing, legislative, regulatory or certification requirements apply to this unit at the time of publication.</w:t>
            </w:r>
          </w:p>
        </w:tc>
      </w:tr>
      <w:tr w:rsidR="006676E4" w:rsidRPr="00BF0548" w14:paraId="5DF8B514" w14:textId="77777777" w:rsidTr="006676E4">
        <w:trPr>
          <w:jc w:val="center"/>
        </w:trPr>
        <w:tc>
          <w:tcPr>
            <w:tcW w:w="5000" w:type="pct"/>
            <w:gridSpan w:val="4"/>
            <w:tcBorders>
              <w:top w:val="nil"/>
              <w:left w:val="nil"/>
              <w:bottom w:val="nil"/>
              <w:right w:val="nil"/>
            </w:tcBorders>
          </w:tcPr>
          <w:p w14:paraId="21ED2615" w14:textId="77777777" w:rsidR="006676E4" w:rsidRPr="00BF0548" w:rsidRDefault="006676E4" w:rsidP="006676E4">
            <w:pPr>
              <w:pStyle w:val="Bold"/>
              <w:rPr>
                <w:rFonts w:cs="Calibri"/>
                <w:szCs w:val="24"/>
              </w:rPr>
            </w:pPr>
            <w:r w:rsidRPr="00BF0548">
              <w:rPr>
                <w:rFonts w:cs="Calibri"/>
                <w:szCs w:val="24"/>
              </w:rPr>
              <w:t>Employability Skills</w:t>
            </w:r>
          </w:p>
          <w:p w14:paraId="21DAB259" w14:textId="77777777" w:rsidR="006676E4" w:rsidRPr="00BF0548" w:rsidRDefault="006676E4" w:rsidP="006676E4">
            <w:pPr>
              <w:rPr>
                <w:rFonts w:cs="Calibri"/>
              </w:rPr>
            </w:pPr>
            <w:r>
              <w:rPr>
                <w:rFonts w:cs="Calibri"/>
              </w:rPr>
              <w:t>This unit contains Employability Skills.</w:t>
            </w:r>
          </w:p>
        </w:tc>
      </w:tr>
      <w:tr w:rsidR="006676E4" w:rsidRPr="00BF0548" w14:paraId="1830CA18" w14:textId="77777777" w:rsidTr="006676E4">
        <w:trPr>
          <w:jc w:val="center"/>
        </w:trPr>
        <w:tc>
          <w:tcPr>
            <w:tcW w:w="5000" w:type="pct"/>
            <w:gridSpan w:val="4"/>
            <w:tcBorders>
              <w:top w:val="nil"/>
              <w:left w:val="nil"/>
              <w:bottom w:val="nil"/>
              <w:right w:val="nil"/>
            </w:tcBorders>
          </w:tcPr>
          <w:p w14:paraId="2947BBAD" w14:textId="77777777" w:rsidR="006676E4" w:rsidRPr="00BF0548" w:rsidRDefault="006676E4" w:rsidP="006676E4">
            <w:pPr>
              <w:pStyle w:val="Bold"/>
              <w:rPr>
                <w:rFonts w:cs="Calibri"/>
                <w:szCs w:val="24"/>
              </w:rPr>
            </w:pPr>
            <w:r w:rsidRPr="00BF0548">
              <w:rPr>
                <w:rFonts w:cs="Calibri"/>
                <w:szCs w:val="24"/>
              </w:rPr>
              <w:t>Application of the Unit</w:t>
            </w:r>
          </w:p>
          <w:p w14:paraId="3FF7958B" w14:textId="77777777" w:rsidR="006676E4" w:rsidRPr="00BF0548" w:rsidRDefault="006676E4" w:rsidP="006676E4">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w:t>
            </w:r>
            <w:r>
              <w:rPr>
                <w:rFonts w:cs="Calibri"/>
              </w:rPr>
              <w:t>, insurance company</w:t>
            </w:r>
            <w:r w:rsidRPr="00BF0548">
              <w:rPr>
                <w:rFonts w:cs="Calibri"/>
              </w:rPr>
              <w:t xml:space="preserve"> or associated fields within public and/or corporate sectors.</w:t>
            </w:r>
          </w:p>
        </w:tc>
      </w:tr>
      <w:tr w:rsidR="006676E4" w:rsidRPr="00BF0548" w14:paraId="76208A15" w14:textId="77777777" w:rsidTr="006676E4">
        <w:trPr>
          <w:jc w:val="center"/>
        </w:trPr>
        <w:tc>
          <w:tcPr>
            <w:tcW w:w="1414" w:type="pct"/>
            <w:gridSpan w:val="2"/>
            <w:tcBorders>
              <w:top w:val="nil"/>
              <w:left w:val="nil"/>
              <w:bottom w:val="nil"/>
              <w:right w:val="nil"/>
            </w:tcBorders>
          </w:tcPr>
          <w:p w14:paraId="22C5B0F8" w14:textId="77777777" w:rsidR="006676E4" w:rsidRPr="00BF0548" w:rsidRDefault="006676E4" w:rsidP="006676E4">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1522E10E" w14:textId="77777777" w:rsidR="006676E4" w:rsidRPr="00BF0548" w:rsidRDefault="006676E4" w:rsidP="006676E4">
            <w:pPr>
              <w:pStyle w:val="Bold"/>
              <w:rPr>
                <w:rFonts w:cs="Calibri"/>
                <w:szCs w:val="24"/>
              </w:rPr>
            </w:pPr>
            <w:r w:rsidRPr="00BF0548">
              <w:rPr>
                <w:rFonts w:cs="Calibri"/>
                <w:szCs w:val="24"/>
              </w:rPr>
              <w:t>PERFORMANCE CRITERIA</w:t>
            </w:r>
          </w:p>
        </w:tc>
      </w:tr>
      <w:tr w:rsidR="006676E4" w:rsidRPr="00BF0548" w14:paraId="49117CB4" w14:textId="77777777" w:rsidTr="006676E4">
        <w:trPr>
          <w:jc w:val="center"/>
        </w:trPr>
        <w:tc>
          <w:tcPr>
            <w:tcW w:w="1414" w:type="pct"/>
            <w:gridSpan w:val="2"/>
            <w:tcBorders>
              <w:top w:val="nil"/>
              <w:left w:val="nil"/>
              <w:bottom w:val="nil"/>
              <w:right w:val="nil"/>
            </w:tcBorders>
          </w:tcPr>
          <w:p w14:paraId="595E4A14" w14:textId="77777777" w:rsidR="006676E4" w:rsidRPr="00BF0548" w:rsidRDefault="006676E4" w:rsidP="006676E4">
            <w:pPr>
              <w:pStyle w:val="Smalltext"/>
            </w:pPr>
            <w:r w:rsidRPr="00BF0548">
              <w:t>Elements describe the essential outcomes of a unit of competency.</w:t>
            </w:r>
          </w:p>
        </w:tc>
        <w:tc>
          <w:tcPr>
            <w:tcW w:w="3586" w:type="pct"/>
            <w:gridSpan w:val="2"/>
            <w:tcBorders>
              <w:top w:val="nil"/>
              <w:left w:val="nil"/>
              <w:bottom w:val="nil"/>
              <w:right w:val="nil"/>
            </w:tcBorders>
          </w:tcPr>
          <w:p w14:paraId="114CC440" w14:textId="77777777" w:rsidR="006676E4" w:rsidRPr="00BF0548" w:rsidRDefault="006676E4" w:rsidP="006676E4">
            <w:pPr>
              <w:pStyle w:val="Smalltext"/>
            </w:pPr>
            <w:r w:rsidRPr="00BF0548">
              <w:t xml:space="preserve">Performance criteria describe the required performance needed to demonstrate achievement of the element. Where </w:t>
            </w:r>
            <w:r w:rsidRPr="00D200B5">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6676E4" w:rsidRPr="00BF0548" w14:paraId="1541D0BB" w14:textId="77777777" w:rsidTr="006676E4">
        <w:trPr>
          <w:jc w:val="center"/>
        </w:trPr>
        <w:tc>
          <w:tcPr>
            <w:tcW w:w="237" w:type="pct"/>
            <w:vMerge w:val="restart"/>
            <w:tcBorders>
              <w:top w:val="nil"/>
              <w:left w:val="nil"/>
              <w:bottom w:val="nil"/>
              <w:right w:val="nil"/>
            </w:tcBorders>
          </w:tcPr>
          <w:p w14:paraId="3EE9DABC" w14:textId="77777777" w:rsidR="006676E4" w:rsidRPr="00BF0548" w:rsidRDefault="006676E4" w:rsidP="006676E4">
            <w:pPr>
              <w:rPr>
                <w:rFonts w:cs="Calibri"/>
              </w:rPr>
            </w:pPr>
            <w:r w:rsidRPr="00BF0548">
              <w:rPr>
                <w:rFonts w:cs="Calibri"/>
              </w:rPr>
              <w:t>1.</w:t>
            </w:r>
          </w:p>
        </w:tc>
        <w:tc>
          <w:tcPr>
            <w:tcW w:w="1177" w:type="pct"/>
            <w:vMerge w:val="restart"/>
            <w:tcBorders>
              <w:top w:val="nil"/>
              <w:left w:val="nil"/>
              <w:bottom w:val="nil"/>
              <w:right w:val="nil"/>
            </w:tcBorders>
          </w:tcPr>
          <w:p w14:paraId="2C7933DE" w14:textId="77777777" w:rsidR="006676E4" w:rsidRPr="00BF0548" w:rsidRDefault="006676E4" w:rsidP="006676E4">
            <w:pPr>
              <w:rPr>
                <w:rFonts w:cs="Calibri"/>
              </w:rPr>
            </w:pPr>
            <w:r w:rsidRPr="00AA29C1">
              <w:t xml:space="preserve">Analyse the concept </w:t>
            </w:r>
            <w:r>
              <w:t>of evidence and identify</w:t>
            </w:r>
            <w:r w:rsidRPr="00AA29C1">
              <w:t xml:space="preserve"> court procedures relating to evidence</w:t>
            </w:r>
          </w:p>
        </w:tc>
        <w:tc>
          <w:tcPr>
            <w:tcW w:w="367" w:type="pct"/>
            <w:tcBorders>
              <w:top w:val="nil"/>
              <w:left w:val="nil"/>
              <w:bottom w:val="nil"/>
              <w:right w:val="nil"/>
            </w:tcBorders>
          </w:tcPr>
          <w:p w14:paraId="40C78FC2" w14:textId="77777777" w:rsidR="006676E4" w:rsidRPr="00BF0548" w:rsidRDefault="006676E4" w:rsidP="006676E4">
            <w:pPr>
              <w:rPr>
                <w:rFonts w:cs="Calibri"/>
              </w:rPr>
            </w:pPr>
            <w:r w:rsidRPr="00BF0548">
              <w:rPr>
                <w:rFonts w:cs="Calibri"/>
              </w:rPr>
              <w:t>1.1</w:t>
            </w:r>
          </w:p>
        </w:tc>
        <w:tc>
          <w:tcPr>
            <w:tcW w:w="3219" w:type="pct"/>
            <w:tcBorders>
              <w:top w:val="nil"/>
              <w:left w:val="nil"/>
              <w:bottom w:val="nil"/>
              <w:right w:val="nil"/>
            </w:tcBorders>
          </w:tcPr>
          <w:p w14:paraId="42E2E396" w14:textId="77777777" w:rsidR="006676E4" w:rsidRPr="00722667" w:rsidRDefault="006676E4" w:rsidP="006676E4">
            <w:r>
              <w:t>Define and illustrate the t</w:t>
            </w:r>
            <w:r w:rsidRPr="00DC6437">
              <w:t xml:space="preserve">erm </w:t>
            </w:r>
            <w:r>
              <w:t xml:space="preserve">and general nature of </w:t>
            </w:r>
            <w:r w:rsidRPr="00DC6437">
              <w:rPr>
                <w:i/>
              </w:rPr>
              <w:t>evidence</w:t>
            </w:r>
            <w:r>
              <w:t xml:space="preserve"> </w:t>
            </w:r>
          </w:p>
        </w:tc>
      </w:tr>
      <w:tr w:rsidR="006676E4" w:rsidRPr="00BF0548" w14:paraId="02206FF7" w14:textId="77777777" w:rsidTr="006676E4">
        <w:trPr>
          <w:jc w:val="center"/>
        </w:trPr>
        <w:tc>
          <w:tcPr>
            <w:tcW w:w="237" w:type="pct"/>
            <w:vMerge/>
            <w:tcBorders>
              <w:top w:val="nil"/>
              <w:left w:val="nil"/>
              <w:bottom w:val="nil"/>
              <w:right w:val="nil"/>
            </w:tcBorders>
          </w:tcPr>
          <w:p w14:paraId="18F1443E" w14:textId="77777777" w:rsidR="006676E4" w:rsidRPr="00BF0548" w:rsidRDefault="006676E4" w:rsidP="006676E4">
            <w:pPr>
              <w:rPr>
                <w:rFonts w:cs="Calibri"/>
              </w:rPr>
            </w:pPr>
          </w:p>
        </w:tc>
        <w:tc>
          <w:tcPr>
            <w:tcW w:w="1177" w:type="pct"/>
            <w:vMerge/>
            <w:tcBorders>
              <w:top w:val="nil"/>
              <w:left w:val="nil"/>
              <w:bottom w:val="nil"/>
              <w:right w:val="nil"/>
            </w:tcBorders>
          </w:tcPr>
          <w:p w14:paraId="7AD3BBBD" w14:textId="77777777" w:rsidR="006676E4" w:rsidRPr="00BF0548" w:rsidRDefault="006676E4" w:rsidP="006676E4">
            <w:pPr>
              <w:rPr>
                <w:rFonts w:cs="Calibri"/>
              </w:rPr>
            </w:pPr>
          </w:p>
        </w:tc>
        <w:tc>
          <w:tcPr>
            <w:tcW w:w="367" w:type="pct"/>
            <w:tcBorders>
              <w:top w:val="nil"/>
              <w:left w:val="nil"/>
              <w:bottom w:val="nil"/>
              <w:right w:val="nil"/>
            </w:tcBorders>
          </w:tcPr>
          <w:p w14:paraId="27D62ADC" w14:textId="77777777" w:rsidR="006676E4" w:rsidRPr="00BF0548" w:rsidRDefault="006676E4" w:rsidP="006676E4">
            <w:pPr>
              <w:rPr>
                <w:rFonts w:cs="Calibri"/>
              </w:rPr>
            </w:pPr>
            <w:r w:rsidRPr="00BF0548">
              <w:rPr>
                <w:rFonts w:cs="Calibri"/>
              </w:rPr>
              <w:t>1.2</w:t>
            </w:r>
          </w:p>
        </w:tc>
        <w:tc>
          <w:tcPr>
            <w:tcW w:w="3219" w:type="pct"/>
            <w:tcBorders>
              <w:top w:val="nil"/>
              <w:left w:val="nil"/>
              <w:bottom w:val="nil"/>
              <w:right w:val="nil"/>
            </w:tcBorders>
          </w:tcPr>
          <w:p w14:paraId="5E3714A9" w14:textId="77777777" w:rsidR="006676E4" w:rsidRPr="00722667" w:rsidRDefault="006676E4" w:rsidP="006676E4">
            <w:r>
              <w:t>Identify and describe the r</w:t>
            </w:r>
            <w:r w:rsidRPr="00722667">
              <w:t>eal</w:t>
            </w:r>
            <w:r>
              <w:t>, o</w:t>
            </w:r>
            <w:r w:rsidRPr="00722667">
              <w:t>ral</w:t>
            </w:r>
            <w:r>
              <w:t>, d</w:t>
            </w:r>
            <w:r w:rsidRPr="00722667">
              <w:t>irect</w:t>
            </w:r>
            <w:r>
              <w:t xml:space="preserve">, </w:t>
            </w:r>
            <w:r w:rsidRPr="00722667">
              <w:t>circumstantial</w:t>
            </w:r>
            <w:r>
              <w:t xml:space="preserve">, </w:t>
            </w:r>
            <w:r w:rsidRPr="00722667">
              <w:t>original</w:t>
            </w:r>
            <w:r>
              <w:t xml:space="preserve">, </w:t>
            </w:r>
            <w:r w:rsidRPr="00722667">
              <w:t>hearsay</w:t>
            </w:r>
            <w:r>
              <w:t xml:space="preserve">, </w:t>
            </w:r>
            <w:r w:rsidRPr="00722667">
              <w:t>primary</w:t>
            </w:r>
            <w:r>
              <w:t xml:space="preserve">, </w:t>
            </w:r>
            <w:r w:rsidRPr="00722667">
              <w:t>secondary</w:t>
            </w:r>
            <w:r>
              <w:t xml:space="preserve">, and, </w:t>
            </w:r>
            <w:r w:rsidRPr="00722667">
              <w:t>documentary</w:t>
            </w:r>
            <w:r>
              <w:t xml:space="preserve"> types of evidence </w:t>
            </w:r>
          </w:p>
        </w:tc>
      </w:tr>
      <w:tr w:rsidR="006676E4" w:rsidRPr="00BF0548" w14:paraId="4AFB6493" w14:textId="77777777" w:rsidTr="006676E4">
        <w:trPr>
          <w:jc w:val="center"/>
        </w:trPr>
        <w:tc>
          <w:tcPr>
            <w:tcW w:w="237" w:type="pct"/>
            <w:vMerge/>
            <w:tcBorders>
              <w:top w:val="nil"/>
              <w:left w:val="nil"/>
              <w:bottom w:val="nil"/>
              <w:right w:val="nil"/>
            </w:tcBorders>
          </w:tcPr>
          <w:p w14:paraId="3173FEAB" w14:textId="77777777" w:rsidR="006676E4" w:rsidRPr="00BF0548" w:rsidRDefault="006676E4" w:rsidP="006676E4">
            <w:pPr>
              <w:rPr>
                <w:rFonts w:cs="Calibri"/>
              </w:rPr>
            </w:pPr>
          </w:p>
        </w:tc>
        <w:tc>
          <w:tcPr>
            <w:tcW w:w="1177" w:type="pct"/>
            <w:vMerge/>
            <w:tcBorders>
              <w:top w:val="nil"/>
              <w:left w:val="nil"/>
              <w:bottom w:val="nil"/>
              <w:right w:val="nil"/>
            </w:tcBorders>
          </w:tcPr>
          <w:p w14:paraId="49FDB8D8" w14:textId="77777777" w:rsidR="006676E4" w:rsidRPr="00BF0548" w:rsidRDefault="006676E4" w:rsidP="006676E4">
            <w:pPr>
              <w:rPr>
                <w:rFonts w:cs="Calibri"/>
              </w:rPr>
            </w:pPr>
          </w:p>
        </w:tc>
        <w:tc>
          <w:tcPr>
            <w:tcW w:w="367" w:type="pct"/>
            <w:tcBorders>
              <w:top w:val="nil"/>
              <w:left w:val="nil"/>
              <w:bottom w:val="nil"/>
              <w:right w:val="nil"/>
            </w:tcBorders>
          </w:tcPr>
          <w:p w14:paraId="25A91554" w14:textId="77777777" w:rsidR="006676E4" w:rsidRPr="00BF0548" w:rsidRDefault="006676E4" w:rsidP="006676E4">
            <w:pPr>
              <w:rPr>
                <w:rFonts w:cs="Calibri"/>
              </w:rPr>
            </w:pPr>
            <w:r w:rsidRPr="00BF0548">
              <w:rPr>
                <w:rFonts w:cs="Calibri"/>
              </w:rPr>
              <w:t>1.3</w:t>
            </w:r>
          </w:p>
        </w:tc>
        <w:tc>
          <w:tcPr>
            <w:tcW w:w="3219" w:type="pct"/>
            <w:tcBorders>
              <w:top w:val="nil"/>
              <w:left w:val="nil"/>
              <w:bottom w:val="nil"/>
              <w:right w:val="nil"/>
            </w:tcBorders>
          </w:tcPr>
          <w:p w14:paraId="62A40FB4" w14:textId="77777777" w:rsidR="006676E4" w:rsidRPr="00722667" w:rsidRDefault="00474F24" w:rsidP="00474F24">
            <w:r>
              <w:t>Discuss</w:t>
            </w:r>
            <w:r w:rsidR="006D78FB">
              <w:t xml:space="preserve"> </w:t>
            </w:r>
            <w:r w:rsidR="006676E4">
              <w:t xml:space="preserve">the rationale behind the rules and court procedures dealing with evidence </w:t>
            </w:r>
          </w:p>
        </w:tc>
      </w:tr>
      <w:tr w:rsidR="006676E4" w:rsidRPr="00BF0548" w14:paraId="107126BD" w14:textId="77777777" w:rsidTr="006676E4">
        <w:trPr>
          <w:jc w:val="center"/>
        </w:trPr>
        <w:tc>
          <w:tcPr>
            <w:tcW w:w="237" w:type="pct"/>
            <w:vMerge/>
            <w:tcBorders>
              <w:top w:val="nil"/>
              <w:left w:val="nil"/>
              <w:bottom w:val="nil"/>
              <w:right w:val="nil"/>
            </w:tcBorders>
          </w:tcPr>
          <w:p w14:paraId="294E42BB" w14:textId="77777777" w:rsidR="006676E4" w:rsidRPr="00BF0548" w:rsidRDefault="006676E4" w:rsidP="006676E4">
            <w:pPr>
              <w:rPr>
                <w:rFonts w:cs="Calibri"/>
              </w:rPr>
            </w:pPr>
          </w:p>
        </w:tc>
        <w:tc>
          <w:tcPr>
            <w:tcW w:w="1177" w:type="pct"/>
            <w:vMerge/>
            <w:tcBorders>
              <w:top w:val="nil"/>
              <w:left w:val="nil"/>
              <w:bottom w:val="nil"/>
              <w:right w:val="nil"/>
            </w:tcBorders>
          </w:tcPr>
          <w:p w14:paraId="3A62C5EB" w14:textId="77777777" w:rsidR="006676E4" w:rsidRPr="00BF0548" w:rsidRDefault="006676E4" w:rsidP="006676E4">
            <w:pPr>
              <w:rPr>
                <w:rFonts w:cs="Calibri"/>
              </w:rPr>
            </w:pPr>
          </w:p>
        </w:tc>
        <w:tc>
          <w:tcPr>
            <w:tcW w:w="367" w:type="pct"/>
            <w:tcBorders>
              <w:top w:val="nil"/>
              <w:left w:val="nil"/>
              <w:bottom w:val="nil"/>
              <w:right w:val="nil"/>
            </w:tcBorders>
          </w:tcPr>
          <w:p w14:paraId="7A4F94DF" w14:textId="77777777" w:rsidR="006676E4" w:rsidRPr="00BF0548" w:rsidRDefault="006676E4" w:rsidP="006676E4">
            <w:pPr>
              <w:rPr>
                <w:rFonts w:cs="Calibri"/>
              </w:rPr>
            </w:pPr>
            <w:r w:rsidRPr="00BF0548">
              <w:rPr>
                <w:rFonts w:cs="Calibri"/>
              </w:rPr>
              <w:t>1.4</w:t>
            </w:r>
          </w:p>
        </w:tc>
        <w:tc>
          <w:tcPr>
            <w:tcW w:w="3219" w:type="pct"/>
            <w:tcBorders>
              <w:top w:val="nil"/>
              <w:left w:val="nil"/>
              <w:bottom w:val="nil"/>
              <w:right w:val="nil"/>
            </w:tcBorders>
          </w:tcPr>
          <w:p w14:paraId="5A0F1A4F" w14:textId="77777777" w:rsidR="006676E4" w:rsidRPr="002D2BFB" w:rsidRDefault="006676E4" w:rsidP="006676E4">
            <w:r>
              <w:t xml:space="preserve">Examine the </w:t>
            </w:r>
            <w:r w:rsidRPr="00DC6437">
              <w:rPr>
                <w:i/>
              </w:rPr>
              <w:t>no case to answer</w:t>
            </w:r>
            <w:r w:rsidRPr="0001462B">
              <w:t xml:space="preserve"> submission to court</w:t>
            </w:r>
            <w:r>
              <w:t>/s in relation to criminal cases, civil cases, and election in civil cases</w:t>
            </w:r>
          </w:p>
        </w:tc>
      </w:tr>
      <w:tr w:rsidR="006676E4" w:rsidRPr="00BF0548" w14:paraId="05A0E987" w14:textId="77777777" w:rsidTr="006676E4">
        <w:trPr>
          <w:jc w:val="center"/>
        </w:trPr>
        <w:tc>
          <w:tcPr>
            <w:tcW w:w="237" w:type="pct"/>
            <w:vMerge w:val="restart"/>
            <w:tcBorders>
              <w:top w:val="nil"/>
              <w:left w:val="nil"/>
              <w:bottom w:val="nil"/>
              <w:right w:val="nil"/>
            </w:tcBorders>
          </w:tcPr>
          <w:p w14:paraId="5FE7D290" w14:textId="77777777" w:rsidR="006676E4" w:rsidRPr="00BF0548" w:rsidRDefault="006676E4" w:rsidP="006676E4">
            <w:pPr>
              <w:rPr>
                <w:rFonts w:cs="Calibri"/>
              </w:rPr>
            </w:pPr>
            <w:r w:rsidRPr="00BF0548">
              <w:rPr>
                <w:rFonts w:cs="Calibri"/>
              </w:rPr>
              <w:t>2.</w:t>
            </w:r>
          </w:p>
        </w:tc>
        <w:tc>
          <w:tcPr>
            <w:tcW w:w="1177" w:type="pct"/>
            <w:vMerge w:val="restart"/>
            <w:tcBorders>
              <w:top w:val="nil"/>
              <w:left w:val="nil"/>
              <w:bottom w:val="nil"/>
              <w:right w:val="nil"/>
            </w:tcBorders>
          </w:tcPr>
          <w:p w14:paraId="5B85B71A" w14:textId="77777777" w:rsidR="006676E4" w:rsidRPr="00BF0548" w:rsidRDefault="006676E4" w:rsidP="006676E4">
            <w:pPr>
              <w:rPr>
                <w:rFonts w:cs="Calibri"/>
              </w:rPr>
            </w:pPr>
            <w:r w:rsidRPr="00AA29C1">
              <w:t xml:space="preserve">Determine </w:t>
            </w:r>
            <w:r w:rsidR="006D78FB">
              <w:t xml:space="preserve">and analyse </w:t>
            </w:r>
            <w:r w:rsidRPr="00AA29C1">
              <w:t>the standard of proof and burden of proof in civil and criminal cases, and specify types of presumptions</w:t>
            </w:r>
          </w:p>
        </w:tc>
        <w:tc>
          <w:tcPr>
            <w:tcW w:w="367" w:type="pct"/>
            <w:tcBorders>
              <w:top w:val="nil"/>
              <w:left w:val="nil"/>
              <w:bottom w:val="nil"/>
              <w:right w:val="nil"/>
            </w:tcBorders>
          </w:tcPr>
          <w:p w14:paraId="33CE43A7" w14:textId="77777777" w:rsidR="006676E4" w:rsidRPr="00BF0548" w:rsidRDefault="006676E4" w:rsidP="006676E4">
            <w:pPr>
              <w:rPr>
                <w:rFonts w:cs="Calibri"/>
              </w:rPr>
            </w:pPr>
            <w:r w:rsidRPr="00BF0548">
              <w:rPr>
                <w:rFonts w:cs="Calibri"/>
              </w:rPr>
              <w:t>2.1</w:t>
            </w:r>
          </w:p>
        </w:tc>
        <w:tc>
          <w:tcPr>
            <w:tcW w:w="3219" w:type="pct"/>
            <w:tcBorders>
              <w:top w:val="nil"/>
              <w:left w:val="nil"/>
              <w:bottom w:val="nil"/>
              <w:right w:val="nil"/>
            </w:tcBorders>
          </w:tcPr>
          <w:p w14:paraId="0B062407" w14:textId="77777777" w:rsidR="006676E4" w:rsidRPr="00722667" w:rsidRDefault="006676E4" w:rsidP="006676E4">
            <w:r>
              <w:t>Specify the</w:t>
            </w:r>
            <w:r w:rsidRPr="00722667">
              <w:t xml:space="preserve"> standard of proof in civil and criminal </w:t>
            </w:r>
            <w:r>
              <w:t xml:space="preserve">cases   </w:t>
            </w:r>
          </w:p>
        </w:tc>
      </w:tr>
      <w:tr w:rsidR="006676E4" w:rsidRPr="00BF0548" w14:paraId="39FEEBC8" w14:textId="77777777" w:rsidTr="006676E4">
        <w:trPr>
          <w:jc w:val="center"/>
        </w:trPr>
        <w:tc>
          <w:tcPr>
            <w:tcW w:w="237" w:type="pct"/>
            <w:vMerge/>
            <w:tcBorders>
              <w:top w:val="nil"/>
              <w:left w:val="nil"/>
              <w:bottom w:val="nil"/>
              <w:right w:val="nil"/>
            </w:tcBorders>
          </w:tcPr>
          <w:p w14:paraId="092B9060" w14:textId="77777777" w:rsidR="006676E4" w:rsidRPr="00BF0548" w:rsidRDefault="006676E4" w:rsidP="006676E4">
            <w:pPr>
              <w:rPr>
                <w:rFonts w:cs="Calibri"/>
              </w:rPr>
            </w:pPr>
          </w:p>
        </w:tc>
        <w:tc>
          <w:tcPr>
            <w:tcW w:w="1177" w:type="pct"/>
            <w:vMerge/>
            <w:tcBorders>
              <w:top w:val="nil"/>
              <w:left w:val="nil"/>
              <w:bottom w:val="nil"/>
              <w:right w:val="nil"/>
            </w:tcBorders>
          </w:tcPr>
          <w:p w14:paraId="674E6C6B" w14:textId="77777777" w:rsidR="006676E4" w:rsidRPr="00BF0548" w:rsidRDefault="006676E4" w:rsidP="006676E4">
            <w:pPr>
              <w:rPr>
                <w:rFonts w:cs="Calibri"/>
              </w:rPr>
            </w:pPr>
          </w:p>
        </w:tc>
        <w:tc>
          <w:tcPr>
            <w:tcW w:w="367" w:type="pct"/>
            <w:tcBorders>
              <w:top w:val="nil"/>
              <w:left w:val="nil"/>
              <w:bottom w:val="nil"/>
              <w:right w:val="nil"/>
            </w:tcBorders>
          </w:tcPr>
          <w:p w14:paraId="46A231E4" w14:textId="77777777" w:rsidR="006676E4" w:rsidRPr="00BF0548" w:rsidRDefault="006676E4" w:rsidP="006676E4">
            <w:pPr>
              <w:rPr>
                <w:rFonts w:cs="Calibri"/>
              </w:rPr>
            </w:pPr>
            <w:r w:rsidRPr="00BF0548">
              <w:rPr>
                <w:rFonts w:cs="Calibri"/>
              </w:rPr>
              <w:t>2.2</w:t>
            </w:r>
          </w:p>
        </w:tc>
        <w:tc>
          <w:tcPr>
            <w:tcW w:w="3219" w:type="pct"/>
            <w:tcBorders>
              <w:top w:val="nil"/>
              <w:left w:val="nil"/>
              <w:bottom w:val="nil"/>
              <w:right w:val="nil"/>
            </w:tcBorders>
          </w:tcPr>
          <w:p w14:paraId="5760DCAE" w14:textId="77777777" w:rsidR="006676E4" w:rsidRPr="00722667" w:rsidRDefault="006676E4" w:rsidP="006676E4">
            <w:r>
              <w:t xml:space="preserve">Specify the </w:t>
            </w:r>
            <w:r w:rsidRPr="00722667">
              <w:t>standard of proof applicable to determining the admissibility of evidence</w:t>
            </w:r>
          </w:p>
        </w:tc>
      </w:tr>
      <w:tr w:rsidR="006676E4" w:rsidRPr="00BF0548" w14:paraId="3D63C8A7" w14:textId="77777777" w:rsidTr="006676E4">
        <w:trPr>
          <w:jc w:val="center"/>
        </w:trPr>
        <w:tc>
          <w:tcPr>
            <w:tcW w:w="237" w:type="pct"/>
            <w:vMerge/>
            <w:tcBorders>
              <w:top w:val="nil"/>
              <w:left w:val="nil"/>
              <w:bottom w:val="nil"/>
              <w:right w:val="nil"/>
            </w:tcBorders>
          </w:tcPr>
          <w:p w14:paraId="03A83911" w14:textId="77777777" w:rsidR="006676E4" w:rsidRPr="00BF0548" w:rsidRDefault="006676E4" w:rsidP="006676E4">
            <w:pPr>
              <w:rPr>
                <w:rFonts w:cs="Calibri"/>
              </w:rPr>
            </w:pPr>
          </w:p>
        </w:tc>
        <w:tc>
          <w:tcPr>
            <w:tcW w:w="1177" w:type="pct"/>
            <w:vMerge/>
            <w:tcBorders>
              <w:top w:val="nil"/>
              <w:left w:val="nil"/>
              <w:bottom w:val="nil"/>
              <w:right w:val="nil"/>
            </w:tcBorders>
          </w:tcPr>
          <w:p w14:paraId="67A1F9BF" w14:textId="77777777" w:rsidR="006676E4" w:rsidRPr="00BF0548" w:rsidRDefault="006676E4" w:rsidP="006676E4">
            <w:pPr>
              <w:rPr>
                <w:rFonts w:cs="Calibri"/>
              </w:rPr>
            </w:pPr>
          </w:p>
        </w:tc>
        <w:tc>
          <w:tcPr>
            <w:tcW w:w="367" w:type="pct"/>
            <w:tcBorders>
              <w:top w:val="nil"/>
              <w:left w:val="nil"/>
              <w:bottom w:val="nil"/>
              <w:right w:val="nil"/>
            </w:tcBorders>
          </w:tcPr>
          <w:p w14:paraId="4BF6F38C" w14:textId="77777777" w:rsidR="006676E4" w:rsidRPr="00BF0548" w:rsidRDefault="006676E4" w:rsidP="006676E4">
            <w:pPr>
              <w:rPr>
                <w:rFonts w:cs="Calibri"/>
              </w:rPr>
            </w:pPr>
            <w:r w:rsidRPr="00BF0548">
              <w:rPr>
                <w:rFonts w:cs="Calibri"/>
              </w:rPr>
              <w:t>2.3</w:t>
            </w:r>
          </w:p>
        </w:tc>
        <w:tc>
          <w:tcPr>
            <w:tcW w:w="3219" w:type="pct"/>
            <w:tcBorders>
              <w:top w:val="nil"/>
              <w:left w:val="nil"/>
              <w:bottom w:val="nil"/>
              <w:right w:val="nil"/>
            </w:tcBorders>
          </w:tcPr>
          <w:p w14:paraId="5BEA0F8F" w14:textId="77777777" w:rsidR="006676E4" w:rsidRPr="00722667" w:rsidRDefault="006676E4" w:rsidP="006676E4">
            <w:r>
              <w:t>Establish t</w:t>
            </w:r>
            <w:r w:rsidRPr="00722667">
              <w:t>he importance of the burden of pr</w:t>
            </w:r>
            <w:r>
              <w:t xml:space="preserve">oof in civil and criminal cases </w:t>
            </w:r>
          </w:p>
        </w:tc>
      </w:tr>
      <w:tr w:rsidR="006676E4" w:rsidRPr="00BF0548" w14:paraId="010E93B5" w14:textId="77777777" w:rsidTr="006676E4">
        <w:trPr>
          <w:jc w:val="center"/>
        </w:trPr>
        <w:tc>
          <w:tcPr>
            <w:tcW w:w="237" w:type="pct"/>
            <w:vMerge/>
            <w:tcBorders>
              <w:top w:val="nil"/>
              <w:left w:val="nil"/>
              <w:bottom w:val="nil"/>
              <w:right w:val="nil"/>
            </w:tcBorders>
          </w:tcPr>
          <w:p w14:paraId="38157121" w14:textId="77777777" w:rsidR="006676E4" w:rsidRPr="00BF0548" w:rsidRDefault="006676E4" w:rsidP="006676E4">
            <w:pPr>
              <w:rPr>
                <w:rFonts w:cs="Calibri"/>
              </w:rPr>
            </w:pPr>
          </w:p>
        </w:tc>
        <w:tc>
          <w:tcPr>
            <w:tcW w:w="1177" w:type="pct"/>
            <w:vMerge/>
            <w:tcBorders>
              <w:top w:val="nil"/>
              <w:left w:val="nil"/>
              <w:bottom w:val="nil"/>
              <w:right w:val="nil"/>
            </w:tcBorders>
          </w:tcPr>
          <w:p w14:paraId="29A1DD40" w14:textId="77777777" w:rsidR="006676E4" w:rsidRPr="00BF0548" w:rsidRDefault="006676E4" w:rsidP="006676E4">
            <w:pPr>
              <w:rPr>
                <w:rFonts w:cs="Calibri"/>
              </w:rPr>
            </w:pPr>
          </w:p>
        </w:tc>
        <w:tc>
          <w:tcPr>
            <w:tcW w:w="367" w:type="pct"/>
            <w:tcBorders>
              <w:top w:val="nil"/>
              <w:left w:val="nil"/>
              <w:bottom w:val="nil"/>
              <w:right w:val="nil"/>
            </w:tcBorders>
          </w:tcPr>
          <w:p w14:paraId="41B1A70F" w14:textId="77777777" w:rsidR="006676E4" w:rsidRPr="00BF0548" w:rsidRDefault="006676E4" w:rsidP="006676E4">
            <w:pPr>
              <w:rPr>
                <w:rFonts w:cs="Calibri"/>
              </w:rPr>
            </w:pPr>
            <w:r w:rsidRPr="00BF0548">
              <w:rPr>
                <w:rFonts w:cs="Calibri"/>
              </w:rPr>
              <w:t>2.4</w:t>
            </w:r>
          </w:p>
        </w:tc>
        <w:tc>
          <w:tcPr>
            <w:tcW w:w="3219" w:type="pct"/>
            <w:tcBorders>
              <w:top w:val="nil"/>
              <w:left w:val="nil"/>
              <w:bottom w:val="nil"/>
              <w:right w:val="nil"/>
            </w:tcBorders>
          </w:tcPr>
          <w:p w14:paraId="5762B6E0" w14:textId="77777777" w:rsidR="006676E4" w:rsidRPr="00722667" w:rsidRDefault="006676E4" w:rsidP="006676E4">
            <w:r>
              <w:t>Determine and describe the specific e</w:t>
            </w:r>
            <w:r w:rsidRPr="00722667">
              <w:t>lements, facts</w:t>
            </w:r>
            <w:r>
              <w:t xml:space="preserve"> in issue and possible defences related to a</w:t>
            </w:r>
            <w:r w:rsidRPr="00722667">
              <w:t>rea</w:t>
            </w:r>
            <w:r>
              <w:t>/s</w:t>
            </w:r>
            <w:r w:rsidRPr="00722667">
              <w:t xml:space="preserve"> of substantive law</w:t>
            </w:r>
          </w:p>
        </w:tc>
      </w:tr>
      <w:tr w:rsidR="006676E4" w:rsidRPr="00BF0548" w14:paraId="761C760A" w14:textId="77777777" w:rsidTr="006676E4">
        <w:trPr>
          <w:jc w:val="center"/>
        </w:trPr>
        <w:tc>
          <w:tcPr>
            <w:tcW w:w="237" w:type="pct"/>
            <w:vMerge/>
            <w:tcBorders>
              <w:top w:val="nil"/>
              <w:left w:val="nil"/>
              <w:bottom w:val="nil"/>
              <w:right w:val="nil"/>
            </w:tcBorders>
          </w:tcPr>
          <w:p w14:paraId="2745428C" w14:textId="77777777" w:rsidR="006676E4" w:rsidRPr="00BF0548" w:rsidRDefault="006676E4" w:rsidP="006676E4">
            <w:pPr>
              <w:rPr>
                <w:rFonts w:cs="Calibri"/>
              </w:rPr>
            </w:pPr>
          </w:p>
        </w:tc>
        <w:tc>
          <w:tcPr>
            <w:tcW w:w="1177" w:type="pct"/>
            <w:vMerge/>
            <w:tcBorders>
              <w:top w:val="nil"/>
              <w:left w:val="nil"/>
              <w:bottom w:val="nil"/>
              <w:right w:val="nil"/>
            </w:tcBorders>
          </w:tcPr>
          <w:p w14:paraId="2716CCC1" w14:textId="77777777" w:rsidR="006676E4" w:rsidRPr="00BF0548" w:rsidRDefault="006676E4" w:rsidP="006676E4">
            <w:pPr>
              <w:rPr>
                <w:rFonts w:cs="Calibri"/>
              </w:rPr>
            </w:pPr>
          </w:p>
        </w:tc>
        <w:tc>
          <w:tcPr>
            <w:tcW w:w="367" w:type="pct"/>
            <w:tcBorders>
              <w:top w:val="nil"/>
              <w:left w:val="nil"/>
              <w:bottom w:val="nil"/>
              <w:right w:val="nil"/>
            </w:tcBorders>
          </w:tcPr>
          <w:p w14:paraId="30B9C990" w14:textId="77777777" w:rsidR="006676E4" w:rsidRPr="00BF0548" w:rsidRDefault="006676E4" w:rsidP="006676E4">
            <w:pPr>
              <w:rPr>
                <w:rFonts w:cs="Calibri"/>
              </w:rPr>
            </w:pPr>
            <w:r w:rsidRPr="00BF0548">
              <w:rPr>
                <w:rFonts w:cs="Calibri"/>
              </w:rPr>
              <w:t>2.5</w:t>
            </w:r>
          </w:p>
        </w:tc>
        <w:tc>
          <w:tcPr>
            <w:tcW w:w="3219" w:type="pct"/>
            <w:tcBorders>
              <w:top w:val="nil"/>
              <w:left w:val="nil"/>
              <w:bottom w:val="nil"/>
              <w:right w:val="nil"/>
            </w:tcBorders>
          </w:tcPr>
          <w:p w14:paraId="62767968" w14:textId="77777777" w:rsidR="006676E4" w:rsidRPr="00722667" w:rsidRDefault="006676E4" w:rsidP="006676E4">
            <w:r>
              <w:t xml:space="preserve">Identify and debate the </w:t>
            </w:r>
            <w:r>
              <w:rPr>
                <w:b/>
                <w:i/>
              </w:rPr>
              <w:t>t</w:t>
            </w:r>
            <w:r w:rsidRPr="00722667">
              <w:rPr>
                <w:b/>
                <w:i/>
              </w:rPr>
              <w:t>ypes of presumptions</w:t>
            </w:r>
            <w:r w:rsidRPr="00722667">
              <w:t xml:space="preserve"> and their effect</w:t>
            </w:r>
            <w:r>
              <w:t>s</w:t>
            </w:r>
          </w:p>
        </w:tc>
      </w:tr>
      <w:tr w:rsidR="006676E4" w:rsidRPr="00BF0548" w14:paraId="102B3845" w14:textId="77777777" w:rsidTr="006676E4">
        <w:trPr>
          <w:jc w:val="center"/>
        </w:trPr>
        <w:tc>
          <w:tcPr>
            <w:tcW w:w="237" w:type="pct"/>
            <w:vMerge/>
            <w:tcBorders>
              <w:top w:val="nil"/>
              <w:left w:val="nil"/>
              <w:bottom w:val="nil"/>
              <w:right w:val="nil"/>
            </w:tcBorders>
          </w:tcPr>
          <w:p w14:paraId="3CE94B54" w14:textId="77777777" w:rsidR="006676E4" w:rsidRPr="00BF0548" w:rsidRDefault="006676E4" w:rsidP="006676E4">
            <w:pPr>
              <w:rPr>
                <w:rFonts w:cs="Calibri"/>
              </w:rPr>
            </w:pPr>
          </w:p>
        </w:tc>
        <w:tc>
          <w:tcPr>
            <w:tcW w:w="1177" w:type="pct"/>
            <w:vMerge/>
            <w:tcBorders>
              <w:top w:val="nil"/>
              <w:left w:val="nil"/>
              <w:bottom w:val="nil"/>
              <w:right w:val="nil"/>
            </w:tcBorders>
          </w:tcPr>
          <w:p w14:paraId="5CFBAC5B" w14:textId="77777777" w:rsidR="006676E4" w:rsidRPr="00BF0548" w:rsidRDefault="006676E4" w:rsidP="006676E4">
            <w:pPr>
              <w:rPr>
                <w:rFonts w:cs="Calibri"/>
              </w:rPr>
            </w:pPr>
          </w:p>
        </w:tc>
        <w:tc>
          <w:tcPr>
            <w:tcW w:w="367" w:type="pct"/>
            <w:tcBorders>
              <w:top w:val="nil"/>
              <w:left w:val="nil"/>
              <w:bottom w:val="nil"/>
              <w:right w:val="nil"/>
            </w:tcBorders>
          </w:tcPr>
          <w:p w14:paraId="3E100CE7" w14:textId="77777777" w:rsidR="006676E4" w:rsidRPr="00BF0548" w:rsidRDefault="006676E4" w:rsidP="006676E4">
            <w:pPr>
              <w:rPr>
                <w:rFonts w:cs="Calibri"/>
              </w:rPr>
            </w:pPr>
            <w:r w:rsidRPr="00BF0548">
              <w:rPr>
                <w:rFonts w:cs="Calibri"/>
              </w:rPr>
              <w:t>2.</w:t>
            </w:r>
            <w:r>
              <w:rPr>
                <w:rFonts w:cs="Calibri"/>
              </w:rPr>
              <w:t>6</w:t>
            </w:r>
          </w:p>
        </w:tc>
        <w:tc>
          <w:tcPr>
            <w:tcW w:w="3219" w:type="pct"/>
            <w:tcBorders>
              <w:top w:val="nil"/>
              <w:left w:val="nil"/>
              <w:bottom w:val="nil"/>
              <w:right w:val="nil"/>
            </w:tcBorders>
          </w:tcPr>
          <w:p w14:paraId="08CBDEB3" w14:textId="77777777" w:rsidR="006676E4" w:rsidRPr="00722667" w:rsidRDefault="006676E4" w:rsidP="006676E4">
            <w:r>
              <w:t>Explain the phrase</w:t>
            </w:r>
            <w:r w:rsidRPr="00722667">
              <w:t xml:space="preserve"> </w:t>
            </w:r>
            <w:r w:rsidRPr="00722667">
              <w:rPr>
                <w:b/>
                <w:i/>
              </w:rPr>
              <w:t>facts that do not have to be proved</w:t>
            </w:r>
            <w:r>
              <w:t xml:space="preserve"> and analyse its application</w:t>
            </w:r>
          </w:p>
        </w:tc>
      </w:tr>
      <w:tr w:rsidR="006676E4" w:rsidRPr="00BF0548" w14:paraId="7167ECBD" w14:textId="77777777" w:rsidTr="006676E4">
        <w:trPr>
          <w:jc w:val="center"/>
        </w:trPr>
        <w:tc>
          <w:tcPr>
            <w:tcW w:w="237" w:type="pct"/>
            <w:vMerge w:val="restart"/>
            <w:tcBorders>
              <w:top w:val="nil"/>
              <w:left w:val="nil"/>
              <w:bottom w:val="nil"/>
              <w:right w:val="nil"/>
            </w:tcBorders>
          </w:tcPr>
          <w:p w14:paraId="651A6E3B" w14:textId="77777777" w:rsidR="006676E4" w:rsidRPr="00BF0548" w:rsidRDefault="006676E4" w:rsidP="006676E4">
            <w:pPr>
              <w:rPr>
                <w:rFonts w:cs="Calibri"/>
              </w:rPr>
            </w:pPr>
            <w:r w:rsidRPr="00BF0548">
              <w:rPr>
                <w:rFonts w:cs="Calibri"/>
              </w:rPr>
              <w:t>3.</w:t>
            </w:r>
          </w:p>
        </w:tc>
        <w:tc>
          <w:tcPr>
            <w:tcW w:w="1177" w:type="pct"/>
            <w:vMerge w:val="restart"/>
            <w:tcBorders>
              <w:top w:val="nil"/>
              <w:left w:val="nil"/>
              <w:bottom w:val="nil"/>
              <w:right w:val="nil"/>
            </w:tcBorders>
          </w:tcPr>
          <w:p w14:paraId="4203ABFE" w14:textId="77777777" w:rsidR="006676E4" w:rsidRPr="00BF0548" w:rsidRDefault="006676E4" w:rsidP="006676E4">
            <w:pPr>
              <w:rPr>
                <w:rFonts w:cs="Calibri"/>
              </w:rPr>
            </w:pPr>
            <w:r w:rsidRPr="00AA29C1">
              <w:t xml:space="preserve">Analyse </w:t>
            </w:r>
            <w:r>
              <w:t xml:space="preserve">and apply </w:t>
            </w:r>
            <w:r w:rsidRPr="00AA29C1">
              <w:t>the rule relating to relevance of evidence</w:t>
            </w:r>
          </w:p>
        </w:tc>
        <w:tc>
          <w:tcPr>
            <w:tcW w:w="367" w:type="pct"/>
            <w:tcBorders>
              <w:top w:val="nil"/>
              <w:left w:val="nil"/>
              <w:bottom w:val="nil"/>
              <w:right w:val="nil"/>
            </w:tcBorders>
          </w:tcPr>
          <w:p w14:paraId="21EA11F5" w14:textId="77777777" w:rsidR="006676E4" w:rsidRPr="00BF0548" w:rsidRDefault="006676E4" w:rsidP="006676E4">
            <w:pPr>
              <w:rPr>
                <w:rFonts w:cs="Calibri"/>
              </w:rPr>
            </w:pPr>
            <w:r w:rsidRPr="00BF0548">
              <w:rPr>
                <w:rFonts w:cs="Calibri"/>
              </w:rPr>
              <w:t>3.1</w:t>
            </w:r>
          </w:p>
        </w:tc>
        <w:tc>
          <w:tcPr>
            <w:tcW w:w="3219" w:type="pct"/>
            <w:tcBorders>
              <w:top w:val="nil"/>
              <w:left w:val="nil"/>
              <w:bottom w:val="nil"/>
              <w:right w:val="nil"/>
            </w:tcBorders>
          </w:tcPr>
          <w:p w14:paraId="2BBF9FF3" w14:textId="77777777" w:rsidR="006676E4" w:rsidRPr="00AA29C1" w:rsidRDefault="006676E4" w:rsidP="006676E4">
            <w:r>
              <w:t>Analyse t</w:t>
            </w:r>
            <w:r w:rsidRPr="00AA29C1">
              <w:t>he concept of relevance of evidence in relati</w:t>
            </w:r>
            <w:r>
              <w:t>on to facts in issue and credit</w:t>
            </w:r>
          </w:p>
        </w:tc>
      </w:tr>
      <w:tr w:rsidR="006676E4" w:rsidRPr="00BF0548" w14:paraId="2E4AF4DC" w14:textId="77777777" w:rsidTr="006676E4">
        <w:trPr>
          <w:jc w:val="center"/>
        </w:trPr>
        <w:tc>
          <w:tcPr>
            <w:tcW w:w="237" w:type="pct"/>
            <w:vMerge/>
            <w:tcBorders>
              <w:top w:val="nil"/>
              <w:left w:val="nil"/>
              <w:bottom w:val="nil"/>
              <w:right w:val="nil"/>
            </w:tcBorders>
          </w:tcPr>
          <w:p w14:paraId="3AF20918" w14:textId="77777777" w:rsidR="006676E4" w:rsidRPr="00BF0548" w:rsidRDefault="006676E4" w:rsidP="006676E4">
            <w:pPr>
              <w:rPr>
                <w:rFonts w:cs="Calibri"/>
              </w:rPr>
            </w:pPr>
          </w:p>
        </w:tc>
        <w:tc>
          <w:tcPr>
            <w:tcW w:w="1177" w:type="pct"/>
            <w:vMerge/>
            <w:tcBorders>
              <w:top w:val="nil"/>
              <w:left w:val="nil"/>
              <w:bottom w:val="nil"/>
              <w:right w:val="nil"/>
            </w:tcBorders>
          </w:tcPr>
          <w:p w14:paraId="7253B010" w14:textId="77777777" w:rsidR="006676E4" w:rsidRPr="00BF0548" w:rsidRDefault="006676E4" w:rsidP="006676E4">
            <w:pPr>
              <w:rPr>
                <w:rFonts w:cs="Calibri"/>
              </w:rPr>
            </w:pPr>
          </w:p>
        </w:tc>
        <w:tc>
          <w:tcPr>
            <w:tcW w:w="367" w:type="pct"/>
            <w:tcBorders>
              <w:top w:val="nil"/>
              <w:left w:val="nil"/>
              <w:bottom w:val="nil"/>
              <w:right w:val="nil"/>
            </w:tcBorders>
          </w:tcPr>
          <w:p w14:paraId="0F96478F" w14:textId="77777777" w:rsidR="006676E4" w:rsidRPr="00BF0548" w:rsidRDefault="006676E4" w:rsidP="006676E4">
            <w:pPr>
              <w:rPr>
                <w:rFonts w:cs="Calibri"/>
              </w:rPr>
            </w:pPr>
            <w:r w:rsidRPr="00BF0548">
              <w:rPr>
                <w:rFonts w:cs="Calibri"/>
              </w:rPr>
              <w:t>3.2</w:t>
            </w:r>
          </w:p>
        </w:tc>
        <w:tc>
          <w:tcPr>
            <w:tcW w:w="3219" w:type="pct"/>
            <w:tcBorders>
              <w:top w:val="nil"/>
              <w:left w:val="nil"/>
              <w:bottom w:val="nil"/>
              <w:right w:val="nil"/>
            </w:tcBorders>
          </w:tcPr>
          <w:p w14:paraId="1343E23D" w14:textId="77777777" w:rsidR="006676E4" w:rsidRPr="00AA29C1" w:rsidRDefault="006676E4" w:rsidP="006676E4">
            <w:r>
              <w:t>Determine and apply the a</w:t>
            </w:r>
            <w:r w:rsidRPr="00AA29C1">
              <w:t>ppropriate test</w:t>
            </w:r>
            <w:r>
              <w:t>/s</w:t>
            </w:r>
            <w:r w:rsidRPr="00AA29C1">
              <w:t xml:space="preserve"> of relevance</w:t>
            </w:r>
            <w:r>
              <w:t xml:space="preserve"> of evidence</w:t>
            </w:r>
          </w:p>
        </w:tc>
      </w:tr>
      <w:tr w:rsidR="006676E4" w:rsidRPr="00BF0548" w14:paraId="0B28A564" w14:textId="77777777" w:rsidTr="006676E4">
        <w:trPr>
          <w:jc w:val="center"/>
        </w:trPr>
        <w:tc>
          <w:tcPr>
            <w:tcW w:w="237" w:type="pct"/>
            <w:vMerge/>
            <w:tcBorders>
              <w:top w:val="nil"/>
              <w:left w:val="nil"/>
              <w:bottom w:val="nil"/>
              <w:right w:val="nil"/>
            </w:tcBorders>
          </w:tcPr>
          <w:p w14:paraId="0CA06654" w14:textId="77777777" w:rsidR="006676E4" w:rsidRPr="00BF0548" w:rsidRDefault="006676E4" w:rsidP="006676E4">
            <w:pPr>
              <w:rPr>
                <w:rFonts w:cs="Calibri"/>
              </w:rPr>
            </w:pPr>
          </w:p>
        </w:tc>
        <w:tc>
          <w:tcPr>
            <w:tcW w:w="1177" w:type="pct"/>
            <w:vMerge/>
            <w:tcBorders>
              <w:top w:val="nil"/>
              <w:left w:val="nil"/>
              <w:bottom w:val="nil"/>
              <w:right w:val="nil"/>
            </w:tcBorders>
          </w:tcPr>
          <w:p w14:paraId="00826628" w14:textId="77777777" w:rsidR="006676E4" w:rsidRPr="00BF0548" w:rsidRDefault="006676E4" w:rsidP="006676E4">
            <w:pPr>
              <w:rPr>
                <w:rFonts w:cs="Calibri"/>
              </w:rPr>
            </w:pPr>
          </w:p>
        </w:tc>
        <w:tc>
          <w:tcPr>
            <w:tcW w:w="367" w:type="pct"/>
            <w:tcBorders>
              <w:top w:val="nil"/>
              <w:left w:val="nil"/>
              <w:bottom w:val="nil"/>
              <w:right w:val="nil"/>
            </w:tcBorders>
          </w:tcPr>
          <w:p w14:paraId="2595C481" w14:textId="77777777" w:rsidR="006676E4" w:rsidRPr="00BF0548" w:rsidRDefault="006676E4" w:rsidP="006676E4">
            <w:pPr>
              <w:rPr>
                <w:rFonts w:cs="Calibri"/>
              </w:rPr>
            </w:pPr>
            <w:r w:rsidRPr="00BF0548">
              <w:rPr>
                <w:rFonts w:cs="Calibri"/>
              </w:rPr>
              <w:t>3.3</w:t>
            </w:r>
          </w:p>
        </w:tc>
        <w:tc>
          <w:tcPr>
            <w:tcW w:w="3219" w:type="pct"/>
            <w:tcBorders>
              <w:top w:val="nil"/>
              <w:left w:val="nil"/>
              <w:bottom w:val="nil"/>
              <w:right w:val="nil"/>
            </w:tcBorders>
          </w:tcPr>
          <w:p w14:paraId="7DA056A3" w14:textId="77777777" w:rsidR="006676E4" w:rsidRPr="00AA29C1" w:rsidRDefault="006676E4" w:rsidP="006676E4">
            <w:r>
              <w:t xml:space="preserve">Identify and compare evidence that is directly </w:t>
            </w:r>
            <w:r w:rsidR="00495CDD">
              <w:t xml:space="preserve">relevant </w:t>
            </w:r>
            <w:r>
              <w:t>with that which is</w:t>
            </w:r>
            <w:r w:rsidRPr="00AA29C1">
              <w:t xml:space="preserve"> indirectly relevant</w:t>
            </w:r>
          </w:p>
        </w:tc>
      </w:tr>
      <w:tr w:rsidR="006676E4" w:rsidRPr="00BF0548" w14:paraId="036B5419" w14:textId="77777777" w:rsidTr="006676E4">
        <w:trPr>
          <w:jc w:val="center"/>
        </w:trPr>
        <w:tc>
          <w:tcPr>
            <w:tcW w:w="237" w:type="pct"/>
            <w:vMerge/>
            <w:tcBorders>
              <w:top w:val="nil"/>
              <w:left w:val="nil"/>
              <w:bottom w:val="nil"/>
              <w:right w:val="nil"/>
            </w:tcBorders>
          </w:tcPr>
          <w:p w14:paraId="315D9411" w14:textId="77777777" w:rsidR="006676E4" w:rsidRPr="00BF0548" w:rsidRDefault="006676E4" w:rsidP="006676E4">
            <w:pPr>
              <w:rPr>
                <w:rFonts w:cs="Calibri"/>
              </w:rPr>
            </w:pPr>
          </w:p>
        </w:tc>
        <w:tc>
          <w:tcPr>
            <w:tcW w:w="1177" w:type="pct"/>
            <w:vMerge/>
            <w:tcBorders>
              <w:top w:val="nil"/>
              <w:left w:val="nil"/>
              <w:bottom w:val="nil"/>
              <w:right w:val="nil"/>
            </w:tcBorders>
          </w:tcPr>
          <w:p w14:paraId="6E06267E" w14:textId="77777777" w:rsidR="006676E4" w:rsidRPr="00BF0548" w:rsidRDefault="006676E4" w:rsidP="006676E4">
            <w:pPr>
              <w:rPr>
                <w:rFonts w:cs="Calibri"/>
              </w:rPr>
            </w:pPr>
          </w:p>
        </w:tc>
        <w:tc>
          <w:tcPr>
            <w:tcW w:w="367" w:type="pct"/>
            <w:tcBorders>
              <w:top w:val="nil"/>
              <w:left w:val="nil"/>
              <w:bottom w:val="nil"/>
              <w:right w:val="nil"/>
            </w:tcBorders>
          </w:tcPr>
          <w:p w14:paraId="7CFF9333" w14:textId="77777777" w:rsidR="006676E4" w:rsidRPr="00BF0548" w:rsidRDefault="006676E4" w:rsidP="006676E4">
            <w:pPr>
              <w:rPr>
                <w:rFonts w:cs="Calibri"/>
              </w:rPr>
            </w:pPr>
            <w:r w:rsidRPr="00BF0548">
              <w:rPr>
                <w:rFonts w:cs="Calibri"/>
              </w:rPr>
              <w:t>3.4</w:t>
            </w:r>
          </w:p>
        </w:tc>
        <w:tc>
          <w:tcPr>
            <w:tcW w:w="3219" w:type="pct"/>
            <w:tcBorders>
              <w:top w:val="nil"/>
              <w:left w:val="nil"/>
              <w:bottom w:val="nil"/>
              <w:right w:val="nil"/>
            </w:tcBorders>
          </w:tcPr>
          <w:p w14:paraId="73BF0D3A" w14:textId="77777777" w:rsidR="006676E4" w:rsidRPr="00AA29C1" w:rsidRDefault="006676E4" w:rsidP="006676E4">
            <w:r>
              <w:t>Examine and apply the</w:t>
            </w:r>
            <w:r w:rsidRPr="00AA29C1">
              <w:t xml:space="preserve"> rules </w:t>
            </w:r>
            <w:r>
              <w:t>for: r</w:t>
            </w:r>
            <w:r w:rsidRPr="00DD1F12">
              <w:t>elevance of evidence</w:t>
            </w:r>
            <w:r>
              <w:t>; p</w:t>
            </w:r>
            <w:r w:rsidRPr="00DD1F12">
              <w:t>rovisional relevance of evidence</w:t>
            </w:r>
            <w:r>
              <w:t>, and, i</w:t>
            </w:r>
            <w:r w:rsidRPr="00DD1F12">
              <w:t>nferences to relevance of evidence</w:t>
            </w:r>
          </w:p>
        </w:tc>
      </w:tr>
      <w:tr w:rsidR="006676E4" w:rsidRPr="00BF0548" w14:paraId="3BD31ABE" w14:textId="77777777" w:rsidTr="006676E4">
        <w:trPr>
          <w:jc w:val="center"/>
        </w:trPr>
        <w:tc>
          <w:tcPr>
            <w:tcW w:w="237" w:type="pct"/>
            <w:vMerge w:val="restart"/>
            <w:tcBorders>
              <w:top w:val="nil"/>
              <w:left w:val="nil"/>
              <w:bottom w:val="nil"/>
              <w:right w:val="nil"/>
            </w:tcBorders>
          </w:tcPr>
          <w:p w14:paraId="4785F775" w14:textId="77777777" w:rsidR="006676E4" w:rsidRPr="00BF0548" w:rsidRDefault="006676E4" w:rsidP="006676E4">
            <w:pPr>
              <w:rPr>
                <w:rFonts w:cs="Calibri"/>
              </w:rPr>
            </w:pPr>
            <w:r w:rsidRPr="00BF0548">
              <w:rPr>
                <w:rFonts w:cs="Calibri"/>
              </w:rPr>
              <w:t>4.</w:t>
            </w:r>
          </w:p>
        </w:tc>
        <w:tc>
          <w:tcPr>
            <w:tcW w:w="1177" w:type="pct"/>
            <w:vMerge w:val="restart"/>
            <w:tcBorders>
              <w:top w:val="nil"/>
              <w:left w:val="nil"/>
              <w:bottom w:val="nil"/>
              <w:right w:val="nil"/>
            </w:tcBorders>
          </w:tcPr>
          <w:p w14:paraId="79731C11" w14:textId="77777777" w:rsidR="006676E4" w:rsidRPr="00BF0548" w:rsidRDefault="00495CDD" w:rsidP="006676E4">
            <w:pPr>
              <w:rPr>
                <w:rFonts w:cs="Calibri"/>
              </w:rPr>
            </w:pPr>
            <w:r>
              <w:t xml:space="preserve">Analyse and evaluate </w:t>
            </w:r>
            <w:r w:rsidR="006676E4" w:rsidRPr="00AA29C1">
              <w:t xml:space="preserve">the rules governing examination </w:t>
            </w:r>
            <w:r w:rsidR="006676E4">
              <w:t xml:space="preserve">of evidence </w:t>
            </w:r>
            <w:r w:rsidR="006676E4" w:rsidRPr="00AA29C1">
              <w:t>in the conduct of a civil or criminal trial</w:t>
            </w:r>
          </w:p>
        </w:tc>
        <w:tc>
          <w:tcPr>
            <w:tcW w:w="367" w:type="pct"/>
            <w:tcBorders>
              <w:top w:val="nil"/>
              <w:left w:val="nil"/>
              <w:bottom w:val="nil"/>
              <w:right w:val="nil"/>
            </w:tcBorders>
          </w:tcPr>
          <w:p w14:paraId="5008ACD7" w14:textId="77777777" w:rsidR="006676E4" w:rsidRPr="00BF0548" w:rsidRDefault="006676E4" w:rsidP="006676E4">
            <w:pPr>
              <w:rPr>
                <w:rFonts w:cs="Calibri"/>
              </w:rPr>
            </w:pPr>
            <w:r w:rsidRPr="00BF0548">
              <w:rPr>
                <w:rFonts w:cs="Calibri"/>
              </w:rPr>
              <w:t>4.1</w:t>
            </w:r>
          </w:p>
        </w:tc>
        <w:tc>
          <w:tcPr>
            <w:tcW w:w="3219" w:type="pct"/>
            <w:tcBorders>
              <w:top w:val="nil"/>
              <w:left w:val="nil"/>
              <w:bottom w:val="nil"/>
              <w:right w:val="nil"/>
            </w:tcBorders>
          </w:tcPr>
          <w:p w14:paraId="77DB86E6" w14:textId="77777777" w:rsidR="006676E4" w:rsidRPr="00722667" w:rsidRDefault="00495CDD" w:rsidP="00495CDD">
            <w:r>
              <w:t xml:space="preserve">Evaluate </w:t>
            </w:r>
            <w:r w:rsidR="006676E4">
              <w:t xml:space="preserve">and </w:t>
            </w:r>
            <w:r>
              <w:t xml:space="preserve">discuss </w:t>
            </w:r>
            <w:r w:rsidR="006676E4">
              <w:t>the</w:t>
            </w:r>
            <w:r w:rsidR="006676E4" w:rsidRPr="00722667">
              <w:t xml:space="preserve"> </w:t>
            </w:r>
            <w:r w:rsidR="006676E4" w:rsidRPr="00DD1F12">
              <w:rPr>
                <w:b/>
                <w:i/>
              </w:rPr>
              <w:t>rules in relation to examination in chief</w:t>
            </w:r>
          </w:p>
        </w:tc>
      </w:tr>
      <w:tr w:rsidR="006676E4" w:rsidRPr="00BF0548" w14:paraId="28B3F65C" w14:textId="77777777" w:rsidTr="006676E4">
        <w:trPr>
          <w:jc w:val="center"/>
        </w:trPr>
        <w:tc>
          <w:tcPr>
            <w:tcW w:w="237" w:type="pct"/>
            <w:vMerge/>
            <w:tcBorders>
              <w:top w:val="nil"/>
              <w:left w:val="nil"/>
              <w:bottom w:val="nil"/>
              <w:right w:val="nil"/>
            </w:tcBorders>
          </w:tcPr>
          <w:p w14:paraId="2CB5C829" w14:textId="77777777" w:rsidR="006676E4" w:rsidRPr="00BF0548" w:rsidRDefault="006676E4" w:rsidP="006676E4">
            <w:pPr>
              <w:rPr>
                <w:rFonts w:cs="Calibri"/>
              </w:rPr>
            </w:pPr>
          </w:p>
        </w:tc>
        <w:tc>
          <w:tcPr>
            <w:tcW w:w="1177" w:type="pct"/>
            <w:vMerge/>
            <w:tcBorders>
              <w:top w:val="nil"/>
              <w:left w:val="nil"/>
              <w:bottom w:val="nil"/>
              <w:right w:val="nil"/>
            </w:tcBorders>
          </w:tcPr>
          <w:p w14:paraId="54CC9E44" w14:textId="77777777" w:rsidR="006676E4" w:rsidRPr="00BF0548" w:rsidRDefault="006676E4" w:rsidP="006676E4">
            <w:pPr>
              <w:rPr>
                <w:rFonts w:cs="Calibri"/>
              </w:rPr>
            </w:pPr>
          </w:p>
        </w:tc>
        <w:tc>
          <w:tcPr>
            <w:tcW w:w="367" w:type="pct"/>
            <w:tcBorders>
              <w:top w:val="nil"/>
              <w:left w:val="nil"/>
              <w:bottom w:val="nil"/>
              <w:right w:val="nil"/>
            </w:tcBorders>
          </w:tcPr>
          <w:p w14:paraId="48E07A95" w14:textId="77777777" w:rsidR="006676E4" w:rsidRPr="00BF0548" w:rsidRDefault="006676E4" w:rsidP="006676E4">
            <w:pPr>
              <w:rPr>
                <w:rFonts w:cs="Calibri"/>
              </w:rPr>
            </w:pPr>
            <w:r w:rsidRPr="00BF0548">
              <w:rPr>
                <w:rFonts w:cs="Calibri"/>
              </w:rPr>
              <w:t>4.2</w:t>
            </w:r>
          </w:p>
        </w:tc>
        <w:tc>
          <w:tcPr>
            <w:tcW w:w="3219" w:type="pct"/>
            <w:tcBorders>
              <w:top w:val="nil"/>
              <w:left w:val="nil"/>
              <w:bottom w:val="nil"/>
              <w:right w:val="nil"/>
            </w:tcBorders>
          </w:tcPr>
          <w:p w14:paraId="66CB84D6" w14:textId="77777777" w:rsidR="006676E4" w:rsidRPr="00DD1F12" w:rsidRDefault="00495CDD" w:rsidP="00495CDD">
            <w:r>
              <w:t xml:space="preserve">Analyse </w:t>
            </w:r>
            <w:r w:rsidR="006676E4">
              <w:t xml:space="preserve">and </w:t>
            </w:r>
            <w:r>
              <w:t xml:space="preserve">discuss </w:t>
            </w:r>
            <w:r w:rsidR="006676E4">
              <w:t>the</w:t>
            </w:r>
            <w:r w:rsidR="006676E4" w:rsidRPr="00722667">
              <w:t xml:space="preserve"> </w:t>
            </w:r>
            <w:r w:rsidR="006676E4" w:rsidRPr="00DD1F12">
              <w:rPr>
                <w:b/>
                <w:i/>
              </w:rPr>
              <w:t>rules of cross examinatio</w:t>
            </w:r>
            <w:r w:rsidR="006676E4">
              <w:rPr>
                <w:b/>
                <w:i/>
              </w:rPr>
              <w:t>n</w:t>
            </w:r>
          </w:p>
        </w:tc>
      </w:tr>
      <w:tr w:rsidR="006676E4" w:rsidRPr="00BF0548" w14:paraId="69C8D180" w14:textId="77777777" w:rsidTr="006676E4">
        <w:trPr>
          <w:jc w:val="center"/>
        </w:trPr>
        <w:tc>
          <w:tcPr>
            <w:tcW w:w="237" w:type="pct"/>
            <w:vMerge/>
            <w:tcBorders>
              <w:top w:val="nil"/>
              <w:left w:val="nil"/>
              <w:bottom w:val="nil"/>
              <w:right w:val="nil"/>
            </w:tcBorders>
          </w:tcPr>
          <w:p w14:paraId="1AFF017D" w14:textId="77777777" w:rsidR="006676E4" w:rsidRPr="00BF0548" w:rsidRDefault="006676E4" w:rsidP="006676E4">
            <w:pPr>
              <w:rPr>
                <w:rFonts w:cs="Calibri"/>
              </w:rPr>
            </w:pPr>
          </w:p>
        </w:tc>
        <w:tc>
          <w:tcPr>
            <w:tcW w:w="1177" w:type="pct"/>
            <w:vMerge/>
            <w:tcBorders>
              <w:top w:val="nil"/>
              <w:left w:val="nil"/>
              <w:bottom w:val="nil"/>
              <w:right w:val="nil"/>
            </w:tcBorders>
          </w:tcPr>
          <w:p w14:paraId="43E8D8A0" w14:textId="77777777" w:rsidR="006676E4" w:rsidRPr="00BF0548" w:rsidRDefault="006676E4" w:rsidP="006676E4">
            <w:pPr>
              <w:rPr>
                <w:rFonts w:cs="Calibri"/>
              </w:rPr>
            </w:pPr>
          </w:p>
        </w:tc>
        <w:tc>
          <w:tcPr>
            <w:tcW w:w="367" w:type="pct"/>
            <w:tcBorders>
              <w:top w:val="nil"/>
              <w:left w:val="nil"/>
              <w:bottom w:val="nil"/>
              <w:right w:val="nil"/>
            </w:tcBorders>
          </w:tcPr>
          <w:p w14:paraId="56CB3F26" w14:textId="77777777" w:rsidR="006676E4" w:rsidRPr="00BF0548" w:rsidRDefault="006676E4" w:rsidP="006676E4">
            <w:pPr>
              <w:rPr>
                <w:rFonts w:cs="Calibri"/>
              </w:rPr>
            </w:pPr>
            <w:r w:rsidRPr="00BF0548">
              <w:rPr>
                <w:rFonts w:cs="Calibri"/>
              </w:rPr>
              <w:t>4.3</w:t>
            </w:r>
          </w:p>
        </w:tc>
        <w:tc>
          <w:tcPr>
            <w:tcW w:w="3219" w:type="pct"/>
            <w:tcBorders>
              <w:top w:val="nil"/>
              <w:left w:val="nil"/>
              <w:bottom w:val="nil"/>
              <w:right w:val="nil"/>
            </w:tcBorders>
          </w:tcPr>
          <w:p w14:paraId="4E428A84" w14:textId="77777777" w:rsidR="006676E4" w:rsidRPr="00722667" w:rsidRDefault="00495CDD" w:rsidP="006676E4">
            <w:r w:rsidRPr="00722667">
              <w:t>Evaluate and apply</w:t>
            </w:r>
            <w:r w:rsidR="006676E4">
              <w:t xml:space="preserve"> the </w:t>
            </w:r>
            <w:r w:rsidR="006676E4" w:rsidRPr="00722667">
              <w:t>concept and rules of re-examination in relation to the purpose and restrictions on questions that may be asked</w:t>
            </w:r>
          </w:p>
        </w:tc>
      </w:tr>
      <w:tr w:rsidR="006676E4" w:rsidRPr="00BF0548" w14:paraId="1C18FFC4" w14:textId="77777777" w:rsidTr="006676E4">
        <w:trPr>
          <w:jc w:val="center"/>
        </w:trPr>
        <w:tc>
          <w:tcPr>
            <w:tcW w:w="237" w:type="pct"/>
            <w:vMerge/>
            <w:tcBorders>
              <w:top w:val="nil"/>
              <w:left w:val="nil"/>
              <w:bottom w:val="nil"/>
              <w:right w:val="nil"/>
            </w:tcBorders>
          </w:tcPr>
          <w:p w14:paraId="581A1CC0" w14:textId="77777777" w:rsidR="006676E4" w:rsidRPr="00BF0548" w:rsidRDefault="006676E4" w:rsidP="006676E4">
            <w:pPr>
              <w:rPr>
                <w:rFonts w:cs="Calibri"/>
              </w:rPr>
            </w:pPr>
          </w:p>
        </w:tc>
        <w:tc>
          <w:tcPr>
            <w:tcW w:w="1177" w:type="pct"/>
            <w:vMerge/>
            <w:tcBorders>
              <w:top w:val="nil"/>
              <w:left w:val="nil"/>
              <w:bottom w:val="nil"/>
              <w:right w:val="nil"/>
            </w:tcBorders>
          </w:tcPr>
          <w:p w14:paraId="7CCDD840" w14:textId="77777777" w:rsidR="006676E4" w:rsidRPr="00BF0548" w:rsidRDefault="006676E4" w:rsidP="006676E4">
            <w:pPr>
              <w:rPr>
                <w:rFonts w:cs="Calibri"/>
              </w:rPr>
            </w:pPr>
          </w:p>
        </w:tc>
        <w:tc>
          <w:tcPr>
            <w:tcW w:w="367" w:type="pct"/>
            <w:tcBorders>
              <w:top w:val="nil"/>
              <w:left w:val="nil"/>
              <w:bottom w:val="nil"/>
              <w:right w:val="nil"/>
            </w:tcBorders>
          </w:tcPr>
          <w:p w14:paraId="7FEDFBAB" w14:textId="77777777" w:rsidR="006676E4" w:rsidRPr="00BF0548" w:rsidRDefault="006676E4" w:rsidP="006676E4">
            <w:pPr>
              <w:rPr>
                <w:rFonts w:cs="Calibri"/>
              </w:rPr>
            </w:pPr>
            <w:r w:rsidRPr="00BF0548">
              <w:rPr>
                <w:rFonts w:cs="Calibri"/>
              </w:rPr>
              <w:t>4.4</w:t>
            </w:r>
          </w:p>
        </w:tc>
        <w:tc>
          <w:tcPr>
            <w:tcW w:w="3219" w:type="pct"/>
            <w:tcBorders>
              <w:top w:val="nil"/>
              <w:left w:val="nil"/>
              <w:bottom w:val="nil"/>
              <w:right w:val="nil"/>
            </w:tcBorders>
          </w:tcPr>
          <w:p w14:paraId="67DCC907" w14:textId="77777777" w:rsidR="006676E4" w:rsidRPr="00722667" w:rsidRDefault="006676E4" w:rsidP="006676E4">
            <w:r>
              <w:t>Identify the</w:t>
            </w:r>
            <w:r w:rsidRPr="00722667">
              <w:t xml:space="preserve"> circumstances in which evidence is permitted to be used in rebuttal</w:t>
            </w:r>
          </w:p>
        </w:tc>
      </w:tr>
      <w:tr w:rsidR="006676E4" w:rsidRPr="00BF0548" w14:paraId="788CED5B" w14:textId="77777777" w:rsidTr="006676E4">
        <w:trPr>
          <w:jc w:val="center"/>
        </w:trPr>
        <w:tc>
          <w:tcPr>
            <w:tcW w:w="237" w:type="pct"/>
            <w:vMerge/>
            <w:tcBorders>
              <w:top w:val="nil"/>
              <w:left w:val="nil"/>
              <w:bottom w:val="nil"/>
              <w:right w:val="nil"/>
            </w:tcBorders>
          </w:tcPr>
          <w:p w14:paraId="0618BD1A" w14:textId="77777777" w:rsidR="006676E4" w:rsidRPr="00BF0548" w:rsidRDefault="006676E4" w:rsidP="006676E4">
            <w:pPr>
              <w:rPr>
                <w:rFonts w:cs="Calibri"/>
              </w:rPr>
            </w:pPr>
          </w:p>
        </w:tc>
        <w:tc>
          <w:tcPr>
            <w:tcW w:w="1177" w:type="pct"/>
            <w:vMerge/>
            <w:tcBorders>
              <w:top w:val="nil"/>
              <w:left w:val="nil"/>
              <w:bottom w:val="nil"/>
              <w:right w:val="nil"/>
            </w:tcBorders>
          </w:tcPr>
          <w:p w14:paraId="7E1B3913" w14:textId="77777777" w:rsidR="006676E4" w:rsidRPr="00BF0548" w:rsidRDefault="006676E4" w:rsidP="006676E4">
            <w:pPr>
              <w:rPr>
                <w:rFonts w:cs="Calibri"/>
              </w:rPr>
            </w:pPr>
          </w:p>
        </w:tc>
        <w:tc>
          <w:tcPr>
            <w:tcW w:w="367" w:type="pct"/>
            <w:tcBorders>
              <w:top w:val="nil"/>
              <w:left w:val="nil"/>
              <w:bottom w:val="nil"/>
              <w:right w:val="nil"/>
            </w:tcBorders>
          </w:tcPr>
          <w:p w14:paraId="75699BAA" w14:textId="77777777" w:rsidR="006676E4" w:rsidRPr="00BF0548" w:rsidRDefault="006676E4" w:rsidP="006676E4">
            <w:pPr>
              <w:rPr>
                <w:rFonts w:cs="Calibri"/>
              </w:rPr>
            </w:pPr>
            <w:r w:rsidRPr="00BF0548">
              <w:rPr>
                <w:rFonts w:cs="Calibri"/>
              </w:rPr>
              <w:t>4.5</w:t>
            </w:r>
          </w:p>
        </w:tc>
        <w:tc>
          <w:tcPr>
            <w:tcW w:w="3219" w:type="pct"/>
            <w:tcBorders>
              <w:top w:val="nil"/>
              <w:left w:val="nil"/>
              <w:bottom w:val="nil"/>
              <w:right w:val="nil"/>
            </w:tcBorders>
          </w:tcPr>
          <w:p w14:paraId="6F85BC12" w14:textId="77777777" w:rsidR="006676E4" w:rsidRPr="00722667" w:rsidRDefault="00495CDD" w:rsidP="006676E4">
            <w:r>
              <w:t xml:space="preserve">Define </w:t>
            </w:r>
            <w:r w:rsidR="006676E4">
              <w:t xml:space="preserve">and discuss the term, </w:t>
            </w:r>
            <w:r w:rsidR="006676E4" w:rsidRPr="00722667">
              <w:t>purpose</w:t>
            </w:r>
            <w:r w:rsidR="006676E4">
              <w:t xml:space="preserve">, and procedure for </w:t>
            </w:r>
            <w:r w:rsidR="006676E4">
              <w:rPr>
                <w:i/>
              </w:rPr>
              <w:t>Voir</w:t>
            </w:r>
            <w:r w:rsidR="006676E4" w:rsidRPr="00DD1F12">
              <w:rPr>
                <w:i/>
              </w:rPr>
              <w:t xml:space="preserve"> Dire</w:t>
            </w:r>
            <w:r w:rsidR="006676E4">
              <w:t xml:space="preserve"> </w:t>
            </w:r>
          </w:p>
        </w:tc>
      </w:tr>
      <w:tr w:rsidR="006676E4" w:rsidRPr="00BF0548" w14:paraId="535BD82E" w14:textId="77777777" w:rsidTr="006676E4">
        <w:trPr>
          <w:jc w:val="center"/>
        </w:trPr>
        <w:tc>
          <w:tcPr>
            <w:tcW w:w="237" w:type="pct"/>
            <w:vMerge w:val="restart"/>
            <w:tcBorders>
              <w:top w:val="nil"/>
              <w:left w:val="nil"/>
              <w:bottom w:val="nil"/>
              <w:right w:val="nil"/>
            </w:tcBorders>
          </w:tcPr>
          <w:p w14:paraId="517AAEC6" w14:textId="77777777" w:rsidR="006676E4" w:rsidRPr="00BF0548" w:rsidRDefault="006676E4" w:rsidP="006676E4">
            <w:pPr>
              <w:rPr>
                <w:rFonts w:cs="Calibri"/>
              </w:rPr>
            </w:pPr>
            <w:r w:rsidRPr="00BF0548">
              <w:rPr>
                <w:rFonts w:cs="Calibri"/>
              </w:rPr>
              <w:t>5.</w:t>
            </w:r>
          </w:p>
        </w:tc>
        <w:tc>
          <w:tcPr>
            <w:tcW w:w="1177" w:type="pct"/>
            <w:vMerge w:val="restart"/>
            <w:tcBorders>
              <w:top w:val="nil"/>
              <w:left w:val="nil"/>
              <w:bottom w:val="nil"/>
              <w:right w:val="nil"/>
            </w:tcBorders>
          </w:tcPr>
          <w:p w14:paraId="6A8FBF5D" w14:textId="77777777" w:rsidR="006676E4" w:rsidRPr="00BF0548" w:rsidRDefault="00F61AB2" w:rsidP="00F61AB2">
            <w:pPr>
              <w:rPr>
                <w:rFonts w:cs="Calibri"/>
              </w:rPr>
            </w:pPr>
            <w:r>
              <w:t>Determine</w:t>
            </w:r>
            <w:r w:rsidRPr="00AA29C1">
              <w:t xml:space="preserve"> </w:t>
            </w:r>
            <w:r w:rsidR="006676E4" w:rsidRPr="00AA29C1">
              <w:t xml:space="preserve">the rules relating to </w:t>
            </w:r>
            <w:r w:rsidRPr="00AA29C1">
              <w:t>competenc</w:t>
            </w:r>
            <w:r>
              <w:t>e</w:t>
            </w:r>
            <w:r w:rsidRPr="00AA29C1">
              <w:t xml:space="preserve"> </w:t>
            </w:r>
            <w:r w:rsidR="006676E4" w:rsidRPr="00AA29C1">
              <w:t xml:space="preserve">and compellability of witnesses </w:t>
            </w:r>
          </w:p>
        </w:tc>
        <w:tc>
          <w:tcPr>
            <w:tcW w:w="367" w:type="pct"/>
            <w:tcBorders>
              <w:top w:val="nil"/>
              <w:left w:val="nil"/>
              <w:bottom w:val="nil"/>
              <w:right w:val="nil"/>
            </w:tcBorders>
          </w:tcPr>
          <w:p w14:paraId="27AD4008" w14:textId="77777777" w:rsidR="006676E4" w:rsidRPr="00BF0548" w:rsidRDefault="006676E4" w:rsidP="006676E4">
            <w:pPr>
              <w:rPr>
                <w:rFonts w:cs="Calibri"/>
              </w:rPr>
            </w:pPr>
            <w:r w:rsidRPr="00BF0548">
              <w:rPr>
                <w:rFonts w:cs="Calibri"/>
              </w:rPr>
              <w:t>5.1</w:t>
            </w:r>
          </w:p>
        </w:tc>
        <w:tc>
          <w:tcPr>
            <w:tcW w:w="3219" w:type="pct"/>
            <w:tcBorders>
              <w:top w:val="nil"/>
              <w:left w:val="nil"/>
              <w:bottom w:val="nil"/>
              <w:right w:val="nil"/>
            </w:tcBorders>
          </w:tcPr>
          <w:p w14:paraId="3C7E464D" w14:textId="77777777" w:rsidR="006676E4" w:rsidRPr="00040860" w:rsidRDefault="006676E4" w:rsidP="00BB61E2">
            <w:r>
              <w:t>Compare and contrast the</w:t>
            </w:r>
            <w:r w:rsidRPr="0001462B">
              <w:t xml:space="preserve"> terms </w:t>
            </w:r>
            <w:r w:rsidR="00F61AB2">
              <w:rPr>
                <w:i/>
              </w:rPr>
              <w:t>competen</w:t>
            </w:r>
            <w:r w:rsidR="00BB61E2">
              <w:rPr>
                <w:i/>
              </w:rPr>
              <w:t>t</w:t>
            </w:r>
            <w:r w:rsidR="00F61AB2">
              <w:rPr>
                <w:i/>
              </w:rPr>
              <w:t xml:space="preserve"> </w:t>
            </w:r>
            <w:r w:rsidRPr="0001462B">
              <w:t xml:space="preserve">and </w:t>
            </w:r>
            <w:r w:rsidRPr="00040860">
              <w:rPr>
                <w:i/>
              </w:rPr>
              <w:t>compellable</w:t>
            </w:r>
            <w:r>
              <w:t xml:space="preserve"> </w:t>
            </w:r>
            <w:r w:rsidR="00F61AB2" w:rsidRPr="0001462B">
              <w:t>and distinguish a competent witness from a compellable witness.</w:t>
            </w:r>
          </w:p>
        </w:tc>
      </w:tr>
      <w:tr w:rsidR="006676E4" w:rsidRPr="00BF0548" w14:paraId="6CC6299D" w14:textId="77777777" w:rsidTr="006676E4">
        <w:trPr>
          <w:jc w:val="center"/>
        </w:trPr>
        <w:tc>
          <w:tcPr>
            <w:tcW w:w="237" w:type="pct"/>
            <w:vMerge/>
            <w:tcBorders>
              <w:top w:val="nil"/>
              <w:left w:val="nil"/>
              <w:bottom w:val="nil"/>
              <w:right w:val="nil"/>
            </w:tcBorders>
          </w:tcPr>
          <w:p w14:paraId="05813F3F" w14:textId="77777777" w:rsidR="006676E4" w:rsidRPr="00BF0548" w:rsidRDefault="006676E4" w:rsidP="006676E4">
            <w:pPr>
              <w:rPr>
                <w:rFonts w:cs="Calibri"/>
              </w:rPr>
            </w:pPr>
          </w:p>
        </w:tc>
        <w:tc>
          <w:tcPr>
            <w:tcW w:w="1177" w:type="pct"/>
            <w:vMerge/>
            <w:tcBorders>
              <w:top w:val="nil"/>
              <w:left w:val="nil"/>
              <w:bottom w:val="nil"/>
              <w:right w:val="nil"/>
            </w:tcBorders>
          </w:tcPr>
          <w:p w14:paraId="4A6401E4" w14:textId="77777777" w:rsidR="006676E4" w:rsidRPr="00BF0548" w:rsidRDefault="006676E4" w:rsidP="006676E4">
            <w:pPr>
              <w:rPr>
                <w:rFonts w:cs="Calibri"/>
              </w:rPr>
            </w:pPr>
          </w:p>
        </w:tc>
        <w:tc>
          <w:tcPr>
            <w:tcW w:w="367" w:type="pct"/>
            <w:tcBorders>
              <w:top w:val="nil"/>
              <w:left w:val="nil"/>
              <w:bottom w:val="nil"/>
              <w:right w:val="nil"/>
            </w:tcBorders>
          </w:tcPr>
          <w:p w14:paraId="79A975E5" w14:textId="77777777" w:rsidR="006676E4" w:rsidRPr="00BF0548" w:rsidRDefault="006676E4" w:rsidP="006676E4">
            <w:pPr>
              <w:rPr>
                <w:rFonts w:cs="Calibri"/>
              </w:rPr>
            </w:pPr>
            <w:r w:rsidRPr="00BF0548">
              <w:rPr>
                <w:rFonts w:cs="Calibri"/>
              </w:rPr>
              <w:t>5.2</w:t>
            </w:r>
          </w:p>
        </w:tc>
        <w:tc>
          <w:tcPr>
            <w:tcW w:w="3219" w:type="pct"/>
            <w:tcBorders>
              <w:top w:val="nil"/>
              <w:left w:val="nil"/>
              <w:bottom w:val="nil"/>
              <w:right w:val="nil"/>
            </w:tcBorders>
          </w:tcPr>
          <w:p w14:paraId="751CCBDF" w14:textId="77777777" w:rsidR="006676E4" w:rsidRPr="00040860" w:rsidRDefault="006676E4" w:rsidP="006676E4">
            <w:r>
              <w:t xml:space="preserve">Determine those </w:t>
            </w:r>
            <w:r w:rsidRPr="00040860">
              <w:rPr>
                <w:b/>
                <w:i/>
              </w:rPr>
              <w:t>persons who may not be competent and compellable witnesses</w:t>
            </w:r>
          </w:p>
        </w:tc>
      </w:tr>
      <w:tr w:rsidR="006676E4" w:rsidRPr="00BF0548" w14:paraId="06EE7E52" w14:textId="77777777" w:rsidTr="00F61AB2">
        <w:trPr>
          <w:jc w:val="center"/>
        </w:trPr>
        <w:tc>
          <w:tcPr>
            <w:tcW w:w="237" w:type="pct"/>
            <w:vMerge/>
            <w:tcBorders>
              <w:top w:val="nil"/>
              <w:left w:val="nil"/>
              <w:bottom w:val="nil"/>
              <w:right w:val="nil"/>
            </w:tcBorders>
          </w:tcPr>
          <w:p w14:paraId="093752C4" w14:textId="77777777" w:rsidR="006676E4" w:rsidRPr="00BF0548" w:rsidRDefault="006676E4" w:rsidP="006676E4">
            <w:pPr>
              <w:rPr>
                <w:rFonts w:cs="Calibri"/>
              </w:rPr>
            </w:pPr>
          </w:p>
        </w:tc>
        <w:tc>
          <w:tcPr>
            <w:tcW w:w="1177" w:type="pct"/>
            <w:vMerge/>
            <w:tcBorders>
              <w:top w:val="nil"/>
              <w:left w:val="nil"/>
              <w:bottom w:val="nil"/>
              <w:right w:val="nil"/>
            </w:tcBorders>
          </w:tcPr>
          <w:p w14:paraId="2A6EDDE1" w14:textId="77777777" w:rsidR="006676E4" w:rsidRPr="00BF0548" w:rsidRDefault="006676E4" w:rsidP="006676E4">
            <w:pPr>
              <w:rPr>
                <w:rFonts w:cs="Calibri"/>
              </w:rPr>
            </w:pPr>
          </w:p>
        </w:tc>
        <w:tc>
          <w:tcPr>
            <w:tcW w:w="367" w:type="pct"/>
            <w:tcBorders>
              <w:top w:val="nil"/>
              <w:left w:val="nil"/>
              <w:bottom w:val="nil"/>
              <w:right w:val="nil"/>
            </w:tcBorders>
          </w:tcPr>
          <w:p w14:paraId="7A42CECF" w14:textId="77777777" w:rsidR="006676E4" w:rsidRPr="00BF0548" w:rsidRDefault="006676E4" w:rsidP="006676E4">
            <w:pPr>
              <w:rPr>
                <w:rFonts w:cs="Calibri"/>
              </w:rPr>
            </w:pPr>
            <w:r w:rsidRPr="00BF0548">
              <w:rPr>
                <w:rFonts w:cs="Calibri"/>
              </w:rPr>
              <w:t>5.3</w:t>
            </w:r>
          </w:p>
        </w:tc>
        <w:tc>
          <w:tcPr>
            <w:tcW w:w="3219" w:type="pct"/>
            <w:tcBorders>
              <w:top w:val="nil"/>
              <w:left w:val="nil"/>
              <w:bottom w:val="nil"/>
              <w:right w:val="nil"/>
            </w:tcBorders>
          </w:tcPr>
          <w:p w14:paraId="7004E5BD" w14:textId="77777777" w:rsidR="006676E4" w:rsidRPr="0001462B" w:rsidRDefault="006676E4" w:rsidP="006676E4">
            <w:r>
              <w:t xml:space="preserve">Identify and discuss the </w:t>
            </w:r>
            <w:r w:rsidRPr="00CD6936">
              <w:rPr>
                <w:b/>
                <w:i/>
              </w:rPr>
              <w:t>pr</w:t>
            </w:r>
            <w:r w:rsidRPr="00040860">
              <w:rPr>
                <w:b/>
                <w:i/>
              </w:rPr>
              <w:t>ivileges that may exempt a person from answering questions</w:t>
            </w:r>
            <w:r>
              <w:t xml:space="preserve"> </w:t>
            </w:r>
          </w:p>
        </w:tc>
      </w:tr>
      <w:tr w:rsidR="006676E4" w:rsidRPr="00BF0548" w14:paraId="20B713BB" w14:textId="77777777" w:rsidTr="00F61AB2">
        <w:trPr>
          <w:jc w:val="center"/>
        </w:trPr>
        <w:tc>
          <w:tcPr>
            <w:tcW w:w="237" w:type="pct"/>
            <w:vMerge w:val="restart"/>
            <w:tcBorders>
              <w:top w:val="nil"/>
              <w:left w:val="nil"/>
              <w:bottom w:val="nil"/>
              <w:right w:val="nil"/>
            </w:tcBorders>
          </w:tcPr>
          <w:p w14:paraId="0670D09B" w14:textId="77777777" w:rsidR="006676E4" w:rsidRPr="00BF0548" w:rsidRDefault="006676E4" w:rsidP="006676E4">
            <w:pPr>
              <w:rPr>
                <w:rFonts w:cs="Calibri"/>
              </w:rPr>
            </w:pPr>
            <w:r w:rsidRPr="00BF0548">
              <w:rPr>
                <w:rFonts w:cs="Calibri"/>
              </w:rPr>
              <w:t>6.</w:t>
            </w:r>
          </w:p>
        </w:tc>
        <w:tc>
          <w:tcPr>
            <w:tcW w:w="1177" w:type="pct"/>
            <w:vMerge w:val="restart"/>
            <w:tcBorders>
              <w:top w:val="nil"/>
              <w:left w:val="nil"/>
              <w:bottom w:val="nil"/>
              <w:right w:val="nil"/>
            </w:tcBorders>
          </w:tcPr>
          <w:p w14:paraId="30FF825B" w14:textId="77777777" w:rsidR="006676E4" w:rsidRPr="00BF0548" w:rsidRDefault="006676E4" w:rsidP="006676E4">
            <w:pPr>
              <w:rPr>
                <w:rFonts w:cs="Calibri"/>
              </w:rPr>
            </w:pPr>
            <w:r w:rsidRPr="00AA29C1">
              <w:t xml:space="preserve">Analyse and </w:t>
            </w:r>
            <w:r>
              <w:t>apply</w:t>
            </w:r>
            <w:r w:rsidRPr="00AA29C1">
              <w:t xml:space="preserve"> statutory and common law rules which provide the basis for evidence to be excluded</w:t>
            </w:r>
          </w:p>
        </w:tc>
        <w:tc>
          <w:tcPr>
            <w:tcW w:w="367" w:type="pct"/>
            <w:tcBorders>
              <w:top w:val="nil"/>
              <w:left w:val="nil"/>
              <w:bottom w:val="nil"/>
              <w:right w:val="nil"/>
            </w:tcBorders>
          </w:tcPr>
          <w:p w14:paraId="5538B1CD" w14:textId="77777777" w:rsidR="006676E4" w:rsidRPr="00BF0548" w:rsidRDefault="006676E4" w:rsidP="006676E4">
            <w:pPr>
              <w:rPr>
                <w:rFonts w:cs="Calibri"/>
              </w:rPr>
            </w:pPr>
            <w:r w:rsidRPr="00BF0548">
              <w:rPr>
                <w:rFonts w:cs="Calibri"/>
              </w:rPr>
              <w:t>6.1</w:t>
            </w:r>
          </w:p>
        </w:tc>
        <w:tc>
          <w:tcPr>
            <w:tcW w:w="3219" w:type="pct"/>
            <w:tcBorders>
              <w:top w:val="nil"/>
              <w:left w:val="nil"/>
              <w:bottom w:val="nil"/>
              <w:right w:val="nil"/>
            </w:tcBorders>
          </w:tcPr>
          <w:p w14:paraId="7B09F004" w14:textId="77777777" w:rsidR="006676E4" w:rsidRDefault="006676E4" w:rsidP="006676E4">
            <w:r>
              <w:t>Review t</w:t>
            </w:r>
            <w:r w:rsidRPr="00AA29C1">
              <w:t>he rule against hearsay</w:t>
            </w:r>
            <w:r>
              <w:t>, including</w:t>
            </w:r>
            <w:r w:rsidRPr="0001462B">
              <w:t xml:space="preserve"> exceptions to the rule</w:t>
            </w:r>
            <w:r>
              <w:t xml:space="preserve">, </w:t>
            </w:r>
            <w:r w:rsidRPr="0001462B">
              <w:t>in relation to:</w:t>
            </w:r>
          </w:p>
          <w:p w14:paraId="4749D4E5" w14:textId="77777777" w:rsidR="006676E4" w:rsidRPr="0001462B" w:rsidRDefault="006676E4" w:rsidP="0044337E">
            <w:pPr>
              <w:pStyle w:val="Bullet10"/>
              <w:numPr>
                <w:ilvl w:val="0"/>
                <w:numId w:val="19"/>
              </w:numPr>
            </w:pPr>
            <w:r w:rsidRPr="0001462B">
              <w:t>first-hand hearsay</w:t>
            </w:r>
          </w:p>
          <w:p w14:paraId="76793060" w14:textId="77777777" w:rsidR="006676E4" w:rsidRPr="0001462B" w:rsidRDefault="006676E4" w:rsidP="0044337E">
            <w:pPr>
              <w:pStyle w:val="Bullet10"/>
              <w:numPr>
                <w:ilvl w:val="0"/>
                <w:numId w:val="19"/>
              </w:numPr>
            </w:pPr>
            <w:r w:rsidRPr="0001462B">
              <w:t>business records</w:t>
            </w:r>
          </w:p>
          <w:p w14:paraId="2241D541" w14:textId="77777777" w:rsidR="006676E4" w:rsidRPr="0001462B" w:rsidRDefault="006676E4" w:rsidP="0044337E">
            <w:pPr>
              <w:pStyle w:val="Bullet10"/>
              <w:numPr>
                <w:ilvl w:val="0"/>
                <w:numId w:val="19"/>
              </w:numPr>
            </w:pPr>
            <w:r w:rsidRPr="0001462B">
              <w:t>electronic communications</w:t>
            </w:r>
          </w:p>
          <w:p w14:paraId="529ED430" w14:textId="77777777" w:rsidR="006676E4" w:rsidRPr="0001462B" w:rsidRDefault="006676E4" w:rsidP="0044337E">
            <w:pPr>
              <w:pStyle w:val="Bullet10"/>
              <w:numPr>
                <w:ilvl w:val="0"/>
                <w:numId w:val="19"/>
              </w:numPr>
            </w:pPr>
            <w:r w:rsidRPr="0001462B">
              <w:t>Aboriginal and Torres Strait Islander traditional laws and customs</w:t>
            </w:r>
          </w:p>
          <w:p w14:paraId="323F0A68" w14:textId="77777777" w:rsidR="006676E4" w:rsidRPr="0001462B" w:rsidRDefault="006676E4" w:rsidP="0044337E">
            <w:pPr>
              <w:pStyle w:val="Bullet10"/>
              <w:numPr>
                <w:ilvl w:val="0"/>
                <w:numId w:val="19"/>
              </w:numPr>
            </w:pPr>
            <w:r w:rsidRPr="0001462B">
              <w:t>reputation</w:t>
            </w:r>
          </w:p>
          <w:p w14:paraId="377F10DF" w14:textId="77777777" w:rsidR="006676E4" w:rsidRPr="0001462B" w:rsidRDefault="006676E4" w:rsidP="0044337E">
            <w:pPr>
              <w:pStyle w:val="Bullet10"/>
              <w:numPr>
                <w:ilvl w:val="0"/>
                <w:numId w:val="19"/>
              </w:numPr>
            </w:pPr>
            <w:r w:rsidRPr="0001462B">
              <w:t>interlocutory proceedings</w:t>
            </w:r>
          </w:p>
        </w:tc>
      </w:tr>
      <w:tr w:rsidR="005D1EB2" w:rsidRPr="00BF0548" w14:paraId="62586F3A" w14:textId="77777777" w:rsidTr="00F61AB2">
        <w:trPr>
          <w:jc w:val="center"/>
        </w:trPr>
        <w:tc>
          <w:tcPr>
            <w:tcW w:w="237" w:type="pct"/>
            <w:vMerge/>
            <w:tcBorders>
              <w:top w:val="nil"/>
              <w:left w:val="nil"/>
              <w:bottom w:val="nil"/>
              <w:right w:val="nil"/>
            </w:tcBorders>
          </w:tcPr>
          <w:p w14:paraId="2A7CA2CF" w14:textId="77777777" w:rsidR="005D1EB2" w:rsidRPr="00BF0548" w:rsidRDefault="005D1EB2" w:rsidP="006676E4">
            <w:pPr>
              <w:rPr>
                <w:rFonts w:cs="Calibri"/>
              </w:rPr>
            </w:pPr>
          </w:p>
        </w:tc>
        <w:tc>
          <w:tcPr>
            <w:tcW w:w="1177" w:type="pct"/>
            <w:vMerge/>
            <w:tcBorders>
              <w:top w:val="nil"/>
              <w:left w:val="nil"/>
              <w:bottom w:val="nil"/>
              <w:right w:val="nil"/>
            </w:tcBorders>
          </w:tcPr>
          <w:p w14:paraId="0A7EA9AE" w14:textId="77777777" w:rsidR="005D1EB2" w:rsidRPr="00AA29C1" w:rsidRDefault="005D1EB2" w:rsidP="006676E4"/>
        </w:tc>
        <w:tc>
          <w:tcPr>
            <w:tcW w:w="367" w:type="pct"/>
            <w:tcBorders>
              <w:top w:val="nil"/>
              <w:left w:val="nil"/>
              <w:bottom w:val="nil"/>
              <w:right w:val="nil"/>
            </w:tcBorders>
          </w:tcPr>
          <w:p w14:paraId="384040D1" w14:textId="77777777" w:rsidR="005D1EB2" w:rsidRPr="00BF0548" w:rsidRDefault="005D1EB2" w:rsidP="006676E4">
            <w:pPr>
              <w:rPr>
                <w:rFonts w:cs="Calibri"/>
              </w:rPr>
            </w:pPr>
          </w:p>
        </w:tc>
        <w:tc>
          <w:tcPr>
            <w:tcW w:w="3219" w:type="pct"/>
            <w:tcBorders>
              <w:top w:val="nil"/>
              <w:left w:val="nil"/>
              <w:bottom w:val="nil"/>
              <w:right w:val="nil"/>
            </w:tcBorders>
          </w:tcPr>
          <w:p w14:paraId="14036C24" w14:textId="77777777" w:rsidR="005D1EB2" w:rsidRDefault="005D1EB2" w:rsidP="006676E4"/>
        </w:tc>
      </w:tr>
      <w:tr w:rsidR="005D1EB2" w:rsidRPr="00BF0548" w14:paraId="6A3CD8EB" w14:textId="77777777" w:rsidTr="00F61AB2">
        <w:trPr>
          <w:jc w:val="center"/>
        </w:trPr>
        <w:tc>
          <w:tcPr>
            <w:tcW w:w="237" w:type="pct"/>
            <w:vMerge/>
            <w:tcBorders>
              <w:top w:val="nil"/>
              <w:left w:val="nil"/>
              <w:bottom w:val="nil"/>
              <w:right w:val="nil"/>
            </w:tcBorders>
          </w:tcPr>
          <w:p w14:paraId="75AFEF37" w14:textId="77777777" w:rsidR="005D1EB2" w:rsidRPr="00BF0548" w:rsidRDefault="005D1EB2" w:rsidP="006676E4">
            <w:pPr>
              <w:rPr>
                <w:rFonts w:cs="Calibri"/>
              </w:rPr>
            </w:pPr>
          </w:p>
        </w:tc>
        <w:tc>
          <w:tcPr>
            <w:tcW w:w="1177" w:type="pct"/>
            <w:vMerge/>
            <w:tcBorders>
              <w:top w:val="nil"/>
              <w:left w:val="nil"/>
              <w:bottom w:val="nil"/>
              <w:right w:val="nil"/>
            </w:tcBorders>
          </w:tcPr>
          <w:p w14:paraId="79790770" w14:textId="77777777" w:rsidR="005D1EB2" w:rsidRPr="00AA29C1" w:rsidRDefault="005D1EB2" w:rsidP="006676E4"/>
        </w:tc>
        <w:tc>
          <w:tcPr>
            <w:tcW w:w="367" w:type="pct"/>
            <w:tcBorders>
              <w:top w:val="nil"/>
              <w:left w:val="nil"/>
              <w:bottom w:val="nil"/>
              <w:right w:val="nil"/>
            </w:tcBorders>
          </w:tcPr>
          <w:p w14:paraId="331F5AA2" w14:textId="77777777" w:rsidR="005D1EB2" w:rsidRPr="00BF0548" w:rsidRDefault="005D1EB2" w:rsidP="006676E4">
            <w:pPr>
              <w:rPr>
                <w:rFonts w:cs="Calibri"/>
              </w:rPr>
            </w:pPr>
          </w:p>
        </w:tc>
        <w:tc>
          <w:tcPr>
            <w:tcW w:w="3219" w:type="pct"/>
            <w:tcBorders>
              <w:top w:val="nil"/>
              <w:left w:val="nil"/>
              <w:bottom w:val="nil"/>
              <w:right w:val="nil"/>
            </w:tcBorders>
          </w:tcPr>
          <w:p w14:paraId="54E4D7EF" w14:textId="77777777" w:rsidR="005D1EB2" w:rsidRDefault="005D1EB2" w:rsidP="006676E4"/>
        </w:tc>
      </w:tr>
      <w:tr w:rsidR="006676E4" w:rsidRPr="00BF0548" w14:paraId="3DEA5F11" w14:textId="77777777" w:rsidTr="00F61AB2">
        <w:trPr>
          <w:jc w:val="center"/>
        </w:trPr>
        <w:tc>
          <w:tcPr>
            <w:tcW w:w="237" w:type="pct"/>
            <w:vMerge/>
            <w:tcBorders>
              <w:top w:val="nil"/>
              <w:left w:val="nil"/>
              <w:bottom w:val="nil"/>
              <w:right w:val="nil"/>
            </w:tcBorders>
          </w:tcPr>
          <w:p w14:paraId="3B5A9B32" w14:textId="77777777" w:rsidR="006676E4" w:rsidRPr="00BF0548" w:rsidRDefault="006676E4" w:rsidP="006676E4">
            <w:pPr>
              <w:rPr>
                <w:rFonts w:cs="Calibri"/>
              </w:rPr>
            </w:pPr>
          </w:p>
        </w:tc>
        <w:tc>
          <w:tcPr>
            <w:tcW w:w="1177" w:type="pct"/>
            <w:vMerge/>
            <w:tcBorders>
              <w:top w:val="nil"/>
              <w:left w:val="nil"/>
              <w:bottom w:val="nil"/>
              <w:right w:val="nil"/>
            </w:tcBorders>
          </w:tcPr>
          <w:p w14:paraId="1E008F41" w14:textId="77777777" w:rsidR="006676E4" w:rsidRPr="00BF0548" w:rsidRDefault="006676E4" w:rsidP="006676E4">
            <w:pPr>
              <w:rPr>
                <w:rFonts w:cs="Calibri"/>
              </w:rPr>
            </w:pPr>
          </w:p>
        </w:tc>
        <w:tc>
          <w:tcPr>
            <w:tcW w:w="367" w:type="pct"/>
            <w:tcBorders>
              <w:top w:val="nil"/>
              <w:left w:val="nil"/>
              <w:bottom w:val="nil"/>
              <w:right w:val="nil"/>
            </w:tcBorders>
          </w:tcPr>
          <w:p w14:paraId="16846C09" w14:textId="77777777" w:rsidR="006676E4" w:rsidRPr="00BF0548" w:rsidRDefault="006676E4" w:rsidP="006676E4">
            <w:pPr>
              <w:rPr>
                <w:rFonts w:cs="Calibri"/>
              </w:rPr>
            </w:pPr>
            <w:r w:rsidRPr="00BF0548">
              <w:rPr>
                <w:rFonts w:cs="Calibri"/>
              </w:rPr>
              <w:t>6.2</w:t>
            </w:r>
          </w:p>
        </w:tc>
        <w:tc>
          <w:tcPr>
            <w:tcW w:w="3219" w:type="pct"/>
            <w:tcBorders>
              <w:top w:val="nil"/>
              <w:left w:val="nil"/>
              <w:bottom w:val="nil"/>
              <w:right w:val="nil"/>
            </w:tcBorders>
          </w:tcPr>
          <w:p w14:paraId="71314A51" w14:textId="77777777" w:rsidR="006676E4" w:rsidRPr="0001462B" w:rsidRDefault="006676E4" w:rsidP="006676E4">
            <w:r>
              <w:t>Review t</w:t>
            </w:r>
            <w:r w:rsidRPr="00AA29C1">
              <w:t>he</w:t>
            </w:r>
            <w:r w:rsidRPr="0001462B">
              <w:t xml:space="preserve"> rule excluding opinion evidence</w:t>
            </w:r>
            <w:r>
              <w:t>, including exceptions to the rule,</w:t>
            </w:r>
            <w:r w:rsidRPr="0001462B">
              <w:t xml:space="preserve"> in relation to:</w:t>
            </w:r>
          </w:p>
          <w:p w14:paraId="0AFCF659" w14:textId="77777777" w:rsidR="006676E4" w:rsidRPr="0001462B" w:rsidRDefault="006676E4" w:rsidP="0044337E">
            <w:pPr>
              <w:pStyle w:val="Bullet10"/>
              <w:numPr>
                <w:ilvl w:val="0"/>
                <w:numId w:val="19"/>
              </w:numPr>
            </w:pPr>
            <w:r w:rsidRPr="0001462B">
              <w:t>evidence relevant for a purpose other than as opinion evidence</w:t>
            </w:r>
          </w:p>
          <w:p w14:paraId="25835D9F" w14:textId="77777777" w:rsidR="006676E4" w:rsidRPr="0001462B" w:rsidRDefault="006676E4" w:rsidP="0044337E">
            <w:pPr>
              <w:pStyle w:val="Bullet10"/>
              <w:numPr>
                <w:ilvl w:val="0"/>
                <w:numId w:val="19"/>
              </w:numPr>
            </w:pPr>
            <w:r w:rsidRPr="0001462B">
              <w:t>lay opinions</w:t>
            </w:r>
          </w:p>
          <w:p w14:paraId="3BAB5376" w14:textId="77777777" w:rsidR="006676E4" w:rsidRPr="0001462B" w:rsidRDefault="006676E4" w:rsidP="0044337E">
            <w:pPr>
              <w:pStyle w:val="Bullet10"/>
              <w:numPr>
                <w:ilvl w:val="0"/>
                <w:numId w:val="19"/>
              </w:numPr>
            </w:pPr>
            <w:r w:rsidRPr="0001462B">
              <w:t>expert opinions – opinions based on  specialised knowledge</w:t>
            </w:r>
          </w:p>
          <w:p w14:paraId="36ADA046" w14:textId="77777777" w:rsidR="006676E4" w:rsidRPr="0001462B" w:rsidRDefault="006676E4" w:rsidP="0044337E">
            <w:pPr>
              <w:pStyle w:val="Bullet10"/>
              <w:numPr>
                <w:ilvl w:val="0"/>
                <w:numId w:val="19"/>
              </w:numPr>
            </w:pPr>
            <w:r w:rsidRPr="0001462B">
              <w:t>Aboriginal and Torres Strait Islander traditional laws and customs</w:t>
            </w:r>
          </w:p>
        </w:tc>
      </w:tr>
      <w:tr w:rsidR="006676E4" w:rsidRPr="00BF0548" w14:paraId="7F336826" w14:textId="77777777" w:rsidTr="00F61AB2">
        <w:trPr>
          <w:jc w:val="center"/>
        </w:trPr>
        <w:tc>
          <w:tcPr>
            <w:tcW w:w="237" w:type="pct"/>
            <w:vMerge/>
            <w:tcBorders>
              <w:top w:val="nil"/>
              <w:left w:val="nil"/>
              <w:bottom w:val="nil"/>
              <w:right w:val="nil"/>
            </w:tcBorders>
          </w:tcPr>
          <w:p w14:paraId="634DED82" w14:textId="77777777" w:rsidR="006676E4" w:rsidRPr="00BF0548" w:rsidRDefault="006676E4" w:rsidP="006676E4">
            <w:pPr>
              <w:rPr>
                <w:rFonts w:cs="Calibri"/>
              </w:rPr>
            </w:pPr>
          </w:p>
        </w:tc>
        <w:tc>
          <w:tcPr>
            <w:tcW w:w="1177" w:type="pct"/>
            <w:vMerge/>
            <w:tcBorders>
              <w:top w:val="nil"/>
              <w:left w:val="nil"/>
              <w:bottom w:val="nil"/>
              <w:right w:val="nil"/>
            </w:tcBorders>
          </w:tcPr>
          <w:p w14:paraId="3F9D885E" w14:textId="77777777" w:rsidR="006676E4" w:rsidRPr="00BF0548" w:rsidRDefault="006676E4" w:rsidP="006676E4">
            <w:pPr>
              <w:rPr>
                <w:rFonts w:cs="Calibri"/>
              </w:rPr>
            </w:pPr>
          </w:p>
        </w:tc>
        <w:tc>
          <w:tcPr>
            <w:tcW w:w="367" w:type="pct"/>
            <w:tcBorders>
              <w:top w:val="nil"/>
              <w:left w:val="nil"/>
              <w:bottom w:val="nil"/>
              <w:right w:val="nil"/>
            </w:tcBorders>
          </w:tcPr>
          <w:p w14:paraId="19854675" w14:textId="77777777" w:rsidR="006676E4" w:rsidRPr="00BF0548" w:rsidRDefault="006676E4" w:rsidP="006676E4">
            <w:pPr>
              <w:rPr>
                <w:rFonts w:cs="Calibri"/>
              </w:rPr>
            </w:pPr>
            <w:r w:rsidRPr="00BF0548">
              <w:rPr>
                <w:rFonts w:cs="Calibri"/>
              </w:rPr>
              <w:t>6.3</w:t>
            </w:r>
          </w:p>
        </w:tc>
        <w:tc>
          <w:tcPr>
            <w:tcW w:w="3219" w:type="pct"/>
            <w:tcBorders>
              <w:top w:val="nil"/>
              <w:left w:val="nil"/>
              <w:bottom w:val="nil"/>
              <w:right w:val="nil"/>
            </w:tcBorders>
          </w:tcPr>
          <w:p w14:paraId="28ECB4D9" w14:textId="77777777" w:rsidR="006676E4" w:rsidRPr="0001462B" w:rsidRDefault="006676E4" w:rsidP="006676E4">
            <w:r>
              <w:t>Review t</w:t>
            </w:r>
            <w:r w:rsidRPr="00AA29C1">
              <w:t>he</w:t>
            </w:r>
            <w:r w:rsidRPr="0001462B">
              <w:t xml:space="preserve"> rules of evidence relating to admissions</w:t>
            </w:r>
            <w:r>
              <w:t xml:space="preserve"> </w:t>
            </w:r>
            <w:r w:rsidRPr="0001462B">
              <w:t>with reference to:</w:t>
            </w:r>
          </w:p>
          <w:p w14:paraId="1BE2A11B" w14:textId="77777777" w:rsidR="006676E4" w:rsidRPr="0001462B" w:rsidRDefault="006676E4" w:rsidP="0044337E">
            <w:pPr>
              <w:pStyle w:val="Bullet10"/>
              <w:numPr>
                <w:ilvl w:val="0"/>
                <w:numId w:val="19"/>
              </w:numPr>
            </w:pPr>
            <w:r w:rsidRPr="0001462B">
              <w:t>exclusion of evidence of admissions</w:t>
            </w:r>
          </w:p>
          <w:p w14:paraId="604B4C18" w14:textId="77777777" w:rsidR="006676E4" w:rsidRPr="0001462B" w:rsidRDefault="006676E4" w:rsidP="0044337E">
            <w:pPr>
              <w:pStyle w:val="Bullet10"/>
              <w:numPr>
                <w:ilvl w:val="0"/>
                <w:numId w:val="19"/>
              </w:numPr>
            </w:pPr>
            <w:r w:rsidRPr="0001462B">
              <w:t>reliability of admissions by defendants</w:t>
            </w:r>
          </w:p>
          <w:p w14:paraId="43B312E7" w14:textId="77777777" w:rsidR="006676E4" w:rsidRPr="0001462B" w:rsidRDefault="006676E4" w:rsidP="0044337E">
            <w:pPr>
              <w:pStyle w:val="Bullet10"/>
              <w:numPr>
                <w:ilvl w:val="0"/>
                <w:numId w:val="19"/>
              </w:numPr>
            </w:pPr>
            <w:r w:rsidRPr="0001462B">
              <w:t>admissions made with authority</w:t>
            </w:r>
          </w:p>
          <w:p w14:paraId="47E90E1F" w14:textId="77777777" w:rsidR="006676E4" w:rsidRPr="0001462B" w:rsidRDefault="006676E4" w:rsidP="0044337E">
            <w:pPr>
              <w:pStyle w:val="Bullet10"/>
              <w:numPr>
                <w:ilvl w:val="0"/>
                <w:numId w:val="19"/>
              </w:numPr>
            </w:pPr>
            <w:r w:rsidRPr="0001462B">
              <w:t>proof of admissions</w:t>
            </w:r>
          </w:p>
          <w:p w14:paraId="52CF8BCF" w14:textId="77777777" w:rsidR="006676E4" w:rsidRPr="0001462B" w:rsidRDefault="006676E4" w:rsidP="0044337E">
            <w:pPr>
              <w:pStyle w:val="Bullet10"/>
              <w:numPr>
                <w:ilvl w:val="0"/>
                <w:numId w:val="19"/>
              </w:numPr>
            </w:pPr>
            <w:r w:rsidRPr="0001462B">
              <w:t>evidence of silence</w:t>
            </w:r>
          </w:p>
        </w:tc>
      </w:tr>
      <w:tr w:rsidR="006676E4" w:rsidRPr="00BF0548" w14:paraId="6D455EB9" w14:textId="77777777" w:rsidTr="00F61AB2">
        <w:trPr>
          <w:jc w:val="center"/>
        </w:trPr>
        <w:tc>
          <w:tcPr>
            <w:tcW w:w="237" w:type="pct"/>
            <w:vMerge/>
            <w:tcBorders>
              <w:top w:val="nil"/>
              <w:left w:val="nil"/>
              <w:bottom w:val="nil"/>
              <w:right w:val="nil"/>
            </w:tcBorders>
          </w:tcPr>
          <w:p w14:paraId="722F85D8" w14:textId="77777777" w:rsidR="006676E4" w:rsidRPr="00BF0548" w:rsidRDefault="006676E4" w:rsidP="006676E4">
            <w:pPr>
              <w:rPr>
                <w:rFonts w:cs="Calibri"/>
              </w:rPr>
            </w:pPr>
          </w:p>
        </w:tc>
        <w:tc>
          <w:tcPr>
            <w:tcW w:w="1177" w:type="pct"/>
            <w:vMerge/>
            <w:tcBorders>
              <w:top w:val="nil"/>
              <w:left w:val="nil"/>
              <w:bottom w:val="nil"/>
              <w:right w:val="nil"/>
            </w:tcBorders>
          </w:tcPr>
          <w:p w14:paraId="242E9C0B" w14:textId="77777777" w:rsidR="006676E4" w:rsidRPr="00BF0548" w:rsidRDefault="006676E4" w:rsidP="006676E4">
            <w:pPr>
              <w:rPr>
                <w:rFonts w:cs="Calibri"/>
              </w:rPr>
            </w:pPr>
          </w:p>
        </w:tc>
        <w:tc>
          <w:tcPr>
            <w:tcW w:w="367" w:type="pct"/>
            <w:tcBorders>
              <w:top w:val="nil"/>
              <w:left w:val="nil"/>
              <w:bottom w:val="nil"/>
              <w:right w:val="nil"/>
            </w:tcBorders>
          </w:tcPr>
          <w:p w14:paraId="2B250D1E" w14:textId="77777777" w:rsidR="006676E4" w:rsidRPr="00BF0548" w:rsidRDefault="006676E4" w:rsidP="006676E4">
            <w:pPr>
              <w:rPr>
                <w:rFonts w:cs="Calibri"/>
              </w:rPr>
            </w:pPr>
            <w:r w:rsidRPr="00BF0548">
              <w:rPr>
                <w:rFonts w:cs="Calibri"/>
              </w:rPr>
              <w:t>6.4</w:t>
            </w:r>
          </w:p>
        </w:tc>
        <w:tc>
          <w:tcPr>
            <w:tcW w:w="3219" w:type="pct"/>
            <w:tcBorders>
              <w:top w:val="nil"/>
              <w:left w:val="nil"/>
              <w:bottom w:val="nil"/>
              <w:right w:val="nil"/>
            </w:tcBorders>
          </w:tcPr>
          <w:p w14:paraId="4774F770" w14:textId="77777777" w:rsidR="006676E4" w:rsidRPr="0001462B" w:rsidRDefault="00F61AB2" w:rsidP="006676E4">
            <w:r w:rsidRPr="0001462B">
              <w:t>Determine admissibility of evidence of judgments and convictions.</w:t>
            </w:r>
          </w:p>
        </w:tc>
      </w:tr>
      <w:tr w:rsidR="006676E4" w:rsidRPr="00BF0548" w14:paraId="5D017DE4" w14:textId="77777777" w:rsidTr="00F61AB2">
        <w:trPr>
          <w:jc w:val="center"/>
        </w:trPr>
        <w:tc>
          <w:tcPr>
            <w:tcW w:w="237" w:type="pct"/>
            <w:vMerge/>
            <w:tcBorders>
              <w:top w:val="nil"/>
              <w:left w:val="nil"/>
              <w:bottom w:val="nil"/>
              <w:right w:val="nil"/>
            </w:tcBorders>
          </w:tcPr>
          <w:p w14:paraId="194FD3A6" w14:textId="77777777" w:rsidR="006676E4" w:rsidRPr="00BF0548" w:rsidRDefault="006676E4" w:rsidP="006676E4">
            <w:pPr>
              <w:rPr>
                <w:rFonts w:cs="Calibri"/>
              </w:rPr>
            </w:pPr>
          </w:p>
        </w:tc>
        <w:tc>
          <w:tcPr>
            <w:tcW w:w="1177" w:type="pct"/>
            <w:vMerge/>
            <w:tcBorders>
              <w:top w:val="nil"/>
              <w:left w:val="nil"/>
              <w:bottom w:val="nil"/>
              <w:right w:val="nil"/>
            </w:tcBorders>
          </w:tcPr>
          <w:p w14:paraId="26774546" w14:textId="77777777" w:rsidR="006676E4" w:rsidRPr="00BF0548" w:rsidRDefault="006676E4" w:rsidP="006676E4">
            <w:pPr>
              <w:rPr>
                <w:rFonts w:cs="Calibri"/>
              </w:rPr>
            </w:pPr>
          </w:p>
        </w:tc>
        <w:tc>
          <w:tcPr>
            <w:tcW w:w="367" w:type="pct"/>
            <w:tcBorders>
              <w:top w:val="nil"/>
              <w:left w:val="nil"/>
              <w:bottom w:val="nil"/>
              <w:right w:val="nil"/>
            </w:tcBorders>
          </w:tcPr>
          <w:p w14:paraId="48A94A39" w14:textId="77777777" w:rsidR="006676E4" w:rsidRPr="00BF0548" w:rsidRDefault="006676E4" w:rsidP="006676E4">
            <w:pPr>
              <w:rPr>
                <w:rFonts w:cs="Calibri"/>
              </w:rPr>
            </w:pPr>
            <w:r w:rsidRPr="00BF0548">
              <w:rPr>
                <w:rFonts w:cs="Calibri"/>
              </w:rPr>
              <w:t>6.5</w:t>
            </w:r>
          </w:p>
        </w:tc>
        <w:tc>
          <w:tcPr>
            <w:tcW w:w="3219" w:type="pct"/>
            <w:tcBorders>
              <w:top w:val="nil"/>
              <w:left w:val="nil"/>
              <w:bottom w:val="nil"/>
              <w:right w:val="nil"/>
            </w:tcBorders>
          </w:tcPr>
          <w:p w14:paraId="2191449A" w14:textId="77777777" w:rsidR="006676E4" w:rsidRPr="0001462B" w:rsidRDefault="006676E4" w:rsidP="006676E4">
            <w:r>
              <w:t>Determine</w:t>
            </w:r>
            <w:r w:rsidRPr="0001462B">
              <w:t xml:space="preserve"> </w:t>
            </w:r>
            <w:r>
              <w:t>t</w:t>
            </w:r>
            <w:r w:rsidRPr="0001462B">
              <w:t>he admissibility of evidence relat</w:t>
            </w:r>
            <w:r>
              <w:t>ing to tendency and coincidence is d</w:t>
            </w:r>
            <w:r w:rsidRPr="0001462B">
              <w:t>etermine</w:t>
            </w:r>
            <w:r>
              <w:t>d</w:t>
            </w:r>
            <w:r w:rsidRPr="0001462B">
              <w:t xml:space="preserve"> </w:t>
            </w:r>
          </w:p>
        </w:tc>
      </w:tr>
      <w:tr w:rsidR="006676E4" w:rsidRPr="00BF0548" w14:paraId="03192B1B" w14:textId="77777777" w:rsidTr="00F61AB2">
        <w:trPr>
          <w:jc w:val="center"/>
        </w:trPr>
        <w:tc>
          <w:tcPr>
            <w:tcW w:w="237" w:type="pct"/>
            <w:vMerge/>
            <w:tcBorders>
              <w:top w:val="nil"/>
              <w:left w:val="nil"/>
              <w:bottom w:val="nil"/>
              <w:right w:val="nil"/>
            </w:tcBorders>
          </w:tcPr>
          <w:p w14:paraId="1D478BA4" w14:textId="77777777" w:rsidR="006676E4" w:rsidRPr="00BF0548" w:rsidRDefault="006676E4" w:rsidP="006676E4">
            <w:pPr>
              <w:rPr>
                <w:rFonts w:cs="Calibri"/>
              </w:rPr>
            </w:pPr>
          </w:p>
        </w:tc>
        <w:tc>
          <w:tcPr>
            <w:tcW w:w="1177" w:type="pct"/>
            <w:vMerge/>
            <w:tcBorders>
              <w:top w:val="nil"/>
              <w:left w:val="nil"/>
              <w:bottom w:val="nil"/>
              <w:right w:val="nil"/>
            </w:tcBorders>
          </w:tcPr>
          <w:p w14:paraId="5CC4D710" w14:textId="77777777" w:rsidR="006676E4" w:rsidRPr="00BF0548" w:rsidRDefault="006676E4" w:rsidP="006676E4">
            <w:pPr>
              <w:rPr>
                <w:rFonts w:cs="Calibri"/>
              </w:rPr>
            </w:pPr>
          </w:p>
        </w:tc>
        <w:tc>
          <w:tcPr>
            <w:tcW w:w="367" w:type="pct"/>
            <w:tcBorders>
              <w:top w:val="nil"/>
              <w:left w:val="nil"/>
              <w:bottom w:val="nil"/>
              <w:right w:val="nil"/>
            </w:tcBorders>
          </w:tcPr>
          <w:p w14:paraId="067B5B68" w14:textId="77777777" w:rsidR="006676E4" w:rsidRPr="00BF0548" w:rsidRDefault="006676E4" w:rsidP="006676E4">
            <w:pPr>
              <w:rPr>
                <w:rFonts w:cs="Calibri"/>
              </w:rPr>
            </w:pPr>
            <w:r>
              <w:rPr>
                <w:rFonts w:cs="Calibri"/>
              </w:rPr>
              <w:t>6.6</w:t>
            </w:r>
          </w:p>
        </w:tc>
        <w:tc>
          <w:tcPr>
            <w:tcW w:w="3219" w:type="pct"/>
            <w:tcBorders>
              <w:top w:val="nil"/>
              <w:left w:val="nil"/>
              <w:bottom w:val="nil"/>
              <w:right w:val="nil"/>
            </w:tcBorders>
          </w:tcPr>
          <w:p w14:paraId="456E490C" w14:textId="77777777" w:rsidR="006676E4" w:rsidRPr="0001462B" w:rsidRDefault="006676E4" w:rsidP="006676E4">
            <w:r>
              <w:t>Analyse t</w:t>
            </w:r>
            <w:r w:rsidRPr="0001462B">
              <w:t>he concept of credibility of a witness</w:t>
            </w:r>
            <w:r>
              <w:t xml:space="preserve"> </w:t>
            </w:r>
            <w:r w:rsidRPr="0001462B">
              <w:t>with reference to:</w:t>
            </w:r>
          </w:p>
          <w:p w14:paraId="32F527E7" w14:textId="77777777" w:rsidR="006676E4" w:rsidRPr="0001462B" w:rsidRDefault="006676E4" w:rsidP="0044337E">
            <w:pPr>
              <w:pStyle w:val="Bullet10"/>
              <w:numPr>
                <w:ilvl w:val="0"/>
                <w:numId w:val="19"/>
              </w:numPr>
            </w:pPr>
            <w:r w:rsidRPr="0001462B">
              <w:t>admissibility of evidence as to credibility</w:t>
            </w:r>
          </w:p>
          <w:p w14:paraId="02089AE5" w14:textId="77777777" w:rsidR="006676E4" w:rsidRPr="0001462B" w:rsidRDefault="006676E4" w:rsidP="0044337E">
            <w:pPr>
              <w:pStyle w:val="Bullet10"/>
              <w:numPr>
                <w:ilvl w:val="0"/>
                <w:numId w:val="19"/>
              </w:numPr>
            </w:pPr>
            <w:r w:rsidRPr="0001462B">
              <w:t>examination and cross-examination of witnesses</w:t>
            </w:r>
          </w:p>
          <w:p w14:paraId="1F2AEBBB" w14:textId="77777777" w:rsidR="006676E4" w:rsidRPr="0001462B" w:rsidRDefault="006676E4" w:rsidP="0044337E">
            <w:pPr>
              <w:pStyle w:val="Bullet10"/>
              <w:numPr>
                <w:ilvl w:val="0"/>
                <w:numId w:val="19"/>
              </w:numPr>
            </w:pPr>
            <w:r w:rsidRPr="0001462B">
              <w:t>credibility of persons who are not witnesses</w:t>
            </w:r>
          </w:p>
          <w:p w14:paraId="4CA222AD" w14:textId="77777777" w:rsidR="006676E4" w:rsidRPr="0001462B" w:rsidRDefault="006676E4" w:rsidP="0044337E">
            <w:pPr>
              <w:pStyle w:val="Bullet10"/>
              <w:numPr>
                <w:ilvl w:val="0"/>
                <w:numId w:val="19"/>
              </w:numPr>
            </w:pPr>
            <w:r w:rsidRPr="0001462B">
              <w:t>persons with specialised knowledge</w:t>
            </w:r>
          </w:p>
        </w:tc>
      </w:tr>
      <w:tr w:rsidR="006676E4" w:rsidRPr="00BF0548" w14:paraId="1BA53D42" w14:textId="77777777" w:rsidTr="00F61AB2">
        <w:trPr>
          <w:jc w:val="center"/>
        </w:trPr>
        <w:tc>
          <w:tcPr>
            <w:tcW w:w="237" w:type="pct"/>
            <w:vMerge/>
            <w:tcBorders>
              <w:top w:val="nil"/>
              <w:left w:val="nil"/>
              <w:bottom w:val="nil"/>
              <w:right w:val="nil"/>
            </w:tcBorders>
          </w:tcPr>
          <w:p w14:paraId="77975FA1" w14:textId="77777777" w:rsidR="006676E4" w:rsidRPr="00BF0548" w:rsidRDefault="006676E4" w:rsidP="006676E4">
            <w:pPr>
              <w:rPr>
                <w:rFonts w:cs="Calibri"/>
              </w:rPr>
            </w:pPr>
          </w:p>
        </w:tc>
        <w:tc>
          <w:tcPr>
            <w:tcW w:w="1177" w:type="pct"/>
            <w:vMerge/>
            <w:tcBorders>
              <w:top w:val="nil"/>
              <w:left w:val="nil"/>
              <w:bottom w:val="nil"/>
              <w:right w:val="nil"/>
            </w:tcBorders>
          </w:tcPr>
          <w:p w14:paraId="053CA5DF" w14:textId="77777777" w:rsidR="006676E4" w:rsidRPr="00BF0548" w:rsidRDefault="006676E4" w:rsidP="006676E4">
            <w:pPr>
              <w:rPr>
                <w:rFonts w:cs="Calibri"/>
              </w:rPr>
            </w:pPr>
          </w:p>
        </w:tc>
        <w:tc>
          <w:tcPr>
            <w:tcW w:w="367" w:type="pct"/>
            <w:tcBorders>
              <w:top w:val="nil"/>
              <w:left w:val="nil"/>
              <w:bottom w:val="nil"/>
              <w:right w:val="nil"/>
            </w:tcBorders>
          </w:tcPr>
          <w:p w14:paraId="02B4024E" w14:textId="77777777" w:rsidR="006676E4" w:rsidRPr="00BF0548" w:rsidRDefault="006676E4" w:rsidP="006676E4">
            <w:pPr>
              <w:rPr>
                <w:rFonts w:cs="Calibri"/>
              </w:rPr>
            </w:pPr>
            <w:r>
              <w:rPr>
                <w:rFonts w:cs="Calibri"/>
              </w:rPr>
              <w:t>6.7</w:t>
            </w:r>
          </w:p>
        </w:tc>
        <w:tc>
          <w:tcPr>
            <w:tcW w:w="3219" w:type="pct"/>
            <w:tcBorders>
              <w:top w:val="nil"/>
              <w:left w:val="nil"/>
              <w:bottom w:val="nil"/>
              <w:right w:val="nil"/>
            </w:tcBorders>
          </w:tcPr>
          <w:p w14:paraId="4EC916D8" w14:textId="77777777" w:rsidR="006676E4" w:rsidRPr="0001462B" w:rsidRDefault="00F61AB2" w:rsidP="006676E4">
            <w:r w:rsidRPr="0001462B">
              <w:t>Determine and assess</w:t>
            </w:r>
            <w:r w:rsidR="006676E4">
              <w:t xml:space="preserve"> t</w:t>
            </w:r>
            <w:r w:rsidR="006676E4" w:rsidRPr="00AA29C1">
              <w:t>he</w:t>
            </w:r>
            <w:r w:rsidR="006676E4" w:rsidRPr="0001462B">
              <w:t xml:space="preserve"> rules of evidence relating to the</w:t>
            </w:r>
            <w:r w:rsidR="006676E4">
              <w:t xml:space="preserve"> character of an accused person </w:t>
            </w:r>
            <w:r w:rsidR="006676E4" w:rsidRPr="0001462B">
              <w:t xml:space="preserve">with reference to: </w:t>
            </w:r>
          </w:p>
          <w:p w14:paraId="137E3244" w14:textId="77777777" w:rsidR="006676E4" w:rsidRPr="0001462B" w:rsidRDefault="006676E4" w:rsidP="0044337E">
            <w:pPr>
              <w:pStyle w:val="Bullet10"/>
              <w:numPr>
                <w:ilvl w:val="0"/>
                <w:numId w:val="19"/>
              </w:numPr>
            </w:pPr>
            <w:r w:rsidRPr="0001462B">
              <w:t>character in the context of the rules of evidence</w:t>
            </w:r>
          </w:p>
          <w:p w14:paraId="6B5B245B" w14:textId="77777777" w:rsidR="006676E4" w:rsidRPr="0001462B" w:rsidRDefault="006676E4" w:rsidP="0044337E">
            <w:pPr>
              <w:pStyle w:val="Bullet10"/>
              <w:numPr>
                <w:ilvl w:val="0"/>
                <w:numId w:val="19"/>
              </w:numPr>
            </w:pPr>
            <w:r w:rsidRPr="0001462B">
              <w:t>relevance of character evidence</w:t>
            </w:r>
          </w:p>
          <w:p w14:paraId="228EA61B" w14:textId="77777777" w:rsidR="006676E4" w:rsidRPr="0001462B" w:rsidRDefault="006676E4" w:rsidP="0044337E">
            <w:pPr>
              <w:pStyle w:val="Bullet10"/>
              <w:numPr>
                <w:ilvl w:val="0"/>
                <w:numId w:val="19"/>
              </w:numPr>
            </w:pPr>
            <w:r w:rsidRPr="0001462B">
              <w:t>similar fact exception rule</w:t>
            </w:r>
          </w:p>
          <w:p w14:paraId="558714C7" w14:textId="77777777" w:rsidR="006676E4" w:rsidRPr="0001462B" w:rsidRDefault="006676E4" w:rsidP="0044337E">
            <w:pPr>
              <w:pStyle w:val="Bullet10"/>
              <w:numPr>
                <w:ilvl w:val="0"/>
                <w:numId w:val="19"/>
              </w:numPr>
            </w:pPr>
            <w:r w:rsidRPr="0001462B">
              <w:t>evidence about character of the accused and co-accused</w:t>
            </w:r>
          </w:p>
          <w:p w14:paraId="3A34EE42" w14:textId="77777777" w:rsidR="006676E4" w:rsidRPr="0001462B" w:rsidRDefault="006676E4" w:rsidP="0044337E">
            <w:pPr>
              <w:pStyle w:val="Bullet10"/>
              <w:numPr>
                <w:ilvl w:val="0"/>
                <w:numId w:val="19"/>
              </w:numPr>
            </w:pPr>
            <w:r w:rsidRPr="0001462B">
              <w:t>cross-examination of character of accused or co-accused</w:t>
            </w:r>
          </w:p>
        </w:tc>
      </w:tr>
      <w:tr w:rsidR="006676E4" w:rsidRPr="00BF0548" w14:paraId="32BD57B5" w14:textId="77777777" w:rsidTr="00F61AB2">
        <w:trPr>
          <w:jc w:val="center"/>
        </w:trPr>
        <w:tc>
          <w:tcPr>
            <w:tcW w:w="237" w:type="pct"/>
            <w:vMerge/>
            <w:tcBorders>
              <w:top w:val="nil"/>
              <w:left w:val="nil"/>
              <w:bottom w:val="nil"/>
              <w:right w:val="nil"/>
            </w:tcBorders>
          </w:tcPr>
          <w:p w14:paraId="2D2BDA4E" w14:textId="77777777" w:rsidR="006676E4" w:rsidRPr="00BF0548" w:rsidRDefault="006676E4" w:rsidP="006676E4">
            <w:pPr>
              <w:rPr>
                <w:rFonts w:cs="Calibri"/>
              </w:rPr>
            </w:pPr>
          </w:p>
        </w:tc>
        <w:tc>
          <w:tcPr>
            <w:tcW w:w="1177" w:type="pct"/>
            <w:vMerge/>
            <w:tcBorders>
              <w:top w:val="nil"/>
              <w:left w:val="nil"/>
              <w:bottom w:val="nil"/>
              <w:right w:val="nil"/>
            </w:tcBorders>
          </w:tcPr>
          <w:p w14:paraId="0662A733" w14:textId="77777777" w:rsidR="006676E4" w:rsidRPr="00BF0548" w:rsidRDefault="006676E4" w:rsidP="006676E4">
            <w:pPr>
              <w:rPr>
                <w:rFonts w:cs="Calibri"/>
              </w:rPr>
            </w:pPr>
          </w:p>
        </w:tc>
        <w:tc>
          <w:tcPr>
            <w:tcW w:w="367" w:type="pct"/>
            <w:tcBorders>
              <w:top w:val="nil"/>
              <w:left w:val="nil"/>
              <w:bottom w:val="nil"/>
              <w:right w:val="nil"/>
            </w:tcBorders>
          </w:tcPr>
          <w:p w14:paraId="11B5003C" w14:textId="77777777" w:rsidR="006676E4" w:rsidRPr="00BF0548" w:rsidRDefault="006676E4" w:rsidP="006676E4">
            <w:pPr>
              <w:rPr>
                <w:rFonts w:cs="Calibri"/>
              </w:rPr>
            </w:pPr>
            <w:r>
              <w:rPr>
                <w:rFonts w:cs="Calibri"/>
              </w:rPr>
              <w:t>6.8</w:t>
            </w:r>
          </w:p>
        </w:tc>
        <w:tc>
          <w:tcPr>
            <w:tcW w:w="3219" w:type="pct"/>
            <w:tcBorders>
              <w:top w:val="nil"/>
              <w:left w:val="nil"/>
              <w:bottom w:val="nil"/>
              <w:right w:val="nil"/>
            </w:tcBorders>
          </w:tcPr>
          <w:p w14:paraId="67D6B3D1" w14:textId="77777777" w:rsidR="006676E4" w:rsidRPr="0001462B" w:rsidRDefault="006676E4" w:rsidP="00A45DB8">
            <w:r>
              <w:t>D</w:t>
            </w:r>
            <w:r w:rsidR="00A45DB8">
              <w:t>etermine</w:t>
            </w:r>
            <w:r>
              <w:t xml:space="preserve"> and review the</w:t>
            </w:r>
            <w:r w:rsidRPr="0001462B">
              <w:t xml:space="preserve"> </w:t>
            </w:r>
            <w:r w:rsidR="00A45DB8">
              <w:rPr>
                <w:b/>
                <w:i/>
              </w:rPr>
              <w:t>admissibility of identification</w:t>
            </w:r>
            <w:r w:rsidRPr="0001462B">
              <w:rPr>
                <w:b/>
                <w:i/>
              </w:rPr>
              <w:t xml:space="preserve"> evidence in a criminal trial</w:t>
            </w:r>
            <w:r>
              <w:rPr>
                <w:b/>
                <w:i/>
              </w:rPr>
              <w:t xml:space="preserve"> </w:t>
            </w:r>
          </w:p>
        </w:tc>
      </w:tr>
      <w:tr w:rsidR="006676E4" w:rsidRPr="00BF0548" w14:paraId="79F59D33" w14:textId="77777777" w:rsidTr="00F61AB2">
        <w:trPr>
          <w:jc w:val="center"/>
        </w:trPr>
        <w:tc>
          <w:tcPr>
            <w:tcW w:w="237" w:type="pct"/>
            <w:vMerge/>
            <w:tcBorders>
              <w:top w:val="nil"/>
              <w:left w:val="nil"/>
              <w:bottom w:val="nil"/>
              <w:right w:val="nil"/>
            </w:tcBorders>
          </w:tcPr>
          <w:p w14:paraId="24DA7B1F" w14:textId="77777777" w:rsidR="006676E4" w:rsidRPr="00BF0548" w:rsidRDefault="006676E4" w:rsidP="006676E4">
            <w:pPr>
              <w:rPr>
                <w:rFonts w:cs="Calibri"/>
              </w:rPr>
            </w:pPr>
          </w:p>
        </w:tc>
        <w:tc>
          <w:tcPr>
            <w:tcW w:w="1177" w:type="pct"/>
            <w:vMerge/>
            <w:tcBorders>
              <w:top w:val="nil"/>
              <w:left w:val="nil"/>
              <w:bottom w:val="nil"/>
              <w:right w:val="nil"/>
            </w:tcBorders>
          </w:tcPr>
          <w:p w14:paraId="6CB208DC" w14:textId="77777777" w:rsidR="006676E4" w:rsidRPr="00BF0548" w:rsidRDefault="006676E4" w:rsidP="006676E4">
            <w:pPr>
              <w:rPr>
                <w:rFonts w:cs="Calibri"/>
              </w:rPr>
            </w:pPr>
          </w:p>
        </w:tc>
        <w:tc>
          <w:tcPr>
            <w:tcW w:w="367" w:type="pct"/>
            <w:tcBorders>
              <w:top w:val="nil"/>
              <w:left w:val="nil"/>
              <w:bottom w:val="nil"/>
              <w:right w:val="nil"/>
            </w:tcBorders>
          </w:tcPr>
          <w:p w14:paraId="050ACD65" w14:textId="77777777" w:rsidR="006676E4" w:rsidRPr="00BF0548" w:rsidRDefault="006676E4" w:rsidP="006676E4">
            <w:pPr>
              <w:rPr>
                <w:rFonts w:cs="Calibri"/>
              </w:rPr>
            </w:pPr>
            <w:r>
              <w:rPr>
                <w:rFonts w:cs="Calibri"/>
              </w:rPr>
              <w:t>6.9</w:t>
            </w:r>
          </w:p>
        </w:tc>
        <w:tc>
          <w:tcPr>
            <w:tcW w:w="3219" w:type="pct"/>
            <w:tcBorders>
              <w:top w:val="nil"/>
              <w:left w:val="nil"/>
              <w:bottom w:val="nil"/>
              <w:right w:val="nil"/>
            </w:tcBorders>
          </w:tcPr>
          <w:p w14:paraId="0A765DB5" w14:textId="77777777" w:rsidR="006676E4" w:rsidRPr="0001462B" w:rsidRDefault="00F61AB2" w:rsidP="006676E4">
            <w:r>
              <w:t xml:space="preserve">Analyse </w:t>
            </w:r>
            <w:r w:rsidR="006676E4">
              <w:t>and assess the</w:t>
            </w:r>
            <w:r w:rsidR="006676E4" w:rsidRPr="0001462B">
              <w:t xml:space="preserve"> nature and context of privileges in relation to </w:t>
            </w:r>
            <w:r w:rsidR="006676E4">
              <w:t>evidence</w:t>
            </w:r>
          </w:p>
        </w:tc>
      </w:tr>
      <w:tr w:rsidR="006676E4" w:rsidRPr="00BF0548" w14:paraId="34DC9500" w14:textId="77777777" w:rsidTr="00F61AB2">
        <w:trPr>
          <w:jc w:val="center"/>
        </w:trPr>
        <w:tc>
          <w:tcPr>
            <w:tcW w:w="237" w:type="pct"/>
            <w:vMerge/>
            <w:tcBorders>
              <w:top w:val="nil"/>
              <w:left w:val="nil"/>
              <w:bottom w:val="nil"/>
              <w:right w:val="nil"/>
            </w:tcBorders>
          </w:tcPr>
          <w:p w14:paraId="5E9CB36C" w14:textId="77777777" w:rsidR="006676E4" w:rsidRPr="00BF0548" w:rsidRDefault="006676E4" w:rsidP="006676E4">
            <w:pPr>
              <w:rPr>
                <w:rFonts w:cs="Calibri"/>
              </w:rPr>
            </w:pPr>
          </w:p>
        </w:tc>
        <w:tc>
          <w:tcPr>
            <w:tcW w:w="1177" w:type="pct"/>
            <w:vMerge/>
            <w:tcBorders>
              <w:top w:val="nil"/>
              <w:left w:val="nil"/>
              <w:bottom w:val="nil"/>
              <w:right w:val="nil"/>
            </w:tcBorders>
          </w:tcPr>
          <w:p w14:paraId="3C9C26DA" w14:textId="77777777" w:rsidR="006676E4" w:rsidRPr="00BF0548" w:rsidRDefault="006676E4" w:rsidP="006676E4">
            <w:pPr>
              <w:rPr>
                <w:rFonts w:cs="Calibri"/>
              </w:rPr>
            </w:pPr>
          </w:p>
        </w:tc>
        <w:tc>
          <w:tcPr>
            <w:tcW w:w="367" w:type="pct"/>
            <w:tcBorders>
              <w:top w:val="nil"/>
              <w:left w:val="nil"/>
              <w:bottom w:val="nil"/>
              <w:right w:val="nil"/>
            </w:tcBorders>
          </w:tcPr>
          <w:p w14:paraId="4D8B5342" w14:textId="77777777" w:rsidR="006676E4" w:rsidRDefault="006676E4" w:rsidP="006676E4">
            <w:pPr>
              <w:rPr>
                <w:rFonts w:cs="Calibri"/>
              </w:rPr>
            </w:pPr>
            <w:r>
              <w:rPr>
                <w:rFonts w:cs="Calibri"/>
              </w:rPr>
              <w:t>6.10</w:t>
            </w:r>
          </w:p>
        </w:tc>
        <w:tc>
          <w:tcPr>
            <w:tcW w:w="3219" w:type="pct"/>
            <w:tcBorders>
              <w:top w:val="nil"/>
              <w:left w:val="nil"/>
              <w:bottom w:val="nil"/>
              <w:right w:val="nil"/>
            </w:tcBorders>
          </w:tcPr>
          <w:p w14:paraId="7505F18D" w14:textId="77777777" w:rsidR="006676E4" w:rsidRPr="0001462B" w:rsidRDefault="006676E4" w:rsidP="006676E4">
            <w:r>
              <w:t>Review t</w:t>
            </w:r>
            <w:r w:rsidRPr="00AA29C1">
              <w:t>he</w:t>
            </w:r>
            <w:r w:rsidRPr="0001462B">
              <w:t xml:space="preserve"> nature of judicial discretion to exclude evidence</w:t>
            </w:r>
            <w:r>
              <w:t>,</w:t>
            </w:r>
            <w:r w:rsidRPr="0001462B">
              <w:t xml:space="preserve"> including and with reference to:</w:t>
            </w:r>
          </w:p>
          <w:p w14:paraId="0010A19E" w14:textId="77777777" w:rsidR="006676E4" w:rsidRPr="0001462B" w:rsidRDefault="006676E4" w:rsidP="0044337E">
            <w:pPr>
              <w:pStyle w:val="Bullet10"/>
              <w:numPr>
                <w:ilvl w:val="0"/>
                <w:numId w:val="19"/>
              </w:numPr>
            </w:pPr>
            <w:r w:rsidRPr="0001462B">
              <w:t>general discretion to limit or exclude</w:t>
            </w:r>
          </w:p>
          <w:p w14:paraId="1914D363" w14:textId="77777777" w:rsidR="006676E4" w:rsidRPr="0001462B" w:rsidRDefault="006676E4" w:rsidP="0044337E">
            <w:pPr>
              <w:pStyle w:val="Bullet10"/>
              <w:numPr>
                <w:ilvl w:val="0"/>
                <w:numId w:val="19"/>
              </w:numPr>
            </w:pPr>
            <w:r w:rsidRPr="0001462B">
              <w:t>prejudicial evidence in criminal proceedings</w:t>
            </w:r>
          </w:p>
          <w:p w14:paraId="4EFE3E27" w14:textId="77777777" w:rsidR="006676E4" w:rsidRPr="0001462B" w:rsidRDefault="006676E4" w:rsidP="0044337E">
            <w:pPr>
              <w:pStyle w:val="Bullet10"/>
              <w:numPr>
                <w:ilvl w:val="0"/>
                <w:numId w:val="19"/>
              </w:numPr>
            </w:pPr>
            <w:r w:rsidRPr="0001462B">
              <w:t>improperly obtained evidence</w:t>
            </w:r>
          </w:p>
          <w:p w14:paraId="0AA346B7" w14:textId="77777777" w:rsidR="006676E4" w:rsidRPr="00BF0548" w:rsidRDefault="006676E4" w:rsidP="0044337E">
            <w:pPr>
              <w:pStyle w:val="Bullet10"/>
              <w:numPr>
                <w:ilvl w:val="0"/>
                <w:numId w:val="19"/>
              </w:numPr>
            </w:pPr>
            <w:r w:rsidRPr="0001462B">
              <w:t>cautioning of suspected offenders</w:t>
            </w:r>
          </w:p>
        </w:tc>
      </w:tr>
      <w:tr w:rsidR="006676E4" w:rsidRPr="00BF0548" w14:paraId="0CDDDE08" w14:textId="77777777" w:rsidTr="006676E4">
        <w:trPr>
          <w:jc w:val="center"/>
        </w:trPr>
        <w:tc>
          <w:tcPr>
            <w:tcW w:w="237" w:type="pct"/>
            <w:vMerge w:val="restart"/>
            <w:tcBorders>
              <w:top w:val="nil"/>
              <w:left w:val="nil"/>
              <w:bottom w:val="nil"/>
              <w:right w:val="nil"/>
            </w:tcBorders>
          </w:tcPr>
          <w:p w14:paraId="0D4CF586" w14:textId="77777777" w:rsidR="006676E4" w:rsidRPr="00BF0548" w:rsidRDefault="006676E4" w:rsidP="006676E4">
            <w:pPr>
              <w:rPr>
                <w:rFonts w:cs="Calibri"/>
              </w:rPr>
            </w:pPr>
            <w:r w:rsidRPr="00BF0548">
              <w:rPr>
                <w:rFonts w:cs="Calibri"/>
              </w:rPr>
              <w:t>7.</w:t>
            </w:r>
          </w:p>
        </w:tc>
        <w:tc>
          <w:tcPr>
            <w:tcW w:w="1177" w:type="pct"/>
            <w:vMerge w:val="restart"/>
            <w:tcBorders>
              <w:top w:val="nil"/>
              <w:left w:val="nil"/>
              <w:bottom w:val="nil"/>
              <w:right w:val="nil"/>
            </w:tcBorders>
          </w:tcPr>
          <w:p w14:paraId="5C73C4F5" w14:textId="77777777" w:rsidR="006676E4" w:rsidRPr="00BF0548" w:rsidRDefault="006676E4" w:rsidP="006676E4">
            <w:pPr>
              <w:rPr>
                <w:rFonts w:cs="Calibri"/>
              </w:rPr>
            </w:pPr>
            <w:r>
              <w:t>D</w:t>
            </w:r>
            <w:r w:rsidRPr="00AA29C1">
              <w:t>etermine the circumstances under which a trial judge may give warnings to a jury</w:t>
            </w:r>
          </w:p>
        </w:tc>
        <w:tc>
          <w:tcPr>
            <w:tcW w:w="367" w:type="pct"/>
            <w:tcBorders>
              <w:top w:val="nil"/>
              <w:left w:val="nil"/>
              <w:bottom w:val="nil"/>
              <w:right w:val="nil"/>
            </w:tcBorders>
          </w:tcPr>
          <w:p w14:paraId="6057DC72" w14:textId="77777777" w:rsidR="006676E4" w:rsidRPr="00BF0548" w:rsidRDefault="006676E4" w:rsidP="006676E4">
            <w:pPr>
              <w:rPr>
                <w:rFonts w:cs="Calibri"/>
              </w:rPr>
            </w:pPr>
            <w:r w:rsidRPr="00BF0548">
              <w:rPr>
                <w:rFonts w:cs="Calibri"/>
              </w:rPr>
              <w:t>7.</w:t>
            </w:r>
            <w:r>
              <w:rPr>
                <w:rFonts w:cs="Calibri"/>
              </w:rPr>
              <w:t>1</w:t>
            </w:r>
          </w:p>
        </w:tc>
        <w:tc>
          <w:tcPr>
            <w:tcW w:w="3219" w:type="pct"/>
            <w:tcBorders>
              <w:top w:val="nil"/>
              <w:left w:val="nil"/>
              <w:bottom w:val="nil"/>
              <w:right w:val="nil"/>
            </w:tcBorders>
          </w:tcPr>
          <w:p w14:paraId="25B0DB68" w14:textId="77777777" w:rsidR="006676E4" w:rsidRPr="00CD6936" w:rsidRDefault="006676E4" w:rsidP="006676E4">
            <w:r>
              <w:t xml:space="preserve">Describe and </w:t>
            </w:r>
            <w:r w:rsidR="00F61AB2" w:rsidRPr="006C5CA3">
              <w:t>evaluate</w:t>
            </w:r>
            <w:r>
              <w:t xml:space="preserve"> the</w:t>
            </w:r>
            <w:r w:rsidRPr="006C5CA3">
              <w:t xml:space="preserve"> reasons why a warning may be given to a jury</w:t>
            </w:r>
          </w:p>
        </w:tc>
      </w:tr>
      <w:tr w:rsidR="006676E4" w:rsidRPr="00BF0548" w14:paraId="372BC1E7" w14:textId="77777777" w:rsidTr="006676E4">
        <w:trPr>
          <w:jc w:val="center"/>
        </w:trPr>
        <w:tc>
          <w:tcPr>
            <w:tcW w:w="237" w:type="pct"/>
            <w:vMerge/>
            <w:tcBorders>
              <w:top w:val="nil"/>
              <w:left w:val="nil"/>
              <w:bottom w:val="nil"/>
              <w:right w:val="nil"/>
            </w:tcBorders>
          </w:tcPr>
          <w:p w14:paraId="369B83B1" w14:textId="77777777" w:rsidR="006676E4" w:rsidRPr="00BF0548" w:rsidRDefault="006676E4" w:rsidP="006676E4">
            <w:pPr>
              <w:rPr>
                <w:rFonts w:cs="Calibri"/>
              </w:rPr>
            </w:pPr>
          </w:p>
        </w:tc>
        <w:tc>
          <w:tcPr>
            <w:tcW w:w="1177" w:type="pct"/>
            <w:vMerge/>
            <w:tcBorders>
              <w:top w:val="nil"/>
              <w:left w:val="nil"/>
              <w:bottom w:val="nil"/>
              <w:right w:val="nil"/>
            </w:tcBorders>
          </w:tcPr>
          <w:p w14:paraId="0717EC47" w14:textId="77777777" w:rsidR="006676E4" w:rsidRPr="00BF0548" w:rsidRDefault="006676E4" w:rsidP="006676E4">
            <w:pPr>
              <w:rPr>
                <w:rFonts w:cs="Calibri"/>
              </w:rPr>
            </w:pPr>
          </w:p>
        </w:tc>
        <w:tc>
          <w:tcPr>
            <w:tcW w:w="367" w:type="pct"/>
            <w:tcBorders>
              <w:top w:val="nil"/>
              <w:left w:val="nil"/>
              <w:bottom w:val="nil"/>
              <w:right w:val="nil"/>
            </w:tcBorders>
          </w:tcPr>
          <w:p w14:paraId="3BD02481" w14:textId="77777777" w:rsidR="006676E4" w:rsidRPr="00BF0548" w:rsidRDefault="006676E4" w:rsidP="006676E4">
            <w:pPr>
              <w:rPr>
                <w:rFonts w:cs="Calibri"/>
              </w:rPr>
            </w:pPr>
            <w:r w:rsidRPr="00BF0548">
              <w:rPr>
                <w:rFonts w:cs="Calibri"/>
              </w:rPr>
              <w:t>7.2</w:t>
            </w:r>
          </w:p>
        </w:tc>
        <w:tc>
          <w:tcPr>
            <w:tcW w:w="3219" w:type="pct"/>
            <w:tcBorders>
              <w:top w:val="nil"/>
              <w:left w:val="nil"/>
              <w:bottom w:val="nil"/>
              <w:right w:val="nil"/>
            </w:tcBorders>
          </w:tcPr>
          <w:p w14:paraId="3B1531FE" w14:textId="77777777" w:rsidR="006676E4" w:rsidRPr="00CD6936" w:rsidRDefault="006676E4" w:rsidP="00B27818">
            <w:r>
              <w:t xml:space="preserve">Describe and </w:t>
            </w:r>
            <w:r w:rsidR="00B27818">
              <w:t xml:space="preserve">discuss </w:t>
            </w:r>
            <w:r>
              <w:t xml:space="preserve">the </w:t>
            </w:r>
            <w:r w:rsidRPr="006C5CA3">
              <w:rPr>
                <w:bCs/>
              </w:rPr>
              <w:t xml:space="preserve">effect of the </w:t>
            </w:r>
            <w:r w:rsidRPr="002F6365">
              <w:rPr>
                <w:bCs/>
                <w:i/>
              </w:rPr>
              <w:t>Evidence Act 2008</w:t>
            </w:r>
            <w:r w:rsidRPr="006C5CA3">
              <w:rPr>
                <w:bCs/>
              </w:rPr>
              <w:t xml:space="preserve"> on corroboration warnings</w:t>
            </w:r>
          </w:p>
        </w:tc>
      </w:tr>
      <w:tr w:rsidR="006676E4" w:rsidRPr="00BF0548" w14:paraId="17896962" w14:textId="77777777" w:rsidTr="006676E4">
        <w:trPr>
          <w:jc w:val="center"/>
        </w:trPr>
        <w:tc>
          <w:tcPr>
            <w:tcW w:w="237" w:type="pct"/>
            <w:vMerge/>
            <w:tcBorders>
              <w:top w:val="nil"/>
              <w:left w:val="nil"/>
              <w:bottom w:val="nil"/>
              <w:right w:val="nil"/>
            </w:tcBorders>
          </w:tcPr>
          <w:p w14:paraId="24BA9296" w14:textId="77777777" w:rsidR="006676E4" w:rsidRPr="00BF0548" w:rsidRDefault="006676E4" w:rsidP="006676E4">
            <w:pPr>
              <w:rPr>
                <w:rFonts w:cs="Calibri"/>
              </w:rPr>
            </w:pPr>
          </w:p>
        </w:tc>
        <w:tc>
          <w:tcPr>
            <w:tcW w:w="1177" w:type="pct"/>
            <w:vMerge/>
            <w:tcBorders>
              <w:top w:val="nil"/>
              <w:left w:val="nil"/>
              <w:bottom w:val="nil"/>
              <w:right w:val="nil"/>
            </w:tcBorders>
          </w:tcPr>
          <w:p w14:paraId="24964BE7" w14:textId="77777777" w:rsidR="006676E4" w:rsidRPr="00BF0548" w:rsidRDefault="006676E4" w:rsidP="006676E4">
            <w:pPr>
              <w:rPr>
                <w:rFonts w:cs="Calibri"/>
              </w:rPr>
            </w:pPr>
          </w:p>
        </w:tc>
        <w:tc>
          <w:tcPr>
            <w:tcW w:w="367" w:type="pct"/>
            <w:tcBorders>
              <w:top w:val="nil"/>
              <w:left w:val="nil"/>
              <w:bottom w:val="nil"/>
              <w:right w:val="nil"/>
            </w:tcBorders>
          </w:tcPr>
          <w:p w14:paraId="34EA945E" w14:textId="77777777" w:rsidR="006676E4" w:rsidRPr="00BF0548" w:rsidRDefault="006676E4" w:rsidP="006676E4">
            <w:pPr>
              <w:rPr>
                <w:rFonts w:cs="Calibri"/>
              </w:rPr>
            </w:pPr>
            <w:r w:rsidRPr="00BF0548">
              <w:rPr>
                <w:rFonts w:cs="Calibri"/>
              </w:rPr>
              <w:t>7.3</w:t>
            </w:r>
          </w:p>
        </w:tc>
        <w:tc>
          <w:tcPr>
            <w:tcW w:w="3219" w:type="pct"/>
            <w:tcBorders>
              <w:top w:val="nil"/>
              <w:left w:val="nil"/>
              <w:bottom w:val="nil"/>
              <w:right w:val="nil"/>
            </w:tcBorders>
          </w:tcPr>
          <w:p w14:paraId="264A9D83" w14:textId="77777777" w:rsidR="006676E4" w:rsidRPr="00CD6936" w:rsidRDefault="006676E4" w:rsidP="006676E4">
            <w:r>
              <w:t>Identify and assess the</w:t>
            </w:r>
            <w:r w:rsidRPr="006C5CA3">
              <w:rPr>
                <w:bCs/>
              </w:rPr>
              <w:t xml:space="preserve"> circumstances</w:t>
            </w:r>
            <w:r>
              <w:rPr>
                <w:bCs/>
              </w:rPr>
              <w:t xml:space="preserve"> under which</w:t>
            </w:r>
            <w:r w:rsidRPr="006C5CA3">
              <w:rPr>
                <w:bCs/>
              </w:rPr>
              <w:t xml:space="preserve"> a judge may still give a corroboration warning</w:t>
            </w:r>
          </w:p>
        </w:tc>
      </w:tr>
      <w:tr w:rsidR="006676E4" w:rsidRPr="00BF0548" w14:paraId="7D7BFD9D" w14:textId="77777777" w:rsidTr="006676E4">
        <w:trPr>
          <w:jc w:val="center"/>
        </w:trPr>
        <w:tc>
          <w:tcPr>
            <w:tcW w:w="237" w:type="pct"/>
            <w:vMerge w:val="restart"/>
            <w:tcBorders>
              <w:top w:val="nil"/>
              <w:left w:val="nil"/>
              <w:bottom w:val="nil"/>
              <w:right w:val="nil"/>
            </w:tcBorders>
          </w:tcPr>
          <w:p w14:paraId="0D9C9053" w14:textId="77777777" w:rsidR="006676E4" w:rsidRPr="00BF0548" w:rsidRDefault="006676E4" w:rsidP="006676E4">
            <w:pPr>
              <w:rPr>
                <w:rFonts w:cs="Calibri"/>
              </w:rPr>
            </w:pPr>
            <w:r w:rsidRPr="00BF0548">
              <w:rPr>
                <w:rFonts w:cs="Calibri"/>
              </w:rPr>
              <w:t>8.</w:t>
            </w:r>
          </w:p>
        </w:tc>
        <w:tc>
          <w:tcPr>
            <w:tcW w:w="1177" w:type="pct"/>
            <w:vMerge w:val="restart"/>
            <w:tcBorders>
              <w:top w:val="nil"/>
              <w:left w:val="nil"/>
              <w:bottom w:val="nil"/>
              <w:right w:val="nil"/>
            </w:tcBorders>
          </w:tcPr>
          <w:p w14:paraId="4A596AB6" w14:textId="77777777" w:rsidR="006676E4" w:rsidRPr="00BF0548" w:rsidRDefault="006676E4" w:rsidP="006676E4">
            <w:pPr>
              <w:rPr>
                <w:rFonts w:cs="Calibri"/>
              </w:rPr>
            </w:pPr>
            <w:r w:rsidRPr="00AA29C1">
              <w:t>Determine and evaluate the main considerations to be exercised by a legal practitioner when preparing a case for trial</w:t>
            </w:r>
          </w:p>
        </w:tc>
        <w:tc>
          <w:tcPr>
            <w:tcW w:w="367" w:type="pct"/>
            <w:tcBorders>
              <w:top w:val="nil"/>
              <w:left w:val="nil"/>
              <w:bottom w:val="nil"/>
              <w:right w:val="nil"/>
            </w:tcBorders>
          </w:tcPr>
          <w:p w14:paraId="635FA88C" w14:textId="77777777" w:rsidR="006676E4" w:rsidRPr="00BF0548" w:rsidRDefault="006676E4" w:rsidP="006676E4">
            <w:pPr>
              <w:rPr>
                <w:rFonts w:cs="Calibri"/>
              </w:rPr>
            </w:pPr>
            <w:r w:rsidRPr="00BF0548">
              <w:rPr>
                <w:rFonts w:cs="Calibri"/>
              </w:rPr>
              <w:t>8.1</w:t>
            </w:r>
          </w:p>
        </w:tc>
        <w:tc>
          <w:tcPr>
            <w:tcW w:w="3219" w:type="pct"/>
            <w:tcBorders>
              <w:top w:val="nil"/>
              <w:left w:val="nil"/>
              <w:bottom w:val="nil"/>
              <w:right w:val="nil"/>
            </w:tcBorders>
          </w:tcPr>
          <w:p w14:paraId="67D1FA4B" w14:textId="77777777" w:rsidR="006676E4" w:rsidRPr="00722667" w:rsidRDefault="00B27818" w:rsidP="006676E4">
            <w:r>
              <w:t xml:space="preserve">Determine </w:t>
            </w:r>
            <w:r w:rsidR="006676E4">
              <w:t>the</w:t>
            </w:r>
            <w:r w:rsidR="006676E4" w:rsidRPr="00722667">
              <w:t xml:space="preserve"> fundamentals in the preparation of a case</w:t>
            </w:r>
          </w:p>
        </w:tc>
      </w:tr>
      <w:tr w:rsidR="006676E4" w:rsidRPr="00BF0548" w14:paraId="08A682BE" w14:textId="77777777" w:rsidTr="006676E4">
        <w:trPr>
          <w:jc w:val="center"/>
        </w:trPr>
        <w:tc>
          <w:tcPr>
            <w:tcW w:w="237" w:type="pct"/>
            <w:vMerge/>
            <w:tcBorders>
              <w:top w:val="nil"/>
              <w:left w:val="nil"/>
              <w:bottom w:val="nil"/>
              <w:right w:val="nil"/>
            </w:tcBorders>
          </w:tcPr>
          <w:p w14:paraId="18BD5F3B" w14:textId="77777777" w:rsidR="006676E4" w:rsidRPr="00BF0548" w:rsidRDefault="006676E4" w:rsidP="006676E4">
            <w:pPr>
              <w:rPr>
                <w:rFonts w:cs="Calibri"/>
              </w:rPr>
            </w:pPr>
          </w:p>
        </w:tc>
        <w:tc>
          <w:tcPr>
            <w:tcW w:w="1177" w:type="pct"/>
            <w:vMerge/>
            <w:tcBorders>
              <w:top w:val="nil"/>
              <w:left w:val="nil"/>
              <w:bottom w:val="nil"/>
              <w:right w:val="nil"/>
            </w:tcBorders>
          </w:tcPr>
          <w:p w14:paraId="33FB2331" w14:textId="77777777" w:rsidR="006676E4" w:rsidRPr="00BF0548" w:rsidRDefault="006676E4" w:rsidP="006676E4">
            <w:pPr>
              <w:rPr>
                <w:rFonts w:cs="Calibri"/>
              </w:rPr>
            </w:pPr>
          </w:p>
        </w:tc>
        <w:tc>
          <w:tcPr>
            <w:tcW w:w="367" w:type="pct"/>
            <w:tcBorders>
              <w:top w:val="nil"/>
              <w:left w:val="nil"/>
              <w:bottom w:val="nil"/>
              <w:right w:val="nil"/>
            </w:tcBorders>
          </w:tcPr>
          <w:p w14:paraId="4481D096" w14:textId="77777777" w:rsidR="006676E4" w:rsidRPr="00BF0548" w:rsidRDefault="006676E4" w:rsidP="006676E4">
            <w:pPr>
              <w:rPr>
                <w:rFonts w:cs="Calibri"/>
              </w:rPr>
            </w:pPr>
            <w:r w:rsidRPr="00BF0548">
              <w:rPr>
                <w:rFonts w:cs="Calibri"/>
              </w:rPr>
              <w:t>8.2</w:t>
            </w:r>
          </w:p>
        </w:tc>
        <w:tc>
          <w:tcPr>
            <w:tcW w:w="3219" w:type="pct"/>
            <w:tcBorders>
              <w:top w:val="nil"/>
              <w:left w:val="nil"/>
              <w:bottom w:val="nil"/>
              <w:right w:val="nil"/>
            </w:tcBorders>
          </w:tcPr>
          <w:p w14:paraId="432BF6C4" w14:textId="77777777" w:rsidR="006676E4" w:rsidRPr="00722667" w:rsidRDefault="006676E4" w:rsidP="006676E4">
            <w:r>
              <w:t>Identify the</w:t>
            </w:r>
            <w:r w:rsidRPr="00722667">
              <w:t xml:space="preserve"> important elements</w:t>
            </w:r>
            <w:r>
              <w:t xml:space="preserve"> of collection, form and content,</w:t>
            </w:r>
            <w:r w:rsidRPr="00722667">
              <w:t xml:space="preserve"> in the gathering of proof of evidence </w:t>
            </w:r>
            <w:r>
              <w:t>and assess for application</w:t>
            </w:r>
          </w:p>
        </w:tc>
      </w:tr>
      <w:tr w:rsidR="006676E4" w:rsidRPr="00BF0548" w14:paraId="6347DE53" w14:textId="77777777" w:rsidTr="006676E4">
        <w:trPr>
          <w:jc w:val="center"/>
        </w:trPr>
        <w:tc>
          <w:tcPr>
            <w:tcW w:w="237" w:type="pct"/>
            <w:vMerge/>
            <w:tcBorders>
              <w:top w:val="nil"/>
              <w:left w:val="nil"/>
              <w:bottom w:val="nil"/>
              <w:right w:val="nil"/>
            </w:tcBorders>
          </w:tcPr>
          <w:p w14:paraId="76F255B6" w14:textId="77777777" w:rsidR="006676E4" w:rsidRPr="00BF0548" w:rsidRDefault="006676E4" w:rsidP="006676E4">
            <w:pPr>
              <w:rPr>
                <w:rFonts w:cs="Calibri"/>
              </w:rPr>
            </w:pPr>
          </w:p>
        </w:tc>
        <w:tc>
          <w:tcPr>
            <w:tcW w:w="1177" w:type="pct"/>
            <w:vMerge/>
            <w:tcBorders>
              <w:top w:val="nil"/>
              <w:left w:val="nil"/>
              <w:bottom w:val="nil"/>
              <w:right w:val="nil"/>
            </w:tcBorders>
          </w:tcPr>
          <w:p w14:paraId="49CF2B24" w14:textId="77777777" w:rsidR="006676E4" w:rsidRPr="00BF0548" w:rsidRDefault="006676E4" w:rsidP="006676E4">
            <w:pPr>
              <w:rPr>
                <w:rFonts w:cs="Calibri"/>
              </w:rPr>
            </w:pPr>
          </w:p>
        </w:tc>
        <w:tc>
          <w:tcPr>
            <w:tcW w:w="367" w:type="pct"/>
            <w:tcBorders>
              <w:top w:val="nil"/>
              <w:left w:val="nil"/>
              <w:bottom w:val="nil"/>
              <w:right w:val="nil"/>
            </w:tcBorders>
          </w:tcPr>
          <w:p w14:paraId="2BB6E004" w14:textId="77777777" w:rsidR="006676E4" w:rsidRPr="00BF0548" w:rsidRDefault="006676E4" w:rsidP="006676E4">
            <w:pPr>
              <w:rPr>
                <w:rFonts w:cs="Calibri"/>
              </w:rPr>
            </w:pPr>
            <w:r w:rsidRPr="00BF0548">
              <w:rPr>
                <w:rFonts w:cs="Calibri"/>
              </w:rPr>
              <w:t>8.3</w:t>
            </w:r>
          </w:p>
        </w:tc>
        <w:tc>
          <w:tcPr>
            <w:tcW w:w="3219" w:type="pct"/>
            <w:tcBorders>
              <w:top w:val="nil"/>
              <w:left w:val="nil"/>
              <w:bottom w:val="nil"/>
              <w:right w:val="nil"/>
            </w:tcBorders>
          </w:tcPr>
          <w:p w14:paraId="21BCCE6D" w14:textId="77777777" w:rsidR="006676E4" w:rsidRPr="00722667" w:rsidRDefault="006676E4" w:rsidP="006676E4">
            <w:r>
              <w:t>Identify the</w:t>
            </w:r>
            <w:r w:rsidRPr="00722667">
              <w:t xml:space="preserve"> </w:t>
            </w:r>
            <w:r w:rsidRPr="00E343C2">
              <w:rPr>
                <w:b/>
                <w:i/>
              </w:rPr>
              <w:t>process in compelling the production of evidence</w:t>
            </w:r>
            <w:r>
              <w:rPr>
                <w:b/>
                <w:i/>
              </w:rPr>
              <w:t xml:space="preserve"> </w:t>
            </w:r>
            <w:r>
              <w:t>and e</w:t>
            </w:r>
            <w:r w:rsidRPr="00722667">
              <w:t>valuate</w:t>
            </w:r>
            <w:r>
              <w:t xml:space="preserve"> for application</w:t>
            </w:r>
          </w:p>
        </w:tc>
      </w:tr>
      <w:tr w:rsidR="006676E4" w:rsidRPr="00BF0548" w14:paraId="2CA2D088" w14:textId="77777777" w:rsidTr="006676E4">
        <w:trPr>
          <w:jc w:val="center"/>
        </w:trPr>
        <w:tc>
          <w:tcPr>
            <w:tcW w:w="237" w:type="pct"/>
            <w:vMerge/>
            <w:tcBorders>
              <w:top w:val="nil"/>
              <w:left w:val="nil"/>
              <w:bottom w:val="nil"/>
              <w:right w:val="nil"/>
            </w:tcBorders>
          </w:tcPr>
          <w:p w14:paraId="5728EEDE" w14:textId="77777777" w:rsidR="006676E4" w:rsidRPr="00BF0548" w:rsidRDefault="006676E4" w:rsidP="006676E4">
            <w:pPr>
              <w:rPr>
                <w:rFonts w:cs="Calibri"/>
              </w:rPr>
            </w:pPr>
          </w:p>
        </w:tc>
        <w:tc>
          <w:tcPr>
            <w:tcW w:w="1177" w:type="pct"/>
            <w:vMerge/>
            <w:tcBorders>
              <w:top w:val="nil"/>
              <w:left w:val="nil"/>
              <w:bottom w:val="nil"/>
              <w:right w:val="nil"/>
            </w:tcBorders>
          </w:tcPr>
          <w:p w14:paraId="586096E2" w14:textId="77777777" w:rsidR="006676E4" w:rsidRPr="00BF0548" w:rsidRDefault="006676E4" w:rsidP="006676E4">
            <w:pPr>
              <w:rPr>
                <w:rFonts w:cs="Calibri"/>
              </w:rPr>
            </w:pPr>
          </w:p>
        </w:tc>
        <w:tc>
          <w:tcPr>
            <w:tcW w:w="367" w:type="pct"/>
            <w:tcBorders>
              <w:top w:val="nil"/>
              <w:left w:val="nil"/>
              <w:bottom w:val="nil"/>
              <w:right w:val="nil"/>
            </w:tcBorders>
          </w:tcPr>
          <w:p w14:paraId="0C894CF2" w14:textId="77777777" w:rsidR="006676E4" w:rsidRPr="00BF0548" w:rsidRDefault="006676E4" w:rsidP="006676E4">
            <w:pPr>
              <w:rPr>
                <w:rFonts w:cs="Calibri"/>
              </w:rPr>
            </w:pPr>
            <w:r w:rsidRPr="00BF0548">
              <w:rPr>
                <w:rFonts w:cs="Calibri"/>
              </w:rPr>
              <w:t>8.4</w:t>
            </w:r>
          </w:p>
        </w:tc>
        <w:tc>
          <w:tcPr>
            <w:tcW w:w="3219" w:type="pct"/>
            <w:tcBorders>
              <w:top w:val="nil"/>
              <w:left w:val="nil"/>
              <w:bottom w:val="nil"/>
              <w:right w:val="nil"/>
            </w:tcBorders>
          </w:tcPr>
          <w:p w14:paraId="0A59A886" w14:textId="77777777" w:rsidR="006676E4" w:rsidRPr="00722667" w:rsidRDefault="00B27818" w:rsidP="006676E4">
            <w:r>
              <w:t xml:space="preserve">Determine </w:t>
            </w:r>
            <w:r w:rsidR="006676E4">
              <w:t>the</w:t>
            </w:r>
            <w:r w:rsidR="006676E4" w:rsidRPr="00722667">
              <w:t xml:space="preserve"> process</w:t>
            </w:r>
            <w:r w:rsidR="006676E4">
              <w:t>es</w:t>
            </w:r>
            <w:r w:rsidR="006676E4" w:rsidRPr="00722667">
              <w:t xml:space="preserve"> </w:t>
            </w:r>
            <w:r w:rsidR="006676E4">
              <w:t>for</w:t>
            </w:r>
            <w:r w:rsidR="006676E4" w:rsidRPr="00722667">
              <w:t xml:space="preserve"> tendering </w:t>
            </w:r>
            <w:r w:rsidR="006676E4">
              <w:t xml:space="preserve">types of evidence, such as: </w:t>
            </w:r>
            <w:r w:rsidR="006676E4" w:rsidRPr="00722667">
              <w:t>documents</w:t>
            </w:r>
            <w:r w:rsidR="006676E4">
              <w:t xml:space="preserve">; </w:t>
            </w:r>
            <w:r w:rsidR="006676E4" w:rsidRPr="00722667">
              <w:t>photographs</w:t>
            </w:r>
            <w:r w:rsidR="006676E4">
              <w:t xml:space="preserve">; </w:t>
            </w:r>
            <w:r w:rsidR="006676E4" w:rsidRPr="00722667">
              <w:t>maps and plans</w:t>
            </w:r>
            <w:r w:rsidR="006676E4">
              <w:t xml:space="preserve">; </w:t>
            </w:r>
            <w:r w:rsidR="006676E4" w:rsidRPr="00722667">
              <w:t>real evidence</w:t>
            </w:r>
            <w:r w:rsidR="006676E4">
              <w:t xml:space="preserve">, and </w:t>
            </w:r>
            <w:r w:rsidR="006676E4" w:rsidRPr="00722667">
              <w:t>views</w:t>
            </w:r>
          </w:p>
        </w:tc>
      </w:tr>
      <w:tr w:rsidR="006676E4" w:rsidRPr="00BF0548" w14:paraId="2AB02C5A" w14:textId="77777777" w:rsidTr="006676E4">
        <w:trPr>
          <w:jc w:val="center"/>
        </w:trPr>
        <w:tc>
          <w:tcPr>
            <w:tcW w:w="237" w:type="pct"/>
            <w:vMerge/>
            <w:tcBorders>
              <w:top w:val="nil"/>
              <w:left w:val="nil"/>
              <w:bottom w:val="nil"/>
              <w:right w:val="nil"/>
            </w:tcBorders>
          </w:tcPr>
          <w:p w14:paraId="7D26BF8E" w14:textId="77777777" w:rsidR="006676E4" w:rsidRPr="00BF0548" w:rsidRDefault="006676E4" w:rsidP="006676E4">
            <w:pPr>
              <w:rPr>
                <w:rFonts w:cs="Calibri"/>
              </w:rPr>
            </w:pPr>
          </w:p>
        </w:tc>
        <w:tc>
          <w:tcPr>
            <w:tcW w:w="1177" w:type="pct"/>
            <w:vMerge/>
            <w:tcBorders>
              <w:top w:val="nil"/>
              <w:left w:val="nil"/>
              <w:bottom w:val="nil"/>
              <w:right w:val="nil"/>
            </w:tcBorders>
          </w:tcPr>
          <w:p w14:paraId="528F95BC" w14:textId="77777777" w:rsidR="006676E4" w:rsidRPr="00BF0548" w:rsidRDefault="006676E4" w:rsidP="006676E4">
            <w:pPr>
              <w:rPr>
                <w:rFonts w:cs="Calibri"/>
              </w:rPr>
            </w:pPr>
          </w:p>
        </w:tc>
        <w:tc>
          <w:tcPr>
            <w:tcW w:w="367" w:type="pct"/>
            <w:tcBorders>
              <w:top w:val="nil"/>
              <w:left w:val="nil"/>
              <w:bottom w:val="nil"/>
              <w:right w:val="nil"/>
            </w:tcBorders>
          </w:tcPr>
          <w:p w14:paraId="69701D8B" w14:textId="77777777" w:rsidR="006676E4" w:rsidRPr="00BF0548" w:rsidRDefault="006676E4" w:rsidP="006676E4">
            <w:pPr>
              <w:rPr>
                <w:rFonts w:cs="Calibri"/>
              </w:rPr>
            </w:pPr>
            <w:r w:rsidRPr="00BF0548">
              <w:rPr>
                <w:rFonts w:cs="Calibri"/>
              </w:rPr>
              <w:t>8.5</w:t>
            </w:r>
          </w:p>
        </w:tc>
        <w:tc>
          <w:tcPr>
            <w:tcW w:w="3219" w:type="pct"/>
            <w:tcBorders>
              <w:top w:val="nil"/>
              <w:left w:val="nil"/>
              <w:bottom w:val="nil"/>
              <w:right w:val="nil"/>
            </w:tcBorders>
          </w:tcPr>
          <w:p w14:paraId="0D2A4BF2" w14:textId="77777777" w:rsidR="006676E4" w:rsidRPr="00201A87" w:rsidRDefault="006676E4" w:rsidP="00B27818">
            <w:r>
              <w:t xml:space="preserve">Describe and </w:t>
            </w:r>
            <w:r w:rsidR="00B27818">
              <w:t xml:space="preserve">discuss </w:t>
            </w:r>
            <w:r>
              <w:t>the purpose and content of opening and closing addresses</w:t>
            </w:r>
          </w:p>
        </w:tc>
      </w:tr>
      <w:tr w:rsidR="006676E4" w:rsidRPr="00BF0548" w14:paraId="40E0BA1F" w14:textId="77777777" w:rsidTr="006676E4">
        <w:trPr>
          <w:jc w:val="center"/>
        </w:trPr>
        <w:tc>
          <w:tcPr>
            <w:tcW w:w="237" w:type="pct"/>
            <w:vMerge w:val="restart"/>
            <w:tcBorders>
              <w:top w:val="nil"/>
              <w:left w:val="nil"/>
              <w:bottom w:val="nil"/>
              <w:right w:val="nil"/>
            </w:tcBorders>
          </w:tcPr>
          <w:p w14:paraId="43A23D54" w14:textId="77777777" w:rsidR="006676E4" w:rsidRPr="00BF0548" w:rsidRDefault="006676E4" w:rsidP="006676E4">
            <w:pPr>
              <w:rPr>
                <w:rFonts w:cs="Calibri"/>
              </w:rPr>
            </w:pPr>
            <w:r w:rsidRPr="00BF0548">
              <w:rPr>
                <w:rFonts w:cs="Calibri"/>
              </w:rPr>
              <w:t>9.</w:t>
            </w:r>
          </w:p>
        </w:tc>
        <w:tc>
          <w:tcPr>
            <w:tcW w:w="1177" w:type="pct"/>
            <w:vMerge w:val="restart"/>
            <w:tcBorders>
              <w:top w:val="nil"/>
              <w:left w:val="nil"/>
              <w:bottom w:val="nil"/>
              <w:right w:val="nil"/>
            </w:tcBorders>
          </w:tcPr>
          <w:p w14:paraId="4217A80A" w14:textId="77777777" w:rsidR="006676E4" w:rsidRPr="00BF0548" w:rsidRDefault="006676E4" w:rsidP="006676E4">
            <w:pPr>
              <w:rPr>
                <w:rFonts w:cs="Calibri"/>
              </w:rPr>
            </w:pPr>
            <w:r>
              <w:t>Explore and comply with the Victorian Uniform Evidence Act</w:t>
            </w:r>
          </w:p>
        </w:tc>
        <w:tc>
          <w:tcPr>
            <w:tcW w:w="367" w:type="pct"/>
            <w:tcBorders>
              <w:top w:val="nil"/>
              <w:left w:val="nil"/>
              <w:bottom w:val="nil"/>
              <w:right w:val="nil"/>
            </w:tcBorders>
          </w:tcPr>
          <w:p w14:paraId="20967063" w14:textId="77777777" w:rsidR="006676E4" w:rsidRPr="00BF0548" w:rsidRDefault="006676E4" w:rsidP="006676E4">
            <w:pPr>
              <w:rPr>
                <w:rFonts w:cs="Calibri"/>
              </w:rPr>
            </w:pPr>
            <w:r w:rsidRPr="00BF0548">
              <w:rPr>
                <w:rFonts w:cs="Calibri"/>
              </w:rPr>
              <w:t>9.1</w:t>
            </w:r>
          </w:p>
        </w:tc>
        <w:tc>
          <w:tcPr>
            <w:tcW w:w="3219" w:type="pct"/>
            <w:tcBorders>
              <w:top w:val="nil"/>
              <w:left w:val="nil"/>
              <w:bottom w:val="nil"/>
              <w:right w:val="nil"/>
            </w:tcBorders>
          </w:tcPr>
          <w:p w14:paraId="466236E5" w14:textId="77777777" w:rsidR="006676E4" w:rsidRPr="00201A87" w:rsidRDefault="006676E4" w:rsidP="006676E4">
            <w:r>
              <w:t>Research and document the</w:t>
            </w:r>
            <w:r w:rsidRPr="00201A87">
              <w:t xml:space="preserve"> history of </w:t>
            </w:r>
            <w:r>
              <w:t xml:space="preserve">the development of </w:t>
            </w:r>
            <w:r w:rsidRPr="00201A87">
              <w:t>Uniform Evidence Legislation</w:t>
            </w:r>
          </w:p>
        </w:tc>
      </w:tr>
      <w:tr w:rsidR="006676E4" w:rsidRPr="00BF0548" w14:paraId="6509EF07" w14:textId="77777777" w:rsidTr="006676E4">
        <w:trPr>
          <w:jc w:val="center"/>
        </w:trPr>
        <w:tc>
          <w:tcPr>
            <w:tcW w:w="237" w:type="pct"/>
            <w:vMerge/>
            <w:tcBorders>
              <w:top w:val="nil"/>
              <w:left w:val="nil"/>
              <w:bottom w:val="nil"/>
              <w:right w:val="nil"/>
            </w:tcBorders>
          </w:tcPr>
          <w:p w14:paraId="08510351" w14:textId="77777777" w:rsidR="006676E4" w:rsidRPr="00BF0548" w:rsidRDefault="006676E4" w:rsidP="006676E4">
            <w:pPr>
              <w:rPr>
                <w:rFonts w:cs="Calibri"/>
              </w:rPr>
            </w:pPr>
          </w:p>
        </w:tc>
        <w:tc>
          <w:tcPr>
            <w:tcW w:w="1177" w:type="pct"/>
            <w:vMerge/>
            <w:tcBorders>
              <w:top w:val="nil"/>
              <w:left w:val="nil"/>
              <w:bottom w:val="nil"/>
              <w:right w:val="nil"/>
            </w:tcBorders>
          </w:tcPr>
          <w:p w14:paraId="26F8FBEA" w14:textId="77777777" w:rsidR="006676E4" w:rsidRPr="00BF0548" w:rsidRDefault="006676E4" w:rsidP="006676E4">
            <w:pPr>
              <w:rPr>
                <w:rFonts w:cs="Calibri"/>
              </w:rPr>
            </w:pPr>
          </w:p>
        </w:tc>
        <w:tc>
          <w:tcPr>
            <w:tcW w:w="367" w:type="pct"/>
            <w:tcBorders>
              <w:top w:val="nil"/>
              <w:left w:val="nil"/>
              <w:bottom w:val="nil"/>
              <w:right w:val="nil"/>
            </w:tcBorders>
          </w:tcPr>
          <w:p w14:paraId="38E51068" w14:textId="77777777" w:rsidR="006676E4" w:rsidRPr="00BF0548" w:rsidRDefault="006676E4" w:rsidP="006676E4">
            <w:pPr>
              <w:rPr>
                <w:rFonts w:cs="Calibri"/>
              </w:rPr>
            </w:pPr>
            <w:r w:rsidRPr="00BF0548">
              <w:rPr>
                <w:rFonts w:cs="Calibri"/>
              </w:rPr>
              <w:t>9.2</w:t>
            </w:r>
          </w:p>
        </w:tc>
        <w:tc>
          <w:tcPr>
            <w:tcW w:w="3219" w:type="pct"/>
            <w:tcBorders>
              <w:top w:val="nil"/>
              <w:left w:val="nil"/>
              <w:bottom w:val="nil"/>
              <w:right w:val="nil"/>
            </w:tcBorders>
          </w:tcPr>
          <w:p w14:paraId="46B33BCD" w14:textId="77777777" w:rsidR="006676E4" w:rsidRPr="003F4C06" w:rsidRDefault="006676E4" w:rsidP="00B27818">
            <w:r>
              <w:t xml:space="preserve">Research and </w:t>
            </w:r>
            <w:r w:rsidR="00B27818">
              <w:t xml:space="preserve">discuss </w:t>
            </w:r>
            <w:r>
              <w:t>the</w:t>
            </w:r>
            <w:r w:rsidRPr="00201A87">
              <w:t xml:space="preserve"> objectives and justification for the introduction of the </w:t>
            </w:r>
            <w:r w:rsidRPr="003F4C06">
              <w:rPr>
                <w:i/>
              </w:rPr>
              <w:t>Evidence Act 2008 (Vic)</w:t>
            </w:r>
          </w:p>
        </w:tc>
      </w:tr>
      <w:tr w:rsidR="006676E4" w:rsidRPr="00BF0548" w14:paraId="737E26E5" w14:textId="77777777" w:rsidTr="006676E4">
        <w:trPr>
          <w:jc w:val="center"/>
        </w:trPr>
        <w:tc>
          <w:tcPr>
            <w:tcW w:w="237" w:type="pct"/>
            <w:vMerge/>
            <w:tcBorders>
              <w:top w:val="nil"/>
              <w:left w:val="nil"/>
              <w:bottom w:val="nil"/>
              <w:right w:val="nil"/>
            </w:tcBorders>
          </w:tcPr>
          <w:p w14:paraId="4923CB4A" w14:textId="77777777" w:rsidR="006676E4" w:rsidRPr="00BF0548" w:rsidRDefault="006676E4" w:rsidP="006676E4">
            <w:pPr>
              <w:rPr>
                <w:rFonts w:cs="Calibri"/>
              </w:rPr>
            </w:pPr>
          </w:p>
        </w:tc>
        <w:tc>
          <w:tcPr>
            <w:tcW w:w="1177" w:type="pct"/>
            <w:vMerge/>
            <w:tcBorders>
              <w:top w:val="nil"/>
              <w:left w:val="nil"/>
              <w:bottom w:val="nil"/>
              <w:right w:val="nil"/>
            </w:tcBorders>
          </w:tcPr>
          <w:p w14:paraId="7D3AB75C" w14:textId="77777777" w:rsidR="006676E4" w:rsidRPr="00BF0548" w:rsidRDefault="006676E4" w:rsidP="006676E4">
            <w:pPr>
              <w:rPr>
                <w:rFonts w:cs="Calibri"/>
              </w:rPr>
            </w:pPr>
          </w:p>
        </w:tc>
        <w:tc>
          <w:tcPr>
            <w:tcW w:w="367" w:type="pct"/>
            <w:tcBorders>
              <w:top w:val="nil"/>
              <w:left w:val="nil"/>
              <w:bottom w:val="nil"/>
              <w:right w:val="nil"/>
            </w:tcBorders>
          </w:tcPr>
          <w:p w14:paraId="509950B0" w14:textId="77777777" w:rsidR="006676E4" w:rsidRPr="00BF0548" w:rsidRDefault="006676E4" w:rsidP="006676E4">
            <w:pPr>
              <w:rPr>
                <w:rFonts w:cs="Calibri"/>
              </w:rPr>
            </w:pPr>
            <w:r w:rsidRPr="00BF0548">
              <w:rPr>
                <w:rFonts w:cs="Calibri"/>
              </w:rPr>
              <w:t>9.3</w:t>
            </w:r>
          </w:p>
        </w:tc>
        <w:tc>
          <w:tcPr>
            <w:tcW w:w="3219" w:type="pct"/>
            <w:tcBorders>
              <w:top w:val="nil"/>
              <w:left w:val="nil"/>
              <w:bottom w:val="nil"/>
              <w:right w:val="nil"/>
            </w:tcBorders>
          </w:tcPr>
          <w:p w14:paraId="24B94AFA" w14:textId="77777777" w:rsidR="006676E4" w:rsidRPr="003F4C06" w:rsidRDefault="006676E4" w:rsidP="006676E4">
            <w:r>
              <w:t>Identify and describe the</w:t>
            </w:r>
            <w:r w:rsidRPr="00AA29C1">
              <w:t xml:space="preserve"> structure and provisions of the </w:t>
            </w:r>
            <w:r w:rsidRPr="003F4C06">
              <w:rPr>
                <w:i/>
              </w:rPr>
              <w:t>Evidence Act 2008 (Vic)</w:t>
            </w:r>
            <w:r w:rsidRPr="00AA29C1">
              <w:t xml:space="preserve"> and its relationship with the </w:t>
            </w:r>
            <w:r w:rsidRPr="003F4C06">
              <w:rPr>
                <w:i/>
              </w:rPr>
              <w:t>Evidence Act 1995 (Cth)</w:t>
            </w:r>
            <w:r>
              <w:rPr>
                <w:b/>
              </w:rPr>
              <w:t xml:space="preserve"> </w:t>
            </w:r>
            <w:r>
              <w:t>and assess for application to practice</w:t>
            </w:r>
          </w:p>
        </w:tc>
      </w:tr>
    </w:tbl>
    <w:p w14:paraId="49A7035F" w14:textId="77777777" w:rsidR="00B27818" w:rsidRDefault="00B27818">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3"/>
        <w:gridCol w:w="123"/>
        <w:gridCol w:w="6913"/>
      </w:tblGrid>
      <w:tr w:rsidR="006676E4" w:rsidRPr="00BF0548" w14:paraId="56B8F0F0" w14:textId="77777777" w:rsidTr="006676E4">
        <w:trPr>
          <w:jc w:val="center"/>
        </w:trPr>
        <w:tc>
          <w:tcPr>
            <w:tcW w:w="5000" w:type="pct"/>
            <w:gridSpan w:val="3"/>
            <w:tcBorders>
              <w:top w:val="nil"/>
              <w:left w:val="nil"/>
              <w:bottom w:val="nil"/>
              <w:right w:val="nil"/>
            </w:tcBorders>
          </w:tcPr>
          <w:p w14:paraId="273927CF" w14:textId="77777777" w:rsidR="006676E4" w:rsidRPr="00BF0548" w:rsidRDefault="006676E4" w:rsidP="006676E4">
            <w:pPr>
              <w:pStyle w:val="Bold"/>
              <w:rPr>
                <w:rFonts w:cs="Calibri"/>
                <w:szCs w:val="24"/>
              </w:rPr>
            </w:pPr>
            <w:r w:rsidRPr="00BF0548">
              <w:rPr>
                <w:rFonts w:cs="Calibri"/>
                <w:szCs w:val="24"/>
              </w:rPr>
              <w:lastRenderedPageBreak/>
              <w:t>REQUIRED SKILLS AND KNOWLEDGE</w:t>
            </w:r>
          </w:p>
        </w:tc>
      </w:tr>
      <w:tr w:rsidR="006676E4" w:rsidRPr="00BF0548" w14:paraId="6AD83F5A" w14:textId="77777777" w:rsidTr="006676E4">
        <w:trPr>
          <w:jc w:val="center"/>
        </w:trPr>
        <w:tc>
          <w:tcPr>
            <w:tcW w:w="5000" w:type="pct"/>
            <w:gridSpan w:val="3"/>
            <w:tcBorders>
              <w:top w:val="nil"/>
              <w:left w:val="nil"/>
              <w:bottom w:val="nil"/>
              <w:right w:val="nil"/>
            </w:tcBorders>
          </w:tcPr>
          <w:p w14:paraId="0FFFFEA2" w14:textId="77777777" w:rsidR="006676E4" w:rsidRPr="00BF0548" w:rsidRDefault="006676E4" w:rsidP="006676E4">
            <w:pPr>
              <w:pStyle w:val="Smalltext"/>
            </w:pPr>
            <w:r w:rsidRPr="00BF0548">
              <w:t>This describes the essential skills and knowledge, and their level, required for this unit.</w:t>
            </w:r>
          </w:p>
        </w:tc>
      </w:tr>
      <w:tr w:rsidR="006676E4" w:rsidRPr="00BF0548" w14:paraId="6A35B252" w14:textId="77777777" w:rsidTr="006676E4">
        <w:trPr>
          <w:jc w:val="center"/>
        </w:trPr>
        <w:tc>
          <w:tcPr>
            <w:tcW w:w="5000" w:type="pct"/>
            <w:gridSpan w:val="3"/>
            <w:tcBorders>
              <w:top w:val="nil"/>
              <w:left w:val="nil"/>
              <w:bottom w:val="nil"/>
              <w:right w:val="nil"/>
            </w:tcBorders>
          </w:tcPr>
          <w:p w14:paraId="050349DF" w14:textId="77777777" w:rsidR="006676E4" w:rsidRPr="00BF0548" w:rsidRDefault="006676E4" w:rsidP="006676E4">
            <w:pPr>
              <w:pStyle w:val="Bold"/>
              <w:rPr>
                <w:rFonts w:cs="Calibri"/>
                <w:szCs w:val="24"/>
              </w:rPr>
            </w:pPr>
            <w:r w:rsidRPr="00BF0548">
              <w:rPr>
                <w:rFonts w:cs="Calibri"/>
                <w:szCs w:val="24"/>
              </w:rPr>
              <w:t>Required Skills</w:t>
            </w:r>
          </w:p>
        </w:tc>
      </w:tr>
      <w:tr w:rsidR="006676E4" w:rsidRPr="00BF0548" w14:paraId="5DB33245" w14:textId="77777777" w:rsidTr="006676E4">
        <w:trPr>
          <w:jc w:val="center"/>
        </w:trPr>
        <w:tc>
          <w:tcPr>
            <w:tcW w:w="5000" w:type="pct"/>
            <w:gridSpan w:val="3"/>
            <w:tcBorders>
              <w:top w:val="nil"/>
              <w:left w:val="nil"/>
              <w:bottom w:val="nil"/>
              <w:right w:val="nil"/>
            </w:tcBorders>
          </w:tcPr>
          <w:p w14:paraId="2906EA7A" w14:textId="77777777" w:rsidR="006676E4" w:rsidRPr="00912BF3" w:rsidRDefault="006676E4" w:rsidP="0044337E">
            <w:pPr>
              <w:pStyle w:val="Bullet10"/>
              <w:numPr>
                <w:ilvl w:val="0"/>
                <w:numId w:val="19"/>
              </w:numPr>
            </w:pPr>
            <w:r w:rsidRPr="00912BF3">
              <w:t>communication skills to work with clients, colleagues, management, relevant specialist personnel under direction, independently or within a team</w:t>
            </w:r>
          </w:p>
          <w:p w14:paraId="095E1960" w14:textId="77777777" w:rsidR="006676E4" w:rsidRDefault="006676E4" w:rsidP="0044337E">
            <w:pPr>
              <w:pStyle w:val="Bullet10"/>
              <w:numPr>
                <w:ilvl w:val="0"/>
                <w:numId w:val="19"/>
              </w:numPr>
            </w:pPr>
            <w:r w:rsidRPr="00912BF3">
              <w:t>research</w:t>
            </w:r>
            <w:r>
              <w:t xml:space="preserve"> </w:t>
            </w:r>
            <w:r w:rsidRPr="00912BF3">
              <w:t>to identify</w:t>
            </w:r>
            <w:r>
              <w:t xml:space="preserve"> and source</w:t>
            </w:r>
            <w:r w:rsidRPr="00912BF3">
              <w:t xml:space="preserve"> </w:t>
            </w:r>
            <w:r>
              <w:t>legislation and provisions relevant to the law of evidence</w:t>
            </w:r>
          </w:p>
          <w:p w14:paraId="7A001D30" w14:textId="77777777" w:rsidR="006676E4" w:rsidRPr="00912BF3" w:rsidRDefault="006676E4" w:rsidP="0044337E">
            <w:pPr>
              <w:pStyle w:val="Bullet10"/>
              <w:numPr>
                <w:ilvl w:val="0"/>
                <w:numId w:val="19"/>
              </w:numPr>
            </w:pPr>
            <w:r>
              <w:t>analytical and organisational skills to determine types and relevance of evidence</w:t>
            </w:r>
          </w:p>
          <w:p w14:paraId="716CA5CF" w14:textId="77777777" w:rsidR="006676E4" w:rsidRDefault="006676E4" w:rsidP="0044337E">
            <w:pPr>
              <w:pStyle w:val="Bullet10"/>
              <w:numPr>
                <w:ilvl w:val="0"/>
                <w:numId w:val="19"/>
              </w:numPr>
            </w:pPr>
            <w:r>
              <w:t xml:space="preserve">critical analysis skills to research and evaluate the history and development of relevant legislation and provisions, such as the Uniform Evidence Act including the </w:t>
            </w:r>
            <w:r w:rsidRPr="003F4C06">
              <w:rPr>
                <w:i/>
              </w:rPr>
              <w:t>Evidence Act 2008 (Vic)</w:t>
            </w:r>
          </w:p>
          <w:p w14:paraId="7021DB46" w14:textId="77777777" w:rsidR="006676E4" w:rsidRDefault="006676E4" w:rsidP="0044337E">
            <w:pPr>
              <w:pStyle w:val="Bullet10"/>
              <w:numPr>
                <w:ilvl w:val="0"/>
                <w:numId w:val="19"/>
              </w:numPr>
            </w:pPr>
            <w:r>
              <w:t>research, critical analysis and organisational skills to investigate the nature and principles of the law of evidence and its application across a wide range of relevant circumstances</w:t>
            </w:r>
          </w:p>
          <w:p w14:paraId="5DE60DFB" w14:textId="77777777" w:rsidR="006676E4" w:rsidRPr="00BF0548" w:rsidRDefault="006676E4" w:rsidP="0044337E">
            <w:pPr>
              <w:pStyle w:val="Bullet10"/>
              <w:numPr>
                <w:ilvl w:val="0"/>
                <w:numId w:val="19"/>
              </w:numPr>
              <w:rPr>
                <w:rFonts w:cs="Calibri"/>
              </w:rPr>
            </w:pPr>
            <w:r>
              <w:t xml:space="preserve">analytical, </w:t>
            </w:r>
            <w:r w:rsidRPr="00912BF3">
              <w:t xml:space="preserve">literacy and technical writing skills to </w:t>
            </w:r>
            <w:r>
              <w:t xml:space="preserve">interpret information, </w:t>
            </w:r>
            <w:r w:rsidRPr="00912BF3">
              <w:t>prepare documents and reports</w:t>
            </w:r>
          </w:p>
        </w:tc>
      </w:tr>
      <w:tr w:rsidR="007738D7" w:rsidRPr="00BF0548" w14:paraId="5993A9C0" w14:textId="77777777" w:rsidTr="001940C5">
        <w:trPr>
          <w:jc w:val="center"/>
        </w:trPr>
        <w:tc>
          <w:tcPr>
            <w:tcW w:w="1350" w:type="pct"/>
            <w:tcBorders>
              <w:top w:val="nil"/>
              <w:left w:val="nil"/>
              <w:bottom w:val="nil"/>
              <w:right w:val="nil"/>
            </w:tcBorders>
          </w:tcPr>
          <w:p w14:paraId="3E9C63F9" w14:textId="77777777" w:rsidR="007738D7" w:rsidRPr="00BF0548" w:rsidRDefault="007738D7" w:rsidP="001940C5">
            <w:pPr>
              <w:pStyle w:val="Bold"/>
              <w:rPr>
                <w:rFonts w:cs="Calibri"/>
                <w:szCs w:val="24"/>
              </w:rPr>
            </w:pPr>
            <w:r w:rsidRPr="00BF0548">
              <w:rPr>
                <w:rFonts w:cs="Calibri"/>
                <w:szCs w:val="24"/>
              </w:rPr>
              <w:t>Required Knowledge</w:t>
            </w:r>
          </w:p>
        </w:tc>
        <w:tc>
          <w:tcPr>
            <w:tcW w:w="3650" w:type="pct"/>
            <w:gridSpan w:val="2"/>
            <w:tcBorders>
              <w:top w:val="nil"/>
              <w:left w:val="nil"/>
              <w:bottom w:val="nil"/>
              <w:right w:val="nil"/>
            </w:tcBorders>
          </w:tcPr>
          <w:p w14:paraId="10B4184F" w14:textId="77777777" w:rsidR="007738D7" w:rsidRPr="006C3EBD" w:rsidRDefault="007738D7"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681541CC" w14:textId="77777777" w:rsidR="007738D7" w:rsidRDefault="007738D7" w:rsidP="001940C5">
            <w:r w:rsidRPr="006C3EBD">
              <w:rPr>
                <w:b/>
              </w:rPr>
              <w:t>For Commonwealth Legislation:</w:t>
            </w:r>
            <w:r>
              <w:t xml:space="preserve">  </w:t>
            </w:r>
            <w:hyperlink r:id="rId69" w:history="1">
              <w:r w:rsidRPr="00863EDE">
                <w:rPr>
                  <w:rStyle w:val="Hyperlink"/>
                </w:rPr>
                <w:t>http://www.comlaw.gov.au/</w:t>
              </w:r>
            </w:hyperlink>
            <w:r>
              <w:t xml:space="preserve"> </w:t>
            </w:r>
          </w:p>
          <w:p w14:paraId="128A2AAB" w14:textId="77777777" w:rsidR="007738D7" w:rsidRPr="00C65E18" w:rsidRDefault="007738D7" w:rsidP="001940C5">
            <w:r w:rsidRPr="006C3EBD">
              <w:rPr>
                <w:b/>
              </w:rPr>
              <w:t xml:space="preserve">For Victorian State Legislation: </w:t>
            </w:r>
            <w:hyperlink r:id="rId70" w:history="1">
              <w:r w:rsidRPr="00863EDE">
                <w:rPr>
                  <w:rStyle w:val="Hyperlink"/>
                </w:rPr>
                <w:t>http://www.legislation.vic.gov.au/</w:t>
              </w:r>
            </w:hyperlink>
            <w:r>
              <w:t xml:space="preserve"> </w:t>
            </w:r>
          </w:p>
        </w:tc>
      </w:tr>
      <w:tr w:rsidR="006676E4" w:rsidRPr="00BF0548" w14:paraId="34E4564F" w14:textId="77777777" w:rsidTr="006676E4">
        <w:trPr>
          <w:jc w:val="center"/>
        </w:trPr>
        <w:tc>
          <w:tcPr>
            <w:tcW w:w="5000" w:type="pct"/>
            <w:gridSpan w:val="3"/>
            <w:tcBorders>
              <w:top w:val="nil"/>
              <w:left w:val="nil"/>
              <w:bottom w:val="nil"/>
              <w:right w:val="nil"/>
            </w:tcBorders>
          </w:tcPr>
          <w:p w14:paraId="10E41D78" w14:textId="77777777" w:rsidR="006676E4" w:rsidRDefault="006676E4" w:rsidP="0044337E">
            <w:pPr>
              <w:pStyle w:val="Bullet10"/>
              <w:numPr>
                <w:ilvl w:val="0"/>
                <w:numId w:val="19"/>
              </w:numPr>
            </w:pPr>
            <w:r w:rsidRPr="00912BF3">
              <w:t xml:space="preserve">relevant </w:t>
            </w:r>
            <w:r>
              <w:t xml:space="preserve">Federal and </w:t>
            </w:r>
            <w:r w:rsidRPr="00912BF3">
              <w:t>State</w:t>
            </w:r>
            <w:r>
              <w:t xml:space="preserve"> and local government</w:t>
            </w:r>
            <w:r w:rsidRPr="00912BF3">
              <w:t xml:space="preserve"> legislative and statutory provisions</w:t>
            </w:r>
            <w:r>
              <w:t xml:space="preserve"> pertaining to law of evidence</w:t>
            </w:r>
          </w:p>
          <w:p w14:paraId="1A4B3B98" w14:textId="77777777" w:rsidR="006676E4" w:rsidRDefault="006676E4" w:rsidP="0044337E">
            <w:pPr>
              <w:pStyle w:val="Bullet10"/>
              <w:numPr>
                <w:ilvl w:val="0"/>
                <w:numId w:val="19"/>
              </w:numPr>
            </w:pPr>
            <w:r>
              <w:t>principles, aims and provisions of law of evidence, including:</w:t>
            </w:r>
          </w:p>
          <w:p w14:paraId="5339F622" w14:textId="77777777" w:rsidR="006676E4" w:rsidRPr="00201A87" w:rsidRDefault="006676E4" w:rsidP="006676E4">
            <w:pPr>
              <w:pStyle w:val="Bullet2"/>
              <w:numPr>
                <w:ilvl w:val="0"/>
                <w:numId w:val="22"/>
              </w:numPr>
              <w:ind w:left="714" w:hanging="357"/>
            </w:pPr>
            <w:r w:rsidRPr="00201A87">
              <w:t>concept and nature of evidence</w:t>
            </w:r>
          </w:p>
          <w:p w14:paraId="71A44DDD" w14:textId="77777777" w:rsidR="006676E4" w:rsidRPr="00201A87" w:rsidRDefault="006676E4" w:rsidP="006676E4">
            <w:pPr>
              <w:pStyle w:val="Bullet2"/>
              <w:numPr>
                <w:ilvl w:val="0"/>
                <w:numId w:val="22"/>
              </w:numPr>
              <w:ind w:left="714" w:hanging="357"/>
            </w:pPr>
            <w:r w:rsidRPr="00201A87">
              <w:t>no case to answer submissions</w:t>
            </w:r>
          </w:p>
          <w:p w14:paraId="474C1D7B" w14:textId="77777777" w:rsidR="006676E4" w:rsidRPr="00201A87" w:rsidRDefault="006676E4" w:rsidP="006676E4">
            <w:pPr>
              <w:pStyle w:val="Bullet2"/>
              <w:numPr>
                <w:ilvl w:val="0"/>
                <w:numId w:val="22"/>
              </w:numPr>
              <w:ind w:left="714" w:hanging="357"/>
            </w:pPr>
            <w:r w:rsidRPr="00201A87">
              <w:t>standard and burden of proof in civil and criminal cases</w:t>
            </w:r>
          </w:p>
          <w:p w14:paraId="4E13DDCF" w14:textId="77777777" w:rsidR="006676E4" w:rsidRPr="00201A87" w:rsidRDefault="006676E4" w:rsidP="006676E4">
            <w:pPr>
              <w:pStyle w:val="Bullet2"/>
              <w:numPr>
                <w:ilvl w:val="0"/>
                <w:numId w:val="22"/>
              </w:numPr>
              <w:ind w:left="714" w:hanging="357"/>
            </w:pPr>
            <w:r w:rsidRPr="00201A87">
              <w:t>relevance of evidence</w:t>
            </w:r>
          </w:p>
          <w:p w14:paraId="6B313E24" w14:textId="77777777" w:rsidR="006676E4" w:rsidRPr="00201A87" w:rsidRDefault="006676E4" w:rsidP="006676E4">
            <w:pPr>
              <w:pStyle w:val="Bullet2"/>
              <w:numPr>
                <w:ilvl w:val="0"/>
                <w:numId w:val="22"/>
              </w:numPr>
              <w:ind w:left="714" w:hanging="357"/>
            </w:pPr>
            <w:r w:rsidRPr="00201A87">
              <w:t>rules governing examination in chief, cross examination and re-examination</w:t>
            </w:r>
          </w:p>
          <w:p w14:paraId="5B29D327" w14:textId="77777777" w:rsidR="006676E4" w:rsidRPr="00201A87" w:rsidRDefault="006676E4" w:rsidP="006676E4">
            <w:pPr>
              <w:pStyle w:val="Bullet2"/>
              <w:numPr>
                <w:ilvl w:val="0"/>
                <w:numId w:val="22"/>
              </w:numPr>
              <w:ind w:left="714" w:hanging="357"/>
            </w:pPr>
            <w:r w:rsidRPr="00201A87">
              <w:t>competence and compellability of witness</w:t>
            </w:r>
            <w:r>
              <w:t>es</w:t>
            </w:r>
          </w:p>
          <w:p w14:paraId="6E96648B" w14:textId="77777777" w:rsidR="006676E4" w:rsidRPr="00201A87" w:rsidRDefault="006676E4" w:rsidP="006676E4">
            <w:pPr>
              <w:pStyle w:val="Bullet2"/>
              <w:numPr>
                <w:ilvl w:val="0"/>
                <w:numId w:val="22"/>
              </w:numPr>
              <w:ind w:left="714" w:hanging="357"/>
            </w:pPr>
            <w:r w:rsidRPr="00201A87">
              <w:t xml:space="preserve">rules of evidence </w:t>
            </w:r>
          </w:p>
          <w:p w14:paraId="1A9C1F7C" w14:textId="77777777" w:rsidR="006676E4" w:rsidRPr="00201A87" w:rsidRDefault="006676E4" w:rsidP="006676E4">
            <w:pPr>
              <w:pStyle w:val="Bullet2"/>
              <w:numPr>
                <w:ilvl w:val="0"/>
                <w:numId w:val="22"/>
              </w:numPr>
              <w:ind w:left="714" w:hanging="357"/>
            </w:pPr>
            <w:r w:rsidRPr="00201A87">
              <w:t>corroboration warning</w:t>
            </w:r>
          </w:p>
          <w:p w14:paraId="72709C9A" w14:textId="77777777" w:rsidR="006676E4" w:rsidRPr="00201A87" w:rsidRDefault="006676E4" w:rsidP="006676E4">
            <w:pPr>
              <w:pStyle w:val="Bullet2"/>
              <w:numPr>
                <w:ilvl w:val="0"/>
                <w:numId w:val="22"/>
              </w:numPr>
              <w:ind w:left="714" w:hanging="357"/>
            </w:pPr>
            <w:r w:rsidRPr="00201A87">
              <w:t>preparation for trial</w:t>
            </w:r>
          </w:p>
          <w:p w14:paraId="6534C7DD" w14:textId="77777777" w:rsidR="006676E4" w:rsidRPr="00BF0548" w:rsidRDefault="006676E4" w:rsidP="006676E4">
            <w:pPr>
              <w:pStyle w:val="Bullet2"/>
              <w:numPr>
                <w:ilvl w:val="0"/>
                <w:numId w:val="22"/>
              </w:numPr>
              <w:ind w:left="714" w:hanging="357"/>
            </w:pPr>
            <w:r>
              <w:t>Uniform Evidence Act</w:t>
            </w:r>
          </w:p>
        </w:tc>
      </w:tr>
      <w:tr w:rsidR="006676E4" w:rsidRPr="00BF0548" w14:paraId="5DE5C502" w14:textId="77777777" w:rsidTr="006676E4">
        <w:trPr>
          <w:jc w:val="center"/>
        </w:trPr>
        <w:tc>
          <w:tcPr>
            <w:tcW w:w="5000" w:type="pct"/>
            <w:gridSpan w:val="3"/>
            <w:tcBorders>
              <w:top w:val="nil"/>
              <w:left w:val="nil"/>
              <w:bottom w:val="nil"/>
              <w:right w:val="nil"/>
            </w:tcBorders>
          </w:tcPr>
          <w:p w14:paraId="36CFD331" w14:textId="77777777" w:rsidR="006676E4" w:rsidRPr="00BF0548" w:rsidRDefault="006676E4" w:rsidP="006676E4">
            <w:pPr>
              <w:pStyle w:val="Bold"/>
              <w:rPr>
                <w:rFonts w:cs="Calibri"/>
                <w:szCs w:val="24"/>
              </w:rPr>
            </w:pPr>
            <w:r w:rsidRPr="00BF0548">
              <w:rPr>
                <w:rFonts w:cs="Calibri"/>
                <w:szCs w:val="24"/>
              </w:rPr>
              <w:t>RANGE STATEMENT</w:t>
            </w:r>
          </w:p>
        </w:tc>
      </w:tr>
      <w:tr w:rsidR="006676E4" w:rsidRPr="00BF0548" w14:paraId="3A885A49" w14:textId="77777777" w:rsidTr="006676E4">
        <w:trPr>
          <w:jc w:val="center"/>
        </w:trPr>
        <w:tc>
          <w:tcPr>
            <w:tcW w:w="5000" w:type="pct"/>
            <w:gridSpan w:val="3"/>
            <w:tcBorders>
              <w:top w:val="nil"/>
              <w:left w:val="nil"/>
              <w:bottom w:val="nil"/>
              <w:right w:val="nil"/>
            </w:tcBorders>
          </w:tcPr>
          <w:p w14:paraId="52C3BF22" w14:textId="77777777" w:rsidR="006676E4" w:rsidRPr="00BF0548" w:rsidRDefault="006676E4" w:rsidP="006676E4">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6676E4" w:rsidRPr="00BF0548" w14:paraId="28533489" w14:textId="77777777" w:rsidTr="006676E4">
        <w:trPr>
          <w:jc w:val="center"/>
        </w:trPr>
        <w:tc>
          <w:tcPr>
            <w:tcW w:w="1414" w:type="pct"/>
            <w:gridSpan w:val="2"/>
            <w:tcBorders>
              <w:top w:val="nil"/>
              <w:left w:val="nil"/>
              <w:bottom w:val="nil"/>
              <w:right w:val="nil"/>
            </w:tcBorders>
          </w:tcPr>
          <w:p w14:paraId="1BFC81AE" w14:textId="77777777" w:rsidR="006676E4" w:rsidRPr="00201A87" w:rsidRDefault="006676E4" w:rsidP="006676E4">
            <w:r w:rsidRPr="004B6DBD">
              <w:rPr>
                <w:b/>
                <w:i/>
              </w:rPr>
              <w:lastRenderedPageBreak/>
              <w:t>Types of presumption</w:t>
            </w:r>
            <w:r w:rsidRPr="00201A87">
              <w:t xml:space="preserve"> may </w:t>
            </w:r>
            <w:r>
              <w:t>refer to</w:t>
            </w:r>
            <w:r w:rsidRPr="00201A87">
              <w:t>:</w:t>
            </w:r>
          </w:p>
        </w:tc>
        <w:tc>
          <w:tcPr>
            <w:tcW w:w="3586" w:type="pct"/>
            <w:tcBorders>
              <w:top w:val="nil"/>
              <w:left w:val="nil"/>
              <w:bottom w:val="nil"/>
              <w:right w:val="nil"/>
            </w:tcBorders>
          </w:tcPr>
          <w:p w14:paraId="4107BDE9" w14:textId="77777777" w:rsidR="006676E4" w:rsidRPr="004B6DBD" w:rsidRDefault="006676E4" w:rsidP="0044337E">
            <w:pPr>
              <w:pStyle w:val="Bullet10"/>
              <w:numPr>
                <w:ilvl w:val="0"/>
                <w:numId w:val="19"/>
              </w:numPr>
            </w:pPr>
            <w:r w:rsidRPr="004B6DBD">
              <w:t>irrebuttable presumptions</w:t>
            </w:r>
          </w:p>
          <w:p w14:paraId="610D7B58" w14:textId="77777777" w:rsidR="006676E4" w:rsidRPr="004B6DBD" w:rsidRDefault="006676E4" w:rsidP="0044337E">
            <w:pPr>
              <w:pStyle w:val="Bullet10"/>
              <w:numPr>
                <w:ilvl w:val="0"/>
                <w:numId w:val="19"/>
              </w:numPr>
            </w:pPr>
            <w:r w:rsidRPr="004B6DBD">
              <w:t>rebuttable presumptions</w:t>
            </w:r>
          </w:p>
          <w:p w14:paraId="5D41C7CB" w14:textId="77777777" w:rsidR="006676E4" w:rsidRPr="004B6DBD" w:rsidRDefault="006676E4" w:rsidP="0044337E">
            <w:pPr>
              <w:pStyle w:val="Bullet10"/>
              <w:numPr>
                <w:ilvl w:val="0"/>
                <w:numId w:val="19"/>
              </w:numPr>
            </w:pPr>
            <w:r w:rsidRPr="004B6DBD">
              <w:t>presumptions which do not depend on proof of another fact</w:t>
            </w:r>
          </w:p>
          <w:p w14:paraId="3F9A9502" w14:textId="77777777" w:rsidR="006676E4" w:rsidRPr="004B6DBD" w:rsidRDefault="006676E4" w:rsidP="0044337E">
            <w:pPr>
              <w:pStyle w:val="Bullet10"/>
              <w:numPr>
                <w:ilvl w:val="0"/>
                <w:numId w:val="19"/>
              </w:numPr>
            </w:pPr>
            <w:r w:rsidRPr="004B6DBD">
              <w:t>presumptions which require proof of a basic fact</w:t>
            </w:r>
          </w:p>
        </w:tc>
      </w:tr>
      <w:tr w:rsidR="006676E4" w:rsidRPr="00BF0548" w14:paraId="61D92E2C" w14:textId="77777777" w:rsidTr="006676E4">
        <w:trPr>
          <w:jc w:val="center"/>
        </w:trPr>
        <w:tc>
          <w:tcPr>
            <w:tcW w:w="1414" w:type="pct"/>
            <w:gridSpan w:val="2"/>
            <w:tcBorders>
              <w:top w:val="nil"/>
              <w:left w:val="nil"/>
              <w:bottom w:val="nil"/>
              <w:right w:val="nil"/>
            </w:tcBorders>
          </w:tcPr>
          <w:p w14:paraId="1B133833" w14:textId="77777777" w:rsidR="006676E4" w:rsidRPr="00201A87" w:rsidRDefault="006676E4" w:rsidP="006676E4">
            <w:r w:rsidRPr="004B6DBD">
              <w:rPr>
                <w:b/>
                <w:i/>
              </w:rPr>
              <w:t xml:space="preserve">Facts that do not to be proved </w:t>
            </w:r>
            <w:r w:rsidRPr="00201A87">
              <w:t>may include:</w:t>
            </w:r>
          </w:p>
        </w:tc>
        <w:tc>
          <w:tcPr>
            <w:tcW w:w="3586" w:type="pct"/>
            <w:tcBorders>
              <w:top w:val="nil"/>
              <w:left w:val="nil"/>
              <w:bottom w:val="nil"/>
              <w:right w:val="nil"/>
            </w:tcBorders>
          </w:tcPr>
          <w:p w14:paraId="4B5FBA7E" w14:textId="77777777" w:rsidR="006676E4" w:rsidRPr="004B6DBD" w:rsidRDefault="006676E4" w:rsidP="0044337E">
            <w:pPr>
              <w:pStyle w:val="Bullet10"/>
              <w:numPr>
                <w:ilvl w:val="0"/>
                <w:numId w:val="19"/>
              </w:numPr>
            </w:pPr>
            <w:r w:rsidRPr="004B6DBD">
              <w:t>facts judicially noted</w:t>
            </w:r>
          </w:p>
          <w:p w14:paraId="328255EE" w14:textId="77777777" w:rsidR="006676E4" w:rsidRPr="004B6DBD" w:rsidRDefault="006676E4" w:rsidP="0044337E">
            <w:pPr>
              <w:pStyle w:val="Bullet10"/>
              <w:numPr>
                <w:ilvl w:val="0"/>
                <w:numId w:val="19"/>
              </w:numPr>
            </w:pPr>
            <w:r w:rsidRPr="004B6DBD">
              <w:t>facts formally admitted</w:t>
            </w:r>
          </w:p>
          <w:p w14:paraId="4D27635A" w14:textId="77777777" w:rsidR="006676E4" w:rsidRPr="004B6DBD" w:rsidRDefault="006676E4" w:rsidP="0044337E">
            <w:pPr>
              <w:pStyle w:val="Bullet10"/>
              <w:numPr>
                <w:ilvl w:val="0"/>
                <w:numId w:val="19"/>
              </w:numPr>
            </w:pPr>
            <w:r w:rsidRPr="004B6DBD">
              <w:t>civil cases</w:t>
            </w:r>
          </w:p>
          <w:p w14:paraId="7B1B5001" w14:textId="77777777" w:rsidR="006676E4" w:rsidRPr="004B6DBD" w:rsidRDefault="006676E4" w:rsidP="0044337E">
            <w:pPr>
              <w:pStyle w:val="Bullet10"/>
              <w:numPr>
                <w:ilvl w:val="0"/>
                <w:numId w:val="19"/>
              </w:numPr>
            </w:pPr>
            <w:r w:rsidRPr="004B6DBD">
              <w:t>criminal cases</w:t>
            </w:r>
          </w:p>
        </w:tc>
      </w:tr>
      <w:tr w:rsidR="006676E4" w:rsidRPr="00BF0548" w14:paraId="38032B19" w14:textId="77777777" w:rsidTr="006676E4">
        <w:trPr>
          <w:jc w:val="center"/>
        </w:trPr>
        <w:tc>
          <w:tcPr>
            <w:tcW w:w="1414" w:type="pct"/>
            <w:gridSpan w:val="2"/>
            <w:tcBorders>
              <w:top w:val="nil"/>
              <w:left w:val="nil"/>
              <w:bottom w:val="nil"/>
              <w:right w:val="nil"/>
            </w:tcBorders>
          </w:tcPr>
          <w:p w14:paraId="63CD38E8" w14:textId="77777777" w:rsidR="006676E4" w:rsidRPr="00201A87" w:rsidRDefault="006676E4" w:rsidP="006676E4">
            <w:r w:rsidRPr="004B6DBD">
              <w:rPr>
                <w:b/>
                <w:i/>
              </w:rPr>
              <w:t>Rules in relation to examination in chief</w:t>
            </w:r>
            <w:r w:rsidRPr="00201A87">
              <w:t xml:space="preserve"> may </w:t>
            </w:r>
            <w:r>
              <w:t>refer to</w:t>
            </w:r>
            <w:r w:rsidRPr="00201A87">
              <w:t xml:space="preserve">: </w:t>
            </w:r>
          </w:p>
        </w:tc>
        <w:tc>
          <w:tcPr>
            <w:tcW w:w="3586" w:type="pct"/>
            <w:tcBorders>
              <w:top w:val="nil"/>
              <w:left w:val="nil"/>
              <w:bottom w:val="nil"/>
              <w:right w:val="nil"/>
            </w:tcBorders>
          </w:tcPr>
          <w:p w14:paraId="530CFDD6" w14:textId="77777777" w:rsidR="006676E4" w:rsidRPr="004B6DBD" w:rsidRDefault="006676E4" w:rsidP="0044337E">
            <w:pPr>
              <w:pStyle w:val="Bullet10"/>
              <w:numPr>
                <w:ilvl w:val="0"/>
                <w:numId w:val="19"/>
              </w:numPr>
            </w:pPr>
            <w:r w:rsidRPr="004B6DBD">
              <w:t>nature and purpose of examination in chief</w:t>
            </w:r>
          </w:p>
          <w:p w14:paraId="3472E79D" w14:textId="77777777" w:rsidR="006676E4" w:rsidRPr="004B6DBD" w:rsidRDefault="006676E4" w:rsidP="0044337E">
            <w:pPr>
              <w:pStyle w:val="Bullet10"/>
              <w:numPr>
                <w:ilvl w:val="0"/>
                <w:numId w:val="19"/>
              </w:numPr>
            </w:pPr>
            <w:r w:rsidRPr="004B6DBD">
              <w:t>restriction on leading questions</w:t>
            </w:r>
          </w:p>
          <w:p w14:paraId="372C48F4" w14:textId="77777777" w:rsidR="006676E4" w:rsidRPr="004B6DBD" w:rsidRDefault="006676E4" w:rsidP="0044337E">
            <w:pPr>
              <w:pStyle w:val="Bullet10"/>
              <w:numPr>
                <w:ilvl w:val="0"/>
                <w:numId w:val="19"/>
              </w:numPr>
            </w:pPr>
            <w:r w:rsidRPr="004B6DBD">
              <w:t>reviving memory in court</w:t>
            </w:r>
          </w:p>
          <w:p w14:paraId="38F78717" w14:textId="77777777" w:rsidR="006676E4" w:rsidRPr="004B6DBD" w:rsidRDefault="006676E4" w:rsidP="0044337E">
            <w:pPr>
              <w:pStyle w:val="Bullet10"/>
              <w:numPr>
                <w:ilvl w:val="0"/>
                <w:numId w:val="19"/>
              </w:numPr>
            </w:pPr>
            <w:r w:rsidRPr="004B6DBD">
              <w:t>evidence given by police officers</w:t>
            </w:r>
          </w:p>
          <w:p w14:paraId="0B065E04" w14:textId="77777777" w:rsidR="006676E4" w:rsidRPr="004B6DBD" w:rsidRDefault="006676E4" w:rsidP="0044337E">
            <w:pPr>
              <w:pStyle w:val="Bullet10"/>
              <w:numPr>
                <w:ilvl w:val="0"/>
                <w:numId w:val="19"/>
              </w:numPr>
            </w:pPr>
            <w:r w:rsidRPr="004B6DBD">
              <w:t>reviving memory out of court</w:t>
            </w:r>
          </w:p>
          <w:p w14:paraId="0E517F12" w14:textId="77777777" w:rsidR="006676E4" w:rsidRPr="004B6DBD" w:rsidRDefault="006676E4" w:rsidP="0044337E">
            <w:pPr>
              <w:pStyle w:val="Bullet10"/>
              <w:numPr>
                <w:ilvl w:val="0"/>
                <w:numId w:val="19"/>
              </w:numPr>
            </w:pPr>
            <w:r w:rsidRPr="004B6DBD">
              <w:t>effects of calling for production of documents</w:t>
            </w:r>
          </w:p>
          <w:p w14:paraId="6784912E" w14:textId="77777777" w:rsidR="006676E4" w:rsidRPr="004B6DBD" w:rsidRDefault="006676E4" w:rsidP="0044337E">
            <w:pPr>
              <w:pStyle w:val="Bullet10"/>
              <w:numPr>
                <w:ilvl w:val="0"/>
                <w:numId w:val="19"/>
              </w:numPr>
            </w:pPr>
            <w:r w:rsidRPr="004B6DBD">
              <w:t>prior consistent statements</w:t>
            </w:r>
          </w:p>
          <w:p w14:paraId="63C28207" w14:textId="77777777" w:rsidR="006676E4" w:rsidRPr="004B6DBD" w:rsidRDefault="006676E4" w:rsidP="0044337E">
            <w:pPr>
              <w:pStyle w:val="Bullet10"/>
              <w:numPr>
                <w:ilvl w:val="0"/>
                <w:numId w:val="19"/>
              </w:numPr>
            </w:pPr>
            <w:r w:rsidRPr="004B6DBD">
              <w:t>unfavourable witnesses</w:t>
            </w:r>
          </w:p>
        </w:tc>
      </w:tr>
      <w:tr w:rsidR="006676E4" w:rsidRPr="00BF0548" w14:paraId="779E3B3F" w14:textId="77777777" w:rsidTr="006676E4">
        <w:trPr>
          <w:jc w:val="center"/>
        </w:trPr>
        <w:tc>
          <w:tcPr>
            <w:tcW w:w="1414" w:type="pct"/>
            <w:gridSpan w:val="2"/>
            <w:tcBorders>
              <w:top w:val="nil"/>
              <w:left w:val="nil"/>
              <w:bottom w:val="nil"/>
              <w:right w:val="nil"/>
            </w:tcBorders>
          </w:tcPr>
          <w:p w14:paraId="6C992EC7" w14:textId="77777777" w:rsidR="006676E4" w:rsidRPr="00201A87" w:rsidRDefault="006676E4" w:rsidP="006676E4">
            <w:r w:rsidRPr="004B6DBD">
              <w:rPr>
                <w:b/>
                <w:i/>
              </w:rPr>
              <w:t>Rules of cross examination</w:t>
            </w:r>
            <w:r w:rsidRPr="00201A87">
              <w:t xml:space="preserve"> may </w:t>
            </w:r>
            <w:r>
              <w:t>refer to</w:t>
            </w:r>
            <w:r w:rsidRPr="00201A87">
              <w:t xml:space="preserve">: </w:t>
            </w:r>
          </w:p>
        </w:tc>
        <w:tc>
          <w:tcPr>
            <w:tcW w:w="3586" w:type="pct"/>
            <w:tcBorders>
              <w:top w:val="nil"/>
              <w:left w:val="nil"/>
              <w:bottom w:val="nil"/>
              <w:right w:val="nil"/>
            </w:tcBorders>
          </w:tcPr>
          <w:p w14:paraId="4BA47A2F" w14:textId="77777777" w:rsidR="006676E4" w:rsidRPr="004B6DBD" w:rsidRDefault="006676E4" w:rsidP="0044337E">
            <w:pPr>
              <w:pStyle w:val="Bullet10"/>
              <w:numPr>
                <w:ilvl w:val="0"/>
                <w:numId w:val="19"/>
              </w:numPr>
            </w:pPr>
            <w:r w:rsidRPr="004B6DBD">
              <w:t>the right to cross-examine</w:t>
            </w:r>
          </w:p>
          <w:p w14:paraId="7FF03A82" w14:textId="77777777" w:rsidR="006676E4" w:rsidRPr="004B6DBD" w:rsidRDefault="006676E4" w:rsidP="0044337E">
            <w:pPr>
              <w:pStyle w:val="Bullet10"/>
              <w:numPr>
                <w:ilvl w:val="0"/>
                <w:numId w:val="19"/>
              </w:numPr>
            </w:pPr>
            <w:r w:rsidRPr="004B6DBD">
              <w:t>the common law rule in Browne v Dunn</w:t>
            </w:r>
          </w:p>
          <w:p w14:paraId="3E017A79" w14:textId="77777777" w:rsidR="006676E4" w:rsidRPr="004B6DBD" w:rsidRDefault="006676E4" w:rsidP="0044337E">
            <w:pPr>
              <w:pStyle w:val="Bullet10"/>
              <w:numPr>
                <w:ilvl w:val="0"/>
                <w:numId w:val="19"/>
              </w:numPr>
            </w:pPr>
            <w:r w:rsidRPr="004B6DBD">
              <w:t>attacking the credit of a witness</w:t>
            </w:r>
          </w:p>
          <w:p w14:paraId="59C44780" w14:textId="77777777" w:rsidR="006676E4" w:rsidRPr="004B6DBD" w:rsidRDefault="006676E4" w:rsidP="0044337E">
            <w:pPr>
              <w:pStyle w:val="Bullet10"/>
              <w:numPr>
                <w:ilvl w:val="0"/>
                <w:numId w:val="19"/>
              </w:numPr>
            </w:pPr>
            <w:r w:rsidRPr="004B6DBD">
              <w:t>improper questions</w:t>
            </w:r>
          </w:p>
          <w:p w14:paraId="59F7E7A5" w14:textId="77777777" w:rsidR="006676E4" w:rsidRPr="004B6DBD" w:rsidRDefault="006676E4" w:rsidP="0044337E">
            <w:pPr>
              <w:pStyle w:val="Bullet10"/>
              <w:numPr>
                <w:ilvl w:val="0"/>
                <w:numId w:val="19"/>
              </w:numPr>
            </w:pPr>
            <w:r w:rsidRPr="004B6DBD">
              <w:t>leading questions</w:t>
            </w:r>
          </w:p>
          <w:p w14:paraId="167E7F3C" w14:textId="77777777" w:rsidR="006676E4" w:rsidRPr="004B6DBD" w:rsidRDefault="006676E4" w:rsidP="0044337E">
            <w:pPr>
              <w:pStyle w:val="Bullet10"/>
              <w:numPr>
                <w:ilvl w:val="0"/>
                <w:numId w:val="19"/>
              </w:numPr>
            </w:pPr>
            <w:r w:rsidRPr="004B6DBD">
              <w:t>prior inconsistent statements of witnesses</w:t>
            </w:r>
          </w:p>
          <w:p w14:paraId="0DE3CF8E" w14:textId="77777777" w:rsidR="006676E4" w:rsidRPr="004B6DBD" w:rsidRDefault="006676E4" w:rsidP="0044337E">
            <w:pPr>
              <w:pStyle w:val="Bullet10"/>
              <w:numPr>
                <w:ilvl w:val="0"/>
                <w:numId w:val="19"/>
              </w:numPr>
            </w:pPr>
            <w:r w:rsidRPr="004B6DBD">
              <w:t>finality of answers to collateral questions</w:t>
            </w:r>
          </w:p>
        </w:tc>
      </w:tr>
      <w:tr w:rsidR="006676E4" w:rsidRPr="00BF0548" w14:paraId="43E6A9E6" w14:textId="77777777" w:rsidTr="006676E4">
        <w:trPr>
          <w:jc w:val="center"/>
        </w:trPr>
        <w:tc>
          <w:tcPr>
            <w:tcW w:w="1414" w:type="pct"/>
            <w:gridSpan w:val="2"/>
            <w:tcBorders>
              <w:top w:val="nil"/>
              <w:left w:val="nil"/>
              <w:bottom w:val="nil"/>
              <w:right w:val="nil"/>
            </w:tcBorders>
          </w:tcPr>
          <w:p w14:paraId="0C53D6BA" w14:textId="77777777" w:rsidR="006676E4" w:rsidRPr="00201A87" w:rsidRDefault="006676E4" w:rsidP="006676E4">
            <w:r w:rsidRPr="004B6DBD">
              <w:rPr>
                <w:b/>
                <w:i/>
              </w:rPr>
              <w:t>Persons who may not be competent and compellable witnesses</w:t>
            </w:r>
            <w:r w:rsidRPr="00201A87">
              <w:t xml:space="preserve"> may include: </w:t>
            </w:r>
          </w:p>
        </w:tc>
        <w:tc>
          <w:tcPr>
            <w:tcW w:w="3586" w:type="pct"/>
            <w:tcBorders>
              <w:top w:val="nil"/>
              <w:left w:val="nil"/>
              <w:bottom w:val="nil"/>
              <w:right w:val="nil"/>
            </w:tcBorders>
          </w:tcPr>
          <w:p w14:paraId="07615459" w14:textId="77777777" w:rsidR="006676E4" w:rsidRPr="00C17E36" w:rsidRDefault="006676E4" w:rsidP="0044337E">
            <w:pPr>
              <w:pStyle w:val="Bullet10"/>
              <w:numPr>
                <w:ilvl w:val="0"/>
                <w:numId w:val="19"/>
              </w:numPr>
            </w:pPr>
            <w:r w:rsidRPr="00C17E36">
              <w:t>competence – lack of capacity (</w:t>
            </w:r>
            <w:r>
              <w:t>this may include children and</w:t>
            </w:r>
            <w:r w:rsidRPr="00C17E36">
              <w:t xml:space="preserve"> mentally incapacitated persons)</w:t>
            </w:r>
          </w:p>
          <w:p w14:paraId="3BED8557" w14:textId="77777777" w:rsidR="006676E4" w:rsidRPr="00C17E36" w:rsidRDefault="006676E4" w:rsidP="0044337E">
            <w:pPr>
              <w:pStyle w:val="Bullet10"/>
              <w:numPr>
                <w:ilvl w:val="0"/>
                <w:numId w:val="19"/>
              </w:numPr>
            </w:pPr>
            <w:r w:rsidRPr="00C17E36">
              <w:t>compellability - reduced capacity</w:t>
            </w:r>
          </w:p>
          <w:p w14:paraId="22213E7D" w14:textId="77777777" w:rsidR="006676E4" w:rsidRPr="00C17E36" w:rsidRDefault="006676E4" w:rsidP="0044337E">
            <w:pPr>
              <w:pStyle w:val="Bullet10"/>
              <w:numPr>
                <w:ilvl w:val="0"/>
                <w:numId w:val="19"/>
              </w:numPr>
            </w:pPr>
            <w:r w:rsidRPr="00C17E36">
              <w:t xml:space="preserve">compellability – Sovereign and others </w:t>
            </w:r>
          </w:p>
          <w:p w14:paraId="7066F9C1" w14:textId="77777777" w:rsidR="006676E4" w:rsidRPr="00C17E36" w:rsidRDefault="006676E4" w:rsidP="0044337E">
            <w:pPr>
              <w:pStyle w:val="Bullet10"/>
              <w:numPr>
                <w:ilvl w:val="0"/>
                <w:numId w:val="19"/>
              </w:numPr>
            </w:pPr>
            <w:r w:rsidRPr="00C17E36">
              <w:t xml:space="preserve">competence and compellability – judges and jurors </w:t>
            </w:r>
          </w:p>
          <w:p w14:paraId="398851BB" w14:textId="77777777" w:rsidR="006676E4" w:rsidRPr="00C17E36" w:rsidRDefault="006676E4" w:rsidP="0044337E">
            <w:pPr>
              <w:pStyle w:val="Bullet10"/>
              <w:numPr>
                <w:ilvl w:val="0"/>
                <w:numId w:val="19"/>
              </w:numPr>
            </w:pPr>
            <w:r w:rsidRPr="00C17E36">
              <w:t xml:space="preserve">competence and compellability of defendants in criminal proceedings </w:t>
            </w:r>
          </w:p>
          <w:p w14:paraId="3DB44D13" w14:textId="77777777" w:rsidR="006676E4" w:rsidRPr="00C17E36" w:rsidRDefault="006676E4" w:rsidP="0044337E">
            <w:pPr>
              <w:pStyle w:val="Bullet10"/>
              <w:numPr>
                <w:ilvl w:val="0"/>
                <w:numId w:val="19"/>
              </w:numPr>
            </w:pPr>
            <w:r w:rsidRPr="00C17E36">
              <w:t>compellability of spouses and other family members in criminal proceedings</w:t>
            </w:r>
          </w:p>
          <w:p w14:paraId="48FD9916" w14:textId="77777777" w:rsidR="006676E4" w:rsidRPr="005E03D0" w:rsidRDefault="006676E4" w:rsidP="0044337E">
            <w:pPr>
              <w:pStyle w:val="Bullet10"/>
              <w:numPr>
                <w:ilvl w:val="0"/>
                <w:numId w:val="19"/>
              </w:numPr>
            </w:pPr>
            <w:r w:rsidRPr="00C17E36">
              <w:t>comment on the failure of a defendant or other family member to give evidence in criminal proceedings</w:t>
            </w:r>
          </w:p>
        </w:tc>
      </w:tr>
      <w:tr w:rsidR="006676E4" w:rsidRPr="00BF0548" w14:paraId="69A3F74E" w14:textId="77777777" w:rsidTr="006676E4">
        <w:trPr>
          <w:jc w:val="center"/>
        </w:trPr>
        <w:tc>
          <w:tcPr>
            <w:tcW w:w="1414" w:type="pct"/>
            <w:gridSpan w:val="2"/>
            <w:tcBorders>
              <w:top w:val="nil"/>
              <w:left w:val="nil"/>
              <w:bottom w:val="nil"/>
              <w:right w:val="nil"/>
            </w:tcBorders>
          </w:tcPr>
          <w:p w14:paraId="0310AC48" w14:textId="77777777" w:rsidR="006676E4" w:rsidRPr="00201A87" w:rsidRDefault="006676E4" w:rsidP="006676E4">
            <w:r w:rsidRPr="004B6DBD">
              <w:rPr>
                <w:b/>
                <w:i/>
              </w:rPr>
              <w:t xml:space="preserve">Privileges that may exempt a person from </w:t>
            </w:r>
            <w:r w:rsidRPr="004B6DBD">
              <w:rPr>
                <w:b/>
                <w:i/>
              </w:rPr>
              <w:lastRenderedPageBreak/>
              <w:t>answering questions</w:t>
            </w:r>
            <w:r w:rsidRPr="00201A87">
              <w:t xml:space="preserve"> may include:  </w:t>
            </w:r>
          </w:p>
        </w:tc>
        <w:tc>
          <w:tcPr>
            <w:tcW w:w="3586" w:type="pct"/>
            <w:tcBorders>
              <w:top w:val="nil"/>
              <w:left w:val="nil"/>
              <w:bottom w:val="nil"/>
              <w:right w:val="nil"/>
            </w:tcBorders>
          </w:tcPr>
          <w:p w14:paraId="31AE03D3" w14:textId="77777777" w:rsidR="006676E4" w:rsidRPr="004B6DBD" w:rsidRDefault="006676E4" w:rsidP="0044337E">
            <w:pPr>
              <w:pStyle w:val="Bullet10"/>
              <w:numPr>
                <w:ilvl w:val="0"/>
                <w:numId w:val="19"/>
              </w:numPr>
            </w:pPr>
            <w:r w:rsidRPr="004B6DBD">
              <w:lastRenderedPageBreak/>
              <w:t>client legal privilege including legal advice and litigation</w:t>
            </w:r>
          </w:p>
          <w:p w14:paraId="7BD57BEF" w14:textId="77777777" w:rsidR="006676E4" w:rsidRPr="004B6DBD" w:rsidRDefault="006676E4" w:rsidP="0044337E">
            <w:pPr>
              <w:pStyle w:val="Bullet10"/>
              <w:numPr>
                <w:ilvl w:val="0"/>
                <w:numId w:val="19"/>
              </w:numPr>
            </w:pPr>
            <w:r w:rsidRPr="004B6DBD">
              <w:lastRenderedPageBreak/>
              <w:t>religious confessions</w:t>
            </w:r>
          </w:p>
          <w:p w14:paraId="48007F34" w14:textId="77777777" w:rsidR="006676E4" w:rsidRPr="004B6DBD" w:rsidRDefault="006676E4" w:rsidP="0044337E">
            <w:pPr>
              <w:pStyle w:val="Bullet10"/>
              <w:numPr>
                <w:ilvl w:val="0"/>
                <w:numId w:val="19"/>
              </w:numPr>
            </w:pPr>
            <w:r>
              <w:t>privilege against self-</w:t>
            </w:r>
            <w:r w:rsidRPr="004B6DBD">
              <w:t>incrimination</w:t>
            </w:r>
          </w:p>
          <w:p w14:paraId="561CBFA3" w14:textId="77777777" w:rsidR="006676E4" w:rsidRPr="004B6DBD" w:rsidRDefault="006676E4" w:rsidP="0044337E">
            <w:pPr>
              <w:pStyle w:val="Bullet10"/>
              <w:numPr>
                <w:ilvl w:val="0"/>
                <w:numId w:val="19"/>
              </w:numPr>
            </w:pPr>
            <w:r w:rsidRPr="004B6DBD">
              <w:t>doctor/client privilege pursuant to the Evidence (Miscellaneous Provisions) Act 1958)</w:t>
            </w:r>
          </w:p>
          <w:p w14:paraId="27F0B093" w14:textId="77777777" w:rsidR="006676E4" w:rsidRPr="004B6DBD" w:rsidRDefault="006676E4" w:rsidP="0044337E">
            <w:pPr>
              <w:pStyle w:val="Bullet10"/>
              <w:numPr>
                <w:ilvl w:val="0"/>
                <w:numId w:val="19"/>
              </w:numPr>
            </w:pPr>
            <w:r w:rsidRPr="004B6DBD">
              <w:t>evidence excluded in the public interest:</w:t>
            </w:r>
          </w:p>
          <w:p w14:paraId="57B2C181" w14:textId="77777777" w:rsidR="006676E4" w:rsidRPr="00C17E36" w:rsidRDefault="006676E4" w:rsidP="006676E4">
            <w:pPr>
              <w:pStyle w:val="Bullet2"/>
              <w:numPr>
                <w:ilvl w:val="0"/>
                <w:numId w:val="22"/>
              </w:numPr>
              <w:ind w:left="714" w:hanging="357"/>
            </w:pPr>
            <w:r w:rsidRPr="00C17E36">
              <w:t>exclusion of evidence of reasons for judicial decisions</w:t>
            </w:r>
          </w:p>
          <w:p w14:paraId="7FB6645A" w14:textId="77777777" w:rsidR="006676E4" w:rsidRPr="00C17E36" w:rsidRDefault="006676E4" w:rsidP="006676E4">
            <w:pPr>
              <w:pStyle w:val="Bullet2"/>
              <w:numPr>
                <w:ilvl w:val="0"/>
                <w:numId w:val="22"/>
              </w:numPr>
              <w:ind w:left="714" w:hanging="357"/>
            </w:pPr>
            <w:r w:rsidRPr="00C17E36">
              <w:t>exclusion of evidence of matters of state</w:t>
            </w:r>
          </w:p>
          <w:p w14:paraId="1334BF84" w14:textId="77777777" w:rsidR="006676E4" w:rsidRPr="00642E56" w:rsidRDefault="006676E4" w:rsidP="006676E4">
            <w:pPr>
              <w:pStyle w:val="Bullet2"/>
              <w:numPr>
                <w:ilvl w:val="0"/>
                <w:numId w:val="22"/>
              </w:numPr>
              <w:ind w:left="714" w:hanging="357"/>
            </w:pPr>
            <w:r w:rsidRPr="00C17E36">
              <w:t>exclusion of evidence of settlement negotiations (formerly known as without prejudice communications)</w:t>
            </w:r>
          </w:p>
        </w:tc>
      </w:tr>
      <w:tr w:rsidR="006676E4" w:rsidRPr="00BF0548" w14:paraId="02CC6DC8" w14:textId="77777777" w:rsidTr="006676E4">
        <w:trPr>
          <w:jc w:val="center"/>
        </w:trPr>
        <w:tc>
          <w:tcPr>
            <w:tcW w:w="1414" w:type="pct"/>
            <w:gridSpan w:val="2"/>
            <w:tcBorders>
              <w:top w:val="nil"/>
              <w:left w:val="nil"/>
              <w:bottom w:val="nil"/>
              <w:right w:val="nil"/>
            </w:tcBorders>
          </w:tcPr>
          <w:p w14:paraId="525348B2" w14:textId="77777777" w:rsidR="006676E4" w:rsidRPr="00201A87" w:rsidRDefault="006676E4" w:rsidP="006676E4">
            <w:r w:rsidRPr="004B6DBD">
              <w:rPr>
                <w:b/>
                <w:i/>
              </w:rPr>
              <w:lastRenderedPageBreak/>
              <w:t>Admissibility of identification</w:t>
            </w:r>
            <w:r w:rsidRPr="00201A87">
              <w:t xml:space="preserve"> may </w:t>
            </w:r>
            <w:r>
              <w:t>refer to</w:t>
            </w:r>
            <w:r w:rsidRPr="00201A87">
              <w:t>:</w:t>
            </w:r>
          </w:p>
        </w:tc>
        <w:tc>
          <w:tcPr>
            <w:tcW w:w="3586" w:type="pct"/>
            <w:tcBorders>
              <w:top w:val="nil"/>
              <w:left w:val="nil"/>
              <w:bottom w:val="nil"/>
              <w:right w:val="nil"/>
            </w:tcBorders>
          </w:tcPr>
          <w:p w14:paraId="6018BAF1" w14:textId="77777777" w:rsidR="006676E4" w:rsidRPr="004B6DBD" w:rsidRDefault="006676E4" w:rsidP="0044337E">
            <w:pPr>
              <w:pStyle w:val="Bullet10"/>
              <w:numPr>
                <w:ilvl w:val="0"/>
                <w:numId w:val="19"/>
              </w:numPr>
            </w:pPr>
            <w:r w:rsidRPr="004B6DBD">
              <w:t>visual identification</w:t>
            </w:r>
          </w:p>
          <w:p w14:paraId="2FC88711" w14:textId="77777777" w:rsidR="006676E4" w:rsidRPr="004B6DBD" w:rsidRDefault="006676E4" w:rsidP="0044337E">
            <w:pPr>
              <w:pStyle w:val="Bullet10"/>
              <w:numPr>
                <w:ilvl w:val="0"/>
                <w:numId w:val="19"/>
              </w:numPr>
            </w:pPr>
            <w:r w:rsidRPr="004B6DBD">
              <w:t>identification by practice</w:t>
            </w:r>
          </w:p>
          <w:p w14:paraId="3AF27702" w14:textId="77777777" w:rsidR="006676E4" w:rsidRPr="004B6DBD" w:rsidRDefault="006676E4" w:rsidP="0044337E">
            <w:pPr>
              <w:pStyle w:val="Bullet10"/>
              <w:numPr>
                <w:ilvl w:val="0"/>
                <w:numId w:val="19"/>
              </w:numPr>
            </w:pPr>
            <w:r w:rsidRPr="004B6DBD">
              <w:t>jury directions</w:t>
            </w:r>
          </w:p>
        </w:tc>
      </w:tr>
      <w:tr w:rsidR="005D1EB2" w:rsidRPr="00BF0548" w14:paraId="607E938F" w14:textId="77777777" w:rsidTr="006676E4">
        <w:trPr>
          <w:jc w:val="center"/>
        </w:trPr>
        <w:tc>
          <w:tcPr>
            <w:tcW w:w="1414" w:type="pct"/>
            <w:gridSpan w:val="2"/>
            <w:tcBorders>
              <w:top w:val="nil"/>
              <w:left w:val="nil"/>
              <w:bottom w:val="nil"/>
              <w:right w:val="nil"/>
            </w:tcBorders>
          </w:tcPr>
          <w:p w14:paraId="779C5444" w14:textId="77777777" w:rsidR="005D1EB2" w:rsidRPr="004B6DBD" w:rsidRDefault="005D1EB2" w:rsidP="005D1EB2"/>
        </w:tc>
        <w:tc>
          <w:tcPr>
            <w:tcW w:w="3586" w:type="pct"/>
            <w:tcBorders>
              <w:top w:val="nil"/>
              <w:left w:val="nil"/>
              <w:bottom w:val="nil"/>
              <w:right w:val="nil"/>
            </w:tcBorders>
          </w:tcPr>
          <w:p w14:paraId="4359A0E7" w14:textId="77777777" w:rsidR="005D1EB2" w:rsidRPr="004B6DBD" w:rsidRDefault="005D1EB2" w:rsidP="005D1EB2"/>
        </w:tc>
      </w:tr>
      <w:tr w:rsidR="006676E4" w:rsidRPr="00BF0548" w14:paraId="29C7929C" w14:textId="77777777" w:rsidTr="006676E4">
        <w:trPr>
          <w:jc w:val="center"/>
        </w:trPr>
        <w:tc>
          <w:tcPr>
            <w:tcW w:w="1414" w:type="pct"/>
            <w:gridSpan w:val="2"/>
            <w:tcBorders>
              <w:top w:val="nil"/>
              <w:left w:val="nil"/>
              <w:bottom w:val="nil"/>
              <w:right w:val="nil"/>
            </w:tcBorders>
          </w:tcPr>
          <w:p w14:paraId="72EFC663" w14:textId="77777777" w:rsidR="006676E4" w:rsidRPr="00201A87" w:rsidRDefault="006676E4" w:rsidP="006676E4">
            <w:r w:rsidRPr="004B6DBD">
              <w:rPr>
                <w:b/>
                <w:i/>
              </w:rPr>
              <w:t>Process in compelling the production of evidence</w:t>
            </w:r>
            <w:r w:rsidRPr="00201A87">
              <w:t xml:space="preserve"> may </w:t>
            </w:r>
            <w:r>
              <w:t>refer to</w:t>
            </w:r>
            <w:r w:rsidRPr="00201A87">
              <w:t>:</w:t>
            </w:r>
          </w:p>
        </w:tc>
        <w:tc>
          <w:tcPr>
            <w:tcW w:w="3586" w:type="pct"/>
            <w:tcBorders>
              <w:top w:val="nil"/>
              <w:left w:val="nil"/>
              <w:bottom w:val="nil"/>
              <w:right w:val="nil"/>
            </w:tcBorders>
          </w:tcPr>
          <w:p w14:paraId="739AC450" w14:textId="77777777" w:rsidR="006676E4" w:rsidRPr="004B6DBD" w:rsidRDefault="006676E4" w:rsidP="0044337E">
            <w:pPr>
              <w:pStyle w:val="Bullet10"/>
              <w:numPr>
                <w:ilvl w:val="0"/>
                <w:numId w:val="19"/>
              </w:numPr>
            </w:pPr>
            <w:r w:rsidRPr="004B6DBD">
              <w:t>subpoenas including when a person can be examined without having been served with a subpoena</w:t>
            </w:r>
          </w:p>
          <w:p w14:paraId="136A371D" w14:textId="77777777" w:rsidR="006676E4" w:rsidRPr="004B6DBD" w:rsidRDefault="006676E4" w:rsidP="0044337E">
            <w:pPr>
              <w:pStyle w:val="Bullet10"/>
              <w:numPr>
                <w:ilvl w:val="0"/>
                <w:numId w:val="19"/>
              </w:numPr>
            </w:pPr>
            <w:r w:rsidRPr="004B6DBD">
              <w:t>notice to produce</w:t>
            </w:r>
          </w:p>
          <w:p w14:paraId="6CD1055C" w14:textId="77777777" w:rsidR="006676E4" w:rsidRPr="004B6DBD" w:rsidRDefault="006676E4" w:rsidP="0044337E">
            <w:pPr>
              <w:pStyle w:val="Bullet10"/>
              <w:numPr>
                <w:ilvl w:val="0"/>
                <w:numId w:val="19"/>
              </w:numPr>
            </w:pPr>
            <w:r w:rsidRPr="004B6DBD">
              <w:t>call</w:t>
            </w:r>
          </w:p>
        </w:tc>
      </w:tr>
      <w:tr w:rsidR="006676E4" w:rsidRPr="00BF0548" w14:paraId="66A6D232" w14:textId="77777777" w:rsidTr="006676E4">
        <w:trPr>
          <w:jc w:val="center"/>
        </w:trPr>
        <w:tc>
          <w:tcPr>
            <w:tcW w:w="5000" w:type="pct"/>
            <w:gridSpan w:val="3"/>
            <w:tcBorders>
              <w:top w:val="nil"/>
              <w:left w:val="nil"/>
              <w:bottom w:val="nil"/>
              <w:right w:val="nil"/>
            </w:tcBorders>
          </w:tcPr>
          <w:p w14:paraId="68502BA2" w14:textId="77777777" w:rsidR="006676E4" w:rsidRPr="00BF0548" w:rsidRDefault="006676E4" w:rsidP="006676E4">
            <w:pPr>
              <w:pStyle w:val="Bold"/>
              <w:rPr>
                <w:rFonts w:cs="Calibri"/>
                <w:szCs w:val="24"/>
              </w:rPr>
            </w:pPr>
            <w:r w:rsidRPr="00BF0548">
              <w:rPr>
                <w:rFonts w:cs="Calibri"/>
                <w:szCs w:val="24"/>
              </w:rPr>
              <w:t>EVIDENCE GUIDE</w:t>
            </w:r>
          </w:p>
        </w:tc>
      </w:tr>
      <w:tr w:rsidR="006676E4" w:rsidRPr="00BF0548" w14:paraId="6A45E6D7" w14:textId="77777777" w:rsidTr="006676E4">
        <w:trPr>
          <w:jc w:val="center"/>
        </w:trPr>
        <w:tc>
          <w:tcPr>
            <w:tcW w:w="5000" w:type="pct"/>
            <w:gridSpan w:val="3"/>
            <w:tcBorders>
              <w:top w:val="nil"/>
              <w:left w:val="nil"/>
              <w:bottom w:val="nil"/>
              <w:right w:val="nil"/>
            </w:tcBorders>
          </w:tcPr>
          <w:p w14:paraId="28DABB08" w14:textId="77777777" w:rsidR="006676E4" w:rsidRPr="00BF0548" w:rsidRDefault="006676E4" w:rsidP="006676E4">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6676E4" w:rsidRPr="00BF0548" w14:paraId="1CE01371" w14:textId="77777777" w:rsidTr="006676E4">
        <w:trPr>
          <w:trHeight w:val="375"/>
          <w:jc w:val="center"/>
        </w:trPr>
        <w:tc>
          <w:tcPr>
            <w:tcW w:w="1414" w:type="pct"/>
            <w:gridSpan w:val="2"/>
            <w:tcBorders>
              <w:top w:val="nil"/>
              <w:left w:val="nil"/>
              <w:bottom w:val="nil"/>
              <w:right w:val="nil"/>
            </w:tcBorders>
          </w:tcPr>
          <w:p w14:paraId="16B5A425" w14:textId="77777777" w:rsidR="006676E4" w:rsidRPr="004B6DBD" w:rsidRDefault="006676E4" w:rsidP="006676E4">
            <w:pPr>
              <w:rPr>
                <w:rFonts w:cs="Calibri"/>
                <w:b/>
              </w:rPr>
            </w:pPr>
            <w:r w:rsidRPr="004B6DBD">
              <w:rPr>
                <w:rFonts w:cs="Calibri"/>
                <w:b/>
              </w:rPr>
              <w:t>Critical aspects for assessment and evidence required to demonstrate competency in this unit</w:t>
            </w:r>
          </w:p>
        </w:tc>
        <w:tc>
          <w:tcPr>
            <w:tcW w:w="3586" w:type="pct"/>
            <w:tcBorders>
              <w:top w:val="nil"/>
              <w:left w:val="nil"/>
              <w:bottom w:val="nil"/>
              <w:right w:val="nil"/>
            </w:tcBorders>
          </w:tcPr>
          <w:p w14:paraId="5166D158" w14:textId="77777777" w:rsidR="006676E4" w:rsidRPr="00BF0548" w:rsidRDefault="006676E4" w:rsidP="006676E4">
            <w:pPr>
              <w:rPr>
                <w:rFonts w:cs="Calibri"/>
              </w:rPr>
            </w:pPr>
            <w:r w:rsidRPr="00BF0548">
              <w:rPr>
                <w:rFonts w:cs="Calibri"/>
              </w:rPr>
              <w:t>A person who demonstrates competency in this unit must provide evidence of:</w:t>
            </w:r>
          </w:p>
          <w:p w14:paraId="7079F5C2" w14:textId="77777777" w:rsidR="006676E4" w:rsidRDefault="006676E4" w:rsidP="006F1233">
            <w:pPr>
              <w:pStyle w:val="Bullet10"/>
              <w:numPr>
                <w:ilvl w:val="0"/>
                <w:numId w:val="19"/>
              </w:numPr>
            </w:pPr>
            <w:r>
              <w:t>following correct procedures for the evaluation and submission of evidence in a criminal or civil case</w:t>
            </w:r>
          </w:p>
          <w:p w14:paraId="11D5F6AF" w14:textId="77777777" w:rsidR="006F1233" w:rsidRPr="00201A87" w:rsidRDefault="00474F24" w:rsidP="006F1233">
            <w:pPr>
              <w:pStyle w:val="Bullet10"/>
              <w:numPr>
                <w:ilvl w:val="0"/>
                <w:numId w:val="19"/>
              </w:numPr>
              <w:autoSpaceDE w:val="0"/>
              <w:autoSpaceDN w:val="0"/>
              <w:adjustRightInd w:val="0"/>
              <w:spacing w:before="80" w:after="80"/>
            </w:pPr>
            <w:r>
              <w:t>a</w:t>
            </w:r>
            <w:r w:rsidR="006F1233" w:rsidRPr="00201A87">
              <w:t>nalysis of standard of proof and burden of proof in civil and criminal cases</w:t>
            </w:r>
          </w:p>
          <w:p w14:paraId="58655DEE" w14:textId="77777777" w:rsidR="006F1233" w:rsidRPr="00201A87" w:rsidRDefault="00474F24" w:rsidP="006F1233">
            <w:pPr>
              <w:pStyle w:val="Bullet10"/>
              <w:numPr>
                <w:ilvl w:val="0"/>
                <w:numId w:val="19"/>
              </w:numPr>
              <w:autoSpaceDE w:val="0"/>
              <w:autoSpaceDN w:val="0"/>
              <w:adjustRightInd w:val="0"/>
              <w:spacing w:before="80" w:after="80"/>
            </w:pPr>
            <w:r>
              <w:t>e</w:t>
            </w:r>
            <w:r w:rsidR="006F1233" w:rsidRPr="00201A87">
              <w:t>valuation of the rules governing examination in chief, cross examination and re-examination</w:t>
            </w:r>
          </w:p>
          <w:p w14:paraId="43D162CE" w14:textId="77777777" w:rsidR="006F1233" w:rsidRDefault="00474F24" w:rsidP="006F1233">
            <w:pPr>
              <w:pStyle w:val="Bullet10"/>
              <w:numPr>
                <w:ilvl w:val="0"/>
                <w:numId w:val="19"/>
              </w:numPr>
              <w:autoSpaceDE w:val="0"/>
              <w:autoSpaceDN w:val="0"/>
              <w:adjustRightInd w:val="0"/>
              <w:spacing w:before="80" w:after="80"/>
            </w:pPr>
            <w:r>
              <w:t>d</w:t>
            </w:r>
            <w:r w:rsidR="006F1233" w:rsidRPr="00201A87">
              <w:t>etermination of the rules relating to competence and compellability of witnesses</w:t>
            </w:r>
          </w:p>
          <w:p w14:paraId="52C84F87" w14:textId="77777777" w:rsidR="006676E4" w:rsidRPr="00201A87" w:rsidRDefault="006676E4" w:rsidP="006F1233">
            <w:pPr>
              <w:pStyle w:val="Bullet10"/>
              <w:numPr>
                <w:ilvl w:val="0"/>
                <w:numId w:val="19"/>
              </w:numPr>
            </w:pPr>
            <w:r>
              <w:t>k</w:t>
            </w:r>
            <w:r w:rsidRPr="00201A87">
              <w:t xml:space="preserve">nowledge and interpretation of legal terminology and fundamental concepts relevant to </w:t>
            </w:r>
            <w:r>
              <w:t xml:space="preserve">types of evidence and </w:t>
            </w:r>
            <w:r w:rsidRPr="00201A87">
              <w:t>the law of evidence</w:t>
            </w:r>
          </w:p>
          <w:p w14:paraId="699FCDF3" w14:textId="77777777" w:rsidR="006676E4" w:rsidRPr="00201A87" w:rsidRDefault="006676E4" w:rsidP="006F1233">
            <w:pPr>
              <w:pStyle w:val="Bullet10"/>
              <w:numPr>
                <w:ilvl w:val="0"/>
                <w:numId w:val="19"/>
              </w:numPr>
            </w:pPr>
            <w:r>
              <w:t>k</w:t>
            </w:r>
            <w:r w:rsidRPr="00201A87">
              <w:t xml:space="preserve">nowledge and application of the various rules of evidence and exceptions to such rules </w:t>
            </w:r>
          </w:p>
          <w:p w14:paraId="32ACD04D" w14:textId="77777777" w:rsidR="006676E4" w:rsidRDefault="006676E4" w:rsidP="006F1233">
            <w:pPr>
              <w:pStyle w:val="Bullet10"/>
              <w:numPr>
                <w:ilvl w:val="0"/>
                <w:numId w:val="19"/>
              </w:numPr>
            </w:pPr>
            <w:r>
              <w:t xml:space="preserve">knowledge of Federal and State legislation and provisions relevant to Law of Evidence </w:t>
            </w:r>
          </w:p>
          <w:p w14:paraId="2ABFD877" w14:textId="77777777" w:rsidR="006F1233" w:rsidRPr="00BF0548" w:rsidRDefault="00474F24" w:rsidP="006F1233">
            <w:pPr>
              <w:pStyle w:val="Bullet10"/>
              <w:numPr>
                <w:ilvl w:val="0"/>
                <w:numId w:val="19"/>
              </w:numPr>
              <w:autoSpaceDE w:val="0"/>
              <w:autoSpaceDN w:val="0"/>
              <w:adjustRightInd w:val="0"/>
              <w:spacing w:before="80" w:after="80"/>
            </w:pPr>
            <w:r>
              <w:t>a</w:t>
            </w:r>
            <w:r w:rsidR="006F1233" w:rsidRPr="00201A87">
              <w:t>nalysis and evaluation of evidence available in connection with the preparation of a case for trial</w:t>
            </w:r>
          </w:p>
        </w:tc>
      </w:tr>
      <w:tr w:rsidR="006676E4" w:rsidRPr="00BF0548" w14:paraId="1C9A5DF7" w14:textId="77777777" w:rsidTr="006676E4">
        <w:trPr>
          <w:trHeight w:val="375"/>
          <w:jc w:val="center"/>
        </w:trPr>
        <w:tc>
          <w:tcPr>
            <w:tcW w:w="1414" w:type="pct"/>
            <w:gridSpan w:val="2"/>
            <w:tcBorders>
              <w:top w:val="nil"/>
              <w:left w:val="nil"/>
              <w:bottom w:val="nil"/>
              <w:right w:val="nil"/>
            </w:tcBorders>
          </w:tcPr>
          <w:p w14:paraId="5B569118" w14:textId="77777777" w:rsidR="006676E4" w:rsidRPr="004B6DBD" w:rsidRDefault="006676E4" w:rsidP="006676E4">
            <w:pPr>
              <w:rPr>
                <w:rFonts w:cs="Calibri"/>
                <w:b/>
              </w:rPr>
            </w:pPr>
            <w:r w:rsidRPr="004B6DBD">
              <w:rPr>
                <w:rFonts w:cs="Calibri"/>
                <w:b/>
              </w:rPr>
              <w:lastRenderedPageBreak/>
              <w:t>Context of and specific resources for assessment</w:t>
            </w:r>
          </w:p>
        </w:tc>
        <w:tc>
          <w:tcPr>
            <w:tcW w:w="3586" w:type="pct"/>
            <w:tcBorders>
              <w:top w:val="nil"/>
              <w:left w:val="nil"/>
              <w:bottom w:val="nil"/>
              <w:right w:val="nil"/>
            </w:tcBorders>
          </w:tcPr>
          <w:p w14:paraId="230924A8" w14:textId="77777777" w:rsidR="006676E4" w:rsidRPr="00BF0548" w:rsidRDefault="006676E4" w:rsidP="006676E4">
            <w:pPr>
              <w:rPr>
                <w:rFonts w:cs="Calibri"/>
              </w:rPr>
            </w:pPr>
            <w:r w:rsidRPr="00BF0548">
              <w:rPr>
                <w:rFonts w:cs="Calibri"/>
              </w:rPr>
              <w:t>Assessment must ensure:</w:t>
            </w:r>
          </w:p>
          <w:p w14:paraId="30CFF9D4" w14:textId="77777777" w:rsidR="006676E4" w:rsidRDefault="006676E4" w:rsidP="0044337E">
            <w:pPr>
              <w:pStyle w:val="Bullet10"/>
              <w:numPr>
                <w:ilvl w:val="0"/>
                <w:numId w:val="19"/>
              </w:numPr>
            </w:pPr>
            <w:r w:rsidRPr="00BF0548">
              <w:t>activities</w:t>
            </w:r>
            <w:r>
              <w:t xml:space="preserve"> are related to a legal practice</w:t>
            </w:r>
            <w:r w:rsidRPr="00BF0548">
              <w:t xml:space="preserve"> context</w:t>
            </w:r>
          </w:p>
          <w:p w14:paraId="35B007B8" w14:textId="77777777" w:rsidR="006676E4" w:rsidRPr="00465A57" w:rsidRDefault="006676E4"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3D24DF2F" w14:textId="77777777" w:rsidR="006676E4" w:rsidRPr="00BF0548" w:rsidRDefault="006676E4" w:rsidP="006676E4">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4A92D089" w14:textId="77777777" w:rsidR="006676E4" w:rsidRDefault="006676E4" w:rsidP="0044337E">
            <w:pPr>
              <w:pStyle w:val="Bullet10"/>
              <w:numPr>
                <w:ilvl w:val="0"/>
                <w:numId w:val="19"/>
              </w:numPr>
            </w:pPr>
            <w:r w:rsidRPr="00BF0548">
              <w:t>suitable simulated or real workplace opportunities</w:t>
            </w:r>
          </w:p>
          <w:p w14:paraId="7D56F607" w14:textId="77777777" w:rsidR="006676E4" w:rsidRDefault="006676E4" w:rsidP="0044337E">
            <w:pPr>
              <w:pStyle w:val="Bullet10"/>
              <w:numPr>
                <w:ilvl w:val="0"/>
                <w:numId w:val="19"/>
              </w:numPr>
            </w:pPr>
            <w:r>
              <w:t>relevant legislation, such as:</w:t>
            </w:r>
          </w:p>
          <w:p w14:paraId="0C2957B8" w14:textId="77777777" w:rsidR="006676E4" w:rsidRPr="004B6DBD" w:rsidRDefault="006676E4" w:rsidP="005D1EB2">
            <w:pPr>
              <w:pStyle w:val="Bullet2"/>
              <w:numPr>
                <w:ilvl w:val="0"/>
                <w:numId w:val="22"/>
              </w:numPr>
              <w:spacing w:before="60" w:after="60"/>
              <w:ind w:left="714" w:hanging="357"/>
              <w:rPr>
                <w:i/>
              </w:rPr>
            </w:pPr>
            <w:r w:rsidRPr="004B6DBD">
              <w:rPr>
                <w:i/>
              </w:rPr>
              <w:t>Legislation</w:t>
            </w:r>
          </w:p>
          <w:p w14:paraId="2916D3FC" w14:textId="77777777" w:rsidR="006676E4" w:rsidRPr="004B6DBD" w:rsidRDefault="006676E4" w:rsidP="005D1EB2">
            <w:pPr>
              <w:pStyle w:val="Bullet2"/>
              <w:numPr>
                <w:ilvl w:val="0"/>
                <w:numId w:val="22"/>
              </w:numPr>
              <w:spacing w:before="60" w:after="60"/>
              <w:ind w:left="714" w:hanging="357"/>
              <w:rPr>
                <w:i/>
              </w:rPr>
            </w:pPr>
            <w:r w:rsidRPr="004B6DBD">
              <w:rPr>
                <w:i/>
              </w:rPr>
              <w:t>Evidence Act 2008 (Vic)</w:t>
            </w:r>
          </w:p>
          <w:p w14:paraId="6BCF2F7B" w14:textId="77777777" w:rsidR="006676E4" w:rsidRPr="004B6DBD" w:rsidRDefault="006676E4" w:rsidP="005D1EB2">
            <w:pPr>
              <w:pStyle w:val="Bullet2"/>
              <w:numPr>
                <w:ilvl w:val="0"/>
                <w:numId w:val="22"/>
              </w:numPr>
              <w:spacing w:before="60" w:after="60"/>
              <w:ind w:left="714" w:hanging="357"/>
              <w:rPr>
                <w:i/>
              </w:rPr>
            </w:pPr>
            <w:r w:rsidRPr="004B6DBD">
              <w:rPr>
                <w:i/>
              </w:rPr>
              <w:t>Evidence (Miscellaneous Provisions) Act 1958 (Vic)</w:t>
            </w:r>
          </w:p>
          <w:p w14:paraId="065D5FB9" w14:textId="77777777" w:rsidR="006676E4" w:rsidRPr="004B6DBD" w:rsidRDefault="006676E4" w:rsidP="005D1EB2">
            <w:pPr>
              <w:pStyle w:val="Bullet2"/>
              <w:numPr>
                <w:ilvl w:val="0"/>
                <w:numId w:val="22"/>
              </w:numPr>
              <w:spacing w:before="60" w:after="60"/>
              <w:ind w:left="714" w:hanging="357"/>
              <w:rPr>
                <w:i/>
              </w:rPr>
            </w:pPr>
            <w:r w:rsidRPr="004B6DBD">
              <w:rPr>
                <w:i/>
              </w:rPr>
              <w:t>Crimes Act 1958 (Vic)</w:t>
            </w:r>
          </w:p>
          <w:p w14:paraId="472DEE2F" w14:textId="77777777" w:rsidR="006676E4" w:rsidRPr="004B6DBD" w:rsidRDefault="006676E4" w:rsidP="005D1EB2">
            <w:pPr>
              <w:pStyle w:val="Bullet2"/>
              <w:numPr>
                <w:ilvl w:val="0"/>
                <w:numId w:val="22"/>
              </w:numPr>
              <w:spacing w:before="60" w:after="60"/>
              <w:ind w:left="714" w:hanging="357"/>
              <w:rPr>
                <w:i/>
              </w:rPr>
            </w:pPr>
            <w:r w:rsidRPr="004B6DBD">
              <w:rPr>
                <w:i/>
              </w:rPr>
              <w:t>Criminal Procedure Act 2009 (Vic)</w:t>
            </w:r>
          </w:p>
          <w:p w14:paraId="481760D5" w14:textId="77777777" w:rsidR="006676E4" w:rsidRPr="004B6DBD" w:rsidRDefault="006676E4" w:rsidP="005D1EB2">
            <w:pPr>
              <w:pStyle w:val="Bullet2"/>
              <w:numPr>
                <w:ilvl w:val="0"/>
                <w:numId w:val="22"/>
              </w:numPr>
              <w:spacing w:before="60" w:after="60"/>
              <w:ind w:left="714" w:hanging="357"/>
              <w:rPr>
                <w:i/>
              </w:rPr>
            </w:pPr>
            <w:r w:rsidRPr="004B6DBD">
              <w:rPr>
                <w:i/>
              </w:rPr>
              <w:t>Juries Act 2000 (Vic)</w:t>
            </w:r>
          </w:p>
          <w:p w14:paraId="43EAAA77" w14:textId="77777777" w:rsidR="006676E4" w:rsidRPr="00BF0548" w:rsidRDefault="006676E4" w:rsidP="005D1EB2">
            <w:pPr>
              <w:pStyle w:val="Bullet2"/>
              <w:numPr>
                <w:ilvl w:val="0"/>
                <w:numId w:val="22"/>
              </w:numPr>
              <w:spacing w:before="60" w:after="60"/>
              <w:ind w:left="714" w:hanging="357"/>
            </w:pPr>
            <w:r w:rsidRPr="004B6DBD">
              <w:rPr>
                <w:i/>
              </w:rPr>
              <w:t>Evidence Act 1995 (Cth)</w:t>
            </w:r>
          </w:p>
        </w:tc>
      </w:tr>
      <w:tr w:rsidR="006676E4" w:rsidRPr="00BF0548" w14:paraId="2BBF5B10" w14:textId="77777777" w:rsidTr="006676E4">
        <w:trPr>
          <w:trHeight w:val="375"/>
          <w:jc w:val="center"/>
        </w:trPr>
        <w:tc>
          <w:tcPr>
            <w:tcW w:w="1414" w:type="pct"/>
            <w:gridSpan w:val="2"/>
            <w:tcBorders>
              <w:top w:val="nil"/>
              <w:left w:val="nil"/>
              <w:bottom w:val="nil"/>
              <w:right w:val="nil"/>
            </w:tcBorders>
          </w:tcPr>
          <w:p w14:paraId="69139230" w14:textId="77777777" w:rsidR="006676E4" w:rsidRPr="004B6DBD" w:rsidRDefault="006676E4" w:rsidP="006676E4">
            <w:pPr>
              <w:rPr>
                <w:rFonts w:cs="Calibri"/>
                <w:b/>
              </w:rPr>
            </w:pPr>
            <w:r w:rsidRPr="004B6DBD">
              <w:rPr>
                <w:rFonts w:cs="Calibri"/>
                <w:b/>
              </w:rPr>
              <w:t>Method of assessment</w:t>
            </w:r>
          </w:p>
        </w:tc>
        <w:tc>
          <w:tcPr>
            <w:tcW w:w="3586" w:type="pct"/>
            <w:tcBorders>
              <w:top w:val="nil"/>
              <w:left w:val="nil"/>
              <w:bottom w:val="nil"/>
              <w:right w:val="nil"/>
            </w:tcBorders>
          </w:tcPr>
          <w:p w14:paraId="2EDC23E4" w14:textId="77777777" w:rsidR="006676E4" w:rsidRPr="00BF0548" w:rsidRDefault="006676E4" w:rsidP="006676E4">
            <w:pPr>
              <w:rPr>
                <w:rFonts w:cs="Calibri"/>
              </w:rPr>
            </w:pPr>
            <w:r w:rsidRPr="00BF0548">
              <w:rPr>
                <w:rFonts w:cs="Calibri"/>
              </w:rPr>
              <w:t>A range of assessment methods should be used to assess practical skills and knowledge. The following assessment methods are appropriate for this unit:</w:t>
            </w:r>
          </w:p>
          <w:p w14:paraId="4E599D3F" w14:textId="77777777" w:rsidR="00503D48" w:rsidRDefault="00503D48" w:rsidP="0044337E">
            <w:pPr>
              <w:pStyle w:val="Bullet10"/>
              <w:numPr>
                <w:ilvl w:val="0"/>
                <w:numId w:val="19"/>
              </w:numPr>
            </w:pPr>
            <w:r>
              <w:t>research project and/or project work</w:t>
            </w:r>
          </w:p>
          <w:p w14:paraId="5EF2554C" w14:textId="77777777" w:rsidR="006676E4" w:rsidRDefault="006676E4" w:rsidP="0044337E">
            <w:pPr>
              <w:pStyle w:val="Bullet10"/>
              <w:numPr>
                <w:ilvl w:val="0"/>
                <w:numId w:val="19"/>
              </w:numPr>
            </w:pPr>
            <w:r w:rsidRPr="00BF0548">
              <w:t>case studies and scenarios</w:t>
            </w:r>
            <w:r>
              <w:t>, such as:</w:t>
            </w:r>
          </w:p>
          <w:p w14:paraId="11BF3588" w14:textId="77777777" w:rsidR="006676E4" w:rsidRDefault="006676E4" w:rsidP="006676E4">
            <w:pPr>
              <w:pStyle w:val="Bullet2"/>
              <w:numPr>
                <w:ilvl w:val="0"/>
                <w:numId w:val="22"/>
              </w:numPr>
              <w:ind w:left="714" w:hanging="357"/>
            </w:pPr>
            <w:r>
              <w:t>determination of competency and/or compellability of witnesses</w:t>
            </w:r>
          </w:p>
          <w:p w14:paraId="6F754B9D" w14:textId="77777777" w:rsidR="006676E4" w:rsidRDefault="006676E4" w:rsidP="006676E4">
            <w:pPr>
              <w:pStyle w:val="Bullet2"/>
              <w:numPr>
                <w:ilvl w:val="0"/>
                <w:numId w:val="22"/>
              </w:numPr>
              <w:ind w:left="714" w:hanging="357"/>
            </w:pPr>
            <w:r>
              <w:t>examination of evidence</w:t>
            </w:r>
          </w:p>
          <w:p w14:paraId="01E2C27F" w14:textId="77777777" w:rsidR="006676E4" w:rsidRDefault="006676E4" w:rsidP="006676E4">
            <w:pPr>
              <w:pStyle w:val="Bullet2"/>
              <w:numPr>
                <w:ilvl w:val="0"/>
                <w:numId w:val="22"/>
              </w:numPr>
              <w:ind w:left="714" w:hanging="357"/>
            </w:pPr>
            <w:r>
              <w:t>exclusion of evidence</w:t>
            </w:r>
          </w:p>
          <w:p w14:paraId="734C2A5F" w14:textId="77777777" w:rsidR="006676E4" w:rsidRDefault="006676E4" w:rsidP="006676E4">
            <w:pPr>
              <w:pStyle w:val="Bullet2"/>
              <w:numPr>
                <w:ilvl w:val="0"/>
                <w:numId w:val="22"/>
              </w:numPr>
              <w:ind w:left="714" w:hanging="357"/>
            </w:pPr>
            <w:r>
              <w:t>examination and re-examination of evidence</w:t>
            </w:r>
          </w:p>
          <w:p w14:paraId="4C026D1C" w14:textId="77777777" w:rsidR="006676E4" w:rsidRDefault="006676E4" w:rsidP="006676E4">
            <w:pPr>
              <w:pStyle w:val="Bullet2"/>
              <w:numPr>
                <w:ilvl w:val="0"/>
                <w:numId w:val="22"/>
              </w:numPr>
              <w:ind w:left="714" w:hanging="357"/>
            </w:pPr>
            <w:r>
              <w:t>burden of proof</w:t>
            </w:r>
          </w:p>
          <w:p w14:paraId="142099A0" w14:textId="77777777" w:rsidR="006676E4" w:rsidRPr="00BF0548" w:rsidRDefault="006676E4" w:rsidP="006676E4">
            <w:pPr>
              <w:pStyle w:val="Bullet2"/>
              <w:numPr>
                <w:ilvl w:val="0"/>
                <w:numId w:val="22"/>
              </w:numPr>
              <w:ind w:left="714" w:hanging="357"/>
            </w:pPr>
            <w:r>
              <w:t xml:space="preserve">content and impact of opening and closing addresses </w:t>
            </w:r>
          </w:p>
          <w:p w14:paraId="41B2496B" w14:textId="77777777" w:rsidR="006676E4" w:rsidRDefault="006676E4" w:rsidP="0044337E">
            <w:pPr>
              <w:pStyle w:val="Bullet10"/>
              <w:numPr>
                <w:ilvl w:val="0"/>
                <w:numId w:val="19"/>
              </w:numPr>
            </w:pPr>
            <w:r w:rsidRPr="00BF0548">
              <w:t>direct questioning</w:t>
            </w:r>
          </w:p>
          <w:p w14:paraId="6FB773D9" w14:textId="77777777" w:rsidR="006676E4" w:rsidRPr="00BF0548" w:rsidRDefault="006676E4" w:rsidP="0044337E">
            <w:pPr>
              <w:pStyle w:val="Bullet10"/>
              <w:numPr>
                <w:ilvl w:val="0"/>
                <w:numId w:val="19"/>
              </w:numPr>
            </w:pPr>
            <w:r>
              <w:t>examinations and tests</w:t>
            </w:r>
          </w:p>
          <w:p w14:paraId="6BE42DD6" w14:textId="77777777" w:rsidR="006676E4" w:rsidRPr="004B34B8" w:rsidRDefault="006676E4" w:rsidP="0044337E">
            <w:pPr>
              <w:pStyle w:val="Bullet10"/>
              <w:numPr>
                <w:ilvl w:val="0"/>
                <w:numId w:val="19"/>
              </w:numPr>
            </w:pPr>
            <w:r w:rsidRPr="00BF0548">
              <w:t>presentations</w:t>
            </w:r>
          </w:p>
        </w:tc>
      </w:tr>
      <w:tr w:rsidR="006676E4" w:rsidRPr="00BF0548" w14:paraId="6D01613A" w14:textId="77777777" w:rsidTr="006676E4">
        <w:trPr>
          <w:trHeight w:val="375"/>
          <w:jc w:val="center"/>
        </w:trPr>
        <w:tc>
          <w:tcPr>
            <w:tcW w:w="1414" w:type="pct"/>
            <w:gridSpan w:val="2"/>
            <w:tcBorders>
              <w:top w:val="nil"/>
              <w:left w:val="nil"/>
              <w:bottom w:val="nil"/>
              <w:right w:val="nil"/>
            </w:tcBorders>
          </w:tcPr>
          <w:p w14:paraId="67153313" w14:textId="77777777" w:rsidR="006676E4" w:rsidRPr="004B6DBD" w:rsidRDefault="006676E4" w:rsidP="006676E4">
            <w:pPr>
              <w:rPr>
                <w:rFonts w:cs="Calibri"/>
                <w:b/>
              </w:rPr>
            </w:pPr>
            <w:r w:rsidRPr="004B6DBD">
              <w:rPr>
                <w:rFonts w:cs="Calibri"/>
                <w:b/>
              </w:rPr>
              <w:t>Guidance information for assessment</w:t>
            </w:r>
          </w:p>
        </w:tc>
        <w:tc>
          <w:tcPr>
            <w:tcW w:w="3586" w:type="pct"/>
            <w:tcBorders>
              <w:top w:val="nil"/>
              <w:left w:val="nil"/>
              <w:bottom w:val="nil"/>
              <w:right w:val="nil"/>
            </w:tcBorders>
          </w:tcPr>
          <w:p w14:paraId="33555DEF" w14:textId="77777777" w:rsidR="006676E4" w:rsidRPr="00BF0548" w:rsidRDefault="006676E4" w:rsidP="006676E4">
            <w:pPr>
              <w:rPr>
                <w:rFonts w:cs="Calibri"/>
              </w:rPr>
            </w:pPr>
            <w:r w:rsidRPr="00BF0548">
              <w:rPr>
                <w:rFonts w:cs="Calibri"/>
              </w:rPr>
              <w:t xml:space="preserve">Holistic assessment with other units relevant to the industry sector, workplace and job role is recommended. </w:t>
            </w:r>
          </w:p>
        </w:tc>
      </w:tr>
    </w:tbl>
    <w:p w14:paraId="68FBF23E" w14:textId="77777777" w:rsidR="00D77876" w:rsidRDefault="00D77876" w:rsidP="00F1478C"/>
    <w:p w14:paraId="24891E40" w14:textId="77777777" w:rsidR="00C241DB" w:rsidRDefault="00C241DB" w:rsidP="00F1478C"/>
    <w:p w14:paraId="3B5A3C0A" w14:textId="77777777" w:rsidR="00C241DB" w:rsidRDefault="00C241DB" w:rsidP="00F1478C"/>
    <w:p w14:paraId="0FBE2DB8" w14:textId="77777777" w:rsidR="00C241DB" w:rsidRDefault="00C241DB" w:rsidP="00F1478C">
      <w:pPr>
        <w:sectPr w:rsidR="00C241DB" w:rsidSect="00233530">
          <w:headerReference w:type="even" r:id="rId71"/>
          <w:headerReference w:type="default" r:id="rId72"/>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146"/>
        <w:gridCol w:w="123"/>
        <w:gridCol w:w="524"/>
        <w:gridCol w:w="6389"/>
      </w:tblGrid>
      <w:tr w:rsidR="006676E4" w:rsidRPr="00BF0548" w14:paraId="4852CDDA" w14:textId="77777777" w:rsidTr="006676E4">
        <w:trPr>
          <w:jc w:val="center"/>
        </w:trPr>
        <w:tc>
          <w:tcPr>
            <w:tcW w:w="5000" w:type="pct"/>
            <w:gridSpan w:val="5"/>
            <w:tcBorders>
              <w:top w:val="nil"/>
              <w:left w:val="nil"/>
              <w:bottom w:val="nil"/>
              <w:right w:val="nil"/>
            </w:tcBorders>
          </w:tcPr>
          <w:p w14:paraId="0DEC9668" w14:textId="77777777" w:rsidR="006676E4" w:rsidRPr="00BF0548" w:rsidRDefault="000469BE" w:rsidP="006676E4">
            <w:pPr>
              <w:pStyle w:val="UnitTitle"/>
              <w:rPr>
                <w:rFonts w:ascii="Calibri" w:hAnsi="Calibri" w:cs="Calibri"/>
                <w:szCs w:val="24"/>
              </w:rPr>
            </w:pPr>
            <w:bookmarkStart w:id="118" w:name="_Toc397604294"/>
            <w:r>
              <w:rPr>
                <w:rFonts w:ascii="Calibri" w:hAnsi="Calibri" w:cs="Calibri"/>
                <w:szCs w:val="24"/>
              </w:rPr>
              <w:lastRenderedPageBreak/>
              <w:t>VU21636</w:t>
            </w:r>
            <w:r w:rsidR="005E30B8" w:rsidRPr="003A0B06">
              <w:rPr>
                <w:rFonts w:ascii="Calibri" w:hAnsi="Calibri" w:cs="Calibri"/>
                <w:szCs w:val="24"/>
              </w:rPr>
              <w:t xml:space="preserve"> Determine appropriate aspects of commercial law</w:t>
            </w:r>
            <w:bookmarkEnd w:id="118"/>
          </w:p>
        </w:tc>
      </w:tr>
      <w:tr w:rsidR="006676E4" w:rsidRPr="00BF0548" w14:paraId="7A9E920D" w14:textId="77777777" w:rsidTr="006676E4">
        <w:trPr>
          <w:jc w:val="center"/>
        </w:trPr>
        <w:tc>
          <w:tcPr>
            <w:tcW w:w="5000" w:type="pct"/>
            <w:gridSpan w:val="5"/>
            <w:tcBorders>
              <w:top w:val="nil"/>
              <w:left w:val="nil"/>
              <w:bottom w:val="nil"/>
              <w:right w:val="nil"/>
            </w:tcBorders>
          </w:tcPr>
          <w:p w14:paraId="2BAFF545" w14:textId="77777777" w:rsidR="006676E4" w:rsidRPr="00BF0548" w:rsidRDefault="006676E4" w:rsidP="006676E4">
            <w:pPr>
              <w:pStyle w:val="Bold"/>
              <w:rPr>
                <w:rFonts w:cs="Calibri"/>
                <w:szCs w:val="24"/>
              </w:rPr>
            </w:pPr>
            <w:r w:rsidRPr="00BF0548">
              <w:rPr>
                <w:rFonts w:cs="Calibri"/>
                <w:szCs w:val="24"/>
              </w:rPr>
              <w:t>Unit Descriptor</w:t>
            </w:r>
          </w:p>
          <w:p w14:paraId="18612013" w14:textId="77777777" w:rsidR="006676E4" w:rsidRPr="00BF0548" w:rsidRDefault="006676E4" w:rsidP="006676E4">
            <w:pPr>
              <w:rPr>
                <w:rFonts w:cs="Calibri"/>
              </w:rPr>
            </w:pPr>
            <w:r w:rsidRPr="00BF0548">
              <w:rPr>
                <w:rFonts w:cs="Calibri"/>
              </w:rPr>
              <w:t xml:space="preserve">This unit describes the skills and knowledge required to </w:t>
            </w:r>
            <w:r>
              <w:rPr>
                <w:rFonts w:cs="Calibri"/>
              </w:rPr>
              <w:t xml:space="preserve">appropriately apply aspects of </w:t>
            </w:r>
            <w:r>
              <w:t xml:space="preserve">commercial law, including partnerships, bankruptcy, business names, franchises and trusts, </w:t>
            </w:r>
            <w:r>
              <w:rPr>
                <w:rFonts w:cs="Calibri"/>
              </w:rPr>
              <w:t>in order to support the work of a legal office, practice or associated context.</w:t>
            </w:r>
          </w:p>
          <w:p w14:paraId="611841BB" w14:textId="77777777" w:rsidR="006676E4" w:rsidRPr="00BF0548" w:rsidRDefault="006676E4" w:rsidP="006676E4">
            <w:pPr>
              <w:pStyle w:val="Licensing"/>
            </w:pPr>
            <w:r w:rsidRPr="00BF0548">
              <w:t>No licensing, legislative, regulatory or certification requirements apply to this unit at the time of publication.</w:t>
            </w:r>
          </w:p>
        </w:tc>
      </w:tr>
      <w:tr w:rsidR="006676E4" w:rsidRPr="00BF0548" w14:paraId="54A114CB" w14:textId="77777777" w:rsidTr="006676E4">
        <w:trPr>
          <w:jc w:val="center"/>
        </w:trPr>
        <w:tc>
          <w:tcPr>
            <w:tcW w:w="5000" w:type="pct"/>
            <w:gridSpan w:val="5"/>
            <w:tcBorders>
              <w:top w:val="nil"/>
              <w:left w:val="nil"/>
              <w:bottom w:val="nil"/>
              <w:right w:val="nil"/>
            </w:tcBorders>
          </w:tcPr>
          <w:p w14:paraId="3055E4E0" w14:textId="77777777" w:rsidR="006676E4" w:rsidRPr="00BF0548" w:rsidRDefault="006676E4" w:rsidP="006676E4">
            <w:pPr>
              <w:pStyle w:val="Bold"/>
              <w:rPr>
                <w:rFonts w:cs="Calibri"/>
                <w:szCs w:val="24"/>
              </w:rPr>
            </w:pPr>
            <w:r w:rsidRPr="00BF0548">
              <w:rPr>
                <w:rFonts w:cs="Calibri"/>
                <w:szCs w:val="24"/>
              </w:rPr>
              <w:t>Employability Skills</w:t>
            </w:r>
          </w:p>
          <w:p w14:paraId="6A3A2B6E" w14:textId="77777777" w:rsidR="006676E4" w:rsidRPr="00BF0548" w:rsidRDefault="006676E4" w:rsidP="006676E4">
            <w:pPr>
              <w:rPr>
                <w:rFonts w:cs="Calibri"/>
              </w:rPr>
            </w:pPr>
            <w:r>
              <w:rPr>
                <w:rFonts w:cs="Calibri"/>
              </w:rPr>
              <w:t>This unit contains Employability Skills.</w:t>
            </w:r>
          </w:p>
        </w:tc>
      </w:tr>
      <w:tr w:rsidR="006676E4" w:rsidRPr="00BF0548" w14:paraId="1DD2F230" w14:textId="77777777" w:rsidTr="006676E4">
        <w:trPr>
          <w:jc w:val="center"/>
        </w:trPr>
        <w:tc>
          <w:tcPr>
            <w:tcW w:w="5000" w:type="pct"/>
            <w:gridSpan w:val="5"/>
            <w:tcBorders>
              <w:top w:val="nil"/>
              <w:left w:val="nil"/>
              <w:bottom w:val="nil"/>
              <w:right w:val="nil"/>
            </w:tcBorders>
          </w:tcPr>
          <w:p w14:paraId="42A796EC" w14:textId="77777777" w:rsidR="006676E4" w:rsidRPr="00BF0548" w:rsidRDefault="006676E4" w:rsidP="006676E4">
            <w:pPr>
              <w:pStyle w:val="Bold"/>
              <w:rPr>
                <w:rFonts w:cs="Calibri"/>
                <w:szCs w:val="24"/>
              </w:rPr>
            </w:pPr>
            <w:r w:rsidRPr="00BF0548">
              <w:rPr>
                <w:rFonts w:cs="Calibri"/>
                <w:szCs w:val="24"/>
              </w:rPr>
              <w:t>Application of the Unit</w:t>
            </w:r>
          </w:p>
          <w:p w14:paraId="3255BA25" w14:textId="77777777" w:rsidR="006676E4" w:rsidRPr="00BF0548" w:rsidRDefault="006676E4" w:rsidP="006676E4">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 or associated fields within public and/or corporate sectors.</w:t>
            </w:r>
          </w:p>
        </w:tc>
      </w:tr>
      <w:tr w:rsidR="006676E4" w:rsidRPr="00BF0548" w14:paraId="0C8F0239" w14:textId="77777777" w:rsidTr="006676E4">
        <w:trPr>
          <w:jc w:val="center"/>
        </w:trPr>
        <w:tc>
          <w:tcPr>
            <w:tcW w:w="1414" w:type="pct"/>
            <w:gridSpan w:val="3"/>
            <w:tcBorders>
              <w:top w:val="nil"/>
              <w:left w:val="nil"/>
              <w:bottom w:val="nil"/>
              <w:right w:val="nil"/>
            </w:tcBorders>
          </w:tcPr>
          <w:p w14:paraId="40A1DF9F" w14:textId="77777777" w:rsidR="006676E4" w:rsidRPr="00BF0548" w:rsidRDefault="006676E4" w:rsidP="006676E4">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1D0CBBD8" w14:textId="77777777" w:rsidR="006676E4" w:rsidRPr="00BF0548" w:rsidRDefault="006676E4" w:rsidP="006676E4">
            <w:pPr>
              <w:pStyle w:val="Bold"/>
              <w:rPr>
                <w:rFonts w:cs="Calibri"/>
                <w:szCs w:val="24"/>
              </w:rPr>
            </w:pPr>
            <w:r w:rsidRPr="00BF0548">
              <w:rPr>
                <w:rFonts w:cs="Calibri"/>
                <w:szCs w:val="24"/>
              </w:rPr>
              <w:t>PERFORMANCE CRITERIA</w:t>
            </w:r>
          </w:p>
        </w:tc>
      </w:tr>
      <w:tr w:rsidR="006676E4" w:rsidRPr="00BF0548" w14:paraId="253CA3C7" w14:textId="77777777" w:rsidTr="006676E4">
        <w:trPr>
          <w:jc w:val="center"/>
        </w:trPr>
        <w:tc>
          <w:tcPr>
            <w:tcW w:w="1414" w:type="pct"/>
            <w:gridSpan w:val="3"/>
            <w:tcBorders>
              <w:top w:val="nil"/>
              <w:left w:val="nil"/>
              <w:bottom w:val="nil"/>
              <w:right w:val="nil"/>
            </w:tcBorders>
          </w:tcPr>
          <w:p w14:paraId="6554F363" w14:textId="77777777" w:rsidR="006676E4" w:rsidRPr="00BF0548" w:rsidRDefault="006676E4" w:rsidP="006676E4">
            <w:pPr>
              <w:pStyle w:val="Smalltext"/>
            </w:pPr>
            <w:r w:rsidRPr="00BF0548">
              <w:t>Elements describe the essential outcomes of a unit of competency.</w:t>
            </w:r>
          </w:p>
        </w:tc>
        <w:tc>
          <w:tcPr>
            <w:tcW w:w="3586" w:type="pct"/>
            <w:gridSpan w:val="2"/>
            <w:tcBorders>
              <w:top w:val="nil"/>
              <w:left w:val="nil"/>
              <w:bottom w:val="nil"/>
              <w:right w:val="nil"/>
            </w:tcBorders>
          </w:tcPr>
          <w:p w14:paraId="0709FD07" w14:textId="77777777" w:rsidR="006676E4" w:rsidRPr="00BF0548" w:rsidRDefault="006676E4" w:rsidP="006676E4">
            <w:pPr>
              <w:pStyle w:val="Smalltext"/>
            </w:pPr>
            <w:r w:rsidRPr="00BF0548">
              <w:t xml:space="preserve">Performance criteria describe the required performance needed to demonstrate achievement of the element. Where </w:t>
            </w:r>
            <w:r w:rsidRPr="008D4698">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6676E4" w:rsidRPr="00BF0548" w14:paraId="3D13CF2F" w14:textId="77777777" w:rsidTr="006676E4">
        <w:trPr>
          <w:jc w:val="center"/>
        </w:trPr>
        <w:tc>
          <w:tcPr>
            <w:tcW w:w="237" w:type="pct"/>
            <w:vMerge w:val="restart"/>
            <w:tcBorders>
              <w:top w:val="nil"/>
              <w:left w:val="nil"/>
              <w:bottom w:val="nil"/>
              <w:right w:val="nil"/>
            </w:tcBorders>
          </w:tcPr>
          <w:p w14:paraId="2263BF8B" w14:textId="77777777" w:rsidR="006676E4" w:rsidRPr="00BF0548" w:rsidRDefault="006676E4" w:rsidP="006676E4">
            <w:pPr>
              <w:rPr>
                <w:rFonts w:cs="Calibri"/>
              </w:rPr>
            </w:pPr>
            <w:r w:rsidRPr="00BF0548">
              <w:rPr>
                <w:rFonts w:cs="Calibri"/>
              </w:rPr>
              <w:t>1.</w:t>
            </w:r>
          </w:p>
        </w:tc>
        <w:tc>
          <w:tcPr>
            <w:tcW w:w="1177" w:type="pct"/>
            <w:gridSpan w:val="2"/>
            <w:vMerge w:val="restart"/>
            <w:tcBorders>
              <w:top w:val="nil"/>
              <w:left w:val="nil"/>
              <w:bottom w:val="nil"/>
              <w:right w:val="nil"/>
            </w:tcBorders>
          </w:tcPr>
          <w:p w14:paraId="67B7FE73" w14:textId="77777777" w:rsidR="006676E4" w:rsidRPr="00BF0548" w:rsidRDefault="006F1233" w:rsidP="006676E4">
            <w:pPr>
              <w:rPr>
                <w:rFonts w:cs="Calibri"/>
              </w:rPr>
            </w:pPr>
            <w:r>
              <w:t xml:space="preserve">Evaluate </w:t>
            </w:r>
            <w:r w:rsidR="006676E4" w:rsidRPr="00501C52">
              <w:t>Common Law as to agency and the rights, duties and obligations of the parties</w:t>
            </w:r>
          </w:p>
        </w:tc>
        <w:tc>
          <w:tcPr>
            <w:tcW w:w="272" w:type="pct"/>
            <w:tcBorders>
              <w:top w:val="nil"/>
              <w:left w:val="nil"/>
              <w:bottom w:val="nil"/>
              <w:right w:val="nil"/>
            </w:tcBorders>
          </w:tcPr>
          <w:p w14:paraId="18A98282" w14:textId="77777777" w:rsidR="006676E4" w:rsidRPr="00BF0548" w:rsidRDefault="006676E4" w:rsidP="006676E4">
            <w:pPr>
              <w:rPr>
                <w:rFonts w:cs="Calibri"/>
              </w:rPr>
            </w:pPr>
            <w:r w:rsidRPr="00BF0548">
              <w:rPr>
                <w:rFonts w:cs="Calibri"/>
              </w:rPr>
              <w:t>1.1</w:t>
            </w:r>
          </w:p>
        </w:tc>
        <w:tc>
          <w:tcPr>
            <w:tcW w:w="3314" w:type="pct"/>
            <w:tcBorders>
              <w:top w:val="nil"/>
              <w:left w:val="nil"/>
              <w:bottom w:val="nil"/>
              <w:right w:val="nil"/>
            </w:tcBorders>
          </w:tcPr>
          <w:p w14:paraId="3A006AF3" w14:textId="77777777" w:rsidR="006676E4" w:rsidRDefault="006F1233" w:rsidP="006676E4">
            <w:r>
              <w:t xml:space="preserve">Specify </w:t>
            </w:r>
            <w:r w:rsidR="006676E4">
              <w:t>the purpose and existence of an agency, including the relationship of the principal, agent and third parties</w:t>
            </w:r>
          </w:p>
        </w:tc>
      </w:tr>
      <w:tr w:rsidR="006676E4" w:rsidRPr="00BF0548" w14:paraId="6CE20674" w14:textId="77777777" w:rsidTr="006676E4">
        <w:trPr>
          <w:jc w:val="center"/>
        </w:trPr>
        <w:tc>
          <w:tcPr>
            <w:tcW w:w="237" w:type="pct"/>
            <w:vMerge/>
            <w:tcBorders>
              <w:top w:val="nil"/>
              <w:left w:val="nil"/>
              <w:bottom w:val="nil"/>
              <w:right w:val="nil"/>
            </w:tcBorders>
          </w:tcPr>
          <w:p w14:paraId="3C000EEC"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69494D32" w14:textId="77777777" w:rsidR="006676E4" w:rsidRPr="00BF0548" w:rsidRDefault="006676E4" w:rsidP="006676E4">
            <w:pPr>
              <w:rPr>
                <w:rFonts w:cs="Calibri"/>
              </w:rPr>
            </w:pPr>
          </w:p>
        </w:tc>
        <w:tc>
          <w:tcPr>
            <w:tcW w:w="272" w:type="pct"/>
            <w:tcBorders>
              <w:top w:val="nil"/>
              <w:left w:val="nil"/>
              <w:bottom w:val="nil"/>
              <w:right w:val="nil"/>
            </w:tcBorders>
          </w:tcPr>
          <w:p w14:paraId="3C2372B9" w14:textId="77777777" w:rsidR="006676E4" w:rsidRPr="00BF0548" w:rsidRDefault="006676E4" w:rsidP="006676E4">
            <w:pPr>
              <w:rPr>
                <w:rFonts w:cs="Calibri"/>
              </w:rPr>
            </w:pPr>
            <w:r w:rsidRPr="00BF0548">
              <w:rPr>
                <w:rFonts w:cs="Calibri"/>
              </w:rPr>
              <w:t>1.2</w:t>
            </w:r>
          </w:p>
        </w:tc>
        <w:tc>
          <w:tcPr>
            <w:tcW w:w="3314" w:type="pct"/>
            <w:tcBorders>
              <w:top w:val="nil"/>
              <w:left w:val="nil"/>
              <w:bottom w:val="nil"/>
              <w:right w:val="nil"/>
            </w:tcBorders>
          </w:tcPr>
          <w:p w14:paraId="36F4EAD7" w14:textId="77777777" w:rsidR="006676E4" w:rsidRDefault="006676E4" w:rsidP="006676E4">
            <w:r>
              <w:t xml:space="preserve">Outline the </w:t>
            </w:r>
            <w:r w:rsidRPr="004A0A56">
              <w:rPr>
                <w:b/>
                <w:i/>
              </w:rPr>
              <w:t>process</w:t>
            </w:r>
            <w:r>
              <w:t xml:space="preserve"> </w:t>
            </w:r>
            <w:r w:rsidRPr="006C476D">
              <w:rPr>
                <w:b/>
                <w:i/>
              </w:rPr>
              <w:t>for the creation of the Agency</w:t>
            </w:r>
            <w:r>
              <w:t xml:space="preserve"> and distinguish the difference between agencies created </w:t>
            </w:r>
          </w:p>
        </w:tc>
      </w:tr>
      <w:tr w:rsidR="006676E4" w:rsidRPr="00BF0548" w14:paraId="507BB94A" w14:textId="77777777" w:rsidTr="006676E4">
        <w:trPr>
          <w:jc w:val="center"/>
        </w:trPr>
        <w:tc>
          <w:tcPr>
            <w:tcW w:w="237" w:type="pct"/>
            <w:vMerge/>
            <w:tcBorders>
              <w:top w:val="nil"/>
              <w:left w:val="nil"/>
              <w:bottom w:val="nil"/>
              <w:right w:val="nil"/>
            </w:tcBorders>
          </w:tcPr>
          <w:p w14:paraId="361E93DE"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4E1B6BB6" w14:textId="77777777" w:rsidR="006676E4" w:rsidRPr="00BF0548" w:rsidRDefault="006676E4" w:rsidP="006676E4">
            <w:pPr>
              <w:rPr>
                <w:rFonts w:cs="Calibri"/>
              </w:rPr>
            </w:pPr>
          </w:p>
        </w:tc>
        <w:tc>
          <w:tcPr>
            <w:tcW w:w="272" w:type="pct"/>
            <w:tcBorders>
              <w:top w:val="nil"/>
              <w:left w:val="nil"/>
              <w:bottom w:val="nil"/>
              <w:right w:val="nil"/>
            </w:tcBorders>
          </w:tcPr>
          <w:p w14:paraId="0D000A93" w14:textId="77777777" w:rsidR="006676E4" w:rsidRPr="00BF0548" w:rsidRDefault="006676E4" w:rsidP="006676E4">
            <w:pPr>
              <w:rPr>
                <w:rFonts w:cs="Calibri"/>
              </w:rPr>
            </w:pPr>
            <w:r w:rsidRPr="00BF0548">
              <w:rPr>
                <w:rFonts w:cs="Calibri"/>
              </w:rPr>
              <w:t>1.3</w:t>
            </w:r>
          </w:p>
        </w:tc>
        <w:tc>
          <w:tcPr>
            <w:tcW w:w="3314" w:type="pct"/>
            <w:tcBorders>
              <w:top w:val="nil"/>
              <w:left w:val="nil"/>
              <w:bottom w:val="nil"/>
              <w:right w:val="nil"/>
            </w:tcBorders>
          </w:tcPr>
          <w:p w14:paraId="55A25AA1" w14:textId="77777777" w:rsidR="006676E4" w:rsidRDefault="006676E4" w:rsidP="006676E4">
            <w:r>
              <w:t xml:space="preserve">Identify and assess the </w:t>
            </w:r>
            <w:r w:rsidRPr="00D53CAF">
              <w:rPr>
                <w:b/>
                <w:i/>
              </w:rPr>
              <w:t>scope of an Agent’s Authority</w:t>
            </w:r>
          </w:p>
        </w:tc>
      </w:tr>
      <w:tr w:rsidR="006676E4" w:rsidRPr="00BF0548" w14:paraId="149B6596" w14:textId="77777777" w:rsidTr="006676E4">
        <w:trPr>
          <w:jc w:val="center"/>
        </w:trPr>
        <w:tc>
          <w:tcPr>
            <w:tcW w:w="237" w:type="pct"/>
            <w:vMerge/>
            <w:tcBorders>
              <w:top w:val="nil"/>
              <w:left w:val="nil"/>
              <w:bottom w:val="nil"/>
              <w:right w:val="nil"/>
            </w:tcBorders>
          </w:tcPr>
          <w:p w14:paraId="35802DD1"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116A6DEA" w14:textId="77777777" w:rsidR="006676E4" w:rsidRPr="00BF0548" w:rsidRDefault="006676E4" w:rsidP="006676E4">
            <w:pPr>
              <w:rPr>
                <w:rFonts w:cs="Calibri"/>
              </w:rPr>
            </w:pPr>
          </w:p>
        </w:tc>
        <w:tc>
          <w:tcPr>
            <w:tcW w:w="272" w:type="pct"/>
            <w:tcBorders>
              <w:top w:val="nil"/>
              <w:left w:val="nil"/>
              <w:bottom w:val="nil"/>
              <w:right w:val="nil"/>
            </w:tcBorders>
          </w:tcPr>
          <w:p w14:paraId="3B076C52" w14:textId="77777777" w:rsidR="006676E4" w:rsidRPr="00BF0548" w:rsidRDefault="006676E4" w:rsidP="006676E4">
            <w:pPr>
              <w:rPr>
                <w:rFonts w:cs="Calibri"/>
              </w:rPr>
            </w:pPr>
            <w:r w:rsidRPr="00BF0548">
              <w:rPr>
                <w:rFonts w:cs="Calibri"/>
              </w:rPr>
              <w:t>1.4</w:t>
            </w:r>
          </w:p>
        </w:tc>
        <w:tc>
          <w:tcPr>
            <w:tcW w:w="3314" w:type="pct"/>
            <w:tcBorders>
              <w:top w:val="nil"/>
              <w:left w:val="nil"/>
              <w:bottom w:val="nil"/>
              <w:right w:val="nil"/>
            </w:tcBorders>
          </w:tcPr>
          <w:p w14:paraId="26D3561D" w14:textId="77777777" w:rsidR="006676E4" w:rsidRDefault="006676E4" w:rsidP="006676E4">
            <w:r>
              <w:t xml:space="preserve">Explain </w:t>
            </w:r>
            <w:r>
              <w:rPr>
                <w:b/>
                <w:i/>
              </w:rPr>
              <w:t>t</w:t>
            </w:r>
            <w:r w:rsidRPr="00CA453F">
              <w:rPr>
                <w:b/>
                <w:i/>
              </w:rPr>
              <w:t>ypes of Agents</w:t>
            </w:r>
            <w:r>
              <w:t xml:space="preserve"> and the differences between them</w:t>
            </w:r>
          </w:p>
        </w:tc>
      </w:tr>
      <w:tr w:rsidR="006676E4" w:rsidRPr="00BF0548" w14:paraId="1F83DB6E" w14:textId="77777777" w:rsidTr="006676E4">
        <w:trPr>
          <w:jc w:val="center"/>
        </w:trPr>
        <w:tc>
          <w:tcPr>
            <w:tcW w:w="237" w:type="pct"/>
            <w:vMerge/>
            <w:tcBorders>
              <w:top w:val="nil"/>
              <w:left w:val="nil"/>
              <w:bottom w:val="nil"/>
              <w:right w:val="nil"/>
            </w:tcBorders>
          </w:tcPr>
          <w:p w14:paraId="2894F72C"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75DB17FE" w14:textId="77777777" w:rsidR="006676E4" w:rsidRPr="00BF0548" w:rsidRDefault="006676E4" w:rsidP="006676E4">
            <w:pPr>
              <w:rPr>
                <w:rFonts w:cs="Calibri"/>
              </w:rPr>
            </w:pPr>
          </w:p>
        </w:tc>
        <w:tc>
          <w:tcPr>
            <w:tcW w:w="272" w:type="pct"/>
            <w:tcBorders>
              <w:top w:val="nil"/>
              <w:left w:val="nil"/>
              <w:bottom w:val="nil"/>
              <w:right w:val="nil"/>
            </w:tcBorders>
          </w:tcPr>
          <w:p w14:paraId="71345046" w14:textId="77777777" w:rsidR="006676E4" w:rsidRPr="00BF0548" w:rsidRDefault="006676E4" w:rsidP="006676E4">
            <w:pPr>
              <w:rPr>
                <w:rFonts w:cs="Calibri"/>
              </w:rPr>
            </w:pPr>
            <w:r w:rsidRPr="00BF0548">
              <w:rPr>
                <w:rFonts w:cs="Calibri"/>
              </w:rPr>
              <w:t>1.5</w:t>
            </w:r>
          </w:p>
        </w:tc>
        <w:tc>
          <w:tcPr>
            <w:tcW w:w="3314" w:type="pct"/>
            <w:tcBorders>
              <w:top w:val="nil"/>
              <w:left w:val="nil"/>
              <w:bottom w:val="nil"/>
              <w:right w:val="nil"/>
            </w:tcBorders>
          </w:tcPr>
          <w:p w14:paraId="7EF887EF" w14:textId="77777777" w:rsidR="006676E4" w:rsidRDefault="006676E4" w:rsidP="006676E4">
            <w:r>
              <w:t>Specify the</w:t>
            </w:r>
            <w:r w:rsidRPr="004A0A56">
              <w:rPr>
                <w:b/>
                <w:i/>
              </w:rPr>
              <w:t xml:space="preserve"> duties, rights and liabilities</w:t>
            </w:r>
            <w:r>
              <w:t xml:space="preserve"> </w:t>
            </w:r>
            <w:r w:rsidRPr="002A2E8D">
              <w:rPr>
                <w:b/>
                <w:i/>
              </w:rPr>
              <w:t>of the agent</w:t>
            </w:r>
            <w:r>
              <w:t xml:space="preserve"> and analyse for application</w:t>
            </w:r>
          </w:p>
        </w:tc>
      </w:tr>
      <w:tr w:rsidR="006676E4" w:rsidRPr="00BF0548" w14:paraId="77348B99" w14:textId="77777777" w:rsidTr="006676E4">
        <w:trPr>
          <w:jc w:val="center"/>
        </w:trPr>
        <w:tc>
          <w:tcPr>
            <w:tcW w:w="237" w:type="pct"/>
            <w:vMerge/>
            <w:tcBorders>
              <w:top w:val="nil"/>
              <w:left w:val="nil"/>
              <w:bottom w:val="nil"/>
              <w:right w:val="nil"/>
            </w:tcBorders>
          </w:tcPr>
          <w:p w14:paraId="2085CB54"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47D60A1D" w14:textId="77777777" w:rsidR="006676E4" w:rsidRPr="00BF0548" w:rsidRDefault="006676E4" w:rsidP="006676E4">
            <w:pPr>
              <w:rPr>
                <w:rFonts w:cs="Calibri"/>
              </w:rPr>
            </w:pPr>
          </w:p>
        </w:tc>
        <w:tc>
          <w:tcPr>
            <w:tcW w:w="272" w:type="pct"/>
            <w:tcBorders>
              <w:top w:val="nil"/>
              <w:left w:val="nil"/>
              <w:bottom w:val="nil"/>
              <w:right w:val="nil"/>
            </w:tcBorders>
          </w:tcPr>
          <w:p w14:paraId="794EE801" w14:textId="77777777" w:rsidR="006676E4" w:rsidRPr="00BF0548" w:rsidRDefault="006676E4" w:rsidP="006676E4">
            <w:pPr>
              <w:rPr>
                <w:rFonts w:cs="Calibri"/>
              </w:rPr>
            </w:pPr>
            <w:r>
              <w:rPr>
                <w:rFonts w:cs="Calibri"/>
              </w:rPr>
              <w:t>1.6</w:t>
            </w:r>
          </w:p>
        </w:tc>
        <w:tc>
          <w:tcPr>
            <w:tcW w:w="3314" w:type="pct"/>
            <w:tcBorders>
              <w:top w:val="nil"/>
              <w:left w:val="nil"/>
              <w:bottom w:val="nil"/>
              <w:right w:val="nil"/>
            </w:tcBorders>
          </w:tcPr>
          <w:p w14:paraId="632756A9" w14:textId="77777777" w:rsidR="006676E4" w:rsidRDefault="006676E4" w:rsidP="006676E4">
            <w:r>
              <w:t xml:space="preserve">Specify the </w:t>
            </w:r>
            <w:r w:rsidRPr="002A2E8D">
              <w:rPr>
                <w:b/>
                <w:i/>
              </w:rPr>
              <w:t>duties, rights and liabilities of the principal</w:t>
            </w:r>
            <w:r>
              <w:t xml:space="preserve"> and analyse for application</w:t>
            </w:r>
          </w:p>
        </w:tc>
      </w:tr>
      <w:tr w:rsidR="006676E4" w:rsidRPr="00BF0548" w14:paraId="0994D38B" w14:textId="77777777" w:rsidTr="006676E4">
        <w:trPr>
          <w:jc w:val="center"/>
        </w:trPr>
        <w:tc>
          <w:tcPr>
            <w:tcW w:w="237" w:type="pct"/>
            <w:vMerge/>
            <w:tcBorders>
              <w:top w:val="nil"/>
              <w:left w:val="nil"/>
              <w:bottom w:val="nil"/>
              <w:right w:val="nil"/>
            </w:tcBorders>
          </w:tcPr>
          <w:p w14:paraId="35DC769A"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65BEBBE6" w14:textId="77777777" w:rsidR="006676E4" w:rsidRPr="00BF0548" w:rsidRDefault="006676E4" w:rsidP="006676E4">
            <w:pPr>
              <w:rPr>
                <w:rFonts w:cs="Calibri"/>
              </w:rPr>
            </w:pPr>
          </w:p>
        </w:tc>
        <w:tc>
          <w:tcPr>
            <w:tcW w:w="272" w:type="pct"/>
            <w:tcBorders>
              <w:top w:val="nil"/>
              <w:left w:val="nil"/>
              <w:bottom w:val="nil"/>
              <w:right w:val="nil"/>
            </w:tcBorders>
          </w:tcPr>
          <w:p w14:paraId="613B4B1B" w14:textId="77777777" w:rsidR="006676E4" w:rsidRPr="00BF0548" w:rsidRDefault="006676E4" w:rsidP="006676E4">
            <w:pPr>
              <w:rPr>
                <w:rFonts w:cs="Calibri"/>
              </w:rPr>
            </w:pPr>
            <w:r>
              <w:rPr>
                <w:rFonts w:cs="Calibri"/>
              </w:rPr>
              <w:t>1.7</w:t>
            </w:r>
          </w:p>
        </w:tc>
        <w:tc>
          <w:tcPr>
            <w:tcW w:w="3314" w:type="pct"/>
            <w:tcBorders>
              <w:top w:val="nil"/>
              <w:left w:val="nil"/>
              <w:bottom w:val="nil"/>
              <w:right w:val="nil"/>
            </w:tcBorders>
          </w:tcPr>
          <w:p w14:paraId="3ABD41DF" w14:textId="77777777" w:rsidR="006676E4" w:rsidRDefault="006676E4" w:rsidP="006676E4">
            <w:r w:rsidRPr="005C4964">
              <w:t>Identify the</w:t>
            </w:r>
            <w:r>
              <w:t xml:space="preserve"> ways in which </w:t>
            </w:r>
            <w:r w:rsidRPr="002A2E8D">
              <w:rPr>
                <w:b/>
                <w:i/>
              </w:rPr>
              <w:t>an agency agreement may be</w:t>
            </w:r>
            <w:r w:rsidRPr="00B74C36">
              <w:rPr>
                <w:b/>
                <w:i/>
              </w:rPr>
              <w:t xml:space="preserve"> terminated</w:t>
            </w:r>
            <w:r>
              <w:rPr>
                <w:i/>
              </w:rPr>
              <w:t xml:space="preserve"> </w:t>
            </w:r>
            <w:r>
              <w:rPr>
                <w:b/>
              </w:rPr>
              <w:t xml:space="preserve"> </w:t>
            </w:r>
            <w:r>
              <w:t xml:space="preserve">and analyse for application  </w:t>
            </w:r>
          </w:p>
        </w:tc>
      </w:tr>
      <w:tr w:rsidR="00235E07" w:rsidRPr="00BF0548" w14:paraId="69ED38B1" w14:textId="77777777" w:rsidTr="006676E4">
        <w:trPr>
          <w:jc w:val="center"/>
        </w:trPr>
        <w:tc>
          <w:tcPr>
            <w:tcW w:w="237" w:type="pct"/>
            <w:tcBorders>
              <w:top w:val="nil"/>
              <w:left w:val="nil"/>
              <w:bottom w:val="nil"/>
              <w:right w:val="nil"/>
            </w:tcBorders>
          </w:tcPr>
          <w:p w14:paraId="2D843292" w14:textId="77777777" w:rsidR="00235E07" w:rsidRPr="00BF0548" w:rsidRDefault="00235E07" w:rsidP="006676E4">
            <w:pPr>
              <w:rPr>
                <w:rFonts w:cs="Calibri"/>
              </w:rPr>
            </w:pPr>
          </w:p>
        </w:tc>
        <w:tc>
          <w:tcPr>
            <w:tcW w:w="1177" w:type="pct"/>
            <w:gridSpan w:val="2"/>
            <w:tcBorders>
              <w:top w:val="nil"/>
              <w:left w:val="nil"/>
              <w:bottom w:val="nil"/>
              <w:right w:val="nil"/>
            </w:tcBorders>
          </w:tcPr>
          <w:p w14:paraId="4394D1EC" w14:textId="77777777" w:rsidR="00235E07" w:rsidRPr="00BF0548" w:rsidRDefault="00235E07" w:rsidP="006676E4">
            <w:pPr>
              <w:rPr>
                <w:rFonts w:cs="Calibri"/>
              </w:rPr>
            </w:pPr>
          </w:p>
        </w:tc>
        <w:tc>
          <w:tcPr>
            <w:tcW w:w="272" w:type="pct"/>
            <w:tcBorders>
              <w:top w:val="nil"/>
              <w:left w:val="nil"/>
              <w:bottom w:val="nil"/>
              <w:right w:val="nil"/>
            </w:tcBorders>
          </w:tcPr>
          <w:p w14:paraId="3F461E21" w14:textId="77777777" w:rsidR="00235E07" w:rsidRDefault="00235E07" w:rsidP="006676E4">
            <w:pPr>
              <w:rPr>
                <w:rFonts w:cs="Calibri"/>
              </w:rPr>
            </w:pPr>
            <w:r>
              <w:t>1.8</w:t>
            </w:r>
          </w:p>
        </w:tc>
        <w:tc>
          <w:tcPr>
            <w:tcW w:w="3314" w:type="pct"/>
            <w:tcBorders>
              <w:top w:val="nil"/>
              <w:left w:val="nil"/>
              <w:bottom w:val="nil"/>
              <w:right w:val="nil"/>
            </w:tcBorders>
          </w:tcPr>
          <w:p w14:paraId="7FFEB831" w14:textId="77777777" w:rsidR="00235E07" w:rsidRPr="005C4964" w:rsidRDefault="00235E07" w:rsidP="006676E4">
            <w:r>
              <w:t>Apply the Law of Agency to case examples.</w:t>
            </w:r>
          </w:p>
        </w:tc>
      </w:tr>
      <w:tr w:rsidR="006676E4" w:rsidRPr="00BF0548" w14:paraId="53DA2A51" w14:textId="77777777" w:rsidTr="006676E4">
        <w:trPr>
          <w:jc w:val="center"/>
        </w:trPr>
        <w:tc>
          <w:tcPr>
            <w:tcW w:w="237" w:type="pct"/>
            <w:vMerge w:val="restart"/>
            <w:tcBorders>
              <w:top w:val="nil"/>
              <w:left w:val="nil"/>
              <w:bottom w:val="nil"/>
              <w:right w:val="nil"/>
            </w:tcBorders>
          </w:tcPr>
          <w:p w14:paraId="4CA4D91C" w14:textId="77777777" w:rsidR="006676E4" w:rsidRPr="00BF0548" w:rsidRDefault="006676E4" w:rsidP="006676E4">
            <w:pPr>
              <w:rPr>
                <w:rFonts w:cs="Calibri"/>
              </w:rPr>
            </w:pPr>
            <w:r w:rsidRPr="00BF0548">
              <w:rPr>
                <w:rFonts w:cs="Calibri"/>
              </w:rPr>
              <w:t>2.</w:t>
            </w:r>
          </w:p>
        </w:tc>
        <w:tc>
          <w:tcPr>
            <w:tcW w:w="1177" w:type="pct"/>
            <w:gridSpan w:val="2"/>
            <w:vMerge w:val="restart"/>
            <w:tcBorders>
              <w:top w:val="nil"/>
              <w:left w:val="nil"/>
              <w:bottom w:val="nil"/>
              <w:right w:val="nil"/>
            </w:tcBorders>
          </w:tcPr>
          <w:p w14:paraId="6B29D5D8" w14:textId="77777777" w:rsidR="006676E4" w:rsidRPr="00BF0548" w:rsidRDefault="000838EA" w:rsidP="006676E4">
            <w:pPr>
              <w:rPr>
                <w:rFonts w:cs="Calibri"/>
              </w:rPr>
            </w:pPr>
            <w:r>
              <w:t>I</w:t>
            </w:r>
            <w:r w:rsidR="006676E4">
              <w:t>dentify</w:t>
            </w:r>
            <w:r w:rsidR="006676E4" w:rsidRPr="00501C52">
              <w:t xml:space="preserve"> </w:t>
            </w:r>
            <w:r w:rsidR="006676E4">
              <w:t xml:space="preserve">and assess the key features of forming partnerships </w:t>
            </w:r>
          </w:p>
        </w:tc>
        <w:tc>
          <w:tcPr>
            <w:tcW w:w="272" w:type="pct"/>
            <w:tcBorders>
              <w:top w:val="nil"/>
              <w:left w:val="nil"/>
              <w:bottom w:val="nil"/>
              <w:right w:val="nil"/>
            </w:tcBorders>
          </w:tcPr>
          <w:p w14:paraId="3EFDB508" w14:textId="77777777" w:rsidR="006676E4" w:rsidRPr="00BF0548" w:rsidRDefault="006676E4" w:rsidP="006676E4">
            <w:pPr>
              <w:rPr>
                <w:rFonts w:cs="Calibri"/>
              </w:rPr>
            </w:pPr>
            <w:r w:rsidRPr="00BF0548">
              <w:rPr>
                <w:rFonts w:cs="Calibri"/>
              </w:rPr>
              <w:t>2.1</w:t>
            </w:r>
          </w:p>
        </w:tc>
        <w:tc>
          <w:tcPr>
            <w:tcW w:w="3314" w:type="pct"/>
            <w:tcBorders>
              <w:top w:val="nil"/>
              <w:left w:val="nil"/>
              <w:bottom w:val="nil"/>
              <w:right w:val="nil"/>
            </w:tcBorders>
          </w:tcPr>
          <w:p w14:paraId="2616CD99" w14:textId="77777777" w:rsidR="006676E4" w:rsidRDefault="006676E4" w:rsidP="006676E4">
            <w:r>
              <w:t xml:space="preserve">Classify the factors that constitute a partnership and analysed for application  </w:t>
            </w:r>
          </w:p>
        </w:tc>
      </w:tr>
      <w:tr w:rsidR="006676E4" w:rsidRPr="00BF0548" w14:paraId="69D6A35E" w14:textId="77777777" w:rsidTr="006676E4">
        <w:trPr>
          <w:jc w:val="center"/>
        </w:trPr>
        <w:tc>
          <w:tcPr>
            <w:tcW w:w="237" w:type="pct"/>
            <w:vMerge/>
            <w:tcBorders>
              <w:top w:val="nil"/>
              <w:left w:val="nil"/>
              <w:bottom w:val="nil"/>
              <w:right w:val="nil"/>
            </w:tcBorders>
          </w:tcPr>
          <w:p w14:paraId="7396470E"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6730D7EC" w14:textId="77777777" w:rsidR="006676E4" w:rsidRPr="00BF0548" w:rsidRDefault="006676E4" w:rsidP="006676E4">
            <w:pPr>
              <w:rPr>
                <w:rFonts w:cs="Calibri"/>
              </w:rPr>
            </w:pPr>
          </w:p>
        </w:tc>
        <w:tc>
          <w:tcPr>
            <w:tcW w:w="272" w:type="pct"/>
            <w:tcBorders>
              <w:top w:val="nil"/>
              <w:left w:val="nil"/>
              <w:bottom w:val="nil"/>
              <w:right w:val="nil"/>
            </w:tcBorders>
          </w:tcPr>
          <w:p w14:paraId="57D8720B" w14:textId="77777777" w:rsidR="006676E4" w:rsidRPr="00BF0548" w:rsidRDefault="006676E4" w:rsidP="006676E4">
            <w:pPr>
              <w:rPr>
                <w:rFonts w:cs="Calibri"/>
              </w:rPr>
            </w:pPr>
            <w:r w:rsidRPr="00BF0548">
              <w:rPr>
                <w:rFonts w:cs="Calibri"/>
              </w:rPr>
              <w:t>2.2</w:t>
            </w:r>
          </w:p>
        </w:tc>
        <w:tc>
          <w:tcPr>
            <w:tcW w:w="3314" w:type="pct"/>
            <w:tcBorders>
              <w:top w:val="nil"/>
              <w:left w:val="nil"/>
              <w:bottom w:val="nil"/>
              <w:right w:val="nil"/>
            </w:tcBorders>
          </w:tcPr>
          <w:p w14:paraId="259BECC2" w14:textId="77777777" w:rsidR="006676E4" w:rsidRPr="00B74C36" w:rsidRDefault="006676E4" w:rsidP="006676E4">
            <w:r>
              <w:t xml:space="preserve">Specify the </w:t>
            </w:r>
            <w:r w:rsidRPr="00420923">
              <w:rPr>
                <w:b/>
                <w:i/>
              </w:rPr>
              <w:t>factors</w:t>
            </w:r>
            <w:r>
              <w:t xml:space="preserve"> </w:t>
            </w:r>
            <w:r w:rsidRPr="0001225A">
              <w:rPr>
                <w:b/>
                <w:i/>
              </w:rPr>
              <w:t>relevant to forming a partnership</w:t>
            </w:r>
            <w:r>
              <w:t xml:space="preserve"> and analyse for application</w:t>
            </w:r>
          </w:p>
        </w:tc>
      </w:tr>
      <w:tr w:rsidR="006676E4" w:rsidRPr="00BF0548" w14:paraId="4A62042B" w14:textId="77777777" w:rsidTr="006676E4">
        <w:trPr>
          <w:jc w:val="center"/>
        </w:trPr>
        <w:tc>
          <w:tcPr>
            <w:tcW w:w="237" w:type="pct"/>
            <w:vMerge/>
            <w:tcBorders>
              <w:top w:val="nil"/>
              <w:left w:val="nil"/>
              <w:bottom w:val="nil"/>
              <w:right w:val="nil"/>
            </w:tcBorders>
          </w:tcPr>
          <w:p w14:paraId="6A4645A2"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24EA34B1" w14:textId="77777777" w:rsidR="006676E4" w:rsidRPr="00BF0548" w:rsidRDefault="006676E4" w:rsidP="006676E4">
            <w:pPr>
              <w:rPr>
                <w:rFonts w:cs="Calibri"/>
              </w:rPr>
            </w:pPr>
          </w:p>
        </w:tc>
        <w:tc>
          <w:tcPr>
            <w:tcW w:w="272" w:type="pct"/>
            <w:tcBorders>
              <w:top w:val="nil"/>
              <w:left w:val="nil"/>
              <w:bottom w:val="nil"/>
              <w:right w:val="nil"/>
            </w:tcBorders>
          </w:tcPr>
          <w:p w14:paraId="47F41FCD" w14:textId="77777777" w:rsidR="006676E4" w:rsidRPr="00BF0548" w:rsidRDefault="006676E4" w:rsidP="006676E4">
            <w:pPr>
              <w:rPr>
                <w:rFonts w:cs="Calibri"/>
              </w:rPr>
            </w:pPr>
            <w:r w:rsidRPr="00BF0548">
              <w:rPr>
                <w:rFonts w:cs="Calibri"/>
              </w:rPr>
              <w:t>2.3</w:t>
            </w:r>
          </w:p>
        </w:tc>
        <w:tc>
          <w:tcPr>
            <w:tcW w:w="3314" w:type="pct"/>
            <w:tcBorders>
              <w:top w:val="nil"/>
              <w:left w:val="nil"/>
              <w:bottom w:val="nil"/>
              <w:right w:val="nil"/>
            </w:tcBorders>
          </w:tcPr>
          <w:p w14:paraId="7B74C978" w14:textId="77777777" w:rsidR="006676E4" w:rsidRPr="00B74C36" w:rsidRDefault="006676E4" w:rsidP="006676E4">
            <w:r w:rsidRPr="005C4964">
              <w:t>Compare and contrast</w:t>
            </w:r>
            <w:r>
              <w:t>, for application to practice,</w:t>
            </w:r>
            <w:r w:rsidRPr="005C4964">
              <w:t xml:space="preserve"> the</w:t>
            </w:r>
            <w:r>
              <w:t xml:space="preserve"> </w:t>
            </w:r>
            <w:r w:rsidRPr="0001225A">
              <w:t>advantages and disadvantages</w:t>
            </w:r>
            <w:r>
              <w:t xml:space="preserve"> inherent in </w:t>
            </w:r>
            <w:r w:rsidRPr="0001225A">
              <w:rPr>
                <w:b/>
                <w:i/>
              </w:rPr>
              <w:t>an</w:t>
            </w:r>
            <w:r>
              <w:t xml:space="preserve"> </w:t>
            </w:r>
            <w:r w:rsidRPr="0001225A">
              <w:rPr>
                <w:b/>
                <w:i/>
              </w:rPr>
              <w:t>unlimited or general partnership</w:t>
            </w:r>
            <w:r>
              <w:t xml:space="preserve"> </w:t>
            </w:r>
          </w:p>
        </w:tc>
      </w:tr>
      <w:tr w:rsidR="005D1EB2" w:rsidRPr="00BF0548" w14:paraId="434E44A7" w14:textId="77777777" w:rsidTr="006676E4">
        <w:trPr>
          <w:jc w:val="center"/>
        </w:trPr>
        <w:tc>
          <w:tcPr>
            <w:tcW w:w="237" w:type="pct"/>
            <w:tcBorders>
              <w:top w:val="nil"/>
              <w:left w:val="nil"/>
              <w:bottom w:val="nil"/>
              <w:right w:val="nil"/>
            </w:tcBorders>
          </w:tcPr>
          <w:p w14:paraId="2D46BDF7" w14:textId="77777777" w:rsidR="005D1EB2" w:rsidRPr="00BF0548" w:rsidRDefault="005D1EB2" w:rsidP="006676E4">
            <w:pPr>
              <w:rPr>
                <w:rFonts w:cs="Calibri"/>
              </w:rPr>
            </w:pPr>
          </w:p>
        </w:tc>
        <w:tc>
          <w:tcPr>
            <w:tcW w:w="1177" w:type="pct"/>
            <w:gridSpan w:val="2"/>
            <w:tcBorders>
              <w:top w:val="nil"/>
              <w:left w:val="nil"/>
              <w:bottom w:val="nil"/>
              <w:right w:val="nil"/>
            </w:tcBorders>
          </w:tcPr>
          <w:p w14:paraId="0DF26621" w14:textId="77777777" w:rsidR="005D1EB2" w:rsidRPr="00BF0548" w:rsidRDefault="005D1EB2" w:rsidP="006676E4">
            <w:pPr>
              <w:rPr>
                <w:rFonts w:cs="Calibri"/>
              </w:rPr>
            </w:pPr>
          </w:p>
        </w:tc>
        <w:tc>
          <w:tcPr>
            <w:tcW w:w="272" w:type="pct"/>
            <w:tcBorders>
              <w:top w:val="nil"/>
              <w:left w:val="nil"/>
              <w:bottom w:val="nil"/>
              <w:right w:val="nil"/>
            </w:tcBorders>
          </w:tcPr>
          <w:p w14:paraId="2744B8B6" w14:textId="77777777" w:rsidR="005D1EB2" w:rsidRPr="00BF0548" w:rsidRDefault="005D1EB2" w:rsidP="006676E4">
            <w:pPr>
              <w:rPr>
                <w:rFonts w:cs="Calibri"/>
              </w:rPr>
            </w:pPr>
          </w:p>
        </w:tc>
        <w:tc>
          <w:tcPr>
            <w:tcW w:w="3314" w:type="pct"/>
            <w:tcBorders>
              <w:top w:val="nil"/>
              <w:left w:val="nil"/>
              <w:bottom w:val="nil"/>
              <w:right w:val="nil"/>
            </w:tcBorders>
          </w:tcPr>
          <w:p w14:paraId="126EE4DA" w14:textId="77777777" w:rsidR="005D1EB2" w:rsidRPr="005C4964" w:rsidRDefault="005D1EB2" w:rsidP="006676E4"/>
        </w:tc>
      </w:tr>
      <w:tr w:rsidR="006676E4" w:rsidRPr="00BF0548" w14:paraId="16BDE7CA" w14:textId="77777777" w:rsidTr="006676E4">
        <w:trPr>
          <w:jc w:val="center"/>
        </w:trPr>
        <w:tc>
          <w:tcPr>
            <w:tcW w:w="237" w:type="pct"/>
            <w:vMerge w:val="restart"/>
            <w:tcBorders>
              <w:top w:val="nil"/>
              <w:left w:val="nil"/>
              <w:bottom w:val="nil"/>
              <w:right w:val="nil"/>
            </w:tcBorders>
          </w:tcPr>
          <w:p w14:paraId="2CACA31F" w14:textId="77777777" w:rsidR="006676E4" w:rsidRPr="00BF0548" w:rsidRDefault="006676E4" w:rsidP="006676E4">
            <w:pPr>
              <w:rPr>
                <w:rFonts w:cs="Calibri"/>
              </w:rPr>
            </w:pPr>
            <w:r w:rsidRPr="00BF0548">
              <w:rPr>
                <w:rFonts w:cs="Calibri"/>
              </w:rPr>
              <w:t>3.</w:t>
            </w:r>
          </w:p>
        </w:tc>
        <w:tc>
          <w:tcPr>
            <w:tcW w:w="1177" w:type="pct"/>
            <w:gridSpan w:val="2"/>
            <w:vMerge w:val="restart"/>
            <w:tcBorders>
              <w:top w:val="nil"/>
              <w:left w:val="nil"/>
              <w:bottom w:val="nil"/>
              <w:right w:val="nil"/>
            </w:tcBorders>
          </w:tcPr>
          <w:p w14:paraId="75FA97AD" w14:textId="77777777" w:rsidR="006676E4" w:rsidRPr="00BF0548" w:rsidRDefault="000838EA" w:rsidP="006676E4">
            <w:pPr>
              <w:rPr>
                <w:rFonts w:cs="Calibri"/>
              </w:rPr>
            </w:pPr>
            <w:r>
              <w:t>I</w:t>
            </w:r>
            <w:r w:rsidR="006676E4">
              <w:t xml:space="preserve">dentify </w:t>
            </w:r>
            <w:r w:rsidR="006676E4" w:rsidRPr="00501C52">
              <w:t xml:space="preserve">and </w:t>
            </w:r>
            <w:r w:rsidR="006676E4">
              <w:t xml:space="preserve">apply </w:t>
            </w:r>
            <w:r w:rsidR="006676E4" w:rsidRPr="00501C52">
              <w:t xml:space="preserve">the legal requirements of partnerships </w:t>
            </w:r>
          </w:p>
        </w:tc>
        <w:tc>
          <w:tcPr>
            <w:tcW w:w="272" w:type="pct"/>
            <w:tcBorders>
              <w:top w:val="nil"/>
              <w:left w:val="nil"/>
              <w:bottom w:val="nil"/>
              <w:right w:val="nil"/>
            </w:tcBorders>
          </w:tcPr>
          <w:p w14:paraId="2999C9A0" w14:textId="77777777" w:rsidR="006676E4" w:rsidRPr="00BF0548" w:rsidRDefault="006676E4" w:rsidP="006676E4">
            <w:pPr>
              <w:rPr>
                <w:rFonts w:cs="Calibri"/>
              </w:rPr>
            </w:pPr>
            <w:r w:rsidRPr="00BF0548">
              <w:rPr>
                <w:rFonts w:cs="Calibri"/>
              </w:rPr>
              <w:t>3.1</w:t>
            </w:r>
          </w:p>
        </w:tc>
        <w:tc>
          <w:tcPr>
            <w:tcW w:w="3314" w:type="pct"/>
            <w:tcBorders>
              <w:top w:val="nil"/>
              <w:left w:val="nil"/>
              <w:bottom w:val="nil"/>
              <w:right w:val="nil"/>
            </w:tcBorders>
          </w:tcPr>
          <w:p w14:paraId="0BD8C9AF" w14:textId="77777777" w:rsidR="006676E4" w:rsidRDefault="006676E4" w:rsidP="006676E4">
            <w:r>
              <w:t xml:space="preserve">Analyse and determine </w:t>
            </w:r>
            <w:r w:rsidRPr="00CF6350">
              <w:t>the</w:t>
            </w:r>
            <w:r w:rsidRPr="0001225A">
              <w:t xml:space="preserve"> </w:t>
            </w:r>
            <w:r w:rsidRPr="00593D31">
              <w:rPr>
                <w:b/>
                <w:i/>
              </w:rPr>
              <w:t>relations of partners to outsiders</w:t>
            </w:r>
            <w:r>
              <w:t xml:space="preserve"> </w:t>
            </w:r>
          </w:p>
        </w:tc>
      </w:tr>
      <w:tr w:rsidR="006676E4" w:rsidRPr="00BF0548" w14:paraId="7C12C8DB" w14:textId="77777777" w:rsidTr="006676E4">
        <w:trPr>
          <w:jc w:val="center"/>
        </w:trPr>
        <w:tc>
          <w:tcPr>
            <w:tcW w:w="237" w:type="pct"/>
            <w:vMerge/>
            <w:tcBorders>
              <w:top w:val="nil"/>
              <w:left w:val="nil"/>
              <w:bottom w:val="nil"/>
              <w:right w:val="nil"/>
            </w:tcBorders>
          </w:tcPr>
          <w:p w14:paraId="0E71E01E"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41AF870F" w14:textId="77777777" w:rsidR="006676E4" w:rsidRPr="00BF0548" w:rsidRDefault="006676E4" w:rsidP="006676E4">
            <w:pPr>
              <w:rPr>
                <w:rFonts w:cs="Calibri"/>
              </w:rPr>
            </w:pPr>
          </w:p>
        </w:tc>
        <w:tc>
          <w:tcPr>
            <w:tcW w:w="272" w:type="pct"/>
            <w:tcBorders>
              <w:top w:val="nil"/>
              <w:left w:val="nil"/>
              <w:bottom w:val="nil"/>
              <w:right w:val="nil"/>
            </w:tcBorders>
          </w:tcPr>
          <w:p w14:paraId="05DD3214" w14:textId="77777777" w:rsidR="006676E4" w:rsidRPr="00BF0548" w:rsidRDefault="006676E4" w:rsidP="006676E4">
            <w:pPr>
              <w:rPr>
                <w:rFonts w:cs="Calibri"/>
              </w:rPr>
            </w:pPr>
            <w:r w:rsidRPr="00BF0548">
              <w:rPr>
                <w:rFonts w:cs="Calibri"/>
              </w:rPr>
              <w:t>3.2</w:t>
            </w:r>
          </w:p>
        </w:tc>
        <w:tc>
          <w:tcPr>
            <w:tcW w:w="3314" w:type="pct"/>
            <w:tcBorders>
              <w:top w:val="nil"/>
              <w:left w:val="nil"/>
              <w:bottom w:val="nil"/>
              <w:right w:val="nil"/>
            </w:tcBorders>
          </w:tcPr>
          <w:p w14:paraId="11D6E4C3" w14:textId="77777777" w:rsidR="006676E4" w:rsidRDefault="006676E4" w:rsidP="006676E4">
            <w:r>
              <w:t xml:space="preserve">Analyse the </w:t>
            </w:r>
            <w:r w:rsidRPr="00593D31">
              <w:rPr>
                <w:b/>
                <w:i/>
              </w:rPr>
              <w:t>relationship of partners to each other</w:t>
            </w:r>
          </w:p>
        </w:tc>
      </w:tr>
      <w:tr w:rsidR="006676E4" w:rsidRPr="00BF0548" w14:paraId="73D1B137" w14:textId="77777777" w:rsidTr="006676E4">
        <w:trPr>
          <w:jc w:val="center"/>
        </w:trPr>
        <w:tc>
          <w:tcPr>
            <w:tcW w:w="237" w:type="pct"/>
            <w:vMerge/>
            <w:tcBorders>
              <w:top w:val="nil"/>
              <w:left w:val="nil"/>
              <w:bottom w:val="nil"/>
              <w:right w:val="nil"/>
            </w:tcBorders>
          </w:tcPr>
          <w:p w14:paraId="77B0665A"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45538102" w14:textId="77777777" w:rsidR="006676E4" w:rsidRPr="00BF0548" w:rsidRDefault="006676E4" w:rsidP="006676E4">
            <w:pPr>
              <w:rPr>
                <w:rFonts w:cs="Calibri"/>
              </w:rPr>
            </w:pPr>
          </w:p>
        </w:tc>
        <w:tc>
          <w:tcPr>
            <w:tcW w:w="272" w:type="pct"/>
            <w:tcBorders>
              <w:top w:val="nil"/>
              <w:left w:val="nil"/>
              <w:bottom w:val="nil"/>
              <w:right w:val="nil"/>
            </w:tcBorders>
          </w:tcPr>
          <w:p w14:paraId="2F88FC60" w14:textId="77777777" w:rsidR="006676E4" w:rsidRPr="00BF0548" w:rsidRDefault="006676E4" w:rsidP="006676E4">
            <w:pPr>
              <w:rPr>
                <w:rFonts w:cs="Calibri"/>
              </w:rPr>
            </w:pPr>
            <w:r w:rsidRPr="00BF0548">
              <w:rPr>
                <w:rFonts w:cs="Calibri"/>
              </w:rPr>
              <w:t>3.3</w:t>
            </w:r>
          </w:p>
        </w:tc>
        <w:tc>
          <w:tcPr>
            <w:tcW w:w="3314" w:type="pct"/>
            <w:tcBorders>
              <w:top w:val="nil"/>
              <w:left w:val="nil"/>
              <w:bottom w:val="nil"/>
              <w:right w:val="nil"/>
            </w:tcBorders>
          </w:tcPr>
          <w:p w14:paraId="3546AFC4" w14:textId="77777777" w:rsidR="006676E4" w:rsidRDefault="006676E4" w:rsidP="006676E4">
            <w:r>
              <w:t xml:space="preserve">Classify the legal factors relevant to </w:t>
            </w:r>
            <w:r w:rsidRPr="00CF6350">
              <w:t xml:space="preserve">the </w:t>
            </w:r>
            <w:r w:rsidRPr="00593D31">
              <w:rPr>
                <w:b/>
                <w:i/>
              </w:rPr>
              <w:t>dissolution or change in composition of a partnership</w:t>
            </w:r>
          </w:p>
        </w:tc>
      </w:tr>
      <w:tr w:rsidR="006676E4" w:rsidRPr="00BF0548" w14:paraId="63E65EAE" w14:textId="77777777" w:rsidTr="006676E4">
        <w:trPr>
          <w:jc w:val="center"/>
        </w:trPr>
        <w:tc>
          <w:tcPr>
            <w:tcW w:w="237" w:type="pct"/>
            <w:vMerge/>
            <w:tcBorders>
              <w:top w:val="nil"/>
              <w:left w:val="nil"/>
              <w:bottom w:val="nil"/>
              <w:right w:val="nil"/>
            </w:tcBorders>
          </w:tcPr>
          <w:p w14:paraId="4E8881F7"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65EECBA7" w14:textId="77777777" w:rsidR="006676E4" w:rsidRPr="00BF0548" w:rsidRDefault="006676E4" w:rsidP="006676E4">
            <w:pPr>
              <w:rPr>
                <w:rFonts w:cs="Calibri"/>
              </w:rPr>
            </w:pPr>
          </w:p>
        </w:tc>
        <w:tc>
          <w:tcPr>
            <w:tcW w:w="272" w:type="pct"/>
            <w:tcBorders>
              <w:top w:val="nil"/>
              <w:left w:val="nil"/>
              <w:bottom w:val="nil"/>
              <w:right w:val="nil"/>
            </w:tcBorders>
          </w:tcPr>
          <w:p w14:paraId="1507A73A" w14:textId="77777777" w:rsidR="006676E4" w:rsidRPr="00BF0548" w:rsidRDefault="006676E4" w:rsidP="006676E4">
            <w:pPr>
              <w:rPr>
                <w:rFonts w:cs="Calibri"/>
              </w:rPr>
            </w:pPr>
            <w:r w:rsidRPr="00BF0548">
              <w:rPr>
                <w:rFonts w:cs="Calibri"/>
              </w:rPr>
              <w:t>3.4</w:t>
            </w:r>
          </w:p>
        </w:tc>
        <w:tc>
          <w:tcPr>
            <w:tcW w:w="3314" w:type="pct"/>
            <w:tcBorders>
              <w:top w:val="nil"/>
              <w:left w:val="nil"/>
              <w:bottom w:val="nil"/>
              <w:right w:val="nil"/>
            </w:tcBorders>
          </w:tcPr>
          <w:p w14:paraId="61A72293" w14:textId="77777777" w:rsidR="006676E4" w:rsidRDefault="006676E4" w:rsidP="006676E4">
            <w:r>
              <w:t xml:space="preserve">Analyse and compare the </w:t>
            </w:r>
            <w:r w:rsidRPr="00593D31">
              <w:rPr>
                <w:b/>
                <w:i/>
              </w:rPr>
              <w:t>main features of a limited partnership with a general partnership</w:t>
            </w:r>
          </w:p>
        </w:tc>
      </w:tr>
      <w:tr w:rsidR="006676E4" w:rsidRPr="00BF0548" w14:paraId="3417F427" w14:textId="77777777" w:rsidTr="006676E4">
        <w:trPr>
          <w:jc w:val="center"/>
        </w:trPr>
        <w:tc>
          <w:tcPr>
            <w:tcW w:w="237" w:type="pct"/>
            <w:vMerge w:val="restart"/>
            <w:tcBorders>
              <w:top w:val="nil"/>
              <w:left w:val="nil"/>
              <w:bottom w:val="nil"/>
              <w:right w:val="nil"/>
            </w:tcBorders>
          </w:tcPr>
          <w:p w14:paraId="17CB2E07" w14:textId="77777777" w:rsidR="006676E4" w:rsidRPr="00BF0548" w:rsidRDefault="006676E4" w:rsidP="006676E4">
            <w:pPr>
              <w:rPr>
                <w:rFonts w:cs="Calibri"/>
              </w:rPr>
            </w:pPr>
            <w:r w:rsidRPr="00BF0548">
              <w:rPr>
                <w:rFonts w:cs="Calibri"/>
              </w:rPr>
              <w:t>4.</w:t>
            </w:r>
          </w:p>
        </w:tc>
        <w:tc>
          <w:tcPr>
            <w:tcW w:w="1177" w:type="pct"/>
            <w:gridSpan w:val="2"/>
            <w:vMerge w:val="restart"/>
            <w:tcBorders>
              <w:top w:val="nil"/>
              <w:left w:val="nil"/>
              <w:bottom w:val="nil"/>
              <w:right w:val="nil"/>
            </w:tcBorders>
          </w:tcPr>
          <w:p w14:paraId="68B17CD6" w14:textId="77777777" w:rsidR="006676E4" w:rsidRPr="00BF0548" w:rsidRDefault="006676E4" w:rsidP="006676E4">
            <w:pPr>
              <w:rPr>
                <w:rFonts w:cs="Calibri"/>
              </w:rPr>
            </w:pPr>
            <w:r w:rsidRPr="00501C52">
              <w:t xml:space="preserve">Analyse the rights and obligations of creditors and debtors </w:t>
            </w:r>
          </w:p>
        </w:tc>
        <w:tc>
          <w:tcPr>
            <w:tcW w:w="272" w:type="pct"/>
            <w:tcBorders>
              <w:top w:val="nil"/>
              <w:left w:val="nil"/>
              <w:bottom w:val="nil"/>
              <w:right w:val="nil"/>
            </w:tcBorders>
          </w:tcPr>
          <w:p w14:paraId="7C0F03B7" w14:textId="77777777" w:rsidR="006676E4" w:rsidRPr="00BF0548" w:rsidRDefault="006676E4" w:rsidP="006676E4">
            <w:pPr>
              <w:rPr>
                <w:rFonts w:cs="Calibri"/>
              </w:rPr>
            </w:pPr>
            <w:r w:rsidRPr="00BF0548">
              <w:rPr>
                <w:rFonts w:cs="Calibri"/>
              </w:rPr>
              <w:t>4.1</w:t>
            </w:r>
          </w:p>
        </w:tc>
        <w:tc>
          <w:tcPr>
            <w:tcW w:w="3314" w:type="pct"/>
            <w:tcBorders>
              <w:top w:val="nil"/>
              <w:left w:val="nil"/>
              <w:bottom w:val="nil"/>
              <w:right w:val="nil"/>
            </w:tcBorders>
          </w:tcPr>
          <w:p w14:paraId="670E8BD9" w14:textId="77777777" w:rsidR="006676E4" w:rsidRDefault="006676E4" w:rsidP="006676E4">
            <w:r>
              <w:t>Classify and contrast the</w:t>
            </w:r>
            <w:r w:rsidRPr="00584D0C">
              <w:t xml:space="preserve"> </w:t>
            </w:r>
            <w:r w:rsidRPr="005E0106">
              <w:rPr>
                <w:b/>
                <w:i/>
              </w:rPr>
              <w:t>legal alternatives available to a creditor in relation to a debtor who fails to pay a debt</w:t>
            </w:r>
            <w:r>
              <w:t xml:space="preserve"> </w:t>
            </w:r>
          </w:p>
        </w:tc>
      </w:tr>
      <w:tr w:rsidR="006676E4" w:rsidRPr="00BF0548" w14:paraId="4CFCE52C" w14:textId="77777777" w:rsidTr="006676E4">
        <w:trPr>
          <w:jc w:val="center"/>
        </w:trPr>
        <w:tc>
          <w:tcPr>
            <w:tcW w:w="237" w:type="pct"/>
            <w:vMerge/>
            <w:tcBorders>
              <w:top w:val="nil"/>
              <w:left w:val="nil"/>
              <w:bottom w:val="nil"/>
              <w:right w:val="nil"/>
            </w:tcBorders>
          </w:tcPr>
          <w:p w14:paraId="15FE3A5D"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5511AC1E" w14:textId="77777777" w:rsidR="006676E4" w:rsidRPr="00BF0548" w:rsidRDefault="006676E4" w:rsidP="006676E4">
            <w:pPr>
              <w:rPr>
                <w:rFonts w:cs="Calibri"/>
              </w:rPr>
            </w:pPr>
          </w:p>
        </w:tc>
        <w:tc>
          <w:tcPr>
            <w:tcW w:w="272" w:type="pct"/>
            <w:tcBorders>
              <w:top w:val="nil"/>
              <w:left w:val="nil"/>
              <w:bottom w:val="nil"/>
              <w:right w:val="nil"/>
            </w:tcBorders>
          </w:tcPr>
          <w:p w14:paraId="2204ECCB" w14:textId="77777777" w:rsidR="006676E4" w:rsidRPr="00BF0548" w:rsidRDefault="006676E4" w:rsidP="006676E4">
            <w:pPr>
              <w:rPr>
                <w:rFonts w:cs="Calibri"/>
              </w:rPr>
            </w:pPr>
            <w:r w:rsidRPr="00BF0548">
              <w:rPr>
                <w:rFonts w:cs="Calibri"/>
              </w:rPr>
              <w:t>4.2</w:t>
            </w:r>
          </w:p>
        </w:tc>
        <w:tc>
          <w:tcPr>
            <w:tcW w:w="3314" w:type="pct"/>
            <w:tcBorders>
              <w:top w:val="nil"/>
              <w:left w:val="nil"/>
              <w:bottom w:val="nil"/>
              <w:right w:val="nil"/>
            </w:tcBorders>
          </w:tcPr>
          <w:p w14:paraId="31FCDED2" w14:textId="77777777" w:rsidR="006676E4" w:rsidRPr="005E0106" w:rsidRDefault="006676E4" w:rsidP="006676E4">
            <w:r w:rsidRPr="005C4964">
              <w:t>Identify and describe the</w:t>
            </w:r>
            <w:r>
              <w:t xml:space="preserve"> </w:t>
            </w:r>
            <w:r w:rsidRPr="005E0106">
              <w:rPr>
                <w:b/>
                <w:i/>
              </w:rPr>
              <w:t>administration of bankruptcy</w:t>
            </w:r>
          </w:p>
        </w:tc>
      </w:tr>
      <w:tr w:rsidR="006676E4" w:rsidRPr="00BF0548" w14:paraId="6423C839" w14:textId="77777777" w:rsidTr="006676E4">
        <w:trPr>
          <w:jc w:val="center"/>
        </w:trPr>
        <w:tc>
          <w:tcPr>
            <w:tcW w:w="237" w:type="pct"/>
            <w:vMerge/>
            <w:tcBorders>
              <w:top w:val="nil"/>
              <w:left w:val="nil"/>
              <w:bottom w:val="nil"/>
              <w:right w:val="nil"/>
            </w:tcBorders>
          </w:tcPr>
          <w:p w14:paraId="1CF09C62"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55AC1572" w14:textId="77777777" w:rsidR="006676E4" w:rsidRPr="00BF0548" w:rsidRDefault="006676E4" w:rsidP="006676E4">
            <w:pPr>
              <w:rPr>
                <w:rFonts w:cs="Calibri"/>
              </w:rPr>
            </w:pPr>
          </w:p>
        </w:tc>
        <w:tc>
          <w:tcPr>
            <w:tcW w:w="272" w:type="pct"/>
            <w:tcBorders>
              <w:top w:val="nil"/>
              <w:left w:val="nil"/>
              <w:bottom w:val="nil"/>
              <w:right w:val="nil"/>
            </w:tcBorders>
          </w:tcPr>
          <w:p w14:paraId="45BF98F2" w14:textId="77777777" w:rsidR="006676E4" w:rsidRPr="00BF0548" w:rsidRDefault="006676E4" w:rsidP="006676E4">
            <w:pPr>
              <w:rPr>
                <w:rFonts w:cs="Calibri"/>
              </w:rPr>
            </w:pPr>
            <w:r w:rsidRPr="00BF0548">
              <w:rPr>
                <w:rFonts w:cs="Calibri"/>
              </w:rPr>
              <w:t>4.3</w:t>
            </w:r>
          </w:p>
        </w:tc>
        <w:tc>
          <w:tcPr>
            <w:tcW w:w="3314" w:type="pct"/>
            <w:tcBorders>
              <w:top w:val="nil"/>
              <w:left w:val="nil"/>
              <w:bottom w:val="nil"/>
              <w:right w:val="nil"/>
            </w:tcBorders>
          </w:tcPr>
          <w:p w14:paraId="625B5048" w14:textId="77777777" w:rsidR="006676E4" w:rsidRDefault="006676E4" w:rsidP="006676E4">
            <w:r w:rsidRPr="005C4964">
              <w:t>Analyse for application</w:t>
            </w:r>
            <w:r>
              <w:t xml:space="preserve">, the </w:t>
            </w:r>
            <w:r w:rsidRPr="005E0106">
              <w:rPr>
                <w:b/>
                <w:i/>
              </w:rPr>
              <w:t>legal issues and procedures involved with bankruptcy</w:t>
            </w:r>
            <w:r w:rsidRPr="007F19C9">
              <w:t xml:space="preserve"> </w:t>
            </w:r>
            <w:r w:rsidRPr="00CF6350">
              <w:t>as a consequence of a creditor's petition</w:t>
            </w:r>
          </w:p>
        </w:tc>
      </w:tr>
      <w:tr w:rsidR="006676E4" w:rsidRPr="00BF0548" w14:paraId="3CC56CE5" w14:textId="77777777" w:rsidTr="006676E4">
        <w:trPr>
          <w:jc w:val="center"/>
        </w:trPr>
        <w:tc>
          <w:tcPr>
            <w:tcW w:w="237" w:type="pct"/>
            <w:vMerge/>
            <w:tcBorders>
              <w:top w:val="nil"/>
              <w:left w:val="nil"/>
              <w:bottom w:val="nil"/>
              <w:right w:val="nil"/>
            </w:tcBorders>
          </w:tcPr>
          <w:p w14:paraId="4BC52C64"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6644D191" w14:textId="77777777" w:rsidR="006676E4" w:rsidRPr="00BF0548" w:rsidRDefault="006676E4" w:rsidP="006676E4">
            <w:pPr>
              <w:rPr>
                <w:rFonts w:cs="Calibri"/>
              </w:rPr>
            </w:pPr>
          </w:p>
        </w:tc>
        <w:tc>
          <w:tcPr>
            <w:tcW w:w="272" w:type="pct"/>
            <w:tcBorders>
              <w:top w:val="nil"/>
              <w:left w:val="nil"/>
              <w:bottom w:val="nil"/>
              <w:right w:val="nil"/>
            </w:tcBorders>
          </w:tcPr>
          <w:p w14:paraId="79288E53" w14:textId="77777777" w:rsidR="006676E4" w:rsidRPr="00BF0548" w:rsidRDefault="006676E4" w:rsidP="006676E4">
            <w:pPr>
              <w:rPr>
                <w:rFonts w:cs="Calibri"/>
              </w:rPr>
            </w:pPr>
            <w:r w:rsidRPr="00BF0548">
              <w:rPr>
                <w:rFonts w:cs="Calibri"/>
              </w:rPr>
              <w:t>4.4</w:t>
            </w:r>
          </w:p>
        </w:tc>
        <w:tc>
          <w:tcPr>
            <w:tcW w:w="3314" w:type="pct"/>
            <w:tcBorders>
              <w:top w:val="nil"/>
              <w:left w:val="nil"/>
              <w:bottom w:val="nil"/>
              <w:right w:val="nil"/>
            </w:tcBorders>
          </w:tcPr>
          <w:p w14:paraId="23E90083" w14:textId="77777777" w:rsidR="006676E4" w:rsidRDefault="006676E4" w:rsidP="006676E4">
            <w:r w:rsidRPr="005C4964">
              <w:t>Specify the</w:t>
            </w:r>
            <w:r>
              <w:t xml:space="preserve"> procedures and documentation related to a debtor's petition</w:t>
            </w:r>
          </w:p>
        </w:tc>
      </w:tr>
      <w:tr w:rsidR="006676E4" w:rsidRPr="00BF0548" w14:paraId="0A5FB7E3" w14:textId="77777777" w:rsidTr="006676E4">
        <w:trPr>
          <w:jc w:val="center"/>
        </w:trPr>
        <w:tc>
          <w:tcPr>
            <w:tcW w:w="237" w:type="pct"/>
            <w:vMerge/>
            <w:tcBorders>
              <w:top w:val="nil"/>
              <w:left w:val="nil"/>
              <w:bottom w:val="nil"/>
              <w:right w:val="nil"/>
            </w:tcBorders>
          </w:tcPr>
          <w:p w14:paraId="7CEF55B8"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04B86D75" w14:textId="77777777" w:rsidR="006676E4" w:rsidRPr="00BF0548" w:rsidRDefault="006676E4" w:rsidP="006676E4">
            <w:pPr>
              <w:rPr>
                <w:rFonts w:cs="Calibri"/>
              </w:rPr>
            </w:pPr>
          </w:p>
        </w:tc>
        <w:tc>
          <w:tcPr>
            <w:tcW w:w="272" w:type="pct"/>
            <w:tcBorders>
              <w:top w:val="nil"/>
              <w:left w:val="nil"/>
              <w:bottom w:val="nil"/>
              <w:right w:val="nil"/>
            </w:tcBorders>
          </w:tcPr>
          <w:p w14:paraId="324BCD7D" w14:textId="77777777" w:rsidR="006676E4" w:rsidRPr="00E44524" w:rsidRDefault="006676E4" w:rsidP="006676E4">
            <w:pPr>
              <w:rPr>
                <w:rFonts w:cs="Calibri"/>
              </w:rPr>
            </w:pPr>
            <w:r w:rsidRPr="00E44524">
              <w:rPr>
                <w:rFonts w:cs="Calibri"/>
              </w:rPr>
              <w:t>4.5</w:t>
            </w:r>
          </w:p>
        </w:tc>
        <w:tc>
          <w:tcPr>
            <w:tcW w:w="3314" w:type="pct"/>
            <w:tcBorders>
              <w:top w:val="nil"/>
              <w:left w:val="nil"/>
              <w:bottom w:val="nil"/>
              <w:right w:val="nil"/>
            </w:tcBorders>
          </w:tcPr>
          <w:p w14:paraId="2116FFCA" w14:textId="77777777" w:rsidR="006676E4" w:rsidRDefault="006676E4" w:rsidP="006676E4">
            <w:r>
              <w:t xml:space="preserve">Classify and analyse the types of arrangements available under Part X of the </w:t>
            </w:r>
            <w:r w:rsidRPr="00B80A73">
              <w:rPr>
                <w:i/>
              </w:rPr>
              <w:t>Bankruptcy Act</w:t>
            </w:r>
            <w:r>
              <w:rPr>
                <w:i/>
              </w:rPr>
              <w:t xml:space="preserve">, </w:t>
            </w:r>
            <w:r>
              <w:t>including the circumstances in which such arrangements may be appropriate, with reference to deeds of composition, deeds of assignment and deeds of arrangement</w:t>
            </w:r>
          </w:p>
        </w:tc>
      </w:tr>
      <w:tr w:rsidR="006676E4" w:rsidRPr="00BF0548" w14:paraId="3F428EB0" w14:textId="77777777" w:rsidTr="006676E4">
        <w:trPr>
          <w:jc w:val="center"/>
        </w:trPr>
        <w:tc>
          <w:tcPr>
            <w:tcW w:w="237" w:type="pct"/>
            <w:vMerge/>
            <w:tcBorders>
              <w:top w:val="nil"/>
              <w:left w:val="nil"/>
              <w:bottom w:val="nil"/>
              <w:right w:val="nil"/>
            </w:tcBorders>
          </w:tcPr>
          <w:p w14:paraId="151E283B"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40FA0BB7" w14:textId="77777777" w:rsidR="006676E4" w:rsidRPr="00BF0548" w:rsidRDefault="006676E4" w:rsidP="006676E4">
            <w:pPr>
              <w:rPr>
                <w:rFonts w:cs="Calibri"/>
              </w:rPr>
            </w:pPr>
          </w:p>
        </w:tc>
        <w:tc>
          <w:tcPr>
            <w:tcW w:w="272" w:type="pct"/>
            <w:tcBorders>
              <w:top w:val="nil"/>
              <w:left w:val="nil"/>
              <w:bottom w:val="nil"/>
              <w:right w:val="nil"/>
            </w:tcBorders>
          </w:tcPr>
          <w:p w14:paraId="53A052BB" w14:textId="77777777" w:rsidR="006676E4" w:rsidRPr="00E44524" w:rsidRDefault="006676E4" w:rsidP="006676E4">
            <w:pPr>
              <w:rPr>
                <w:rFonts w:cs="Calibri"/>
              </w:rPr>
            </w:pPr>
            <w:r w:rsidRPr="00E44524">
              <w:rPr>
                <w:rFonts w:cs="Calibri"/>
              </w:rPr>
              <w:t>4.</w:t>
            </w:r>
            <w:r>
              <w:rPr>
                <w:rFonts w:cs="Calibri"/>
              </w:rPr>
              <w:t>6</w:t>
            </w:r>
          </w:p>
        </w:tc>
        <w:tc>
          <w:tcPr>
            <w:tcW w:w="3314" w:type="pct"/>
            <w:tcBorders>
              <w:top w:val="nil"/>
              <w:left w:val="nil"/>
              <w:bottom w:val="nil"/>
              <w:right w:val="nil"/>
            </w:tcBorders>
          </w:tcPr>
          <w:p w14:paraId="4892B550" w14:textId="77777777" w:rsidR="006676E4" w:rsidRDefault="006676E4" w:rsidP="006676E4">
            <w:r>
              <w:t xml:space="preserve">Examine for application, the nature and uses of a </w:t>
            </w:r>
            <w:r w:rsidRPr="00B80A73">
              <w:rPr>
                <w:i/>
              </w:rPr>
              <w:t xml:space="preserve">Bankruptcy Act </w:t>
            </w:r>
            <w:r>
              <w:t>Part IX debt agreement</w:t>
            </w:r>
          </w:p>
        </w:tc>
      </w:tr>
      <w:tr w:rsidR="006676E4" w:rsidRPr="00BF0548" w14:paraId="4EFCE826" w14:textId="77777777" w:rsidTr="006676E4">
        <w:trPr>
          <w:jc w:val="center"/>
        </w:trPr>
        <w:tc>
          <w:tcPr>
            <w:tcW w:w="237" w:type="pct"/>
            <w:vMerge w:val="restart"/>
            <w:tcBorders>
              <w:top w:val="nil"/>
              <w:left w:val="nil"/>
              <w:bottom w:val="nil"/>
              <w:right w:val="nil"/>
            </w:tcBorders>
          </w:tcPr>
          <w:p w14:paraId="7768BA7E" w14:textId="77777777" w:rsidR="006676E4" w:rsidRPr="00BF0548" w:rsidRDefault="006676E4" w:rsidP="006676E4">
            <w:pPr>
              <w:rPr>
                <w:rFonts w:cs="Calibri"/>
              </w:rPr>
            </w:pPr>
            <w:r w:rsidRPr="00BF0548">
              <w:rPr>
                <w:rFonts w:cs="Calibri"/>
              </w:rPr>
              <w:t>5.</w:t>
            </w:r>
          </w:p>
        </w:tc>
        <w:tc>
          <w:tcPr>
            <w:tcW w:w="1177" w:type="pct"/>
            <w:gridSpan w:val="2"/>
            <w:vMerge w:val="restart"/>
            <w:tcBorders>
              <w:top w:val="nil"/>
              <w:left w:val="nil"/>
              <w:bottom w:val="nil"/>
              <w:right w:val="nil"/>
            </w:tcBorders>
          </w:tcPr>
          <w:p w14:paraId="07C77BB2" w14:textId="77777777" w:rsidR="006676E4" w:rsidRPr="00BF0548" w:rsidRDefault="006676E4" w:rsidP="006676E4">
            <w:pPr>
              <w:rPr>
                <w:rFonts w:cs="Calibri"/>
              </w:rPr>
            </w:pPr>
            <w:r w:rsidRPr="00501C52">
              <w:t>Analyse the consequences of bankruptcy upon the parties involved</w:t>
            </w:r>
          </w:p>
        </w:tc>
        <w:tc>
          <w:tcPr>
            <w:tcW w:w="272" w:type="pct"/>
            <w:tcBorders>
              <w:top w:val="nil"/>
              <w:left w:val="nil"/>
              <w:bottom w:val="nil"/>
              <w:right w:val="nil"/>
            </w:tcBorders>
          </w:tcPr>
          <w:p w14:paraId="0AE12253" w14:textId="77777777" w:rsidR="006676E4" w:rsidRPr="00BF0548" w:rsidRDefault="006676E4" w:rsidP="006676E4">
            <w:pPr>
              <w:rPr>
                <w:rFonts w:cs="Calibri"/>
              </w:rPr>
            </w:pPr>
            <w:r w:rsidRPr="00BF0548">
              <w:rPr>
                <w:rFonts w:cs="Calibri"/>
              </w:rPr>
              <w:t>5.1</w:t>
            </w:r>
          </w:p>
        </w:tc>
        <w:tc>
          <w:tcPr>
            <w:tcW w:w="3314" w:type="pct"/>
            <w:tcBorders>
              <w:top w:val="nil"/>
              <w:left w:val="nil"/>
              <w:bottom w:val="nil"/>
              <w:right w:val="nil"/>
            </w:tcBorders>
          </w:tcPr>
          <w:p w14:paraId="79EE88A4" w14:textId="77777777" w:rsidR="006676E4" w:rsidRDefault="006676E4" w:rsidP="006676E4">
            <w:r w:rsidRPr="005C4964">
              <w:t>Identify the</w:t>
            </w:r>
            <w:r>
              <w:t xml:space="preserve"> property that is available for distribution amongst creditors under the </w:t>
            </w:r>
            <w:r w:rsidRPr="00B80A73">
              <w:rPr>
                <w:i/>
              </w:rPr>
              <w:t>Bankruptcy Act</w:t>
            </w:r>
            <w:r>
              <w:t xml:space="preserve"> and analyse the doctrine of relation back, undervalued transactions, transactions to defeat creditors, and undue preferences</w:t>
            </w:r>
          </w:p>
        </w:tc>
      </w:tr>
      <w:tr w:rsidR="006676E4" w:rsidRPr="00BF0548" w14:paraId="1E604B32" w14:textId="77777777" w:rsidTr="006676E4">
        <w:trPr>
          <w:jc w:val="center"/>
        </w:trPr>
        <w:tc>
          <w:tcPr>
            <w:tcW w:w="237" w:type="pct"/>
            <w:vMerge/>
            <w:tcBorders>
              <w:top w:val="nil"/>
              <w:left w:val="nil"/>
              <w:bottom w:val="nil"/>
              <w:right w:val="nil"/>
            </w:tcBorders>
          </w:tcPr>
          <w:p w14:paraId="5762DB49"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0683656D" w14:textId="77777777" w:rsidR="006676E4" w:rsidRPr="00BF0548" w:rsidRDefault="006676E4" w:rsidP="006676E4">
            <w:pPr>
              <w:rPr>
                <w:rFonts w:cs="Calibri"/>
              </w:rPr>
            </w:pPr>
          </w:p>
        </w:tc>
        <w:tc>
          <w:tcPr>
            <w:tcW w:w="272" w:type="pct"/>
            <w:tcBorders>
              <w:top w:val="nil"/>
              <w:left w:val="nil"/>
              <w:bottom w:val="nil"/>
              <w:right w:val="nil"/>
            </w:tcBorders>
          </w:tcPr>
          <w:p w14:paraId="79D6BB45" w14:textId="77777777" w:rsidR="006676E4" w:rsidRPr="00BF0548" w:rsidRDefault="006676E4" w:rsidP="006676E4">
            <w:pPr>
              <w:rPr>
                <w:rFonts w:cs="Calibri"/>
              </w:rPr>
            </w:pPr>
            <w:r w:rsidRPr="00BF0548">
              <w:rPr>
                <w:rFonts w:cs="Calibri"/>
              </w:rPr>
              <w:t>5.2</w:t>
            </w:r>
          </w:p>
        </w:tc>
        <w:tc>
          <w:tcPr>
            <w:tcW w:w="3314" w:type="pct"/>
            <w:tcBorders>
              <w:top w:val="nil"/>
              <w:left w:val="nil"/>
              <w:bottom w:val="nil"/>
              <w:right w:val="nil"/>
            </w:tcBorders>
          </w:tcPr>
          <w:p w14:paraId="3DDB3A81" w14:textId="77777777" w:rsidR="006676E4" w:rsidRDefault="006676E4" w:rsidP="00235E07">
            <w:r w:rsidRPr="005C4964">
              <w:t xml:space="preserve">Research and </w:t>
            </w:r>
            <w:r w:rsidR="00235E07" w:rsidRPr="005C4964">
              <w:t>d</w:t>
            </w:r>
            <w:r w:rsidR="00235E07">
              <w:t>iscuss</w:t>
            </w:r>
            <w:r w:rsidR="00235E07" w:rsidRPr="005C4964">
              <w:t xml:space="preserve"> </w:t>
            </w:r>
            <w:r w:rsidRPr="005C4964">
              <w:t>the</w:t>
            </w:r>
            <w:r>
              <w:t xml:space="preserve"> effects of bankruptcy, on the bankrupt, secured and unsecured creditors and the debtor's property</w:t>
            </w:r>
          </w:p>
        </w:tc>
      </w:tr>
      <w:tr w:rsidR="006676E4" w:rsidRPr="00BF0548" w14:paraId="60870C70" w14:textId="77777777" w:rsidTr="006676E4">
        <w:trPr>
          <w:jc w:val="center"/>
        </w:trPr>
        <w:tc>
          <w:tcPr>
            <w:tcW w:w="237" w:type="pct"/>
            <w:vMerge/>
            <w:tcBorders>
              <w:top w:val="nil"/>
              <w:left w:val="nil"/>
              <w:bottom w:val="nil"/>
              <w:right w:val="nil"/>
            </w:tcBorders>
          </w:tcPr>
          <w:p w14:paraId="6F3178F4"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57FA26E5" w14:textId="77777777" w:rsidR="006676E4" w:rsidRPr="00BF0548" w:rsidRDefault="006676E4" w:rsidP="006676E4">
            <w:pPr>
              <w:rPr>
                <w:rFonts w:cs="Calibri"/>
              </w:rPr>
            </w:pPr>
          </w:p>
        </w:tc>
        <w:tc>
          <w:tcPr>
            <w:tcW w:w="272" w:type="pct"/>
            <w:tcBorders>
              <w:top w:val="nil"/>
              <w:left w:val="nil"/>
              <w:bottom w:val="nil"/>
              <w:right w:val="nil"/>
            </w:tcBorders>
          </w:tcPr>
          <w:p w14:paraId="32B2FB94" w14:textId="77777777" w:rsidR="006676E4" w:rsidRPr="00BF0548" w:rsidRDefault="006676E4" w:rsidP="006676E4">
            <w:pPr>
              <w:rPr>
                <w:rFonts w:cs="Calibri"/>
              </w:rPr>
            </w:pPr>
            <w:r w:rsidRPr="00BF0548">
              <w:rPr>
                <w:rFonts w:cs="Calibri"/>
              </w:rPr>
              <w:t>5.3</w:t>
            </w:r>
          </w:p>
        </w:tc>
        <w:tc>
          <w:tcPr>
            <w:tcW w:w="3314" w:type="pct"/>
            <w:tcBorders>
              <w:top w:val="nil"/>
              <w:left w:val="nil"/>
              <w:bottom w:val="nil"/>
              <w:right w:val="nil"/>
            </w:tcBorders>
          </w:tcPr>
          <w:p w14:paraId="176A352F" w14:textId="77777777" w:rsidR="006676E4" w:rsidRDefault="006676E4" w:rsidP="006676E4">
            <w:r>
              <w:t>Compare for application to practice, the rights of secured and unsecured creditors, in relation to being paid</w:t>
            </w:r>
          </w:p>
        </w:tc>
      </w:tr>
      <w:tr w:rsidR="006676E4" w:rsidRPr="00BF0548" w14:paraId="018D0A74" w14:textId="77777777" w:rsidTr="006676E4">
        <w:trPr>
          <w:jc w:val="center"/>
        </w:trPr>
        <w:tc>
          <w:tcPr>
            <w:tcW w:w="237" w:type="pct"/>
            <w:vMerge/>
            <w:tcBorders>
              <w:top w:val="nil"/>
              <w:left w:val="nil"/>
              <w:bottom w:val="nil"/>
              <w:right w:val="nil"/>
            </w:tcBorders>
          </w:tcPr>
          <w:p w14:paraId="37F4FFA7"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4D0070C6" w14:textId="77777777" w:rsidR="006676E4" w:rsidRPr="00BF0548" w:rsidRDefault="006676E4" w:rsidP="006676E4">
            <w:pPr>
              <w:rPr>
                <w:rFonts w:cs="Calibri"/>
              </w:rPr>
            </w:pPr>
          </w:p>
        </w:tc>
        <w:tc>
          <w:tcPr>
            <w:tcW w:w="272" w:type="pct"/>
            <w:tcBorders>
              <w:top w:val="nil"/>
              <w:left w:val="nil"/>
              <w:bottom w:val="nil"/>
              <w:right w:val="nil"/>
            </w:tcBorders>
          </w:tcPr>
          <w:p w14:paraId="24F3443B" w14:textId="77777777" w:rsidR="006676E4" w:rsidRPr="00BF0548" w:rsidRDefault="006676E4" w:rsidP="006676E4">
            <w:pPr>
              <w:rPr>
                <w:rFonts w:cs="Calibri"/>
              </w:rPr>
            </w:pPr>
            <w:r w:rsidRPr="00BF0548">
              <w:rPr>
                <w:rFonts w:cs="Calibri"/>
              </w:rPr>
              <w:t>5.4</w:t>
            </w:r>
          </w:p>
        </w:tc>
        <w:tc>
          <w:tcPr>
            <w:tcW w:w="3314" w:type="pct"/>
            <w:tcBorders>
              <w:top w:val="nil"/>
              <w:left w:val="nil"/>
              <w:bottom w:val="nil"/>
              <w:right w:val="nil"/>
            </w:tcBorders>
          </w:tcPr>
          <w:p w14:paraId="238D5F48" w14:textId="77777777" w:rsidR="006676E4" w:rsidRDefault="006676E4" w:rsidP="006676E4">
            <w:r w:rsidRPr="005C4964">
              <w:t>Identify and describe the</w:t>
            </w:r>
            <w:r>
              <w:t xml:space="preserve"> circumstances in which a bankrupt can be discharged from bankruptcy, including the implications for the bankrupt and the creditors</w:t>
            </w:r>
          </w:p>
        </w:tc>
      </w:tr>
      <w:tr w:rsidR="006676E4" w:rsidRPr="00BF0548" w14:paraId="3C49585F" w14:textId="77777777" w:rsidTr="006676E4">
        <w:trPr>
          <w:jc w:val="center"/>
        </w:trPr>
        <w:tc>
          <w:tcPr>
            <w:tcW w:w="237" w:type="pct"/>
            <w:vMerge w:val="restart"/>
            <w:tcBorders>
              <w:top w:val="nil"/>
              <w:left w:val="nil"/>
              <w:bottom w:val="nil"/>
              <w:right w:val="nil"/>
            </w:tcBorders>
          </w:tcPr>
          <w:p w14:paraId="1AD6A796" w14:textId="77777777" w:rsidR="006676E4" w:rsidRPr="00BF0548" w:rsidRDefault="006676E4" w:rsidP="006676E4">
            <w:pPr>
              <w:rPr>
                <w:rFonts w:cs="Calibri"/>
              </w:rPr>
            </w:pPr>
            <w:r w:rsidRPr="00BF0548">
              <w:rPr>
                <w:rFonts w:cs="Calibri"/>
              </w:rPr>
              <w:t>6.</w:t>
            </w:r>
          </w:p>
        </w:tc>
        <w:tc>
          <w:tcPr>
            <w:tcW w:w="1177" w:type="pct"/>
            <w:gridSpan w:val="2"/>
            <w:vMerge w:val="restart"/>
            <w:tcBorders>
              <w:top w:val="nil"/>
              <w:left w:val="nil"/>
              <w:bottom w:val="nil"/>
              <w:right w:val="nil"/>
            </w:tcBorders>
          </w:tcPr>
          <w:p w14:paraId="37E7D5BF" w14:textId="77777777" w:rsidR="006676E4" w:rsidRDefault="006676E4" w:rsidP="006676E4">
            <w:r>
              <w:t xml:space="preserve">Determine and apply </w:t>
            </w:r>
            <w:r w:rsidRPr="00501C52">
              <w:t>the m</w:t>
            </w:r>
            <w:r>
              <w:t>ajor features of trusts</w:t>
            </w:r>
          </w:p>
          <w:p w14:paraId="53FFE4D4" w14:textId="77777777" w:rsidR="006676E4" w:rsidRPr="00BF0548" w:rsidRDefault="006676E4" w:rsidP="006676E4">
            <w:pPr>
              <w:rPr>
                <w:rFonts w:cs="Calibri"/>
              </w:rPr>
            </w:pPr>
          </w:p>
        </w:tc>
        <w:tc>
          <w:tcPr>
            <w:tcW w:w="272" w:type="pct"/>
            <w:tcBorders>
              <w:top w:val="nil"/>
              <w:left w:val="nil"/>
              <w:bottom w:val="nil"/>
              <w:right w:val="nil"/>
            </w:tcBorders>
          </w:tcPr>
          <w:p w14:paraId="1AFA727C" w14:textId="77777777" w:rsidR="006676E4" w:rsidRPr="00BF0548" w:rsidRDefault="006676E4" w:rsidP="006676E4">
            <w:pPr>
              <w:rPr>
                <w:rFonts w:cs="Calibri"/>
              </w:rPr>
            </w:pPr>
            <w:r w:rsidRPr="00BF0548">
              <w:rPr>
                <w:rFonts w:cs="Calibri"/>
              </w:rPr>
              <w:lastRenderedPageBreak/>
              <w:t>6.1</w:t>
            </w:r>
          </w:p>
        </w:tc>
        <w:tc>
          <w:tcPr>
            <w:tcW w:w="3314" w:type="pct"/>
            <w:tcBorders>
              <w:top w:val="nil"/>
              <w:left w:val="nil"/>
              <w:bottom w:val="nil"/>
              <w:right w:val="nil"/>
            </w:tcBorders>
          </w:tcPr>
          <w:p w14:paraId="1506ADE1" w14:textId="77777777" w:rsidR="006676E4" w:rsidRDefault="006676E4" w:rsidP="006676E4">
            <w:r>
              <w:t xml:space="preserve"> </w:t>
            </w:r>
            <w:r w:rsidRPr="005C4964">
              <w:t>Identify and describe the</w:t>
            </w:r>
            <w:r>
              <w:t xml:space="preserve"> </w:t>
            </w:r>
            <w:r w:rsidRPr="00B80A73">
              <w:rPr>
                <w:b/>
                <w:i/>
              </w:rPr>
              <w:t>major features of trusts</w:t>
            </w:r>
          </w:p>
        </w:tc>
      </w:tr>
      <w:tr w:rsidR="006676E4" w:rsidRPr="00BF0548" w14:paraId="631ECDC1" w14:textId="77777777" w:rsidTr="006676E4">
        <w:trPr>
          <w:jc w:val="center"/>
        </w:trPr>
        <w:tc>
          <w:tcPr>
            <w:tcW w:w="237" w:type="pct"/>
            <w:vMerge/>
            <w:tcBorders>
              <w:top w:val="nil"/>
              <w:left w:val="nil"/>
              <w:bottom w:val="nil"/>
              <w:right w:val="nil"/>
            </w:tcBorders>
          </w:tcPr>
          <w:p w14:paraId="64D000DD"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1ABDFBA6" w14:textId="77777777" w:rsidR="006676E4" w:rsidRPr="00BF0548" w:rsidRDefault="006676E4" w:rsidP="006676E4">
            <w:pPr>
              <w:rPr>
                <w:rFonts w:cs="Calibri"/>
              </w:rPr>
            </w:pPr>
          </w:p>
        </w:tc>
        <w:tc>
          <w:tcPr>
            <w:tcW w:w="272" w:type="pct"/>
            <w:tcBorders>
              <w:top w:val="nil"/>
              <w:left w:val="nil"/>
              <w:bottom w:val="nil"/>
              <w:right w:val="nil"/>
            </w:tcBorders>
          </w:tcPr>
          <w:p w14:paraId="056BCF39" w14:textId="77777777" w:rsidR="006676E4" w:rsidRPr="00BF0548" w:rsidRDefault="006676E4" w:rsidP="006676E4">
            <w:pPr>
              <w:rPr>
                <w:rFonts w:cs="Calibri"/>
              </w:rPr>
            </w:pPr>
            <w:r w:rsidRPr="00BF0548">
              <w:rPr>
                <w:rFonts w:cs="Calibri"/>
              </w:rPr>
              <w:t>6.2</w:t>
            </w:r>
          </w:p>
        </w:tc>
        <w:tc>
          <w:tcPr>
            <w:tcW w:w="3314" w:type="pct"/>
            <w:tcBorders>
              <w:top w:val="nil"/>
              <w:left w:val="nil"/>
              <w:bottom w:val="nil"/>
              <w:right w:val="nil"/>
            </w:tcBorders>
          </w:tcPr>
          <w:p w14:paraId="13F96EDD" w14:textId="77777777" w:rsidR="006676E4" w:rsidRPr="00B80A73" w:rsidRDefault="006676E4" w:rsidP="006676E4">
            <w:r>
              <w:t xml:space="preserve">Compare and contrast, for application, the </w:t>
            </w:r>
            <w:r w:rsidRPr="00CF6350">
              <w:t>various</w:t>
            </w:r>
            <w:r w:rsidRPr="007F19C9">
              <w:t xml:space="preserve"> </w:t>
            </w:r>
            <w:r w:rsidRPr="00B80A73">
              <w:rPr>
                <w:b/>
                <w:i/>
              </w:rPr>
              <w:t>reasons for using trusts</w:t>
            </w:r>
          </w:p>
        </w:tc>
      </w:tr>
      <w:tr w:rsidR="006676E4" w:rsidRPr="00BF0548" w14:paraId="250D010D" w14:textId="77777777" w:rsidTr="006676E4">
        <w:trPr>
          <w:jc w:val="center"/>
        </w:trPr>
        <w:tc>
          <w:tcPr>
            <w:tcW w:w="237" w:type="pct"/>
            <w:vMerge/>
            <w:tcBorders>
              <w:top w:val="nil"/>
              <w:left w:val="nil"/>
              <w:bottom w:val="nil"/>
              <w:right w:val="nil"/>
            </w:tcBorders>
          </w:tcPr>
          <w:p w14:paraId="2FC84B2B"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31F8733C" w14:textId="77777777" w:rsidR="006676E4" w:rsidRPr="00BF0548" w:rsidRDefault="006676E4" w:rsidP="006676E4">
            <w:pPr>
              <w:rPr>
                <w:rFonts w:cs="Calibri"/>
              </w:rPr>
            </w:pPr>
          </w:p>
        </w:tc>
        <w:tc>
          <w:tcPr>
            <w:tcW w:w="272" w:type="pct"/>
            <w:tcBorders>
              <w:top w:val="nil"/>
              <w:left w:val="nil"/>
              <w:bottom w:val="nil"/>
              <w:right w:val="nil"/>
            </w:tcBorders>
          </w:tcPr>
          <w:p w14:paraId="23698AA2" w14:textId="77777777" w:rsidR="006676E4" w:rsidRPr="00BF0548" w:rsidRDefault="006676E4" w:rsidP="006676E4">
            <w:pPr>
              <w:rPr>
                <w:rFonts w:cs="Calibri"/>
              </w:rPr>
            </w:pPr>
            <w:r w:rsidRPr="00BF0548">
              <w:rPr>
                <w:rFonts w:cs="Calibri"/>
              </w:rPr>
              <w:t>6.3</w:t>
            </w:r>
          </w:p>
        </w:tc>
        <w:tc>
          <w:tcPr>
            <w:tcW w:w="3314" w:type="pct"/>
            <w:tcBorders>
              <w:top w:val="nil"/>
              <w:left w:val="nil"/>
              <w:bottom w:val="nil"/>
              <w:right w:val="nil"/>
            </w:tcBorders>
          </w:tcPr>
          <w:p w14:paraId="22F8276B" w14:textId="77777777" w:rsidR="006676E4" w:rsidRDefault="006676E4" w:rsidP="006676E4">
            <w:r>
              <w:t xml:space="preserve">Explain the methods of creating </w:t>
            </w:r>
            <w:r w:rsidRPr="00CF6350">
              <w:t>various</w:t>
            </w:r>
            <w:r w:rsidRPr="007F19C9">
              <w:t xml:space="preserve"> </w:t>
            </w:r>
            <w:r w:rsidRPr="00B80A73">
              <w:rPr>
                <w:b/>
                <w:i/>
              </w:rPr>
              <w:t>forms of trusts</w:t>
            </w:r>
            <w:r>
              <w:t xml:space="preserve"> and their nature</w:t>
            </w:r>
          </w:p>
        </w:tc>
      </w:tr>
      <w:tr w:rsidR="006676E4" w:rsidRPr="00BF0548" w14:paraId="7CB5234E" w14:textId="77777777" w:rsidTr="006676E4">
        <w:trPr>
          <w:jc w:val="center"/>
        </w:trPr>
        <w:tc>
          <w:tcPr>
            <w:tcW w:w="237" w:type="pct"/>
            <w:vMerge/>
            <w:tcBorders>
              <w:top w:val="nil"/>
              <w:left w:val="nil"/>
              <w:bottom w:val="nil"/>
              <w:right w:val="nil"/>
            </w:tcBorders>
          </w:tcPr>
          <w:p w14:paraId="7EEE06A4"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0C81C741" w14:textId="77777777" w:rsidR="006676E4" w:rsidRPr="00BF0548" w:rsidRDefault="006676E4" w:rsidP="006676E4">
            <w:pPr>
              <w:rPr>
                <w:rFonts w:cs="Calibri"/>
              </w:rPr>
            </w:pPr>
          </w:p>
        </w:tc>
        <w:tc>
          <w:tcPr>
            <w:tcW w:w="272" w:type="pct"/>
            <w:tcBorders>
              <w:top w:val="nil"/>
              <w:left w:val="nil"/>
              <w:bottom w:val="nil"/>
              <w:right w:val="nil"/>
            </w:tcBorders>
          </w:tcPr>
          <w:p w14:paraId="69C5BDE3" w14:textId="77777777" w:rsidR="006676E4" w:rsidRPr="00BF0548" w:rsidRDefault="006676E4" w:rsidP="006676E4">
            <w:pPr>
              <w:rPr>
                <w:rFonts w:cs="Calibri"/>
              </w:rPr>
            </w:pPr>
            <w:r w:rsidRPr="00BF0548">
              <w:rPr>
                <w:rFonts w:cs="Calibri"/>
              </w:rPr>
              <w:t>6.4</w:t>
            </w:r>
          </w:p>
        </w:tc>
        <w:tc>
          <w:tcPr>
            <w:tcW w:w="3314" w:type="pct"/>
            <w:tcBorders>
              <w:top w:val="nil"/>
              <w:left w:val="nil"/>
              <w:bottom w:val="nil"/>
              <w:right w:val="nil"/>
            </w:tcBorders>
          </w:tcPr>
          <w:p w14:paraId="62128CEC" w14:textId="77777777" w:rsidR="006676E4" w:rsidRPr="00B80A73" w:rsidRDefault="006676E4" w:rsidP="006676E4">
            <w:r w:rsidRPr="005C4964">
              <w:t>Identify and describe the</w:t>
            </w:r>
            <w:r>
              <w:t xml:space="preserve"> legal factors governing the </w:t>
            </w:r>
            <w:r w:rsidRPr="00B80A73">
              <w:rPr>
                <w:b/>
                <w:i/>
              </w:rPr>
              <w:t>role of trustees</w:t>
            </w:r>
          </w:p>
        </w:tc>
      </w:tr>
      <w:tr w:rsidR="006676E4" w:rsidRPr="00BF0548" w14:paraId="502BEA85" w14:textId="77777777" w:rsidTr="006676E4">
        <w:trPr>
          <w:jc w:val="center"/>
        </w:trPr>
        <w:tc>
          <w:tcPr>
            <w:tcW w:w="237" w:type="pct"/>
            <w:vMerge/>
            <w:tcBorders>
              <w:top w:val="nil"/>
              <w:left w:val="nil"/>
              <w:bottom w:val="nil"/>
              <w:right w:val="nil"/>
            </w:tcBorders>
          </w:tcPr>
          <w:p w14:paraId="4C1864EA"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5EE44F54" w14:textId="77777777" w:rsidR="006676E4" w:rsidRPr="00BF0548" w:rsidRDefault="006676E4" w:rsidP="006676E4">
            <w:pPr>
              <w:rPr>
                <w:rFonts w:cs="Calibri"/>
              </w:rPr>
            </w:pPr>
          </w:p>
        </w:tc>
        <w:tc>
          <w:tcPr>
            <w:tcW w:w="272" w:type="pct"/>
            <w:tcBorders>
              <w:top w:val="nil"/>
              <w:left w:val="nil"/>
              <w:bottom w:val="nil"/>
              <w:right w:val="nil"/>
            </w:tcBorders>
          </w:tcPr>
          <w:p w14:paraId="77C4400D" w14:textId="77777777" w:rsidR="006676E4" w:rsidRPr="00BF0548" w:rsidRDefault="006676E4" w:rsidP="006676E4">
            <w:pPr>
              <w:rPr>
                <w:rFonts w:cs="Calibri"/>
              </w:rPr>
            </w:pPr>
            <w:r w:rsidRPr="00BF0548">
              <w:rPr>
                <w:rFonts w:cs="Calibri"/>
              </w:rPr>
              <w:t>6.5</w:t>
            </w:r>
          </w:p>
        </w:tc>
        <w:tc>
          <w:tcPr>
            <w:tcW w:w="3314" w:type="pct"/>
            <w:tcBorders>
              <w:top w:val="nil"/>
              <w:left w:val="nil"/>
              <w:bottom w:val="nil"/>
              <w:right w:val="nil"/>
            </w:tcBorders>
          </w:tcPr>
          <w:p w14:paraId="3EDA1A33" w14:textId="77777777" w:rsidR="006676E4" w:rsidRDefault="006676E4" w:rsidP="006676E4">
            <w:r>
              <w:t>Analyse the rights of the beneficiaries of a trust with reference to: the circumstances in which they may direct the trustee, and their rights when the trustee has breached a duty as a trustee</w:t>
            </w:r>
          </w:p>
        </w:tc>
      </w:tr>
      <w:tr w:rsidR="006676E4" w:rsidRPr="00BF0548" w14:paraId="094A2154" w14:textId="77777777" w:rsidTr="006676E4">
        <w:trPr>
          <w:jc w:val="center"/>
        </w:trPr>
        <w:tc>
          <w:tcPr>
            <w:tcW w:w="237" w:type="pct"/>
            <w:vMerge/>
            <w:tcBorders>
              <w:top w:val="nil"/>
              <w:left w:val="nil"/>
              <w:bottom w:val="nil"/>
              <w:right w:val="nil"/>
            </w:tcBorders>
          </w:tcPr>
          <w:p w14:paraId="3FD0E1E8"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4B776935" w14:textId="77777777" w:rsidR="006676E4" w:rsidRPr="00BF0548" w:rsidRDefault="006676E4" w:rsidP="006676E4">
            <w:pPr>
              <w:rPr>
                <w:rFonts w:cs="Calibri"/>
              </w:rPr>
            </w:pPr>
          </w:p>
        </w:tc>
        <w:tc>
          <w:tcPr>
            <w:tcW w:w="272" w:type="pct"/>
            <w:tcBorders>
              <w:top w:val="nil"/>
              <w:left w:val="nil"/>
              <w:bottom w:val="nil"/>
              <w:right w:val="nil"/>
            </w:tcBorders>
          </w:tcPr>
          <w:p w14:paraId="3F0BED9F" w14:textId="77777777" w:rsidR="006676E4" w:rsidRPr="00BF0548" w:rsidRDefault="006676E4" w:rsidP="006676E4">
            <w:pPr>
              <w:rPr>
                <w:rFonts w:cs="Calibri"/>
              </w:rPr>
            </w:pPr>
            <w:r>
              <w:rPr>
                <w:rFonts w:cs="Calibri"/>
              </w:rPr>
              <w:t>6.6</w:t>
            </w:r>
          </w:p>
        </w:tc>
        <w:tc>
          <w:tcPr>
            <w:tcW w:w="3314" w:type="pct"/>
            <w:tcBorders>
              <w:top w:val="nil"/>
              <w:left w:val="nil"/>
              <w:bottom w:val="nil"/>
              <w:right w:val="nil"/>
            </w:tcBorders>
          </w:tcPr>
          <w:p w14:paraId="47A7BEA8" w14:textId="77777777" w:rsidR="006676E4" w:rsidRDefault="006676E4" w:rsidP="006676E4">
            <w:r>
              <w:t>Assess the process of the winding up of trusts with reference to: distribution of assets to beneficiaries as authorised by the trust instrument, release or variation from the trust obligations, and disposition of the trust property</w:t>
            </w:r>
          </w:p>
        </w:tc>
      </w:tr>
      <w:tr w:rsidR="006676E4" w:rsidRPr="00BF0548" w14:paraId="4889D0D8" w14:textId="77777777" w:rsidTr="006676E4">
        <w:trPr>
          <w:jc w:val="center"/>
        </w:trPr>
        <w:tc>
          <w:tcPr>
            <w:tcW w:w="237" w:type="pct"/>
            <w:vMerge w:val="restart"/>
            <w:tcBorders>
              <w:top w:val="nil"/>
              <w:left w:val="nil"/>
              <w:bottom w:val="nil"/>
              <w:right w:val="nil"/>
            </w:tcBorders>
          </w:tcPr>
          <w:p w14:paraId="7BED5560" w14:textId="77777777" w:rsidR="006676E4" w:rsidRPr="00BF0548" w:rsidRDefault="006676E4" w:rsidP="006676E4">
            <w:pPr>
              <w:rPr>
                <w:rFonts w:cs="Calibri"/>
              </w:rPr>
            </w:pPr>
            <w:r w:rsidRPr="00BF0548">
              <w:rPr>
                <w:rFonts w:cs="Calibri"/>
              </w:rPr>
              <w:t>7.</w:t>
            </w:r>
          </w:p>
        </w:tc>
        <w:tc>
          <w:tcPr>
            <w:tcW w:w="1177" w:type="pct"/>
            <w:gridSpan w:val="2"/>
            <w:vMerge w:val="restart"/>
            <w:tcBorders>
              <w:top w:val="nil"/>
              <w:left w:val="nil"/>
              <w:bottom w:val="nil"/>
              <w:right w:val="nil"/>
            </w:tcBorders>
          </w:tcPr>
          <w:p w14:paraId="5AF1371D" w14:textId="77777777" w:rsidR="006676E4" w:rsidRPr="00BF0548" w:rsidRDefault="006676E4" w:rsidP="006676E4">
            <w:pPr>
              <w:rPr>
                <w:rFonts w:cs="Calibri"/>
              </w:rPr>
            </w:pPr>
            <w:r w:rsidRPr="00501C52">
              <w:t>Analyse the legal requirements of the use and registration of business, company and association names, and the rights of their owners</w:t>
            </w:r>
          </w:p>
        </w:tc>
        <w:tc>
          <w:tcPr>
            <w:tcW w:w="272" w:type="pct"/>
            <w:tcBorders>
              <w:top w:val="nil"/>
              <w:left w:val="nil"/>
              <w:bottom w:val="nil"/>
              <w:right w:val="nil"/>
            </w:tcBorders>
          </w:tcPr>
          <w:p w14:paraId="72DC3B75" w14:textId="77777777" w:rsidR="006676E4" w:rsidRPr="00BF0548" w:rsidRDefault="006676E4" w:rsidP="006676E4">
            <w:pPr>
              <w:rPr>
                <w:rFonts w:cs="Calibri"/>
              </w:rPr>
            </w:pPr>
            <w:r w:rsidRPr="00BF0548">
              <w:rPr>
                <w:rFonts w:cs="Calibri"/>
              </w:rPr>
              <w:t>7.1</w:t>
            </w:r>
          </w:p>
        </w:tc>
        <w:tc>
          <w:tcPr>
            <w:tcW w:w="3314" w:type="pct"/>
            <w:tcBorders>
              <w:top w:val="nil"/>
              <w:left w:val="nil"/>
              <w:bottom w:val="nil"/>
              <w:right w:val="nil"/>
            </w:tcBorders>
          </w:tcPr>
          <w:p w14:paraId="05E1F53D" w14:textId="77777777" w:rsidR="006676E4" w:rsidRDefault="006676E4" w:rsidP="006676E4">
            <w:r>
              <w:t>Evaluate</w:t>
            </w:r>
            <w:r w:rsidRPr="005C4964">
              <w:t xml:space="preserve"> for application</w:t>
            </w:r>
            <w:r>
              <w:t>, the legal requirements related to the registration and use of business, company and association names</w:t>
            </w:r>
          </w:p>
        </w:tc>
      </w:tr>
      <w:tr w:rsidR="006676E4" w:rsidRPr="00BF0548" w14:paraId="785009A2" w14:textId="77777777" w:rsidTr="006676E4">
        <w:trPr>
          <w:jc w:val="center"/>
        </w:trPr>
        <w:tc>
          <w:tcPr>
            <w:tcW w:w="237" w:type="pct"/>
            <w:vMerge/>
            <w:tcBorders>
              <w:top w:val="nil"/>
              <w:left w:val="nil"/>
              <w:bottom w:val="nil"/>
              <w:right w:val="nil"/>
            </w:tcBorders>
          </w:tcPr>
          <w:p w14:paraId="6A1DC456"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1301F73A" w14:textId="77777777" w:rsidR="006676E4" w:rsidRPr="00BF0548" w:rsidRDefault="006676E4" w:rsidP="006676E4">
            <w:pPr>
              <w:rPr>
                <w:rFonts w:cs="Calibri"/>
              </w:rPr>
            </w:pPr>
          </w:p>
        </w:tc>
        <w:tc>
          <w:tcPr>
            <w:tcW w:w="272" w:type="pct"/>
            <w:tcBorders>
              <w:top w:val="nil"/>
              <w:left w:val="nil"/>
              <w:bottom w:val="nil"/>
              <w:right w:val="nil"/>
            </w:tcBorders>
          </w:tcPr>
          <w:p w14:paraId="4D7639B2" w14:textId="77777777" w:rsidR="006676E4" w:rsidRPr="00BF0548" w:rsidRDefault="006676E4" w:rsidP="006676E4">
            <w:pPr>
              <w:rPr>
                <w:rFonts w:cs="Calibri"/>
              </w:rPr>
            </w:pPr>
            <w:r w:rsidRPr="00BF0548">
              <w:rPr>
                <w:rFonts w:cs="Calibri"/>
              </w:rPr>
              <w:t>7.2</w:t>
            </w:r>
          </w:p>
        </w:tc>
        <w:tc>
          <w:tcPr>
            <w:tcW w:w="3314" w:type="pct"/>
            <w:tcBorders>
              <w:top w:val="nil"/>
              <w:left w:val="nil"/>
              <w:bottom w:val="nil"/>
              <w:right w:val="nil"/>
            </w:tcBorders>
          </w:tcPr>
          <w:p w14:paraId="4B904265" w14:textId="77777777" w:rsidR="006676E4" w:rsidRDefault="006676E4" w:rsidP="006676E4">
            <w:r w:rsidRPr="005C4964">
              <w:t>Identify the</w:t>
            </w:r>
            <w:r>
              <w:t xml:space="preserve"> legal protection available to the user of a name in relation to the tort of passing off, </w:t>
            </w:r>
            <w:r w:rsidRPr="00AD0C2B">
              <w:rPr>
                <w:i/>
              </w:rPr>
              <w:t>Trade Practices Act 1974,</w:t>
            </w:r>
            <w:r>
              <w:t xml:space="preserve"> tort of deceit, corporations law and </w:t>
            </w:r>
            <w:r w:rsidRPr="00AD0C2B">
              <w:rPr>
                <w:i/>
              </w:rPr>
              <w:t>Associations Incorporation Act</w:t>
            </w:r>
          </w:p>
        </w:tc>
      </w:tr>
      <w:tr w:rsidR="006676E4" w:rsidRPr="00BF0548" w14:paraId="32080642" w14:textId="77777777" w:rsidTr="006676E4">
        <w:trPr>
          <w:jc w:val="center"/>
        </w:trPr>
        <w:tc>
          <w:tcPr>
            <w:tcW w:w="237" w:type="pct"/>
            <w:vMerge/>
            <w:tcBorders>
              <w:top w:val="nil"/>
              <w:left w:val="nil"/>
              <w:bottom w:val="nil"/>
              <w:right w:val="nil"/>
            </w:tcBorders>
          </w:tcPr>
          <w:p w14:paraId="318E901A"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453AFFD9" w14:textId="77777777" w:rsidR="006676E4" w:rsidRPr="00BF0548" w:rsidRDefault="006676E4" w:rsidP="006676E4">
            <w:pPr>
              <w:rPr>
                <w:rFonts w:cs="Calibri"/>
              </w:rPr>
            </w:pPr>
          </w:p>
        </w:tc>
        <w:tc>
          <w:tcPr>
            <w:tcW w:w="272" w:type="pct"/>
            <w:tcBorders>
              <w:top w:val="nil"/>
              <w:left w:val="nil"/>
              <w:bottom w:val="nil"/>
              <w:right w:val="nil"/>
            </w:tcBorders>
          </w:tcPr>
          <w:p w14:paraId="03760FD6" w14:textId="77777777" w:rsidR="006676E4" w:rsidRPr="00BF0548" w:rsidRDefault="006676E4" w:rsidP="006676E4">
            <w:pPr>
              <w:rPr>
                <w:rFonts w:cs="Calibri"/>
              </w:rPr>
            </w:pPr>
            <w:r w:rsidRPr="00BF0548">
              <w:rPr>
                <w:rFonts w:cs="Calibri"/>
              </w:rPr>
              <w:t>7.3</w:t>
            </w:r>
          </w:p>
        </w:tc>
        <w:tc>
          <w:tcPr>
            <w:tcW w:w="3314" w:type="pct"/>
            <w:tcBorders>
              <w:top w:val="nil"/>
              <w:left w:val="nil"/>
              <w:bottom w:val="nil"/>
              <w:right w:val="nil"/>
            </w:tcBorders>
          </w:tcPr>
          <w:p w14:paraId="634A3CB6" w14:textId="77777777" w:rsidR="006676E4" w:rsidRDefault="006676E4" w:rsidP="006676E4">
            <w:r>
              <w:t>Explain the legal authority as representative of partners, those acting on behalf of associations, the trustees, and company directors and officers</w:t>
            </w:r>
          </w:p>
        </w:tc>
      </w:tr>
      <w:tr w:rsidR="006676E4" w:rsidRPr="00BF0548" w14:paraId="59B7EEED" w14:textId="77777777" w:rsidTr="006676E4">
        <w:trPr>
          <w:jc w:val="center"/>
        </w:trPr>
        <w:tc>
          <w:tcPr>
            <w:tcW w:w="237" w:type="pct"/>
            <w:vMerge w:val="restart"/>
            <w:tcBorders>
              <w:top w:val="nil"/>
              <w:left w:val="nil"/>
              <w:bottom w:val="nil"/>
              <w:right w:val="nil"/>
            </w:tcBorders>
          </w:tcPr>
          <w:p w14:paraId="78E4DA47" w14:textId="77777777" w:rsidR="006676E4" w:rsidRPr="00BF0548" w:rsidRDefault="006676E4" w:rsidP="006676E4">
            <w:pPr>
              <w:rPr>
                <w:rFonts w:cs="Calibri"/>
              </w:rPr>
            </w:pPr>
            <w:r w:rsidRPr="00BF0548">
              <w:rPr>
                <w:rFonts w:cs="Calibri"/>
              </w:rPr>
              <w:t>8.</w:t>
            </w:r>
          </w:p>
        </w:tc>
        <w:tc>
          <w:tcPr>
            <w:tcW w:w="1177" w:type="pct"/>
            <w:gridSpan w:val="2"/>
            <w:vMerge w:val="restart"/>
            <w:tcBorders>
              <w:top w:val="nil"/>
              <w:left w:val="nil"/>
              <w:bottom w:val="nil"/>
              <w:right w:val="nil"/>
            </w:tcBorders>
          </w:tcPr>
          <w:p w14:paraId="7E96E0DB" w14:textId="77777777" w:rsidR="006676E4" w:rsidRPr="00BF0548" w:rsidRDefault="006676E4" w:rsidP="006676E4">
            <w:pPr>
              <w:rPr>
                <w:rFonts w:cs="Calibri"/>
              </w:rPr>
            </w:pPr>
            <w:r w:rsidRPr="00501C52">
              <w:t>Analyse the legal nature of franchises</w:t>
            </w:r>
          </w:p>
        </w:tc>
        <w:tc>
          <w:tcPr>
            <w:tcW w:w="272" w:type="pct"/>
            <w:tcBorders>
              <w:top w:val="nil"/>
              <w:left w:val="nil"/>
              <w:bottom w:val="nil"/>
              <w:right w:val="nil"/>
            </w:tcBorders>
          </w:tcPr>
          <w:p w14:paraId="7D3D368E" w14:textId="77777777" w:rsidR="006676E4" w:rsidRPr="00BF0548" w:rsidRDefault="006676E4" w:rsidP="006676E4">
            <w:pPr>
              <w:rPr>
                <w:rFonts w:cs="Calibri"/>
              </w:rPr>
            </w:pPr>
            <w:r w:rsidRPr="00BF0548">
              <w:rPr>
                <w:rFonts w:cs="Calibri"/>
              </w:rPr>
              <w:t>8.1</w:t>
            </w:r>
          </w:p>
        </w:tc>
        <w:tc>
          <w:tcPr>
            <w:tcW w:w="3314" w:type="pct"/>
            <w:tcBorders>
              <w:top w:val="nil"/>
              <w:left w:val="nil"/>
              <w:bottom w:val="nil"/>
              <w:right w:val="nil"/>
            </w:tcBorders>
          </w:tcPr>
          <w:p w14:paraId="3062CF50" w14:textId="77777777" w:rsidR="006676E4" w:rsidRDefault="006676E4" w:rsidP="006676E4">
            <w:r>
              <w:t>Specify and describe the factors which constitute franchises</w:t>
            </w:r>
          </w:p>
        </w:tc>
      </w:tr>
      <w:tr w:rsidR="006676E4" w:rsidRPr="00BF0548" w14:paraId="285E94B6" w14:textId="77777777" w:rsidTr="006676E4">
        <w:trPr>
          <w:jc w:val="center"/>
        </w:trPr>
        <w:tc>
          <w:tcPr>
            <w:tcW w:w="237" w:type="pct"/>
            <w:vMerge/>
            <w:tcBorders>
              <w:top w:val="nil"/>
              <w:left w:val="nil"/>
              <w:bottom w:val="nil"/>
              <w:right w:val="nil"/>
            </w:tcBorders>
          </w:tcPr>
          <w:p w14:paraId="0055E327"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79F7F59A" w14:textId="77777777" w:rsidR="006676E4" w:rsidRPr="00BF0548" w:rsidRDefault="006676E4" w:rsidP="006676E4">
            <w:pPr>
              <w:rPr>
                <w:rFonts w:cs="Calibri"/>
              </w:rPr>
            </w:pPr>
          </w:p>
        </w:tc>
        <w:tc>
          <w:tcPr>
            <w:tcW w:w="272" w:type="pct"/>
            <w:tcBorders>
              <w:top w:val="nil"/>
              <w:left w:val="nil"/>
              <w:bottom w:val="nil"/>
              <w:right w:val="nil"/>
            </w:tcBorders>
          </w:tcPr>
          <w:p w14:paraId="38961C1E" w14:textId="77777777" w:rsidR="006676E4" w:rsidRPr="00BF0548" w:rsidRDefault="006676E4" w:rsidP="006676E4">
            <w:pPr>
              <w:rPr>
                <w:rFonts w:cs="Calibri"/>
              </w:rPr>
            </w:pPr>
            <w:r w:rsidRPr="00BF0548">
              <w:rPr>
                <w:rFonts w:cs="Calibri"/>
              </w:rPr>
              <w:t>8.2</w:t>
            </w:r>
          </w:p>
        </w:tc>
        <w:tc>
          <w:tcPr>
            <w:tcW w:w="3314" w:type="pct"/>
            <w:tcBorders>
              <w:top w:val="nil"/>
              <w:left w:val="nil"/>
              <w:bottom w:val="nil"/>
              <w:right w:val="nil"/>
            </w:tcBorders>
          </w:tcPr>
          <w:p w14:paraId="71C186D5" w14:textId="77777777" w:rsidR="006676E4" w:rsidRDefault="006676E4" w:rsidP="006676E4">
            <w:r w:rsidRPr="005C4964">
              <w:t>Specify the</w:t>
            </w:r>
            <w:r>
              <w:t xml:space="preserve"> legal nature of a franchise and analyse for application </w:t>
            </w:r>
          </w:p>
        </w:tc>
      </w:tr>
      <w:tr w:rsidR="006676E4" w:rsidRPr="00BF0548" w14:paraId="194A41C5" w14:textId="77777777" w:rsidTr="006676E4">
        <w:trPr>
          <w:jc w:val="center"/>
        </w:trPr>
        <w:tc>
          <w:tcPr>
            <w:tcW w:w="237" w:type="pct"/>
            <w:vMerge/>
            <w:tcBorders>
              <w:top w:val="nil"/>
              <w:left w:val="nil"/>
              <w:bottom w:val="nil"/>
              <w:right w:val="nil"/>
            </w:tcBorders>
          </w:tcPr>
          <w:p w14:paraId="4F7BE35B"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5ECE00B5" w14:textId="77777777" w:rsidR="006676E4" w:rsidRPr="00BF0548" w:rsidRDefault="006676E4" w:rsidP="006676E4">
            <w:pPr>
              <w:rPr>
                <w:rFonts w:cs="Calibri"/>
              </w:rPr>
            </w:pPr>
          </w:p>
        </w:tc>
        <w:tc>
          <w:tcPr>
            <w:tcW w:w="272" w:type="pct"/>
            <w:tcBorders>
              <w:top w:val="nil"/>
              <w:left w:val="nil"/>
              <w:bottom w:val="nil"/>
              <w:right w:val="nil"/>
            </w:tcBorders>
          </w:tcPr>
          <w:p w14:paraId="1FFE1A1D" w14:textId="77777777" w:rsidR="006676E4" w:rsidRPr="00BF0548" w:rsidRDefault="006676E4" w:rsidP="006676E4">
            <w:pPr>
              <w:rPr>
                <w:rFonts w:cs="Calibri"/>
              </w:rPr>
            </w:pPr>
            <w:r w:rsidRPr="00BF0548">
              <w:rPr>
                <w:rFonts w:cs="Calibri"/>
              </w:rPr>
              <w:t>8.3</w:t>
            </w:r>
          </w:p>
        </w:tc>
        <w:tc>
          <w:tcPr>
            <w:tcW w:w="3314" w:type="pct"/>
            <w:tcBorders>
              <w:top w:val="nil"/>
              <w:left w:val="nil"/>
              <w:bottom w:val="nil"/>
              <w:right w:val="nil"/>
            </w:tcBorders>
          </w:tcPr>
          <w:p w14:paraId="723C95C3" w14:textId="77777777" w:rsidR="006676E4" w:rsidRDefault="006676E4" w:rsidP="006676E4">
            <w:r w:rsidRPr="005C4964">
              <w:t>Research and d</w:t>
            </w:r>
            <w:r>
              <w:t>iscuss</w:t>
            </w:r>
            <w:r w:rsidRPr="005C4964">
              <w:t xml:space="preserve"> the</w:t>
            </w:r>
            <w:r>
              <w:t xml:space="preserve"> impact of the Franchising Code of Conduct upon franchises</w:t>
            </w:r>
          </w:p>
        </w:tc>
      </w:tr>
      <w:tr w:rsidR="006676E4" w:rsidRPr="00BF0548" w14:paraId="44FF8EDF" w14:textId="77777777" w:rsidTr="006676E4">
        <w:trPr>
          <w:jc w:val="center"/>
        </w:trPr>
        <w:tc>
          <w:tcPr>
            <w:tcW w:w="237" w:type="pct"/>
            <w:vMerge/>
            <w:tcBorders>
              <w:top w:val="nil"/>
              <w:left w:val="nil"/>
              <w:bottom w:val="nil"/>
              <w:right w:val="nil"/>
            </w:tcBorders>
          </w:tcPr>
          <w:p w14:paraId="50C9D3A5"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69C939CE" w14:textId="77777777" w:rsidR="006676E4" w:rsidRPr="00BF0548" w:rsidRDefault="006676E4" w:rsidP="006676E4">
            <w:pPr>
              <w:rPr>
                <w:rFonts w:cs="Calibri"/>
              </w:rPr>
            </w:pPr>
          </w:p>
        </w:tc>
        <w:tc>
          <w:tcPr>
            <w:tcW w:w="272" w:type="pct"/>
            <w:tcBorders>
              <w:top w:val="nil"/>
              <w:left w:val="nil"/>
              <w:bottom w:val="nil"/>
              <w:right w:val="nil"/>
            </w:tcBorders>
          </w:tcPr>
          <w:p w14:paraId="67BB7E02" w14:textId="77777777" w:rsidR="006676E4" w:rsidRPr="00BF0548" w:rsidRDefault="006676E4" w:rsidP="006676E4">
            <w:pPr>
              <w:rPr>
                <w:rFonts w:cs="Calibri"/>
              </w:rPr>
            </w:pPr>
            <w:r w:rsidRPr="00BF0548">
              <w:rPr>
                <w:rFonts w:cs="Calibri"/>
              </w:rPr>
              <w:t>8.4</w:t>
            </w:r>
          </w:p>
        </w:tc>
        <w:tc>
          <w:tcPr>
            <w:tcW w:w="3314" w:type="pct"/>
            <w:tcBorders>
              <w:top w:val="nil"/>
              <w:left w:val="nil"/>
              <w:bottom w:val="nil"/>
              <w:right w:val="nil"/>
            </w:tcBorders>
          </w:tcPr>
          <w:p w14:paraId="1EDDFB54" w14:textId="77777777" w:rsidR="006676E4" w:rsidRDefault="006676E4" w:rsidP="006676E4">
            <w:r w:rsidRPr="005C4964">
              <w:t>Research and d</w:t>
            </w:r>
            <w:r>
              <w:t>iscuss</w:t>
            </w:r>
            <w:r w:rsidRPr="005C4964">
              <w:t xml:space="preserve"> the</w:t>
            </w:r>
            <w:r>
              <w:t xml:space="preserve"> impact of the </w:t>
            </w:r>
            <w:r w:rsidRPr="00AD0C2B">
              <w:rPr>
                <w:i/>
              </w:rPr>
              <w:t>Trade Practices Act 1974</w:t>
            </w:r>
            <w:r>
              <w:t xml:space="preserve"> on franchises</w:t>
            </w:r>
          </w:p>
        </w:tc>
      </w:tr>
      <w:tr w:rsidR="006676E4" w:rsidRPr="00BF0548" w14:paraId="2A01D0D6" w14:textId="77777777" w:rsidTr="006676E4">
        <w:trPr>
          <w:jc w:val="center"/>
        </w:trPr>
        <w:tc>
          <w:tcPr>
            <w:tcW w:w="237" w:type="pct"/>
            <w:vMerge/>
            <w:tcBorders>
              <w:top w:val="nil"/>
              <w:left w:val="nil"/>
              <w:bottom w:val="nil"/>
              <w:right w:val="nil"/>
            </w:tcBorders>
          </w:tcPr>
          <w:p w14:paraId="1B18D42F" w14:textId="77777777" w:rsidR="006676E4" w:rsidRPr="00BF0548" w:rsidRDefault="006676E4" w:rsidP="006676E4">
            <w:pPr>
              <w:rPr>
                <w:rFonts w:cs="Calibri"/>
              </w:rPr>
            </w:pPr>
          </w:p>
        </w:tc>
        <w:tc>
          <w:tcPr>
            <w:tcW w:w="1177" w:type="pct"/>
            <w:gridSpan w:val="2"/>
            <w:vMerge/>
            <w:tcBorders>
              <w:top w:val="nil"/>
              <w:left w:val="nil"/>
              <w:bottom w:val="nil"/>
              <w:right w:val="nil"/>
            </w:tcBorders>
          </w:tcPr>
          <w:p w14:paraId="2290DA61" w14:textId="77777777" w:rsidR="006676E4" w:rsidRPr="00BF0548" w:rsidRDefault="006676E4" w:rsidP="006676E4">
            <w:pPr>
              <w:rPr>
                <w:rFonts w:cs="Calibri"/>
              </w:rPr>
            </w:pPr>
          </w:p>
        </w:tc>
        <w:tc>
          <w:tcPr>
            <w:tcW w:w="272" w:type="pct"/>
            <w:tcBorders>
              <w:top w:val="nil"/>
              <w:left w:val="nil"/>
              <w:bottom w:val="nil"/>
              <w:right w:val="nil"/>
            </w:tcBorders>
          </w:tcPr>
          <w:p w14:paraId="2A1683C5" w14:textId="77777777" w:rsidR="006676E4" w:rsidRPr="00BF0548" w:rsidRDefault="006676E4" w:rsidP="006676E4">
            <w:pPr>
              <w:rPr>
                <w:rFonts w:cs="Calibri"/>
              </w:rPr>
            </w:pPr>
            <w:r w:rsidRPr="00BF0548">
              <w:rPr>
                <w:rFonts w:cs="Calibri"/>
              </w:rPr>
              <w:t>8.5</w:t>
            </w:r>
          </w:p>
        </w:tc>
        <w:tc>
          <w:tcPr>
            <w:tcW w:w="3314" w:type="pct"/>
            <w:tcBorders>
              <w:top w:val="nil"/>
              <w:left w:val="nil"/>
              <w:bottom w:val="nil"/>
              <w:right w:val="nil"/>
            </w:tcBorders>
          </w:tcPr>
          <w:p w14:paraId="3CC9EFD0" w14:textId="77777777" w:rsidR="006676E4" w:rsidRDefault="006676E4" w:rsidP="00235E07">
            <w:r w:rsidRPr="005C4964">
              <w:t xml:space="preserve">Research and </w:t>
            </w:r>
            <w:r w:rsidR="00235E07" w:rsidRPr="005C4964">
              <w:t>d</w:t>
            </w:r>
            <w:r w:rsidR="00235E07">
              <w:t>iscuss</w:t>
            </w:r>
            <w:r w:rsidR="00235E07" w:rsidRPr="005C4964">
              <w:t xml:space="preserve"> </w:t>
            </w:r>
            <w:r w:rsidRPr="005C4964">
              <w:t>the</w:t>
            </w:r>
            <w:r>
              <w:t xml:space="preserve"> rights and liabilities of the parties in franchises</w:t>
            </w:r>
          </w:p>
        </w:tc>
      </w:tr>
      <w:tr w:rsidR="006676E4" w:rsidRPr="00BF0548" w14:paraId="241CB9CA" w14:textId="77777777" w:rsidTr="006676E4">
        <w:trPr>
          <w:jc w:val="center"/>
        </w:trPr>
        <w:tc>
          <w:tcPr>
            <w:tcW w:w="5000" w:type="pct"/>
            <w:gridSpan w:val="5"/>
            <w:tcBorders>
              <w:top w:val="nil"/>
              <w:left w:val="nil"/>
              <w:bottom w:val="nil"/>
              <w:right w:val="nil"/>
            </w:tcBorders>
          </w:tcPr>
          <w:p w14:paraId="22B56627" w14:textId="77777777" w:rsidR="006676E4" w:rsidRPr="00BF0548" w:rsidRDefault="006676E4" w:rsidP="006676E4">
            <w:pPr>
              <w:pStyle w:val="Bold"/>
              <w:rPr>
                <w:rFonts w:cs="Calibri"/>
                <w:szCs w:val="24"/>
              </w:rPr>
            </w:pPr>
            <w:r w:rsidRPr="00BF0548">
              <w:rPr>
                <w:rFonts w:cs="Calibri"/>
                <w:szCs w:val="24"/>
              </w:rPr>
              <w:t>REQUIRED SKILLS AND KNOWLEDGE</w:t>
            </w:r>
          </w:p>
        </w:tc>
      </w:tr>
      <w:tr w:rsidR="006676E4" w:rsidRPr="00BF0548" w14:paraId="74D27384" w14:textId="77777777" w:rsidTr="006676E4">
        <w:trPr>
          <w:jc w:val="center"/>
        </w:trPr>
        <w:tc>
          <w:tcPr>
            <w:tcW w:w="5000" w:type="pct"/>
            <w:gridSpan w:val="5"/>
            <w:tcBorders>
              <w:top w:val="nil"/>
              <w:left w:val="nil"/>
              <w:bottom w:val="nil"/>
              <w:right w:val="nil"/>
            </w:tcBorders>
          </w:tcPr>
          <w:p w14:paraId="7D104921" w14:textId="77777777" w:rsidR="006676E4" w:rsidRPr="00BF0548" w:rsidRDefault="006676E4" w:rsidP="006676E4">
            <w:pPr>
              <w:pStyle w:val="Smalltext"/>
            </w:pPr>
            <w:r w:rsidRPr="00BF0548">
              <w:t>This describes the essential skills and knowledge, and their level, required for this unit.</w:t>
            </w:r>
          </w:p>
        </w:tc>
      </w:tr>
      <w:tr w:rsidR="006676E4" w:rsidRPr="00BF0548" w14:paraId="382DCA85" w14:textId="77777777" w:rsidTr="006676E4">
        <w:trPr>
          <w:jc w:val="center"/>
        </w:trPr>
        <w:tc>
          <w:tcPr>
            <w:tcW w:w="5000" w:type="pct"/>
            <w:gridSpan w:val="5"/>
            <w:tcBorders>
              <w:top w:val="nil"/>
              <w:left w:val="nil"/>
              <w:bottom w:val="nil"/>
              <w:right w:val="nil"/>
            </w:tcBorders>
          </w:tcPr>
          <w:p w14:paraId="48A68AF6" w14:textId="77777777" w:rsidR="006676E4" w:rsidRPr="00BF0548" w:rsidRDefault="006676E4" w:rsidP="006676E4">
            <w:pPr>
              <w:pStyle w:val="Bold"/>
              <w:rPr>
                <w:rFonts w:cs="Calibri"/>
                <w:szCs w:val="24"/>
              </w:rPr>
            </w:pPr>
            <w:r w:rsidRPr="00BF0548">
              <w:rPr>
                <w:rFonts w:cs="Calibri"/>
                <w:szCs w:val="24"/>
              </w:rPr>
              <w:t>Required Skills</w:t>
            </w:r>
          </w:p>
        </w:tc>
      </w:tr>
      <w:tr w:rsidR="006676E4" w:rsidRPr="00BF0548" w14:paraId="416E3026" w14:textId="77777777" w:rsidTr="006676E4">
        <w:trPr>
          <w:jc w:val="center"/>
        </w:trPr>
        <w:tc>
          <w:tcPr>
            <w:tcW w:w="5000" w:type="pct"/>
            <w:gridSpan w:val="5"/>
            <w:tcBorders>
              <w:top w:val="nil"/>
              <w:left w:val="nil"/>
              <w:bottom w:val="nil"/>
              <w:right w:val="nil"/>
            </w:tcBorders>
          </w:tcPr>
          <w:p w14:paraId="4FBF3146" w14:textId="77777777" w:rsidR="006676E4" w:rsidRPr="00912BF3" w:rsidRDefault="006676E4" w:rsidP="0044337E">
            <w:pPr>
              <w:pStyle w:val="Bullet10"/>
              <w:numPr>
                <w:ilvl w:val="0"/>
                <w:numId w:val="19"/>
              </w:numPr>
            </w:pPr>
            <w:r w:rsidRPr="00912BF3">
              <w:t>communication skills to work with clients, colleagues, management, relevant specialist personnel under direction, independently or within a team</w:t>
            </w:r>
          </w:p>
          <w:p w14:paraId="74D225EA" w14:textId="77777777" w:rsidR="006676E4" w:rsidRPr="00912BF3" w:rsidRDefault="006676E4" w:rsidP="0044337E">
            <w:pPr>
              <w:pStyle w:val="Bullet10"/>
              <w:numPr>
                <w:ilvl w:val="0"/>
                <w:numId w:val="19"/>
              </w:numPr>
            </w:pPr>
            <w:r w:rsidRPr="00912BF3">
              <w:t>research</w:t>
            </w:r>
            <w:r>
              <w:t xml:space="preserve"> </w:t>
            </w:r>
            <w:r w:rsidRPr="00912BF3">
              <w:t>to identify</w:t>
            </w:r>
            <w:r>
              <w:t xml:space="preserve"> and source</w:t>
            </w:r>
            <w:r w:rsidRPr="00912BF3">
              <w:t xml:space="preserve"> </w:t>
            </w:r>
            <w:r>
              <w:t>legislation and provisions relevant to commercial law</w:t>
            </w:r>
          </w:p>
          <w:p w14:paraId="3D0579E5" w14:textId="77777777" w:rsidR="006676E4" w:rsidRDefault="006676E4" w:rsidP="0044337E">
            <w:pPr>
              <w:pStyle w:val="Bullet10"/>
              <w:numPr>
                <w:ilvl w:val="0"/>
                <w:numId w:val="19"/>
              </w:numPr>
            </w:pPr>
            <w:r>
              <w:lastRenderedPageBreak/>
              <w:t>critical analysis skills to research and evaluate the impact of legal provisions on aspects of commercial law</w:t>
            </w:r>
          </w:p>
          <w:p w14:paraId="162211A6" w14:textId="77777777" w:rsidR="006676E4" w:rsidRDefault="006676E4" w:rsidP="0044337E">
            <w:pPr>
              <w:pStyle w:val="Bullet10"/>
              <w:numPr>
                <w:ilvl w:val="0"/>
                <w:numId w:val="19"/>
              </w:numPr>
            </w:pPr>
            <w:r>
              <w:t>research, critical analysis and organisational skills to investigate the nature and principles of the types of commercial law, rights and obligations of the parties and their application across a wide range of relevant circumstances</w:t>
            </w:r>
          </w:p>
          <w:p w14:paraId="340BBD69" w14:textId="77777777" w:rsidR="006676E4" w:rsidRPr="00BF0548" w:rsidRDefault="006676E4" w:rsidP="0044337E">
            <w:pPr>
              <w:pStyle w:val="Bullet10"/>
              <w:numPr>
                <w:ilvl w:val="0"/>
                <w:numId w:val="19"/>
              </w:numPr>
              <w:rPr>
                <w:rFonts w:cs="Calibri"/>
              </w:rPr>
            </w:pPr>
            <w:r>
              <w:t xml:space="preserve">analytical, </w:t>
            </w:r>
            <w:r w:rsidRPr="00912BF3">
              <w:t xml:space="preserve">literacy and technical writing skills to </w:t>
            </w:r>
            <w:r>
              <w:t xml:space="preserve">interpret information, </w:t>
            </w:r>
            <w:r w:rsidRPr="00912BF3">
              <w:t>prepare documents and reports</w:t>
            </w:r>
          </w:p>
        </w:tc>
      </w:tr>
      <w:tr w:rsidR="007738D7" w:rsidRPr="00BF0548" w14:paraId="32DD94E7" w14:textId="77777777" w:rsidTr="001940C5">
        <w:trPr>
          <w:jc w:val="center"/>
        </w:trPr>
        <w:tc>
          <w:tcPr>
            <w:tcW w:w="1350" w:type="pct"/>
            <w:gridSpan w:val="2"/>
            <w:tcBorders>
              <w:top w:val="nil"/>
              <w:left w:val="nil"/>
              <w:bottom w:val="nil"/>
              <w:right w:val="nil"/>
            </w:tcBorders>
          </w:tcPr>
          <w:p w14:paraId="3B39F4D3" w14:textId="77777777" w:rsidR="007738D7" w:rsidRPr="00BF0548" w:rsidRDefault="007738D7" w:rsidP="001940C5">
            <w:pPr>
              <w:pStyle w:val="Bold"/>
              <w:rPr>
                <w:rFonts w:cs="Calibri"/>
                <w:szCs w:val="24"/>
              </w:rPr>
            </w:pPr>
            <w:r w:rsidRPr="00BF0548">
              <w:rPr>
                <w:rFonts w:cs="Calibri"/>
                <w:szCs w:val="24"/>
              </w:rPr>
              <w:lastRenderedPageBreak/>
              <w:t>Required Knowledge</w:t>
            </w:r>
          </w:p>
        </w:tc>
        <w:tc>
          <w:tcPr>
            <w:tcW w:w="3650" w:type="pct"/>
            <w:gridSpan w:val="3"/>
            <w:tcBorders>
              <w:top w:val="nil"/>
              <w:left w:val="nil"/>
              <w:bottom w:val="nil"/>
              <w:right w:val="nil"/>
            </w:tcBorders>
          </w:tcPr>
          <w:p w14:paraId="39722662" w14:textId="77777777" w:rsidR="007738D7" w:rsidRPr="006C3EBD" w:rsidRDefault="007738D7"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6B374E5F" w14:textId="77777777" w:rsidR="007738D7" w:rsidRDefault="007738D7" w:rsidP="001940C5">
            <w:r w:rsidRPr="006C3EBD">
              <w:rPr>
                <w:b/>
              </w:rPr>
              <w:t>For Commonwealth Legislation:</w:t>
            </w:r>
            <w:r>
              <w:t xml:space="preserve">  </w:t>
            </w:r>
            <w:hyperlink r:id="rId73" w:history="1">
              <w:r w:rsidRPr="00863EDE">
                <w:rPr>
                  <w:rStyle w:val="Hyperlink"/>
                </w:rPr>
                <w:t>http://www.comlaw.gov.au/</w:t>
              </w:r>
            </w:hyperlink>
            <w:r>
              <w:t xml:space="preserve"> </w:t>
            </w:r>
          </w:p>
          <w:p w14:paraId="43C68B5F" w14:textId="77777777" w:rsidR="007738D7" w:rsidRPr="00C65E18" w:rsidRDefault="007738D7" w:rsidP="001940C5">
            <w:r w:rsidRPr="006C3EBD">
              <w:rPr>
                <w:b/>
              </w:rPr>
              <w:t xml:space="preserve">For Victorian State Legislation: </w:t>
            </w:r>
            <w:hyperlink r:id="rId74" w:history="1">
              <w:r w:rsidRPr="00863EDE">
                <w:rPr>
                  <w:rStyle w:val="Hyperlink"/>
                </w:rPr>
                <w:t>http://www.legislation.vic.gov.au/</w:t>
              </w:r>
            </w:hyperlink>
            <w:r>
              <w:t xml:space="preserve"> </w:t>
            </w:r>
          </w:p>
        </w:tc>
      </w:tr>
      <w:tr w:rsidR="006676E4" w:rsidRPr="00BF0548" w14:paraId="6DDD27FD" w14:textId="77777777" w:rsidTr="006676E4">
        <w:trPr>
          <w:jc w:val="center"/>
        </w:trPr>
        <w:tc>
          <w:tcPr>
            <w:tcW w:w="5000" w:type="pct"/>
            <w:gridSpan w:val="5"/>
            <w:tcBorders>
              <w:top w:val="nil"/>
              <w:left w:val="nil"/>
              <w:bottom w:val="nil"/>
              <w:right w:val="nil"/>
            </w:tcBorders>
          </w:tcPr>
          <w:p w14:paraId="79A63024" w14:textId="77777777" w:rsidR="006676E4" w:rsidRDefault="006676E4" w:rsidP="0044337E">
            <w:pPr>
              <w:pStyle w:val="Bullet10"/>
              <w:numPr>
                <w:ilvl w:val="0"/>
                <w:numId w:val="19"/>
              </w:numPr>
            </w:pPr>
            <w:r w:rsidRPr="00912BF3">
              <w:t xml:space="preserve">relevant </w:t>
            </w:r>
            <w:r>
              <w:t xml:space="preserve">Federal and </w:t>
            </w:r>
            <w:r w:rsidRPr="00912BF3">
              <w:t>State</w:t>
            </w:r>
            <w:r>
              <w:t xml:space="preserve"> and local government</w:t>
            </w:r>
            <w:r w:rsidRPr="00912BF3">
              <w:t xml:space="preserve"> legislative and statutory provisions</w:t>
            </w:r>
            <w:r>
              <w:t xml:space="preserve"> pertaining to commercial law</w:t>
            </w:r>
          </w:p>
          <w:p w14:paraId="7791C731" w14:textId="77777777" w:rsidR="006676E4" w:rsidRDefault="006676E4" w:rsidP="0044337E">
            <w:pPr>
              <w:pStyle w:val="Bullet10"/>
              <w:numPr>
                <w:ilvl w:val="0"/>
                <w:numId w:val="19"/>
              </w:numPr>
            </w:pPr>
            <w:r>
              <w:t>key features and aspects of commercial law, including:</w:t>
            </w:r>
          </w:p>
          <w:p w14:paraId="2E939538" w14:textId="77777777" w:rsidR="006676E4" w:rsidRDefault="006676E4" w:rsidP="006676E4">
            <w:pPr>
              <w:pStyle w:val="Bullet2"/>
              <w:numPr>
                <w:ilvl w:val="0"/>
                <w:numId w:val="22"/>
              </w:numPr>
              <w:ind w:left="714" w:hanging="357"/>
            </w:pPr>
            <w:r>
              <w:t xml:space="preserve">partnerships and their legal requirements </w:t>
            </w:r>
          </w:p>
          <w:p w14:paraId="6ED046E7" w14:textId="77777777" w:rsidR="006676E4" w:rsidRDefault="006676E4" w:rsidP="006676E4">
            <w:pPr>
              <w:pStyle w:val="Bullet2"/>
              <w:numPr>
                <w:ilvl w:val="0"/>
                <w:numId w:val="22"/>
              </w:numPr>
              <w:ind w:left="714" w:hanging="357"/>
            </w:pPr>
            <w:r>
              <w:t>bankruptcy and its consequences, including the rights and obligations of creditors and debtors</w:t>
            </w:r>
          </w:p>
          <w:p w14:paraId="473D09A6" w14:textId="77777777" w:rsidR="006676E4" w:rsidRDefault="006676E4" w:rsidP="006676E4">
            <w:pPr>
              <w:pStyle w:val="Bullet2"/>
              <w:numPr>
                <w:ilvl w:val="0"/>
                <w:numId w:val="22"/>
              </w:numPr>
              <w:ind w:left="714" w:hanging="357"/>
            </w:pPr>
            <w:r>
              <w:t>nature of trusts</w:t>
            </w:r>
          </w:p>
          <w:p w14:paraId="0BA7F75B" w14:textId="77777777" w:rsidR="006676E4" w:rsidRDefault="006676E4" w:rsidP="006676E4">
            <w:pPr>
              <w:pStyle w:val="Bullet2"/>
              <w:numPr>
                <w:ilvl w:val="0"/>
                <w:numId w:val="22"/>
              </w:numPr>
              <w:ind w:left="714" w:hanging="357"/>
            </w:pPr>
            <w:r>
              <w:t xml:space="preserve"> setting up, maintaining and dissolving trusts </w:t>
            </w:r>
          </w:p>
          <w:p w14:paraId="45C90D90" w14:textId="77777777" w:rsidR="006676E4" w:rsidRDefault="006676E4" w:rsidP="006676E4">
            <w:pPr>
              <w:pStyle w:val="Bullet2"/>
              <w:numPr>
                <w:ilvl w:val="0"/>
                <w:numId w:val="22"/>
              </w:numPr>
              <w:ind w:left="714" w:hanging="357"/>
            </w:pPr>
            <w:r>
              <w:t>rights and obligations of the parties involved in trusts</w:t>
            </w:r>
          </w:p>
          <w:p w14:paraId="4D1A2D4C" w14:textId="77777777" w:rsidR="006676E4" w:rsidRDefault="006676E4" w:rsidP="006676E4">
            <w:pPr>
              <w:pStyle w:val="Bullet2"/>
              <w:numPr>
                <w:ilvl w:val="0"/>
                <w:numId w:val="22"/>
              </w:numPr>
              <w:ind w:left="714" w:hanging="357"/>
            </w:pPr>
            <w:r>
              <w:t>legal nature of franchises, their regulation, and the rights and liabilities of the parties</w:t>
            </w:r>
          </w:p>
          <w:p w14:paraId="00488A3D" w14:textId="77777777" w:rsidR="006676E4" w:rsidRDefault="006676E4" w:rsidP="006676E4">
            <w:pPr>
              <w:pStyle w:val="Bullet2"/>
              <w:numPr>
                <w:ilvl w:val="0"/>
                <w:numId w:val="22"/>
              </w:numPr>
              <w:ind w:left="714" w:hanging="357"/>
            </w:pPr>
            <w:r>
              <w:t>use and registration of business and association names</w:t>
            </w:r>
          </w:p>
          <w:p w14:paraId="79EC0087" w14:textId="77777777" w:rsidR="006676E4" w:rsidRPr="00BF0548" w:rsidRDefault="006676E4" w:rsidP="006676E4">
            <w:pPr>
              <w:pStyle w:val="Bullet2"/>
              <w:numPr>
                <w:ilvl w:val="0"/>
                <w:numId w:val="22"/>
              </w:numPr>
              <w:ind w:left="714" w:hanging="357"/>
            </w:pPr>
            <w:r>
              <w:t>the authority of representatives of companies, partnerships, trusts and associations</w:t>
            </w:r>
          </w:p>
        </w:tc>
      </w:tr>
      <w:tr w:rsidR="006676E4" w:rsidRPr="00BF0548" w14:paraId="29BE2DAF" w14:textId="77777777" w:rsidTr="006676E4">
        <w:trPr>
          <w:jc w:val="center"/>
        </w:trPr>
        <w:tc>
          <w:tcPr>
            <w:tcW w:w="5000" w:type="pct"/>
            <w:gridSpan w:val="5"/>
            <w:tcBorders>
              <w:top w:val="nil"/>
              <w:left w:val="nil"/>
              <w:bottom w:val="nil"/>
              <w:right w:val="nil"/>
            </w:tcBorders>
          </w:tcPr>
          <w:p w14:paraId="5854012E" w14:textId="77777777" w:rsidR="006676E4" w:rsidRPr="00BF0548" w:rsidRDefault="006676E4" w:rsidP="006676E4">
            <w:pPr>
              <w:pStyle w:val="Bold"/>
              <w:rPr>
                <w:rFonts w:cs="Calibri"/>
                <w:szCs w:val="24"/>
              </w:rPr>
            </w:pPr>
            <w:r w:rsidRPr="00BF0548">
              <w:rPr>
                <w:rFonts w:cs="Calibri"/>
                <w:szCs w:val="24"/>
              </w:rPr>
              <w:t>RANGE STATEMENT</w:t>
            </w:r>
          </w:p>
        </w:tc>
      </w:tr>
      <w:tr w:rsidR="006676E4" w:rsidRPr="00BF0548" w14:paraId="04326120" w14:textId="77777777" w:rsidTr="006676E4">
        <w:trPr>
          <w:jc w:val="center"/>
        </w:trPr>
        <w:tc>
          <w:tcPr>
            <w:tcW w:w="5000" w:type="pct"/>
            <w:gridSpan w:val="5"/>
            <w:tcBorders>
              <w:top w:val="nil"/>
              <w:left w:val="nil"/>
              <w:bottom w:val="nil"/>
              <w:right w:val="nil"/>
            </w:tcBorders>
          </w:tcPr>
          <w:p w14:paraId="7FEB6298" w14:textId="77777777" w:rsidR="006676E4" w:rsidRPr="00BF0548" w:rsidRDefault="006676E4" w:rsidP="006676E4">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6676E4" w:rsidRPr="00BF0548" w14:paraId="0EF88BBB" w14:textId="77777777" w:rsidTr="006676E4">
        <w:trPr>
          <w:jc w:val="center"/>
        </w:trPr>
        <w:tc>
          <w:tcPr>
            <w:tcW w:w="1414" w:type="pct"/>
            <w:gridSpan w:val="3"/>
            <w:tcBorders>
              <w:top w:val="nil"/>
              <w:left w:val="nil"/>
              <w:bottom w:val="nil"/>
              <w:right w:val="nil"/>
            </w:tcBorders>
          </w:tcPr>
          <w:p w14:paraId="1BC4BE80" w14:textId="77777777" w:rsidR="006676E4" w:rsidRDefault="006676E4" w:rsidP="006676E4">
            <w:r w:rsidRPr="00C166D6">
              <w:rPr>
                <w:b/>
                <w:i/>
              </w:rPr>
              <w:t>Process for the creation of the agency</w:t>
            </w:r>
            <w:r w:rsidRPr="006C476D">
              <w:t xml:space="preserve"> </w:t>
            </w:r>
            <w:r>
              <w:t>may refer to</w:t>
            </w:r>
            <w:r w:rsidRPr="00937D5F">
              <w:t xml:space="preserve">: </w:t>
            </w:r>
          </w:p>
        </w:tc>
        <w:tc>
          <w:tcPr>
            <w:tcW w:w="3586" w:type="pct"/>
            <w:gridSpan w:val="2"/>
            <w:tcBorders>
              <w:top w:val="nil"/>
              <w:left w:val="nil"/>
              <w:bottom w:val="nil"/>
              <w:right w:val="nil"/>
            </w:tcBorders>
          </w:tcPr>
          <w:p w14:paraId="65CCFEFA" w14:textId="77777777" w:rsidR="006676E4" w:rsidRPr="00C166D6" w:rsidRDefault="006676E4" w:rsidP="0044337E">
            <w:pPr>
              <w:pStyle w:val="Bullet10"/>
              <w:numPr>
                <w:ilvl w:val="0"/>
                <w:numId w:val="19"/>
              </w:numPr>
            </w:pPr>
            <w:r w:rsidRPr="00C166D6">
              <w:t>in writing</w:t>
            </w:r>
          </w:p>
          <w:p w14:paraId="045EABCB" w14:textId="77777777" w:rsidR="006676E4" w:rsidRPr="00C166D6" w:rsidRDefault="006676E4" w:rsidP="0044337E">
            <w:pPr>
              <w:pStyle w:val="Bullet10"/>
              <w:numPr>
                <w:ilvl w:val="0"/>
                <w:numId w:val="19"/>
              </w:numPr>
            </w:pPr>
            <w:r w:rsidRPr="00C166D6">
              <w:t>verbally</w:t>
            </w:r>
          </w:p>
          <w:p w14:paraId="3EF13E99" w14:textId="77777777" w:rsidR="006676E4" w:rsidRPr="00C166D6" w:rsidRDefault="006676E4" w:rsidP="0044337E">
            <w:pPr>
              <w:pStyle w:val="Bullet10"/>
              <w:numPr>
                <w:ilvl w:val="0"/>
                <w:numId w:val="19"/>
              </w:numPr>
            </w:pPr>
            <w:r w:rsidRPr="00C166D6">
              <w:t>by implication</w:t>
            </w:r>
          </w:p>
          <w:p w14:paraId="47FB41BB" w14:textId="77777777" w:rsidR="006676E4" w:rsidRPr="00C166D6" w:rsidRDefault="006676E4" w:rsidP="0044337E">
            <w:pPr>
              <w:pStyle w:val="Bullet10"/>
              <w:numPr>
                <w:ilvl w:val="0"/>
                <w:numId w:val="19"/>
              </w:numPr>
            </w:pPr>
            <w:r w:rsidRPr="00C166D6">
              <w:t>at law</w:t>
            </w:r>
          </w:p>
          <w:p w14:paraId="0D158E16" w14:textId="77777777" w:rsidR="006676E4" w:rsidRPr="00C166D6" w:rsidRDefault="006676E4" w:rsidP="0044337E">
            <w:pPr>
              <w:pStyle w:val="Bullet10"/>
              <w:numPr>
                <w:ilvl w:val="0"/>
                <w:numId w:val="19"/>
              </w:numPr>
            </w:pPr>
            <w:r w:rsidRPr="00C166D6">
              <w:t>by ratification</w:t>
            </w:r>
          </w:p>
        </w:tc>
      </w:tr>
      <w:tr w:rsidR="006676E4" w:rsidRPr="00BF0548" w14:paraId="2ABF1FA5" w14:textId="77777777" w:rsidTr="006676E4">
        <w:trPr>
          <w:jc w:val="center"/>
        </w:trPr>
        <w:tc>
          <w:tcPr>
            <w:tcW w:w="1414" w:type="pct"/>
            <w:gridSpan w:val="3"/>
            <w:tcBorders>
              <w:top w:val="nil"/>
              <w:left w:val="nil"/>
              <w:bottom w:val="nil"/>
              <w:right w:val="nil"/>
            </w:tcBorders>
          </w:tcPr>
          <w:p w14:paraId="70153F13" w14:textId="77777777" w:rsidR="006676E4" w:rsidRDefault="006676E4" w:rsidP="006676E4">
            <w:r w:rsidRPr="00C166D6">
              <w:rPr>
                <w:b/>
                <w:i/>
              </w:rPr>
              <w:t>Scope of an Agents Authority</w:t>
            </w:r>
            <w:r>
              <w:t xml:space="preserve"> may refer to:</w:t>
            </w:r>
          </w:p>
        </w:tc>
        <w:tc>
          <w:tcPr>
            <w:tcW w:w="3586" w:type="pct"/>
            <w:gridSpan w:val="2"/>
            <w:tcBorders>
              <w:top w:val="nil"/>
              <w:left w:val="nil"/>
              <w:bottom w:val="nil"/>
              <w:right w:val="nil"/>
            </w:tcBorders>
          </w:tcPr>
          <w:p w14:paraId="7A21BA4E" w14:textId="77777777" w:rsidR="006676E4" w:rsidRPr="00C166D6" w:rsidRDefault="006676E4" w:rsidP="0044337E">
            <w:pPr>
              <w:pStyle w:val="Bullet10"/>
              <w:numPr>
                <w:ilvl w:val="0"/>
                <w:numId w:val="19"/>
              </w:numPr>
            </w:pPr>
            <w:r w:rsidRPr="00C166D6">
              <w:t>express or implied actual authority</w:t>
            </w:r>
          </w:p>
          <w:p w14:paraId="7AF52CA8" w14:textId="77777777" w:rsidR="006676E4" w:rsidRPr="00C166D6" w:rsidRDefault="006676E4" w:rsidP="0044337E">
            <w:pPr>
              <w:pStyle w:val="Bullet10"/>
              <w:numPr>
                <w:ilvl w:val="0"/>
                <w:numId w:val="19"/>
              </w:numPr>
            </w:pPr>
            <w:r w:rsidRPr="00C166D6">
              <w:t>apparent or ostensible authority</w:t>
            </w:r>
          </w:p>
        </w:tc>
      </w:tr>
      <w:tr w:rsidR="006676E4" w:rsidRPr="00BF0548" w14:paraId="6A9C611B" w14:textId="77777777" w:rsidTr="006676E4">
        <w:trPr>
          <w:jc w:val="center"/>
        </w:trPr>
        <w:tc>
          <w:tcPr>
            <w:tcW w:w="1414" w:type="pct"/>
            <w:gridSpan w:val="3"/>
            <w:tcBorders>
              <w:top w:val="nil"/>
              <w:left w:val="nil"/>
              <w:bottom w:val="nil"/>
              <w:right w:val="nil"/>
            </w:tcBorders>
          </w:tcPr>
          <w:p w14:paraId="012DC51A" w14:textId="77777777" w:rsidR="006676E4" w:rsidRDefault="006676E4" w:rsidP="006676E4">
            <w:r w:rsidRPr="00C166D6">
              <w:rPr>
                <w:b/>
                <w:i/>
              </w:rPr>
              <w:t>Types of agents</w:t>
            </w:r>
            <w:r>
              <w:t xml:space="preserve"> may include:</w:t>
            </w:r>
          </w:p>
        </w:tc>
        <w:tc>
          <w:tcPr>
            <w:tcW w:w="3586" w:type="pct"/>
            <w:gridSpan w:val="2"/>
            <w:tcBorders>
              <w:top w:val="nil"/>
              <w:left w:val="nil"/>
              <w:bottom w:val="nil"/>
              <w:right w:val="nil"/>
            </w:tcBorders>
          </w:tcPr>
          <w:p w14:paraId="53EF26D9" w14:textId="77777777" w:rsidR="006676E4" w:rsidRPr="00C166D6" w:rsidRDefault="006676E4" w:rsidP="0044337E">
            <w:pPr>
              <w:pStyle w:val="Bullet10"/>
              <w:numPr>
                <w:ilvl w:val="0"/>
                <w:numId w:val="19"/>
              </w:numPr>
            </w:pPr>
            <w:r w:rsidRPr="00C166D6">
              <w:t>general agents</w:t>
            </w:r>
          </w:p>
          <w:p w14:paraId="18B239B6" w14:textId="77777777" w:rsidR="006676E4" w:rsidRPr="00C166D6" w:rsidRDefault="006676E4" w:rsidP="0044337E">
            <w:pPr>
              <w:pStyle w:val="Bullet10"/>
              <w:numPr>
                <w:ilvl w:val="0"/>
                <w:numId w:val="19"/>
              </w:numPr>
            </w:pPr>
            <w:r w:rsidRPr="00C166D6">
              <w:t>special agents</w:t>
            </w:r>
          </w:p>
          <w:p w14:paraId="085CC91F" w14:textId="77777777" w:rsidR="006676E4" w:rsidRPr="00C166D6" w:rsidRDefault="006676E4" w:rsidP="0044337E">
            <w:pPr>
              <w:pStyle w:val="Bullet10"/>
              <w:numPr>
                <w:ilvl w:val="0"/>
                <w:numId w:val="19"/>
              </w:numPr>
            </w:pPr>
            <w:r w:rsidRPr="00C166D6">
              <w:lastRenderedPageBreak/>
              <w:t>universal agents</w:t>
            </w:r>
          </w:p>
        </w:tc>
      </w:tr>
      <w:tr w:rsidR="006676E4" w:rsidRPr="00BF0548" w14:paraId="32236C90" w14:textId="77777777" w:rsidTr="006676E4">
        <w:trPr>
          <w:jc w:val="center"/>
        </w:trPr>
        <w:tc>
          <w:tcPr>
            <w:tcW w:w="1414" w:type="pct"/>
            <w:gridSpan w:val="3"/>
            <w:tcBorders>
              <w:top w:val="nil"/>
              <w:left w:val="nil"/>
              <w:bottom w:val="nil"/>
              <w:right w:val="nil"/>
            </w:tcBorders>
          </w:tcPr>
          <w:p w14:paraId="0C464784" w14:textId="77777777" w:rsidR="006676E4" w:rsidRPr="00CA453F" w:rsidRDefault="006676E4" w:rsidP="006676E4">
            <w:r w:rsidRPr="00C166D6">
              <w:rPr>
                <w:b/>
                <w:i/>
              </w:rPr>
              <w:lastRenderedPageBreak/>
              <w:t>Duties, rights and liabilities of the agent</w:t>
            </w:r>
            <w:r>
              <w:rPr>
                <w:i/>
              </w:rPr>
              <w:t xml:space="preserve"> </w:t>
            </w:r>
            <w:r>
              <w:t xml:space="preserve">may </w:t>
            </w:r>
            <w:r w:rsidRPr="00CA453F">
              <w:t>include:</w:t>
            </w:r>
          </w:p>
        </w:tc>
        <w:tc>
          <w:tcPr>
            <w:tcW w:w="3586" w:type="pct"/>
            <w:gridSpan w:val="2"/>
            <w:tcBorders>
              <w:top w:val="nil"/>
              <w:left w:val="nil"/>
              <w:bottom w:val="nil"/>
              <w:right w:val="nil"/>
            </w:tcBorders>
          </w:tcPr>
          <w:p w14:paraId="7F324C58" w14:textId="77777777" w:rsidR="006676E4" w:rsidRPr="00C166D6" w:rsidRDefault="006676E4" w:rsidP="0044337E">
            <w:pPr>
              <w:pStyle w:val="Bullet10"/>
              <w:numPr>
                <w:ilvl w:val="0"/>
                <w:numId w:val="19"/>
              </w:numPr>
            </w:pPr>
            <w:r w:rsidRPr="00C166D6">
              <w:t>follow lawful instructions</w:t>
            </w:r>
          </w:p>
          <w:p w14:paraId="47A7D16A" w14:textId="77777777" w:rsidR="006676E4" w:rsidRPr="00C166D6" w:rsidRDefault="006676E4" w:rsidP="0044337E">
            <w:pPr>
              <w:pStyle w:val="Bullet10"/>
              <w:numPr>
                <w:ilvl w:val="0"/>
                <w:numId w:val="19"/>
              </w:numPr>
            </w:pPr>
            <w:r w:rsidRPr="00C166D6">
              <w:t>act personally</w:t>
            </w:r>
          </w:p>
          <w:p w14:paraId="0C19BCAF" w14:textId="77777777" w:rsidR="006676E4" w:rsidRPr="00C166D6" w:rsidRDefault="006676E4" w:rsidP="0044337E">
            <w:pPr>
              <w:pStyle w:val="Bullet10"/>
              <w:numPr>
                <w:ilvl w:val="0"/>
                <w:numId w:val="19"/>
              </w:numPr>
            </w:pPr>
            <w:r w:rsidRPr="00C166D6">
              <w:t>take reasonable care</w:t>
            </w:r>
          </w:p>
          <w:p w14:paraId="52682BA3" w14:textId="77777777" w:rsidR="006676E4" w:rsidRPr="00C166D6" w:rsidRDefault="006676E4" w:rsidP="0044337E">
            <w:pPr>
              <w:pStyle w:val="Bullet10"/>
              <w:numPr>
                <w:ilvl w:val="0"/>
                <w:numId w:val="19"/>
              </w:numPr>
            </w:pPr>
            <w:r w:rsidRPr="00C166D6">
              <w:t>act in best interests of principal</w:t>
            </w:r>
          </w:p>
          <w:p w14:paraId="015EF08C" w14:textId="77777777" w:rsidR="006676E4" w:rsidRPr="00C166D6" w:rsidRDefault="006676E4" w:rsidP="0044337E">
            <w:pPr>
              <w:pStyle w:val="Bullet10"/>
              <w:numPr>
                <w:ilvl w:val="0"/>
                <w:numId w:val="19"/>
              </w:numPr>
            </w:pPr>
            <w:r w:rsidRPr="00C166D6">
              <w:t>receive remuneration</w:t>
            </w:r>
          </w:p>
          <w:p w14:paraId="323EE6A7" w14:textId="77777777" w:rsidR="006676E4" w:rsidRPr="00C166D6" w:rsidRDefault="006676E4" w:rsidP="0044337E">
            <w:pPr>
              <w:pStyle w:val="Bullet10"/>
              <w:numPr>
                <w:ilvl w:val="0"/>
                <w:numId w:val="19"/>
              </w:numPr>
            </w:pPr>
            <w:r w:rsidRPr="00C166D6">
              <w:t>indemnity</w:t>
            </w:r>
          </w:p>
        </w:tc>
      </w:tr>
      <w:tr w:rsidR="006676E4" w:rsidRPr="00BF0548" w14:paraId="1FE40C5D" w14:textId="77777777" w:rsidTr="006676E4">
        <w:trPr>
          <w:jc w:val="center"/>
        </w:trPr>
        <w:tc>
          <w:tcPr>
            <w:tcW w:w="1414" w:type="pct"/>
            <w:gridSpan w:val="3"/>
            <w:tcBorders>
              <w:top w:val="nil"/>
              <w:left w:val="nil"/>
              <w:bottom w:val="nil"/>
              <w:right w:val="nil"/>
            </w:tcBorders>
          </w:tcPr>
          <w:p w14:paraId="140891C4" w14:textId="77777777" w:rsidR="006676E4" w:rsidRPr="002A2E8D" w:rsidRDefault="006676E4" w:rsidP="006676E4">
            <w:r w:rsidRPr="00C166D6">
              <w:rPr>
                <w:b/>
                <w:i/>
              </w:rPr>
              <w:t>Duties, rights and liabilities of the principal</w:t>
            </w:r>
            <w:r>
              <w:t xml:space="preserve"> may include:</w:t>
            </w:r>
          </w:p>
        </w:tc>
        <w:tc>
          <w:tcPr>
            <w:tcW w:w="3586" w:type="pct"/>
            <w:gridSpan w:val="2"/>
            <w:tcBorders>
              <w:top w:val="nil"/>
              <w:left w:val="nil"/>
              <w:bottom w:val="nil"/>
              <w:right w:val="nil"/>
            </w:tcBorders>
          </w:tcPr>
          <w:p w14:paraId="27CCC5F0" w14:textId="77777777" w:rsidR="006676E4" w:rsidRPr="00C166D6" w:rsidRDefault="006676E4" w:rsidP="0044337E">
            <w:pPr>
              <w:pStyle w:val="Bullet10"/>
              <w:numPr>
                <w:ilvl w:val="0"/>
                <w:numId w:val="19"/>
              </w:numPr>
            </w:pPr>
            <w:r w:rsidRPr="00C166D6">
              <w:t>pay remuneration and commission</w:t>
            </w:r>
          </w:p>
          <w:p w14:paraId="75D24D15" w14:textId="77777777" w:rsidR="006676E4" w:rsidRPr="00C166D6" w:rsidRDefault="006676E4" w:rsidP="0044337E">
            <w:pPr>
              <w:pStyle w:val="Bullet10"/>
              <w:numPr>
                <w:ilvl w:val="0"/>
                <w:numId w:val="19"/>
              </w:numPr>
            </w:pPr>
            <w:r w:rsidRPr="00C166D6">
              <w:t>indemnify agent</w:t>
            </w:r>
          </w:p>
        </w:tc>
      </w:tr>
      <w:tr w:rsidR="006676E4" w:rsidRPr="00BF0548" w14:paraId="122C4571" w14:textId="77777777" w:rsidTr="006676E4">
        <w:trPr>
          <w:jc w:val="center"/>
        </w:trPr>
        <w:tc>
          <w:tcPr>
            <w:tcW w:w="1414" w:type="pct"/>
            <w:gridSpan w:val="3"/>
            <w:tcBorders>
              <w:top w:val="nil"/>
              <w:left w:val="nil"/>
              <w:bottom w:val="nil"/>
              <w:right w:val="nil"/>
            </w:tcBorders>
          </w:tcPr>
          <w:p w14:paraId="0ABB130C" w14:textId="77777777" w:rsidR="006676E4" w:rsidRPr="002A2E8D" w:rsidRDefault="006676E4" w:rsidP="006676E4">
            <w:r>
              <w:t xml:space="preserve">Ways in which </w:t>
            </w:r>
            <w:r>
              <w:rPr>
                <w:b/>
                <w:i/>
              </w:rPr>
              <w:t>a</w:t>
            </w:r>
            <w:r w:rsidRPr="00C166D6">
              <w:rPr>
                <w:b/>
                <w:i/>
              </w:rPr>
              <w:t>n agency agreement may be terminated</w:t>
            </w:r>
            <w:r>
              <w:t xml:space="preserve"> may include:</w:t>
            </w:r>
          </w:p>
        </w:tc>
        <w:tc>
          <w:tcPr>
            <w:tcW w:w="3586" w:type="pct"/>
            <w:gridSpan w:val="2"/>
            <w:tcBorders>
              <w:top w:val="nil"/>
              <w:left w:val="nil"/>
              <w:bottom w:val="nil"/>
              <w:right w:val="nil"/>
            </w:tcBorders>
          </w:tcPr>
          <w:p w14:paraId="45D65CDF" w14:textId="77777777" w:rsidR="006676E4" w:rsidRPr="00C166D6" w:rsidRDefault="006676E4" w:rsidP="0044337E">
            <w:pPr>
              <w:pStyle w:val="Bullet10"/>
              <w:numPr>
                <w:ilvl w:val="0"/>
                <w:numId w:val="19"/>
              </w:numPr>
            </w:pPr>
            <w:r w:rsidRPr="00C166D6">
              <w:t>by the parties</w:t>
            </w:r>
          </w:p>
          <w:p w14:paraId="4BB5A29D" w14:textId="77777777" w:rsidR="006676E4" w:rsidRPr="00C166D6" w:rsidRDefault="006676E4" w:rsidP="0044337E">
            <w:pPr>
              <w:pStyle w:val="Bullet10"/>
              <w:numPr>
                <w:ilvl w:val="0"/>
                <w:numId w:val="19"/>
              </w:numPr>
            </w:pPr>
            <w:r w:rsidRPr="00C166D6">
              <w:t>by operation of the law</w:t>
            </w:r>
          </w:p>
        </w:tc>
      </w:tr>
      <w:tr w:rsidR="006676E4" w:rsidRPr="00BF0548" w14:paraId="701DD02F" w14:textId="77777777" w:rsidTr="006676E4">
        <w:trPr>
          <w:jc w:val="center"/>
        </w:trPr>
        <w:tc>
          <w:tcPr>
            <w:tcW w:w="1414" w:type="pct"/>
            <w:gridSpan w:val="3"/>
            <w:tcBorders>
              <w:top w:val="nil"/>
              <w:left w:val="nil"/>
              <w:bottom w:val="nil"/>
              <w:right w:val="nil"/>
            </w:tcBorders>
          </w:tcPr>
          <w:p w14:paraId="4770C2D0" w14:textId="77777777" w:rsidR="006676E4" w:rsidRDefault="006676E4" w:rsidP="006676E4">
            <w:r w:rsidRPr="00C166D6">
              <w:rPr>
                <w:b/>
                <w:i/>
              </w:rPr>
              <w:t>Factors relevant to forming a partnership</w:t>
            </w:r>
            <w:r>
              <w:rPr>
                <w:b/>
                <w:i/>
              </w:rPr>
              <w:t xml:space="preserve"> </w:t>
            </w:r>
            <w:r>
              <w:t xml:space="preserve">may </w:t>
            </w:r>
            <w:r w:rsidRPr="00420923">
              <w:t>include:</w:t>
            </w:r>
          </w:p>
        </w:tc>
        <w:tc>
          <w:tcPr>
            <w:tcW w:w="3586" w:type="pct"/>
            <w:gridSpan w:val="2"/>
            <w:tcBorders>
              <w:top w:val="nil"/>
              <w:left w:val="nil"/>
              <w:bottom w:val="nil"/>
              <w:right w:val="nil"/>
            </w:tcBorders>
          </w:tcPr>
          <w:p w14:paraId="4BEE7955" w14:textId="77777777" w:rsidR="006676E4" w:rsidRPr="00C166D6" w:rsidRDefault="006676E4" w:rsidP="0044337E">
            <w:pPr>
              <w:pStyle w:val="Bullet10"/>
              <w:numPr>
                <w:ilvl w:val="0"/>
                <w:numId w:val="19"/>
              </w:numPr>
            </w:pPr>
            <w:r w:rsidRPr="00C166D6">
              <w:t>the formal legal requirements</w:t>
            </w:r>
          </w:p>
          <w:p w14:paraId="16B18E91" w14:textId="77777777" w:rsidR="006676E4" w:rsidRPr="00C166D6" w:rsidRDefault="006676E4" w:rsidP="0044337E">
            <w:pPr>
              <w:pStyle w:val="Bullet10"/>
              <w:numPr>
                <w:ilvl w:val="0"/>
                <w:numId w:val="19"/>
              </w:numPr>
            </w:pPr>
            <w:r w:rsidRPr="00C166D6">
              <w:t>the benefits of a written agreement</w:t>
            </w:r>
          </w:p>
          <w:p w14:paraId="34B71E9A" w14:textId="77777777" w:rsidR="006676E4" w:rsidRPr="00C166D6" w:rsidRDefault="006676E4" w:rsidP="0044337E">
            <w:pPr>
              <w:pStyle w:val="Bullet10"/>
              <w:numPr>
                <w:ilvl w:val="0"/>
                <w:numId w:val="19"/>
              </w:numPr>
            </w:pPr>
            <w:r w:rsidRPr="00C166D6">
              <w:t>registration of a business name</w:t>
            </w:r>
          </w:p>
        </w:tc>
      </w:tr>
      <w:tr w:rsidR="006676E4" w:rsidRPr="00BF0548" w14:paraId="7820D7B7" w14:textId="77777777" w:rsidTr="006676E4">
        <w:trPr>
          <w:jc w:val="center"/>
        </w:trPr>
        <w:tc>
          <w:tcPr>
            <w:tcW w:w="1414" w:type="pct"/>
            <w:gridSpan w:val="3"/>
            <w:tcBorders>
              <w:top w:val="nil"/>
              <w:left w:val="nil"/>
              <w:bottom w:val="nil"/>
              <w:right w:val="nil"/>
            </w:tcBorders>
          </w:tcPr>
          <w:p w14:paraId="42C89DE6" w14:textId="77777777" w:rsidR="006676E4" w:rsidRDefault="006676E4" w:rsidP="006676E4">
            <w:r w:rsidRPr="00C166D6">
              <w:rPr>
                <w:b/>
                <w:i/>
              </w:rPr>
              <w:t>An unlimited or general partnership</w:t>
            </w:r>
            <w:r>
              <w:t xml:space="preserve"> may refer to:</w:t>
            </w:r>
          </w:p>
        </w:tc>
        <w:tc>
          <w:tcPr>
            <w:tcW w:w="3586" w:type="pct"/>
            <w:gridSpan w:val="2"/>
            <w:tcBorders>
              <w:top w:val="nil"/>
              <w:left w:val="nil"/>
              <w:bottom w:val="nil"/>
              <w:right w:val="nil"/>
            </w:tcBorders>
          </w:tcPr>
          <w:p w14:paraId="255E6017" w14:textId="77777777" w:rsidR="006676E4" w:rsidRPr="00C166D6" w:rsidRDefault="006676E4" w:rsidP="0044337E">
            <w:pPr>
              <w:pStyle w:val="Bullet10"/>
              <w:numPr>
                <w:ilvl w:val="0"/>
                <w:numId w:val="19"/>
              </w:numPr>
            </w:pPr>
            <w:r w:rsidRPr="00C166D6">
              <w:t>the liability of partners</w:t>
            </w:r>
          </w:p>
          <w:p w14:paraId="30991C89" w14:textId="77777777" w:rsidR="006676E4" w:rsidRPr="00C166D6" w:rsidRDefault="006676E4" w:rsidP="0044337E">
            <w:pPr>
              <w:pStyle w:val="Bullet10"/>
              <w:numPr>
                <w:ilvl w:val="0"/>
                <w:numId w:val="19"/>
              </w:numPr>
            </w:pPr>
            <w:r w:rsidRPr="00C166D6">
              <w:t>restrictions in respect of the number of partners</w:t>
            </w:r>
          </w:p>
          <w:p w14:paraId="7CE886DD" w14:textId="77777777" w:rsidR="006676E4" w:rsidRPr="00C166D6" w:rsidRDefault="006676E4" w:rsidP="0044337E">
            <w:pPr>
              <w:pStyle w:val="Bullet10"/>
              <w:numPr>
                <w:ilvl w:val="0"/>
                <w:numId w:val="19"/>
              </w:numPr>
            </w:pPr>
            <w:r w:rsidRPr="00C166D6">
              <w:t xml:space="preserve">partners as principal and agent for each other </w:t>
            </w:r>
          </w:p>
          <w:p w14:paraId="7F8AB6FB" w14:textId="77777777" w:rsidR="006676E4" w:rsidRPr="00C166D6" w:rsidRDefault="006676E4" w:rsidP="0044337E">
            <w:pPr>
              <w:pStyle w:val="Bullet10"/>
              <w:numPr>
                <w:ilvl w:val="0"/>
                <w:numId w:val="19"/>
              </w:numPr>
            </w:pPr>
            <w:r w:rsidRPr="00C166D6">
              <w:t>the impact of taxation</w:t>
            </w:r>
          </w:p>
          <w:p w14:paraId="079AAE34" w14:textId="77777777" w:rsidR="006676E4" w:rsidRPr="00C166D6" w:rsidRDefault="006676E4" w:rsidP="0044337E">
            <w:pPr>
              <w:pStyle w:val="Bullet10"/>
              <w:numPr>
                <w:ilvl w:val="0"/>
                <w:numId w:val="19"/>
              </w:numPr>
            </w:pPr>
            <w:r w:rsidRPr="00C166D6">
              <w:t>the degree of public disclosure and legal regulation</w:t>
            </w:r>
          </w:p>
          <w:p w14:paraId="5419AD79" w14:textId="77777777" w:rsidR="006676E4" w:rsidRPr="00C166D6" w:rsidRDefault="006676E4" w:rsidP="0044337E">
            <w:pPr>
              <w:pStyle w:val="Bullet10"/>
              <w:numPr>
                <w:ilvl w:val="0"/>
                <w:numId w:val="19"/>
              </w:numPr>
            </w:pPr>
            <w:r w:rsidRPr="00C166D6">
              <w:t>flexibility of operation</w:t>
            </w:r>
          </w:p>
        </w:tc>
      </w:tr>
      <w:tr w:rsidR="006676E4" w:rsidRPr="00BF0548" w14:paraId="298F476B" w14:textId="77777777" w:rsidTr="006676E4">
        <w:trPr>
          <w:jc w:val="center"/>
        </w:trPr>
        <w:tc>
          <w:tcPr>
            <w:tcW w:w="1414" w:type="pct"/>
            <w:gridSpan w:val="3"/>
            <w:tcBorders>
              <w:top w:val="nil"/>
              <w:left w:val="nil"/>
              <w:bottom w:val="nil"/>
              <w:right w:val="nil"/>
            </w:tcBorders>
          </w:tcPr>
          <w:p w14:paraId="1F0082BD" w14:textId="77777777" w:rsidR="006676E4" w:rsidRDefault="006676E4" w:rsidP="006676E4">
            <w:r w:rsidRPr="00C166D6">
              <w:rPr>
                <w:b/>
                <w:i/>
              </w:rPr>
              <w:t>Relations of partners to outsiders</w:t>
            </w:r>
            <w:r>
              <w:t xml:space="preserve"> may refer to:</w:t>
            </w:r>
          </w:p>
        </w:tc>
        <w:tc>
          <w:tcPr>
            <w:tcW w:w="3586" w:type="pct"/>
            <w:gridSpan w:val="2"/>
            <w:tcBorders>
              <w:top w:val="nil"/>
              <w:left w:val="nil"/>
              <w:bottom w:val="nil"/>
              <w:right w:val="nil"/>
            </w:tcBorders>
          </w:tcPr>
          <w:p w14:paraId="71A45EDB" w14:textId="77777777" w:rsidR="006676E4" w:rsidRPr="00C166D6" w:rsidRDefault="006676E4" w:rsidP="0044337E">
            <w:pPr>
              <w:pStyle w:val="Bullet10"/>
              <w:numPr>
                <w:ilvl w:val="0"/>
                <w:numId w:val="19"/>
              </w:numPr>
            </w:pPr>
            <w:r w:rsidRPr="00C166D6">
              <w:t>the authority of a partner to bind the firm</w:t>
            </w:r>
          </w:p>
          <w:p w14:paraId="49D7DB5D" w14:textId="77777777" w:rsidR="006676E4" w:rsidRPr="00C166D6" w:rsidRDefault="006676E4" w:rsidP="0044337E">
            <w:pPr>
              <w:pStyle w:val="Bullet10"/>
              <w:numPr>
                <w:ilvl w:val="0"/>
                <w:numId w:val="19"/>
              </w:numPr>
            </w:pPr>
            <w:r w:rsidRPr="00C166D6">
              <w:t>the liability of parties for torts, misapplication of money or property received by a firm, and improper use of trust property by a partner</w:t>
            </w:r>
          </w:p>
          <w:p w14:paraId="79075686" w14:textId="77777777" w:rsidR="006676E4" w:rsidRPr="00C166D6" w:rsidRDefault="006676E4" w:rsidP="0044337E">
            <w:pPr>
              <w:pStyle w:val="Bullet10"/>
              <w:numPr>
                <w:ilvl w:val="0"/>
                <w:numId w:val="19"/>
              </w:numPr>
            </w:pPr>
            <w:r w:rsidRPr="00C166D6">
              <w:t>the circumstances in which a person who is not a partner may be held as a partner</w:t>
            </w:r>
          </w:p>
        </w:tc>
      </w:tr>
      <w:tr w:rsidR="006676E4" w:rsidRPr="00BF0548" w14:paraId="5D97CEA4" w14:textId="77777777" w:rsidTr="006676E4">
        <w:trPr>
          <w:jc w:val="center"/>
        </w:trPr>
        <w:tc>
          <w:tcPr>
            <w:tcW w:w="1414" w:type="pct"/>
            <w:gridSpan w:val="3"/>
            <w:tcBorders>
              <w:top w:val="nil"/>
              <w:left w:val="nil"/>
              <w:bottom w:val="nil"/>
              <w:right w:val="nil"/>
            </w:tcBorders>
          </w:tcPr>
          <w:p w14:paraId="78B3ADB5" w14:textId="77777777" w:rsidR="006676E4" w:rsidRDefault="006676E4" w:rsidP="006676E4">
            <w:r w:rsidRPr="00C166D6">
              <w:rPr>
                <w:b/>
                <w:i/>
              </w:rPr>
              <w:t>Relationship of partners to each other</w:t>
            </w:r>
            <w:r>
              <w:t xml:space="preserve"> may refer to:</w:t>
            </w:r>
          </w:p>
        </w:tc>
        <w:tc>
          <w:tcPr>
            <w:tcW w:w="3586" w:type="pct"/>
            <w:gridSpan w:val="2"/>
            <w:tcBorders>
              <w:top w:val="nil"/>
              <w:left w:val="nil"/>
              <w:bottom w:val="nil"/>
              <w:right w:val="nil"/>
            </w:tcBorders>
          </w:tcPr>
          <w:p w14:paraId="201BF0CB" w14:textId="77777777" w:rsidR="006676E4" w:rsidRPr="00C166D6" w:rsidRDefault="006676E4" w:rsidP="0044337E">
            <w:pPr>
              <w:pStyle w:val="Bullet10"/>
              <w:numPr>
                <w:ilvl w:val="0"/>
                <w:numId w:val="19"/>
              </w:numPr>
            </w:pPr>
            <w:r w:rsidRPr="00C166D6">
              <w:t>the ability of partners to flexibly agree upon the terms of their relationship</w:t>
            </w:r>
          </w:p>
          <w:p w14:paraId="6AF14EEB" w14:textId="77777777" w:rsidR="006676E4" w:rsidRPr="00C166D6" w:rsidRDefault="006676E4" w:rsidP="0044337E">
            <w:pPr>
              <w:pStyle w:val="Bullet10"/>
              <w:numPr>
                <w:ilvl w:val="0"/>
                <w:numId w:val="19"/>
              </w:numPr>
            </w:pPr>
            <w:r w:rsidRPr="00C166D6">
              <w:t>the implied rules governing the relationship between partners under the partnership act</w:t>
            </w:r>
          </w:p>
          <w:p w14:paraId="466D8FE5" w14:textId="77777777" w:rsidR="006676E4" w:rsidRPr="00C166D6" w:rsidRDefault="006676E4" w:rsidP="0044337E">
            <w:pPr>
              <w:pStyle w:val="Bullet10"/>
              <w:numPr>
                <w:ilvl w:val="0"/>
                <w:numId w:val="19"/>
              </w:numPr>
            </w:pPr>
            <w:r w:rsidRPr="00C166D6">
              <w:t>the ability of a majority of partners to expel a partner</w:t>
            </w:r>
          </w:p>
          <w:p w14:paraId="74362E36" w14:textId="77777777" w:rsidR="006676E4" w:rsidRPr="00C166D6" w:rsidRDefault="006676E4" w:rsidP="0044337E">
            <w:pPr>
              <w:pStyle w:val="Bullet10"/>
              <w:numPr>
                <w:ilvl w:val="0"/>
                <w:numId w:val="19"/>
              </w:numPr>
            </w:pPr>
            <w:r w:rsidRPr="00C166D6">
              <w:t>the obligations of partners to render true accounts and full information, account for private profits, and refrain from competition with the firm</w:t>
            </w:r>
          </w:p>
        </w:tc>
      </w:tr>
    </w:tbl>
    <w:p w14:paraId="23DF61B1" w14:textId="77777777" w:rsidR="00C25055" w:rsidRDefault="00C25055">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6676E4" w:rsidRPr="00BF0548" w14:paraId="47AB8944" w14:textId="77777777" w:rsidTr="006676E4">
        <w:trPr>
          <w:jc w:val="center"/>
        </w:trPr>
        <w:tc>
          <w:tcPr>
            <w:tcW w:w="1414" w:type="pct"/>
            <w:tcBorders>
              <w:top w:val="nil"/>
              <w:left w:val="nil"/>
              <w:bottom w:val="nil"/>
              <w:right w:val="nil"/>
            </w:tcBorders>
          </w:tcPr>
          <w:p w14:paraId="4BB37D4B" w14:textId="77777777" w:rsidR="006676E4" w:rsidRDefault="006676E4" w:rsidP="006676E4">
            <w:r w:rsidRPr="00C166D6">
              <w:rPr>
                <w:b/>
                <w:i/>
              </w:rPr>
              <w:lastRenderedPageBreak/>
              <w:t>Dissolution or change in composition of a partnership</w:t>
            </w:r>
            <w:r>
              <w:t xml:space="preserve"> may refer to:</w:t>
            </w:r>
          </w:p>
        </w:tc>
        <w:tc>
          <w:tcPr>
            <w:tcW w:w="3586" w:type="pct"/>
            <w:tcBorders>
              <w:top w:val="nil"/>
              <w:left w:val="nil"/>
              <w:bottom w:val="nil"/>
              <w:right w:val="nil"/>
            </w:tcBorders>
          </w:tcPr>
          <w:p w14:paraId="3FDA96B7" w14:textId="77777777" w:rsidR="006676E4" w:rsidRPr="00C166D6" w:rsidRDefault="006676E4" w:rsidP="0044337E">
            <w:pPr>
              <w:pStyle w:val="Bullet10"/>
              <w:numPr>
                <w:ilvl w:val="0"/>
                <w:numId w:val="19"/>
              </w:numPr>
            </w:pPr>
            <w:r w:rsidRPr="00C166D6">
              <w:t>the rights, obligations and liabilities of incoming and outgoing partners or creditors</w:t>
            </w:r>
          </w:p>
          <w:p w14:paraId="3FD4B69C" w14:textId="77777777" w:rsidR="006676E4" w:rsidRPr="00C166D6" w:rsidRDefault="006676E4" w:rsidP="0044337E">
            <w:pPr>
              <w:pStyle w:val="Bullet10"/>
              <w:numPr>
                <w:ilvl w:val="0"/>
                <w:numId w:val="19"/>
              </w:numPr>
            </w:pPr>
            <w:r w:rsidRPr="00C166D6">
              <w:t>the manner of retiring from a partnership</w:t>
            </w:r>
          </w:p>
          <w:p w14:paraId="5E6E4720" w14:textId="77777777" w:rsidR="006676E4" w:rsidRPr="00C166D6" w:rsidRDefault="006676E4" w:rsidP="0044337E">
            <w:pPr>
              <w:pStyle w:val="Bullet10"/>
              <w:numPr>
                <w:ilvl w:val="0"/>
                <w:numId w:val="19"/>
              </w:numPr>
            </w:pPr>
            <w:r w:rsidRPr="00C166D6">
              <w:t>the steps to be followed in the dissolution of a partnership</w:t>
            </w:r>
          </w:p>
        </w:tc>
      </w:tr>
      <w:tr w:rsidR="006676E4" w:rsidRPr="00BF0548" w14:paraId="61C7D913" w14:textId="77777777" w:rsidTr="006676E4">
        <w:trPr>
          <w:jc w:val="center"/>
        </w:trPr>
        <w:tc>
          <w:tcPr>
            <w:tcW w:w="1414" w:type="pct"/>
            <w:tcBorders>
              <w:top w:val="nil"/>
              <w:left w:val="nil"/>
              <w:bottom w:val="nil"/>
              <w:right w:val="nil"/>
            </w:tcBorders>
          </w:tcPr>
          <w:p w14:paraId="1ABDCC19" w14:textId="77777777" w:rsidR="006676E4" w:rsidRDefault="006676E4" w:rsidP="006676E4">
            <w:r w:rsidRPr="00C166D6">
              <w:rPr>
                <w:b/>
                <w:i/>
              </w:rPr>
              <w:t>Main features of a limited partnership with a general partnership</w:t>
            </w:r>
            <w:r>
              <w:t xml:space="preserve"> may include:</w:t>
            </w:r>
          </w:p>
        </w:tc>
        <w:tc>
          <w:tcPr>
            <w:tcW w:w="3586" w:type="pct"/>
            <w:tcBorders>
              <w:top w:val="nil"/>
              <w:left w:val="nil"/>
              <w:bottom w:val="nil"/>
              <w:right w:val="nil"/>
            </w:tcBorders>
          </w:tcPr>
          <w:p w14:paraId="7E4B9F1D" w14:textId="77777777" w:rsidR="006676E4" w:rsidRPr="00C166D6" w:rsidRDefault="006676E4" w:rsidP="0044337E">
            <w:pPr>
              <w:pStyle w:val="Bullet10"/>
              <w:numPr>
                <w:ilvl w:val="0"/>
                <w:numId w:val="19"/>
              </w:numPr>
            </w:pPr>
            <w:r w:rsidRPr="00C166D6">
              <w:t>formation</w:t>
            </w:r>
          </w:p>
          <w:p w14:paraId="3624190A" w14:textId="77777777" w:rsidR="006676E4" w:rsidRPr="00C166D6" w:rsidRDefault="006676E4" w:rsidP="0044337E">
            <w:pPr>
              <w:pStyle w:val="Bullet10"/>
              <w:numPr>
                <w:ilvl w:val="0"/>
                <w:numId w:val="19"/>
              </w:numPr>
            </w:pPr>
            <w:r w:rsidRPr="00C166D6">
              <w:t>liability of partners</w:t>
            </w:r>
          </w:p>
          <w:p w14:paraId="21E17811" w14:textId="77777777" w:rsidR="006676E4" w:rsidRPr="00C166D6" w:rsidRDefault="006676E4" w:rsidP="0044337E">
            <w:pPr>
              <w:pStyle w:val="Bullet10"/>
              <w:numPr>
                <w:ilvl w:val="0"/>
                <w:numId w:val="19"/>
              </w:numPr>
            </w:pPr>
            <w:r w:rsidRPr="00C166D6">
              <w:t>management</w:t>
            </w:r>
          </w:p>
        </w:tc>
      </w:tr>
      <w:tr w:rsidR="006676E4" w:rsidRPr="00BF0548" w14:paraId="7FD915B3" w14:textId="77777777" w:rsidTr="006676E4">
        <w:trPr>
          <w:jc w:val="center"/>
        </w:trPr>
        <w:tc>
          <w:tcPr>
            <w:tcW w:w="1414" w:type="pct"/>
            <w:tcBorders>
              <w:top w:val="nil"/>
              <w:left w:val="nil"/>
              <w:bottom w:val="nil"/>
              <w:right w:val="nil"/>
            </w:tcBorders>
          </w:tcPr>
          <w:p w14:paraId="4ADF90E2" w14:textId="77777777" w:rsidR="006676E4" w:rsidRPr="00D53CAF" w:rsidRDefault="006676E4" w:rsidP="006676E4">
            <w:r w:rsidRPr="00C166D6">
              <w:rPr>
                <w:b/>
                <w:i/>
              </w:rPr>
              <w:t>Legal alternatives available to a creditor in relation to a debtor who fails to pay a debt</w:t>
            </w:r>
            <w:r>
              <w:t xml:space="preserve"> may include:</w:t>
            </w:r>
          </w:p>
        </w:tc>
        <w:tc>
          <w:tcPr>
            <w:tcW w:w="3586" w:type="pct"/>
            <w:tcBorders>
              <w:top w:val="nil"/>
              <w:left w:val="nil"/>
              <w:bottom w:val="nil"/>
              <w:right w:val="nil"/>
            </w:tcBorders>
          </w:tcPr>
          <w:p w14:paraId="7DC605EA" w14:textId="77777777" w:rsidR="006676E4" w:rsidRPr="00C166D6" w:rsidRDefault="006676E4" w:rsidP="0044337E">
            <w:pPr>
              <w:pStyle w:val="Bullet10"/>
              <w:numPr>
                <w:ilvl w:val="0"/>
                <w:numId w:val="19"/>
              </w:numPr>
            </w:pPr>
            <w:r w:rsidRPr="00C166D6">
              <w:t>alternative forms of dispute resolution</w:t>
            </w:r>
          </w:p>
          <w:p w14:paraId="30DDDDB7" w14:textId="77777777" w:rsidR="006676E4" w:rsidRPr="00C166D6" w:rsidRDefault="006676E4" w:rsidP="0044337E">
            <w:pPr>
              <w:pStyle w:val="Bullet10"/>
              <w:numPr>
                <w:ilvl w:val="0"/>
                <w:numId w:val="19"/>
              </w:numPr>
            </w:pPr>
            <w:r w:rsidRPr="00C166D6">
              <w:t>court action</w:t>
            </w:r>
          </w:p>
          <w:p w14:paraId="4A8F8B20" w14:textId="77777777" w:rsidR="006676E4" w:rsidRPr="00C166D6" w:rsidRDefault="006676E4" w:rsidP="0044337E">
            <w:pPr>
              <w:pStyle w:val="Bullet10"/>
              <w:numPr>
                <w:ilvl w:val="0"/>
                <w:numId w:val="19"/>
              </w:numPr>
            </w:pPr>
            <w:r w:rsidRPr="00C166D6">
              <w:t>enforcement of judgment and orders through alternative procedures such as attachments, summons for oral examination and warrants</w:t>
            </w:r>
          </w:p>
        </w:tc>
      </w:tr>
      <w:tr w:rsidR="006676E4" w:rsidRPr="00BF0548" w14:paraId="28D7154D" w14:textId="77777777" w:rsidTr="006676E4">
        <w:trPr>
          <w:jc w:val="center"/>
        </w:trPr>
        <w:tc>
          <w:tcPr>
            <w:tcW w:w="1414" w:type="pct"/>
            <w:tcBorders>
              <w:top w:val="nil"/>
              <w:left w:val="nil"/>
              <w:bottom w:val="nil"/>
              <w:right w:val="nil"/>
            </w:tcBorders>
          </w:tcPr>
          <w:p w14:paraId="46227461" w14:textId="77777777" w:rsidR="006676E4" w:rsidRDefault="006676E4" w:rsidP="006676E4">
            <w:r w:rsidRPr="00C166D6">
              <w:rPr>
                <w:b/>
                <w:i/>
              </w:rPr>
              <w:t>Administration of bankruptcy</w:t>
            </w:r>
            <w:r w:rsidRPr="009C1057">
              <w:t xml:space="preserve"> </w:t>
            </w:r>
            <w:r>
              <w:t>may refer to</w:t>
            </w:r>
            <w:r w:rsidRPr="009C1057">
              <w:t>:</w:t>
            </w:r>
          </w:p>
        </w:tc>
        <w:tc>
          <w:tcPr>
            <w:tcW w:w="3586" w:type="pct"/>
            <w:tcBorders>
              <w:top w:val="nil"/>
              <w:left w:val="nil"/>
              <w:bottom w:val="nil"/>
              <w:right w:val="nil"/>
            </w:tcBorders>
          </w:tcPr>
          <w:p w14:paraId="32D78CEC" w14:textId="77777777" w:rsidR="006676E4" w:rsidRPr="00C166D6" w:rsidRDefault="006676E4" w:rsidP="0044337E">
            <w:pPr>
              <w:pStyle w:val="Bullet10"/>
              <w:numPr>
                <w:ilvl w:val="0"/>
                <w:numId w:val="19"/>
              </w:numPr>
            </w:pPr>
            <w:r w:rsidRPr="00C166D6">
              <w:t>court jurisdiction</w:t>
            </w:r>
          </w:p>
          <w:p w14:paraId="124611DA" w14:textId="77777777" w:rsidR="006676E4" w:rsidRPr="00C166D6" w:rsidRDefault="006676E4" w:rsidP="0044337E">
            <w:pPr>
              <w:pStyle w:val="Bullet10"/>
              <w:numPr>
                <w:ilvl w:val="0"/>
                <w:numId w:val="19"/>
              </w:numPr>
            </w:pPr>
            <w:r w:rsidRPr="00C166D6">
              <w:t>the inspector general in bankruptcy, official receivers, and official trustee.</w:t>
            </w:r>
          </w:p>
          <w:p w14:paraId="2527A30D" w14:textId="77777777" w:rsidR="006676E4" w:rsidRPr="00C166D6" w:rsidRDefault="006676E4" w:rsidP="0044337E">
            <w:pPr>
              <w:pStyle w:val="Bullet10"/>
              <w:numPr>
                <w:ilvl w:val="0"/>
                <w:numId w:val="19"/>
              </w:numPr>
            </w:pPr>
            <w:r w:rsidRPr="00C166D6">
              <w:t>the insolvency and Trustee Service Australia (ITSA)</w:t>
            </w:r>
          </w:p>
          <w:p w14:paraId="7CA6EECE" w14:textId="77777777" w:rsidR="006676E4" w:rsidRPr="00C166D6" w:rsidRDefault="006676E4" w:rsidP="0044337E">
            <w:pPr>
              <w:pStyle w:val="Bullet10"/>
              <w:numPr>
                <w:ilvl w:val="0"/>
                <w:numId w:val="19"/>
              </w:numPr>
            </w:pPr>
            <w:r w:rsidRPr="00C166D6">
              <w:t>administration of a bankrupt's estate</w:t>
            </w:r>
          </w:p>
          <w:p w14:paraId="2B2440CF" w14:textId="77777777" w:rsidR="006676E4" w:rsidRPr="00C166D6" w:rsidRDefault="006676E4" w:rsidP="0044337E">
            <w:pPr>
              <w:pStyle w:val="Bullet10"/>
              <w:numPr>
                <w:ilvl w:val="0"/>
                <w:numId w:val="19"/>
              </w:numPr>
            </w:pPr>
            <w:r w:rsidRPr="00C166D6">
              <w:t>trustee in bankruptcy</w:t>
            </w:r>
          </w:p>
        </w:tc>
      </w:tr>
      <w:tr w:rsidR="006676E4" w:rsidRPr="00BF0548" w14:paraId="062D0F6E" w14:textId="77777777" w:rsidTr="006676E4">
        <w:trPr>
          <w:jc w:val="center"/>
        </w:trPr>
        <w:tc>
          <w:tcPr>
            <w:tcW w:w="1414" w:type="pct"/>
            <w:tcBorders>
              <w:top w:val="nil"/>
              <w:left w:val="nil"/>
              <w:bottom w:val="nil"/>
              <w:right w:val="nil"/>
            </w:tcBorders>
          </w:tcPr>
          <w:p w14:paraId="5E58E51E" w14:textId="77777777" w:rsidR="006676E4" w:rsidRDefault="006676E4" w:rsidP="006676E4">
            <w:r w:rsidRPr="00C166D6">
              <w:rPr>
                <w:b/>
                <w:i/>
              </w:rPr>
              <w:t>Legal alternatives available to a creditor in relation to a debtor who fails to pay a debt</w:t>
            </w:r>
            <w:r>
              <w:t xml:space="preserve"> may include:</w:t>
            </w:r>
          </w:p>
        </w:tc>
        <w:tc>
          <w:tcPr>
            <w:tcW w:w="3586" w:type="pct"/>
            <w:tcBorders>
              <w:top w:val="nil"/>
              <w:left w:val="nil"/>
              <w:bottom w:val="nil"/>
              <w:right w:val="nil"/>
            </w:tcBorders>
          </w:tcPr>
          <w:p w14:paraId="135A87F1" w14:textId="77777777" w:rsidR="006676E4" w:rsidRPr="00C166D6" w:rsidRDefault="006676E4" w:rsidP="0044337E">
            <w:pPr>
              <w:pStyle w:val="Bullet10"/>
              <w:numPr>
                <w:ilvl w:val="0"/>
                <w:numId w:val="19"/>
              </w:numPr>
            </w:pPr>
            <w:r w:rsidRPr="00C166D6">
              <w:t>alternative forms of dispute resolution</w:t>
            </w:r>
          </w:p>
          <w:p w14:paraId="131DEC70" w14:textId="77777777" w:rsidR="006676E4" w:rsidRPr="00C166D6" w:rsidRDefault="006676E4" w:rsidP="0044337E">
            <w:pPr>
              <w:pStyle w:val="Bullet10"/>
              <w:numPr>
                <w:ilvl w:val="0"/>
                <w:numId w:val="19"/>
              </w:numPr>
            </w:pPr>
            <w:r w:rsidRPr="00C166D6">
              <w:t>court action</w:t>
            </w:r>
          </w:p>
          <w:p w14:paraId="7E044DE4" w14:textId="77777777" w:rsidR="006676E4" w:rsidRPr="00C166D6" w:rsidRDefault="006676E4" w:rsidP="0044337E">
            <w:pPr>
              <w:pStyle w:val="Bullet10"/>
              <w:numPr>
                <w:ilvl w:val="0"/>
                <w:numId w:val="19"/>
              </w:numPr>
            </w:pPr>
            <w:r w:rsidRPr="00C166D6">
              <w:t>enforcement of judgment and orders through alternative procedures such as attachments, summons for oral examination and warrants</w:t>
            </w:r>
          </w:p>
        </w:tc>
      </w:tr>
      <w:tr w:rsidR="006676E4" w:rsidRPr="00BF0548" w14:paraId="7B325123" w14:textId="77777777" w:rsidTr="006676E4">
        <w:trPr>
          <w:jc w:val="center"/>
        </w:trPr>
        <w:tc>
          <w:tcPr>
            <w:tcW w:w="1414" w:type="pct"/>
            <w:tcBorders>
              <w:top w:val="nil"/>
              <w:left w:val="nil"/>
              <w:bottom w:val="nil"/>
              <w:right w:val="nil"/>
            </w:tcBorders>
          </w:tcPr>
          <w:p w14:paraId="09B59C25" w14:textId="77777777" w:rsidR="006676E4" w:rsidRDefault="006676E4" w:rsidP="006676E4">
            <w:r w:rsidRPr="00C166D6">
              <w:rPr>
                <w:b/>
                <w:i/>
              </w:rPr>
              <w:t>Legal issues and procedures involved with bankruptcy</w:t>
            </w:r>
            <w:r>
              <w:t xml:space="preserve"> may include:</w:t>
            </w:r>
          </w:p>
        </w:tc>
        <w:tc>
          <w:tcPr>
            <w:tcW w:w="3586" w:type="pct"/>
            <w:tcBorders>
              <w:top w:val="nil"/>
              <w:left w:val="nil"/>
              <w:bottom w:val="nil"/>
              <w:right w:val="nil"/>
            </w:tcBorders>
          </w:tcPr>
          <w:p w14:paraId="1733FF3A" w14:textId="77777777" w:rsidR="006676E4" w:rsidRPr="00C166D6" w:rsidRDefault="006676E4" w:rsidP="0044337E">
            <w:pPr>
              <w:pStyle w:val="Bullet10"/>
              <w:numPr>
                <w:ilvl w:val="0"/>
                <w:numId w:val="19"/>
              </w:numPr>
            </w:pPr>
            <w:r w:rsidRPr="00C166D6">
              <w:t>acts of bankruptcy</w:t>
            </w:r>
          </w:p>
          <w:p w14:paraId="40D307FF" w14:textId="77777777" w:rsidR="006676E4" w:rsidRPr="00C166D6" w:rsidRDefault="006676E4" w:rsidP="0044337E">
            <w:pPr>
              <w:pStyle w:val="Bullet10"/>
              <w:numPr>
                <w:ilvl w:val="0"/>
                <w:numId w:val="19"/>
              </w:numPr>
            </w:pPr>
            <w:r w:rsidRPr="00C166D6">
              <w:t>creditor's petition</w:t>
            </w:r>
          </w:p>
          <w:p w14:paraId="7AE696C1" w14:textId="77777777" w:rsidR="006676E4" w:rsidRPr="00C166D6" w:rsidRDefault="006676E4" w:rsidP="0044337E">
            <w:pPr>
              <w:pStyle w:val="Bullet10"/>
              <w:numPr>
                <w:ilvl w:val="0"/>
                <w:numId w:val="19"/>
              </w:numPr>
            </w:pPr>
            <w:r w:rsidRPr="00C166D6">
              <w:t>sequestration order</w:t>
            </w:r>
          </w:p>
        </w:tc>
      </w:tr>
      <w:tr w:rsidR="006676E4" w:rsidRPr="00BF0548" w14:paraId="48E4F4BE" w14:textId="77777777" w:rsidTr="006676E4">
        <w:trPr>
          <w:jc w:val="center"/>
        </w:trPr>
        <w:tc>
          <w:tcPr>
            <w:tcW w:w="1414" w:type="pct"/>
            <w:tcBorders>
              <w:top w:val="nil"/>
              <w:left w:val="nil"/>
              <w:bottom w:val="nil"/>
              <w:right w:val="nil"/>
            </w:tcBorders>
          </w:tcPr>
          <w:p w14:paraId="545FA2A0" w14:textId="77777777" w:rsidR="006676E4" w:rsidRDefault="006676E4" w:rsidP="006676E4">
            <w:r w:rsidRPr="00C166D6">
              <w:rPr>
                <w:b/>
                <w:i/>
              </w:rPr>
              <w:t>Major features of trusts</w:t>
            </w:r>
            <w:r>
              <w:t xml:space="preserve"> may include:</w:t>
            </w:r>
          </w:p>
        </w:tc>
        <w:tc>
          <w:tcPr>
            <w:tcW w:w="3586" w:type="pct"/>
            <w:tcBorders>
              <w:top w:val="nil"/>
              <w:left w:val="nil"/>
              <w:bottom w:val="nil"/>
              <w:right w:val="nil"/>
            </w:tcBorders>
          </w:tcPr>
          <w:p w14:paraId="73EEB827" w14:textId="77777777" w:rsidR="006676E4" w:rsidRPr="00C166D6" w:rsidRDefault="006676E4" w:rsidP="0044337E">
            <w:pPr>
              <w:pStyle w:val="Bullet10"/>
              <w:numPr>
                <w:ilvl w:val="0"/>
                <w:numId w:val="19"/>
              </w:numPr>
            </w:pPr>
            <w:r w:rsidRPr="00C166D6">
              <w:t>fixed trusts</w:t>
            </w:r>
          </w:p>
          <w:p w14:paraId="281B9CD1" w14:textId="77777777" w:rsidR="006676E4" w:rsidRPr="00C166D6" w:rsidRDefault="006676E4" w:rsidP="0044337E">
            <w:pPr>
              <w:pStyle w:val="Bullet10"/>
              <w:numPr>
                <w:ilvl w:val="0"/>
                <w:numId w:val="19"/>
              </w:numPr>
            </w:pPr>
            <w:r w:rsidRPr="00C166D6">
              <w:t>discretionary trusts</w:t>
            </w:r>
          </w:p>
          <w:p w14:paraId="465BC016" w14:textId="77777777" w:rsidR="006676E4" w:rsidRPr="00C166D6" w:rsidRDefault="006676E4" w:rsidP="0044337E">
            <w:pPr>
              <w:pStyle w:val="Bullet10"/>
              <w:numPr>
                <w:ilvl w:val="0"/>
                <w:numId w:val="19"/>
              </w:numPr>
            </w:pPr>
            <w:r w:rsidRPr="00C166D6">
              <w:t>unit trusts</w:t>
            </w:r>
          </w:p>
        </w:tc>
      </w:tr>
      <w:tr w:rsidR="006676E4" w:rsidRPr="00BF0548" w14:paraId="05540974" w14:textId="77777777" w:rsidTr="006676E4">
        <w:trPr>
          <w:jc w:val="center"/>
        </w:trPr>
        <w:tc>
          <w:tcPr>
            <w:tcW w:w="1414" w:type="pct"/>
            <w:tcBorders>
              <w:top w:val="nil"/>
              <w:left w:val="nil"/>
              <w:bottom w:val="nil"/>
              <w:right w:val="nil"/>
            </w:tcBorders>
          </w:tcPr>
          <w:p w14:paraId="128DF451" w14:textId="77777777" w:rsidR="006676E4" w:rsidRDefault="006676E4" w:rsidP="006676E4">
            <w:r w:rsidRPr="00C166D6">
              <w:rPr>
                <w:b/>
                <w:i/>
              </w:rPr>
              <w:t>Reasons for using trusts</w:t>
            </w:r>
            <w:r>
              <w:t xml:space="preserve"> may include:</w:t>
            </w:r>
          </w:p>
        </w:tc>
        <w:tc>
          <w:tcPr>
            <w:tcW w:w="3586" w:type="pct"/>
            <w:tcBorders>
              <w:top w:val="nil"/>
              <w:left w:val="nil"/>
              <w:bottom w:val="nil"/>
              <w:right w:val="nil"/>
            </w:tcBorders>
          </w:tcPr>
          <w:p w14:paraId="6AE2925A" w14:textId="77777777" w:rsidR="006676E4" w:rsidRPr="00C166D6" w:rsidRDefault="006676E4" w:rsidP="0044337E">
            <w:pPr>
              <w:pStyle w:val="Bullet10"/>
              <w:numPr>
                <w:ilvl w:val="0"/>
                <w:numId w:val="19"/>
              </w:numPr>
            </w:pPr>
            <w:r w:rsidRPr="00C166D6">
              <w:t>taxation issues</w:t>
            </w:r>
          </w:p>
          <w:p w14:paraId="1115791D" w14:textId="77777777" w:rsidR="006676E4" w:rsidRPr="00C166D6" w:rsidRDefault="006676E4" w:rsidP="0044337E">
            <w:pPr>
              <w:pStyle w:val="Bullet10"/>
              <w:numPr>
                <w:ilvl w:val="0"/>
                <w:numId w:val="19"/>
              </w:numPr>
            </w:pPr>
            <w:r w:rsidRPr="00C166D6">
              <w:t>benefits of trading trusts</w:t>
            </w:r>
          </w:p>
          <w:p w14:paraId="7FD40F18" w14:textId="77777777" w:rsidR="006676E4" w:rsidRPr="00C166D6" w:rsidRDefault="006676E4" w:rsidP="0044337E">
            <w:pPr>
              <w:pStyle w:val="Bullet10"/>
              <w:numPr>
                <w:ilvl w:val="0"/>
                <w:numId w:val="19"/>
              </w:numPr>
            </w:pPr>
            <w:r w:rsidRPr="00C166D6">
              <w:t>flexibility of trusts</w:t>
            </w:r>
          </w:p>
        </w:tc>
      </w:tr>
      <w:tr w:rsidR="006676E4" w:rsidRPr="00BF0548" w14:paraId="43675D51" w14:textId="77777777" w:rsidTr="006676E4">
        <w:trPr>
          <w:jc w:val="center"/>
        </w:trPr>
        <w:tc>
          <w:tcPr>
            <w:tcW w:w="1414" w:type="pct"/>
            <w:tcBorders>
              <w:top w:val="nil"/>
              <w:left w:val="nil"/>
              <w:bottom w:val="nil"/>
              <w:right w:val="nil"/>
            </w:tcBorders>
          </w:tcPr>
          <w:p w14:paraId="03FB52D4" w14:textId="77777777" w:rsidR="006676E4" w:rsidRDefault="006676E4" w:rsidP="006676E4">
            <w:r w:rsidRPr="00C166D6">
              <w:rPr>
                <w:b/>
                <w:i/>
              </w:rPr>
              <w:t>Forms of trusts</w:t>
            </w:r>
            <w:r>
              <w:t xml:space="preserve"> may include:</w:t>
            </w:r>
          </w:p>
        </w:tc>
        <w:tc>
          <w:tcPr>
            <w:tcW w:w="3586" w:type="pct"/>
            <w:tcBorders>
              <w:top w:val="nil"/>
              <w:left w:val="nil"/>
              <w:bottom w:val="nil"/>
              <w:right w:val="nil"/>
            </w:tcBorders>
          </w:tcPr>
          <w:p w14:paraId="5BA53E85" w14:textId="77777777" w:rsidR="006676E4" w:rsidRPr="00C166D6" w:rsidRDefault="006676E4" w:rsidP="0044337E">
            <w:pPr>
              <w:pStyle w:val="Bullet10"/>
              <w:numPr>
                <w:ilvl w:val="0"/>
                <w:numId w:val="19"/>
              </w:numPr>
            </w:pPr>
            <w:r w:rsidRPr="00C166D6">
              <w:t>express trusts</w:t>
            </w:r>
          </w:p>
          <w:p w14:paraId="6D5C544C" w14:textId="77777777" w:rsidR="006676E4" w:rsidRPr="00C166D6" w:rsidRDefault="006676E4" w:rsidP="0044337E">
            <w:pPr>
              <w:pStyle w:val="Bullet10"/>
              <w:numPr>
                <w:ilvl w:val="0"/>
                <w:numId w:val="19"/>
              </w:numPr>
            </w:pPr>
            <w:r w:rsidRPr="00C166D6">
              <w:t>implied trusts</w:t>
            </w:r>
          </w:p>
          <w:p w14:paraId="0A1ADB9A" w14:textId="77777777" w:rsidR="006676E4" w:rsidRPr="00C166D6" w:rsidRDefault="006676E4" w:rsidP="0044337E">
            <w:pPr>
              <w:pStyle w:val="Bullet10"/>
              <w:numPr>
                <w:ilvl w:val="0"/>
                <w:numId w:val="19"/>
              </w:numPr>
            </w:pPr>
            <w:r w:rsidRPr="00C166D6">
              <w:t>constructive trusts</w:t>
            </w:r>
          </w:p>
        </w:tc>
      </w:tr>
      <w:tr w:rsidR="006676E4" w:rsidRPr="00BF0548" w14:paraId="2C4816BB" w14:textId="77777777" w:rsidTr="006676E4">
        <w:trPr>
          <w:jc w:val="center"/>
        </w:trPr>
        <w:tc>
          <w:tcPr>
            <w:tcW w:w="1414" w:type="pct"/>
            <w:tcBorders>
              <w:top w:val="nil"/>
              <w:left w:val="nil"/>
              <w:bottom w:val="nil"/>
              <w:right w:val="nil"/>
            </w:tcBorders>
          </w:tcPr>
          <w:p w14:paraId="6F73B301" w14:textId="77777777" w:rsidR="006676E4" w:rsidRDefault="006676E4" w:rsidP="006676E4">
            <w:r w:rsidRPr="00C166D6">
              <w:rPr>
                <w:b/>
                <w:i/>
              </w:rPr>
              <w:lastRenderedPageBreak/>
              <w:t>Role of trustees</w:t>
            </w:r>
            <w:r>
              <w:t xml:space="preserve"> may include:</w:t>
            </w:r>
          </w:p>
        </w:tc>
        <w:tc>
          <w:tcPr>
            <w:tcW w:w="3586" w:type="pct"/>
            <w:tcBorders>
              <w:top w:val="nil"/>
              <w:left w:val="nil"/>
              <w:bottom w:val="nil"/>
              <w:right w:val="nil"/>
            </w:tcBorders>
          </w:tcPr>
          <w:p w14:paraId="44A7319D" w14:textId="77777777" w:rsidR="006676E4" w:rsidRPr="00C166D6" w:rsidRDefault="006676E4" w:rsidP="0044337E">
            <w:pPr>
              <w:pStyle w:val="Bullet10"/>
              <w:numPr>
                <w:ilvl w:val="0"/>
                <w:numId w:val="19"/>
              </w:numPr>
            </w:pPr>
            <w:r w:rsidRPr="00C166D6">
              <w:t>appointment</w:t>
            </w:r>
          </w:p>
          <w:p w14:paraId="5D271E70" w14:textId="77777777" w:rsidR="006676E4" w:rsidRPr="00C166D6" w:rsidRDefault="006676E4" w:rsidP="0044337E">
            <w:pPr>
              <w:pStyle w:val="Bullet10"/>
              <w:numPr>
                <w:ilvl w:val="0"/>
                <w:numId w:val="19"/>
              </w:numPr>
            </w:pPr>
            <w:r w:rsidRPr="00C166D6">
              <w:t>duties</w:t>
            </w:r>
          </w:p>
          <w:p w14:paraId="40C796B0" w14:textId="77777777" w:rsidR="006676E4" w:rsidRPr="00C166D6" w:rsidRDefault="006676E4" w:rsidP="0044337E">
            <w:pPr>
              <w:pStyle w:val="Bullet10"/>
              <w:numPr>
                <w:ilvl w:val="0"/>
                <w:numId w:val="19"/>
              </w:numPr>
            </w:pPr>
            <w:r w:rsidRPr="00C166D6">
              <w:t>powers</w:t>
            </w:r>
          </w:p>
          <w:p w14:paraId="43ECBC46" w14:textId="77777777" w:rsidR="006676E4" w:rsidRPr="00C166D6" w:rsidRDefault="006676E4" w:rsidP="0044337E">
            <w:pPr>
              <w:pStyle w:val="Bullet10"/>
              <w:numPr>
                <w:ilvl w:val="0"/>
                <w:numId w:val="19"/>
              </w:numPr>
            </w:pPr>
            <w:r w:rsidRPr="00C166D6">
              <w:t>liabilities</w:t>
            </w:r>
          </w:p>
          <w:p w14:paraId="6BFF9734" w14:textId="77777777" w:rsidR="006676E4" w:rsidRPr="00C166D6" w:rsidRDefault="006676E4" w:rsidP="0044337E">
            <w:pPr>
              <w:pStyle w:val="Bullet10"/>
              <w:numPr>
                <w:ilvl w:val="0"/>
                <w:numId w:val="19"/>
              </w:numPr>
            </w:pPr>
            <w:r w:rsidRPr="00C166D6">
              <w:t>rights</w:t>
            </w:r>
          </w:p>
          <w:p w14:paraId="4758948F" w14:textId="77777777" w:rsidR="006676E4" w:rsidRPr="00C166D6" w:rsidRDefault="006676E4" w:rsidP="0044337E">
            <w:pPr>
              <w:pStyle w:val="Bullet10"/>
              <w:numPr>
                <w:ilvl w:val="0"/>
                <w:numId w:val="19"/>
              </w:numPr>
            </w:pPr>
            <w:r w:rsidRPr="00C166D6">
              <w:t>removal, retirement or death of a trustee</w:t>
            </w:r>
          </w:p>
        </w:tc>
      </w:tr>
      <w:tr w:rsidR="006676E4" w:rsidRPr="00BF0548" w14:paraId="6CF85483" w14:textId="77777777" w:rsidTr="006676E4">
        <w:trPr>
          <w:jc w:val="center"/>
        </w:trPr>
        <w:tc>
          <w:tcPr>
            <w:tcW w:w="5000" w:type="pct"/>
            <w:gridSpan w:val="2"/>
            <w:tcBorders>
              <w:top w:val="nil"/>
              <w:left w:val="nil"/>
              <w:bottom w:val="nil"/>
              <w:right w:val="nil"/>
            </w:tcBorders>
          </w:tcPr>
          <w:p w14:paraId="649CC32C" w14:textId="77777777" w:rsidR="006676E4" w:rsidRPr="00BF0548" w:rsidRDefault="006676E4" w:rsidP="006676E4">
            <w:pPr>
              <w:pStyle w:val="Bold"/>
              <w:rPr>
                <w:rFonts w:cs="Calibri"/>
                <w:szCs w:val="24"/>
              </w:rPr>
            </w:pPr>
            <w:r w:rsidRPr="00BF0548">
              <w:rPr>
                <w:rFonts w:cs="Calibri"/>
                <w:szCs w:val="24"/>
              </w:rPr>
              <w:t>EVIDENCE GUIDE</w:t>
            </w:r>
          </w:p>
        </w:tc>
      </w:tr>
      <w:tr w:rsidR="006676E4" w:rsidRPr="00BF0548" w14:paraId="59DF08A2" w14:textId="77777777" w:rsidTr="006676E4">
        <w:trPr>
          <w:jc w:val="center"/>
        </w:trPr>
        <w:tc>
          <w:tcPr>
            <w:tcW w:w="5000" w:type="pct"/>
            <w:gridSpan w:val="2"/>
            <w:tcBorders>
              <w:top w:val="nil"/>
              <w:left w:val="nil"/>
              <w:bottom w:val="nil"/>
              <w:right w:val="nil"/>
            </w:tcBorders>
          </w:tcPr>
          <w:p w14:paraId="0DCF0427" w14:textId="77777777" w:rsidR="006676E4" w:rsidRPr="00BF0548" w:rsidRDefault="006676E4" w:rsidP="006676E4">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6676E4" w:rsidRPr="00BF0548" w14:paraId="61E85ACD" w14:textId="77777777" w:rsidTr="006676E4">
        <w:trPr>
          <w:trHeight w:val="375"/>
          <w:jc w:val="center"/>
        </w:trPr>
        <w:tc>
          <w:tcPr>
            <w:tcW w:w="1414" w:type="pct"/>
            <w:tcBorders>
              <w:top w:val="nil"/>
              <w:left w:val="nil"/>
              <w:bottom w:val="nil"/>
              <w:right w:val="nil"/>
            </w:tcBorders>
          </w:tcPr>
          <w:p w14:paraId="5C5B1F18" w14:textId="77777777" w:rsidR="006676E4" w:rsidRPr="00C166D6" w:rsidRDefault="006676E4" w:rsidP="006676E4">
            <w:pPr>
              <w:rPr>
                <w:rFonts w:cs="Calibri"/>
                <w:b/>
              </w:rPr>
            </w:pPr>
            <w:r w:rsidRPr="00C166D6">
              <w:rPr>
                <w:rFonts w:cs="Calibri"/>
                <w:b/>
              </w:rPr>
              <w:t>Critical aspects for assessment and evidence required to demonstrate competency in this unit</w:t>
            </w:r>
          </w:p>
        </w:tc>
        <w:tc>
          <w:tcPr>
            <w:tcW w:w="3586" w:type="pct"/>
            <w:tcBorders>
              <w:top w:val="nil"/>
              <w:left w:val="nil"/>
              <w:bottom w:val="nil"/>
              <w:right w:val="nil"/>
            </w:tcBorders>
          </w:tcPr>
          <w:p w14:paraId="2EC4B94E" w14:textId="77777777" w:rsidR="006676E4" w:rsidRPr="00BF0548" w:rsidRDefault="006676E4" w:rsidP="006676E4">
            <w:pPr>
              <w:rPr>
                <w:rFonts w:cs="Calibri"/>
              </w:rPr>
            </w:pPr>
            <w:r w:rsidRPr="00BF0548">
              <w:rPr>
                <w:rFonts w:cs="Calibri"/>
              </w:rPr>
              <w:t>A person who demonstrates competency in this unit must provide evidence of:</w:t>
            </w:r>
          </w:p>
          <w:p w14:paraId="4C05BA28" w14:textId="77777777" w:rsidR="006676E4" w:rsidRDefault="006676E4" w:rsidP="0029658D">
            <w:pPr>
              <w:pStyle w:val="Bullet10"/>
              <w:numPr>
                <w:ilvl w:val="0"/>
                <w:numId w:val="19"/>
              </w:numPr>
            </w:pPr>
            <w:r>
              <w:t>determining appropriate application of aspects of commercial law including partnerships, bankruptcy, trusts, franchises and business names and with reference to the rights and obligations of the parties</w:t>
            </w:r>
          </w:p>
          <w:p w14:paraId="12C35BB0" w14:textId="77777777" w:rsidR="0029658D" w:rsidRDefault="00503D48" w:rsidP="0029658D">
            <w:pPr>
              <w:pStyle w:val="Bullet10"/>
              <w:numPr>
                <w:ilvl w:val="0"/>
                <w:numId w:val="19"/>
              </w:numPr>
              <w:autoSpaceDE w:val="0"/>
              <w:autoSpaceDN w:val="0"/>
              <w:adjustRightInd w:val="0"/>
              <w:spacing w:before="40" w:after="40"/>
            </w:pPr>
            <w:r>
              <w:t>e</w:t>
            </w:r>
            <w:r w:rsidR="0029658D">
              <w:t xml:space="preserve">xamining bankruptcy in the context of the rights and obligations of creditors and debtors, and its consequences </w:t>
            </w:r>
          </w:p>
          <w:p w14:paraId="6BA12987" w14:textId="77777777" w:rsidR="0029658D" w:rsidRDefault="00503D48" w:rsidP="0029658D">
            <w:pPr>
              <w:pStyle w:val="Bullet10"/>
              <w:numPr>
                <w:ilvl w:val="0"/>
                <w:numId w:val="19"/>
              </w:numPr>
              <w:autoSpaceDE w:val="0"/>
              <w:autoSpaceDN w:val="0"/>
              <w:adjustRightInd w:val="0"/>
              <w:spacing w:before="40" w:after="40"/>
            </w:pPr>
            <w:r>
              <w:t>a</w:t>
            </w:r>
            <w:r w:rsidR="0029658D">
              <w:t>nalysing trust in relation to its features, its creation, maintenance and dissolution processes, and the rights and obligations of parties involved</w:t>
            </w:r>
          </w:p>
          <w:p w14:paraId="20C321E5" w14:textId="77777777" w:rsidR="0029658D" w:rsidRDefault="00503D48" w:rsidP="0029658D">
            <w:pPr>
              <w:pStyle w:val="Bullet10"/>
              <w:numPr>
                <w:ilvl w:val="0"/>
                <w:numId w:val="19"/>
              </w:numPr>
              <w:autoSpaceDE w:val="0"/>
              <w:autoSpaceDN w:val="0"/>
              <w:adjustRightInd w:val="0"/>
              <w:spacing w:before="40" w:after="40"/>
            </w:pPr>
            <w:r>
              <w:t>e</w:t>
            </w:r>
            <w:r w:rsidR="0029658D">
              <w:t xml:space="preserve">xamining the legal requirements of the business name and the owner’s rights </w:t>
            </w:r>
          </w:p>
          <w:p w14:paraId="78F81FC9" w14:textId="77777777" w:rsidR="006676E4" w:rsidRPr="00BF0548" w:rsidRDefault="00474F24" w:rsidP="00503D48">
            <w:pPr>
              <w:pStyle w:val="Bullet10"/>
              <w:numPr>
                <w:ilvl w:val="0"/>
                <w:numId w:val="19"/>
              </w:numPr>
            </w:pPr>
            <w:r>
              <w:t>a</w:t>
            </w:r>
            <w:r w:rsidR="0029658D">
              <w:t>nalysing the legal nature, regulation and the rights and liabilities of the parties concerned in a franchise</w:t>
            </w:r>
            <w:r w:rsidR="00503D48" w:rsidRPr="00BF0548">
              <w:t xml:space="preserve"> </w:t>
            </w:r>
          </w:p>
        </w:tc>
      </w:tr>
      <w:tr w:rsidR="006676E4" w:rsidRPr="00BF0548" w14:paraId="2F35EF04" w14:textId="77777777" w:rsidTr="006676E4">
        <w:trPr>
          <w:trHeight w:val="375"/>
          <w:jc w:val="center"/>
        </w:trPr>
        <w:tc>
          <w:tcPr>
            <w:tcW w:w="1414" w:type="pct"/>
            <w:tcBorders>
              <w:top w:val="nil"/>
              <w:left w:val="nil"/>
              <w:bottom w:val="nil"/>
              <w:right w:val="nil"/>
            </w:tcBorders>
          </w:tcPr>
          <w:p w14:paraId="29F0632F" w14:textId="77777777" w:rsidR="006676E4" w:rsidRPr="00C166D6" w:rsidRDefault="006676E4" w:rsidP="006676E4">
            <w:pPr>
              <w:rPr>
                <w:rFonts w:cs="Calibri"/>
                <w:b/>
              </w:rPr>
            </w:pPr>
            <w:r w:rsidRPr="00C166D6">
              <w:rPr>
                <w:rFonts w:cs="Calibri"/>
                <w:b/>
              </w:rPr>
              <w:t>Context of and specific resources for assessment</w:t>
            </w:r>
          </w:p>
        </w:tc>
        <w:tc>
          <w:tcPr>
            <w:tcW w:w="3586" w:type="pct"/>
            <w:tcBorders>
              <w:top w:val="nil"/>
              <w:left w:val="nil"/>
              <w:bottom w:val="nil"/>
              <w:right w:val="nil"/>
            </w:tcBorders>
          </w:tcPr>
          <w:p w14:paraId="0619CD75" w14:textId="77777777" w:rsidR="006676E4" w:rsidRPr="00BF0548" w:rsidRDefault="006676E4" w:rsidP="006676E4">
            <w:pPr>
              <w:rPr>
                <w:rFonts w:cs="Calibri"/>
              </w:rPr>
            </w:pPr>
            <w:r w:rsidRPr="00BF0548">
              <w:rPr>
                <w:rFonts w:cs="Calibri"/>
              </w:rPr>
              <w:t>Assessment must ensure:</w:t>
            </w:r>
          </w:p>
          <w:p w14:paraId="26EBAAA4" w14:textId="77777777" w:rsidR="006676E4" w:rsidRDefault="006676E4" w:rsidP="0044337E">
            <w:pPr>
              <w:pStyle w:val="Bullet10"/>
              <w:numPr>
                <w:ilvl w:val="0"/>
                <w:numId w:val="19"/>
              </w:numPr>
            </w:pPr>
            <w:r w:rsidRPr="00BF0548">
              <w:t>activities</w:t>
            </w:r>
            <w:r>
              <w:t xml:space="preserve"> are related to a legal practice</w:t>
            </w:r>
            <w:r w:rsidRPr="00BF0548">
              <w:t xml:space="preserve"> context</w:t>
            </w:r>
          </w:p>
          <w:p w14:paraId="39FE24B4" w14:textId="77777777" w:rsidR="006676E4" w:rsidRPr="00465A57" w:rsidRDefault="006676E4"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65D2E009" w14:textId="77777777" w:rsidR="006676E4" w:rsidRPr="00BF0548" w:rsidRDefault="006676E4" w:rsidP="006676E4">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65E9A085" w14:textId="77777777" w:rsidR="006676E4" w:rsidRDefault="006676E4" w:rsidP="0044337E">
            <w:pPr>
              <w:pStyle w:val="Bullet10"/>
              <w:numPr>
                <w:ilvl w:val="0"/>
                <w:numId w:val="19"/>
              </w:numPr>
            </w:pPr>
            <w:r w:rsidRPr="00BF0548">
              <w:t>suitable simulated or real workplace opportunities</w:t>
            </w:r>
          </w:p>
          <w:p w14:paraId="4EBFF3B2" w14:textId="77777777" w:rsidR="006676E4" w:rsidRDefault="006676E4" w:rsidP="0044337E">
            <w:pPr>
              <w:pStyle w:val="Bullet10"/>
              <w:numPr>
                <w:ilvl w:val="0"/>
                <w:numId w:val="19"/>
              </w:numPr>
            </w:pPr>
            <w:r>
              <w:t>relevant legislation, such as:</w:t>
            </w:r>
          </w:p>
          <w:p w14:paraId="34F4C44A" w14:textId="77777777" w:rsidR="006676E4" w:rsidRPr="00C166D6" w:rsidRDefault="006676E4" w:rsidP="006676E4">
            <w:pPr>
              <w:pStyle w:val="Bullet2"/>
              <w:numPr>
                <w:ilvl w:val="0"/>
                <w:numId w:val="22"/>
              </w:numPr>
              <w:ind w:left="714" w:hanging="357"/>
              <w:rPr>
                <w:i/>
              </w:rPr>
            </w:pPr>
            <w:r w:rsidRPr="00C166D6">
              <w:rPr>
                <w:i/>
              </w:rPr>
              <w:t>Associations Incorporation Act (Vic)</w:t>
            </w:r>
          </w:p>
          <w:p w14:paraId="2D1B0F72" w14:textId="77777777" w:rsidR="006676E4" w:rsidRPr="00C166D6" w:rsidRDefault="006676E4" w:rsidP="006676E4">
            <w:pPr>
              <w:pStyle w:val="Bullet2"/>
              <w:numPr>
                <w:ilvl w:val="0"/>
                <w:numId w:val="22"/>
              </w:numPr>
              <w:ind w:left="714" w:hanging="357"/>
              <w:rPr>
                <w:i/>
              </w:rPr>
            </w:pPr>
            <w:r w:rsidRPr="00C166D6">
              <w:rPr>
                <w:i/>
              </w:rPr>
              <w:t>Business Names Act (Vic)</w:t>
            </w:r>
          </w:p>
          <w:p w14:paraId="022C439D" w14:textId="77777777" w:rsidR="006676E4" w:rsidRPr="00C166D6" w:rsidRDefault="006676E4" w:rsidP="006676E4">
            <w:pPr>
              <w:pStyle w:val="Bullet2"/>
              <w:numPr>
                <w:ilvl w:val="0"/>
                <w:numId w:val="22"/>
              </w:numPr>
              <w:ind w:left="714" w:hanging="357"/>
              <w:rPr>
                <w:i/>
              </w:rPr>
            </w:pPr>
            <w:r w:rsidRPr="00C166D6">
              <w:rPr>
                <w:i/>
              </w:rPr>
              <w:t>Partnership Act (Vic)</w:t>
            </w:r>
          </w:p>
          <w:p w14:paraId="772A7E2D" w14:textId="77777777" w:rsidR="006676E4" w:rsidRPr="00C166D6" w:rsidRDefault="006676E4" w:rsidP="006676E4">
            <w:pPr>
              <w:pStyle w:val="Bullet2"/>
              <w:numPr>
                <w:ilvl w:val="0"/>
                <w:numId w:val="22"/>
              </w:numPr>
              <w:ind w:left="714" w:hanging="357"/>
              <w:rPr>
                <w:i/>
              </w:rPr>
            </w:pPr>
            <w:r w:rsidRPr="00C166D6">
              <w:rPr>
                <w:i/>
              </w:rPr>
              <w:t>Trustee Act (Vic)</w:t>
            </w:r>
          </w:p>
          <w:p w14:paraId="343781A2" w14:textId="77777777" w:rsidR="006676E4" w:rsidRPr="00C166D6" w:rsidRDefault="006676E4" w:rsidP="006676E4">
            <w:pPr>
              <w:pStyle w:val="Bullet2"/>
              <w:numPr>
                <w:ilvl w:val="0"/>
                <w:numId w:val="22"/>
              </w:numPr>
              <w:ind w:left="714" w:hanging="357"/>
              <w:rPr>
                <w:i/>
              </w:rPr>
            </w:pPr>
            <w:r w:rsidRPr="00C166D6">
              <w:rPr>
                <w:i/>
              </w:rPr>
              <w:t>Bankruptcy Act (Cth)</w:t>
            </w:r>
          </w:p>
          <w:p w14:paraId="5074E304" w14:textId="77777777" w:rsidR="006676E4" w:rsidRPr="00BF0548" w:rsidRDefault="006676E4" w:rsidP="006676E4">
            <w:pPr>
              <w:pStyle w:val="Bullet2"/>
              <w:numPr>
                <w:ilvl w:val="0"/>
                <w:numId w:val="22"/>
              </w:numPr>
              <w:ind w:left="714" w:hanging="357"/>
            </w:pPr>
            <w:r w:rsidRPr="00C166D6">
              <w:rPr>
                <w:i/>
              </w:rPr>
              <w:t>Trade Practices Act 1974 (Cth)</w:t>
            </w:r>
          </w:p>
        </w:tc>
      </w:tr>
    </w:tbl>
    <w:p w14:paraId="431F28C5" w14:textId="77777777" w:rsidR="001940C5" w:rsidRDefault="001940C5">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6676E4" w:rsidRPr="00BF0548" w14:paraId="116AE587" w14:textId="77777777" w:rsidTr="006676E4">
        <w:trPr>
          <w:trHeight w:val="375"/>
          <w:jc w:val="center"/>
        </w:trPr>
        <w:tc>
          <w:tcPr>
            <w:tcW w:w="1414" w:type="pct"/>
            <w:tcBorders>
              <w:top w:val="nil"/>
              <w:left w:val="nil"/>
              <w:bottom w:val="nil"/>
              <w:right w:val="nil"/>
            </w:tcBorders>
          </w:tcPr>
          <w:p w14:paraId="1D6BEFE0" w14:textId="77777777" w:rsidR="006676E4" w:rsidRPr="00C166D6" w:rsidRDefault="006676E4" w:rsidP="006676E4">
            <w:pPr>
              <w:rPr>
                <w:rFonts w:cs="Calibri"/>
                <w:b/>
              </w:rPr>
            </w:pPr>
            <w:r w:rsidRPr="00C166D6">
              <w:rPr>
                <w:rFonts w:cs="Calibri"/>
                <w:b/>
              </w:rPr>
              <w:lastRenderedPageBreak/>
              <w:t>Method of assessment</w:t>
            </w:r>
          </w:p>
        </w:tc>
        <w:tc>
          <w:tcPr>
            <w:tcW w:w="3586" w:type="pct"/>
            <w:tcBorders>
              <w:top w:val="nil"/>
              <w:left w:val="nil"/>
              <w:bottom w:val="nil"/>
              <w:right w:val="nil"/>
            </w:tcBorders>
          </w:tcPr>
          <w:p w14:paraId="50DE23D7" w14:textId="77777777" w:rsidR="006676E4" w:rsidRPr="00BF0548" w:rsidRDefault="006676E4" w:rsidP="006676E4">
            <w:pPr>
              <w:rPr>
                <w:rFonts w:cs="Calibri"/>
              </w:rPr>
            </w:pPr>
            <w:r w:rsidRPr="00BF0548">
              <w:rPr>
                <w:rFonts w:cs="Calibri"/>
              </w:rPr>
              <w:t>A range of assessment methods should be used to assess practical skills and knowledge. The following assessment methods are appropriate for this unit:</w:t>
            </w:r>
          </w:p>
          <w:p w14:paraId="7511C32C" w14:textId="77777777" w:rsidR="00503D48" w:rsidRDefault="00503D48" w:rsidP="0044337E">
            <w:pPr>
              <w:pStyle w:val="Bullet10"/>
              <w:numPr>
                <w:ilvl w:val="0"/>
                <w:numId w:val="19"/>
              </w:numPr>
            </w:pPr>
            <w:r>
              <w:t>research project and/or project work</w:t>
            </w:r>
          </w:p>
          <w:p w14:paraId="4579678B" w14:textId="77777777" w:rsidR="006676E4" w:rsidRPr="00BF0548" w:rsidRDefault="006676E4" w:rsidP="0044337E">
            <w:pPr>
              <w:pStyle w:val="Bullet10"/>
              <w:numPr>
                <w:ilvl w:val="0"/>
                <w:numId w:val="19"/>
              </w:numPr>
            </w:pPr>
            <w:r w:rsidRPr="00BF0548">
              <w:t>case studies and scenarios</w:t>
            </w:r>
          </w:p>
          <w:p w14:paraId="5D862360" w14:textId="77777777" w:rsidR="006676E4" w:rsidRDefault="006676E4" w:rsidP="0044337E">
            <w:pPr>
              <w:pStyle w:val="Bullet10"/>
              <w:numPr>
                <w:ilvl w:val="0"/>
                <w:numId w:val="19"/>
              </w:numPr>
            </w:pPr>
            <w:r w:rsidRPr="00BF0548">
              <w:t>direct questioning</w:t>
            </w:r>
          </w:p>
          <w:p w14:paraId="7E07F895" w14:textId="77777777" w:rsidR="006676E4" w:rsidRPr="00BF0548" w:rsidRDefault="006676E4" w:rsidP="0044337E">
            <w:pPr>
              <w:pStyle w:val="Bullet10"/>
              <w:numPr>
                <w:ilvl w:val="0"/>
                <w:numId w:val="19"/>
              </w:numPr>
            </w:pPr>
            <w:r>
              <w:t>examinations and tests</w:t>
            </w:r>
          </w:p>
          <w:p w14:paraId="12D85CC0" w14:textId="77777777" w:rsidR="006676E4" w:rsidRPr="004B34B8" w:rsidRDefault="006676E4" w:rsidP="0044337E">
            <w:pPr>
              <w:pStyle w:val="Bullet10"/>
              <w:numPr>
                <w:ilvl w:val="0"/>
                <w:numId w:val="19"/>
              </w:numPr>
            </w:pPr>
            <w:r w:rsidRPr="00BF0548">
              <w:t>presentations</w:t>
            </w:r>
          </w:p>
        </w:tc>
      </w:tr>
      <w:tr w:rsidR="006676E4" w:rsidRPr="00BF0548" w14:paraId="6458468B" w14:textId="77777777" w:rsidTr="006676E4">
        <w:trPr>
          <w:trHeight w:val="375"/>
          <w:jc w:val="center"/>
        </w:trPr>
        <w:tc>
          <w:tcPr>
            <w:tcW w:w="1414" w:type="pct"/>
            <w:tcBorders>
              <w:top w:val="nil"/>
              <w:left w:val="nil"/>
              <w:bottom w:val="nil"/>
              <w:right w:val="nil"/>
            </w:tcBorders>
          </w:tcPr>
          <w:p w14:paraId="4CF43339" w14:textId="77777777" w:rsidR="006676E4" w:rsidRPr="00C166D6" w:rsidRDefault="006676E4" w:rsidP="006676E4">
            <w:pPr>
              <w:rPr>
                <w:rFonts w:cs="Calibri"/>
                <w:b/>
              </w:rPr>
            </w:pPr>
            <w:r w:rsidRPr="00C166D6">
              <w:rPr>
                <w:rFonts w:cs="Calibri"/>
                <w:b/>
              </w:rPr>
              <w:t>Guidance information for assessment</w:t>
            </w:r>
          </w:p>
        </w:tc>
        <w:tc>
          <w:tcPr>
            <w:tcW w:w="3586" w:type="pct"/>
            <w:tcBorders>
              <w:top w:val="nil"/>
              <w:left w:val="nil"/>
              <w:bottom w:val="nil"/>
              <w:right w:val="nil"/>
            </w:tcBorders>
          </w:tcPr>
          <w:p w14:paraId="4F5E00FA" w14:textId="77777777" w:rsidR="006676E4" w:rsidRPr="00BF0548" w:rsidRDefault="006676E4" w:rsidP="006676E4">
            <w:pPr>
              <w:rPr>
                <w:rFonts w:cs="Calibri"/>
              </w:rPr>
            </w:pPr>
            <w:r w:rsidRPr="00BF0548">
              <w:rPr>
                <w:rFonts w:cs="Calibri"/>
              </w:rPr>
              <w:t xml:space="preserve">Holistic assessment with other units relevant to the industry sector, workplace and job role is recommended. </w:t>
            </w:r>
          </w:p>
        </w:tc>
      </w:tr>
    </w:tbl>
    <w:p w14:paraId="29972687" w14:textId="77777777" w:rsidR="00D77876" w:rsidRDefault="00D77876" w:rsidP="00F1478C"/>
    <w:p w14:paraId="26ADCF54" w14:textId="77777777" w:rsidR="00C241DB" w:rsidRDefault="00C241DB" w:rsidP="00F1478C"/>
    <w:p w14:paraId="74F78B86" w14:textId="77777777" w:rsidR="00C241DB" w:rsidRDefault="00C241DB" w:rsidP="00F1478C">
      <w:pPr>
        <w:sectPr w:rsidR="00C241DB" w:rsidSect="00233530">
          <w:headerReference w:type="even" r:id="rId75"/>
          <w:headerReference w:type="default" r:id="rId76"/>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39500A" w:rsidRPr="00BF0548" w14:paraId="2C4B7518" w14:textId="77777777" w:rsidTr="00E95EE2">
        <w:trPr>
          <w:jc w:val="center"/>
        </w:trPr>
        <w:tc>
          <w:tcPr>
            <w:tcW w:w="5000" w:type="pct"/>
            <w:gridSpan w:val="4"/>
            <w:tcBorders>
              <w:top w:val="nil"/>
              <w:left w:val="nil"/>
              <w:bottom w:val="nil"/>
              <w:right w:val="nil"/>
            </w:tcBorders>
          </w:tcPr>
          <w:p w14:paraId="57B094DB" w14:textId="77777777" w:rsidR="0039500A" w:rsidRPr="00BF0548" w:rsidRDefault="000469BE" w:rsidP="00E95EE2">
            <w:pPr>
              <w:pStyle w:val="UnitTitle"/>
              <w:rPr>
                <w:rFonts w:ascii="Calibri" w:hAnsi="Calibri" w:cs="Calibri"/>
                <w:szCs w:val="24"/>
              </w:rPr>
            </w:pPr>
            <w:bookmarkStart w:id="119" w:name="_Toc397604295"/>
            <w:r>
              <w:rPr>
                <w:rFonts w:ascii="Calibri" w:hAnsi="Calibri" w:cs="Calibri"/>
                <w:szCs w:val="24"/>
              </w:rPr>
              <w:lastRenderedPageBreak/>
              <w:t>VU21637</w:t>
            </w:r>
            <w:r w:rsidR="00C30584" w:rsidRPr="003A0B06">
              <w:rPr>
                <w:rFonts w:ascii="Calibri" w:hAnsi="Calibri" w:cs="Calibri"/>
                <w:szCs w:val="24"/>
              </w:rPr>
              <w:t xml:space="preserve"> Employ property law principles and concepts</w:t>
            </w:r>
            <w:bookmarkEnd w:id="119"/>
            <w:r w:rsidR="0039500A">
              <w:rPr>
                <w:rFonts w:ascii="Calibri" w:hAnsi="Calibri" w:cs="Calibri"/>
                <w:szCs w:val="24"/>
              </w:rPr>
              <w:t xml:space="preserve">  </w:t>
            </w:r>
          </w:p>
        </w:tc>
      </w:tr>
      <w:tr w:rsidR="0039500A" w:rsidRPr="00BF0548" w14:paraId="4B3C3B04" w14:textId="77777777" w:rsidTr="00E95EE2">
        <w:trPr>
          <w:jc w:val="center"/>
        </w:trPr>
        <w:tc>
          <w:tcPr>
            <w:tcW w:w="5000" w:type="pct"/>
            <w:gridSpan w:val="4"/>
            <w:tcBorders>
              <w:top w:val="nil"/>
              <w:left w:val="nil"/>
              <w:bottom w:val="nil"/>
              <w:right w:val="nil"/>
            </w:tcBorders>
          </w:tcPr>
          <w:p w14:paraId="65D7E3E5" w14:textId="77777777" w:rsidR="0039500A" w:rsidRPr="00BF0548" w:rsidRDefault="0039500A" w:rsidP="00E95EE2">
            <w:pPr>
              <w:pStyle w:val="Bold"/>
              <w:rPr>
                <w:rFonts w:cs="Calibri"/>
                <w:szCs w:val="24"/>
              </w:rPr>
            </w:pPr>
            <w:r w:rsidRPr="00BF0548">
              <w:rPr>
                <w:rFonts w:cs="Calibri"/>
                <w:szCs w:val="24"/>
              </w:rPr>
              <w:t>Unit Descriptor</w:t>
            </w:r>
          </w:p>
          <w:p w14:paraId="264EC1A7" w14:textId="77777777" w:rsidR="0039500A" w:rsidRPr="00BF0548" w:rsidRDefault="0039500A" w:rsidP="00E95EE2">
            <w:pPr>
              <w:rPr>
                <w:rFonts w:cs="Calibri"/>
              </w:rPr>
            </w:pPr>
            <w:r w:rsidRPr="00BF0548">
              <w:rPr>
                <w:rFonts w:cs="Calibri"/>
              </w:rPr>
              <w:t xml:space="preserve">This unit describes the skills and knowledge required to </w:t>
            </w:r>
            <w:r>
              <w:rPr>
                <w:rFonts w:cs="Calibri"/>
              </w:rPr>
              <w:t xml:space="preserve">employ </w:t>
            </w:r>
            <w:r>
              <w:t xml:space="preserve">property law concepts and applications, including analysis of estates and interests, mortgages, easements, and covenants, tenancies, and adverse possession, </w:t>
            </w:r>
            <w:r>
              <w:rPr>
                <w:rFonts w:cs="Calibri"/>
              </w:rPr>
              <w:t>in order to support the work of a legal office, practice or associated context.</w:t>
            </w:r>
          </w:p>
          <w:p w14:paraId="3667E801" w14:textId="77777777" w:rsidR="0039500A" w:rsidRPr="00BF0548" w:rsidRDefault="0039500A" w:rsidP="00E95EE2">
            <w:pPr>
              <w:pStyle w:val="Licensing"/>
            </w:pPr>
            <w:r w:rsidRPr="00BF0548">
              <w:t>No licensing, legislative, regulatory or certification requirements apply to this unit at the time of publication.</w:t>
            </w:r>
          </w:p>
        </w:tc>
      </w:tr>
      <w:tr w:rsidR="0039500A" w:rsidRPr="00BF0548" w14:paraId="152820EF" w14:textId="77777777" w:rsidTr="00E95EE2">
        <w:trPr>
          <w:jc w:val="center"/>
        </w:trPr>
        <w:tc>
          <w:tcPr>
            <w:tcW w:w="5000" w:type="pct"/>
            <w:gridSpan w:val="4"/>
            <w:tcBorders>
              <w:top w:val="nil"/>
              <w:left w:val="nil"/>
              <w:bottom w:val="nil"/>
              <w:right w:val="nil"/>
            </w:tcBorders>
          </w:tcPr>
          <w:p w14:paraId="60B0DB52" w14:textId="77777777" w:rsidR="0039500A" w:rsidRPr="00BF0548" w:rsidRDefault="0039500A" w:rsidP="00E95EE2">
            <w:pPr>
              <w:pStyle w:val="Bold"/>
              <w:rPr>
                <w:rFonts w:cs="Calibri"/>
                <w:szCs w:val="24"/>
              </w:rPr>
            </w:pPr>
            <w:r w:rsidRPr="00BF0548">
              <w:rPr>
                <w:rFonts w:cs="Calibri"/>
                <w:szCs w:val="24"/>
              </w:rPr>
              <w:t>Employability Skills</w:t>
            </w:r>
          </w:p>
          <w:p w14:paraId="7BDAD4F1" w14:textId="77777777" w:rsidR="0039500A" w:rsidRPr="00BF0548" w:rsidRDefault="0039500A" w:rsidP="00E95EE2">
            <w:pPr>
              <w:rPr>
                <w:rFonts w:cs="Calibri"/>
              </w:rPr>
            </w:pPr>
            <w:r>
              <w:rPr>
                <w:rFonts w:cs="Calibri"/>
              </w:rPr>
              <w:t>This unit contains Employability Skills.</w:t>
            </w:r>
          </w:p>
        </w:tc>
      </w:tr>
      <w:tr w:rsidR="0039500A" w:rsidRPr="00BF0548" w14:paraId="54203A23" w14:textId="77777777" w:rsidTr="00E95EE2">
        <w:trPr>
          <w:jc w:val="center"/>
        </w:trPr>
        <w:tc>
          <w:tcPr>
            <w:tcW w:w="5000" w:type="pct"/>
            <w:gridSpan w:val="4"/>
            <w:tcBorders>
              <w:top w:val="nil"/>
              <w:left w:val="nil"/>
              <w:bottom w:val="nil"/>
              <w:right w:val="nil"/>
            </w:tcBorders>
          </w:tcPr>
          <w:p w14:paraId="3F841C35" w14:textId="77777777" w:rsidR="0039500A" w:rsidRPr="00BF0548" w:rsidRDefault="0039500A" w:rsidP="00E95EE2">
            <w:pPr>
              <w:pStyle w:val="Bold"/>
              <w:rPr>
                <w:rFonts w:cs="Calibri"/>
                <w:szCs w:val="24"/>
              </w:rPr>
            </w:pPr>
            <w:r w:rsidRPr="00BF0548">
              <w:rPr>
                <w:rFonts w:cs="Calibri"/>
                <w:szCs w:val="24"/>
              </w:rPr>
              <w:t>Application of the Unit</w:t>
            </w:r>
          </w:p>
          <w:p w14:paraId="4A3AFD9D" w14:textId="77777777" w:rsidR="0039500A" w:rsidRPr="00BF0548" w:rsidRDefault="0039500A" w:rsidP="00E95EE2">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w:t>
            </w:r>
            <w:r>
              <w:rPr>
                <w:rFonts w:cs="Calibri"/>
              </w:rPr>
              <w:t xml:space="preserve">, conveyancing office, </w:t>
            </w:r>
            <w:r>
              <w:t xml:space="preserve">financial institution or lending mortgage department, government department, or other </w:t>
            </w:r>
            <w:r>
              <w:rPr>
                <w:rFonts w:cs="Calibri"/>
              </w:rPr>
              <w:t>associated field</w:t>
            </w:r>
            <w:r w:rsidRPr="00BF0548">
              <w:rPr>
                <w:rFonts w:cs="Calibri"/>
              </w:rPr>
              <w:t xml:space="preserve"> within public and/or corporate sectors.</w:t>
            </w:r>
          </w:p>
        </w:tc>
      </w:tr>
      <w:tr w:rsidR="0039500A" w:rsidRPr="00BF0548" w14:paraId="638BE278" w14:textId="77777777" w:rsidTr="00E95EE2">
        <w:trPr>
          <w:jc w:val="center"/>
        </w:trPr>
        <w:tc>
          <w:tcPr>
            <w:tcW w:w="1414" w:type="pct"/>
            <w:gridSpan w:val="2"/>
            <w:tcBorders>
              <w:top w:val="nil"/>
              <w:left w:val="nil"/>
              <w:bottom w:val="nil"/>
              <w:right w:val="nil"/>
            </w:tcBorders>
          </w:tcPr>
          <w:p w14:paraId="73634334" w14:textId="77777777" w:rsidR="0039500A" w:rsidRPr="00BF0548" w:rsidRDefault="0039500A" w:rsidP="00E95EE2">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421610B6" w14:textId="77777777" w:rsidR="0039500A" w:rsidRPr="00BF0548" w:rsidRDefault="0039500A" w:rsidP="00E95EE2">
            <w:pPr>
              <w:pStyle w:val="Bold"/>
              <w:rPr>
                <w:rFonts w:cs="Calibri"/>
                <w:szCs w:val="24"/>
              </w:rPr>
            </w:pPr>
            <w:r w:rsidRPr="00BF0548">
              <w:rPr>
                <w:rFonts w:cs="Calibri"/>
                <w:szCs w:val="24"/>
              </w:rPr>
              <w:t>PERFORMANCE CRITERIA</w:t>
            </w:r>
          </w:p>
        </w:tc>
      </w:tr>
      <w:tr w:rsidR="0039500A" w:rsidRPr="00BF0548" w14:paraId="0CA6EEE4" w14:textId="77777777" w:rsidTr="00E95EE2">
        <w:trPr>
          <w:jc w:val="center"/>
        </w:trPr>
        <w:tc>
          <w:tcPr>
            <w:tcW w:w="1414" w:type="pct"/>
            <w:gridSpan w:val="2"/>
            <w:tcBorders>
              <w:top w:val="nil"/>
              <w:left w:val="nil"/>
              <w:bottom w:val="nil"/>
              <w:right w:val="nil"/>
            </w:tcBorders>
          </w:tcPr>
          <w:p w14:paraId="087BF2F5" w14:textId="77777777" w:rsidR="0039500A" w:rsidRPr="00BF0548" w:rsidRDefault="0039500A" w:rsidP="00E95EE2">
            <w:pPr>
              <w:pStyle w:val="Smalltext"/>
            </w:pPr>
            <w:r w:rsidRPr="00BF0548">
              <w:t>Elements describe the essential outcomes of a unit of competency.</w:t>
            </w:r>
          </w:p>
        </w:tc>
        <w:tc>
          <w:tcPr>
            <w:tcW w:w="3586" w:type="pct"/>
            <w:gridSpan w:val="2"/>
            <w:tcBorders>
              <w:top w:val="nil"/>
              <w:left w:val="nil"/>
              <w:bottom w:val="nil"/>
              <w:right w:val="nil"/>
            </w:tcBorders>
          </w:tcPr>
          <w:p w14:paraId="162460EC" w14:textId="77777777" w:rsidR="0039500A" w:rsidRPr="00BF0548" w:rsidRDefault="0039500A" w:rsidP="00E95EE2">
            <w:pPr>
              <w:pStyle w:val="Smalltext"/>
            </w:pPr>
            <w:r w:rsidRPr="00BF0548">
              <w:t xml:space="preserve">Performance criteria describe the required performance needed to demonstrate achievement of the element. Where </w:t>
            </w:r>
            <w:r w:rsidRPr="007E1531">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39500A" w:rsidRPr="00BF0548" w14:paraId="55D887BE" w14:textId="77777777" w:rsidTr="00E95EE2">
        <w:trPr>
          <w:jc w:val="center"/>
        </w:trPr>
        <w:tc>
          <w:tcPr>
            <w:tcW w:w="237" w:type="pct"/>
            <w:vMerge w:val="restart"/>
            <w:tcBorders>
              <w:top w:val="nil"/>
              <w:left w:val="nil"/>
              <w:bottom w:val="nil"/>
              <w:right w:val="nil"/>
            </w:tcBorders>
          </w:tcPr>
          <w:p w14:paraId="7B275A4B" w14:textId="77777777" w:rsidR="0039500A" w:rsidRPr="00BF0548" w:rsidRDefault="0039500A" w:rsidP="00E95EE2">
            <w:pPr>
              <w:rPr>
                <w:rFonts w:cs="Calibri"/>
              </w:rPr>
            </w:pPr>
            <w:r w:rsidRPr="00BF0548">
              <w:rPr>
                <w:rFonts w:cs="Calibri"/>
              </w:rPr>
              <w:t>1.</w:t>
            </w:r>
          </w:p>
        </w:tc>
        <w:tc>
          <w:tcPr>
            <w:tcW w:w="1177" w:type="pct"/>
            <w:vMerge w:val="restart"/>
            <w:tcBorders>
              <w:top w:val="nil"/>
              <w:left w:val="nil"/>
              <w:bottom w:val="nil"/>
              <w:right w:val="nil"/>
            </w:tcBorders>
          </w:tcPr>
          <w:p w14:paraId="2FBFFBAA" w14:textId="77777777" w:rsidR="0039500A" w:rsidRPr="00BF0548" w:rsidRDefault="0029658D" w:rsidP="00E95EE2">
            <w:pPr>
              <w:rPr>
                <w:rFonts w:cs="Calibri"/>
              </w:rPr>
            </w:pPr>
            <w:r>
              <w:t>Determine and define</w:t>
            </w:r>
            <w:r w:rsidDel="0029658D">
              <w:t xml:space="preserve"> </w:t>
            </w:r>
            <w:r w:rsidR="0039500A">
              <w:t>the</w:t>
            </w:r>
            <w:r w:rsidR="0039500A" w:rsidRPr="00CB1726">
              <w:t xml:space="preserve"> </w:t>
            </w:r>
            <w:r w:rsidR="0039500A">
              <w:t>nature</w:t>
            </w:r>
            <w:r w:rsidR="0039500A" w:rsidRPr="00CB1726">
              <w:t xml:space="preserve"> of property </w:t>
            </w:r>
          </w:p>
        </w:tc>
        <w:tc>
          <w:tcPr>
            <w:tcW w:w="272" w:type="pct"/>
            <w:tcBorders>
              <w:top w:val="nil"/>
              <w:left w:val="nil"/>
              <w:bottom w:val="nil"/>
              <w:right w:val="nil"/>
            </w:tcBorders>
          </w:tcPr>
          <w:p w14:paraId="73266B84" w14:textId="77777777" w:rsidR="0039500A" w:rsidRPr="00BF0548" w:rsidRDefault="0039500A" w:rsidP="00E95EE2">
            <w:pPr>
              <w:rPr>
                <w:rFonts w:cs="Calibri"/>
              </w:rPr>
            </w:pPr>
            <w:r w:rsidRPr="00BF0548">
              <w:rPr>
                <w:rFonts w:cs="Calibri"/>
              </w:rPr>
              <w:t>1.1</w:t>
            </w:r>
          </w:p>
        </w:tc>
        <w:tc>
          <w:tcPr>
            <w:tcW w:w="3314" w:type="pct"/>
            <w:tcBorders>
              <w:top w:val="nil"/>
              <w:left w:val="nil"/>
              <w:bottom w:val="nil"/>
              <w:right w:val="nil"/>
            </w:tcBorders>
          </w:tcPr>
          <w:p w14:paraId="23F7A117" w14:textId="77777777" w:rsidR="0039500A" w:rsidRDefault="0039500A" w:rsidP="00E95EE2">
            <w:r w:rsidRPr="005C4964">
              <w:t>Examine the</w:t>
            </w:r>
            <w:r>
              <w:t xml:space="preserve"> meaning of </w:t>
            </w:r>
            <w:r w:rsidRPr="00AD43AF">
              <w:rPr>
                <w:i/>
              </w:rPr>
              <w:t>property</w:t>
            </w:r>
            <w:r>
              <w:t xml:space="preserve"> with reference to:</w:t>
            </w:r>
          </w:p>
          <w:p w14:paraId="6DEBA5D3" w14:textId="77777777" w:rsidR="0039500A" w:rsidRDefault="0039500A" w:rsidP="0044337E">
            <w:pPr>
              <w:pStyle w:val="Bullet10"/>
              <w:numPr>
                <w:ilvl w:val="0"/>
                <w:numId w:val="19"/>
              </w:numPr>
            </w:pPr>
            <w:r>
              <w:t>the feudal origin of concepts of land law</w:t>
            </w:r>
          </w:p>
          <w:p w14:paraId="044591E2" w14:textId="77777777" w:rsidR="0039500A" w:rsidRDefault="0039500A" w:rsidP="0044337E">
            <w:pPr>
              <w:pStyle w:val="Bullet10"/>
              <w:numPr>
                <w:ilvl w:val="0"/>
                <w:numId w:val="19"/>
              </w:numPr>
            </w:pPr>
            <w:r>
              <w:t>the doctrine of tenure</w:t>
            </w:r>
          </w:p>
          <w:p w14:paraId="7BFA32E3" w14:textId="77777777" w:rsidR="0039500A" w:rsidRDefault="0039500A" w:rsidP="0044337E">
            <w:pPr>
              <w:pStyle w:val="Bullet10"/>
              <w:numPr>
                <w:ilvl w:val="0"/>
                <w:numId w:val="19"/>
              </w:numPr>
            </w:pPr>
            <w:r>
              <w:t>the doctrine of estates</w:t>
            </w:r>
          </w:p>
          <w:p w14:paraId="487F199D" w14:textId="77777777" w:rsidR="0039500A" w:rsidRDefault="0039500A" w:rsidP="0044337E">
            <w:pPr>
              <w:pStyle w:val="Bullet10"/>
              <w:numPr>
                <w:ilvl w:val="0"/>
                <w:numId w:val="19"/>
              </w:numPr>
            </w:pPr>
            <w:r>
              <w:t>personal property</w:t>
            </w:r>
          </w:p>
          <w:p w14:paraId="4F066C48" w14:textId="77777777" w:rsidR="0039500A" w:rsidRDefault="0039500A" w:rsidP="0044337E">
            <w:pPr>
              <w:pStyle w:val="Bullet10"/>
              <w:numPr>
                <w:ilvl w:val="0"/>
                <w:numId w:val="19"/>
              </w:numPr>
            </w:pPr>
            <w:r>
              <w:t>real property</w:t>
            </w:r>
          </w:p>
          <w:p w14:paraId="4474F49A" w14:textId="77777777" w:rsidR="0039500A" w:rsidRDefault="0039500A" w:rsidP="0044337E">
            <w:pPr>
              <w:pStyle w:val="Bullet10"/>
              <w:numPr>
                <w:ilvl w:val="0"/>
                <w:numId w:val="19"/>
              </w:numPr>
            </w:pPr>
            <w:r>
              <w:t>fixtures and chattels</w:t>
            </w:r>
          </w:p>
        </w:tc>
      </w:tr>
      <w:tr w:rsidR="0039500A" w:rsidRPr="00BF0548" w14:paraId="0A47EC85" w14:textId="77777777" w:rsidTr="00E95EE2">
        <w:trPr>
          <w:jc w:val="center"/>
        </w:trPr>
        <w:tc>
          <w:tcPr>
            <w:tcW w:w="237" w:type="pct"/>
            <w:vMerge/>
            <w:tcBorders>
              <w:top w:val="nil"/>
              <w:left w:val="nil"/>
              <w:bottom w:val="nil"/>
              <w:right w:val="nil"/>
            </w:tcBorders>
          </w:tcPr>
          <w:p w14:paraId="6EDC6F05" w14:textId="77777777" w:rsidR="0039500A" w:rsidRPr="00BF0548" w:rsidRDefault="0039500A" w:rsidP="00E95EE2">
            <w:pPr>
              <w:rPr>
                <w:rFonts w:cs="Calibri"/>
              </w:rPr>
            </w:pPr>
          </w:p>
        </w:tc>
        <w:tc>
          <w:tcPr>
            <w:tcW w:w="1177" w:type="pct"/>
            <w:vMerge/>
            <w:tcBorders>
              <w:top w:val="nil"/>
              <w:left w:val="nil"/>
              <w:bottom w:val="nil"/>
              <w:right w:val="nil"/>
            </w:tcBorders>
          </w:tcPr>
          <w:p w14:paraId="199BFB58" w14:textId="77777777" w:rsidR="0039500A" w:rsidRPr="00BF0548" w:rsidRDefault="0039500A" w:rsidP="00E95EE2">
            <w:pPr>
              <w:rPr>
                <w:rFonts w:cs="Calibri"/>
              </w:rPr>
            </w:pPr>
          </w:p>
        </w:tc>
        <w:tc>
          <w:tcPr>
            <w:tcW w:w="272" w:type="pct"/>
            <w:tcBorders>
              <w:top w:val="nil"/>
              <w:left w:val="nil"/>
              <w:bottom w:val="nil"/>
              <w:right w:val="nil"/>
            </w:tcBorders>
          </w:tcPr>
          <w:p w14:paraId="1006216F" w14:textId="77777777" w:rsidR="0039500A" w:rsidRPr="00BF0548" w:rsidRDefault="0039500A" w:rsidP="00E95EE2">
            <w:pPr>
              <w:rPr>
                <w:rFonts w:cs="Calibri"/>
              </w:rPr>
            </w:pPr>
            <w:r w:rsidRPr="00BF0548">
              <w:rPr>
                <w:rFonts w:cs="Calibri"/>
              </w:rPr>
              <w:t>1.2</w:t>
            </w:r>
          </w:p>
        </w:tc>
        <w:tc>
          <w:tcPr>
            <w:tcW w:w="3314" w:type="pct"/>
            <w:tcBorders>
              <w:top w:val="nil"/>
              <w:left w:val="nil"/>
              <w:bottom w:val="nil"/>
              <w:right w:val="nil"/>
            </w:tcBorders>
          </w:tcPr>
          <w:p w14:paraId="563D5738" w14:textId="77777777" w:rsidR="0039500A" w:rsidRDefault="0039500A" w:rsidP="0029658D">
            <w:r>
              <w:t>Explain the term</w:t>
            </w:r>
            <w:r w:rsidRPr="008F3EE7">
              <w:rPr>
                <w:i/>
              </w:rPr>
              <w:t xml:space="preserve"> convey</w:t>
            </w:r>
            <w:r>
              <w:t xml:space="preserve"> and </w:t>
            </w:r>
            <w:r w:rsidR="0029658D">
              <w:t xml:space="preserve">outline </w:t>
            </w:r>
            <w:r>
              <w:t xml:space="preserve">the </w:t>
            </w:r>
            <w:r w:rsidRPr="00A26BE5">
              <w:rPr>
                <w:b/>
                <w:i/>
              </w:rPr>
              <w:t>features</w:t>
            </w:r>
            <w:r>
              <w:t xml:space="preserve"> in the context of property law and conveyancing procedures </w:t>
            </w:r>
          </w:p>
        </w:tc>
      </w:tr>
      <w:tr w:rsidR="0039500A" w:rsidRPr="00BF0548" w14:paraId="295FF761" w14:textId="77777777" w:rsidTr="00E95EE2">
        <w:trPr>
          <w:jc w:val="center"/>
        </w:trPr>
        <w:tc>
          <w:tcPr>
            <w:tcW w:w="237" w:type="pct"/>
            <w:vMerge/>
            <w:tcBorders>
              <w:top w:val="nil"/>
              <w:left w:val="nil"/>
              <w:bottom w:val="nil"/>
              <w:right w:val="nil"/>
            </w:tcBorders>
          </w:tcPr>
          <w:p w14:paraId="04495062" w14:textId="77777777" w:rsidR="0039500A" w:rsidRPr="00BF0548" w:rsidRDefault="0039500A" w:rsidP="00E95EE2">
            <w:pPr>
              <w:rPr>
                <w:rFonts w:cs="Calibri"/>
              </w:rPr>
            </w:pPr>
          </w:p>
        </w:tc>
        <w:tc>
          <w:tcPr>
            <w:tcW w:w="1177" w:type="pct"/>
            <w:vMerge/>
            <w:tcBorders>
              <w:top w:val="nil"/>
              <w:left w:val="nil"/>
              <w:bottom w:val="nil"/>
              <w:right w:val="nil"/>
            </w:tcBorders>
          </w:tcPr>
          <w:p w14:paraId="0B9D7D92" w14:textId="77777777" w:rsidR="0039500A" w:rsidRPr="00BF0548" w:rsidRDefault="0039500A" w:rsidP="00E95EE2">
            <w:pPr>
              <w:rPr>
                <w:rFonts w:cs="Calibri"/>
              </w:rPr>
            </w:pPr>
          </w:p>
        </w:tc>
        <w:tc>
          <w:tcPr>
            <w:tcW w:w="272" w:type="pct"/>
            <w:tcBorders>
              <w:top w:val="nil"/>
              <w:left w:val="nil"/>
              <w:bottom w:val="nil"/>
              <w:right w:val="nil"/>
            </w:tcBorders>
          </w:tcPr>
          <w:p w14:paraId="33E705D5" w14:textId="77777777" w:rsidR="0039500A" w:rsidRPr="00BF0548" w:rsidRDefault="0039500A" w:rsidP="00E95EE2">
            <w:pPr>
              <w:rPr>
                <w:rFonts w:cs="Calibri"/>
              </w:rPr>
            </w:pPr>
            <w:r w:rsidRPr="00BF0548">
              <w:rPr>
                <w:rFonts w:cs="Calibri"/>
              </w:rPr>
              <w:t>1.3</w:t>
            </w:r>
          </w:p>
        </w:tc>
        <w:tc>
          <w:tcPr>
            <w:tcW w:w="3314" w:type="pct"/>
            <w:tcBorders>
              <w:top w:val="nil"/>
              <w:left w:val="nil"/>
              <w:bottom w:val="nil"/>
              <w:right w:val="nil"/>
            </w:tcBorders>
          </w:tcPr>
          <w:p w14:paraId="40D79445" w14:textId="77777777" w:rsidR="0039500A" w:rsidRDefault="0039500A" w:rsidP="00E95EE2">
            <w:r>
              <w:t xml:space="preserve">Evaluate and apply the tests that distinguish, fixtures and chattels (goods) and research relevant case law </w:t>
            </w:r>
          </w:p>
        </w:tc>
      </w:tr>
      <w:tr w:rsidR="0039500A" w:rsidRPr="00BF0548" w14:paraId="55EAAFB3" w14:textId="77777777" w:rsidTr="00E95EE2">
        <w:trPr>
          <w:jc w:val="center"/>
        </w:trPr>
        <w:tc>
          <w:tcPr>
            <w:tcW w:w="237" w:type="pct"/>
            <w:vMerge w:val="restart"/>
            <w:tcBorders>
              <w:top w:val="nil"/>
              <w:left w:val="nil"/>
              <w:bottom w:val="nil"/>
              <w:right w:val="nil"/>
            </w:tcBorders>
          </w:tcPr>
          <w:p w14:paraId="61A215AF" w14:textId="77777777" w:rsidR="0039500A" w:rsidRPr="00BF0548" w:rsidRDefault="0039500A" w:rsidP="00E95EE2">
            <w:pPr>
              <w:rPr>
                <w:rFonts w:cs="Calibri"/>
              </w:rPr>
            </w:pPr>
            <w:r w:rsidRPr="00BF0548">
              <w:rPr>
                <w:rFonts w:cs="Calibri"/>
              </w:rPr>
              <w:t>2.</w:t>
            </w:r>
          </w:p>
        </w:tc>
        <w:tc>
          <w:tcPr>
            <w:tcW w:w="1177" w:type="pct"/>
            <w:vMerge w:val="restart"/>
            <w:tcBorders>
              <w:top w:val="nil"/>
              <w:left w:val="nil"/>
              <w:bottom w:val="nil"/>
              <w:right w:val="nil"/>
            </w:tcBorders>
          </w:tcPr>
          <w:p w14:paraId="2226C56D" w14:textId="77777777" w:rsidR="0039500A" w:rsidRPr="00BF0548" w:rsidRDefault="0039500A" w:rsidP="00E95EE2">
            <w:pPr>
              <w:rPr>
                <w:rFonts w:cs="Calibri"/>
              </w:rPr>
            </w:pPr>
            <w:r w:rsidRPr="00CB1726">
              <w:t xml:space="preserve">Analyse holdings in real estate </w:t>
            </w:r>
          </w:p>
        </w:tc>
        <w:tc>
          <w:tcPr>
            <w:tcW w:w="272" w:type="pct"/>
            <w:tcBorders>
              <w:top w:val="nil"/>
              <w:left w:val="nil"/>
              <w:bottom w:val="nil"/>
              <w:right w:val="nil"/>
            </w:tcBorders>
          </w:tcPr>
          <w:p w14:paraId="44709AD3" w14:textId="77777777" w:rsidR="0039500A" w:rsidRPr="00BF0548" w:rsidRDefault="0039500A" w:rsidP="00E95EE2">
            <w:pPr>
              <w:rPr>
                <w:rFonts w:cs="Calibri"/>
              </w:rPr>
            </w:pPr>
            <w:r w:rsidRPr="00BF0548">
              <w:rPr>
                <w:rFonts w:cs="Calibri"/>
              </w:rPr>
              <w:t>2.1</w:t>
            </w:r>
          </w:p>
        </w:tc>
        <w:tc>
          <w:tcPr>
            <w:tcW w:w="3314" w:type="pct"/>
            <w:tcBorders>
              <w:top w:val="nil"/>
              <w:left w:val="nil"/>
              <w:bottom w:val="nil"/>
              <w:right w:val="nil"/>
            </w:tcBorders>
          </w:tcPr>
          <w:p w14:paraId="2EF05B48" w14:textId="77777777" w:rsidR="0039500A" w:rsidRDefault="0039500A" w:rsidP="00E95EE2">
            <w:r w:rsidRPr="005C4964">
              <w:t>Identify and describe the</w:t>
            </w:r>
            <w:r>
              <w:t xml:space="preserve"> concept of the holding of land in </w:t>
            </w:r>
            <w:r w:rsidRPr="005258AE">
              <w:rPr>
                <w:b/>
                <w:i/>
              </w:rPr>
              <w:t>fee simple</w:t>
            </w:r>
          </w:p>
        </w:tc>
      </w:tr>
      <w:tr w:rsidR="0039500A" w:rsidRPr="00BF0548" w14:paraId="39D56F32" w14:textId="77777777" w:rsidTr="00E95EE2">
        <w:trPr>
          <w:jc w:val="center"/>
        </w:trPr>
        <w:tc>
          <w:tcPr>
            <w:tcW w:w="237" w:type="pct"/>
            <w:vMerge/>
            <w:tcBorders>
              <w:top w:val="nil"/>
              <w:left w:val="nil"/>
              <w:bottom w:val="nil"/>
              <w:right w:val="nil"/>
            </w:tcBorders>
          </w:tcPr>
          <w:p w14:paraId="27633800" w14:textId="77777777" w:rsidR="0039500A" w:rsidRPr="00BF0548" w:rsidRDefault="0039500A" w:rsidP="00E95EE2">
            <w:pPr>
              <w:rPr>
                <w:rFonts w:cs="Calibri"/>
              </w:rPr>
            </w:pPr>
          </w:p>
        </w:tc>
        <w:tc>
          <w:tcPr>
            <w:tcW w:w="1177" w:type="pct"/>
            <w:vMerge/>
            <w:tcBorders>
              <w:top w:val="nil"/>
              <w:left w:val="nil"/>
              <w:bottom w:val="nil"/>
              <w:right w:val="nil"/>
            </w:tcBorders>
          </w:tcPr>
          <w:p w14:paraId="246826E7" w14:textId="77777777" w:rsidR="0039500A" w:rsidRPr="00BF0548" w:rsidRDefault="0039500A" w:rsidP="00E95EE2">
            <w:pPr>
              <w:rPr>
                <w:rFonts w:cs="Calibri"/>
              </w:rPr>
            </w:pPr>
          </w:p>
        </w:tc>
        <w:tc>
          <w:tcPr>
            <w:tcW w:w="272" w:type="pct"/>
            <w:tcBorders>
              <w:top w:val="nil"/>
              <w:left w:val="nil"/>
              <w:bottom w:val="nil"/>
              <w:right w:val="nil"/>
            </w:tcBorders>
          </w:tcPr>
          <w:p w14:paraId="4AA929A9" w14:textId="77777777" w:rsidR="0039500A" w:rsidRPr="00BF0548" w:rsidRDefault="0039500A" w:rsidP="00E95EE2">
            <w:pPr>
              <w:rPr>
                <w:rFonts w:cs="Calibri"/>
              </w:rPr>
            </w:pPr>
            <w:r w:rsidRPr="00BF0548">
              <w:rPr>
                <w:rFonts w:cs="Calibri"/>
              </w:rPr>
              <w:t>2.2</w:t>
            </w:r>
          </w:p>
        </w:tc>
        <w:tc>
          <w:tcPr>
            <w:tcW w:w="3314" w:type="pct"/>
            <w:tcBorders>
              <w:top w:val="nil"/>
              <w:left w:val="nil"/>
              <w:bottom w:val="nil"/>
              <w:right w:val="nil"/>
            </w:tcBorders>
          </w:tcPr>
          <w:p w14:paraId="56B005A5" w14:textId="77777777" w:rsidR="0039500A" w:rsidRDefault="0039500A" w:rsidP="0029658D">
            <w:r w:rsidRPr="005C4964">
              <w:t>Research and de</w:t>
            </w:r>
            <w:r w:rsidR="0029658D">
              <w:t>scribe</w:t>
            </w:r>
            <w:r w:rsidRPr="005C4964">
              <w:t xml:space="preserve"> the</w:t>
            </w:r>
            <w:r>
              <w:t xml:space="preserve"> </w:t>
            </w:r>
            <w:r w:rsidRPr="005258AE">
              <w:rPr>
                <w:b/>
                <w:i/>
              </w:rPr>
              <w:t>nature of estates</w:t>
            </w:r>
            <w:r>
              <w:t xml:space="preserve"> vested in possession, other than a fee simple</w:t>
            </w:r>
          </w:p>
        </w:tc>
      </w:tr>
      <w:tr w:rsidR="0039500A" w:rsidRPr="00BF0548" w14:paraId="35637628" w14:textId="77777777" w:rsidTr="00E95EE2">
        <w:trPr>
          <w:jc w:val="center"/>
        </w:trPr>
        <w:tc>
          <w:tcPr>
            <w:tcW w:w="237" w:type="pct"/>
            <w:vMerge/>
            <w:tcBorders>
              <w:top w:val="nil"/>
              <w:left w:val="nil"/>
              <w:bottom w:val="nil"/>
              <w:right w:val="nil"/>
            </w:tcBorders>
          </w:tcPr>
          <w:p w14:paraId="4C17AC5A" w14:textId="77777777" w:rsidR="0039500A" w:rsidRPr="00BF0548" w:rsidRDefault="0039500A" w:rsidP="00E95EE2">
            <w:pPr>
              <w:rPr>
                <w:rFonts w:cs="Calibri"/>
              </w:rPr>
            </w:pPr>
          </w:p>
        </w:tc>
        <w:tc>
          <w:tcPr>
            <w:tcW w:w="1177" w:type="pct"/>
            <w:vMerge/>
            <w:tcBorders>
              <w:top w:val="nil"/>
              <w:left w:val="nil"/>
              <w:bottom w:val="nil"/>
              <w:right w:val="nil"/>
            </w:tcBorders>
          </w:tcPr>
          <w:p w14:paraId="433BD4B5" w14:textId="77777777" w:rsidR="0039500A" w:rsidRPr="00BF0548" w:rsidRDefault="0039500A" w:rsidP="00E95EE2">
            <w:pPr>
              <w:rPr>
                <w:rFonts w:cs="Calibri"/>
              </w:rPr>
            </w:pPr>
          </w:p>
        </w:tc>
        <w:tc>
          <w:tcPr>
            <w:tcW w:w="272" w:type="pct"/>
            <w:tcBorders>
              <w:top w:val="nil"/>
              <w:left w:val="nil"/>
              <w:bottom w:val="nil"/>
              <w:right w:val="nil"/>
            </w:tcBorders>
          </w:tcPr>
          <w:p w14:paraId="695BFFB0" w14:textId="77777777" w:rsidR="0039500A" w:rsidRPr="00BF0548" w:rsidRDefault="0039500A" w:rsidP="00E95EE2">
            <w:pPr>
              <w:rPr>
                <w:rFonts w:cs="Calibri"/>
              </w:rPr>
            </w:pPr>
            <w:r w:rsidRPr="00BF0548">
              <w:rPr>
                <w:rFonts w:cs="Calibri"/>
              </w:rPr>
              <w:t>2.3</w:t>
            </w:r>
          </w:p>
        </w:tc>
        <w:tc>
          <w:tcPr>
            <w:tcW w:w="3314" w:type="pct"/>
            <w:tcBorders>
              <w:top w:val="nil"/>
              <w:left w:val="nil"/>
              <w:bottom w:val="nil"/>
              <w:right w:val="nil"/>
            </w:tcBorders>
          </w:tcPr>
          <w:p w14:paraId="096CFE46" w14:textId="77777777" w:rsidR="0039500A" w:rsidRDefault="0039500A" w:rsidP="00DC515A">
            <w:r w:rsidRPr="005C4964">
              <w:t>Research and de</w:t>
            </w:r>
            <w:r w:rsidR="00DC515A">
              <w:t>scribe</w:t>
            </w:r>
            <w:r w:rsidRPr="005C4964">
              <w:t xml:space="preserve"> the</w:t>
            </w:r>
            <w:r>
              <w:t xml:space="preserve"> </w:t>
            </w:r>
            <w:r w:rsidRPr="005258AE">
              <w:rPr>
                <w:b/>
                <w:i/>
              </w:rPr>
              <w:t>nature of equitable estates and interests</w:t>
            </w:r>
            <w:r>
              <w:t xml:space="preserve"> </w:t>
            </w:r>
          </w:p>
        </w:tc>
      </w:tr>
      <w:tr w:rsidR="0039500A" w:rsidRPr="00BF0548" w14:paraId="3B74CCB9" w14:textId="77777777" w:rsidTr="00E95EE2">
        <w:trPr>
          <w:jc w:val="center"/>
        </w:trPr>
        <w:tc>
          <w:tcPr>
            <w:tcW w:w="237" w:type="pct"/>
            <w:vMerge/>
            <w:tcBorders>
              <w:top w:val="nil"/>
              <w:left w:val="nil"/>
              <w:bottom w:val="nil"/>
              <w:right w:val="nil"/>
            </w:tcBorders>
          </w:tcPr>
          <w:p w14:paraId="43B8B53F" w14:textId="77777777" w:rsidR="0039500A" w:rsidRPr="00BF0548" w:rsidRDefault="0039500A" w:rsidP="00E95EE2">
            <w:pPr>
              <w:rPr>
                <w:rFonts w:cs="Calibri"/>
              </w:rPr>
            </w:pPr>
          </w:p>
        </w:tc>
        <w:tc>
          <w:tcPr>
            <w:tcW w:w="1177" w:type="pct"/>
            <w:vMerge/>
            <w:tcBorders>
              <w:top w:val="nil"/>
              <w:left w:val="nil"/>
              <w:bottom w:val="nil"/>
              <w:right w:val="nil"/>
            </w:tcBorders>
          </w:tcPr>
          <w:p w14:paraId="200E0E20" w14:textId="77777777" w:rsidR="0039500A" w:rsidRPr="00BF0548" w:rsidRDefault="0039500A" w:rsidP="00E95EE2">
            <w:pPr>
              <w:rPr>
                <w:rFonts w:cs="Calibri"/>
              </w:rPr>
            </w:pPr>
          </w:p>
        </w:tc>
        <w:tc>
          <w:tcPr>
            <w:tcW w:w="272" w:type="pct"/>
            <w:tcBorders>
              <w:top w:val="nil"/>
              <w:left w:val="nil"/>
              <w:bottom w:val="nil"/>
              <w:right w:val="nil"/>
            </w:tcBorders>
          </w:tcPr>
          <w:p w14:paraId="5640AC1A" w14:textId="77777777" w:rsidR="0039500A" w:rsidRPr="00BF0548" w:rsidRDefault="0039500A" w:rsidP="00E95EE2">
            <w:pPr>
              <w:rPr>
                <w:rFonts w:cs="Calibri"/>
              </w:rPr>
            </w:pPr>
            <w:r w:rsidRPr="00BF0548">
              <w:rPr>
                <w:rFonts w:cs="Calibri"/>
              </w:rPr>
              <w:t>2.4</w:t>
            </w:r>
          </w:p>
        </w:tc>
        <w:tc>
          <w:tcPr>
            <w:tcW w:w="3314" w:type="pct"/>
            <w:tcBorders>
              <w:top w:val="nil"/>
              <w:left w:val="nil"/>
              <w:bottom w:val="nil"/>
              <w:right w:val="nil"/>
            </w:tcBorders>
          </w:tcPr>
          <w:p w14:paraId="0A17506B" w14:textId="77777777" w:rsidR="0039500A" w:rsidRPr="002D3412" w:rsidRDefault="0039500A" w:rsidP="00E95EE2">
            <w:r w:rsidRPr="005C4964">
              <w:t xml:space="preserve">Examine </w:t>
            </w:r>
            <w:r>
              <w:t xml:space="preserve">and compare </w:t>
            </w:r>
            <w:r w:rsidRPr="005C4964">
              <w:t>the</w:t>
            </w:r>
            <w:r>
              <w:t xml:space="preserve"> distinguishing features of </w:t>
            </w:r>
            <w:r w:rsidRPr="005258AE">
              <w:rPr>
                <w:b/>
                <w:i/>
              </w:rPr>
              <w:t>joint tenancy and tenancy in common</w:t>
            </w:r>
          </w:p>
        </w:tc>
      </w:tr>
      <w:tr w:rsidR="0039500A" w:rsidRPr="00BF0548" w14:paraId="160BCDEF" w14:textId="77777777" w:rsidTr="00E95EE2">
        <w:trPr>
          <w:jc w:val="center"/>
        </w:trPr>
        <w:tc>
          <w:tcPr>
            <w:tcW w:w="237" w:type="pct"/>
            <w:vMerge/>
            <w:tcBorders>
              <w:top w:val="nil"/>
              <w:left w:val="nil"/>
              <w:bottom w:val="nil"/>
              <w:right w:val="nil"/>
            </w:tcBorders>
          </w:tcPr>
          <w:p w14:paraId="0ADEA35C" w14:textId="77777777" w:rsidR="0039500A" w:rsidRPr="00BF0548" w:rsidRDefault="0039500A" w:rsidP="00E95EE2">
            <w:pPr>
              <w:rPr>
                <w:rFonts w:cs="Calibri"/>
              </w:rPr>
            </w:pPr>
          </w:p>
        </w:tc>
        <w:tc>
          <w:tcPr>
            <w:tcW w:w="1177" w:type="pct"/>
            <w:vMerge/>
            <w:tcBorders>
              <w:top w:val="nil"/>
              <w:left w:val="nil"/>
              <w:bottom w:val="nil"/>
              <w:right w:val="nil"/>
            </w:tcBorders>
          </w:tcPr>
          <w:p w14:paraId="1A2DC535" w14:textId="77777777" w:rsidR="0039500A" w:rsidRPr="00BF0548" w:rsidRDefault="0039500A" w:rsidP="00E95EE2">
            <w:pPr>
              <w:rPr>
                <w:rFonts w:cs="Calibri"/>
              </w:rPr>
            </w:pPr>
          </w:p>
        </w:tc>
        <w:tc>
          <w:tcPr>
            <w:tcW w:w="272" w:type="pct"/>
            <w:tcBorders>
              <w:top w:val="nil"/>
              <w:left w:val="nil"/>
              <w:bottom w:val="nil"/>
              <w:right w:val="nil"/>
            </w:tcBorders>
          </w:tcPr>
          <w:p w14:paraId="68F3525A" w14:textId="77777777" w:rsidR="0039500A" w:rsidRPr="00BF0548" w:rsidRDefault="0039500A" w:rsidP="00E95EE2">
            <w:pPr>
              <w:rPr>
                <w:rFonts w:cs="Calibri"/>
              </w:rPr>
            </w:pPr>
            <w:r w:rsidRPr="00BF0548">
              <w:rPr>
                <w:rFonts w:cs="Calibri"/>
              </w:rPr>
              <w:t>2.5</w:t>
            </w:r>
          </w:p>
        </w:tc>
        <w:tc>
          <w:tcPr>
            <w:tcW w:w="3314" w:type="pct"/>
            <w:tcBorders>
              <w:top w:val="nil"/>
              <w:left w:val="nil"/>
              <w:bottom w:val="nil"/>
              <w:right w:val="nil"/>
            </w:tcBorders>
          </w:tcPr>
          <w:p w14:paraId="59AB2734" w14:textId="77777777" w:rsidR="0039500A" w:rsidRDefault="0039500A" w:rsidP="006039EA">
            <w:r w:rsidRPr="005C4964">
              <w:t>Examine</w:t>
            </w:r>
            <w:r>
              <w:t xml:space="preserve"> </w:t>
            </w:r>
            <w:r w:rsidRPr="005C4964">
              <w:t>the</w:t>
            </w:r>
            <w:r>
              <w:t xml:space="preserve"> effect of the rules of co-ownership and </w:t>
            </w:r>
            <w:r w:rsidR="006039EA">
              <w:t>discuss</w:t>
            </w:r>
            <w:r w:rsidR="006039EA" w:rsidRPr="005C4964">
              <w:t xml:space="preserve"> </w:t>
            </w:r>
            <w:r>
              <w:t>it in reference to a range of property law contexts</w:t>
            </w:r>
          </w:p>
        </w:tc>
      </w:tr>
      <w:tr w:rsidR="0039500A" w:rsidRPr="00BF0548" w14:paraId="555C535F" w14:textId="77777777" w:rsidTr="00E95EE2">
        <w:trPr>
          <w:jc w:val="center"/>
        </w:trPr>
        <w:tc>
          <w:tcPr>
            <w:tcW w:w="237" w:type="pct"/>
            <w:vMerge w:val="restart"/>
            <w:tcBorders>
              <w:top w:val="nil"/>
              <w:left w:val="nil"/>
              <w:bottom w:val="nil"/>
              <w:right w:val="nil"/>
            </w:tcBorders>
          </w:tcPr>
          <w:p w14:paraId="5DE80DB5" w14:textId="77777777" w:rsidR="0039500A" w:rsidRPr="00BF0548" w:rsidRDefault="0039500A" w:rsidP="00E95EE2">
            <w:pPr>
              <w:rPr>
                <w:rFonts w:cs="Calibri"/>
              </w:rPr>
            </w:pPr>
            <w:r w:rsidRPr="00BF0548">
              <w:rPr>
                <w:rFonts w:cs="Calibri"/>
              </w:rPr>
              <w:t>3.</w:t>
            </w:r>
          </w:p>
        </w:tc>
        <w:tc>
          <w:tcPr>
            <w:tcW w:w="1177" w:type="pct"/>
            <w:vMerge w:val="restart"/>
            <w:tcBorders>
              <w:top w:val="nil"/>
              <w:left w:val="nil"/>
              <w:bottom w:val="nil"/>
              <w:right w:val="nil"/>
            </w:tcBorders>
          </w:tcPr>
          <w:p w14:paraId="2A62C853" w14:textId="77777777" w:rsidR="0039500A" w:rsidRPr="00BF0548" w:rsidRDefault="0039500A" w:rsidP="00E95EE2">
            <w:pPr>
              <w:rPr>
                <w:rFonts w:cs="Calibri"/>
              </w:rPr>
            </w:pPr>
            <w:r>
              <w:t xml:space="preserve">Analyse and assess </w:t>
            </w:r>
            <w:r w:rsidRPr="00CB1726">
              <w:t>pro</w:t>
            </w:r>
            <w:r>
              <w:t>of</w:t>
            </w:r>
            <w:r w:rsidRPr="00CB1726">
              <w:t xml:space="preserve"> </w:t>
            </w:r>
            <w:r>
              <w:t>of</w:t>
            </w:r>
            <w:r w:rsidRPr="00CB1726">
              <w:t xml:space="preserve"> possess</w:t>
            </w:r>
            <w:r>
              <w:t>ion of</w:t>
            </w:r>
            <w:r w:rsidRPr="00CB1726">
              <w:t xml:space="preserve"> a particular interest in land</w:t>
            </w:r>
          </w:p>
        </w:tc>
        <w:tc>
          <w:tcPr>
            <w:tcW w:w="272" w:type="pct"/>
            <w:tcBorders>
              <w:top w:val="nil"/>
              <w:left w:val="nil"/>
              <w:bottom w:val="nil"/>
              <w:right w:val="nil"/>
            </w:tcBorders>
          </w:tcPr>
          <w:p w14:paraId="2AABDD63" w14:textId="77777777" w:rsidR="0039500A" w:rsidRPr="00BF0548" w:rsidRDefault="0039500A" w:rsidP="00E95EE2">
            <w:pPr>
              <w:rPr>
                <w:rFonts w:cs="Calibri"/>
              </w:rPr>
            </w:pPr>
            <w:r w:rsidRPr="00BF0548">
              <w:rPr>
                <w:rFonts w:cs="Calibri"/>
              </w:rPr>
              <w:t>3.1</w:t>
            </w:r>
          </w:p>
        </w:tc>
        <w:tc>
          <w:tcPr>
            <w:tcW w:w="3314" w:type="pct"/>
            <w:tcBorders>
              <w:top w:val="nil"/>
              <w:left w:val="nil"/>
              <w:bottom w:val="nil"/>
              <w:right w:val="nil"/>
            </w:tcBorders>
          </w:tcPr>
          <w:p w14:paraId="1E58F283" w14:textId="77777777" w:rsidR="0039500A" w:rsidRPr="008F5F7B" w:rsidRDefault="0039500A" w:rsidP="00E95EE2">
            <w:r w:rsidRPr="005C4964">
              <w:t>Research and describe the</w:t>
            </w:r>
            <w:r>
              <w:t xml:space="preserve"> nature and proof of a </w:t>
            </w:r>
            <w:r w:rsidRPr="002A4E2B">
              <w:rPr>
                <w:b/>
                <w:i/>
              </w:rPr>
              <w:t>common law title</w:t>
            </w:r>
            <w:r>
              <w:t xml:space="preserve"> and apply to a range of contexts</w:t>
            </w:r>
          </w:p>
        </w:tc>
      </w:tr>
      <w:tr w:rsidR="0039500A" w:rsidRPr="00BF0548" w14:paraId="74E1A763" w14:textId="77777777" w:rsidTr="00E95EE2">
        <w:trPr>
          <w:jc w:val="center"/>
        </w:trPr>
        <w:tc>
          <w:tcPr>
            <w:tcW w:w="237" w:type="pct"/>
            <w:vMerge/>
            <w:tcBorders>
              <w:top w:val="nil"/>
              <w:left w:val="nil"/>
              <w:bottom w:val="nil"/>
              <w:right w:val="nil"/>
            </w:tcBorders>
          </w:tcPr>
          <w:p w14:paraId="51F73DCD" w14:textId="77777777" w:rsidR="0039500A" w:rsidRPr="00BF0548" w:rsidRDefault="0039500A" w:rsidP="00E95EE2">
            <w:pPr>
              <w:rPr>
                <w:rFonts w:cs="Calibri"/>
              </w:rPr>
            </w:pPr>
          </w:p>
        </w:tc>
        <w:tc>
          <w:tcPr>
            <w:tcW w:w="1177" w:type="pct"/>
            <w:vMerge/>
            <w:tcBorders>
              <w:top w:val="nil"/>
              <w:left w:val="nil"/>
              <w:bottom w:val="nil"/>
              <w:right w:val="nil"/>
            </w:tcBorders>
          </w:tcPr>
          <w:p w14:paraId="150AB698" w14:textId="77777777" w:rsidR="0039500A" w:rsidRPr="00BF0548" w:rsidRDefault="0039500A" w:rsidP="00E95EE2">
            <w:pPr>
              <w:rPr>
                <w:rFonts w:cs="Calibri"/>
              </w:rPr>
            </w:pPr>
          </w:p>
        </w:tc>
        <w:tc>
          <w:tcPr>
            <w:tcW w:w="272" w:type="pct"/>
            <w:tcBorders>
              <w:top w:val="nil"/>
              <w:left w:val="nil"/>
              <w:bottom w:val="nil"/>
              <w:right w:val="nil"/>
            </w:tcBorders>
          </w:tcPr>
          <w:p w14:paraId="570BA5E1" w14:textId="77777777" w:rsidR="0039500A" w:rsidRPr="00BF0548" w:rsidRDefault="0039500A" w:rsidP="00E95EE2">
            <w:pPr>
              <w:rPr>
                <w:rFonts w:cs="Calibri"/>
              </w:rPr>
            </w:pPr>
            <w:r w:rsidRPr="00BF0548">
              <w:rPr>
                <w:rFonts w:cs="Calibri"/>
              </w:rPr>
              <w:t>3.2</w:t>
            </w:r>
          </w:p>
        </w:tc>
        <w:tc>
          <w:tcPr>
            <w:tcW w:w="3314" w:type="pct"/>
            <w:tcBorders>
              <w:top w:val="nil"/>
              <w:left w:val="nil"/>
              <w:bottom w:val="nil"/>
              <w:right w:val="nil"/>
            </w:tcBorders>
          </w:tcPr>
          <w:p w14:paraId="74E79F92" w14:textId="77777777" w:rsidR="0039500A" w:rsidRPr="008F5F7B" w:rsidRDefault="0039500A" w:rsidP="00E95EE2">
            <w:r w:rsidRPr="005C4964">
              <w:t>Examine the</w:t>
            </w:r>
            <w:r>
              <w:t xml:space="preserve"> concept of </w:t>
            </w:r>
            <w:r w:rsidRPr="002A4E2B">
              <w:rPr>
                <w:b/>
                <w:i/>
              </w:rPr>
              <w:t>Torrens title holding</w:t>
            </w:r>
            <w:r>
              <w:t xml:space="preserve"> in relation to a range of contexts</w:t>
            </w:r>
          </w:p>
        </w:tc>
      </w:tr>
      <w:tr w:rsidR="0039500A" w:rsidRPr="00BF0548" w14:paraId="11B6AC0C" w14:textId="77777777" w:rsidTr="00E95EE2">
        <w:trPr>
          <w:jc w:val="center"/>
        </w:trPr>
        <w:tc>
          <w:tcPr>
            <w:tcW w:w="237" w:type="pct"/>
            <w:vMerge/>
            <w:tcBorders>
              <w:top w:val="nil"/>
              <w:left w:val="nil"/>
              <w:bottom w:val="nil"/>
              <w:right w:val="nil"/>
            </w:tcBorders>
          </w:tcPr>
          <w:p w14:paraId="0FDF6AD7" w14:textId="77777777" w:rsidR="0039500A" w:rsidRPr="00BF0548" w:rsidRDefault="0039500A" w:rsidP="00E95EE2">
            <w:pPr>
              <w:rPr>
                <w:rFonts w:cs="Calibri"/>
              </w:rPr>
            </w:pPr>
          </w:p>
        </w:tc>
        <w:tc>
          <w:tcPr>
            <w:tcW w:w="1177" w:type="pct"/>
            <w:vMerge/>
            <w:tcBorders>
              <w:top w:val="nil"/>
              <w:left w:val="nil"/>
              <w:bottom w:val="nil"/>
              <w:right w:val="nil"/>
            </w:tcBorders>
          </w:tcPr>
          <w:p w14:paraId="091286E9" w14:textId="77777777" w:rsidR="0039500A" w:rsidRPr="00BF0548" w:rsidRDefault="0039500A" w:rsidP="00E95EE2">
            <w:pPr>
              <w:rPr>
                <w:rFonts w:cs="Calibri"/>
              </w:rPr>
            </w:pPr>
          </w:p>
        </w:tc>
        <w:tc>
          <w:tcPr>
            <w:tcW w:w="272" w:type="pct"/>
            <w:tcBorders>
              <w:top w:val="nil"/>
              <w:left w:val="nil"/>
              <w:bottom w:val="nil"/>
              <w:right w:val="nil"/>
            </w:tcBorders>
          </w:tcPr>
          <w:p w14:paraId="26CE5317" w14:textId="77777777" w:rsidR="0039500A" w:rsidRPr="00BF0548" w:rsidRDefault="0039500A" w:rsidP="00E95EE2">
            <w:pPr>
              <w:rPr>
                <w:rFonts w:cs="Calibri"/>
              </w:rPr>
            </w:pPr>
            <w:r w:rsidRPr="00BF0548">
              <w:rPr>
                <w:rFonts w:cs="Calibri"/>
              </w:rPr>
              <w:t>3.3</w:t>
            </w:r>
          </w:p>
        </w:tc>
        <w:tc>
          <w:tcPr>
            <w:tcW w:w="3314" w:type="pct"/>
            <w:tcBorders>
              <w:top w:val="nil"/>
              <w:left w:val="nil"/>
              <w:bottom w:val="nil"/>
              <w:right w:val="nil"/>
            </w:tcBorders>
          </w:tcPr>
          <w:p w14:paraId="545666E8" w14:textId="77777777" w:rsidR="0039500A" w:rsidRDefault="0039500A" w:rsidP="0029658D">
            <w:r w:rsidRPr="005C4964">
              <w:t xml:space="preserve">Identify and </w:t>
            </w:r>
            <w:r w:rsidR="0029658D" w:rsidRPr="005C4964">
              <w:t>d</w:t>
            </w:r>
            <w:r w:rsidR="0029658D">
              <w:t>iscuss</w:t>
            </w:r>
            <w:r w:rsidR="0029658D" w:rsidRPr="005C4964">
              <w:t xml:space="preserve"> </w:t>
            </w:r>
            <w:r w:rsidRPr="005C4964">
              <w:t>the</w:t>
            </w:r>
            <w:r>
              <w:t xml:space="preserve"> </w:t>
            </w:r>
            <w:r w:rsidRPr="002A4E2B">
              <w:rPr>
                <w:b/>
                <w:i/>
              </w:rPr>
              <w:t>reasons for title investigation analysis</w:t>
            </w:r>
            <w:r>
              <w:t xml:space="preserve"> and apply to a range of contexts</w:t>
            </w:r>
          </w:p>
        </w:tc>
      </w:tr>
      <w:tr w:rsidR="0039500A" w:rsidRPr="00BF0548" w14:paraId="60E2CFB7" w14:textId="77777777" w:rsidTr="00E95EE2">
        <w:trPr>
          <w:jc w:val="center"/>
        </w:trPr>
        <w:tc>
          <w:tcPr>
            <w:tcW w:w="237" w:type="pct"/>
            <w:vMerge w:val="restart"/>
            <w:tcBorders>
              <w:top w:val="nil"/>
              <w:left w:val="nil"/>
              <w:bottom w:val="nil"/>
              <w:right w:val="nil"/>
            </w:tcBorders>
          </w:tcPr>
          <w:p w14:paraId="27F31311" w14:textId="77777777" w:rsidR="0039500A" w:rsidRPr="00BF0548" w:rsidRDefault="0039500A" w:rsidP="00E95EE2">
            <w:pPr>
              <w:rPr>
                <w:rFonts w:cs="Calibri"/>
              </w:rPr>
            </w:pPr>
            <w:r w:rsidRPr="00BF0548">
              <w:rPr>
                <w:rFonts w:cs="Calibri"/>
              </w:rPr>
              <w:t>4.</w:t>
            </w:r>
          </w:p>
        </w:tc>
        <w:tc>
          <w:tcPr>
            <w:tcW w:w="1177" w:type="pct"/>
            <w:vMerge w:val="restart"/>
            <w:tcBorders>
              <w:top w:val="nil"/>
              <w:left w:val="nil"/>
              <w:bottom w:val="nil"/>
              <w:right w:val="nil"/>
            </w:tcBorders>
          </w:tcPr>
          <w:p w14:paraId="332F2A53" w14:textId="77777777" w:rsidR="0039500A" w:rsidRPr="00BF0548" w:rsidRDefault="0039500A" w:rsidP="00E95EE2">
            <w:pPr>
              <w:rPr>
                <w:rFonts w:cs="Calibri"/>
              </w:rPr>
            </w:pPr>
            <w:r>
              <w:t>Analyse and apply</w:t>
            </w:r>
            <w:r w:rsidRPr="00CB1726">
              <w:t xml:space="preserve"> </w:t>
            </w:r>
            <w:r>
              <w:t xml:space="preserve">relevant </w:t>
            </w:r>
            <w:r w:rsidRPr="00CB1726">
              <w:t>features of the Torrens title system</w:t>
            </w:r>
            <w:r>
              <w:t xml:space="preserve"> / </w:t>
            </w:r>
            <w:r w:rsidRPr="00F23E60">
              <w:rPr>
                <w:i/>
              </w:rPr>
              <w:t>Transfer of Land Act</w:t>
            </w:r>
            <w:r>
              <w:t xml:space="preserve"> </w:t>
            </w:r>
          </w:p>
        </w:tc>
        <w:tc>
          <w:tcPr>
            <w:tcW w:w="272" w:type="pct"/>
            <w:tcBorders>
              <w:top w:val="nil"/>
              <w:left w:val="nil"/>
              <w:bottom w:val="nil"/>
              <w:right w:val="nil"/>
            </w:tcBorders>
          </w:tcPr>
          <w:p w14:paraId="33778001" w14:textId="77777777" w:rsidR="0039500A" w:rsidRPr="00BF0548" w:rsidRDefault="0039500A" w:rsidP="00E95EE2">
            <w:pPr>
              <w:rPr>
                <w:rFonts w:cs="Calibri"/>
              </w:rPr>
            </w:pPr>
            <w:r w:rsidRPr="00BF0548">
              <w:rPr>
                <w:rFonts w:cs="Calibri"/>
              </w:rPr>
              <w:t>4.1</w:t>
            </w:r>
          </w:p>
        </w:tc>
        <w:tc>
          <w:tcPr>
            <w:tcW w:w="3314" w:type="pct"/>
            <w:tcBorders>
              <w:top w:val="nil"/>
              <w:left w:val="nil"/>
              <w:bottom w:val="nil"/>
              <w:right w:val="nil"/>
            </w:tcBorders>
          </w:tcPr>
          <w:p w14:paraId="0A7675A4" w14:textId="77777777" w:rsidR="0039500A" w:rsidRDefault="0039500A" w:rsidP="00E95EE2">
            <w:r w:rsidRPr="005C4964">
              <w:t>Research the</w:t>
            </w:r>
            <w:r>
              <w:t xml:space="preserve"> historical background, aims and general features of the Torrens title system and provisions of the </w:t>
            </w:r>
            <w:r w:rsidRPr="008F5F7B">
              <w:rPr>
                <w:i/>
              </w:rPr>
              <w:t>Transfer of Land Act</w:t>
            </w:r>
            <w:r>
              <w:t xml:space="preserve"> and analyse with reference to:</w:t>
            </w:r>
          </w:p>
          <w:p w14:paraId="7D8BCECB" w14:textId="77777777" w:rsidR="0039500A" w:rsidRDefault="0039500A" w:rsidP="0044337E">
            <w:pPr>
              <w:pStyle w:val="Bullet10"/>
              <w:numPr>
                <w:ilvl w:val="0"/>
                <w:numId w:val="19"/>
              </w:numPr>
            </w:pPr>
            <w:r>
              <w:t>the compensation scheme</w:t>
            </w:r>
          </w:p>
          <w:p w14:paraId="7789471E" w14:textId="77777777" w:rsidR="0039500A" w:rsidRDefault="0039500A" w:rsidP="0044337E">
            <w:pPr>
              <w:pStyle w:val="Bullet10"/>
              <w:numPr>
                <w:ilvl w:val="0"/>
                <w:numId w:val="19"/>
              </w:numPr>
            </w:pPr>
            <w:r>
              <w:t>the registry of Land Victoria</w:t>
            </w:r>
          </w:p>
          <w:p w14:paraId="687A3006" w14:textId="77777777" w:rsidR="0039500A" w:rsidRDefault="0039500A" w:rsidP="0044337E">
            <w:pPr>
              <w:pStyle w:val="Bullet10"/>
              <w:numPr>
                <w:ilvl w:val="0"/>
                <w:numId w:val="19"/>
              </w:numPr>
            </w:pPr>
            <w:r>
              <w:t>how land comes under the operation of the scheme including conversion of common law holdings</w:t>
            </w:r>
          </w:p>
          <w:p w14:paraId="32914633" w14:textId="77777777" w:rsidR="0039500A" w:rsidRDefault="0039500A" w:rsidP="0044337E">
            <w:pPr>
              <w:pStyle w:val="Bullet10"/>
              <w:numPr>
                <w:ilvl w:val="0"/>
                <w:numId w:val="19"/>
              </w:numPr>
            </w:pPr>
            <w:r>
              <w:t>the single document as proof of title</w:t>
            </w:r>
          </w:p>
          <w:p w14:paraId="0A3EDB36" w14:textId="77777777" w:rsidR="0039500A" w:rsidRDefault="0039500A" w:rsidP="0044337E">
            <w:pPr>
              <w:pStyle w:val="Bullet10"/>
              <w:numPr>
                <w:ilvl w:val="0"/>
                <w:numId w:val="19"/>
              </w:numPr>
            </w:pPr>
            <w:r>
              <w:t>the centrality of registration to the scheme</w:t>
            </w:r>
          </w:p>
          <w:p w14:paraId="286C6170" w14:textId="77777777" w:rsidR="0039500A" w:rsidRDefault="0039500A" w:rsidP="0044337E">
            <w:pPr>
              <w:pStyle w:val="Bullet10"/>
              <w:numPr>
                <w:ilvl w:val="0"/>
                <w:numId w:val="19"/>
              </w:numPr>
            </w:pPr>
            <w:r>
              <w:t>distinction between title examples and styles</w:t>
            </w:r>
          </w:p>
        </w:tc>
      </w:tr>
      <w:tr w:rsidR="0039500A" w:rsidRPr="00BF0548" w14:paraId="10949762" w14:textId="77777777" w:rsidTr="00E95EE2">
        <w:trPr>
          <w:jc w:val="center"/>
        </w:trPr>
        <w:tc>
          <w:tcPr>
            <w:tcW w:w="237" w:type="pct"/>
            <w:vMerge/>
            <w:tcBorders>
              <w:top w:val="nil"/>
              <w:left w:val="nil"/>
              <w:bottom w:val="nil"/>
              <w:right w:val="nil"/>
            </w:tcBorders>
          </w:tcPr>
          <w:p w14:paraId="78478B00" w14:textId="77777777" w:rsidR="0039500A" w:rsidRPr="00BF0548" w:rsidRDefault="0039500A" w:rsidP="00E95EE2">
            <w:pPr>
              <w:rPr>
                <w:rFonts w:cs="Calibri"/>
              </w:rPr>
            </w:pPr>
          </w:p>
        </w:tc>
        <w:tc>
          <w:tcPr>
            <w:tcW w:w="1177" w:type="pct"/>
            <w:vMerge/>
            <w:tcBorders>
              <w:top w:val="nil"/>
              <w:left w:val="nil"/>
              <w:bottom w:val="nil"/>
              <w:right w:val="nil"/>
            </w:tcBorders>
          </w:tcPr>
          <w:p w14:paraId="6BAC71F0" w14:textId="77777777" w:rsidR="0039500A" w:rsidRPr="00BF0548" w:rsidRDefault="0039500A" w:rsidP="00E95EE2">
            <w:pPr>
              <w:rPr>
                <w:rFonts w:cs="Calibri"/>
              </w:rPr>
            </w:pPr>
          </w:p>
        </w:tc>
        <w:tc>
          <w:tcPr>
            <w:tcW w:w="272" w:type="pct"/>
            <w:tcBorders>
              <w:top w:val="nil"/>
              <w:left w:val="nil"/>
              <w:bottom w:val="nil"/>
              <w:right w:val="nil"/>
            </w:tcBorders>
          </w:tcPr>
          <w:p w14:paraId="519BF69A" w14:textId="77777777" w:rsidR="0039500A" w:rsidRPr="00BF0548" w:rsidRDefault="0039500A" w:rsidP="00E95EE2">
            <w:pPr>
              <w:rPr>
                <w:rFonts w:cs="Calibri"/>
              </w:rPr>
            </w:pPr>
            <w:r w:rsidRPr="00BF0548">
              <w:rPr>
                <w:rFonts w:cs="Calibri"/>
              </w:rPr>
              <w:t>4.2</w:t>
            </w:r>
          </w:p>
        </w:tc>
        <w:tc>
          <w:tcPr>
            <w:tcW w:w="3314" w:type="pct"/>
            <w:tcBorders>
              <w:top w:val="nil"/>
              <w:left w:val="nil"/>
              <w:bottom w:val="nil"/>
              <w:right w:val="nil"/>
            </w:tcBorders>
          </w:tcPr>
          <w:p w14:paraId="675059DE" w14:textId="77777777" w:rsidR="0039500A" w:rsidRDefault="0029658D" w:rsidP="00E95EE2">
            <w:r>
              <w:t>Outline</w:t>
            </w:r>
            <w:r w:rsidRPr="005C4964">
              <w:t xml:space="preserve"> </w:t>
            </w:r>
            <w:r w:rsidR="0039500A" w:rsidRPr="005C4964">
              <w:t>the</w:t>
            </w:r>
            <w:r w:rsidR="0039500A">
              <w:t xml:space="preserve"> relevant provisions of </w:t>
            </w:r>
            <w:r w:rsidR="0039500A" w:rsidRPr="00F23E60">
              <w:rPr>
                <w:i/>
              </w:rPr>
              <w:t>The Transfer of Land Act</w:t>
            </w:r>
            <w:r w:rsidR="0039500A">
              <w:t xml:space="preserve"> for the registration of interests other than freehold, including mortgages, caveats, easements, restrictive covenants and the process of registration</w:t>
            </w:r>
          </w:p>
        </w:tc>
      </w:tr>
      <w:tr w:rsidR="0039500A" w:rsidRPr="00BF0548" w14:paraId="5971DA1F" w14:textId="77777777" w:rsidTr="00E95EE2">
        <w:trPr>
          <w:jc w:val="center"/>
        </w:trPr>
        <w:tc>
          <w:tcPr>
            <w:tcW w:w="237" w:type="pct"/>
            <w:vMerge/>
            <w:tcBorders>
              <w:top w:val="nil"/>
              <w:left w:val="nil"/>
              <w:bottom w:val="nil"/>
              <w:right w:val="nil"/>
            </w:tcBorders>
          </w:tcPr>
          <w:p w14:paraId="2F803623" w14:textId="77777777" w:rsidR="0039500A" w:rsidRPr="00BF0548" w:rsidRDefault="0039500A" w:rsidP="00E95EE2">
            <w:pPr>
              <w:rPr>
                <w:rFonts w:cs="Calibri"/>
              </w:rPr>
            </w:pPr>
          </w:p>
        </w:tc>
        <w:tc>
          <w:tcPr>
            <w:tcW w:w="1177" w:type="pct"/>
            <w:vMerge/>
            <w:tcBorders>
              <w:top w:val="nil"/>
              <w:left w:val="nil"/>
              <w:bottom w:val="nil"/>
              <w:right w:val="nil"/>
            </w:tcBorders>
          </w:tcPr>
          <w:p w14:paraId="64A9A4A5" w14:textId="77777777" w:rsidR="0039500A" w:rsidRPr="00BF0548" w:rsidRDefault="0039500A" w:rsidP="00E95EE2">
            <w:pPr>
              <w:rPr>
                <w:rFonts w:cs="Calibri"/>
              </w:rPr>
            </w:pPr>
          </w:p>
        </w:tc>
        <w:tc>
          <w:tcPr>
            <w:tcW w:w="272" w:type="pct"/>
            <w:tcBorders>
              <w:top w:val="nil"/>
              <w:left w:val="nil"/>
              <w:bottom w:val="nil"/>
              <w:right w:val="nil"/>
            </w:tcBorders>
          </w:tcPr>
          <w:p w14:paraId="5B1E362A" w14:textId="77777777" w:rsidR="0039500A" w:rsidRPr="00BF0548" w:rsidRDefault="0039500A" w:rsidP="00E95EE2">
            <w:pPr>
              <w:rPr>
                <w:rFonts w:cs="Calibri"/>
              </w:rPr>
            </w:pPr>
            <w:r w:rsidRPr="00BF0548">
              <w:rPr>
                <w:rFonts w:cs="Calibri"/>
              </w:rPr>
              <w:t>4.3</w:t>
            </w:r>
          </w:p>
        </w:tc>
        <w:tc>
          <w:tcPr>
            <w:tcW w:w="3314" w:type="pct"/>
            <w:tcBorders>
              <w:top w:val="nil"/>
              <w:left w:val="nil"/>
              <w:bottom w:val="nil"/>
              <w:right w:val="nil"/>
            </w:tcBorders>
          </w:tcPr>
          <w:p w14:paraId="3110DC80" w14:textId="77777777" w:rsidR="0039500A" w:rsidRDefault="0039500A" w:rsidP="00E95EE2">
            <w:r w:rsidRPr="005C4964">
              <w:t>Examine the</w:t>
            </w:r>
            <w:r>
              <w:t xml:space="preserve"> legislative provisions and case law in relation to:</w:t>
            </w:r>
          </w:p>
          <w:p w14:paraId="6EE7DBE9" w14:textId="77777777" w:rsidR="0039500A" w:rsidRDefault="0039500A" w:rsidP="0044337E">
            <w:pPr>
              <w:pStyle w:val="Bullet10"/>
              <w:numPr>
                <w:ilvl w:val="0"/>
                <w:numId w:val="19"/>
              </w:numPr>
            </w:pPr>
            <w:r>
              <w:t>the conclusiveness of the register</w:t>
            </w:r>
          </w:p>
          <w:p w14:paraId="4FEC6970" w14:textId="77777777" w:rsidR="0039500A" w:rsidRDefault="0039500A" w:rsidP="0044337E">
            <w:pPr>
              <w:pStyle w:val="Bullet10"/>
              <w:numPr>
                <w:ilvl w:val="0"/>
                <w:numId w:val="19"/>
              </w:numPr>
            </w:pPr>
            <w:r>
              <w:t>the estate of the registered proprietor being paramount and the exceptions</w:t>
            </w:r>
          </w:p>
          <w:p w14:paraId="3B95C7D4" w14:textId="77777777" w:rsidR="0039500A" w:rsidRDefault="0039500A" w:rsidP="0044337E">
            <w:pPr>
              <w:pStyle w:val="Bullet10"/>
              <w:numPr>
                <w:ilvl w:val="0"/>
                <w:numId w:val="19"/>
              </w:numPr>
            </w:pPr>
            <w:r>
              <w:t>the concept of indefeasibility and the controversy over whether it is immediate or deferred</w:t>
            </w:r>
          </w:p>
          <w:p w14:paraId="7C1FD732" w14:textId="77777777" w:rsidR="0039500A" w:rsidRDefault="0039500A" w:rsidP="0044337E">
            <w:pPr>
              <w:pStyle w:val="Bullet10"/>
              <w:numPr>
                <w:ilvl w:val="0"/>
                <w:numId w:val="19"/>
              </w:numPr>
            </w:pPr>
            <w:r>
              <w:t xml:space="preserve">the meaning of </w:t>
            </w:r>
            <w:r w:rsidRPr="00F23E60">
              <w:rPr>
                <w:i/>
              </w:rPr>
              <w:t>fraud</w:t>
            </w:r>
            <w:r>
              <w:t xml:space="preserve"> in the context of indefeasibility and its effect</w:t>
            </w:r>
          </w:p>
          <w:p w14:paraId="6C8F886E" w14:textId="77777777" w:rsidR="0039500A" w:rsidRDefault="0039500A" w:rsidP="0044337E">
            <w:pPr>
              <w:pStyle w:val="Bullet10"/>
              <w:numPr>
                <w:ilvl w:val="0"/>
                <w:numId w:val="19"/>
              </w:numPr>
            </w:pPr>
            <w:r>
              <w:t>in personam rights</w:t>
            </w:r>
          </w:p>
        </w:tc>
      </w:tr>
      <w:tr w:rsidR="0039500A" w:rsidRPr="00BF0548" w14:paraId="2F03B9AA" w14:textId="77777777" w:rsidTr="00E95EE2">
        <w:trPr>
          <w:jc w:val="center"/>
        </w:trPr>
        <w:tc>
          <w:tcPr>
            <w:tcW w:w="237" w:type="pct"/>
            <w:vMerge/>
            <w:tcBorders>
              <w:top w:val="nil"/>
              <w:left w:val="nil"/>
              <w:bottom w:val="nil"/>
              <w:right w:val="nil"/>
            </w:tcBorders>
          </w:tcPr>
          <w:p w14:paraId="7FC9C255" w14:textId="77777777" w:rsidR="0039500A" w:rsidRPr="00BF0548" w:rsidRDefault="0039500A" w:rsidP="00E95EE2">
            <w:pPr>
              <w:rPr>
                <w:rFonts w:cs="Calibri"/>
              </w:rPr>
            </w:pPr>
          </w:p>
        </w:tc>
        <w:tc>
          <w:tcPr>
            <w:tcW w:w="1177" w:type="pct"/>
            <w:vMerge/>
            <w:tcBorders>
              <w:top w:val="nil"/>
              <w:left w:val="nil"/>
              <w:bottom w:val="nil"/>
              <w:right w:val="nil"/>
            </w:tcBorders>
          </w:tcPr>
          <w:p w14:paraId="7A31265E" w14:textId="77777777" w:rsidR="0039500A" w:rsidRPr="00BF0548" w:rsidRDefault="0039500A" w:rsidP="00E95EE2">
            <w:pPr>
              <w:rPr>
                <w:rFonts w:cs="Calibri"/>
              </w:rPr>
            </w:pPr>
          </w:p>
        </w:tc>
        <w:tc>
          <w:tcPr>
            <w:tcW w:w="272" w:type="pct"/>
            <w:tcBorders>
              <w:top w:val="nil"/>
              <w:left w:val="nil"/>
              <w:bottom w:val="nil"/>
              <w:right w:val="nil"/>
            </w:tcBorders>
          </w:tcPr>
          <w:p w14:paraId="4A99EF24" w14:textId="77777777" w:rsidR="0039500A" w:rsidRPr="00BF0548" w:rsidRDefault="0039500A" w:rsidP="00E95EE2">
            <w:pPr>
              <w:rPr>
                <w:rFonts w:cs="Calibri"/>
              </w:rPr>
            </w:pPr>
            <w:r w:rsidRPr="00BF0548">
              <w:rPr>
                <w:rFonts w:cs="Calibri"/>
              </w:rPr>
              <w:t>4.4</w:t>
            </w:r>
          </w:p>
        </w:tc>
        <w:tc>
          <w:tcPr>
            <w:tcW w:w="3314" w:type="pct"/>
            <w:tcBorders>
              <w:top w:val="nil"/>
              <w:left w:val="nil"/>
              <w:bottom w:val="nil"/>
              <w:right w:val="nil"/>
            </w:tcBorders>
          </w:tcPr>
          <w:p w14:paraId="0E780FD3" w14:textId="77777777" w:rsidR="0039500A" w:rsidRPr="00F23E60" w:rsidRDefault="0039500A" w:rsidP="00E95EE2">
            <w:r w:rsidRPr="005C4964">
              <w:t>Specify the</w:t>
            </w:r>
            <w:r>
              <w:t xml:space="preserve"> relevant </w:t>
            </w:r>
            <w:r w:rsidRPr="002A4E2B">
              <w:rPr>
                <w:b/>
                <w:i/>
              </w:rPr>
              <w:t>procedures at the registry of Land Victoria</w:t>
            </w:r>
          </w:p>
        </w:tc>
      </w:tr>
      <w:tr w:rsidR="007257F1" w:rsidRPr="00BF0548" w14:paraId="40EDB3DF" w14:textId="77777777" w:rsidTr="00C65E18">
        <w:trPr>
          <w:jc w:val="center"/>
        </w:trPr>
        <w:tc>
          <w:tcPr>
            <w:tcW w:w="237" w:type="pct"/>
            <w:tcBorders>
              <w:top w:val="nil"/>
              <w:left w:val="nil"/>
              <w:bottom w:val="nil"/>
              <w:right w:val="nil"/>
            </w:tcBorders>
          </w:tcPr>
          <w:p w14:paraId="3CF68873" w14:textId="77777777" w:rsidR="007257F1" w:rsidRPr="00BF0548" w:rsidRDefault="007257F1" w:rsidP="00C65E18">
            <w:pPr>
              <w:rPr>
                <w:rFonts w:cs="Calibri"/>
              </w:rPr>
            </w:pPr>
          </w:p>
        </w:tc>
        <w:tc>
          <w:tcPr>
            <w:tcW w:w="1177" w:type="pct"/>
            <w:tcBorders>
              <w:top w:val="nil"/>
              <w:left w:val="nil"/>
              <w:bottom w:val="nil"/>
              <w:right w:val="nil"/>
            </w:tcBorders>
          </w:tcPr>
          <w:p w14:paraId="58DD6783" w14:textId="77777777" w:rsidR="007257F1" w:rsidRPr="00BF0548" w:rsidRDefault="007257F1" w:rsidP="00C65E18">
            <w:pPr>
              <w:rPr>
                <w:rFonts w:cs="Calibri"/>
              </w:rPr>
            </w:pPr>
          </w:p>
        </w:tc>
        <w:tc>
          <w:tcPr>
            <w:tcW w:w="272" w:type="pct"/>
            <w:tcBorders>
              <w:top w:val="nil"/>
              <w:left w:val="nil"/>
              <w:bottom w:val="nil"/>
              <w:right w:val="nil"/>
            </w:tcBorders>
          </w:tcPr>
          <w:p w14:paraId="40D8EE39" w14:textId="77777777" w:rsidR="007257F1" w:rsidRPr="00BF0548" w:rsidRDefault="007257F1" w:rsidP="00C65E18">
            <w:pPr>
              <w:rPr>
                <w:rFonts w:cs="Calibri"/>
              </w:rPr>
            </w:pPr>
          </w:p>
        </w:tc>
        <w:tc>
          <w:tcPr>
            <w:tcW w:w="3314" w:type="pct"/>
            <w:tcBorders>
              <w:top w:val="nil"/>
              <w:left w:val="nil"/>
              <w:bottom w:val="nil"/>
              <w:right w:val="nil"/>
            </w:tcBorders>
          </w:tcPr>
          <w:p w14:paraId="5D37CE2E" w14:textId="77777777" w:rsidR="007257F1" w:rsidRPr="005C4964" w:rsidRDefault="007257F1" w:rsidP="00C65E18"/>
        </w:tc>
      </w:tr>
    </w:tbl>
    <w:p w14:paraId="7A1A40D5" w14:textId="77777777" w:rsidR="007257F1" w:rsidRDefault="007257F1">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146"/>
        <w:gridCol w:w="123"/>
        <w:gridCol w:w="524"/>
        <w:gridCol w:w="6389"/>
      </w:tblGrid>
      <w:tr w:rsidR="0039500A" w:rsidRPr="00BF0548" w14:paraId="10282AC9" w14:textId="77777777" w:rsidTr="00E95EE2">
        <w:trPr>
          <w:jc w:val="center"/>
        </w:trPr>
        <w:tc>
          <w:tcPr>
            <w:tcW w:w="237" w:type="pct"/>
            <w:vMerge w:val="restart"/>
            <w:tcBorders>
              <w:top w:val="nil"/>
              <w:left w:val="nil"/>
              <w:bottom w:val="nil"/>
              <w:right w:val="nil"/>
            </w:tcBorders>
          </w:tcPr>
          <w:p w14:paraId="5C362EE0" w14:textId="77777777" w:rsidR="0039500A" w:rsidRPr="00BF0548" w:rsidRDefault="0039500A" w:rsidP="00E95EE2">
            <w:pPr>
              <w:rPr>
                <w:rFonts w:cs="Calibri"/>
              </w:rPr>
            </w:pPr>
            <w:r w:rsidRPr="00BF0548">
              <w:rPr>
                <w:rFonts w:cs="Calibri"/>
              </w:rPr>
              <w:lastRenderedPageBreak/>
              <w:t>5.</w:t>
            </w:r>
          </w:p>
        </w:tc>
        <w:tc>
          <w:tcPr>
            <w:tcW w:w="1177" w:type="pct"/>
            <w:gridSpan w:val="2"/>
            <w:vMerge w:val="restart"/>
            <w:tcBorders>
              <w:top w:val="nil"/>
              <w:left w:val="nil"/>
              <w:bottom w:val="nil"/>
              <w:right w:val="nil"/>
            </w:tcBorders>
          </w:tcPr>
          <w:p w14:paraId="25B13F30" w14:textId="77777777" w:rsidR="0039500A" w:rsidRPr="00BF0548" w:rsidRDefault="0039500A" w:rsidP="00E95EE2">
            <w:pPr>
              <w:rPr>
                <w:rFonts w:cs="Calibri"/>
              </w:rPr>
            </w:pPr>
            <w:r w:rsidRPr="00CB1726">
              <w:t>Examine the nature of a possessory title</w:t>
            </w:r>
          </w:p>
        </w:tc>
        <w:tc>
          <w:tcPr>
            <w:tcW w:w="272" w:type="pct"/>
            <w:tcBorders>
              <w:top w:val="nil"/>
              <w:left w:val="nil"/>
              <w:bottom w:val="nil"/>
              <w:right w:val="nil"/>
            </w:tcBorders>
          </w:tcPr>
          <w:p w14:paraId="1BD1D8ED" w14:textId="77777777" w:rsidR="0039500A" w:rsidRPr="00BF0548" w:rsidRDefault="0039500A" w:rsidP="00E95EE2">
            <w:pPr>
              <w:rPr>
                <w:rFonts w:cs="Calibri"/>
              </w:rPr>
            </w:pPr>
            <w:r w:rsidRPr="00BF0548">
              <w:rPr>
                <w:rFonts w:cs="Calibri"/>
              </w:rPr>
              <w:t>5.1</w:t>
            </w:r>
          </w:p>
        </w:tc>
        <w:tc>
          <w:tcPr>
            <w:tcW w:w="3314" w:type="pct"/>
            <w:tcBorders>
              <w:top w:val="nil"/>
              <w:left w:val="nil"/>
              <w:bottom w:val="nil"/>
              <w:right w:val="nil"/>
            </w:tcBorders>
          </w:tcPr>
          <w:p w14:paraId="5C7BB052" w14:textId="77777777" w:rsidR="0039500A" w:rsidRPr="00F23E60" w:rsidRDefault="0039500A" w:rsidP="00E95EE2">
            <w:r>
              <w:t xml:space="preserve">Analyse the meaning of </w:t>
            </w:r>
            <w:r w:rsidRPr="002A4E2B">
              <w:rPr>
                <w:b/>
                <w:i/>
              </w:rPr>
              <w:t>adverse possession</w:t>
            </w:r>
          </w:p>
        </w:tc>
      </w:tr>
      <w:tr w:rsidR="0039500A" w:rsidRPr="00BF0548" w14:paraId="3949FE6E" w14:textId="77777777" w:rsidTr="00E95EE2">
        <w:trPr>
          <w:jc w:val="center"/>
        </w:trPr>
        <w:tc>
          <w:tcPr>
            <w:tcW w:w="237" w:type="pct"/>
            <w:vMerge/>
            <w:tcBorders>
              <w:top w:val="nil"/>
              <w:left w:val="nil"/>
              <w:bottom w:val="nil"/>
              <w:right w:val="nil"/>
            </w:tcBorders>
          </w:tcPr>
          <w:p w14:paraId="6FFE1132"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00E6A381" w14:textId="77777777" w:rsidR="0039500A" w:rsidRPr="00BF0548" w:rsidRDefault="0039500A" w:rsidP="00E95EE2">
            <w:pPr>
              <w:rPr>
                <w:rFonts w:cs="Calibri"/>
              </w:rPr>
            </w:pPr>
          </w:p>
        </w:tc>
        <w:tc>
          <w:tcPr>
            <w:tcW w:w="272" w:type="pct"/>
            <w:tcBorders>
              <w:top w:val="nil"/>
              <w:left w:val="nil"/>
              <w:bottom w:val="nil"/>
              <w:right w:val="nil"/>
            </w:tcBorders>
          </w:tcPr>
          <w:p w14:paraId="2B1B348D" w14:textId="77777777" w:rsidR="0039500A" w:rsidRPr="00BF0548" w:rsidRDefault="0039500A" w:rsidP="00E95EE2">
            <w:pPr>
              <w:rPr>
                <w:rFonts w:cs="Calibri"/>
              </w:rPr>
            </w:pPr>
            <w:r w:rsidRPr="00BF0548">
              <w:rPr>
                <w:rFonts w:cs="Calibri"/>
              </w:rPr>
              <w:t>5.2</w:t>
            </w:r>
          </w:p>
        </w:tc>
        <w:tc>
          <w:tcPr>
            <w:tcW w:w="3314" w:type="pct"/>
            <w:tcBorders>
              <w:top w:val="nil"/>
              <w:left w:val="nil"/>
              <w:bottom w:val="nil"/>
              <w:right w:val="nil"/>
            </w:tcBorders>
          </w:tcPr>
          <w:p w14:paraId="4DBBD0E7" w14:textId="77777777" w:rsidR="0039500A" w:rsidRDefault="0039500A" w:rsidP="00E95EE2">
            <w:r w:rsidRPr="005C4964">
              <w:t>Examine the</w:t>
            </w:r>
            <w:r>
              <w:t xml:space="preserve"> relevant provisions of </w:t>
            </w:r>
            <w:r w:rsidRPr="004217DF">
              <w:rPr>
                <w:b/>
                <w:i/>
              </w:rPr>
              <w:t>Limitation of Actions Act</w:t>
            </w:r>
          </w:p>
        </w:tc>
      </w:tr>
      <w:tr w:rsidR="0039500A" w:rsidRPr="00BF0548" w14:paraId="1A0E3D2F" w14:textId="77777777" w:rsidTr="00E95EE2">
        <w:trPr>
          <w:jc w:val="center"/>
        </w:trPr>
        <w:tc>
          <w:tcPr>
            <w:tcW w:w="237" w:type="pct"/>
            <w:vMerge/>
            <w:tcBorders>
              <w:top w:val="nil"/>
              <w:left w:val="nil"/>
              <w:bottom w:val="nil"/>
              <w:right w:val="nil"/>
            </w:tcBorders>
          </w:tcPr>
          <w:p w14:paraId="66B28F49"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6B2FCEBD" w14:textId="77777777" w:rsidR="0039500A" w:rsidRPr="00BF0548" w:rsidRDefault="0039500A" w:rsidP="00E95EE2">
            <w:pPr>
              <w:rPr>
                <w:rFonts w:cs="Calibri"/>
              </w:rPr>
            </w:pPr>
          </w:p>
        </w:tc>
        <w:tc>
          <w:tcPr>
            <w:tcW w:w="272" w:type="pct"/>
            <w:tcBorders>
              <w:top w:val="nil"/>
              <w:left w:val="nil"/>
              <w:bottom w:val="nil"/>
              <w:right w:val="nil"/>
            </w:tcBorders>
          </w:tcPr>
          <w:p w14:paraId="241B2618" w14:textId="77777777" w:rsidR="0039500A" w:rsidRPr="00BF0548" w:rsidRDefault="0039500A" w:rsidP="00E95EE2">
            <w:pPr>
              <w:rPr>
                <w:rFonts w:cs="Calibri"/>
              </w:rPr>
            </w:pPr>
            <w:r w:rsidRPr="00BF0548">
              <w:rPr>
                <w:rFonts w:cs="Calibri"/>
              </w:rPr>
              <w:t>5.3</w:t>
            </w:r>
          </w:p>
        </w:tc>
        <w:tc>
          <w:tcPr>
            <w:tcW w:w="3314" w:type="pct"/>
            <w:tcBorders>
              <w:top w:val="nil"/>
              <w:left w:val="nil"/>
              <w:bottom w:val="nil"/>
              <w:right w:val="nil"/>
            </w:tcBorders>
          </w:tcPr>
          <w:p w14:paraId="40911CE4" w14:textId="77777777" w:rsidR="0039500A" w:rsidRDefault="0039500A" w:rsidP="00E95EE2">
            <w:r w:rsidRPr="005C4964">
              <w:t>Research</w:t>
            </w:r>
            <w:r>
              <w:t>,</w:t>
            </w:r>
            <w:r w:rsidRPr="005C4964">
              <w:t xml:space="preserve"> debate</w:t>
            </w:r>
            <w:r>
              <w:t xml:space="preserve"> and apply</w:t>
            </w:r>
            <w:r w:rsidRPr="005C4964">
              <w:t xml:space="preserve"> the</w:t>
            </w:r>
            <w:r>
              <w:t xml:space="preserve"> procedures for obtaining a Certificate of Title based on adverse possession, with reference to the </w:t>
            </w:r>
            <w:r w:rsidRPr="00A207A3">
              <w:rPr>
                <w:i/>
              </w:rPr>
              <w:t>Transfer of Land Act</w:t>
            </w:r>
            <w:r>
              <w:t xml:space="preserve"> provisions and the Land Victoria guidelines</w:t>
            </w:r>
          </w:p>
        </w:tc>
      </w:tr>
      <w:tr w:rsidR="0039500A" w:rsidRPr="00BF0548" w14:paraId="222C3CB1" w14:textId="77777777" w:rsidTr="00E95EE2">
        <w:trPr>
          <w:jc w:val="center"/>
        </w:trPr>
        <w:tc>
          <w:tcPr>
            <w:tcW w:w="237" w:type="pct"/>
            <w:vMerge w:val="restart"/>
            <w:tcBorders>
              <w:top w:val="nil"/>
              <w:left w:val="nil"/>
              <w:bottom w:val="nil"/>
              <w:right w:val="nil"/>
            </w:tcBorders>
          </w:tcPr>
          <w:p w14:paraId="2F4DEC32" w14:textId="77777777" w:rsidR="0039500A" w:rsidRPr="00BF0548" w:rsidRDefault="0039500A" w:rsidP="00E95EE2">
            <w:pPr>
              <w:rPr>
                <w:rFonts w:cs="Calibri"/>
              </w:rPr>
            </w:pPr>
            <w:r w:rsidRPr="00BF0548">
              <w:rPr>
                <w:rFonts w:cs="Calibri"/>
              </w:rPr>
              <w:t>6.</w:t>
            </w:r>
          </w:p>
        </w:tc>
        <w:tc>
          <w:tcPr>
            <w:tcW w:w="1177" w:type="pct"/>
            <w:gridSpan w:val="2"/>
            <w:vMerge w:val="restart"/>
            <w:tcBorders>
              <w:top w:val="nil"/>
              <w:left w:val="nil"/>
              <w:bottom w:val="nil"/>
              <w:right w:val="nil"/>
            </w:tcBorders>
          </w:tcPr>
          <w:p w14:paraId="5B6B15E0" w14:textId="77777777" w:rsidR="0039500A" w:rsidRPr="00BF0548" w:rsidRDefault="0039500A" w:rsidP="00E95EE2">
            <w:pPr>
              <w:rPr>
                <w:rFonts w:cs="Calibri"/>
              </w:rPr>
            </w:pPr>
            <w:r w:rsidRPr="00CB1726">
              <w:t>Examine the nature of estates which are less than freehold and which may encumber freehold estates</w:t>
            </w:r>
          </w:p>
        </w:tc>
        <w:tc>
          <w:tcPr>
            <w:tcW w:w="272" w:type="pct"/>
            <w:tcBorders>
              <w:top w:val="nil"/>
              <w:left w:val="nil"/>
              <w:bottom w:val="nil"/>
              <w:right w:val="nil"/>
            </w:tcBorders>
          </w:tcPr>
          <w:p w14:paraId="363318CE" w14:textId="77777777" w:rsidR="0039500A" w:rsidRPr="00BF0548" w:rsidRDefault="0039500A" w:rsidP="00E95EE2">
            <w:pPr>
              <w:rPr>
                <w:rFonts w:cs="Calibri"/>
              </w:rPr>
            </w:pPr>
            <w:r w:rsidRPr="00BF0548">
              <w:rPr>
                <w:rFonts w:cs="Calibri"/>
              </w:rPr>
              <w:t>6.1</w:t>
            </w:r>
          </w:p>
        </w:tc>
        <w:tc>
          <w:tcPr>
            <w:tcW w:w="3314" w:type="pct"/>
            <w:tcBorders>
              <w:top w:val="nil"/>
              <w:left w:val="nil"/>
              <w:bottom w:val="nil"/>
              <w:right w:val="nil"/>
            </w:tcBorders>
          </w:tcPr>
          <w:p w14:paraId="614B55ED" w14:textId="77777777" w:rsidR="0039500A" w:rsidRPr="00A207A3" w:rsidRDefault="0039500A" w:rsidP="00E95EE2">
            <w:r w:rsidRPr="005C4964">
              <w:t>Identify and d</w:t>
            </w:r>
            <w:r>
              <w:t>iscuss</w:t>
            </w:r>
            <w:r w:rsidRPr="005C4964">
              <w:t xml:space="preserve"> the</w:t>
            </w:r>
            <w:r>
              <w:t xml:space="preserve"> </w:t>
            </w:r>
            <w:r w:rsidRPr="00A207A3">
              <w:rPr>
                <w:b/>
                <w:i/>
              </w:rPr>
              <w:t>aspects of</w:t>
            </w:r>
            <w:r w:rsidRPr="004217DF">
              <w:t xml:space="preserve"> </w:t>
            </w:r>
            <w:r w:rsidRPr="00A207A3">
              <w:rPr>
                <w:b/>
                <w:i/>
              </w:rPr>
              <w:t>tenancies</w:t>
            </w:r>
          </w:p>
        </w:tc>
      </w:tr>
      <w:tr w:rsidR="0039500A" w:rsidRPr="00BF0548" w14:paraId="39AEA200" w14:textId="77777777" w:rsidTr="00E95EE2">
        <w:trPr>
          <w:jc w:val="center"/>
        </w:trPr>
        <w:tc>
          <w:tcPr>
            <w:tcW w:w="237" w:type="pct"/>
            <w:vMerge/>
            <w:tcBorders>
              <w:top w:val="nil"/>
              <w:left w:val="nil"/>
              <w:bottom w:val="nil"/>
              <w:right w:val="nil"/>
            </w:tcBorders>
          </w:tcPr>
          <w:p w14:paraId="162112BE"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0DD8BE98" w14:textId="77777777" w:rsidR="0039500A" w:rsidRPr="00BF0548" w:rsidRDefault="0039500A" w:rsidP="00E95EE2">
            <w:pPr>
              <w:rPr>
                <w:rFonts w:cs="Calibri"/>
              </w:rPr>
            </w:pPr>
          </w:p>
        </w:tc>
        <w:tc>
          <w:tcPr>
            <w:tcW w:w="272" w:type="pct"/>
            <w:tcBorders>
              <w:top w:val="nil"/>
              <w:left w:val="nil"/>
              <w:bottom w:val="nil"/>
              <w:right w:val="nil"/>
            </w:tcBorders>
          </w:tcPr>
          <w:p w14:paraId="4F149034" w14:textId="77777777" w:rsidR="0039500A" w:rsidRPr="00BF0548" w:rsidRDefault="0039500A" w:rsidP="00E95EE2">
            <w:pPr>
              <w:rPr>
                <w:rFonts w:cs="Calibri"/>
              </w:rPr>
            </w:pPr>
            <w:r w:rsidRPr="00BF0548">
              <w:rPr>
                <w:rFonts w:cs="Calibri"/>
              </w:rPr>
              <w:t>6.2</w:t>
            </w:r>
          </w:p>
        </w:tc>
        <w:tc>
          <w:tcPr>
            <w:tcW w:w="3314" w:type="pct"/>
            <w:tcBorders>
              <w:top w:val="nil"/>
              <w:left w:val="nil"/>
              <w:bottom w:val="nil"/>
              <w:right w:val="nil"/>
            </w:tcBorders>
          </w:tcPr>
          <w:p w14:paraId="62ED0390" w14:textId="77777777" w:rsidR="0039500A" w:rsidRDefault="0039500A" w:rsidP="00E95EE2">
            <w:r w:rsidRPr="005C4964">
              <w:t>Identify the</w:t>
            </w:r>
            <w:r>
              <w:t xml:space="preserve"> main </w:t>
            </w:r>
            <w:r w:rsidRPr="00A207A3">
              <w:rPr>
                <w:b/>
                <w:i/>
              </w:rPr>
              <w:t>provisions of the Residential Tenancies Act</w:t>
            </w:r>
            <w:r>
              <w:t xml:space="preserve"> and assess for application  </w:t>
            </w:r>
          </w:p>
        </w:tc>
      </w:tr>
      <w:tr w:rsidR="0039500A" w:rsidRPr="00BF0548" w14:paraId="139230BF" w14:textId="77777777" w:rsidTr="00E95EE2">
        <w:trPr>
          <w:jc w:val="center"/>
        </w:trPr>
        <w:tc>
          <w:tcPr>
            <w:tcW w:w="237" w:type="pct"/>
            <w:vMerge/>
            <w:tcBorders>
              <w:top w:val="nil"/>
              <w:left w:val="nil"/>
              <w:bottom w:val="nil"/>
              <w:right w:val="nil"/>
            </w:tcBorders>
          </w:tcPr>
          <w:p w14:paraId="7B89A90C"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6B272366" w14:textId="77777777" w:rsidR="0039500A" w:rsidRPr="00BF0548" w:rsidRDefault="0039500A" w:rsidP="00E95EE2">
            <w:pPr>
              <w:rPr>
                <w:rFonts w:cs="Calibri"/>
              </w:rPr>
            </w:pPr>
          </w:p>
        </w:tc>
        <w:tc>
          <w:tcPr>
            <w:tcW w:w="272" w:type="pct"/>
            <w:tcBorders>
              <w:top w:val="nil"/>
              <w:left w:val="nil"/>
              <w:bottom w:val="nil"/>
              <w:right w:val="nil"/>
            </w:tcBorders>
          </w:tcPr>
          <w:p w14:paraId="5785EB93" w14:textId="77777777" w:rsidR="0039500A" w:rsidRPr="00BF0548" w:rsidRDefault="0039500A" w:rsidP="00E95EE2">
            <w:pPr>
              <w:rPr>
                <w:rFonts w:cs="Calibri"/>
              </w:rPr>
            </w:pPr>
            <w:r w:rsidRPr="00BF0548">
              <w:rPr>
                <w:rFonts w:cs="Calibri"/>
              </w:rPr>
              <w:t>6.3</w:t>
            </w:r>
          </w:p>
        </w:tc>
        <w:tc>
          <w:tcPr>
            <w:tcW w:w="3314" w:type="pct"/>
            <w:tcBorders>
              <w:top w:val="nil"/>
              <w:left w:val="nil"/>
              <w:bottom w:val="nil"/>
              <w:right w:val="nil"/>
            </w:tcBorders>
          </w:tcPr>
          <w:p w14:paraId="47AB596B" w14:textId="77777777" w:rsidR="0039500A" w:rsidRDefault="0039500A" w:rsidP="00E95EE2">
            <w:r w:rsidRPr="005C4964">
              <w:t>Identify the</w:t>
            </w:r>
            <w:r>
              <w:t xml:space="preserve"> </w:t>
            </w:r>
            <w:r w:rsidRPr="00A207A3">
              <w:rPr>
                <w:b/>
                <w:i/>
              </w:rPr>
              <w:t>operation of the Retail Leases Act</w:t>
            </w:r>
            <w:r>
              <w:t xml:space="preserve"> and assess for application  </w:t>
            </w:r>
          </w:p>
        </w:tc>
      </w:tr>
      <w:tr w:rsidR="0039500A" w:rsidRPr="00BF0548" w14:paraId="2330E233" w14:textId="77777777" w:rsidTr="00E95EE2">
        <w:trPr>
          <w:jc w:val="center"/>
        </w:trPr>
        <w:tc>
          <w:tcPr>
            <w:tcW w:w="237" w:type="pct"/>
            <w:vMerge w:val="restart"/>
            <w:tcBorders>
              <w:top w:val="nil"/>
              <w:left w:val="nil"/>
              <w:bottom w:val="nil"/>
              <w:right w:val="nil"/>
            </w:tcBorders>
          </w:tcPr>
          <w:p w14:paraId="6A64BED0" w14:textId="77777777" w:rsidR="0039500A" w:rsidRPr="00BF0548" w:rsidRDefault="0039500A" w:rsidP="00E95EE2">
            <w:pPr>
              <w:rPr>
                <w:rFonts w:cs="Calibri"/>
              </w:rPr>
            </w:pPr>
            <w:r w:rsidRPr="00BF0548">
              <w:rPr>
                <w:rFonts w:cs="Calibri"/>
              </w:rPr>
              <w:t>7.</w:t>
            </w:r>
          </w:p>
        </w:tc>
        <w:tc>
          <w:tcPr>
            <w:tcW w:w="1177" w:type="pct"/>
            <w:gridSpan w:val="2"/>
            <w:vMerge w:val="restart"/>
            <w:tcBorders>
              <w:top w:val="nil"/>
              <w:left w:val="nil"/>
              <w:bottom w:val="nil"/>
              <w:right w:val="nil"/>
            </w:tcBorders>
          </w:tcPr>
          <w:p w14:paraId="35F930F1" w14:textId="77777777" w:rsidR="0039500A" w:rsidRPr="00BF0548" w:rsidRDefault="0039500A" w:rsidP="00E95EE2">
            <w:pPr>
              <w:rPr>
                <w:rFonts w:cs="Calibri"/>
              </w:rPr>
            </w:pPr>
            <w:r w:rsidRPr="00CB1726">
              <w:t>Establish the nature and the function of a mortgage at common law and within the operation of the Transfer of Land</w:t>
            </w:r>
          </w:p>
        </w:tc>
        <w:tc>
          <w:tcPr>
            <w:tcW w:w="272" w:type="pct"/>
            <w:tcBorders>
              <w:top w:val="nil"/>
              <w:left w:val="nil"/>
              <w:bottom w:val="nil"/>
              <w:right w:val="nil"/>
            </w:tcBorders>
          </w:tcPr>
          <w:p w14:paraId="33D75F4C" w14:textId="77777777" w:rsidR="0039500A" w:rsidRPr="00BF0548" w:rsidRDefault="0039500A" w:rsidP="00E95EE2">
            <w:pPr>
              <w:rPr>
                <w:rFonts w:cs="Calibri"/>
              </w:rPr>
            </w:pPr>
            <w:r w:rsidRPr="00BF0548">
              <w:rPr>
                <w:rFonts w:cs="Calibri"/>
              </w:rPr>
              <w:t>7.1</w:t>
            </w:r>
          </w:p>
        </w:tc>
        <w:tc>
          <w:tcPr>
            <w:tcW w:w="3314" w:type="pct"/>
            <w:tcBorders>
              <w:top w:val="nil"/>
              <w:left w:val="nil"/>
              <w:bottom w:val="nil"/>
              <w:right w:val="nil"/>
            </w:tcBorders>
          </w:tcPr>
          <w:p w14:paraId="686FC6F7" w14:textId="77777777" w:rsidR="0039500A" w:rsidRPr="00A207A3" w:rsidRDefault="0039500A" w:rsidP="00E95EE2">
            <w:r>
              <w:t xml:space="preserve">Determine the </w:t>
            </w:r>
            <w:r w:rsidRPr="00A207A3">
              <w:rPr>
                <w:b/>
                <w:i/>
              </w:rPr>
              <w:t>nature of a mortgage</w:t>
            </w:r>
            <w:r>
              <w:t xml:space="preserve"> </w:t>
            </w:r>
          </w:p>
        </w:tc>
      </w:tr>
      <w:tr w:rsidR="0039500A" w:rsidRPr="00BF0548" w14:paraId="6CD71230" w14:textId="77777777" w:rsidTr="00E95EE2">
        <w:trPr>
          <w:jc w:val="center"/>
        </w:trPr>
        <w:tc>
          <w:tcPr>
            <w:tcW w:w="237" w:type="pct"/>
            <w:vMerge/>
            <w:tcBorders>
              <w:top w:val="nil"/>
              <w:left w:val="nil"/>
              <w:bottom w:val="nil"/>
              <w:right w:val="nil"/>
            </w:tcBorders>
          </w:tcPr>
          <w:p w14:paraId="25628AA8"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506E177C" w14:textId="77777777" w:rsidR="0039500A" w:rsidRPr="00BF0548" w:rsidRDefault="0039500A" w:rsidP="00E95EE2">
            <w:pPr>
              <w:rPr>
                <w:rFonts w:cs="Calibri"/>
              </w:rPr>
            </w:pPr>
          </w:p>
        </w:tc>
        <w:tc>
          <w:tcPr>
            <w:tcW w:w="272" w:type="pct"/>
            <w:tcBorders>
              <w:top w:val="nil"/>
              <w:left w:val="nil"/>
              <w:bottom w:val="nil"/>
              <w:right w:val="nil"/>
            </w:tcBorders>
          </w:tcPr>
          <w:p w14:paraId="2A87E2B0" w14:textId="77777777" w:rsidR="0039500A" w:rsidRPr="00BF0548" w:rsidRDefault="0039500A" w:rsidP="00E95EE2">
            <w:pPr>
              <w:rPr>
                <w:rFonts w:cs="Calibri"/>
              </w:rPr>
            </w:pPr>
            <w:r w:rsidRPr="00BF0548">
              <w:rPr>
                <w:rFonts w:cs="Calibri"/>
              </w:rPr>
              <w:t>7.2</w:t>
            </w:r>
          </w:p>
        </w:tc>
        <w:tc>
          <w:tcPr>
            <w:tcW w:w="3314" w:type="pct"/>
            <w:tcBorders>
              <w:top w:val="nil"/>
              <w:left w:val="nil"/>
              <w:bottom w:val="nil"/>
              <w:right w:val="nil"/>
            </w:tcBorders>
          </w:tcPr>
          <w:p w14:paraId="3A105055" w14:textId="77777777" w:rsidR="0039500A" w:rsidRDefault="0039500A" w:rsidP="00E95EE2">
            <w:r>
              <w:t xml:space="preserve">Analyse </w:t>
            </w:r>
            <w:r w:rsidRPr="005C4964">
              <w:t>the</w:t>
            </w:r>
            <w:r>
              <w:t xml:space="preserve"> nature of a mortgage under the common law with specific reference to:</w:t>
            </w:r>
          </w:p>
          <w:p w14:paraId="1EE690EB" w14:textId="77777777" w:rsidR="0039500A" w:rsidRDefault="0039500A" w:rsidP="0044337E">
            <w:pPr>
              <w:pStyle w:val="Bullet10"/>
              <w:numPr>
                <w:ilvl w:val="0"/>
                <w:numId w:val="19"/>
              </w:numPr>
            </w:pPr>
            <w:r>
              <w:t>the mortgage as a conveyance</w:t>
            </w:r>
          </w:p>
          <w:p w14:paraId="0E523827" w14:textId="77777777" w:rsidR="0039500A" w:rsidRDefault="0039500A" w:rsidP="0044337E">
            <w:pPr>
              <w:pStyle w:val="Bullet10"/>
              <w:numPr>
                <w:ilvl w:val="0"/>
                <w:numId w:val="19"/>
              </w:numPr>
            </w:pPr>
            <w:r>
              <w:t>the equity of redemption and the rights of mortgagor</w:t>
            </w:r>
          </w:p>
          <w:p w14:paraId="0340ED2A" w14:textId="77777777" w:rsidR="0039500A" w:rsidRDefault="0039500A" w:rsidP="0044337E">
            <w:pPr>
              <w:pStyle w:val="Bullet10"/>
              <w:numPr>
                <w:ilvl w:val="0"/>
                <w:numId w:val="19"/>
              </w:numPr>
            </w:pPr>
            <w:r>
              <w:t xml:space="preserve">the concepts of postponing and </w:t>
            </w:r>
            <w:r w:rsidRPr="00A82255">
              <w:rPr>
                <w:i/>
              </w:rPr>
              <w:t>clogging</w:t>
            </w:r>
            <w:r>
              <w:t xml:space="preserve"> the equity of redemption</w:t>
            </w:r>
          </w:p>
        </w:tc>
      </w:tr>
      <w:tr w:rsidR="0039500A" w:rsidRPr="00BF0548" w14:paraId="7DF42580" w14:textId="77777777" w:rsidTr="00E95EE2">
        <w:trPr>
          <w:jc w:val="center"/>
        </w:trPr>
        <w:tc>
          <w:tcPr>
            <w:tcW w:w="237" w:type="pct"/>
            <w:vMerge/>
            <w:tcBorders>
              <w:top w:val="nil"/>
              <w:left w:val="nil"/>
              <w:bottom w:val="nil"/>
              <w:right w:val="nil"/>
            </w:tcBorders>
          </w:tcPr>
          <w:p w14:paraId="11E1A28B"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182576A8" w14:textId="77777777" w:rsidR="0039500A" w:rsidRPr="00BF0548" w:rsidRDefault="0039500A" w:rsidP="00E95EE2">
            <w:pPr>
              <w:rPr>
                <w:rFonts w:cs="Calibri"/>
              </w:rPr>
            </w:pPr>
          </w:p>
        </w:tc>
        <w:tc>
          <w:tcPr>
            <w:tcW w:w="272" w:type="pct"/>
            <w:tcBorders>
              <w:top w:val="nil"/>
              <w:left w:val="nil"/>
              <w:bottom w:val="nil"/>
              <w:right w:val="nil"/>
            </w:tcBorders>
          </w:tcPr>
          <w:p w14:paraId="7045BB6F" w14:textId="77777777" w:rsidR="0039500A" w:rsidRPr="00BF0548" w:rsidRDefault="0039500A" w:rsidP="00E95EE2">
            <w:pPr>
              <w:rPr>
                <w:rFonts w:cs="Calibri"/>
              </w:rPr>
            </w:pPr>
            <w:r w:rsidRPr="00BF0548">
              <w:rPr>
                <w:rFonts w:cs="Calibri"/>
              </w:rPr>
              <w:t>7.3</w:t>
            </w:r>
          </w:p>
        </w:tc>
        <w:tc>
          <w:tcPr>
            <w:tcW w:w="3314" w:type="pct"/>
            <w:tcBorders>
              <w:top w:val="nil"/>
              <w:left w:val="nil"/>
              <w:bottom w:val="nil"/>
              <w:right w:val="nil"/>
            </w:tcBorders>
          </w:tcPr>
          <w:p w14:paraId="3E347834" w14:textId="77777777" w:rsidR="0039500A" w:rsidRPr="00A207A3" w:rsidRDefault="0039500A" w:rsidP="006039EA">
            <w:r w:rsidRPr="005C4964">
              <w:t>Examine</w:t>
            </w:r>
            <w:r>
              <w:t xml:space="preserve"> </w:t>
            </w:r>
            <w:r w:rsidRPr="005C4964">
              <w:t>the</w:t>
            </w:r>
            <w:r>
              <w:t xml:space="preserve"> </w:t>
            </w:r>
            <w:r w:rsidRPr="00A207A3">
              <w:rPr>
                <w:b/>
                <w:i/>
              </w:rPr>
              <w:t>nature of a mortgage under the Transfer of Land Act</w:t>
            </w:r>
            <w:r w:rsidR="006039EA">
              <w:rPr>
                <w:b/>
                <w:i/>
              </w:rPr>
              <w:t>,</w:t>
            </w:r>
            <w:r>
              <w:t xml:space="preserve"> </w:t>
            </w:r>
            <w:r w:rsidR="006039EA">
              <w:t>for</w:t>
            </w:r>
            <w:r w:rsidR="006039EA" w:rsidRPr="005C4964">
              <w:t xml:space="preserve"> </w:t>
            </w:r>
            <w:r w:rsidR="006039EA">
              <w:t>application to practice</w:t>
            </w:r>
          </w:p>
        </w:tc>
      </w:tr>
      <w:tr w:rsidR="0039500A" w:rsidRPr="00BF0548" w14:paraId="6B5C3CF1" w14:textId="77777777" w:rsidTr="00E95EE2">
        <w:trPr>
          <w:jc w:val="center"/>
        </w:trPr>
        <w:tc>
          <w:tcPr>
            <w:tcW w:w="237" w:type="pct"/>
            <w:vMerge w:val="restart"/>
            <w:tcBorders>
              <w:top w:val="nil"/>
              <w:left w:val="nil"/>
              <w:bottom w:val="nil"/>
              <w:right w:val="nil"/>
            </w:tcBorders>
          </w:tcPr>
          <w:p w14:paraId="1A4F8BB3" w14:textId="77777777" w:rsidR="0039500A" w:rsidRPr="00BF0548" w:rsidRDefault="0039500A" w:rsidP="00E95EE2">
            <w:pPr>
              <w:rPr>
                <w:rFonts w:cs="Calibri"/>
              </w:rPr>
            </w:pPr>
            <w:r w:rsidRPr="00BF0548">
              <w:rPr>
                <w:rFonts w:cs="Calibri"/>
              </w:rPr>
              <w:t>8.</w:t>
            </w:r>
          </w:p>
        </w:tc>
        <w:tc>
          <w:tcPr>
            <w:tcW w:w="1177" w:type="pct"/>
            <w:gridSpan w:val="2"/>
            <w:vMerge w:val="restart"/>
            <w:tcBorders>
              <w:top w:val="nil"/>
              <w:left w:val="nil"/>
              <w:bottom w:val="nil"/>
              <w:right w:val="nil"/>
            </w:tcBorders>
          </w:tcPr>
          <w:p w14:paraId="78AF1097" w14:textId="77777777" w:rsidR="0039500A" w:rsidRPr="00BF0548" w:rsidRDefault="0039500A" w:rsidP="00E95EE2">
            <w:pPr>
              <w:rPr>
                <w:rFonts w:cs="Calibri"/>
              </w:rPr>
            </w:pPr>
            <w:r w:rsidRPr="00CB1726">
              <w:t>Analyse and assess the basic nature and function of an easement and covenant</w:t>
            </w:r>
          </w:p>
        </w:tc>
        <w:tc>
          <w:tcPr>
            <w:tcW w:w="272" w:type="pct"/>
            <w:tcBorders>
              <w:top w:val="nil"/>
              <w:left w:val="nil"/>
              <w:bottom w:val="nil"/>
              <w:right w:val="nil"/>
            </w:tcBorders>
          </w:tcPr>
          <w:p w14:paraId="6F1C6464" w14:textId="77777777" w:rsidR="0039500A" w:rsidRPr="00BF0548" w:rsidRDefault="0039500A" w:rsidP="00E95EE2">
            <w:pPr>
              <w:rPr>
                <w:rFonts w:cs="Calibri"/>
              </w:rPr>
            </w:pPr>
            <w:r w:rsidRPr="00BF0548">
              <w:rPr>
                <w:rFonts w:cs="Calibri"/>
              </w:rPr>
              <w:t>8.1</w:t>
            </w:r>
          </w:p>
        </w:tc>
        <w:tc>
          <w:tcPr>
            <w:tcW w:w="3314" w:type="pct"/>
            <w:tcBorders>
              <w:top w:val="nil"/>
              <w:left w:val="nil"/>
              <w:bottom w:val="nil"/>
              <w:right w:val="nil"/>
            </w:tcBorders>
          </w:tcPr>
          <w:p w14:paraId="2F445421" w14:textId="77777777" w:rsidR="0039500A" w:rsidRDefault="0039500A" w:rsidP="00E95EE2">
            <w:r w:rsidRPr="005C4964">
              <w:t>Specify the</w:t>
            </w:r>
            <w:r>
              <w:t xml:space="preserve"> essential elements, the nature and the function of an </w:t>
            </w:r>
            <w:r w:rsidRPr="00DE3EF3">
              <w:rPr>
                <w:b/>
                <w:i/>
              </w:rPr>
              <w:t>easement</w:t>
            </w:r>
          </w:p>
        </w:tc>
      </w:tr>
      <w:tr w:rsidR="0039500A" w:rsidRPr="00BF0548" w14:paraId="647E0FFE" w14:textId="77777777" w:rsidTr="00E95EE2">
        <w:trPr>
          <w:jc w:val="center"/>
        </w:trPr>
        <w:tc>
          <w:tcPr>
            <w:tcW w:w="237" w:type="pct"/>
            <w:vMerge/>
            <w:tcBorders>
              <w:top w:val="nil"/>
              <w:left w:val="nil"/>
              <w:bottom w:val="nil"/>
              <w:right w:val="nil"/>
            </w:tcBorders>
          </w:tcPr>
          <w:p w14:paraId="4C9AEA47"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6E1A8207" w14:textId="77777777" w:rsidR="0039500A" w:rsidRPr="00BF0548" w:rsidRDefault="0039500A" w:rsidP="00E95EE2">
            <w:pPr>
              <w:rPr>
                <w:rFonts w:cs="Calibri"/>
              </w:rPr>
            </w:pPr>
          </w:p>
        </w:tc>
        <w:tc>
          <w:tcPr>
            <w:tcW w:w="272" w:type="pct"/>
            <w:tcBorders>
              <w:top w:val="nil"/>
              <w:left w:val="nil"/>
              <w:bottom w:val="nil"/>
              <w:right w:val="nil"/>
            </w:tcBorders>
          </w:tcPr>
          <w:p w14:paraId="09FB3763" w14:textId="77777777" w:rsidR="0039500A" w:rsidRPr="00BF0548" w:rsidRDefault="0039500A" w:rsidP="00E95EE2">
            <w:pPr>
              <w:rPr>
                <w:rFonts w:cs="Calibri"/>
              </w:rPr>
            </w:pPr>
            <w:r w:rsidRPr="00BF0548">
              <w:rPr>
                <w:rFonts w:cs="Calibri"/>
              </w:rPr>
              <w:t>8.2</w:t>
            </w:r>
          </w:p>
        </w:tc>
        <w:tc>
          <w:tcPr>
            <w:tcW w:w="3314" w:type="pct"/>
            <w:tcBorders>
              <w:top w:val="nil"/>
              <w:left w:val="nil"/>
              <w:bottom w:val="nil"/>
              <w:right w:val="nil"/>
            </w:tcBorders>
          </w:tcPr>
          <w:p w14:paraId="058899B9" w14:textId="77777777" w:rsidR="0039500A" w:rsidRDefault="0039500A" w:rsidP="00E95EE2">
            <w:r w:rsidRPr="005C4964">
              <w:t>Research the</w:t>
            </w:r>
            <w:r>
              <w:t xml:space="preserve"> basic nature and function of a </w:t>
            </w:r>
            <w:r w:rsidRPr="00D72B2A">
              <w:rPr>
                <w:b/>
                <w:i/>
              </w:rPr>
              <w:t>restrictive covenant</w:t>
            </w:r>
            <w:r>
              <w:t xml:space="preserve"> and assess for application</w:t>
            </w:r>
          </w:p>
        </w:tc>
      </w:tr>
      <w:tr w:rsidR="000422AC" w:rsidRPr="00BF0548" w14:paraId="66DBEEDE" w14:textId="77777777" w:rsidTr="00E95EE2">
        <w:trPr>
          <w:jc w:val="center"/>
        </w:trPr>
        <w:tc>
          <w:tcPr>
            <w:tcW w:w="237" w:type="pct"/>
            <w:tcBorders>
              <w:top w:val="nil"/>
              <w:left w:val="nil"/>
              <w:bottom w:val="nil"/>
              <w:right w:val="nil"/>
            </w:tcBorders>
          </w:tcPr>
          <w:p w14:paraId="53386F8B" w14:textId="77777777" w:rsidR="000422AC" w:rsidRPr="00BF0548" w:rsidRDefault="000422AC" w:rsidP="00E95EE2">
            <w:pPr>
              <w:rPr>
                <w:rFonts w:cs="Calibri"/>
              </w:rPr>
            </w:pPr>
          </w:p>
        </w:tc>
        <w:tc>
          <w:tcPr>
            <w:tcW w:w="1177" w:type="pct"/>
            <w:gridSpan w:val="2"/>
            <w:tcBorders>
              <w:top w:val="nil"/>
              <w:left w:val="nil"/>
              <w:bottom w:val="nil"/>
              <w:right w:val="nil"/>
            </w:tcBorders>
          </w:tcPr>
          <w:p w14:paraId="371C1365" w14:textId="77777777" w:rsidR="000422AC" w:rsidRPr="00BF0548" w:rsidRDefault="000422AC" w:rsidP="00E95EE2">
            <w:pPr>
              <w:rPr>
                <w:rFonts w:cs="Calibri"/>
              </w:rPr>
            </w:pPr>
          </w:p>
        </w:tc>
        <w:tc>
          <w:tcPr>
            <w:tcW w:w="272" w:type="pct"/>
            <w:tcBorders>
              <w:top w:val="nil"/>
              <w:left w:val="nil"/>
              <w:bottom w:val="nil"/>
              <w:right w:val="nil"/>
            </w:tcBorders>
          </w:tcPr>
          <w:p w14:paraId="4B20D2BF" w14:textId="77777777" w:rsidR="000422AC" w:rsidRPr="00BF0548" w:rsidRDefault="000422AC" w:rsidP="00E95EE2">
            <w:pPr>
              <w:rPr>
                <w:rFonts w:cs="Calibri"/>
              </w:rPr>
            </w:pPr>
            <w:r>
              <w:t>8.3</w:t>
            </w:r>
          </w:p>
        </w:tc>
        <w:tc>
          <w:tcPr>
            <w:tcW w:w="3314" w:type="pct"/>
            <w:tcBorders>
              <w:top w:val="nil"/>
              <w:left w:val="nil"/>
              <w:bottom w:val="nil"/>
              <w:right w:val="nil"/>
            </w:tcBorders>
          </w:tcPr>
          <w:p w14:paraId="4541C70C" w14:textId="77777777" w:rsidR="000422AC" w:rsidRDefault="000422AC" w:rsidP="00E22B2C">
            <w:pPr>
              <w:pStyle w:val="BodyText"/>
            </w:pPr>
            <w:r>
              <w:t>Analyse the features of an easement and covenant in relation to:</w:t>
            </w:r>
          </w:p>
          <w:p w14:paraId="077DF326" w14:textId="77777777" w:rsidR="000422AC" w:rsidRDefault="000422AC" w:rsidP="000422AC">
            <w:pPr>
              <w:pStyle w:val="Bullet10"/>
              <w:numPr>
                <w:ilvl w:val="0"/>
                <w:numId w:val="24"/>
              </w:numPr>
              <w:autoSpaceDE w:val="0"/>
              <w:autoSpaceDN w:val="0"/>
              <w:adjustRightInd w:val="0"/>
              <w:spacing w:before="60" w:after="60"/>
              <w:ind w:left="357" w:hanging="357"/>
            </w:pPr>
            <w:r>
              <w:t>a case study</w:t>
            </w:r>
          </w:p>
          <w:p w14:paraId="05E5BFD7" w14:textId="77777777" w:rsidR="000422AC" w:rsidRDefault="000422AC" w:rsidP="000422AC">
            <w:pPr>
              <w:pStyle w:val="Bullet10"/>
              <w:numPr>
                <w:ilvl w:val="0"/>
                <w:numId w:val="24"/>
              </w:numPr>
              <w:autoSpaceDE w:val="0"/>
              <w:autoSpaceDN w:val="0"/>
              <w:adjustRightInd w:val="0"/>
              <w:spacing w:before="60" w:after="60"/>
              <w:ind w:left="357" w:hanging="357"/>
            </w:pPr>
            <w:r>
              <w:t>various case examples</w:t>
            </w:r>
          </w:p>
          <w:p w14:paraId="59FD5613" w14:textId="77777777" w:rsidR="000422AC" w:rsidRPr="005C4964" w:rsidRDefault="000422AC" w:rsidP="000422AC">
            <w:pPr>
              <w:pStyle w:val="ListParagraph"/>
              <w:numPr>
                <w:ilvl w:val="0"/>
                <w:numId w:val="24"/>
              </w:numPr>
            </w:pPr>
            <w:r>
              <w:t>title examples</w:t>
            </w:r>
          </w:p>
        </w:tc>
      </w:tr>
      <w:tr w:rsidR="0039500A" w:rsidRPr="00BF0548" w14:paraId="082280CA" w14:textId="77777777" w:rsidTr="00E95EE2">
        <w:trPr>
          <w:jc w:val="center"/>
        </w:trPr>
        <w:tc>
          <w:tcPr>
            <w:tcW w:w="5000" w:type="pct"/>
            <w:gridSpan w:val="5"/>
            <w:tcBorders>
              <w:top w:val="nil"/>
              <w:left w:val="nil"/>
              <w:bottom w:val="nil"/>
              <w:right w:val="nil"/>
            </w:tcBorders>
          </w:tcPr>
          <w:p w14:paraId="1E679DEE" w14:textId="77777777" w:rsidR="0039500A" w:rsidRPr="00BF0548" w:rsidRDefault="0039500A" w:rsidP="00E95EE2">
            <w:pPr>
              <w:pStyle w:val="Bold"/>
              <w:rPr>
                <w:rFonts w:cs="Calibri"/>
                <w:szCs w:val="24"/>
              </w:rPr>
            </w:pPr>
            <w:r w:rsidRPr="00BF0548">
              <w:rPr>
                <w:rFonts w:cs="Calibri"/>
                <w:szCs w:val="24"/>
              </w:rPr>
              <w:t>REQUIRED SKILLS AND KNOWLEDGE</w:t>
            </w:r>
          </w:p>
        </w:tc>
      </w:tr>
      <w:tr w:rsidR="0039500A" w:rsidRPr="00BF0548" w14:paraId="38CB4397" w14:textId="77777777" w:rsidTr="00E95EE2">
        <w:trPr>
          <w:jc w:val="center"/>
        </w:trPr>
        <w:tc>
          <w:tcPr>
            <w:tcW w:w="5000" w:type="pct"/>
            <w:gridSpan w:val="5"/>
            <w:tcBorders>
              <w:top w:val="nil"/>
              <w:left w:val="nil"/>
              <w:bottom w:val="nil"/>
              <w:right w:val="nil"/>
            </w:tcBorders>
          </w:tcPr>
          <w:p w14:paraId="2EB38A3E" w14:textId="77777777" w:rsidR="0039500A" w:rsidRPr="00BF0548" w:rsidRDefault="0039500A" w:rsidP="00E95EE2">
            <w:pPr>
              <w:pStyle w:val="Smalltext"/>
            </w:pPr>
            <w:r w:rsidRPr="00BF0548">
              <w:t>This describes the essential skills and knowledge, and their level, required for this unit.</w:t>
            </w:r>
          </w:p>
        </w:tc>
      </w:tr>
      <w:tr w:rsidR="0039500A" w:rsidRPr="00BF0548" w14:paraId="609726F0" w14:textId="77777777" w:rsidTr="00E95EE2">
        <w:trPr>
          <w:jc w:val="center"/>
        </w:trPr>
        <w:tc>
          <w:tcPr>
            <w:tcW w:w="5000" w:type="pct"/>
            <w:gridSpan w:val="5"/>
            <w:tcBorders>
              <w:top w:val="nil"/>
              <w:left w:val="nil"/>
              <w:bottom w:val="nil"/>
              <w:right w:val="nil"/>
            </w:tcBorders>
          </w:tcPr>
          <w:p w14:paraId="68ECD43D" w14:textId="77777777" w:rsidR="0039500A" w:rsidRPr="00BF0548" w:rsidRDefault="0039500A" w:rsidP="00E95EE2">
            <w:pPr>
              <w:pStyle w:val="Bold"/>
              <w:rPr>
                <w:rFonts w:cs="Calibri"/>
                <w:szCs w:val="24"/>
              </w:rPr>
            </w:pPr>
            <w:r w:rsidRPr="00BF0548">
              <w:rPr>
                <w:rFonts w:cs="Calibri"/>
                <w:szCs w:val="24"/>
              </w:rPr>
              <w:t>Required Skills</w:t>
            </w:r>
          </w:p>
        </w:tc>
      </w:tr>
      <w:tr w:rsidR="0039500A" w:rsidRPr="00BF0548" w14:paraId="5D284664" w14:textId="77777777" w:rsidTr="00E95EE2">
        <w:trPr>
          <w:jc w:val="center"/>
        </w:trPr>
        <w:tc>
          <w:tcPr>
            <w:tcW w:w="5000" w:type="pct"/>
            <w:gridSpan w:val="5"/>
            <w:tcBorders>
              <w:top w:val="nil"/>
              <w:left w:val="nil"/>
              <w:bottom w:val="nil"/>
              <w:right w:val="nil"/>
            </w:tcBorders>
          </w:tcPr>
          <w:p w14:paraId="21BDABEB" w14:textId="77777777" w:rsidR="0039500A" w:rsidRPr="00912BF3" w:rsidRDefault="0039500A" w:rsidP="0044337E">
            <w:pPr>
              <w:pStyle w:val="Bullet10"/>
              <w:numPr>
                <w:ilvl w:val="0"/>
                <w:numId w:val="19"/>
              </w:numPr>
            </w:pPr>
            <w:r w:rsidRPr="00912BF3">
              <w:t>communication skills to work with clients, colleagues, management, relevant specialist personnel under direction, independently or within a team</w:t>
            </w:r>
          </w:p>
          <w:p w14:paraId="04790AFA" w14:textId="77777777" w:rsidR="0039500A" w:rsidRPr="00912BF3" w:rsidRDefault="0039500A" w:rsidP="0044337E">
            <w:pPr>
              <w:pStyle w:val="Bullet10"/>
              <w:numPr>
                <w:ilvl w:val="0"/>
                <w:numId w:val="19"/>
              </w:numPr>
            </w:pPr>
            <w:r w:rsidRPr="00912BF3">
              <w:t>research</w:t>
            </w:r>
            <w:r>
              <w:t xml:space="preserve"> </w:t>
            </w:r>
            <w:r w:rsidRPr="00912BF3">
              <w:t>to identify</w:t>
            </w:r>
            <w:r>
              <w:t xml:space="preserve"> and source</w:t>
            </w:r>
            <w:r w:rsidRPr="00912BF3">
              <w:t xml:space="preserve"> </w:t>
            </w:r>
            <w:r>
              <w:t>legislation and provisions relevant to property law</w:t>
            </w:r>
          </w:p>
          <w:p w14:paraId="32A6B991" w14:textId="77777777" w:rsidR="0039500A" w:rsidRDefault="0039500A" w:rsidP="0044337E">
            <w:pPr>
              <w:pStyle w:val="Bullet10"/>
              <w:numPr>
                <w:ilvl w:val="0"/>
                <w:numId w:val="19"/>
              </w:numPr>
            </w:pPr>
            <w:r>
              <w:lastRenderedPageBreak/>
              <w:t xml:space="preserve">critical analysis skills to research and evaluate the history and development of relevant legislation and provisions such as Torrens title systems and </w:t>
            </w:r>
            <w:r w:rsidRPr="00751A2B">
              <w:rPr>
                <w:i/>
              </w:rPr>
              <w:t xml:space="preserve">Transfer of Land Act </w:t>
            </w:r>
          </w:p>
          <w:p w14:paraId="4129B19D" w14:textId="77777777" w:rsidR="0039500A" w:rsidRDefault="0039500A" w:rsidP="0044337E">
            <w:pPr>
              <w:pStyle w:val="Bullet10"/>
              <w:numPr>
                <w:ilvl w:val="0"/>
                <w:numId w:val="19"/>
              </w:numPr>
            </w:pPr>
            <w:r>
              <w:t>research, critical analysis and organisational skills to investigate the nature and principles of the property law and its application across a wide range of relevant circumstances</w:t>
            </w:r>
          </w:p>
          <w:p w14:paraId="778FA7E0" w14:textId="77777777" w:rsidR="0039500A" w:rsidRPr="00BF0548" w:rsidRDefault="0039500A" w:rsidP="0044337E">
            <w:pPr>
              <w:pStyle w:val="Bullet10"/>
              <w:numPr>
                <w:ilvl w:val="0"/>
                <w:numId w:val="19"/>
              </w:numPr>
              <w:rPr>
                <w:rFonts w:cs="Calibri"/>
              </w:rPr>
            </w:pPr>
            <w:r>
              <w:t xml:space="preserve">analytical, </w:t>
            </w:r>
            <w:r w:rsidRPr="00912BF3">
              <w:t xml:space="preserve">literacy and technical writing skills to </w:t>
            </w:r>
            <w:r>
              <w:t xml:space="preserve">interpret information, </w:t>
            </w:r>
            <w:r w:rsidRPr="00912BF3">
              <w:t>prepare documents and reports</w:t>
            </w:r>
          </w:p>
        </w:tc>
      </w:tr>
      <w:tr w:rsidR="007738D7" w:rsidRPr="00BF0548" w14:paraId="5ED37949" w14:textId="77777777" w:rsidTr="001940C5">
        <w:trPr>
          <w:jc w:val="center"/>
        </w:trPr>
        <w:tc>
          <w:tcPr>
            <w:tcW w:w="1350" w:type="pct"/>
            <w:gridSpan w:val="2"/>
            <w:tcBorders>
              <w:top w:val="nil"/>
              <w:left w:val="nil"/>
              <w:bottom w:val="nil"/>
              <w:right w:val="nil"/>
            </w:tcBorders>
          </w:tcPr>
          <w:p w14:paraId="6D215AA5" w14:textId="77777777" w:rsidR="007738D7" w:rsidRPr="00BF0548" w:rsidRDefault="007738D7" w:rsidP="001940C5">
            <w:pPr>
              <w:pStyle w:val="Bold"/>
              <w:rPr>
                <w:rFonts w:cs="Calibri"/>
                <w:szCs w:val="24"/>
              </w:rPr>
            </w:pPr>
            <w:r w:rsidRPr="00BF0548">
              <w:rPr>
                <w:rFonts w:cs="Calibri"/>
                <w:szCs w:val="24"/>
              </w:rPr>
              <w:lastRenderedPageBreak/>
              <w:t>Required Knowledge</w:t>
            </w:r>
          </w:p>
        </w:tc>
        <w:tc>
          <w:tcPr>
            <w:tcW w:w="3650" w:type="pct"/>
            <w:gridSpan w:val="3"/>
            <w:tcBorders>
              <w:top w:val="nil"/>
              <w:left w:val="nil"/>
              <w:bottom w:val="nil"/>
              <w:right w:val="nil"/>
            </w:tcBorders>
          </w:tcPr>
          <w:p w14:paraId="339F507F" w14:textId="77777777" w:rsidR="007738D7" w:rsidRPr="006C3EBD" w:rsidRDefault="007738D7"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01DFE8FD" w14:textId="77777777" w:rsidR="007738D7" w:rsidRDefault="007738D7" w:rsidP="001940C5">
            <w:r w:rsidRPr="006C3EBD">
              <w:rPr>
                <w:b/>
              </w:rPr>
              <w:t>For Commonwealth Legislation:</w:t>
            </w:r>
            <w:r>
              <w:t xml:space="preserve">  </w:t>
            </w:r>
            <w:hyperlink r:id="rId77" w:history="1">
              <w:r w:rsidRPr="00863EDE">
                <w:rPr>
                  <w:rStyle w:val="Hyperlink"/>
                </w:rPr>
                <w:t>http://www.comlaw.gov.au/</w:t>
              </w:r>
            </w:hyperlink>
            <w:r>
              <w:t xml:space="preserve"> </w:t>
            </w:r>
          </w:p>
          <w:p w14:paraId="05F9E504" w14:textId="77777777" w:rsidR="007738D7" w:rsidRPr="00C65E18" w:rsidRDefault="007738D7" w:rsidP="001940C5">
            <w:r w:rsidRPr="006C3EBD">
              <w:rPr>
                <w:b/>
              </w:rPr>
              <w:t xml:space="preserve">For Victorian State Legislation: </w:t>
            </w:r>
            <w:hyperlink r:id="rId78" w:history="1">
              <w:r w:rsidRPr="00863EDE">
                <w:rPr>
                  <w:rStyle w:val="Hyperlink"/>
                </w:rPr>
                <w:t>http://www.legislation.vic.gov.au/</w:t>
              </w:r>
            </w:hyperlink>
            <w:r>
              <w:t xml:space="preserve"> </w:t>
            </w:r>
          </w:p>
        </w:tc>
      </w:tr>
      <w:tr w:rsidR="0039500A" w:rsidRPr="00BF0548" w14:paraId="41F9895D" w14:textId="77777777" w:rsidTr="00E95EE2">
        <w:trPr>
          <w:jc w:val="center"/>
        </w:trPr>
        <w:tc>
          <w:tcPr>
            <w:tcW w:w="5000" w:type="pct"/>
            <w:gridSpan w:val="5"/>
            <w:tcBorders>
              <w:top w:val="nil"/>
              <w:left w:val="nil"/>
              <w:bottom w:val="nil"/>
              <w:right w:val="nil"/>
            </w:tcBorders>
          </w:tcPr>
          <w:p w14:paraId="71E0C424" w14:textId="77777777" w:rsidR="0039500A" w:rsidRDefault="0039500A" w:rsidP="0044337E">
            <w:pPr>
              <w:pStyle w:val="Bullet10"/>
              <w:numPr>
                <w:ilvl w:val="0"/>
                <w:numId w:val="19"/>
              </w:numPr>
            </w:pPr>
            <w:r w:rsidRPr="00912BF3">
              <w:t xml:space="preserve">relevant </w:t>
            </w:r>
            <w:r>
              <w:t xml:space="preserve">Federal and </w:t>
            </w:r>
            <w:r w:rsidRPr="00912BF3">
              <w:t>State</w:t>
            </w:r>
            <w:r>
              <w:t xml:space="preserve"> and local government</w:t>
            </w:r>
            <w:r w:rsidRPr="00912BF3">
              <w:t xml:space="preserve"> legislative and statutory provisions</w:t>
            </w:r>
            <w:r>
              <w:t xml:space="preserve"> pertaining to property law</w:t>
            </w:r>
          </w:p>
          <w:p w14:paraId="56D199CE" w14:textId="77777777" w:rsidR="0039500A" w:rsidRDefault="0039500A" w:rsidP="0044337E">
            <w:pPr>
              <w:pStyle w:val="Bullet10"/>
              <w:numPr>
                <w:ilvl w:val="0"/>
                <w:numId w:val="19"/>
              </w:numPr>
            </w:pPr>
            <w:r>
              <w:t>principles, aims and circumstances property law, including:</w:t>
            </w:r>
          </w:p>
          <w:p w14:paraId="42065013" w14:textId="77777777" w:rsidR="0039500A" w:rsidRDefault="0039500A" w:rsidP="0039500A">
            <w:pPr>
              <w:pStyle w:val="Bullet2"/>
              <w:numPr>
                <w:ilvl w:val="0"/>
                <w:numId w:val="22"/>
              </w:numPr>
              <w:ind w:left="714" w:hanging="357"/>
            </w:pPr>
            <w:r>
              <w:t>Property, land holding and transfer</w:t>
            </w:r>
          </w:p>
          <w:p w14:paraId="073AB363" w14:textId="77777777" w:rsidR="0039500A" w:rsidRDefault="0039500A" w:rsidP="0039500A">
            <w:pPr>
              <w:pStyle w:val="Bullet2"/>
              <w:numPr>
                <w:ilvl w:val="0"/>
                <w:numId w:val="22"/>
              </w:numPr>
              <w:ind w:left="714" w:hanging="357"/>
            </w:pPr>
            <w:r>
              <w:t>Real estate holdings</w:t>
            </w:r>
          </w:p>
          <w:p w14:paraId="72007F34" w14:textId="77777777" w:rsidR="0039500A" w:rsidRDefault="0039500A" w:rsidP="0039500A">
            <w:pPr>
              <w:pStyle w:val="Bullet2"/>
              <w:numPr>
                <w:ilvl w:val="0"/>
                <w:numId w:val="22"/>
              </w:numPr>
              <w:ind w:left="714" w:hanging="357"/>
            </w:pPr>
            <w:r>
              <w:t>Proving the existence of estates in land</w:t>
            </w:r>
          </w:p>
          <w:p w14:paraId="181CEE78" w14:textId="77777777" w:rsidR="0039500A" w:rsidRDefault="0039500A" w:rsidP="0039500A">
            <w:pPr>
              <w:pStyle w:val="Bullet2"/>
              <w:numPr>
                <w:ilvl w:val="0"/>
                <w:numId w:val="22"/>
              </w:numPr>
              <w:ind w:left="714" w:hanging="357"/>
            </w:pPr>
            <w:r>
              <w:t>The General or Common Law holding</w:t>
            </w:r>
          </w:p>
          <w:p w14:paraId="28F53FBF" w14:textId="77777777" w:rsidR="0039500A" w:rsidRDefault="0039500A" w:rsidP="0039500A">
            <w:pPr>
              <w:pStyle w:val="Bullet2"/>
              <w:numPr>
                <w:ilvl w:val="0"/>
                <w:numId w:val="22"/>
              </w:numPr>
              <w:ind w:left="714" w:hanging="357"/>
            </w:pPr>
            <w:r>
              <w:t>The Torrens System</w:t>
            </w:r>
          </w:p>
          <w:p w14:paraId="639B472B" w14:textId="77777777" w:rsidR="0039500A" w:rsidRDefault="0039500A" w:rsidP="0039500A">
            <w:pPr>
              <w:pStyle w:val="Bullet2"/>
              <w:numPr>
                <w:ilvl w:val="0"/>
                <w:numId w:val="22"/>
              </w:numPr>
              <w:ind w:left="714" w:hanging="357"/>
            </w:pPr>
            <w:r>
              <w:t>Adverse Possession</w:t>
            </w:r>
          </w:p>
          <w:p w14:paraId="57063315" w14:textId="77777777" w:rsidR="0039500A" w:rsidRDefault="0039500A" w:rsidP="0039500A">
            <w:pPr>
              <w:pStyle w:val="Bullet2"/>
              <w:numPr>
                <w:ilvl w:val="0"/>
                <w:numId w:val="22"/>
              </w:numPr>
              <w:ind w:left="714" w:hanging="357"/>
            </w:pPr>
            <w:r>
              <w:t>Estates of certain duration</w:t>
            </w:r>
          </w:p>
          <w:p w14:paraId="23E28D23" w14:textId="77777777" w:rsidR="0039500A" w:rsidRDefault="0039500A" w:rsidP="0039500A">
            <w:pPr>
              <w:pStyle w:val="Bullet2"/>
              <w:numPr>
                <w:ilvl w:val="0"/>
                <w:numId w:val="22"/>
              </w:numPr>
              <w:ind w:left="714" w:hanging="357"/>
            </w:pPr>
            <w:r>
              <w:t>Mortgages</w:t>
            </w:r>
          </w:p>
          <w:p w14:paraId="454D4FC1" w14:textId="77777777" w:rsidR="0039500A" w:rsidRPr="00BF0548" w:rsidRDefault="0039500A" w:rsidP="0039500A">
            <w:pPr>
              <w:pStyle w:val="Bullet2"/>
              <w:numPr>
                <w:ilvl w:val="0"/>
                <w:numId w:val="22"/>
              </w:numPr>
              <w:ind w:left="714" w:hanging="357"/>
            </w:pPr>
            <w:r>
              <w:t>Easements and Covenants</w:t>
            </w:r>
          </w:p>
        </w:tc>
      </w:tr>
      <w:tr w:rsidR="0039500A" w:rsidRPr="00BF0548" w14:paraId="29493E82" w14:textId="77777777" w:rsidTr="00E95EE2">
        <w:trPr>
          <w:jc w:val="center"/>
        </w:trPr>
        <w:tc>
          <w:tcPr>
            <w:tcW w:w="5000" w:type="pct"/>
            <w:gridSpan w:val="5"/>
            <w:tcBorders>
              <w:top w:val="nil"/>
              <w:left w:val="nil"/>
              <w:bottom w:val="nil"/>
              <w:right w:val="nil"/>
            </w:tcBorders>
          </w:tcPr>
          <w:p w14:paraId="1D177DFE" w14:textId="77777777" w:rsidR="0039500A" w:rsidRPr="00BF0548" w:rsidRDefault="0039500A" w:rsidP="00E95EE2">
            <w:pPr>
              <w:pStyle w:val="Bold"/>
              <w:rPr>
                <w:rFonts w:cs="Calibri"/>
                <w:szCs w:val="24"/>
              </w:rPr>
            </w:pPr>
            <w:r w:rsidRPr="00BF0548">
              <w:rPr>
                <w:rFonts w:cs="Calibri"/>
                <w:szCs w:val="24"/>
              </w:rPr>
              <w:t>RANGE STATEMENT</w:t>
            </w:r>
          </w:p>
        </w:tc>
      </w:tr>
      <w:tr w:rsidR="0039500A" w:rsidRPr="00BF0548" w14:paraId="00C277B7" w14:textId="77777777" w:rsidTr="00E95EE2">
        <w:trPr>
          <w:jc w:val="center"/>
        </w:trPr>
        <w:tc>
          <w:tcPr>
            <w:tcW w:w="5000" w:type="pct"/>
            <w:gridSpan w:val="5"/>
            <w:tcBorders>
              <w:top w:val="nil"/>
              <w:left w:val="nil"/>
              <w:bottom w:val="nil"/>
              <w:right w:val="nil"/>
            </w:tcBorders>
          </w:tcPr>
          <w:p w14:paraId="79EFD4C5" w14:textId="77777777" w:rsidR="0039500A" w:rsidRPr="00BF0548" w:rsidRDefault="0039500A" w:rsidP="00E95EE2">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39500A" w:rsidRPr="00BF0548" w14:paraId="629AB838" w14:textId="77777777" w:rsidTr="00E95EE2">
        <w:trPr>
          <w:jc w:val="center"/>
        </w:trPr>
        <w:tc>
          <w:tcPr>
            <w:tcW w:w="1414" w:type="pct"/>
            <w:gridSpan w:val="3"/>
            <w:tcBorders>
              <w:top w:val="nil"/>
              <w:left w:val="nil"/>
              <w:bottom w:val="nil"/>
              <w:right w:val="nil"/>
            </w:tcBorders>
          </w:tcPr>
          <w:p w14:paraId="3F775B8E" w14:textId="77777777" w:rsidR="0039500A" w:rsidRDefault="0039500A" w:rsidP="00E95EE2">
            <w:r w:rsidRPr="00ED181E">
              <w:rPr>
                <w:b/>
                <w:i/>
              </w:rPr>
              <w:t>Features</w:t>
            </w:r>
            <w:r>
              <w:t xml:space="preserve"> may include:</w:t>
            </w:r>
          </w:p>
        </w:tc>
        <w:tc>
          <w:tcPr>
            <w:tcW w:w="3586" w:type="pct"/>
            <w:gridSpan w:val="2"/>
            <w:tcBorders>
              <w:top w:val="nil"/>
              <w:left w:val="nil"/>
              <w:bottom w:val="nil"/>
              <w:right w:val="nil"/>
            </w:tcBorders>
          </w:tcPr>
          <w:p w14:paraId="610039A4" w14:textId="77777777" w:rsidR="0039500A" w:rsidRDefault="0039500A" w:rsidP="0044337E">
            <w:pPr>
              <w:pStyle w:val="Bullet10"/>
              <w:numPr>
                <w:ilvl w:val="0"/>
                <w:numId w:val="19"/>
              </w:numPr>
            </w:pPr>
            <w:r>
              <w:t>conveying the property includes fixtures</w:t>
            </w:r>
          </w:p>
          <w:p w14:paraId="60B032D3" w14:textId="77777777" w:rsidR="0039500A" w:rsidRDefault="0039500A" w:rsidP="0044337E">
            <w:pPr>
              <w:pStyle w:val="Bullet10"/>
              <w:numPr>
                <w:ilvl w:val="0"/>
                <w:numId w:val="19"/>
              </w:numPr>
            </w:pPr>
            <w:r>
              <w:t>the ownership of real property as a ‘right in rem’</w:t>
            </w:r>
          </w:p>
        </w:tc>
      </w:tr>
      <w:tr w:rsidR="0039500A" w:rsidRPr="00BF0548" w14:paraId="31EAF358" w14:textId="77777777" w:rsidTr="00E95EE2">
        <w:trPr>
          <w:jc w:val="center"/>
        </w:trPr>
        <w:tc>
          <w:tcPr>
            <w:tcW w:w="1414" w:type="pct"/>
            <w:gridSpan w:val="3"/>
            <w:tcBorders>
              <w:top w:val="nil"/>
              <w:left w:val="nil"/>
              <w:bottom w:val="nil"/>
              <w:right w:val="nil"/>
            </w:tcBorders>
          </w:tcPr>
          <w:p w14:paraId="649A27F0" w14:textId="77777777" w:rsidR="0039500A" w:rsidRDefault="0039500A" w:rsidP="00E95EE2">
            <w:r w:rsidRPr="00EB1326">
              <w:rPr>
                <w:b/>
                <w:i/>
              </w:rPr>
              <w:t>Fee simple</w:t>
            </w:r>
            <w:r>
              <w:t xml:space="preserve"> may refer to:</w:t>
            </w:r>
          </w:p>
        </w:tc>
        <w:tc>
          <w:tcPr>
            <w:tcW w:w="3586" w:type="pct"/>
            <w:gridSpan w:val="2"/>
            <w:tcBorders>
              <w:top w:val="nil"/>
              <w:left w:val="nil"/>
              <w:bottom w:val="nil"/>
              <w:right w:val="nil"/>
            </w:tcBorders>
          </w:tcPr>
          <w:p w14:paraId="08FB1C19" w14:textId="77777777" w:rsidR="0039500A" w:rsidRDefault="0039500A" w:rsidP="0044337E">
            <w:pPr>
              <w:pStyle w:val="Bullet10"/>
              <w:numPr>
                <w:ilvl w:val="0"/>
                <w:numId w:val="19"/>
              </w:numPr>
            </w:pPr>
            <w:r>
              <w:t>the meaning of fee simple</w:t>
            </w:r>
          </w:p>
          <w:p w14:paraId="2471B2DE" w14:textId="77777777" w:rsidR="0039500A" w:rsidRDefault="0039500A" w:rsidP="0044337E">
            <w:pPr>
              <w:pStyle w:val="Bullet10"/>
              <w:numPr>
                <w:ilvl w:val="0"/>
                <w:numId w:val="19"/>
              </w:numPr>
            </w:pPr>
            <w:r>
              <w:t>disposition of a fee simple interest</w:t>
            </w:r>
          </w:p>
          <w:p w14:paraId="38E7A293" w14:textId="77777777" w:rsidR="0039500A" w:rsidRDefault="0039500A" w:rsidP="0044337E">
            <w:pPr>
              <w:pStyle w:val="Bullet10"/>
              <w:numPr>
                <w:ilvl w:val="0"/>
                <w:numId w:val="19"/>
              </w:numPr>
            </w:pPr>
            <w:r>
              <w:t>the inheritance of a fee simple interest</w:t>
            </w:r>
          </w:p>
          <w:p w14:paraId="2954B686" w14:textId="77777777" w:rsidR="0039500A" w:rsidRDefault="0039500A" w:rsidP="0044337E">
            <w:pPr>
              <w:pStyle w:val="Bullet10"/>
              <w:numPr>
                <w:ilvl w:val="0"/>
                <w:numId w:val="19"/>
              </w:numPr>
            </w:pPr>
            <w:r>
              <w:t>the fee simple interest as a freely disposable interest.</w:t>
            </w:r>
          </w:p>
        </w:tc>
      </w:tr>
      <w:tr w:rsidR="0039500A" w:rsidRPr="00BF0548" w14:paraId="77D01D55" w14:textId="77777777" w:rsidTr="00E95EE2">
        <w:trPr>
          <w:jc w:val="center"/>
        </w:trPr>
        <w:tc>
          <w:tcPr>
            <w:tcW w:w="1414" w:type="pct"/>
            <w:gridSpan w:val="3"/>
            <w:tcBorders>
              <w:top w:val="nil"/>
              <w:left w:val="nil"/>
              <w:bottom w:val="nil"/>
              <w:right w:val="nil"/>
            </w:tcBorders>
          </w:tcPr>
          <w:p w14:paraId="1D864772" w14:textId="77777777" w:rsidR="0039500A" w:rsidRDefault="0039500A" w:rsidP="00E95EE2">
            <w:r w:rsidRPr="00EB1326">
              <w:rPr>
                <w:b/>
                <w:i/>
              </w:rPr>
              <w:t>Nature of estates</w:t>
            </w:r>
            <w:r>
              <w:t xml:space="preserve"> refer to:</w:t>
            </w:r>
          </w:p>
        </w:tc>
        <w:tc>
          <w:tcPr>
            <w:tcW w:w="3586" w:type="pct"/>
            <w:gridSpan w:val="2"/>
            <w:tcBorders>
              <w:top w:val="nil"/>
              <w:left w:val="nil"/>
              <w:bottom w:val="nil"/>
              <w:right w:val="nil"/>
            </w:tcBorders>
          </w:tcPr>
          <w:p w14:paraId="436F9709" w14:textId="77777777" w:rsidR="0039500A" w:rsidRDefault="0039500A" w:rsidP="0044337E">
            <w:pPr>
              <w:pStyle w:val="Bullet10"/>
              <w:numPr>
                <w:ilvl w:val="0"/>
                <w:numId w:val="19"/>
              </w:numPr>
            </w:pPr>
            <w:r>
              <w:t>the estate in fee tail and its extinction in Victoria</w:t>
            </w:r>
          </w:p>
          <w:p w14:paraId="2B021E12" w14:textId="77777777" w:rsidR="0039500A" w:rsidRDefault="0039500A" w:rsidP="0044337E">
            <w:pPr>
              <w:pStyle w:val="Bullet10"/>
              <w:numPr>
                <w:ilvl w:val="0"/>
                <w:numId w:val="19"/>
              </w:numPr>
            </w:pPr>
            <w:r>
              <w:t>life estates and their possible uses</w:t>
            </w:r>
          </w:p>
          <w:p w14:paraId="0B485E4D" w14:textId="77777777" w:rsidR="0039500A" w:rsidRDefault="0039500A" w:rsidP="0044337E">
            <w:pPr>
              <w:pStyle w:val="Bullet10"/>
              <w:numPr>
                <w:ilvl w:val="0"/>
                <w:numId w:val="19"/>
              </w:numPr>
            </w:pPr>
            <w:r>
              <w:t>estates pur autre vie</w:t>
            </w:r>
          </w:p>
          <w:p w14:paraId="72566791" w14:textId="77777777" w:rsidR="0039500A" w:rsidRDefault="0039500A" w:rsidP="0044337E">
            <w:pPr>
              <w:pStyle w:val="Bullet10"/>
              <w:numPr>
                <w:ilvl w:val="0"/>
                <w:numId w:val="19"/>
              </w:numPr>
            </w:pPr>
            <w:r>
              <w:t>future interests</w:t>
            </w:r>
          </w:p>
        </w:tc>
      </w:tr>
      <w:tr w:rsidR="0039500A" w:rsidRPr="00BF0548" w14:paraId="39B9796F" w14:textId="77777777" w:rsidTr="00E95EE2">
        <w:trPr>
          <w:jc w:val="center"/>
        </w:trPr>
        <w:tc>
          <w:tcPr>
            <w:tcW w:w="1414" w:type="pct"/>
            <w:gridSpan w:val="3"/>
            <w:tcBorders>
              <w:top w:val="nil"/>
              <w:left w:val="nil"/>
              <w:bottom w:val="nil"/>
              <w:right w:val="nil"/>
            </w:tcBorders>
          </w:tcPr>
          <w:p w14:paraId="0602493B" w14:textId="77777777" w:rsidR="0039500A" w:rsidRDefault="0039500A" w:rsidP="00E95EE2">
            <w:r w:rsidRPr="00EB1326">
              <w:rPr>
                <w:b/>
                <w:i/>
              </w:rPr>
              <w:lastRenderedPageBreak/>
              <w:t>Nature of equitable estates and interests</w:t>
            </w:r>
            <w:r>
              <w:t xml:space="preserve"> may refer to:</w:t>
            </w:r>
          </w:p>
        </w:tc>
        <w:tc>
          <w:tcPr>
            <w:tcW w:w="3586" w:type="pct"/>
            <w:gridSpan w:val="2"/>
            <w:tcBorders>
              <w:top w:val="nil"/>
              <w:left w:val="nil"/>
              <w:bottom w:val="nil"/>
              <w:right w:val="nil"/>
            </w:tcBorders>
          </w:tcPr>
          <w:p w14:paraId="20C01FF2" w14:textId="77777777" w:rsidR="0039500A" w:rsidRDefault="0039500A" w:rsidP="0044337E">
            <w:pPr>
              <w:pStyle w:val="Bullet10"/>
              <w:numPr>
                <w:ilvl w:val="0"/>
                <w:numId w:val="19"/>
              </w:numPr>
            </w:pPr>
            <w:r>
              <w:t>historical development</w:t>
            </w:r>
          </w:p>
          <w:p w14:paraId="059653A5" w14:textId="77777777" w:rsidR="0039500A" w:rsidRDefault="0039500A" w:rsidP="0044337E">
            <w:pPr>
              <w:pStyle w:val="Bullet10"/>
              <w:numPr>
                <w:ilvl w:val="0"/>
                <w:numId w:val="19"/>
              </w:numPr>
            </w:pPr>
            <w:r>
              <w:t>how equitable interests differ from legal interests</w:t>
            </w:r>
          </w:p>
          <w:p w14:paraId="7313946A" w14:textId="77777777" w:rsidR="0039500A" w:rsidRDefault="0039500A" w:rsidP="0044337E">
            <w:pPr>
              <w:pStyle w:val="Bullet10"/>
              <w:numPr>
                <w:ilvl w:val="0"/>
                <w:numId w:val="19"/>
              </w:numPr>
            </w:pPr>
            <w:r>
              <w:t>the nature of a trust and different types of trust including express, implied, resulting and constructive trusts</w:t>
            </w:r>
          </w:p>
          <w:p w14:paraId="51319E8B" w14:textId="77777777" w:rsidR="0039500A" w:rsidRDefault="0039500A" w:rsidP="0044337E">
            <w:pPr>
              <w:pStyle w:val="Bullet10"/>
              <w:numPr>
                <w:ilvl w:val="0"/>
                <w:numId w:val="19"/>
              </w:numPr>
            </w:pPr>
            <w:r>
              <w:t>common uses of trusts</w:t>
            </w:r>
          </w:p>
          <w:p w14:paraId="779C1408" w14:textId="77777777" w:rsidR="0039500A" w:rsidRDefault="0039500A" w:rsidP="0044337E">
            <w:pPr>
              <w:pStyle w:val="Bullet10"/>
              <w:numPr>
                <w:ilvl w:val="0"/>
                <w:numId w:val="19"/>
              </w:numPr>
            </w:pPr>
            <w:r>
              <w:t>creation of equitable interests</w:t>
            </w:r>
          </w:p>
        </w:tc>
      </w:tr>
      <w:tr w:rsidR="0039500A" w:rsidRPr="00BF0548" w14:paraId="0E497A9E" w14:textId="77777777" w:rsidTr="00E95EE2">
        <w:trPr>
          <w:jc w:val="center"/>
        </w:trPr>
        <w:tc>
          <w:tcPr>
            <w:tcW w:w="1414" w:type="pct"/>
            <w:gridSpan w:val="3"/>
            <w:tcBorders>
              <w:top w:val="nil"/>
              <w:left w:val="nil"/>
              <w:bottom w:val="nil"/>
              <w:right w:val="nil"/>
            </w:tcBorders>
          </w:tcPr>
          <w:p w14:paraId="1B745AFD" w14:textId="77777777" w:rsidR="0039500A" w:rsidRPr="005258AE" w:rsidRDefault="0039500A" w:rsidP="00E95EE2">
            <w:r w:rsidRPr="00EB1326">
              <w:rPr>
                <w:b/>
                <w:i/>
              </w:rPr>
              <w:t>Joint tenancy and tenancy in common</w:t>
            </w:r>
            <w:r w:rsidRPr="005258AE">
              <w:t xml:space="preserve"> </w:t>
            </w:r>
            <w:r>
              <w:t>may include:</w:t>
            </w:r>
          </w:p>
        </w:tc>
        <w:tc>
          <w:tcPr>
            <w:tcW w:w="3586" w:type="pct"/>
            <w:gridSpan w:val="2"/>
            <w:tcBorders>
              <w:top w:val="nil"/>
              <w:left w:val="nil"/>
              <w:bottom w:val="nil"/>
              <w:right w:val="nil"/>
            </w:tcBorders>
          </w:tcPr>
          <w:p w14:paraId="59D35035" w14:textId="77777777" w:rsidR="0039500A" w:rsidRDefault="0039500A" w:rsidP="0044337E">
            <w:pPr>
              <w:pStyle w:val="Bullet10"/>
              <w:numPr>
                <w:ilvl w:val="0"/>
                <w:numId w:val="19"/>
              </w:numPr>
            </w:pPr>
            <w:r>
              <w:t>the unities required for a joint tenancy</w:t>
            </w:r>
          </w:p>
          <w:p w14:paraId="1AB8F937" w14:textId="77777777" w:rsidR="0039500A" w:rsidRDefault="0039500A" w:rsidP="0044337E">
            <w:pPr>
              <w:pStyle w:val="Bullet10"/>
              <w:numPr>
                <w:ilvl w:val="0"/>
                <w:numId w:val="19"/>
              </w:numPr>
            </w:pPr>
            <w:r>
              <w:t>the nature of the right of survivorship</w:t>
            </w:r>
          </w:p>
          <w:p w14:paraId="453D8567" w14:textId="77777777" w:rsidR="0039500A" w:rsidRDefault="0039500A" w:rsidP="0044337E">
            <w:pPr>
              <w:pStyle w:val="Bullet10"/>
              <w:numPr>
                <w:ilvl w:val="0"/>
                <w:numId w:val="19"/>
              </w:numPr>
            </w:pPr>
            <w:r>
              <w:t>severance of a joint tenancy</w:t>
            </w:r>
          </w:p>
          <w:p w14:paraId="643392C3" w14:textId="77777777" w:rsidR="0039500A" w:rsidRDefault="0039500A" w:rsidP="0044337E">
            <w:pPr>
              <w:pStyle w:val="Bullet10"/>
              <w:numPr>
                <w:ilvl w:val="0"/>
                <w:numId w:val="19"/>
              </w:numPr>
            </w:pPr>
            <w:r>
              <w:t>partition</w:t>
            </w:r>
          </w:p>
          <w:p w14:paraId="29923495" w14:textId="77777777" w:rsidR="0039500A" w:rsidRDefault="0039500A" w:rsidP="0044337E">
            <w:pPr>
              <w:pStyle w:val="Bullet10"/>
              <w:numPr>
                <w:ilvl w:val="0"/>
                <w:numId w:val="19"/>
              </w:numPr>
            </w:pPr>
            <w:r>
              <w:t>manner of creating a joint tenancy or tenancy in common</w:t>
            </w:r>
          </w:p>
          <w:p w14:paraId="68F807A0" w14:textId="77777777" w:rsidR="0039500A" w:rsidRDefault="0039500A" w:rsidP="0044337E">
            <w:pPr>
              <w:pStyle w:val="Bullet10"/>
              <w:numPr>
                <w:ilvl w:val="0"/>
                <w:numId w:val="19"/>
              </w:numPr>
            </w:pPr>
            <w:r>
              <w:t>relevant presumptions as to the nature of the tenancy and the rebuttal of such presumptions.</w:t>
            </w:r>
          </w:p>
        </w:tc>
      </w:tr>
      <w:tr w:rsidR="0039500A" w:rsidRPr="00BF0548" w14:paraId="5D162129" w14:textId="77777777" w:rsidTr="00E95EE2">
        <w:trPr>
          <w:jc w:val="center"/>
        </w:trPr>
        <w:tc>
          <w:tcPr>
            <w:tcW w:w="1414" w:type="pct"/>
            <w:gridSpan w:val="3"/>
            <w:tcBorders>
              <w:top w:val="nil"/>
              <w:left w:val="nil"/>
              <w:bottom w:val="nil"/>
              <w:right w:val="nil"/>
            </w:tcBorders>
          </w:tcPr>
          <w:p w14:paraId="33F1ABAF" w14:textId="77777777" w:rsidR="0039500A" w:rsidRDefault="0039500A" w:rsidP="00E95EE2">
            <w:r w:rsidRPr="00EB1326">
              <w:rPr>
                <w:b/>
                <w:i/>
              </w:rPr>
              <w:t>Common law title</w:t>
            </w:r>
            <w:r>
              <w:t xml:space="preserve"> may include: </w:t>
            </w:r>
          </w:p>
        </w:tc>
        <w:tc>
          <w:tcPr>
            <w:tcW w:w="3586" w:type="pct"/>
            <w:gridSpan w:val="2"/>
            <w:tcBorders>
              <w:top w:val="nil"/>
              <w:left w:val="nil"/>
              <w:bottom w:val="nil"/>
              <w:right w:val="nil"/>
            </w:tcBorders>
          </w:tcPr>
          <w:p w14:paraId="59541976" w14:textId="77777777" w:rsidR="0039500A" w:rsidRDefault="0039500A" w:rsidP="0044337E">
            <w:pPr>
              <w:pStyle w:val="Bullet10"/>
              <w:numPr>
                <w:ilvl w:val="0"/>
                <w:numId w:val="19"/>
              </w:numPr>
            </w:pPr>
            <w:r>
              <w:t>the ‘nemo dat’ rule</w:t>
            </w:r>
          </w:p>
          <w:p w14:paraId="0A61A940" w14:textId="77777777" w:rsidR="0039500A" w:rsidRDefault="0039500A" w:rsidP="0044337E">
            <w:pPr>
              <w:pStyle w:val="Bullet10"/>
              <w:numPr>
                <w:ilvl w:val="0"/>
                <w:numId w:val="19"/>
              </w:numPr>
            </w:pPr>
            <w:r>
              <w:t>the chain of title</w:t>
            </w:r>
          </w:p>
          <w:p w14:paraId="5FA6A682" w14:textId="77777777" w:rsidR="0039500A" w:rsidRDefault="0039500A" w:rsidP="0044337E">
            <w:pPr>
              <w:pStyle w:val="Bullet10"/>
              <w:numPr>
                <w:ilvl w:val="0"/>
                <w:numId w:val="19"/>
              </w:numPr>
            </w:pPr>
            <w:r>
              <w:t>the meaning of good root of title</w:t>
            </w:r>
          </w:p>
          <w:p w14:paraId="174EB427" w14:textId="77777777" w:rsidR="0039500A" w:rsidRDefault="0039500A" w:rsidP="0044337E">
            <w:pPr>
              <w:pStyle w:val="Bullet10"/>
              <w:numPr>
                <w:ilvl w:val="0"/>
                <w:numId w:val="19"/>
              </w:numPr>
            </w:pPr>
            <w:r>
              <w:t>relevant provisions of the Property Law Act</w:t>
            </w:r>
          </w:p>
          <w:p w14:paraId="4161F75D" w14:textId="77777777" w:rsidR="0039500A" w:rsidRDefault="0039500A" w:rsidP="0044337E">
            <w:pPr>
              <w:pStyle w:val="Bullet10"/>
              <w:numPr>
                <w:ilvl w:val="0"/>
                <w:numId w:val="19"/>
              </w:numPr>
            </w:pPr>
            <w:r>
              <w:t>deficiencies in the common law system</w:t>
            </w:r>
          </w:p>
          <w:p w14:paraId="665B714A" w14:textId="77777777" w:rsidR="0039500A" w:rsidRDefault="0039500A" w:rsidP="0044337E">
            <w:pPr>
              <w:pStyle w:val="Bullet10"/>
              <w:numPr>
                <w:ilvl w:val="0"/>
                <w:numId w:val="19"/>
              </w:numPr>
            </w:pPr>
            <w:r>
              <w:t>a deed of conveyance, mortgage (conveyance and re-conveyance) and chain of title</w:t>
            </w:r>
          </w:p>
        </w:tc>
      </w:tr>
      <w:tr w:rsidR="0039500A" w:rsidRPr="00BF0548" w14:paraId="62BB5405" w14:textId="77777777" w:rsidTr="00E95EE2">
        <w:trPr>
          <w:jc w:val="center"/>
        </w:trPr>
        <w:tc>
          <w:tcPr>
            <w:tcW w:w="1414" w:type="pct"/>
            <w:gridSpan w:val="3"/>
            <w:tcBorders>
              <w:top w:val="nil"/>
              <w:left w:val="nil"/>
              <w:bottom w:val="nil"/>
              <w:right w:val="nil"/>
            </w:tcBorders>
          </w:tcPr>
          <w:p w14:paraId="350316B5" w14:textId="77777777" w:rsidR="0039500A" w:rsidRPr="002A4E2B" w:rsidRDefault="0039500A" w:rsidP="00E95EE2">
            <w:r w:rsidRPr="00EB1326">
              <w:rPr>
                <w:b/>
                <w:i/>
              </w:rPr>
              <w:t>Torrens title holding</w:t>
            </w:r>
            <w:r>
              <w:t xml:space="preserve"> may include:</w:t>
            </w:r>
          </w:p>
        </w:tc>
        <w:tc>
          <w:tcPr>
            <w:tcW w:w="3586" w:type="pct"/>
            <w:gridSpan w:val="2"/>
            <w:tcBorders>
              <w:top w:val="nil"/>
              <w:left w:val="nil"/>
              <w:bottom w:val="nil"/>
              <w:right w:val="nil"/>
            </w:tcBorders>
          </w:tcPr>
          <w:p w14:paraId="528AFE69" w14:textId="77777777" w:rsidR="0039500A" w:rsidRDefault="0039500A" w:rsidP="0044337E">
            <w:pPr>
              <w:pStyle w:val="Bullet10"/>
              <w:numPr>
                <w:ilvl w:val="0"/>
                <w:numId w:val="19"/>
              </w:numPr>
            </w:pPr>
            <w:r>
              <w:t>the nature of the difference between a Torrens title and a common law title</w:t>
            </w:r>
          </w:p>
          <w:p w14:paraId="394EE81F" w14:textId="77777777" w:rsidR="0039500A" w:rsidRDefault="0039500A" w:rsidP="0044337E">
            <w:pPr>
              <w:pStyle w:val="Bullet10"/>
              <w:numPr>
                <w:ilvl w:val="0"/>
                <w:numId w:val="19"/>
              </w:numPr>
            </w:pPr>
            <w:r>
              <w:t>the nature of a certificate of title</w:t>
            </w:r>
          </w:p>
          <w:p w14:paraId="232BCF45" w14:textId="77777777" w:rsidR="0039500A" w:rsidRDefault="0039500A" w:rsidP="0044337E">
            <w:pPr>
              <w:pStyle w:val="Bullet10"/>
              <w:numPr>
                <w:ilvl w:val="0"/>
                <w:numId w:val="19"/>
              </w:numPr>
            </w:pPr>
            <w:r>
              <w:t>the nature and effect of registration</w:t>
            </w:r>
          </w:p>
        </w:tc>
      </w:tr>
      <w:tr w:rsidR="0039500A" w:rsidRPr="00BF0548" w14:paraId="3D366A9F" w14:textId="77777777" w:rsidTr="00E95EE2">
        <w:trPr>
          <w:jc w:val="center"/>
        </w:trPr>
        <w:tc>
          <w:tcPr>
            <w:tcW w:w="1414" w:type="pct"/>
            <w:gridSpan w:val="3"/>
            <w:tcBorders>
              <w:top w:val="nil"/>
              <w:left w:val="nil"/>
              <w:bottom w:val="nil"/>
              <w:right w:val="nil"/>
            </w:tcBorders>
          </w:tcPr>
          <w:p w14:paraId="4793285F" w14:textId="77777777" w:rsidR="0039500A" w:rsidRPr="002A4E2B" w:rsidRDefault="0039500A" w:rsidP="00E95EE2">
            <w:r w:rsidRPr="00EB1326">
              <w:rPr>
                <w:b/>
                <w:i/>
              </w:rPr>
              <w:t>Reasons for title investigation analysis</w:t>
            </w:r>
            <w:r>
              <w:t xml:space="preserve"> may include:</w:t>
            </w:r>
          </w:p>
        </w:tc>
        <w:tc>
          <w:tcPr>
            <w:tcW w:w="3586" w:type="pct"/>
            <w:gridSpan w:val="2"/>
            <w:tcBorders>
              <w:top w:val="nil"/>
              <w:left w:val="nil"/>
              <w:bottom w:val="nil"/>
              <w:right w:val="nil"/>
            </w:tcBorders>
          </w:tcPr>
          <w:p w14:paraId="73809535" w14:textId="77777777" w:rsidR="0039500A" w:rsidRDefault="0039500A" w:rsidP="0044337E">
            <w:pPr>
              <w:pStyle w:val="Bullet10"/>
              <w:numPr>
                <w:ilvl w:val="0"/>
                <w:numId w:val="19"/>
              </w:numPr>
            </w:pPr>
            <w:r>
              <w:t>proof of good title</w:t>
            </w:r>
          </w:p>
          <w:p w14:paraId="26E90426" w14:textId="77777777" w:rsidR="0039500A" w:rsidRDefault="0039500A" w:rsidP="0044337E">
            <w:pPr>
              <w:pStyle w:val="Bullet10"/>
              <w:numPr>
                <w:ilvl w:val="0"/>
                <w:numId w:val="19"/>
              </w:numPr>
            </w:pPr>
            <w:r>
              <w:t>the discovery of encumbrances</w:t>
            </w:r>
          </w:p>
          <w:p w14:paraId="5450DCE0" w14:textId="77777777" w:rsidR="0039500A" w:rsidRDefault="0039500A" w:rsidP="0044337E">
            <w:pPr>
              <w:pStyle w:val="Bullet10"/>
              <w:numPr>
                <w:ilvl w:val="0"/>
                <w:numId w:val="19"/>
              </w:numPr>
            </w:pPr>
            <w:r>
              <w:t>identity of the land</w:t>
            </w:r>
          </w:p>
        </w:tc>
      </w:tr>
      <w:tr w:rsidR="0039500A" w:rsidRPr="00BF0548" w14:paraId="6E8EC7B0" w14:textId="77777777" w:rsidTr="00E95EE2">
        <w:trPr>
          <w:jc w:val="center"/>
        </w:trPr>
        <w:tc>
          <w:tcPr>
            <w:tcW w:w="1414" w:type="pct"/>
            <w:gridSpan w:val="3"/>
            <w:tcBorders>
              <w:top w:val="nil"/>
              <w:left w:val="nil"/>
              <w:bottom w:val="nil"/>
              <w:right w:val="nil"/>
            </w:tcBorders>
          </w:tcPr>
          <w:p w14:paraId="6BA52928" w14:textId="77777777" w:rsidR="0039500A" w:rsidRPr="002A4E2B" w:rsidRDefault="0039500A" w:rsidP="00E95EE2">
            <w:r w:rsidRPr="00EB1326">
              <w:rPr>
                <w:b/>
                <w:i/>
              </w:rPr>
              <w:t>Procedures at the registry of Land Victoria</w:t>
            </w:r>
            <w:r w:rsidRPr="002A4E2B">
              <w:t xml:space="preserve"> </w:t>
            </w:r>
            <w:r>
              <w:t xml:space="preserve">may </w:t>
            </w:r>
            <w:r w:rsidRPr="002A4E2B">
              <w:t>include:</w:t>
            </w:r>
          </w:p>
        </w:tc>
        <w:tc>
          <w:tcPr>
            <w:tcW w:w="3586" w:type="pct"/>
            <w:gridSpan w:val="2"/>
            <w:tcBorders>
              <w:top w:val="nil"/>
              <w:left w:val="nil"/>
              <w:bottom w:val="nil"/>
              <w:right w:val="nil"/>
            </w:tcBorders>
          </w:tcPr>
          <w:p w14:paraId="3A28C3BD" w14:textId="77777777" w:rsidR="0039500A" w:rsidRDefault="0039500A" w:rsidP="0044337E">
            <w:pPr>
              <w:pStyle w:val="Bullet10"/>
              <w:numPr>
                <w:ilvl w:val="0"/>
                <w:numId w:val="19"/>
              </w:numPr>
            </w:pPr>
            <w:r>
              <w:t>title searching methods</w:t>
            </w:r>
          </w:p>
          <w:p w14:paraId="48EA0C31" w14:textId="77777777" w:rsidR="0039500A" w:rsidRDefault="0039500A" w:rsidP="0044337E">
            <w:pPr>
              <w:pStyle w:val="Bullet10"/>
              <w:numPr>
                <w:ilvl w:val="0"/>
                <w:numId w:val="19"/>
              </w:numPr>
            </w:pPr>
            <w:r>
              <w:t>analysis of search results</w:t>
            </w:r>
          </w:p>
          <w:p w14:paraId="55E2882B" w14:textId="77777777" w:rsidR="0039500A" w:rsidRDefault="00A717E3" w:rsidP="0044337E">
            <w:pPr>
              <w:pStyle w:val="Bullet10"/>
              <w:numPr>
                <w:ilvl w:val="0"/>
                <w:numId w:val="19"/>
              </w:numPr>
            </w:pPr>
            <w:r>
              <w:t>lodgement</w:t>
            </w:r>
            <w:r w:rsidR="0039500A">
              <w:t xml:space="preserve"> and registration of instruments of title processes</w:t>
            </w:r>
          </w:p>
        </w:tc>
      </w:tr>
      <w:tr w:rsidR="0039500A" w:rsidRPr="00BF0548" w14:paraId="3D9A9BBF" w14:textId="77777777" w:rsidTr="00E95EE2">
        <w:trPr>
          <w:jc w:val="center"/>
        </w:trPr>
        <w:tc>
          <w:tcPr>
            <w:tcW w:w="1414" w:type="pct"/>
            <w:gridSpan w:val="3"/>
            <w:tcBorders>
              <w:top w:val="nil"/>
              <w:left w:val="nil"/>
              <w:bottom w:val="nil"/>
              <w:right w:val="nil"/>
            </w:tcBorders>
          </w:tcPr>
          <w:p w14:paraId="768FA49E" w14:textId="77777777" w:rsidR="0039500A" w:rsidRDefault="0039500A" w:rsidP="00E95EE2">
            <w:r w:rsidRPr="00EB1326">
              <w:rPr>
                <w:b/>
                <w:i/>
              </w:rPr>
              <w:t>Adverse possession</w:t>
            </w:r>
            <w:r>
              <w:t xml:space="preserve"> may refer to:</w:t>
            </w:r>
          </w:p>
        </w:tc>
        <w:tc>
          <w:tcPr>
            <w:tcW w:w="3586" w:type="pct"/>
            <w:gridSpan w:val="2"/>
            <w:tcBorders>
              <w:top w:val="nil"/>
              <w:left w:val="nil"/>
              <w:bottom w:val="nil"/>
              <w:right w:val="nil"/>
            </w:tcBorders>
          </w:tcPr>
          <w:p w14:paraId="7FAB40FF" w14:textId="77777777" w:rsidR="0039500A" w:rsidRDefault="0039500A" w:rsidP="0044337E">
            <w:pPr>
              <w:pStyle w:val="Bullet10"/>
              <w:numPr>
                <w:ilvl w:val="0"/>
                <w:numId w:val="19"/>
              </w:numPr>
            </w:pPr>
            <w:r>
              <w:t>the nature of the intention required</w:t>
            </w:r>
          </w:p>
          <w:p w14:paraId="67E983B9" w14:textId="77777777" w:rsidR="0039500A" w:rsidRDefault="0039500A" w:rsidP="0044337E">
            <w:pPr>
              <w:pStyle w:val="Bullet10"/>
              <w:numPr>
                <w:ilvl w:val="0"/>
                <w:numId w:val="19"/>
              </w:numPr>
            </w:pPr>
            <w:r>
              <w:t>the nature of the acts required</w:t>
            </w:r>
          </w:p>
          <w:p w14:paraId="046F519D" w14:textId="77777777" w:rsidR="0039500A" w:rsidRDefault="0039500A" w:rsidP="0044337E">
            <w:pPr>
              <w:pStyle w:val="Bullet10"/>
              <w:numPr>
                <w:ilvl w:val="0"/>
                <w:numId w:val="19"/>
              </w:numPr>
            </w:pPr>
            <w:r>
              <w:t>rationale of the concept</w:t>
            </w:r>
          </w:p>
        </w:tc>
      </w:tr>
      <w:tr w:rsidR="0039500A" w:rsidRPr="00BF0548" w14:paraId="55344B39" w14:textId="77777777" w:rsidTr="00E95EE2">
        <w:trPr>
          <w:jc w:val="center"/>
        </w:trPr>
        <w:tc>
          <w:tcPr>
            <w:tcW w:w="1414" w:type="pct"/>
            <w:gridSpan w:val="3"/>
            <w:tcBorders>
              <w:top w:val="nil"/>
              <w:left w:val="nil"/>
              <w:bottom w:val="nil"/>
              <w:right w:val="nil"/>
            </w:tcBorders>
          </w:tcPr>
          <w:p w14:paraId="6F55D290" w14:textId="77777777" w:rsidR="0039500A" w:rsidRDefault="0039500A" w:rsidP="00E95EE2">
            <w:r w:rsidRPr="00EB1326">
              <w:rPr>
                <w:b/>
                <w:i/>
              </w:rPr>
              <w:t>Limitations of Actions Act</w:t>
            </w:r>
            <w:r>
              <w:t xml:space="preserve"> may include:</w:t>
            </w:r>
          </w:p>
        </w:tc>
        <w:tc>
          <w:tcPr>
            <w:tcW w:w="3586" w:type="pct"/>
            <w:gridSpan w:val="2"/>
            <w:tcBorders>
              <w:top w:val="nil"/>
              <w:left w:val="nil"/>
              <w:bottom w:val="nil"/>
              <w:right w:val="nil"/>
            </w:tcBorders>
          </w:tcPr>
          <w:p w14:paraId="4A7BD8E5" w14:textId="77777777" w:rsidR="0039500A" w:rsidRDefault="0039500A" w:rsidP="0044337E">
            <w:pPr>
              <w:pStyle w:val="Bullet10"/>
              <w:numPr>
                <w:ilvl w:val="0"/>
                <w:numId w:val="19"/>
              </w:numPr>
            </w:pPr>
            <w:r>
              <w:t>the time limits set out in the Act</w:t>
            </w:r>
          </w:p>
          <w:p w14:paraId="0C3CA954" w14:textId="77777777" w:rsidR="0039500A" w:rsidRDefault="0039500A" w:rsidP="0044337E">
            <w:pPr>
              <w:pStyle w:val="Bullet10"/>
              <w:numPr>
                <w:ilvl w:val="0"/>
                <w:numId w:val="19"/>
              </w:numPr>
            </w:pPr>
            <w:r>
              <w:t>factors extending the limitation period</w:t>
            </w:r>
          </w:p>
          <w:p w14:paraId="0E38B0B8" w14:textId="77777777" w:rsidR="0039500A" w:rsidRDefault="0039500A" w:rsidP="0044337E">
            <w:pPr>
              <w:pStyle w:val="Bullet10"/>
              <w:numPr>
                <w:ilvl w:val="0"/>
                <w:numId w:val="19"/>
              </w:numPr>
            </w:pPr>
            <w:r>
              <w:lastRenderedPageBreak/>
              <w:t>stopping time running</w:t>
            </w:r>
          </w:p>
          <w:p w14:paraId="2FE034F9" w14:textId="77777777" w:rsidR="0039500A" w:rsidRDefault="0039500A" w:rsidP="0044337E">
            <w:pPr>
              <w:pStyle w:val="Bullet10"/>
              <w:numPr>
                <w:ilvl w:val="0"/>
                <w:numId w:val="19"/>
              </w:numPr>
            </w:pPr>
            <w:r>
              <w:t>successive adverse possessions</w:t>
            </w:r>
          </w:p>
          <w:p w14:paraId="475CFBCA" w14:textId="77777777" w:rsidR="0039500A" w:rsidRDefault="0039500A" w:rsidP="0044337E">
            <w:pPr>
              <w:pStyle w:val="Bullet10"/>
              <w:numPr>
                <w:ilvl w:val="0"/>
                <w:numId w:val="19"/>
              </w:numPr>
            </w:pPr>
            <w:r>
              <w:t>analysis and comparison of different case examples</w:t>
            </w:r>
          </w:p>
        </w:tc>
      </w:tr>
      <w:tr w:rsidR="0039500A" w:rsidRPr="00BF0548" w14:paraId="6CB473FE" w14:textId="77777777" w:rsidTr="00E95EE2">
        <w:trPr>
          <w:jc w:val="center"/>
        </w:trPr>
        <w:tc>
          <w:tcPr>
            <w:tcW w:w="1414" w:type="pct"/>
            <w:gridSpan w:val="3"/>
            <w:tcBorders>
              <w:top w:val="nil"/>
              <w:left w:val="nil"/>
              <w:bottom w:val="nil"/>
              <w:right w:val="nil"/>
            </w:tcBorders>
          </w:tcPr>
          <w:p w14:paraId="5236B78D" w14:textId="77777777" w:rsidR="0039500A" w:rsidRDefault="0039500A" w:rsidP="00E95EE2">
            <w:r w:rsidRPr="00EB1326">
              <w:rPr>
                <w:b/>
                <w:i/>
              </w:rPr>
              <w:lastRenderedPageBreak/>
              <w:t>Aspects of tenancies</w:t>
            </w:r>
            <w:r>
              <w:t xml:space="preserve"> may include:</w:t>
            </w:r>
          </w:p>
        </w:tc>
        <w:tc>
          <w:tcPr>
            <w:tcW w:w="3586" w:type="pct"/>
            <w:gridSpan w:val="2"/>
            <w:tcBorders>
              <w:top w:val="nil"/>
              <w:left w:val="nil"/>
              <w:bottom w:val="nil"/>
              <w:right w:val="nil"/>
            </w:tcBorders>
          </w:tcPr>
          <w:p w14:paraId="182C8101" w14:textId="77777777" w:rsidR="0039500A" w:rsidRDefault="0039500A" w:rsidP="0044337E">
            <w:pPr>
              <w:pStyle w:val="Bullet10"/>
              <w:numPr>
                <w:ilvl w:val="0"/>
                <w:numId w:val="19"/>
              </w:numPr>
            </w:pPr>
            <w:r>
              <w:t>the nature of a tenancy</w:t>
            </w:r>
          </w:p>
          <w:p w14:paraId="7E5DC299" w14:textId="77777777" w:rsidR="0039500A" w:rsidRDefault="0039500A" w:rsidP="0044337E">
            <w:pPr>
              <w:pStyle w:val="Bullet10"/>
              <w:numPr>
                <w:ilvl w:val="0"/>
                <w:numId w:val="19"/>
              </w:numPr>
            </w:pPr>
            <w:r>
              <w:t>the creation of a tenancy</w:t>
            </w:r>
          </w:p>
          <w:p w14:paraId="6DFF7378" w14:textId="77777777" w:rsidR="0039500A" w:rsidRDefault="0039500A" w:rsidP="0044337E">
            <w:pPr>
              <w:pStyle w:val="Bullet10"/>
              <w:numPr>
                <w:ilvl w:val="0"/>
                <w:numId w:val="19"/>
              </w:numPr>
            </w:pPr>
            <w:r>
              <w:t>implied terms of a tenancy</w:t>
            </w:r>
          </w:p>
          <w:p w14:paraId="7BFDC797" w14:textId="77777777" w:rsidR="0039500A" w:rsidRDefault="0039500A" w:rsidP="0044337E">
            <w:pPr>
              <w:pStyle w:val="Bullet10"/>
              <w:numPr>
                <w:ilvl w:val="0"/>
                <w:numId w:val="19"/>
              </w:numPr>
            </w:pPr>
            <w:r>
              <w:t>different types of tenancy arrangement</w:t>
            </w:r>
          </w:p>
          <w:p w14:paraId="51DED594" w14:textId="77777777" w:rsidR="0039500A" w:rsidRDefault="0039500A" w:rsidP="0044337E">
            <w:pPr>
              <w:pStyle w:val="Bullet10"/>
              <w:numPr>
                <w:ilvl w:val="0"/>
                <w:numId w:val="19"/>
              </w:numPr>
            </w:pPr>
            <w:r>
              <w:t>forfeiture of a tenancy and a case study</w:t>
            </w:r>
          </w:p>
        </w:tc>
      </w:tr>
      <w:tr w:rsidR="005D1EB2" w:rsidRPr="00BF0548" w14:paraId="5882BD30" w14:textId="77777777" w:rsidTr="00E95EE2">
        <w:trPr>
          <w:jc w:val="center"/>
        </w:trPr>
        <w:tc>
          <w:tcPr>
            <w:tcW w:w="1414" w:type="pct"/>
            <w:gridSpan w:val="3"/>
            <w:tcBorders>
              <w:top w:val="nil"/>
              <w:left w:val="nil"/>
              <w:bottom w:val="nil"/>
              <w:right w:val="nil"/>
            </w:tcBorders>
          </w:tcPr>
          <w:p w14:paraId="61D2C052" w14:textId="77777777" w:rsidR="005D1EB2" w:rsidRPr="00EB1326" w:rsidRDefault="005D1EB2" w:rsidP="005D1EB2"/>
        </w:tc>
        <w:tc>
          <w:tcPr>
            <w:tcW w:w="3586" w:type="pct"/>
            <w:gridSpan w:val="2"/>
            <w:tcBorders>
              <w:top w:val="nil"/>
              <w:left w:val="nil"/>
              <w:bottom w:val="nil"/>
              <w:right w:val="nil"/>
            </w:tcBorders>
          </w:tcPr>
          <w:p w14:paraId="6D28FD1A" w14:textId="77777777" w:rsidR="005D1EB2" w:rsidRDefault="005D1EB2" w:rsidP="005D1EB2"/>
        </w:tc>
      </w:tr>
      <w:tr w:rsidR="0039500A" w:rsidRPr="00BF0548" w14:paraId="3A64BF76" w14:textId="77777777" w:rsidTr="00E95EE2">
        <w:trPr>
          <w:jc w:val="center"/>
        </w:trPr>
        <w:tc>
          <w:tcPr>
            <w:tcW w:w="1414" w:type="pct"/>
            <w:gridSpan w:val="3"/>
            <w:tcBorders>
              <w:top w:val="nil"/>
              <w:left w:val="nil"/>
              <w:bottom w:val="nil"/>
              <w:right w:val="nil"/>
            </w:tcBorders>
          </w:tcPr>
          <w:p w14:paraId="2AA0C643" w14:textId="77777777" w:rsidR="0039500A" w:rsidRDefault="0039500A" w:rsidP="00E95EE2">
            <w:r w:rsidRPr="00EB1326">
              <w:rPr>
                <w:b/>
                <w:i/>
              </w:rPr>
              <w:t>Provisions of the Residential Tenancies Act</w:t>
            </w:r>
            <w:r>
              <w:t xml:space="preserve"> may include:</w:t>
            </w:r>
          </w:p>
        </w:tc>
        <w:tc>
          <w:tcPr>
            <w:tcW w:w="3586" w:type="pct"/>
            <w:gridSpan w:val="2"/>
            <w:tcBorders>
              <w:top w:val="nil"/>
              <w:left w:val="nil"/>
              <w:bottom w:val="nil"/>
              <w:right w:val="nil"/>
            </w:tcBorders>
          </w:tcPr>
          <w:p w14:paraId="74E2BA6C" w14:textId="77777777" w:rsidR="0039500A" w:rsidRDefault="0039500A" w:rsidP="0044337E">
            <w:pPr>
              <w:pStyle w:val="Bullet10"/>
              <w:numPr>
                <w:ilvl w:val="0"/>
                <w:numId w:val="19"/>
              </w:numPr>
            </w:pPr>
            <w:r>
              <w:t>the role of the Victorian Civil and Administrative Tribunal</w:t>
            </w:r>
          </w:p>
          <w:p w14:paraId="3916C961" w14:textId="77777777" w:rsidR="0039500A" w:rsidRDefault="0039500A" w:rsidP="0044337E">
            <w:pPr>
              <w:pStyle w:val="Bullet10"/>
              <w:numPr>
                <w:ilvl w:val="0"/>
                <w:numId w:val="19"/>
              </w:numPr>
            </w:pPr>
            <w:r>
              <w:t>tenancies to which the Act applies</w:t>
            </w:r>
          </w:p>
          <w:p w14:paraId="3A3869BA" w14:textId="77777777" w:rsidR="0039500A" w:rsidRDefault="0039500A" w:rsidP="0044337E">
            <w:pPr>
              <w:pStyle w:val="Bullet10"/>
              <w:numPr>
                <w:ilvl w:val="0"/>
                <w:numId w:val="19"/>
              </w:numPr>
            </w:pPr>
            <w:r>
              <w:t>rights and duties of the tenant and the landlord</w:t>
            </w:r>
          </w:p>
          <w:p w14:paraId="213CD618" w14:textId="77777777" w:rsidR="0039500A" w:rsidRDefault="0039500A" w:rsidP="0044337E">
            <w:pPr>
              <w:pStyle w:val="Bullet10"/>
              <w:numPr>
                <w:ilvl w:val="0"/>
                <w:numId w:val="19"/>
              </w:numPr>
            </w:pPr>
            <w:r>
              <w:t>variation of rent</w:t>
            </w:r>
          </w:p>
          <w:p w14:paraId="35EE222C" w14:textId="77777777" w:rsidR="0039500A" w:rsidRDefault="0039500A" w:rsidP="0044337E">
            <w:pPr>
              <w:pStyle w:val="Bullet10"/>
              <w:numPr>
                <w:ilvl w:val="0"/>
                <w:numId w:val="19"/>
              </w:numPr>
            </w:pPr>
            <w:r>
              <w:t>bonds</w:t>
            </w:r>
          </w:p>
          <w:p w14:paraId="0BA1C875" w14:textId="77777777" w:rsidR="0039500A" w:rsidRDefault="0039500A" w:rsidP="0044337E">
            <w:pPr>
              <w:pStyle w:val="Bullet10"/>
              <w:numPr>
                <w:ilvl w:val="0"/>
                <w:numId w:val="19"/>
              </w:numPr>
            </w:pPr>
            <w:r>
              <w:t>termination</w:t>
            </w:r>
          </w:p>
          <w:p w14:paraId="5893D525" w14:textId="77777777" w:rsidR="0039500A" w:rsidRDefault="0039500A" w:rsidP="0044337E">
            <w:pPr>
              <w:pStyle w:val="Bullet10"/>
              <w:numPr>
                <w:ilvl w:val="0"/>
                <w:numId w:val="19"/>
              </w:numPr>
            </w:pPr>
            <w:r>
              <w:t>examination of a sample tenancy agreement</w:t>
            </w:r>
          </w:p>
        </w:tc>
      </w:tr>
      <w:tr w:rsidR="0039500A" w:rsidRPr="00BF0548" w14:paraId="3BAE52CF" w14:textId="77777777" w:rsidTr="00E95EE2">
        <w:trPr>
          <w:jc w:val="center"/>
        </w:trPr>
        <w:tc>
          <w:tcPr>
            <w:tcW w:w="1414" w:type="pct"/>
            <w:gridSpan w:val="3"/>
            <w:tcBorders>
              <w:top w:val="nil"/>
              <w:left w:val="nil"/>
              <w:bottom w:val="nil"/>
              <w:right w:val="nil"/>
            </w:tcBorders>
          </w:tcPr>
          <w:p w14:paraId="4611F599" w14:textId="77777777" w:rsidR="0039500A" w:rsidRPr="004217DF" w:rsidRDefault="0039500A" w:rsidP="00E95EE2">
            <w:r w:rsidRPr="00EB1326">
              <w:rPr>
                <w:b/>
                <w:i/>
              </w:rPr>
              <w:t>Operation of the Retail Leases Act</w:t>
            </w:r>
            <w:r w:rsidRPr="004217DF">
              <w:t xml:space="preserve"> </w:t>
            </w:r>
            <w:r>
              <w:t>may refer to:</w:t>
            </w:r>
          </w:p>
        </w:tc>
        <w:tc>
          <w:tcPr>
            <w:tcW w:w="3586" w:type="pct"/>
            <w:gridSpan w:val="2"/>
            <w:tcBorders>
              <w:top w:val="nil"/>
              <w:left w:val="nil"/>
              <w:bottom w:val="nil"/>
              <w:right w:val="nil"/>
            </w:tcBorders>
          </w:tcPr>
          <w:p w14:paraId="3A07BF5B" w14:textId="77777777" w:rsidR="0039500A" w:rsidRDefault="0039500A" w:rsidP="0044337E">
            <w:pPr>
              <w:pStyle w:val="Bullet10"/>
              <w:numPr>
                <w:ilvl w:val="0"/>
                <w:numId w:val="19"/>
              </w:numPr>
            </w:pPr>
            <w:r>
              <w:t>tenancies to which the Act applies</w:t>
            </w:r>
          </w:p>
          <w:p w14:paraId="5644D88E" w14:textId="77777777" w:rsidR="0039500A" w:rsidRDefault="0039500A" w:rsidP="0044337E">
            <w:pPr>
              <w:pStyle w:val="Bullet10"/>
              <w:numPr>
                <w:ilvl w:val="0"/>
                <w:numId w:val="19"/>
              </w:numPr>
            </w:pPr>
            <w:r>
              <w:t>the main provisions of the Act</w:t>
            </w:r>
          </w:p>
          <w:p w14:paraId="2A3498E7" w14:textId="77777777" w:rsidR="0039500A" w:rsidRDefault="0039500A" w:rsidP="0044337E">
            <w:pPr>
              <w:pStyle w:val="Bullet10"/>
              <w:numPr>
                <w:ilvl w:val="0"/>
                <w:numId w:val="19"/>
              </w:numPr>
            </w:pPr>
            <w:r>
              <w:t>rental reviews</w:t>
            </w:r>
          </w:p>
          <w:p w14:paraId="3EDA9D2D" w14:textId="77777777" w:rsidR="0039500A" w:rsidRDefault="0039500A" w:rsidP="0044337E">
            <w:pPr>
              <w:pStyle w:val="Bullet10"/>
              <w:numPr>
                <w:ilvl w:val="0"/>
                <w:numId w:val="19"/>
              </w:numPr>
            </w:pPr>
            <w:r>
              <w:t>protection of tenants</w:t>
            </w:r>
          </w:p>
          <w:p w14:paraId="63CC9738" w14:textId="77777777" w:rsidR="0039500A" w:rsidRDefault="0039500A" w:rsidP="0044337E">
            <w:pPr>
              <w:pStyle w:val="Bullet10"/>
              <w:numPr>
                <w:ilvl w:val="0"/>
                <w:numId w:val="19"/>
              </w:numPr>
            </w:pPr>
            <w:r>
              <w:t>the statutory option</w:t>
            </w:r>
          </w:p>
          <w:p w14:paraId="3AD2314F" w14:textId="77777777" w:rsidR="0039500A" w:rsidRDefault="0039500A" w:rsidP="0044337E">
            <w:pPr>
              <w:pStyle w:val="Bullet10"/>
              <w:numPr>
                <w:ilvl w:val="0"/>
                <w:numId w:val="19"/>
              </w:numPr>
            </w:pPr>
            <w:r>
              <w:t>disclosure statements and analysis of forms used</w:t>
            </w:r>
          </w:p>
          <w:p w14:paraId="2CBA881B" w14:textId="77777777" w:rsidR="0039500A" w:rsidRDefault="0039500A" w:rsidP="0044337E">
            <w:pPr>
              <w:pStyle w:val="Bullet10"/>
              <w:numPr>
                <w:ilvl w:val="0"/>
                <w:numId w:val="19"/>
              </w:numPr>
            </w:pPr>
            <w:r>
              <w:t>determination of disputes</w:t>
            </w:r>
          </w:p>
          <w:p w14:paraId="0B043693" w14:textId="77777777" w:rsidR="0039500A" w:rsidRDefault="0039500A" w:rsidP="0044337E">
            <w:pPr>
              <w:pStyle w:val="Bullet10"/>
              <w:numPr>
                <w:ilvl w:val="0"/>
                <w:numId w:val="19"/>
              </w:numPr>
            </w:pPr>
            <w:r>
              <w:t>case studies</w:t>
            </w:r>
          </w:p>
        </w:tc>
      </w:tr>
      <w:tr w:rsidR="0039500A" w:rsidRPr="00BF0548" w14:paraId="22C203E0" w14:textId="77777777" w:rsidTr="00E95EE2">
        <w:trPr>
          <w:jc w:val="center"/>
        </w:trPr>
        <w:tc>
          <w:tcPr>
            <w:tcW w:w="1414" w:type="pct"/>
            <w:gridSpan w:val="3"/>
            <w:tcBorders>
              <w:top w:val="nil"/>
              <w:left w:val="nil"/>
              <w:bottom w:val="nil"/>
              <w:right w:val="nil"/>
            </w:tcBorders>
          </w:tcPr>
          <w:p w14:paraId="29ABABE3" w14:textId="77777777" w:rsidR="0039500A" w:rsidRDefault="0039500A" w:rsidP="00E95EE2">
            <w:r w:rsidRPr="00EB1326">
              <w:rPr>
                <w:b/>
                <w:i/>
              </w:rPr>
              <w:t>Nature of a mortgage</w:t>
            </w:r>
            <w:r>
              <w:t xml:space="preserve"> may refer to:</w:t>
            </w:r>
          </w:p>
        </w:tc>
        <w:tc>
          <w:tcPr>
            <w:tcW w:w="3586" w:type="pct"/>
            <w:gridSpan w:val="2"/>
            <w:tcBorders>
              <w:top w:val="nil"/>
              <w:left w:val="nil"/>
              <w:bottom w:val="nil"/>
              <w:right w:val="nil"/>
            </w:tcBorders>
          </w:tcPr>
          <w:p w14:paraId="39EDF164" w14:textId="77777777" w:rsidR="0039500A" w:rsidRDefault="0039500A" w:rsidP="0044337E">
            <w:pPr>
              <w:pStyle w:val="Bullet10"/>
              <w:numPr>
                <w:ilvl w:val="0"/>
                <w:numId w:val="19"/>
              </w:numPr>
            </w:pPr>
            <w:r>
              <w:t>the mortgage as a security</w:t>
            </w:r>
          </w:p>
          <w:p w14:paraId="78525F91" w14:textId="77777777" w:rsidR="0039500A" w:rsidRDefault="0039500A" w:rsidP="0044337E">
            <w:pPr>
              <w:pStyle w:val="Bullet10"/>
              <w:numPr>
                <w:ilvl w:val="0"/>
                <w:numId w:val="19"/>
              </w:numPr>
            </w:pPr>
            <w:r>
              <w:t>the mortgage as a contract</w:t>
            </w:r>
          </w:p>
          <w:p w14:paraId="0B294081" w14:textId="77777777" w:rsidR="0039500A" w:rsidRDefault="0039500A" w:rsidP="0044337E">
            <w:pPr>
              <w:pStyle w:val="Bullet10"/>
              <w:numPr>
                <w:ilvl w:val="0"/>
                <w:numId w:val="19"/>
              </w:numPr>
            </w:pPr>
            <w:r>
              <w:t xml:space="preserve">the rights and obligations of the mortgagor </w:t>
            </w:r>
          </w:p>
          <w:p w14:paraId="489C4E09" w14:textId="77777777" w:rsidR="0039500A" w:rsidRDefault="0039500A" w:rsidP="0044337E">
            <w:pPr>
              <w:pStyle w:val="Bullet10"/>
              <w:numPr>
                <w:ilvl w:val="0"/>
                <w:numId w:val="19"/>
              </w:numPr>
            </w:pPr>
            <w:r>
              <w:t>the rights and obligations of the mortgagee</w:t>
            </w:r>
          </w:p>
          <w:p w14:paraId="2F6A7973" w14:textId="77777777" w:rsidR="0039500A" w:rsidRDefault="0039500A" w:rsidP="0044337E">
            <w:pPr>
              <w:pStyle w:val="Bullet10"/>
              <w:numPr>
                <w:ilvl w:val="0"/>
                <w:numId w:val="19"/>
              </w:numPr>
            </w:pPr>
            <w:r>
              <w:t>secured and unsecured creditors</w:t>
            </w:r>
          </w:p>
        </w:tc>
      </w:tr>
      <w:tr w:rsidR="0039500A" w:rsidRPr="00BF0548" w14:paraId="4975DAED" w14:textId="77777777" w:rsidTr="00E95EE2">
        <w:trPr>
          <w:jc w:val="center"/>
        </w:trPr>
        <w:tc>
          <w:tcPr>
            <w:tcW w:w="1414" w:type="pct"/>
            <w:gridSpan w:val="3"/>
            <w:tcBorders>
              <w:top w:val="nil"/>
              <w:left w:val="nil"/>
              <w:bottom w:val="nil"/>
              <w:right w:val="nil"/>
            </w:tcBorders>
          </w:tcPr>
          <w:p w14:paraId="081B6CB7" w14:textId="77777777" w:rsidR="0039500A" w:rsidRPr="00DE3EF3" w:rsidRDefault="0039500A" w:rsidP="00E95EE2">
            <w:r w:rsidRPr="00EB1326">
              <w:rPr>
                <w:b/>
                <w:i/>
              </w:rPr>
              <w:t>Nature of a mortgage under the Transfer of Land Act</w:t>
            </w:r>
            <w:r w:rsidRPr="00DE3EF3">
              <w:t xml:space="preserve"> </w:t>
            </w:r>
            <w:r>
              <w:t>may refer to</w:t>
            </w:r>
            <w:r w:rsidRPr="00DE3EF3">
              <w:t>:</w:t>
            </w:r>
          </w:p>
        </w:tc>
        <w:tc>
          <w:tcPr>
            <w:tcW w:w="3586" w:type="pct"/>
            <w:gridSpan w:val="2"/>
            <w:tcBorders>
              <w:top w:val="nil"/>
              <w:left w:val="nil"/>
              <w:bottom w:val="nil"/>
              <w:right w:val="nil"/>
            </w:tcBorders>
          </w:tcPr>
          <w:p w14:paraId="1F264EC5" w14:textId="77777777" w:rsidR="0039500A" w:rsidRDefault="0039500A" w:rsidP="0044337E">
            <w:pPr>
              <w:pStyle w:val="Bullet10"/>
              <w:numPr>
                <w:ilvl w:val="0"/>
                <w:numId w:val="19"/>
              </w:numPr>
            </w:pPr>
            <w:r>
              <w:t>the difference from the effect of a mortgage of common law land</w:t>
            </w:r>
          </w:p>
          <w:p w14:paraId="1BA8AE71" w14:textId="77777777" w:rsidR="0039500A" w:rsidRDefault="0039500A" w:rsidP="0044337E">
            <w:pPr>
              <w:pStyle w:val="Bullet10"/>
              <w:numPr>
                <w:ilvl w:val="0"/>
                <w:numId w:val="19"/>
              </w:numPr>
            </w:pPr>
            <w:r>
              <w:t>the procedure upon default by the mortgagor</w:t>
            </w:r>
          </w:p>
          <w:p w14:paraId="3138D47B" w14:textId="77777777" w:rsidR="0039500A" w:rsidRDefault="0039500A" w:rsidP="0044337E">
            <w:pPr>
              <w:pStyle w:val="Bullet10"/>
              <w:numPr>
                <w:ilvl w:val="0"/>
                <w:numId w:val="19"/>
              </w:numPr>
            </w:pPr>
            <w:r>
              <w:t>the power to take possession</w:t>
            </w:r>
          </w:p>
          <w:p w14:paraId="6C3C4BB2" w14:textId="77777777" w:rsidR="0039500A" w:rsidRDefault="0039500A" w:rsidP="0044337E">
            <w:pPr>
              <w:pStyle w:val="Bullet10"/>
              <w:numPr>
                <w:ilvl w:val="0"/>
                <w:numId w:val="19"/>
              </w:numPr>
            </w:pPr>
            <w:r>
              <w:t>the power of sale and the procedural requirements for its exercise</w:t>
            </w:r>
          </w:p>
          <w:p w14:paraId="6030E3C6" w14:textId="77777777" w:rsidR="0039500A" w:rsidRDefault="0039500A" w:rsidP="0044337E">
            <w:pPr>
              <w:pStyle w:val="Bullet10"/>
              <w:numPr>
                <w:ilvl w:val="0"/>
                <w:numId w:val="19"/>
              </w:numPr>
            </w:pPr>
            <w:r>
              <w:lastRenderedPageBreak/>
              <w:t>the obligations of the mortgagee when exercising the power of sale, and discussion of case examples</w:t>
            </w:r>
          </w:p>
          <w:p w14:paraId="4E9F035D" w14:textId="77777777" w:rsidR="0039500A" w:rsidRDefault="0039500A" w:rsidP="0044337E">
            <w:pPr>
              <w:pStyle w:val="Bullet10"/>
              <w:numPr>
                <w:ilvl w:val="0"/>
                <w:numId w:val="19"/>
              </w:numPr>
            </w:pPr>
            <w:r>
              <w:t>foreclosure</w:t>
            </w:r>
          </w:p>
          <w:p w14:paraId="4550D7DC" w14:textId="77777777" w:rsidR="0039500A" w:rsidRDefault="0039500A" w:rsidP="0044337E">
            <w:pPr>
              <w:pStyle w:val="Bullet10"/>
              <w:numPr>
                <w:ilvl w:val="0"/>
                <w:numId w:val="19"/>
              </w:numPr>
            </w:pPr>
            <w:r>
              <w:t>the application of priorities rules</w:t>
            </w:r>
          </w:p>
        </w:tc>
      </w:tr>
      <w:tr w:rsidR="0039500A" w:rsidRPr="00BF0548" w14:paraId="570AFF23" w14:textId="77777777" w:rsidTr="00E95EE2">
        <w:trPr>
          <w:jc w:val="center"/>
        </w:trPr>
        <w:tc>
          <w:tcPr>
            <w:tcW w:w="1414" w:type="pct"/>
            <w:gridSpan w:val="3"/>
            <w:tcBorders>
              <w:top w:val="nil"/>
              <w:left w:val="nil"/>
              <w:bottom w:val="nil"/>
              <w:right w:val="nil"/>
            </w:tcBorders>
          </w:tcPr>
          <w:p w14:paraId="495CA54A" w14:textId="77777777" w:rsidR="0039500A" w:rsidRDefault="0039500A" w:rsidP="00E95EE2">
            <w:r w:rsidRPr="00EB1326">
              <w:rPr>
                <w:b/>
                <w:i/>
              </w:rPr>
              <w:lastRenderedPageBreak/>
              <w:t>Easement</w:t>
            </w:r>
            <w:r>
              <w:t xml:space="preserve"> may include:</w:t>
            </w:r>
          </w:p>
        </w:tc>
        <w:tc>
          <w:tcPr>
            <w:tcW w:w="3586" w:type="pct"/>
            <w:gridSpan w:val="2"/>
            <w:tcBorders>
              <w:top w:val="nil"/>
              <w:left w:val="nil"/>
              <w:bottom w:val="nil"/>
              <w:right w:val="nil"/>
            </w:tcBorders>
          </w:tcPr>
          <w:p w14:paraId="023DF701" w14:textId="77777777" w:rsidR="0039500A" w:rsidRDefault="0039500A" w:rsidP="0044337E">
            <w:pPr>
              <w:pStyle w:val="Bullet10"/>
              <w:numPr>
                <w:ilvl w:val="0"/>
                <w:numId w:val="19"/>
              </w:numPr>
            </w:pPr>
            <w:r>
              <w:t>creation</w:t>
            </w:r>
          </w:p>
          <w:p w14:paraId="1E39A327" w14:textId="77777777" w:rsidR="0039500A" w:rsidRDefault="0039500A" w:rsidP="0044337E">
            <w:pPr>
              <w:pStyle w:val="Bullet10"/>
              <w:numPr>
                <w:ilvl w:val="0"/>
                <w:numId w:val="19"/>
              </w:numPr>
            </w:pPr>
            <w:r>
              <w:t>registration</w:t>
            </w:r>
          </w:p>
          <w:p w14:paraId="2434D515" w14:textId="77777777" w:rsidR="0039500A" w:rsidRDefault="0039500A" w:rsidP="0044337E">
            <w:pPr>
              <w:pStyle w:val="Bullet10"/>
              <w:numPr>
                <w:ilvl w:val="0"/>
                <w:numId w:val="19"/>
              </w:numPr>
            </w:pPr>
            <w:r>
              <w:t>extinction</w:t>
            </w:r>
          </w:p>
          <w:p w14:paraId="19DF3CCE" w14:textId="77777777" w:rsidR="0039500A" w:rsidRDefault="0039500A" w:rsidP="0044337E">
            <w:pPr>
              <w:pStyle w:val="Bullet10"/>
              <w:numPr>
                <w:ilvl w:val="0"/>
                <w:numId w:val="19"/>
              </w:numPr>
            </w:pPr>
            <w:r>
              <w:t>removal from title</w:t>
            </w:r>
          </w:p>
          <w:p w14:paraId="242C6AD4" w14:textId="77777777" w:rsidR="0039500A" w:rsidRDefault="0039500A" w:rsidP="0044337E">
            <w:pPr>
              <w:pStyle w:val="Bullet10"/>
              <w:numPr>
                <w:ilvl w:val="0"/>
                <w:numId w:val="19"/>
              </w:numPr>
            </w:pPr>
            <w:r>
              <w:t>relevant legislative provisions</w:t>
            </w:r>
          </w:p>
        </w:tc>
      </w:tr>
      <w:tr w:rsidR="0039500A" w:rsidRPr="00BF0548" w14:paraId="7BEF7CF9" w14:textId="77777777" w:rsidTr="00E95EE2">
        <w:trPr>
          <w:jc w:val="center"/>
        </w:trPr>
        <w:tc>
          <w:tcPr>
            <w:tcW w:w="1414" w:type="pct"/>
            <w:gridSpan w:val="3"/>
            <w:tcBorders>
              <w:top w:val="nil"/>
              <w:left w:val="nil"/>
              <w:bottom w:val="nil"/>
              <w:right w:val="nil"/>
            </w:tcBorders>
          </w:tcPr>
          <w:p w14:paraId="5BEABD6D" w14:textId="77777777" w:rsidR="0039500A" w:rsidRDefault="0039500A" w:rsidP="00E95EE2">
            <w:r w:rsidRPr="00EB1326">
              <w:rPr>
                <w:b/>
                <w:i/>
              </w:rPr>
              <w:t>Restrictive covenant</w:t>
            </w:r>
            <w:r>
              <w:t xml:space="preserve"> may include:</w:t>
            </w:r>
          </w:p>
        </w:tc>
        <w:tc>
          <w:tcPr>
            <w:tcW w:w="3586" w:type="pct"/>
            <w:gridSpan w:val="2"/>
            <w:tcBorders>
              <w:top w:val="nil"/>
              <w:left w:val="nil"/>
              <w:bottom w:val="nil"/>
              <w:right w:val="nil"/>
            </w:tcBorders>
          </w:tcPr>
          <w:p w14:paraId="5771E506" w14:textId="77777777" w:rsidR="0039500A" w:rsidRDefault="0039500A" w:rsidP="0044337E">
            <w:pPr>
              <w:pStyle w:val="Bullet10"/>
              <w:numPr>
                <w:ilvl w:val="0"/>
                <w:numId w:val="19"/>
              </w:numPr>
            </w:pPr>
            <w:r>
              <w:t>the requirement for registration if the burden of the covenant is to pass with the land</w:t>
            </w:r>
          </w:p>
          <w:p w14:paraId="476BFCA2" w14:textId="77777777" w:rsidR="0039500A" w:rsidRDefault="0039500A" w:rsidP="0044337E">
            <w:pPr>
              <w:pStyle w:val="Bullet10"/>
              <w:numPr>
                <w:ilvl w:val="0"/>
                <w:numId w:val="19"/>
              </w:numPr>
            </w:pPr>
            <w:r>
              <w:t>the creation of a covenant</w:t>
            </w:r>
          </w:p>
          <w:p w14:paraId="14C7AA72" w14:textId="77777777" w:rsidR="0039500A" w:rsidRDefault="0039500A" w:rsidP="0044337E">
            <w:pPr>
              <w:pStyle w:val="Bullet10"/>
              <w:numPr>
                <w:ilvl w:val="0"/>
                <w:numId w:val="19"/>
              </w:numPr>
            </w:pPr>
            <w:r>
              <w:t>the enforcement of a covenant</w:t>
            </w:r>
          </w:p>
          <w:p w14:paraId="4AE297DA" w14:textId="77777777" w:rsidR="0039500A" w:rsidRDefault="0039500A" w:rsidP="0044337E">
            <w:pPr>
              <w:pStyle w:val="Bullet10"/>
              <w:numPr>
                <w:ilvl w:val="0"/>
                <w:numId w:val="19"/>
              </w:numPr>
            </w:pPr>
            <w:r>
              <w:t>modification and removal of covenants</w:t>
            </w:r>
          </w:p>
          <w:p w14:paraId="71E86820" w14:textId="77777777" w:rsidR="0039500A" w:rsidRDefault="0039500A" w:rsidP="0044337E">
            <w:pPr>
              <w:pStyle w:val="Bullet10"/>
              <w:numPr>
                <w:ilvl w:val="0"/>
                <w:numId w:val="19"/>
              </w:numPr>
            </w:pPr>
            <w:r>
              <w:t>the relevant Land Registry documents</w:t>
            </w:r>
          </w:p>
        </w:tc>
      </w:tr>
      <w:tr w:rsidR="0039500A" w:rsidRPr="00BF0548" w14:paraId="1260B97E" w14:textId="77777777" w:rsidTr="00E95EE2">
        <w:trPr>
          <w:jc w:val="center"/>
        </w:trPr>
        <w:tc>
          <w:tcPr>
            <w:tcW w:w="5000" w:type="pct"/>
            <w:gridSpan w:val="5"/>
            <w:tcBorders>
              <w:top w:val="nil"/>
              <w:left w:val="nil"/>
              <w:bottom w:val="nil"/>
              <w:right w:val="nil"/>
            </w:tcBorders>
          </w:tcPr>
          <w:p w14:paraId="2D9A4548" w14:textId="77777777" w:rsidR="0039500A" w:rsidRPr="00BF0548" w:rsidRDefault="0039500A" w:rsidP="00E95EE2">
            <w:pPr>
              <w:pStyle w:val="Bold"/>
              <w:rPr>
                <w:rFonts w:cs="Calibri"/>
                <w:szCs w:val="24"/>
              </w:rPr>
            </w:pPr>
            <w:r w:rsidRPr="00BF0548">
              <w:rPr>
                <w:rFonts w:cs="Calibri"/>
                <w:szCs w:val="24"/>
              </w:rPr>
              <w:t>EVIDENCE GUIDE</w:t>
            </w:r>
          </w:p>
        </w:tc>
      </w:tr>
      <w:tr w:rsidR="0039500A" w:rsidRPr="00BF0548" w14:paraId="0724BD88" w14:textId="77777777" w:rsidTr="00E95EE2">
        <w:trPr>
          <w:jc w:val="center"/>
        </w:trPr>
        <w:tc>
          <w:tcPr>
            <w:tcW w:w="5000" w:type="pct"/>
            <w:gridSpan w:val="5"/>
            <w:tcBorders>
              <w:top w:val="nil"/>
              <w:left w:val="nil"/>
              <w:bottom w:val="nil"/>
              <w:right w:val="nil"/>
            </w:tcBorders>
          </w:tcPr>
          <w:p w14:paraId="23B8E48D" w14:textId="77777777" w:rsidR="0039500A" w:rsidRPr="00BF0548" w:rsidRDefault="0039500A" w:rsidP="00E95EE2">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39500A" w:rsidRPr="00BF0548" w14:paraId="77D46F66" w14:textId="77777777" w:rsidTr="00E95EE2">
        <w:trPr>
          <w:trHeight w:val="375"/>
          <w:jc w:val="center"/>
        </w:trPr>
        <w:tc>
          <w:tcPr>
            <w:tcW w:w="1414" w:type="pct"/>
            <w:gridSpan w:val="3"/>
            <w:tcBorders>
              <w:top w:val="nil"/>
              <w:left w:val="nil"/>
              <w:bottom w:val="nil"/>
              <w:right w:val="nil"/>
            </w:tcBorders>
          </w:tcPr>
          <w:p w14:paraId="2787C8C0" w14:textId="77777777" w:rsidR="0039500A" w:rsidRPr="00AD43AF" w:rsidRDefault="0039500A" w:rsidP="00E95EE2">
            <w:pPr>
              <w:rPr>
                <w:rFonts w:cs="Calibri"/>
                <w:b/>
              </w:rPr>
            </w:pPr>
            <w:r w:rsidRPr="00AD43AF">
              <w:rPr>
                <w:rFonts w:cs="Calibri"/>
                <w:b/>
              </w:rPr>
              <w:t>Critical aspects for assessment and evidence required to demonstrate competency in this unit</w:t>
            </w:r>
          </w:p>
        </w:tc>
        <w:tc>
          <w:tcPr>
            <w:tcW w:w="3586" w:type="pct"/>
            <w:gridSpan w:val="2"/>
            <w:tcBorders>
              <w:top w:val="nil"/>
              <w:left w:val="nil"/>
              <w:bottom w:val="nil"/>
              <w:right w:val="nil"/>
            </w:tcBorders>
          </w:tcPr>
          <w:p w14:paraId="1F2D2606" w14:textId="77777777" w:rsidR="0039500A" w:rsidRPr="00BF0548" w:rsidRDefault="0039500A" w:rsidP="00E95EE2">
            <w:pPr>
              <w:rPr>
                <w:rFonts w:cs="Calibri"/>
              </w:rPr>
            </w:pPr>
            <w:r w:rsidRPr="00BF0548">
              <w:rPr>
                <w:rFonts w:cs="Calibri"/>
              </w:rPr>
              <w:t>A person who demonstrates competency in this unit must provide evidence of:</w:t>
            </w:r>
          </w:p>
          <w:p w14:paraId="22187778" w14:textId="77777777" w:rsidR="000422AC" w:rsidRDefault="000422AC" w:rsidP="000422AC">
            <w:pPr>
              <w:pStyle w:val="Bullet10"/>
              <w:numPr>
                <w:ilvl w:val="0"/>
                <w:numId w:val="19"/>
              </w:numPr>
              <w:autoSpaceDE w:val="0"/>
              <w:autoSpaceDN w:val="0"/>
              <w:adjustRightInd w:val="0"/>
              <w:spacing w:before="60" w:after="60"/>
            </w:pPr>
            <w:r>
              <w:t>Knowledge of property law concepts and applications relating to estates and interests, mortgages, easements, and covenants, tenancies, and adverse possession</w:t>
            </w:r>
          </w:p>
          <w:p w14:paraId="1FABEE6B" w14:textId="77777777" w:rsidR="000422AC" w:rsidRDefault="000422AC" w:rsidP="000422AC">
            <w:pPr>
              <w:pStyle w:val="Bullet10"/>
              <w:numPr>
                <w:ilvl w:val="0"/>
                <w:numId w:val="19"/>
              </w:numPr>
              <w:autoSpaceDE w:val="0"/>
              <w:autoSpaceDN w:val="0"/>
              <w:adjustRightInd w:val="0"/>
              <w:spacing w:before="60" w:after="60"/>
            </w:pPr>
            <w:r>
              <w:t>Establishing the function of a mortgage at common law and within the operation of the Transfer of Land</w:t>
            </w:r>
          </w:p>
          <w:p w14:paraId="21E63EB6" w14:textId="77777777" w:rsidR="000422AC" w:rsidRDefault="000422AC" w:rsidP="000422AC">
            <w:pPr>
              <w:pStyle w:val="Bullet10"/>
              <w:numPr>
                <w:ilvl w:val="0"/>
                <w:numId w:val="19"/>
              </w:numPr>
              <w:autoSpaceDE w:val="0"/>
              <w:autoSpaceDN w:val="0"/>
              <w:adjustRightInd w:val="0"/>
              <w:spacing w:before="60" w:after="60"/>
            </w:pPr>
            <w:r>
              <w:t>Examining the various holdings in real estate and j</w:t>
            </w:r>
            <w:r w:rsidRPr="005258AE">
              <w:t>oint tenancy and tenancy in common</w:t>
            </w:r>
            <w:r>
              <w:t xml:space="preserve"> including the implications for the holder of any of the various interests</w:t>
            </w:r>
          </w:p>
          <w:p w14:paraId="19009CAB" w14:textId="77777777" w:rsidR="000422AC" w:rsidRDefault="000422AC" w:rsidP="000422AC">
            <w:pPr>
              <w:pStyle w:val="Bullet10"/>
              <w:numPr>
                <w:ilvl w:val="0"/>
                <w:numId w:val="19"/>
              </w:numPr>
              <w:autoSpaceDE w:val="0"/>
              <w:autoSpaceDN w:val="0"/>
              <w:adjustRightInd w:val="0"/>
              <w:spacing w:before="60" w:after="60"/>
            </w:pPr>
            <w:r>
              <w:t xml:space="preserve">Proving the existence of estates in land </w:t>
            </w:r>
          </w:p>
          <w:p w14:paraId="478709B6" w14:textId="77777777" w:rsidR="000422AC" w:rsidRDefault="000422AC" w:rsidP="000422AC">
            <w:pPr>
              <w:pStyle w:val="Bullet10"/>
              <w:numPr>
                <w:ilvl w:val="0"/>
                <w:numId w:val="19"/>
              </w:numPr>
              <w:autoSpaceDE w:val="0"/>
              <w:autoSpaceDN w:val="0"/>
              <w:adjustRightInd w:val="0"/>
              <w:spacing w:before="60" w:after="60"/>
            </w:pPr>
            <w:r>
              <w:t>Assessing the Torrens title system in relation to the transfer and proof of ownership of an interest in land</w:t>
            </w:r>
          </w:p>
          <w:p w14:paraId="228C70CC" w14:textId="77777777" w:rsidR="000422AC" w:rsidRDefault="000422AC" w:rsidP="000422AC">
            <w:pPr>
              <w:pStyle w:val="Bullet10"/>
              <w:numPr>
                <w:ilvl w:val="0"/>
                <w:numId w:val="19"/>
              </w:numPr>
              <w:autoSpaceDE w:val="0"/>
              <w:autoSpaceDN w:val="0"/>
              <w:adjustRightInd w:val="0"/>
              <w:spacing w:before="60" w:after="60"/>
            </w:pPr>
            <w:r>
              <w:t>Examining the provisions of the limitations of Actions Act and procedures for obtaining a Certificate of Title based on adverse possession</w:t>
            </w:r>
          </w:p>
          <w:p w14:paraId="00D0083F" w14:textId="77777777" w:rsidR="000422AC" w:rsidRDefault="000422AC" w:rsidP="000422AC">
            <w:pPr>
              <w:pStyle w:val="Bullet10"/>
              <w:numPr>
                <w:ilvl w:val="0"/>
                <w:numId w:val="19"/>
              </w:numPr>
              <w:autoSpaceDE w:val="0"/>
              <w:autoSpaceDN w:val="0"/>
              <w:adjustRightInd w:val="0"/>
              <w:spacing w:before="60" w:after="60"/>
            </w:pPr>
            <w:r>
              <w:t xml:space="preserve">Analysing the different types of tenancy arrangements and the </w:t>
            </w:r>
            <w:r w:rsidRPr="004217DF">
              <w:t>provisions of the Residential Tenancies Act</w:t>
            </w:r>
          </w:p>
          <w:p w14:paraId="47D90CF6" w14:textId="77777777" w:rsidR="000422AC" w:rsidRDefault="000422AC" w:rsidP="000422AC">
            <w:pPr>
              <w:pStyle w:val="Bullet10"/>
              <w:numPr>
                <w:ilvl w:val="0"/>
                <w:numId w:val="19"/>
              </w:numPr>
              <w:autoSpaceDE w:val="0"/>
              <w:autoSpaceDN w:val="0"/>
              <w:adjustRightInd w:val="0"/>
              <w:spacing w:before="60" w:after="60"/>
            </w:pPr>
            <w:r>
              <w:t>Investigating the provisions nature of estates which are less than freehold and which may encumber freehold estates</w:t>
            </w:r>
          </w:p>
          <w:p w14:paraId="6CD31C6C" w14:textId="77777777" w:rsidR="000422AC" w:rsidRDefault="000422AC" w:rsidP="000422AC">
            <w:pPr>
              <w:pStyle w:val="Bullet10"/>
              <w:numPr>
                <w:ilvl w:val="0"/>
                <w:numId w:val="19"/>
              </w:numPr>
              <w:autoSpaceDE w:val="0"/>
              <w:autoSpaceDN w:val="0"/>
              <w:adjustRightInd w:val="0"/>
              <w:spacing w:before="60" w:after="60"/>
            </w:pPr>
            <w:r>
              <w:t xml:space="preserve">Analysing </w:t>
            </w:r>
            <w:r w:rsidRPr="00CB1726">
              <w:t>the function of a mortgage at common law and within the operation of the Transfer of Land</w:t>
            </w:r>
          </w:p>
          <w:p w14:paraId="79F6457B" w14:textId="77777777" w:rsidR="0039500A" w:rsidRPr="00BF0548" w:rsidRDefault="000422AC" w:rsidP="000422AC">
            <w:pPr>
              <w:pStyle w:val="Bullet10"/>
              <w:numPr>
                <w:ilvl w:val="0"/>
                <w:numId w:val="19"/>
              </w:numPr>
            </w:pPr>
            <w:r>
              <w:lastRenderedPageBreak/>
              <w:t>Assessing the function of an easement and covenant</w:t>
            </w:r>
          </w:p>
        </w:tc>
      </w:tr>
    </w:tbl>
    <w:p w14:paraId="2BC295AA" w14:textId="77777777" w:rsidR="00C25055" w:rsidRDefault="00C25055">
      <w:r>
        <w:lastRenderedPageBreak/>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39500A" w:rsidRPr="00BF0548" w14:paraId="1B6958E5" w14:textId="77777777" w:rsidTr="00E95EE2">
        <w:trPr>
          <w:trHeight w:val="375"/>
          <w:jc w:val="center"/>
        </w:trPr>
        <w:tc>
          <w:tcPr>
            <w:tcW w:w="1414" w:type="pct"/>
            <w:tcBorders>
              <w:top w:val="nil"/>
              <w:left w:val="nil"/>
              <w:bottom w:val="nil"/>
              <w:right w:val="nil"/>
            </w:tcBorders>
          </w:tcPr>
          <w:p w14:paraId="62F46D1A" w14:textId="77777777" w:rsidR="0039500A" w:rsidRPr="00AD43AF" w:rsidRDefault="0039500A" w:rsidP="00E95EE2">
            <w:pPr>
              <w:rPr>
                <w:rFonts w:cs="Calibri"/>
                <w:b/>
              </w:rPr>
            </w:pPr>
            <w:r w:rsidRPr="00AD43AF">
              <w:rPr>
                <w:rFonts w:cs="Calibri"/>
                <w:b/>
              </w:rPr>
              <w:lastRenderedPageBreak/>
              <w:t>Context of and specific resources for assessment</w:t>
            </w:r>
          </w:p>
        </w:tc>
        <w:tc>
          <w:tcPr>
            <w:tcW w:w="3586" w:type="pct"/>
            <w:tcBorders>
              <w:top w:val="nil"/>
              <w:left w:val="nil"/>
              <w:bottom w:val="nil"/>
              <w:right w:val="nil"/>
            </w:tcBorders>
          </w:tcPr>
          <w:p w14:paraId="560A702F" w14:textId="77777777" w:rsidR="0039500A" w:rsidRPr="00BF0548" w:rsidRDefault="0039500A" w:rsidP="00E95EE2">
            <w:pPr>
              <w:rPr>
                <w:rFonts w:cs="Calibri"/>
              </w:rPr>
            </w:pPr>
            <w:r w:rsidRPr="00BF0548">
              <w:rPr>
                <w:rFonts w:cs="Calibri"/>
              </w:rPr>
              <w:t>Assessment must ensure:</w:t>
            </w:r>
          </w:p>
          <w:p w14:paraId="697EB0EF" w14:textId="77777777" w:rsidR="0039500A" w:rsidRDefault="0039500A" w:rsidP="0044337E">
            <w:pPr>
              <w:pStyle w:val="Bullet10"/>
              <w:numPr>
                <w:ilvl w:val="0"/>
                <w:numId w:val="19"/>
              </w:numPr>
            </w:pPr>
            <w:r w:rsidRPr="00BF0548">
              <w:t>activities</w:t>
            </w:r>
            <w:r>
              <w:t xml:space="preserve"> are related to a legal practice</w:t>
            </w:r>
            <w:r w:rsidRPr="00BF0548">
              <w:t xml:space="preserve"> context</w:t>
            </w:r>
          </w:p>
          <w:p w14:paraId="3C56B650" w14:textId="77777777" w:rsidR="0039500A" w:rsidRPr="00465A57" w:rsidRDefault="0039500A"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659CEDB5" w14:textId="77777777" w:rsidR="0039500A" w:rsidRPr="00BF0548" w:rsidRDefault="0039500A" w:rsidP="00E95EE2">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50582001" w14:textId="77777777" w:rsidR="0039500A" w:rsidRDefault="0039500A" w:rsidP="0044337E">
            <w:pPr>
              <w:pStyle w:val="Bullet10"/>
              <w:numPr>
                <w:ilvl w:val="0"/>
                <w:numId w:val="19"/>
              </w:numPr>
            </w:pPr>
            <w:r w:rsidRPr="00BF0548">
              <w:t>suitable simulated or real workplace opportunities</w:t>
            </w:r>
          </w:p>
          <w:p w14:paraId="5FD0ABBD" w14:textId="77777777" w:rsidR="0039500A" w:rsidRDefault="0039500A" w:rsidP="0044337E">
            <w:pPr>
              <w:pStyle w:val="Bullet10"/>
              <w:numPr>
                <w:ilvl w:val="0"/>
                <w:numId w:val="19"/>
              </w:numPr>
            </w:pPr>
            <w:r>
              <w:t>relevant legislation, such as:</w:t>
            </w:r>
          </w:p>
          <w:p w14:paraId="635968A5" w14:textId="77777777" w:rsidR="0039500A" w:rsidRPr="00F3327E" w:rsidRDefault="0039500A" w:rsidP="0039500A">
            <w:pPr>
              <w:pStyle w:val="Bullet2"/>
              <w:numPr>
                <w:ilvl w:val="0"/>
                <w:numId w:val="22"/>
              </w:numPr>
              <w:ind w:left="714" w:hanging="357"/>
              <w:rPr>
                <w:i/>
              </w:rPr>
            </w:pPr>
            <w:r w:rsidRPr="00F3327E">
              <w:rPr>
                <w:i/>
              </w:rPr>
              <w:t>Limitation of Actions Act 1958</w:t>
            </w:r>
          </w:p>
          <w:p w14:paraId="78106CDC" w14:textId="77777777" w:rsidR="0039500A" w:rsidRPr="00F3327E" w:rsidRDefault="0039500A" w:rsidP="0039500A">
            <w:pPr>
              <w:pStyle w:val="Bullet2"/>
              <w:numPr>
                <w:ilvl w:val="0"/>
                <w:numId w:val="22"/>
              </w:numPr>
              <w:ind w:left="714" w:hanging="357"/>
              <w:rPr>
                <w:i/>
              </w:rPr>
            </w:pPr>
            <w:r w:rsidRPr="00F3327E">
              <w:rPr>
                <w:i/>
              </w:rPr>
              <w:t>Property Law Act 1958</w:t>
            </w:r>
          </w:p>
          <w:p w14:paraId="292D3BD8" w14:textId="77777777" w:rsidR="0039500A" w:rsidRPr="00F3327E" w:rsidRDefault="0039500A" w:rsidP="0039500A">
            <w:pPr>
              <w:pStyle w:val="Bullet2"/>
              <w:numPr>
                <w:ilvl w:val="0"/>
                <w:numId w:val="22"/>
              </w:numPr>
              <w:ind w:left="714" w:hanging="357"/>
              <w:rPr>
                <w:i/>
              </w:rPr>
            </w:pPr>
            <w:r w:rsidRPr="00F3327E">
              <w:rPr>
                <w:i/>
              </w:rPr>
              <w:t>Residential Tenancies Act 1997</w:t>
            </w:r>
          </w:p>
          <w:p w14:paraId="475D9420" w14:textId="77777777" w:rsidR="0039500A" w:rsidRPr="00F3327E" w:rsidRDefault="0039500A" w:rsidP="0039500A">
            <w:pPr>
              <w:pStyle w:val="Bullet2"/>
              <w:numPr>
                <w:ilvl w:val="0"/>
                <w:numId w:val="22"/>
              </w:numPr>
              <w:ind w:left="714" w:hanging="357"/>
              <w:rPr>
                <w:i/>
              </w:rPr>
            </w:pPr>
            <w:r w:rsidRPr="00F3327E">
              <w:rPr>
                <w:i/>
              </w:rPr>
              <w:t>Retail Tenancies Reform Act 1998</w:t>
            </w:r>
          </w:p>
          <w:p w14:paraId="6C08747A" w14:textId="77777777" w:rsidR="0039500A" w:rsidRPr="00BF0548" w:rsidRDefault="0039500A" w:rsidP="0039500A">
            <w:pPr>
              <w:pStyle w:val="Bullet2"/>
              <w:numPr>
                <w:ilvl w:val="0"/>
                <w:numId w:val="22"/>
              </w:numPr>
              <w:ind w:left="714" w:hanging="357"/>
            </w:pPr>
            <w:r w:rsidRPr="00F3327E">
              <w:rPr>
                <w:i/>
              </w:rPr>
              <w:t>Transfer of Land Act 1958</w:t>
            </w:r>
            <w:r>
              <w:rPr>
                <w:i/>
              </w:rPr>
              <w:t xml:space="preserve"> (Transfer of Land Act)</w:t>
            </w:r>
          </w:p>
        </w:tc>
      </w:tr>
      <w:tr w:rsidR="0039500A" w:rsidRPr="00BF0548" w14:paraId="31E2CA73" w14:textId="77777777" w:rsidTr="00E95EE2">
        <w:trPr>
          <w:trHeight w:val="375"/>
          <w:jc w:val="center"/>
        </w:trPr>
        <w:tc>
          <w:tcPr>
            <w:tcW w:w="1414" w:type="pct"/>
            <w:tcBorders>
              <w:top w:val="nil"/>
              <w:left w:val="nil"/>
              <w:bottom w:val="nil"/>
              <w:right w:val="nil"/>
            </w:tcBorders>
          </w:tcPr>
          <w:p w14:paraId="33840450" w14:textId="77777777" w:rsidR="0039500A" w:rsidRPr="00AD43AF" w:rsidRDefault="0039500A" w:rsidP="00E95EE2">
            <w:pPr>
              <w:rPr>
                <w:rFonts w:cs="Calibri"/>
                <w:b/>
              </w:rPr>
            </w:pPr>
            <w:r w:rsidRPr="00AD43AF">
              <w:rPr>
                <w:rFonts w:cs="Calibri"/>
                <w:b/>
              </w:rPr>
              <w:t>Method of assessment</w:t>
            </w:r>
          </w:p>
          <w:p w14:paraId="6AA63099" w14:textId="77777777" w:rsidR="0039500A" w:rsidRPr="00A02A52" w:rsidRDefault="0039500A" w:rsidP="00E95EE2">
            <w:pPr>
              <w:rPr>
                <w:rFonts w:cs="Calibri"/>
              </w:rPr>
            </w:pPr>
          </w:p>
          <w:p w14:paraId="04A35EFD" w14:textId="77777777" w:rsidR="0039500A" w:rsidRPr="00AD43AF" w:rsidRDefault="0039500A" w:rsidP="00E95EE2"/>
        </w:tc>
        <w:tc>
          <w:tcPr>
            <w:tcW w:w="3586" w:type="pct"/>
            <w:tcBorders>
              <w:top w:val="nil"/>
              <w:left w:val="nil"/>
              <w:bottom w:val="nil"/>
              <w:right w:val="nil"/>
            </w:tcBorders>
          </w:tcPr>
          <w:p w14:paraId="0A7FB7A0" w14:textId="77777777" w:rsidR="0039500A" w:rsidRPr="00BF0548" w:rsidRDefault="0039500A" w:rsidP="00E95EE2">
            <w:pPr>
              <w:rPr>
                <w:rFonts w:cs="Calibri"/>
              </w:rPr>
            </w:pPr>
            <w:r w:rsidRPr="00BF0548">
              <w:rPr>
                <w:rFonts w:cs="Calibri"/>
              </w:rPr>
              <w:t>A range of assessment methods should be used to assess practical skills and knowledge. The following assessment methods are appropriate for this unit:</w:t>
            </w:r>
          </w:p>
          <w:p w14:paraId="60B432F0" w14:textId="77777777" w:rsidR="00503D48" w:rsidRDefault="00503D48" w:rsidP="0044337E">
            <w:pPr>
              <w:pStyle w:val="Bullet10"/>
              <w:numPr>
                <w:ilvl w:val="0"/>
                <w:numId w:val="19"/>
              </w:numPr>
            </w:pPr>
            <w:r>
              <w:t>research project and/or project work</w:t>
            </w:r>
          </w:p>
          <w:p w14:paraId="7C131BC4" w14:textId="77777777" w:rsidR="0039500A" w:rsidRDefault="0039500A" w:rsidP="0044337E">
            <w:pPr>
              <w:pStyle w:val="Bullet10"/>
              <w:numPr>
                <w:ilvl w:val="0"/>
                <w:numId w:val="19"/>
              </w:numPr>
            </w:pPr>
            <w:r w:rsidRPr="00BF0548">
              <w:t>case studies and scenarios</w:t>
            </w:r>
            <w:r>
              <w:t xml:space="preserve">, including: </w:t>
            </w:r>
          </w:p>
          <w:p w14:paraId="041D34B4" w14:textId="77777777" w:rsidR="0039500A" w:rsidRDefault="0039500A" w:rsidP="0039500A">
            <w:pPr>
              <w:pStyle w:val="Bullet2"/>
              <w:numPr>
                <w:ilvl w:val="0"/>
                <w:numId w:val="22"/>
              </w:numPr>
              <w:ind w:left="714" w:hanging="357"/>
            </w:pPr>
            <w:r>
              <w:t>a</w:t>
            </w:r>
            <w:r w:rsidRPr="00A02A52">
              <w:t>pply</w:t>
            </w:r>
            <w:r>
              <w:t xml:space="preserve">ing the concept </w:t>
            </w:r>
            <w:r w:rsidRPr="00775B6C">
              <w:rPr>
                <w:i/>
              </w:rPr>
              <w:t>convey</w:t>
            </w:r>
            <w:r w:rsidRPr="00A02A52">
              <w:t xml:space="preserve"> to a</w:t>
            </w:r>
            <w:r>
              <w:t xml:space="preserve"> relevant case study and examining</w:t>
            </w:r>
            <w:r w:rsidRPr="00A02A52">
              <w:t xml:space="preserve"> the relevant evidence of transfer and conveyance</w:t>
            </w:r>
          </w:p>
          <w:p w14:paraId="6F7B92A9" w14:textId="77777777" w:rsidR="0039500A" w:rsidRDefault="0039500A" w:rsidP="0039500A">
            <w:pPr>
              <w:pStyle w:val="Bullet2"/>
              <w:numPr>
                <w:ilvl w:val="0"/>
                <w:numId w:val="22"/>
              </w:numPr>
              <w:ind w:left="714" w:hanging="357"/>
            </w:pPr>
            <w:r>
              <w:t>examining the effect of the rules of ownership on real case parties</w:t>
            </w:r>
          </w:p>
          <w:p w14:paraId="72B66337" w14:textId="77777777" w:rsidR="0039500A" w:rsidRDefault="0039500A" w:rsidP="0044337E">
            <w:pPr>
              <w:pStyle w:val="Bullet10"/>
              <w:numPr>
                <w:ilvl w:val="0"/>
                <w:numId w:val="19"/>
              </w:numPr>
            </w:pPr>
            <w:r w:rsidRPr="00BF0548">
              <w:t>direct questioning</w:t>
            </w:r>
          </w:p>
          <w:p w14:paraId="5A091EB4" w14:textId="77777777" w:rsidR="0039500A" w:rsidRPr="00BF0548" w:rsidRDefault="0039500A" w:rsidP="0044337E">
            <w:pPr>
              <w:pStyle w:val="Bullet10"/>
              <w:numPr>
                <w:ilvl w:val="0"/>
                <w:numId w:val="19"/>
              </w:numPr>
            </w:pPr>
            <w:r>
              <w:t>examinations and tests</w:t>
            </w:r>
          </w:p>
          <w:p w14:paraId="2AEBC49F" w14:textId="77777777" w:rsidR="0039500A" w:rsidRPr="004B34B8" w:rsidRDefault="0039500A" w:rsidP="0044337E">
            <w:pPr>
              <w:pStyle w:val="Bullet10"/>
              <w:numPr>
                <w:ilvl w:val="0"/>
                <w:numId w:val="19"/>
              </w:numPr>
            </w:pPr>
            <w:r w:rsidRPr="00BF0548">
              <w:t>presentations</w:t>
            </w:r>
          </w:p>
        </w:tc>
      </w:tr>
      <w:tr w:rsidR="0039500A" w:rsidRPr="00BF0548" w14:paraId="3EAD24F4" w14:textId="77777777" w:rsidTr="00E95EE2">
        <w:trPr>
          <w:trHeight w:val="375"/>
          <w:jc w:val="center"/>
        </w:trPr>
        <w:tc>
          <w:tcPr>
            <w:tcW w:w="1414" w:type="pct"/>
            <w:tcBorders>
              <w:top w:val="nil"/>
              <w:left w:val="nil"/>
              <w:bottom w:val="nil"/>
              <w:right w:val="nil"/>
            </w:tcBorders>
          </w:tcPr>
          <w:p w14:paraId="647D6A94" w14:textId="77777777" w:rsidR="0039500A" w:rsidRPr="00AD43AF" w:rsidRDefault="0039500A" w:rsidP="00E95EE2">
            <w:pPr>
              <w:rPr>
                <w:rFonts w:cs="Calibri"/>
                <w:b/>
              </w:rPr>
            </w:pPr>
            <w:r w:rsidRPr="00AD43AF">
              <w:rPr>
                <w:rFonts w:cs="Calibri"/>
                <w:b/>
              </w:rPr>
              <w:t>Guidance information for assessment</w:t>
            </w:r>
          </w:p>
        </w:tc>
        <w:tc>
          <w:tcPr>
            <w:tcW w:w="3586" w:type="pct"/>
            <w:tcBorders>
              <w:top w:val="nil"/>
              <w:left w:val="nil"/>
              <w:bottom w:val="nil"/>
              <w:right w:val="nil"/>
            </w:tcBorders>
          </w:tcPr>
          <w:p w14:paraId="3A6E9093" w14:textId="77777777" w:rsidR="0039500A" w:rsidRPr="00BF0548" w:rsidRDefault="0039500A" w:rsidP="00E95EE2">
            <w:pPr>
              <w:rPr>
                <w:rFonts w:cs="Calibri"/>
              </w:rPr>
            </w:pPr>
            <w:r w:rsidRPr="00BF0548">
              <w:rPr>
                <w:rFonts w:cs="Calibri"/>
              </w:rPr>
              <w:t xml:space="preserve">Holistic assessment with other units relevant to the industry sector, workplace and job role is recommended. </w:t>
            </w:r>
          </w:p>
        </w:tc>
      </w:tr>
    </w:tbl>
    <w:p w14:paraId="136F7E68" w14:textId="77777777" w:rsidR="00D77876" w:rsidRDefault="00D77876" w:rsidP="00F1478C"/>
    <w:p w14:paraId="3751267C" w14:textId="77777777" w:rsidR="00C241DB" w:rsidRDefault="00C241DB" w:rsidP="00F1478C"/>
    <w:p w14:paraId="3F3E408F" w14:textId="77777777" w:rsidR="00C241DB" w:rsidRDefault="00C241DB" w:rsidP="00F1478C">
      <w:pPr>
        <w:sectPr w:rsidR="00C241DB" w:rsidSect="00233530">
          <w:headerReference w:type="even" r:id="rId79"/>
          <w:headerReference w:type="default" r:id="rId80"/>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146"/>
        <w:gridCol w:w="123"/>
        <w:gridCol w:w="524"/>
        <w:gridCol w:w="6389"/>
      </w:tblGrid>
      <w:tr w:rsidR="0039500A" w:rsidRPr="00BF0548" w14:paraId="687D36BF" w14:textId="77777777" w:rsidTr="00E95EE2">
        <w:trPr>
          <w:jc w:val="center"/>
        </w:trPr>
        <w:tc>
          <w:tcPr>
            <w:tcW w:w="5000" w:type="pct"/>
            <w:gridSpan w:val="5"/>
            <w:tcBorders>
              <w:top w:val="nil"/>
              <w:left w:val="nil"/>
              <w:bottom w:val="nil"/>
              <w:right w:val="nil"/>
            </w:tcBorders>
          </w:tcPr>
          <w:p w14:paraId="523F7BCD" w14:textId="77777777" w:rsidR="0039500A" w:rsidRPr="00BF0548" w:rsidRDefault="000469BE" w:rsidP="00D05496">
            <w:pPr>
              <w:pStyle w:val="UnitTitle"/>
              <w:rPr>
                <w:rFonts w:ascii="Calibri" w:hAnsi="Calibri" w:cs="Calibri"/>
                <w:szCs w:val="24"/>
              </w:rPr>
            </w:pPr>
            <w:bookmarkStart w:id="120" w:name="_Toc397604296"/>
            <w:r>
              <w:rPr>
                <w:rFonts w:ascii="Calibri" w:hAnsi="Calibri" w:cs="Calibri"/>
                <w:szCs w:val="24"/>
              </w:rPr>
              <w:lastRenderedPageBreak/>
              <w:t>VU21638</w:t>
            </w:r>
            <w:r w:rsidR="0039500A">
              <w:rPr>
                <w:rFonts w:ascii="Calibri" w:hAnsi="Calibri" w:cs="Calibri"/>
                <w:szCs w:val="24"/>
              </w:rPr>
              <w:t xml:space="preserve"> </w:t>
            </w:r>
            <w:r w:rsidR="00D05496">
              <w:rPr>
                <w:rFonts w:ascii="Calibri" w:hAnsi="Calibri" w:cs="Calibri"/>
                <w:szCs w:val="24"/>
              </w:rPr>
              <w:t>Apply</w:t>
            </w:r>
            <w:r w:rsidR="0039500A">
              <w:rPr>
                <w:rFonts w:ascii="Calibri" w:hAnsi="Calibri" w:cs="Calibri"/>
                <w:szCs w:val="24"/>
              </w:rPr>
              <w:t xml:space="preserve"> conveyancing</w:t>
            </w:r>
            <w:r w:rsidR="00D05496">
              <w:rPr>
                <w:rFonts w:ascii="Calibri" w:hAnsi="Calibri" w:cs="Calibri"/>
                <w:szCs w:val="24"/>
              </w:rPr>
              <w:t xml:space="preserve"> process</w:t>
            </w:r>
            <w:bookmarkEnd w:id="120"/>
          </w:p>
        </w:tc>
      </w:tr>
      <w:tr w:rsidR="0039500A" w:rsidRPr="00BF0548" w14:paraId="7F4731FA" w14:textId="77777777" w:rsidTr="00E95EE2">
        <w:trPr>
          <w:jc w:val="center"/>
        </w:trPr>
        <w:tc>
          <w:tcPr>
            <w:tcW w:w="5000" w:type="pct"/>
            <w:gridSpan w:val="5"/>
            <w:tcBorders>
              <w:top w:val="nil"/>
              <w:left w:val="nil"/>
              <w:bottom w:val="nil"/>
              <w:right w:val="nil"/>
            </w:tcBorders>
          </w:tcPr>
          <w:p w14:paraId="26AA1DF9" w14:textId="77777777" w:rsidR="0039500A" w:rsidRPr="00BF0548" w:rsidRDefault="0039500A" w:rsidP="00E95EE2">
            <w:pPr>
              <w:pStyle w:val="Bold"/>
              <w:rPr>
                <w:rFonts w:cs="Calibri"/>
                <w:szCs w:val="24"/>
              </w:rPr>
            </w:pPr>
            <w:r w:rsidRPr="00BF0548">
              <w:rPr>
                <w:rFonts w:cs="Calibri"/>
                <w:szCs w:val="24"/>
              </w:rPr>
              <w:t>Unit Descriptor</w:t>
            </w:r>
          </w:p>
          <w:p w14:paraId="674C921A" w14:textId="77777777" w:rsidR="0039500A" w:rsidRPr="00945A41" w:rsidRDefault="0039500A" w:rsidP="00E95EE2">
            <w:pPr>
              <w:rPr>
                <w:rFonts w:cs="Calibri"/>
              </w:rPr>
            </w:pPr>
            <w:r w:rsidRPr="00BF0548">
              <w:rPr>
                <w:rFonts w:cs="Calibri"/>
              </w:rPr>
              <w:t>This unit describes the skills and knowledge required to</w:t>
            </w:r>
            <w:r>
              <w:rPr>
                <w:rFonts w:cs="Calibri"/>
              </w:rPr>
              <w:t xml:space="preserve"> employ</w:t>
            </w:r>
            <w:r w:rsidRPr="00BF0548">
              <w:rPr>
                <w:rFonts w:cs="Calibri"/>
              </w:rPr>
              <w:t xml:space="preserve"> </w:t>
            </w:r>
            <w:r>
              <w:t>land contract law</w:t>
            </w:r>
            <w:r>
              <w:rPr>
                <w:rFonts w:cs="Calibri"/>
              </w:rPr>
              <w:t xml:space="preserve"> through a </w:t>
            </w:r>
            <w:r>
              <w:t xml:space="preserve">comprehensive knowledge of relevant legislation and the procedures and documentation associated with conveyancing transactions for the sale and purchase of Victorian land, </w:t>
            </w:r>
            <w:r>
              <w:rPr>
                <w:rFonts w:cs="Calibri"/>
              </w:rPr>
              <w:t>in order to support the work of a legal office, practice or associated context.</w:t>
            </w:r>
          </w:p>
          <w:p w14:paraId="7F8DD592" w14:textId="77777777" w:rsidR="0039500A" w:rsidRPr="00BF0548" w:rsidRDefault="0039500A" w:rsidP="00E95EE2">
            <w:pPr>
              <w:pStyle w:val="Licensing"/>
            </w:pPr>
            <w:r w:rsidRPr="00BF0548">
              <w:t>No licensing, legislative, regulatory or certification requirements apply to this unit at the time of publication.</w:t>
            </w:r>
          </w:p>
        </w:tc>
      </w:tr>
      <w:tr w:rsidR="0039500A" w:rsidRPr="00BF0548" w14:paraId="104BAE77" w14:textId="77777777" w:rsidTr="00E95EE2">
        <w:trPr>
          <w:jc w:val="center"/>
        </w:trPr>
        <w:tc>
          <w:tcPr>
            <w:tcW w:w="5000" w:type="pct"/>
            <w:gridSpan w:val="5"/>
            <w:tcBorders>
              <w:top w:val="nil"/>
              <w:left w:val="nil"/>
              <w:bottom w:val="nil"/>
              <w:right w:val="nil"/>
            </w:tcBorders>
          </w:tcPr>
          <w:p w14:paraId="69555268" w14:textId="77777777" w:rsidR="0039500A" w:rsidRPr="00BF0548" w:rsidRDefault="0039500A" w:rsidP="00E95EE2">
            <w:pPr>
              <w:pStyle w:val="Bold"/>
              <w:rPr>
                <w:rFonts w:cs="Calibri"/>
                <w:szCs w:val="24"/>
              </w:rPr>
            </w:pPr>
            <w:r w:rsidRPr="00BF0548">
              <w:rPr>
                <w:rFonts w:cs="Calibri"/>
                <w:szCs w:val="24"/>
              </w:rPr>
              <w:t>Employability Skills</w:t>
            </w:r>
          </w:p>
          <w:p w14:paraId="09475319" w14:textId="77777777" w:rsidR="0039500A" w:rsidRPr="00BF0548" w:rsidRDefault="0039500A" w:rsidP="00E95EE2">
            <w:pPr>
              <w:rPr>
                <w:rFonts w:cs="Calibri"/>
              </w:rPr>
            </w:pPr>
            <w:r>
              <w:rPr>
                <w:rFonts w:cs="Calibri"/>
              </w:rPr>
              <w:t>This unit contains Employability Skills</w:t>
            </w:r>
            <w:r w:rsidRPr="00BF0548">
              <w:rPr>
                <w:rFonts w:cs="Calibri"/>
              </w:rPr>
              <w:t>.</w:t>
            </w:r>
          </w:p>
        </w:tc>
      </w:tr>
      <w:tr w:rsidR="0039500A" w:rsidRPr="00BF0548" w14:paraId="14A75BF8" w14:textId="77777777" w:rsidTr="00E95EE2">
        <w:trPr>
          <w:jc w:val="center"/>
        </w:trPr>
        <w:tc>
          <w:tcPr>
            <w:tcW w:w="5000" w:type="pct"/>
            <w:gridSpan w:val="5"/>
            <w:tcBorders>
              <w:top w:val="nil"/>
              <w:left w:val="nil"/>
              <w:bottom w:val="nil"/>
              <w:right w:val="nil"/>
            </w:tcBorders>
          </w:tcPr>
          <w:p w14:paraId="4270D08A" w14:textId="77777777" w:rsidR="0039500A" w:rsidRPr="00BF0548" w:rsidRDefault="0039500A" w:rsidP="00E95EE2">
            <w:pPr>
              <w:pStyle w:val="Bold"/>
              <w:rPr>
                <w:rFonts w:cs="Calibri"/>
                <w:szCs w:val="24"/>
              </w:rPr>
            </w:pPr>
            <w:r w:rsidRPr="00BF0548">
              <w:rPr>
                <w:rFonts w:cs="Calibri"/>
                <w:szCs w:val="24"/>
              </w:rPr>
              <w:t>Application of the Unit</w:t>
            </w:r>
          </w:p>
          <w:p w14:paraId="7CFD18A5" w14:textId="77777777" w:rsidR="0039500A" w:rsidRPr="00BF0548" w:rsidRDefault="0039500A" w:rsidP="00E95EE2">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w:t>
            </w:r>
            <w:r>
              <w:rPr>
                <w:rFonts w:cs="Calibri"/>
              </w:rPr>
              <w:t xml:space="preserve">, </w:t>
            </w:r>
            <w:r>
              <w:t>conveyancing department or office, financial institution, bank loans or mortgage department,</w:t>
            </w:r>
            <w:r w:rsidRPr="00BF0548">
              <w:rPr>
                <w:rFonts w:cs="Calibri"/>
              </w:rPr>
              <w:t xml:space="preserve"> </w:t>
            </w:r>
            <w:r>
              <w:rPr>
                <w:rFonts w:cs="Calibri"/>
              </w:rPr>
              <w:t>and/</w:t>
            </w:r>
            <w:r w:rsidRPr="00BF0548">
              <w:rPr>
                <w:rFonts w:cs="Calibri"/>
              </w:rPr>
              <w:t>or associated fields within public and/or corporate sectors.</w:t>
            </w:r>
          </w:p>
        </w:tc>
      </w:tr>
      <w:tr w:rsidR="0039500A" w:rsidRPr="00BF0548" w14:paraId="7D280C57" w14:textId="77777777" w:rsidTr="00E95EE2">
        <w:trPr>
          <w:jc w:val="center"/>
        </w:trPr>
        <w:tc>
          <w:tcPr>
            <w:tcW w:w="1414" w:type="pct"/>
            <w:gridSpan w:val="3"/>
            <w:tcBorders>
              <w:top w:val="nil"/>
              <w:left w:val="nil"/>
              <w:bottom w:val="nil"/>
              <w:right w:val="nil"/>
            </w:tcBorders>
          </w:tcPr>
          <w:p w14:paraId="737FED77" w14:textId="77777777" w:rsidR="0039500A" w:rsidRPr="00BF0548" w:rsidRDefault="0039500A" w:rsidP="00E95EE2">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0DC5ED2A" w14:textId="77777777" w:rsidR="0039500A" w:rsidRPr="00BF0548" w:rsidRDefault="0039500A" w:rsidP="00E95EE2">
            <w:pPr>
              <w:pStyle w:val="Bold"/>
              <w:rPr>
                <w:rFonts w:cs="Calibri"/>
                <w:szCs w:val="24"/>
              </w:rPr>
            </w:pPr>
            <w:r w:rsidRPr="00BF0548">
              <w:rPr>
                <w:rFonts w:cs="Calibri"/>
                <w:szCs w:val="24"/>
              </w:rPr>
              <w:t>PERFORMANCE CRITERIA</w:t>
            </w:r>
          </w:p>
        </w:tc>
      </w:tr>
      <w:tr w:rsidR="0039500A" w:rsidRPr="00BF0548" w14:paraId="052AB332" w14:textId="77777777" w:rsidTr="00E95EE2">
        <w:trPr>
          <w:jc w:val="center"/>
        </w:trPr>
        <w:tc>
          <w:tcPr>
            <w:tcW w:w="1414" w:type="pct"/>
            <w:gridSpan w:val="3"/>
            <w:tcBorders>
              <w:top w:val="nil"/>
              <w:left w:val="nil"/>
              <w:bottom w:val="nil"/>
              <w:right w:val="nil"/>
            </w:tcBorders>
          </w:tcPr>
          <w:p w14:paraId="046E6CA1" w14:textId="77777777" w:rsidR="0039500A" w:rsidRPr="00BF0548" w:rsidRDefault="0039500A" w:rsidP="00E95EE2">
            <w:pPr>
              <w:pStyle w:val="Smalltext"/>
            </w:pPr>
            <w:r w:rsidRPr="00BF0548">
              <w:t>Elements describe the essential outcomes of a unit of competency.</w:t>
            </w:r>
          </w:p>
        </w:tc>
        <w:tc>
          <w:tcPr>
            <w:tcW w:w="3586" w:type="pct"/>
            <w:gridSpan w:val="2"/>
            <w:tcBorders>
              <w:top w:val="nil"/>
              <w:left w:val="nil"/>
              <w:bottom w:val="nil"/>
              <w:right w:val="nil"/>
            </w:tcBorders>
          </w:tcPr>
          <w:p w14:paraId="1B4A1C41" w14:textId="77777777" w:rsidR="0039500A" w:rsidRPr="00BF0548" w:rsidRDefault="0039500A" w:rsidP="00E95EE2">
            <w:pPr>
              <w:pStyle w:val="Smalltext"/>
            </w:pPr>
            <w:r w:rsidRPr="00BF0548">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39500A" w:rsidRPr="00BF0548" w14:paraId="7BA560B2" w14:textId="77777777" w:rsidTr="00E95EE2">
        <w:trPr>
          <w:jc w:val="center"/>
        </w:trPr>
        <w:tc>
          <w:tcPr>
            <w:tcW w:w="237" w:type="pct"/>
            <w:vMerge w:val="restart"/>
            <w:tcBorders>
              <w:top w:val="nil"/>
              <w:left w:val="nil"/>
              <w:bottom w:val="nil"/>
              <w:right w:val="nil"/>
            </w:tcBorders>
          </w:tcPr>
          <w:p w14:paraId="522946E0" w14:textId="77777777" w:rsidR="0039500A" w:rsidRPr="00BF0548" w:rsidRDefault="0039500A" w:rsidP="00E95EE2">
            <w:pPr>
              <w:rPr>
                <w:rFonts w:cs="Calibri"/>
              </w:rPr>
            </w:pPr>
            <w:r w:rsidRPr="00BF0548">
              <w:rPr>
                <w:rFonts w:cs="Calibri"/>
              </w:rPr>
              <w:t>1.</w:t>
            </w:r>
          </w:p>
        </w:tc>
        <w:tc>
          <w:tcPr>
            <w:tcW w:w="1177" w:type="pct"/>
            <w:gridSpan w:val="2"/>
            <w:vMerge w:val="restart"/>
            <w:tcBorders>
              <w:top w:val="nil"/>
              <w:left w:val="nil"/>
              <w:bottom w:val="nil"/>
              <w:right w:val="nil"/>
            </w:tcBorders>
          </w:tcPr>
          <w:p w14:paraId="1490E4AE" w14:textId="77777777" w:rsidR="0039500A" w:rsidRPr="00D546F1" w:rsidRDefault="0039500A" w:rsidP="00E95EE2">
            <w:r w:rsidRPr="00EE4ADC">
              <w:t>Specify the main features</w:t>
            </w:r>
            <w:r>
              <w:t xml:space="preserve"> of</w:t>
            </w:r>
            <w:r w:rsidRPr="00EE4ADC">
              <w:t xml:space="preserve"> </w:t>
            </w:r>
            <w:r>
              <w:t>contract law relevant to the sale of land</w:t>
            </w:r>
          </w:p>
        </w:tc>
        <w:tc>
          <w:tcPr>
            <w:tcW w:w="272" w:type="pct"/>
            <w:tcBorders>
              <w:top w:val="nil"/>
              <w:left w:val="nil"/>
              <w:bottom w:val="nil"/>
              <w:right w:val="nil"/>
            </w:tcBorders>
          </w:tcPr>
          <w:p w14:paraId="15A1B0DE" w14:textId="77777777" w:rsidR="0039500A" w:rsidRPr="00BF0548" w:rsidRDefault="0039500A" w:rsidP="00E95EE2">
            <w:pPr>
              <w:rPr>
                <w:rFonts w:cs="Calibri"/>
              </w:rPr>
            </w:pPr>
            <w:r w:rsidRPr="00BF0548">
              <w:rPr>
                <w:rFonts w:cs="Calibri"/>
              </w:rPr>
              <w:t>1.1</w:t>
            </w:r>
          </w:p>
        </w:tc>
        <w:tc>
          <w:tcPr>
            <w:tcW w:w="3314" w:type="pct"/>
            <w:tcBorders>
              <w:top w:val="nil"/>
              <w:left w:val="nil"/>
              <w:bottom w:val="nil"/>
              <w:right w:val="nil"/>
            </w:tcBorders>
          </w:tcPr>
          <w:p w14:paraId="770AFD53" w14:textId="77777777" w:rsidR="0039500A" w:rsidRPr="00C22BC9" w:rsidRDefault="0039500A" w:rsidP="00E95EE2">
            <w:r>
              <w:t xml:space="preserve">Outline the principles and minimum requirements for a </w:t>
            </w:r>
            <w:r w:rsidRPr="0003574C">
              <w:rPr>
                <w:b/>
                <w:i/>
              </w:rPr>
              <w:t>contract for the sale of land</w:t>
            </w:r>
            <w:r>
              <w:t xml:space="preserve"> </w:t>
            </w:r>
          </w:p>
        </w:tc>
      </w:tr>
      <w:tr w:rsidR="0039500A" w:rsidRPr="00BF0548" w14:paraId="5AFB46A7" w14:textId="77777777" w:rsidTr="00E95EE2">
        <w:trPr>
          <w:jc w:val="center"/>
        </w:trPr>
        <w:tc>
          <w:tcPr>
            <w:tcW w:w="237" w:type="pct"/>
            <w:vMerge/>
            <w:tcBorders>
              <w:top w:val="nil"/>
              <w:left w:val="nil"/>
              <w:bottom w:val="nil"/>
              <w:right w:val="nil"/>
            </w:tcBorders>
          </w:tcPr>
          <w:p w14:paraId="127B7D22"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267C4D8E" w14:textId="77777777" w:rsidR="0039500A" w:rsidRPr="00EE4ADC" w:rsidRDefault="0039500A" w:rsidP="00E95EE2"/>
        </w:tc>
        <w:tc>
          <w:tcPr>
            <w:tcW w:w="272" w:type="pct"/>
            <w:tcBorders>
              <w:top w:val="nil"/>
              <w:left w:val="nil"/>
              <w:bottom w:val="nil"/>
              <w:right w:val="nil"/>
            </w:tcBorders>
          </w:tcPr>
          <w:p w14:paraId="09B81003" w14:textId="77777777" w:rsidR="0039500A" w:rsidRPr="00BF0548" w:rsidRDefault="0039500A" w:rsidP="00E95EE2">
            <w:pPr>
              <w:rPr>
                <w:rFonts w:cs="Calibri"/>
              </w:rPr>
            </w:pPr>
            <w:r w:rsidRPr="00BF0548">
              <w:rPr>
                <w:rFonts w:cs="Calibri"/>
              </w:rPr>
              <w:t>1.2</w:t>
            </w:r>
          </w:p>
        </w:tc>
        <w:tc>
          <w:tcPr>
            <w:tcW w:w="3314" w:type="pct"/>
            <w:tcBorders>
              <w:top w:val="nil"/>
              <w:left w:val="nil"/>
              <w:bottom w:val="nil"/>
              <w:right w:val="nil"/>
            </w:tcBorders>
          </w:tcPr>
          <w:p w14:paraId="754B0B3E" w14:textId="77777777" w:rsidR="0039500A" w:rsidRDefault="0039500A" w:rsidP="00E95EE2">
            <w:r w:rsidRPr="005C4964">
              <w:t>Identify and describe the</w:t>
            </w:r>
            <w:r>
              <w:t xml:space="preserve"> factors that could lead to a contract being void or voidable</w:t>
            </w:r>
          </w:p>
        </w:tc>
      </w:tr>
      <w:tr w:rsidR="0039500A" w:rsidRPr="00BF0548" w14:paraId="49FD998E" w14:textId="77777777" w:rsidTr="00E95EE2">
        <w:trPr>
          <w:jc w:val="center"/>
        </w:trPr>
        <w:tc>
          <w:tcPr>
            <w:tcW w:w="237" w:type="pct"/>
            <w:vMerge/>
            <w:tcBorders>
              <w:top w:val="nil"/>
              <w:left w:val="nil"/>
              <w:bottom w:val="nil"/>
              <w:right w:val="nil"/>
            </w:tcBorders>
          </w:tcPr>
          <w:p w14:paraId="74D25BB1"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45148C23" w14:textId="77777777" w:rsidR="0039500A" w:rsidRPr="00EE4ADC" w:rsidRDefault="0039500A" w:rsidP="00E95EE2"/>
        </w:tc>
        <w:tc>
          <w:tcPr>
            <w:tcW w:w="272" w:type="pct"/>
            <w:tcBorders>
              <w:top w:val="nil"/>
              <w:left w:val="nil"/>
              <w:bottom w:val="nil"/>
              <w:right w:val="nil"/>
            </w:tcBorders>
          </w:tcPr>
          <w:p w14:paraId="4050F7DA" w14:textId="77777777" w:rsidR="0039500A" w:rsidRPr="00BF0548" w:rsidRDefault="0039500A" w:rsidP="00E95EE2">
            <w:pPr>
              <w:rPr>
                <w:rFonts w:cs="Calibri"/>
              </w:rPr>
            </w:pPr>
            <w:r>
              <w:rPr>
                <w:rFonts w:cs="Calibri"/>
              </w:rPr>
              <w:t>1.3</w:t>
            </w:r>
          </w:p>
        </w:tc>
        <w:tc>
          <w:tcPr>
            <w:tcW w:w="3314" w:type="pct"/>
            <w:tcBorders>
              <w:top w:val="nil"/>
              <w:left w:val="nil"/>
              <w:bottom w:val="nil"/>
              <w:right w:val="nil"/>
            </w:tcBorders>
          </w:tcPr>
          <w:p w14:paraId="7D413790" w14:textId="77777777" w:rsidR="0039500A" w:rsidRPr="00C22BC9" w:rsidRDefault="0039500A" w:rsidP="00E95EE2">
            <w:r w:rsidRPr="005C4964">
              <w:t>Identify and describe the</w:t>
            </w:r>
            <w:r>
              <w:rPr>
                <w:b/>
                <w:i/>
              </w:rPr>
              <w:t xml:space="preserve"> f</w:t>
            </w:r>
            <w:r w:rsidRPr="00C22BC9">
              <w:rPr>
                <w:b/>
                <w:i/>
              </w:rPr>
              <w:t>ormal requirements of a contract for the sale of lan</w:t>
            </w:r>
            <w:r>
              <w:rPr>
                <w:b/>
                <w:i/>
              </w:rPr>
              <w:t>d</w:t>
            </w:r>
            <w:r>
              <w:t xml:space="preserve">, including </w:t>
            </w:r>
            <w:r w:rsidRPr="00EE4ADC">
              <w:t xml:space="preserve">the extent to which written evidence is required for </w:t>
            </w:r>
            <w:r>
              <w:t xml:space="preserve">the </w:t>
            </w:r>
            <w:r w:rsidRPr="00EE4ADC">
              <w:t>sale of land to be enforceable</w:t>
            </w:r>
          </w:p>
        </w:tc>
      </w:tr>
      <w:tr w:rsidR="0039500A" w:rsidRPr="00BF0548" w14:paraId="0E5EAA8B" w14:textId="77777777" w:rsidTr="00E95EE2">
        <w:trPr>
          <w:jc w:val="center"/>
        </w:trPr>
        <w:tc>
          <w:tcPr>
            <w:tcW w:w="237" w:type="pct"/>
            <w:vMerge/>
            <w:tcBorders>
              <w:top w:val="nil"/>
              <w:left w:val="nil"/>
              <w:bottom w:val="nil"/>
              <w:right w:val="nil"/>
            </w:tcBorders>
          </w:tcPr>
          <w:p w14:paraId="20F8BB5F"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0138FCBD" w14:textId="77777777" w:rsidR="0039500A" w:rsidRPr="00EE4ADC" w:rsidRDefault="0039500A" w:rsidP="00E95EE2"/>
        </w:tc>
        <w:tc>
          <w:tcPr>
            <w:tcW w:w="272" w:type="pct"/>
            <w:tcBorders>
              <w:top w:val="nil"/>
              <w:left w:val="nil"/>
              <w:bottom w:val="nil"/>
              <w:right w:val="nil"/>
            </w:tcBorders>
          </w:tcPr>
          <w:p w14:paraId="02448E3E" w14:textId="77777777" w:rsidR="0039500A" w:rsidRPr="00BF0548" w:rsidRDefault="0039500A" w:rsidP="00E95EE2">
            <w:pPr>
              <w:rPr>
                <w:rFonts w:cs="Calibri"/>
              </w:rPr>
            </w:pPr>
            <w:r>
              <w:rPr>
                <w:rFonts w:cs="Calibri"/>
              </w:rPr>
              <w:t>1.4</w:t>
            </w:r>
          </w:p>
        </w:tc>
        <w:tc>
          <w:tcPr>
            <w:tcW w:w="3314" w:type="pct"/>
            <w:tcBorders>
              <w:top w:val="nil"/>
              <w:left w:val="nil"/>
              <w:bottom w:val="nil"/>
              <w:right w:val="nil"/>
            </w:tcBorders>
          </w:tcPr>
          <w:p w14:paraId="1B11A11E" w14:textId="77777777" w:rsidR="0039500A" w:rsidRDefault="0039500A" w:rsidP="00E95EE2">
            <w:r w:rsidRPr="005C4964">
              <w:t>Identify and describe the</w:t>
            </w:r>
            <w:r>
              <w:t xml:space="preserve"> nature of an open contract</w:t>
            </w:r>
          </w:p>
        </w:tc>
      </w:tr>
      <w:tr w:rsidR="0039500A" w:rsidRPr="00BF0548" w14:paraId="1FCE8EF4" w14:textId="77777777" w:rsidTr="00E95EE2">
        <w:trPr>
          <w:jc w:val="center"/>
        </w:trPr>
        <w:tc>
          <w:tcPr>
            <w:tcW w:w="237" w:type="pct"/>
            <w:vMerge/>
            <w:tcBorders>
              <w:top w:val="nil"/>
              <w:left w:val="nil"/>
              <w:bottom w:val="nil"/>
              <w:right w:val="nil"/>
            </w:tcBorders>
          </w:tcPr>
          <w:p w14:paraId="60C148E2"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7215F900" w14:textId="77777777" w:rsidR="0039500A" w:rsidRPr="00EE4ADC" w:rsidRDefault="0039500A" w:rsidP="00E95EE2"/>
        </w:tc>
        <w:tc>
          <w:tcPr>
            <w:tcW w:w="272" w:type="pct"/>
            <w:tcBorders>
              <w:top w:val="nil"/>
              <w:left w:val="nil"/>
              <w:bottom w:val="nil"/>
              <w:right w:val="nil"/>
            </w:tcBorders>
          </w:tcPr>
          <w:p w14:paraId="4FFE76ED" w14:textId="77777777" w:rsidR="0039500A" w:rsidRPr="00BF0548" w:rsidRDefault="0039500A" w:rsidP="00E95EE2">
            <w:pPr>
              <w:rPr>
                <w:rFonts w:cs="Calibri"/>
              </w:rPr>
            </w:pPr>
            <w:r>
              <w:rPr>
                <w:rFonts w:cs="Calibri"/>
              </w:rPr>
              <w:t>1.5</w:t>
            </w:r>
          </w:p>
        </w:tc>
        <w:tc>
          <w:tcPr>
            <w:tcW w:w="3314" w:type="pct"/>
            <w:tcBorders>
              <w:top w:val="nil"/>
              <w:left w:val="nil"/>
              <w:bottom w:val="nil"/>
              <w:right w:val="nil"/>
            </w:tcBorders>
          </w:tcPr>
          <w:p w14:paraId="70253ABC" w14:textId="77777777" w:rsidR="0039500A" w:rsidRDefault="00E22B2C" w:rsidP="00E95EE2">
            <w:r>
              <w:t>Outline</w:t>
            </w:r>
            <w:r w:rsidRPr="005C4964">
              <w:t xml:space="preserve"> </w:t>
            </w:r>
            <w:r w:rsidR="0039500A" w:rsidRPr="005C4964">
              <w:t>the</w:t>
            </w:r>
            <w:r w:rsidR="0039500A">
              <w:t xml:space="preserve"> terms implied by common law or equity into a contract where there is no express provision, with reference to:</w:t>
            </w:r>
          </w:p>
          <w:p w14:paraId="5F4B39ED" w14:textId="77777777" w:rsidR="0039500A" w:rsidRPr="008F37E7" w:rsidRDefault="0039500A" w:rsidP="0044337E">
            <w:pPr>
              <w:pStyle w:val="Bullet10"/>
              <w:numPr>
                <w:ilvl w:val="0"/>
                <w:numId w:val="19"/>
              </w:numPr>
            </w:pPr>
            <w:r w:rsidRPr="008F37E7">
              <w:t>who carries the risk of damage or destruction of the property following the sale</w:t>
            </w:r>
          </w:p>
          <w:p w14:paraId="63FA2E35" w14:textId="77777777" w:rsidR="0039500A" w:rsidRPr="008F37E7" w:rsidRDefault="0039500A" w:rsidP="0044337E">
            <w:pPr>
              <w:pStyle w:val="Bullet10"/>
              <w:numPr>
                <w:ilvl w:val="0"/>
                <w:numId w:val="19"/>
              </w:numPr>
            </w:pPr>
            <w:r w:rsidRPr="008F37E7">
              <w:t>th</w:t>
            </w:r>
            <w:r>
              <w:t>e vendor’s obligations in</w:t>
            </w:r>
            <w:r w:rsidRPr="008F37E7">
              <w:t xml:space="preserve"> relation to preservation of the property following sale</w:t>
            </w:r>
          </w:p>
          <w:p w14:paraId="0FCBA3CA" w14:textId="77777777" w:rsidR="0039500A" w:rsidRPr="008F37E7" w:rsidRDefault="0039500A" w:rsidP="0044337E">
            <w:pPr>
              <w:pStyle w:val="Bullet10"/>
              <w:numPr>
                <w:ilvl w:val="0"/>
                <w:numId w:val="19"/>
              </w:numPr>
            </w:pPr>
            <w:r w:rsidRPr="008F37E7">
              <w:t>the vendor's obligation to disclose defects in title and give a good title free of undisclosed defects</w:t>
            </w:r>
          </w:p>
          <w:p w14:paraId="12572B84" w14:textId="77777777" w:rsidR="0039500A" w:rsidRPr="008F37E7" w:rsidRDefault="0039500A" w:rsidP="0044337E">
            <w:pPr>
              <w:pStyle w:val="Bullet10"/>
              <w:numPr>
                <w:ilvl w:val="0"/>
                <w:numId w:val="19"/>
              </w:numPr>
            </w:pPr>
            <w:r w:rsidRPr="008F37E7">
              <w:t>the circumstances in which the caveat emptor principle applies</w:t>
            </w:r>
          </w:p>
          <w:p w14:paraId="352D2418" w14:textId="77777777" w:rsidR="0039500A" w:rsidRDefault="0039500A" w:rsidP="0044337E">
            <w:pPr>
              <w:pStyle w:val="Bullet10"/>
              <w:numPr>
                <w:ilvl w:val="0"/>
                <w:numId w:val="19"/>
              </w:numPr>
            </w:pPr>
            <w:r w:rsidRPr="008F37E7">
              <w:lastRenderedPageBreak/>
              <w:t>terms implied as to the time for performance of the contract and whether time is of the essence of the contract</w:t>
            </w:r>
          </w:p>
        </w:tc>
      </w:tr>
      <w:tr w:rsidR="005D1EB2" w:rsidRPr="00BF0548" w14:paraId="6B4ED0E9" w14:textId="77777777" w:rsidTr="00E95EE2">
        <w:trPr>
          <w:jc w:val="center"/>
        </w:trPr>
        <w:tc>
          <w:tcPr>
            <w:tcW w:w="237" w:type="pct"/>
            <w:tcBorders>
              <w:top w:val="nil"/>
              <w:left w:val="nil"/>
              <w:bottom w:val="nil"/>
              <w:right w:val="nil"/>
            </w:tcBorders>
          </w:tcPr>
          <w:p w14:paraId="524EDF23" w14:textId="77777777" w:rsidR="005D1EB2" w:rsidRPr="00BF0548" w:rsidRDefault="005D1EB2" w:rsidP="00E95EE2">
            <w:pPr>
              <w:rPr>
                <w:rFonts w:cs="Calibri"/>
              </w:rPr>
            </w:pPr>
          </w:p>
        </w:tc>
        <w:tc>
          <w:tcPr>
            <w:tcW w:w="1177" w:type="pct"/>
            <w:gridSpan w:val="2"/>
            <w:tcBorders>
              <w:top w:val="nil"/>
              <w:left w:val="nil"/>
              <w:bottom w:val="nil"/>
              <w:right w:val="nil"/>
            </w:tcBorders>
          </w:tcPr>
          <w:p w14:paraId="36D319E8" w14:textId="77777777" w:rsidR="005D1EB2" w:rsidRPr="00EE4ADC" w:rsidRDefault="005D1EB2" w:rsidP="00E95EE2"/>
        </w:tc>
        <w:tc>
          <w:tcPr>
            <w:tcW w:w="272" w:type="pct"/>
            <w:tcBorders>
              <w:top w:val="nil"/>
              <w:left w:val="nil"/>
              <w:bottom w:val="nil"/>
              <w:right w:val="nil"/>
            </w:tcBorders>
          </w:tcPr>
          <w:p w14:paraId="5B95AB1A" w14:textId="77777777" w:rsidR="005D1EB2" w:rsidRDefault="005D1EB2" w:rsidP="00E95EE2">
            <w:pPr>
              <w:rPr>
                <w:rFonts w:cs="Calibri"/>
              </w:rPr>
            </w:pPr>
          </w:p>
        </w:tc>
        <w:tc>
          <w:tcPr>
            <w:tcW w:w="3314" w:type="pct"/>
            <w:tcBorders>
              <w:top w:val="nil"/>
              <w:left w:val="nil"/>
              <w:bottom w:val="nil"/>
              <w:right w:val="nil"/>
            </w:tcBorders>
          </w:tcPr>
          <w:p w14:paraId="17D1EBC6" w14:textId="77777777" w:rsidR="005D1EB2" w:rsidRPr="005C4964" w:rsidRDefault="005D1EB2" w:rsidP="00E95EE2"/>
        </w:tc>
      </w:tr>
      <w:tr w:rsidR="0039500A" w:rsidRPr="00BF0548" w14:paraId="39BD7975" w14:textId="77777777" w:rsidTr="00E95EE2">
        <w:trPr>
          <w:jc w:val="center"/>
        </w:trPr>
        <w:tc>
          <w:tcPr>
            <w:tcW w:w="237" w:type="pct"/>
            <w:vMerge w:val="restart"/>
            <w:tcBorders>
              <w:top w:val="nil"/>
              <w:left w:val="nil"/>
              <w:bottom w:val="nil"/>
              <w:right w:val="nil"/>
            </w:tcBorders>
          </w:tcPr>
          <w:p w14:paraId="49B16D82" w14:textId="77777777" w:rsidR="0039500A" w:rsidRPr="00BF0548" w:rsidRDefault="0039500A" w:rsidP="00E95EE2">
            <w:pPr>
              <w:rPr>
                <w:rFonts w:cs="Calibri"/>
              </w:rPr>
            </w:pPr>
            <w:r>
              <w:rPr>
                <w:rFonts w:cs="Calibri"/>
              </w:rPr>
              <w:t>2</w:t>
            </w:r>
            <w:r w:rsidRPr="00BF0548">
              <w:rPr>
                <w:rFonts w:cs="Calibri"/>
              </w:rPr>
              <w:t>.</w:t>
            </w:r>
          </w:p>
        </w:tc>
        <w:tc>
          <w:tcPr>
            <w:tcW w:w="1177" w:type="pct"/>
            <w:gridSpan w:val="2"/>
            <w:vMerge w:val="restart"/>
            <w:tcBorders>
              <w:top w:val="nil"/>
              <w:left w:val="nil"/>
              <w:bottom w:val="nil"/>
              <w:right w:val="nil"/>
            </w:tcBorders>
          </w:tcPr>
          <w:p w14:paraId="36C2FF9A" w14:textId="77777777" w:rsidR="0039500A" w:rsidRPr="00BF0548" w:rsidRDefault="0039500A" w:rsidP="00E95EE2">
            <w:pPr>
              <w:rPr>
                <w:rFonts w:cs="Calibri"/>
              </w:rPr>
            </w:pPr>
            <w:r w:rsidRPr="00EE4ADC">
              <w:t xml:space="preserve">Specify and </w:t>
            </w:r>
            <w:r>
              <w:t>apply</w:t>
            </w:r>
            <w:r w:rsidRPr="00EE4ADC">
              <w:t xml:space="preserve"> the terms that are commonly expressly included in a contract for the sale of land </w:t>
            </w:r>
          </w:p>
        </w:tc>
        <w:tc>
          <w:tcPr>
            <w:tcW w:w="272" w:type="pct"/>
            <w:tcBorders>
              <w:top w:val="nil"/>
              <w:left w:val="nil"/>
              <w:bottom w:val="nil"/>
              <w:right w:val="nil"/>
            </w:tcBorders>
          </w:tcPr>
          <w:p w14:paraId="71D47595" w14:textId="77777777" w:rsidR="0039500A" w:rsidRPr="00BF0548" w:rsidRDefault="0039500A" w:rsidP="00E95EE2">
            <w:pPr>
              <w:rPr>
                <w:rFonts w:cs="Calibri"/>
              </w:rPr>
            </w:pPr>
            <w:r>
              <w:rPr>
                <w:rFonts w:cs="Calibri"/>
              </w:rPr>
              <w:t>2</w:t>
            </w:r>
            <w:r w:rsidRPr="00BF0548">
              <w:rPr>
                <w:rFonts w:cs="Calibri"/>
              </w:rPr>
              <w:t>.1</w:t>
            </w:r>
          </w:p>
        </w:tc>
        <w:tc>
          <w:tcPr>
            <w:tcW w:w="3314" w:type="pct"/>
            <w:tcBorders>
              <w:top w:val="nil"/>
              <w:left w:val="nil"/>
              <w:bottom w:val="nil"/>
              <w:right w:val="nil"/>
            </w:tcBorders>
          </w:tcPr>
          <w:p w14:paraId="7EAFCFA2" w14:textId="77777777" w:rsidR="0039500A" w:rsidRDefault="00E22B2C" w:rsidP="00E95EE2">
            <w:r>
              <w:t xml:space="preserve">Outline </w:t>
            </w:r>
            <w:r w:rsidR="0039500A" w:rsidRPr="005C4964">
              <w:t xml:space="preserve">and </w:t>
            </w:r>
            <w:r w:rsidR="0039500A">
              <w:t>apply</w:t>
            </w:r>
            <w:r w:rsidR="0039500A" w:rsidRPr="005C4964">
              <w:t xml:space="preserve"> the</w:t>
            </w:r>
            <w:r w:rsidR="0039500A">
              <w:t xml:space="preserve"> </w:t>
            </w:r>
            <w:r w:rsidR="0039500A" w:rsidRPr="0003574C">
              <w:rPr>
                <w:b/>
                <w:i/>
              </w:rPr>
              <w:t>form and content of the standard contract</w:t>
            </w:r>
            <w:r w:rsidR="0039500A">
              <w:t xml:space="preserve"> prescribed by the Estate Agents (Contracts) Regulations, including: particulars of sale; special conditions; general conditions, and vendors’ statements</w:t>
            </w:r>
          </w:p>
        </w:tc>
      </w:tr>
      <w:tr w:rsidR="0039500A" w:rsidRPr="00BF0548" w14:paraId="3E5DDBF4" w14:textId="77777777" w:rsidTr="00E95EE2">
        <w:trPr>
          <w:jc w:val="center"/>
        </w:trPr>
        <w:tc>
          <w:tcPr>
            <w:tcW w:w="237" w:type="pct"/>
            <w:vMerge/>
            <w:tcBorders>
              <w:top w:val="nil"/>
              <w:left w:val="nil"/>
              <w:bottom w:val="nil"/>
              <w:right w:val="nil"/>
            </w:tcBorders>
          </w:tcPr>
          <w:p w14:paraId="34E93DDE"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72F7489C" w14:textId="77777777" w:rsidR="0039500A" w:rsidRPr="00BF0548" w:rsidRDefault="0039500A" w:rsidP="00E95EE2">
            <w:pPr>
              <w:rPr>
                <w:rFonts w:cs="Calibri"/>
              </w:rPr>
            </w:pPr>
          </w:p>
        </w:tc>
        <w:tc>
          <w:tcPr>
            <w:tcW w:w="272" w:type="pct"/>
            <w:tcBorders>
              <w:top w:val="nil"/>
              <w:left w:val="nil"/>
              <w:bottom w:val="nil"/>
              <w:right w:val="nil"/>
            </w:tcBorders>
          </w:tcPr>
          <w:p w14:paraId="13A97625" w14:textId="77777777" w:rsidR="0039500A" w:rsidRPr="00BF0548" w:rsidRDefault="0039500A" w:rsidP="00E95EE2">
            <w:pPr>
              <w:rPr>
                <w:rFonts w:cs="Calibri"/>
              </w:rPr>
            </w:pPr>
            <w:r>
              <w:rPr>
                <w:rFonts w:cs="Calibri"/>
              </w:rPr>
              <w:t>2</w:t>
            </w:r>
            <w:r w:rsidRPr="00BF0548">
              <w:rPr>
                <w:rFonts w:cs="Calibri"/>
              </w:rPr>
              <w:t>.2</w:t>
            </w:r>
          </w:p>
        </w:tc>
        <w:tc>
          <w:tcPr>
            <w:tcW w:w="3314" w:type="pct"/>
            <w:tcBorders>
              <w:top w:val="nil"/>
              <w:left w:val="nil"/>
              <w:bottom w:val="nil"/>
              <w:right w:val="nil"/>
            </w:tcBorders>
          </w:tcPr>
          <w:p w14:paraId="67262B73" w14:textId="77777777" w:rsidR="0039500A" w:rsidRDefault="00E22B2C" w:rsidP="00E95EE2">
            <w:r>
              <w:t>Analyse</w:t>
            </w:r>
            <w:r w:rsidRPr="005C4964">
              <w:t xml:space="preserve"> </w:t>
            </w:r>
            <w:r w:rsidR="0039500A" w:rsidRPr="005C4964">
              <w:t xml:space="preserve">and </w:t>
            </w:r>
            <w:r w:rsidR="0039500A">
              <w:t>apply</w:t>
            </w:r>
            <w:r w:rsidR="0039500A" w:rsidRPr="005C4964">
              <w:t xml:space="preserve"> the</w:t>
            </w:r>
            <w:r w:rsidR="0039500A">
              <w:t xml:space="preserve"> </w:t>
            </w:r>
            <w:r w:rsidR="0039500A">
              <w:rPr>
                <w:b/>
                <w:i/>
              </w:rPr>
              <w:t>c</w:t>
            </w:r>
            <w:r w:rsidR="0039500A" w:rsidRPr="0003574C">
              <w:rPr>
                <w:b/>
                <w:i/>
              </w:rPr>
              <w:t>onveyancing procedures and obligations</w:t>
            </w:r>
            <w:r w:rsidR="0039500A">
              <w:t xml:space="preserve"> that arise from the contract for the sale of land, including: </w:t>
            </w:r>
            <w:r w:rsidR="0039500A" w:rsidRPr="005863FE">
              <w:t>finance clauses</w:t>
            </w:r>
            <w:r w:rsidR="0039500A">
              <w:t xml:space="preserve">; </w:t>
            </w:r>
            <w:r w:rsidR="0039500A" w:rsidRPr="005863FE">
              <w:t>insurance</w:t>
            </w:r>
            <w:r w:rsidR="0039500A">
              <w:t xml:space="preserve">; </w:t>
            </w:r>
            <w:r w:rsidR="0039500A" w:rsidRPr="005863FE">
              <w:t>caveatable interests</w:t>
            </w:r>
            <w:r w:rsidR="0039500A">
              <w:t xml:space="preserve">, and </w:t>
            </w:r>
            <w:r w:rsidR="0039500A" w:rsidRPr="005863FE">
              <w:t>deposit holding procedures</w:t>
            </w:r>
          </w:p>
        </w:tc>
      </w:tr>
      <w:tr w:rsidR="0039500A" w:rsidRPr="00BF0548" w14:paraId="45DE4908" w14:textId="77777777" w:rsidTr="00E95EE2">
        <w:trPr>
          <w:jc w:val="center"/>
        </w:trPr>
        <w:tc>
          <w:tcPr>
            <w:tcW w:w="237" w:type="pct"/>
            <w:vMerge w:val="restart"/>
            <w:tcBorders>
              <w:top w:val="nil"/>
              <w:left w:val="nil"/>
              <w:bottom w:val="nil"/>
              <w:right w:val="nil"/>
            </w:tcBorders>
          </w:tcPr>
          <w:p w14:paraId="31CBFF2D" w14:textId="77777777" w:rsidR="0039500A" w:rsidRPr="00BF0548" w:rsidRDefault="0039500A" w:rsidP="00E95EE2">
            <w:pPr>
              <w:rPr>
                <w:rFonts w:cs="Calibri"/>
              </w:rPr>
            </w:pPr>
            <w:r>
              <w:rPr>
                <w:rFonts w:cs="Calibri"/>
              </w:rPr>
              <w:t>3</w:t>
            </w:r>
            <w:r w:rsidRPr="00BF0548">
              <w:rPr>
                <w:rFonts w:cs="Calibri"/>
              </w:rPr>
              <w:t>.</w:t>
            </w:r>
          </w:p>
        </w:tc>
        <w:tc>
          <w:tcPr>
            <w:tcW w:w="1177" w:type="pct"/>
            <w:gridSpan w:val="2"/>
            <w:vMerge w:val="restart"/>
            <w:tcBorders>
              <w:top w:val="nil"/>
              <w:left w:val="nil"/>
              <w:bottom w:val="nil"/>
              <w:right w:val="nil"/>
            </w:tcBorders>
          </w:tcPr>
          <w:p w14:paraId="7A092B86" w14:textId="77777777" w:rsidR="0039500A" w:rsidRPr="00BF0548" w:rsidRDefault="0039500A" w:rsidP="00E95EE2">
            <w:pPr>
              <w:rPr>
                <w:rFonts w:cs="Calibri"/>
              </w:rPr>
            </w:pPr>
            <w:r w:rsidRPr="00EE4ADC">
              <w:t xml:space="preserve">Analyse </w:t>
            </w:r>
            <w:r>
              <w:t xml:space="preserve">and apply </w:t>
            </w:r>
            <w:r w:rsidRPr="00EE4ADC">
              <w:t>legislation that regulates contracts for the sale of land</w:t>
            </w:r>
          </w:p>
        </w:tc>
        <w:tc>
          <w:tcPr>
            <w:tcW w:w="272" w:type="pct"/>
            <w:tcBorders>
              <w:top w:val="nil"/>
              <w:left w:val="nil"/>
              <w:bottom w:val="nil"/>
              <w:right w:val="nil"/>
            </w:tcBorders>
          </w:tcPr>
          <w:p w14:paraId="4CD7AD23" w14:textId="77777777" w:rsidR="0039500A" w:rsidRPr="00BF0548" w:rsidRDefault="0039500A" w:rsidP="00E95EE2">
            <w:pPr>
              <w:rPr>
                <w:rFonts w:cs="Calibri"/>
              </w:rPr>
            </w:pPr>
            <w:r>
              <w:rPr>
                <w:rFonts w:cs="Calibri"/>
              </w:rPr>
              <w:t>3</w:t>
            </w:r>
            <w:r w:rsidRPr="00BF0548">
              <w:rPr>
                <w:rFonts w:cs="Calibri"/>
              </w:rPr>
              <w:t>.1</w:t>
            </w:r>
          </w:p>
        </w:tc>
        <w:tc>
          <w:tcPr>
            <w:tcW w:w="3314" w:type="pct"/>
            <w:tcBorders>
              <w:top w:val="nil"/>
              <w:left w:val="nil"/>
              <w:bottom w:val="nil"/>
              <w:right w:val="nil"/>
            </w:tcBorders>
          </w:tcPr>
          <w:p w14:paraId="091A027E" w14:textId="77777777" w:rsidR="0039500A" w:rsidRPr="005218CC" w:rsidRDefault="00E22B2C" w:rsidP="00E95EE2">
            <w:r>
              <w:t>Outline and detail</w:t>
            </w:r>
            <w:r w:rsidRPr="005C4964">
              <w:t xml:space="preserve"> </w:t>
            </w:r>
            <w:r w:rsidR="0039500A" w:rsidRPr="005C4964">
              <w:t>the</w:t>
            </w:r>
            <w:r w:rsidR="0039500A">
              <w:rPr>
                <w:b/>
                <w:i/>
              </w:rPr>
              <w:t xml:space="preserve"> p</w:t>
            </w:r>
            <w:r w:rsidR="0039500A" w:rsidRPr="005218CC">
              <w:rPr>
                <w:b/>
                <w:i/>
              </w:rPr>
              <w:t>rovisions of the Sale of Land Act relating to terms contracts</w:t>
            </w:r>
          </w:p>
        </w:tc>
      </w:tr>
      <w:tr w:rsidR="0039500A" w:rsidRPr="00BF0548" w14:paraId="4F4655AC" w14:textId="77777777" w:rsidTr="00E95EE2">
        <w:trPr>
          <w:jc w:val="center"/>
        </w:trPr>
        <w:tc>
          <w:tcPr>
            <w:tcW w:w="237" w:type="pct"/>
            <w:vMerge/>
            <w:tcBorders>
              <w:top w:val="nil"/>
              <w:left w:val="nil"/>
              <w:bottom w:val="nil"/>
              <w:right w:val="nil"/>
            </w:tcBorders>
          </w:tcPr>
          <w:p w14:paraId="7BA486A7"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71CEB132" w14:textId="77777777" w:rsidR="0039500A" w:rsidRPr="00BF0548" w:rsidRDefault="0039500A" w:rsidP="00E95EE2">
            <w:pPr>
              <w:rPr>
                <w:rFonts w:cs="Calibri"/>
              </w:rPr>
            </w:pPr>
          </w:p>
        </w:tc>
        <w:tc>
          <w:tcPr>
            <w:tcW w:w="272" w:type="pct"/>
            <w:tcBorders>
              <w:top w:val="nil"/>
              <w:left w:val="nil"/>
              <w:bottom w:val="nil"/>
              <w:right w:val="nil"/>
            </w:tcBorders>
          </w:tcPr>
          <w:p w14:paraId="2170C72C" w14:textId="77777777" w:rsidR="0039500A" w:rsidRPr="00BF0548" w:rsidRDefault="0039500A" w:rsidP="00E95EE2">
            <w:pPr>
              <w:rPr>
                <w:rFonts w:cs="Calibri"/>
              </w:rPr>
            </w:pPr>
            <w:r>
              <w:rPr>
                <w:rFonts w:cs="Calibri"/>
              </w:rPr>
              <w:t>3</w:t>
            </w:r>
            <w:r w:rsidRPr="00BF0548">
              <w:rPr>
                <w:rFonts w:cs="Calibri"/>
              </w:rPr>
              <w:t>.2</w:t>
            </w:r>
          </w:p>
        </w:tc>
        <w:tc>
          <w:tcPr>
            <w:tcW w:w="3314" w:type="pct"/>
            <w:tcBorders>
              <w:top w:val="nil"/>
              <w:left w:val="nil"/>
              <w:bottom w:val="nil"/>
              <w:right w:val="nil"/>
            </w:tcBorders>
          </w:tcPr>
          <w:p w14:paraId="7E95AE22" w14:textId="77777777" w:rsidR="0039500A" w:rsidRPr="00DB3CEE" w:rsidRDefault="0039500A" w:rsidP="00E95EE2">
            <w:r>
              <w:t xml:space="preserve">Explain the meaning of the </w:t>
            </w:r>
            <w:r w:rsidRPr="00DB3CEE">
              <w:rPr>
                <w:b/>
                <w:i/>
              </w:rPr>
              <w:t>purchaser’s right to cool off</w:t>
            </w:r>
          </w:p>
        </w:tc>
      </w:tr>
      <w:tr w:rsidR="0039500A" w:rsidRPr="00BF0548" w14:paraId="40DB7951" w14:textId="77777777" w:rsidTr="00E95EE2">
        <w:trPr>
          <w:jc w:val="center"/>
        </w:trPr>
        <w:tc>
          <w:tcPr>
            <w:tcW w:w="237" w:type="pct"/>
            <w:vMerge/>
            <w:tcBorders>
              <w:top w:val="nil"/>
              <w:left w:val="nil"/>
              <w:bottom w:val="nil"/>
              <w:right w:val="nil"/>
            </w:tcBorders>
          </w:tcPr>
          <w:p w14:paraId="5851831F"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4A201BB8" w14:textId="77777777" w:rsidR="0039500A" w:rsidRPr="00BF0548" w:rsidRDefault="0039500A" w:rsidP="00E95EE2">
            <w:pPr>
              <w:rPr>
                <w:rFonts w:cs="Calibri"/>
              </w:rPr>
            </w:pPr>
          </w:p>
        </w:tc>
        <w:tc>
          <w:tcPr>
            <w:tcW w:w="272" w:type="pct"/>
            <w:tcBorders>
              <w:top w:val="nil"/>
              <w:left w:val="nil"/>
              <w:bottom w:val="nil"/>
              <w:right w:val="nil"/>
            </w:tcBorders>
          </w:tcPr>
          <w:p w14:paraId="4CD44B6B" w14:textId="77777777" w:rsidR="0039500A" w:rsidRPr="00BF0548" w:rsidRDefault="0039500A" w:rsidP="00E95EE2">
            <w:pPr>
              <w:rPr>
                <w:rFonts w:cs="Calibri"/>
              </w:rPr>
            </w:pPr>
            <w:r>
              <w:rPr>
                <w:rFonts w:cs="Calibri"/>
              </w:rPr>
              <w:t>3</w:t>
            </w:r>
            <w:r w:rsidRPr="00BF0548">
              <w:rPr>
                <w:rFonts w:cs="Calibri"/>
              </w:rPr>
              <w:t>.3</w:t>
            </w:r>
          </w:p>
        </w:tc>
        <w:tc>
          <w:tcPr>
            <w:tcW w:w="3314" w:type="pct"/>
            <w:tcBorders>
              <w:top w:val="nil"/>
              <w:left w:val="nil"/>
              <w:bottom w:val="nil"/>
              <w:right w:val="nil"/>
            </w:tcBorders>
          </w:tcPr>
          <w:p w14:paraId="075E1F17" w14:textId="77777777" w:rsidR="0039500A" w:rsidRDefault="00E22B2C" w:rsidP="00E22B2C">
            <w:r>
              <w:t xml:space="preserve">Analyse </w:t>
            </w:r>
            <w:r w:rsidR="0039500A">
              <w:t xml:space="preserve">the </w:t>
            </w:r>
            <w:r w:rsidR="0039500A" w:rsidRPr="00F903B0">
              <w:rPr>
                <w:b/>
                <w:i/>
              </w:rPr>
              <w:t>requirements for vendors’ statements</w:t>
            </w:r>
            <w:r w:rsidR="0039500A">
              <w:t xml:space="preserve">, including the consequences </w:t>
            </w:r>
            <w:r>
              <w:t xml:space="preserve">of breach of </w:t>
            </w:r>
            <w:r w:rsidR="0039500A">
              <w:t xml:space="preserve">Section 32 of the </w:t>
            </w:r>
            <w:r w:rsidR="0039500A" w:rsidRPr="00DB3CEE">
              <w:rPr>
                <w:i/>
              </w:rPr>
              <w:t>Sale of Land Act</w:t>
            </w:r>
          </w:p>
        </w:tc>
      </w:tr>
      <w:tr w:rsidR="0039500A" w:rsidRPr="00BF0548" w14:paraId="171FED9E" w14:textId="77777777" w:rsidTr="00E95EE2">
        <w:trPr>
          <w:jc w:val="center"/>
        </w:trPr>
        <w:tc>
          <w:tcPr>
            <w:tcW w:w="237" w:type="pct"/>
            <w:vMerge/>
            <w:tcBorders>
              <w:top w:val="nil"/>
              <w:left w:val="nil"/>
              <w:bottom w:val="nil"/>
              <w:right w:val="nil"/>
            </w:tcBorders>
          </w:tcPr>
          <w:p w14:paraId="3EC9E899"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62ED1D0E" w14:textId="77777777" w:rsidR="0039500A" w:rsidRPr="00BF0548" w:rsidRDefault="0039500A" w:rsidP="00E95EE2">
            <w:pPr>
              <w:rPr>
                <w:rFonts w:cs="Calibri"/>
              </w:rPr>
            </w:pPr>
          </w:p>
        </w:tc>
        <w:tc>
          <w:tcPr>
            <w:tcW w:w="272" w:type="pct"/>
            <w:tcBorders>
              <w:top w:val="nil"/>
              <w:left w:val="nil"/>
              <w:bottom w:val="nil"/>
              <w:right w:val="nil"/>
            </w:tcBorders>
          </w:tcPr>
          <w:p w14:paraId="3D809C5F" w14:textId="77777777" w:rsidR="0039500A" w:rsidRPr="00BF0548" w:rsidRDefault="0039500A" w:rsidP="00E95EE2">
            <w:pPr>
              <w:rPr>
                <w:rFonts w:cs="Calibri"/>
              </w:rPr>
            </w:pPr>
            <w:r>
              <w:rPr>
                <w:rFonts w:cs="Calibri"/>
              </w:rPr>
              <w:t>3</w:t>
            </w:r>
            <w:r w:rsidRPr="00BF0548">
              <w:rPr>
                <w:rFonts w:cs="Calibri"/>
              </w:rPr>
              <w:t>.4</w:t>
            </w:r>
          </w:p>
        </w:tc>
        <w:tc>
          <w:tcPr>
            <w:tcW w:w="3314" w:type="pct"/>
            <w:tcBorders>
              <w:top w:val="nil"/>
              <w:left w:val="nil"/>
              <w:bottom w:val="nil"/>
              <w:right w:val="nil"/>
            </w:tcBorders>
          </w:tcPr>
          <w:p w14:paraId="09FBACC6" w14:textId="77777777" w:rsidR="0039500A" w:rsidRDefault="0039500A" w:rsidP="00E95EE2">
            <w:r w:rsidRPr="005C4964">
              <w:t>Outline the</w:t>
            </w:r>
            <w:r w:rsidRPr="00DB3CEE">
              <w:rPr>
                <w:b/>
                <w:i/>
              </w:rPr>
              <w:t xml:space="preserve"> </w:t>
            </w:r>
            <w:r>
              <w:rPr>
                <w:b/>
                <w:i/>
              </w:rPr>
              <w:t>s</w:t>
            </w:r>
            <w:r w:rsidRPr="00DB3CEE">
              <w:rPr>
                <w:b/>
                <w:i/>
              </w:rPr>
              <w:t>tatutory provisions</w:t>
            </w:r>
            <w:r>
              <w:t xml:space="preserve"> </w:t>
            </w:r>
            <w:r w:rsidRPr="00DB3CEE">
              <w:rPr>
                <w:b/>
                <w:i/>
              </w:rPr>
              <w:t>in relation to insurance of premises</w:t>
            </w:r>
            <w:r>
              <w:t>, including who bears the risk of damage or destruction of premises, and analyse for application</w:t>
            </w:r>
          </w:p>
        </w:tc>
      </w:tr>
      <w:tr w:rsidR="0039500A" w:rsidRPr="00BF0548" w14:paraId="6CBBF68C" w14:textId="77777777" w:rsidTr="00E95EE2">
        <w:trPr>
          <w:jc w:val="center"/>
        </w:trPr>
        <w:tc>
          <w:tcPr>
            <w:tcW w:w="237" w:type="pct"/>
            <w:vMerge/>
            <w:tcBorders>
              <w:top w:val="nil"/>
              <w:left w:val="nil"/>
              <w:bottom w:val="nil"/>
              <w:right w:val="nil"/>
            </w:tcBorders>
          </w:tcPr>
          <w:p w14:paraId="3EEB7707"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6A421CF5" w14:textId="77777777" w:rsidR="0039500A" w:rsidRPr="00BF0548" w:rsidRDefault="0039500A" w:rsidP="00E95EE2">
            <w:pPr>
              <w:rPr>
                <w:rFonts w:cs="Calibri"/>
              </w:rPr>
            </w:pPr>
          </w:p>
        </w:tc>
        <w:tc>
          <w:tcPr>
            <w:tcW w:w="272" w:type="pct"/>
            <w:tcBorders>
              <w:top w:val="nil"/>
              <w:left w:val="nil"/>
              <w:bottom w:val="nil"/>
              <w:right w:val="nil"/>
            </w:tcBorders>
          </w:tcPr>
          <w:p w14:paraId="055DE5E8" w14:textId="77777777" w:rsidR="0039500A" w:rsidRPr="00BF0548" w:rsidRDefault="0039500A" w:rsidP="00E95EE2">
            <w:pPr>
              <w:rPr>
                <w:rFonts w:cs="Calibri"/>
              </w:rPr>
            </w:pPr>
            <w:r>
              <w:rPr>
                <w:rFonts w:cs="Calibri"/>
              </w:rPr>
              <w:t>3</w:t>
            </w:r>
            <w:r w:rsidRPr="00BF0548">
              <w:rPr>
                <w:rFonts w:cs="Calibri"/>
              </w:rPr>
              <w:t>.5</w:t>
            </w:r>
          </w:p>
        </w:tc>
        <w:tc>
          <w:tcPr>
            <w:tcW w:w="3314" w:type="pct"/>
            <w:tcBorders>
              <w:top w:val="nil"/>
              <w:left w:val="nil"/>
              <w:bottom w:val="nil"/>
              <w:right w:val="nil"/>
            </w:tcBorders>
          </w:tcPr>
          <w:p w14:paraId="7E49B544" w14:textId="77777777" w:rsidR="0039500A" w:rsidRDefault="0039500A" w:rsidP="00E95EE2">
            <w:r w:rsidRPr="005C4964">
              <w:t>Analyse for application</w:t>
            </w:r>
            <w:r>
              <w:t xml:space="preserve">, the provisions of the </w:t>
            </w:r>
            <w:r w:rsidRPr="00DB3CEE">
              <w:rPr>
                <w:i/>
              </w:rPr>
              <w:t>Sale of Land Act</w:t>
            </w:r>
            <w:r>
              <w:t xml:space="preserve"> relating to dealing with deposits and release of deposit prior to settlement</w:t>
            </w:r>
          </w:p>
        </w:tc>
      </w:tr>
      <w:tr w:rsidR="0039500A" w:rsidRPr="00BF0548" w14:paraId="76D51CDA" w14:textId="77777777" w:rsidTr="00E95EE2">
        <w:trPr>
          <w:jc w:val="center"/>
        </w:trPr>
        <w:tc>
          <w:tcPr>
            <w:tcW w:w="237" w:type="pct"/>
            <w:vMerge/>
            <w:tcBorders>
              <w:top w:val="nil"/>
              <w:left w:val="nil"/>
              <w:bottom w:val="nil"/>
              <w:right w:val="nil"/>
            </w:tcBorders>
          </w:tcPr>
          <w:p w14:paraId="01EE5B04"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30264933" w14:textId="77777777" w:rsidR="0039500A" w:rsidRPr="00BF0548" w:rsidRDefault="0039500A" w:rsidP="00E95EE2">
            <w:pPr>
              <w:rPr>
                <w:rFonts w:cs="Calibri"/>
              </w:rPr>
            </w:pPr>
          </w:p>
        </w:tc>
        <w:tc>
          <w:tcPr>
            <w:tcW w:w="272" w:type="pct"/>
            <w:tcBorders>
              <w:top w:val="nil"/>
              <w:left w:val="nil"/>
              <w:bottom w:val="nil"/>
              <w:right w:val="nil"/>
            </w:tcBorders>
          </w:tcPr>
          <w:p w14:paraId="47D2EB77" w14:textId="77777777" w:rsidR="0039500A" w:rsidRPr="00BF0548" w:rsidRDefault="0039500A" w:rsidP="00E95EE2">
            <w:pPr>
              <w:rPr>
                <w:rFonts w:cs="Calibri"/>
              </w:rPr>
            </w:pPr>
            <w:r>
              <w:rPr>
                <w:rFonts w:cs="Calibri"/>
              </w:rPr>
              <w:t>3.6</w:t>
            </w:r>
          </w:p>
        </w:tc>
        <w:tc>
          <w:tcPr>
            <w:tcW w:w="3314" w:type="pct"/>
            <w:tcBorders>
              <w:top w:val="nil"/>
              <w:left w:val="nil"/>
              <w:bottom w:val="nil"/>
              <w:right w:val="nil"/>
            </w:tcBorders>
          </w:tcPr>
          <w:p w14:paraId="01A01F15" w14:textId="77777777" w:rsidR="0039500A" w:rsidRDefault="0039500A" w:rsidP="00E95EE2">
            <w:r w:rsidRPr="005C4964">
              <w:t>Identify and describe the</w:t>
            </w:r>
            <w:r>
              <w:t xml:space="preserve"> regulation of swimming pools relevant to a conveyancing transactio</w:t>
            </w:r>
            <w:r w:rsidR="00410291">
              <w:t>n</w:t>
            </w:r>
          </w:p>
        </w:tc>
      </w:tr>
      <w:tr w:rsidR="0039500A" w:rsidRPr="00BF0548" w14:paraId="268BAA4B" w14:textId="77777777" w:rsidTr="00E95EE2">
        <w:trPr>
          <w:jc w:val="center"/>
        </w:trPr>
        <w:tc>
          <w:tcPr>
            <w:tcW w:w="237" w:type="pct"/>
            <w:vMerge w:val="restart"/>
            <w:tcBorders>
              <w:top w:val="nil"/>
              <w:left w:val="nil"/>
              <w:bottom w:val="nil"/>
              <w:right w:val="nil"/>
            </w:tcBorders>
          </w:tcPr>
          <w:p w14:paraId="68C0C830" w14:textId="77777777" w:rsidR="0039500A" w:rsidRPr="00BF0548" w:rsidRDefault="0039500A" w:rsidP="00E95EE2">
            <w:pPr>
              <w:rPr>
                <w:rFonts w:cs="Calibri"/>
              </w:rPr>
            </w:pPr>
            <w:r>
              <w:rPr>
                <w:rFonts w:cs="Calibri"/>
              </w:rPr>
              <w:t>4</w:t>
            </w:r>
            <w:r w:rsidRPr="00BF0548">
              <w:rPr>
                <w:rFonts w:cs="Calibri"/>
              </w:rPr>
              <w:t>.</w:t>
            </w:r>
          </w:p>
        </w:tc>
        <w:tc>
          <w:tcPr>
            <w:tcW w:w="1177" w:type="pct"/>
            <w:gridSpan w:val="2"/>
            <w:vMerge w:val="restart"/>
            <w:tcBorders>
              <w:top w:val="nil"/>
              <w:left w:val="nil"/>
              <w:bottom w:val="nil"/>
              <w:right w:val="nil"/>
            </w:tcBorders>
          </w:tcPr>
          <w:p w14:paraId="46CCBB85" w14:textId="77777777" w:rsidR="0039500A" w:rsidRPr="00BF0548" w:rsidRDefault="0039500A" w:rsidP="00E95EE2">
            <w:pPr>
              <w:rPr>
                <w:rFonts w:cs="Calibri"/>
              </w:rPr>
            </w:pPr>
            <w:r>
              <w:t>Analyse and apply the law relating to defective building work and illegal structures in the context of sales of land</w:t>
            </w:r>
          </w:p>
        </w:tc>
        <w:tc>
          <w:tcPr>
            <w:tcW w:w="272" w:type="pct"/>
            <w:tcBorders>
              <w:top w:val="nil"/>
              <w:left w:val="nil"/>
              <w:bottom w:val="nil"/>
              <w:right w:val="nil"/>
            </w:tcBorders>
          </w:tcPr>
          <w:p w14:paraId="3742AE3D" w14:textId="77777777" w:rsidR="0039500A" w:rsidRPr="00BF0548" w:rsidRDefault="0039500A" w:rsidP="00E95EE2">
            <w:pPr>
              <w:rPr>
                <w:rFonts w:cs="Calibri"/>
              </w:rPr>
            </w:pPr>
            <w:r>
              <w:rPr>
                <w:rFonts w:cs="Calibri"/>
              </w:rPr>
              <w:t>4</w:t>
            </w:r>
            <w:r w:rsidRPr="00BF0548">
              <w:rPr>
                <w:rFonts w:cs="Calibri"/>
              </w:rPr>
              <w:t>.1</w:t>
            </w:r>
          </w:p>
        </w:tc>
        <w:tc>
          <w:tcPr>
            <w:tcW w:w="3314" w:type="pct"/>
            <w:tcBorders>
              <w:top w:val="nil"/>
              <w:left w:val="nil"/>
              <w:bottom w:val="nil"/>
              <w:right w:val="nil"/>
            </w:tcBorders>
          </w:tcPr>
          <w:p w14:paraId="14233A99" w14:textId="77777777" w:rsidR="0039500A" w:rsidRDefault="00E22B2C" w:rsidP="00E95EE2">
            <w:r>
              <w:t xml:space="preserve">Determine </w:t>
            </w:r>
            <w:r w:rsidR="0039500A" w:rsidRPr="005C4964">
              <w:t>the</w:t>
            </w:r>
            <w:r w:rsidR="0039500A">
              <w:t xml:space="preserve"> principles of the common law in relation to the sale of land which includes a defectively constructed or incomplete building and analyse for application </w:t>
            </w:r>
          </w:p>
        </w:tc>
      </w:tr>
      <w:tr w:rsidR="0039500A" w:rsidRPr="00BF0548" w14:paraId="10A529D8" w14:textId="77777777" w:rsidTr="00E95EE2">
        <w:trPr>
          <w:jc w:val="center"/>
        </w:trPr>
        <w:tc>
          <w:tcPr>
            <w:tcW w:w="237" w:type="pct"/>
            <w:vMerge/>
            <w:tcBorders>
              <w:top w:val="nil"/>
              <w:left w:val="nil"/>
              <w:bottom w:val="nil"/>
              <w:right w:val="nil"/>
            </w:tcBorders>
          </w:tcPr>
          <w:p w14:paraId="5710C740"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39B8D172" w14:textId="77777777" w:rsidR="0039500A" w:rsidRPr="00BF0548" w:rsidRDefault="0039500A" w:rsidP="00E95EE2">
            <w:pPr>
              <w:rPr>
                <w:rFonts w:cs="Calibri"/>
              </w:rPr>
            </w:pPr>
          </w:p>
        </w:tc>
        <w:tc>
          <w:tcPr>
            <w:tcW w:w="272" w:type="pct"/>
            <w:tcBorders>
              <w:top w:val="nil"/>
              <w:left w:val="nil"/>
              <w:bottom w:val="nil"/>
              <w:right w:val="nil"/>
            </w:tcBorders>
          </w:tcPr>
          <w:p w14:paraId="0247CB2C" w14:textId="77777777" w:rsidR="0039500A" w:rsidRPr="00BF0548" w:rsidRDefault="0039500A" w:rsidP="00E95EE2">
            <w:pPr>
              <w:rPr>
                <w:rFonts w:cs="Calibri"/>
              </w:rPr>
            </w:pPr>
            <w:r>
              <w:rPr>
                <w:rFonts w:cs="Calibri"/>
              </w:rPr>
              <w:t>4</w:t>
            </w:r>
            <w:r w:rsidRPr="00BF0548">
              <w:rPr>
                <w:rFonts w:cs="Calibri"/>
              </w:rPr>
              <w:t>.2</w:t>
            </w:r>
          </w:p>
        </w:tc>
        <w:tc>
          <w:tcPr>
            <w:tcW w:w="3314" w:type="pct"/>
            <w:tcBorders>
              <w:top w:val="nil"/>
              <w:left w:val="nil"/>
              <w:bottom w:val="nil"/>
              <w:right w:val="nil"/>
            </w:tcBorders>
          </w:tcPr>
          <w:p w14:paraId="174A18C6" w14:textId="77777777" w:rsidR="0039500A" w:rsidRDefault="0039500A" w:rsidP="00410291">
            <w:r w:rsidRPr="005C4964">
              <w:t>Identify the</w:t>
            </w:r>
            <w:r>
              <w:t xml:space="preserve"> provisions of the </w:t>
            </w:r>
            <w:r w:rsidRPr="006E40BB">
              <w:rPr>
                <w:i/>
              </w:rPr>
              <w:t xml:space="preserve">Domestic Building Contracts Act </w:t>
            </w:r>
            <w:r>
              <w:t xml:space="preserve"> including implied warranties and obligations of a builder in relation to major domestic building contracts, and analyse for application</w:t>
            </w:r>
          </w:p>
        </w:tc>
      </w:tr>
      <w:tr w:rsidR="0039500A" w:rsidRPr="00BF0548" w14:paraId="5939918D" w14:textId="77777777" w:rsidTr="00E95EE2">
        <w:trPr>
          <w:jc w:val="center"/>
        </w:trPr>
        <w:tc>
          <w:tcPr>
            <w:tcW w:w="237" w:type="pct"/>
            <w:vMerge/>
            <w:tcBorders>
              <w:top w:val="nil"/>
              <w:left w:val="nil"/>
              <w:bottom w:val="nil"/>
              <w:right w:val="nil"/>
            </w:tcBorders>
          </w:tcPr>
          <w:p w14:paraId="2B42F9A5"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436FEEEE" w14:textId="77777777" w:rsidR="0039500A" w:rsidRPr="00BF0548" w:rsidRDefault="0039500A" w:rsidP="00E95EE2">
            <w:pPr>
              <w:rPr>
                <w:rFonts w:cs="Calibri"/>
              </w:rPr>
            </w:pPr>
          </w:p>
        </w:tc>
        <w:tc>
          <w:tcPr>
            <w:tcW w:w="272" w:type="pct"/>
            <w:tcBorders>
              <w:top w:val="nil"/>
              <w:left w:val="nil"/>
              <w:bottom w:val="nil"/>
              <w:right w:val="nil"/>
            </w:tcBorders>
          </w:tcPr>
          <w:p w14:paraId="382DFEF2" w14:textId="77777777" w:rsidR="0039500A" w:rsidRPr="00BF0548" w:rsidRDefault="0039500A" w:rsidP="00E95EE2">
            <w:pPr>
              <w:rPr>
                <w:rFonts w:cs="Calibri"/>
              </w:rPr>
            </w:pPr>
            <w:r>
              <w:rPr>
                <w:rFonts w:cs="Calibri"/>
              </w:rPr>
              <w:t>4</w:t>
            </w:r>
            <w:r w:rsidRPr="00BF0548">
              <w:rPr>
                <w:rFonts w:cs="Calibri"/>
              </w:rPr>
              <w:t>.3</w:t>
            </w:r>
          </w:p>
        </w:tc>
        <w:tc>
          <w:tcPr>
            <w:tcW w:w="3314" w:type="pct"/>
            <w:tcBorders>
              <w:top w:val="nil"/>
              <w:left w:val="nil"/>
              <w:bottom w:val="nil"/>
              <w:right w:val="nil"/>
            </w:tcBorders>
          </w:tcPr>
          <w:p w14:paraId="579A65A0" w14:textId="77777777" w:rsidR="0039500A" w:rsidRDefault="0039500A" w:rsidP="00E95EE2">
            <w:r w:rsidRPr="005C4964">
              <w:t>Identify the</w:t>
            </w:r>
            <w:r>
              <w:t xml:space="preserve"> provisions of the </w:t>
            </w:r>
            <w:r w:rsidRPr="006E40BB">
              <w:rPr>
                <w:i/>
              </w:rPr>
              <w:t>Building Act</w:t>
            </w:r>
            <w:r>
              <w:t xml:space="preserve"> in relation to insurance obligations of builders, obligations of owner-builders who sell a building, and, warranties required in contracts for the sale of property by an owner-builder, and analyse for application</w:t>
            </w:r>
          </w:p>
        </w:tc>
      </w:tr>
      <w:tr w:rsidR="0039500A" w:rsidRPr="00BF0548" w14:paraId="4F3F59F4" w14:textId="77777777" w:rsidTr="00E95EE2">
        <w:trPr>
          <w:jc w:val="center"/>
        </w:trPr>
        <w:tc>
          <w:tcPr>
            <w:tcW w:w="237" w:type="pct"/>
            <w:vMerge/>
            <w:tcBorders>
              <w:top w:val="nil"/>
              <w:left w:val="nil"/>
              <w:bottom w:val="nil"/>
              <w:right w:val="nil"/>
            </w:tcBorders>
          </w:tcPr>
          <w:p w14:paraId="1091B3AE"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40A6CB70" w14:textId="77777777" w:rsidR="0039500A" w:rsidRPr="00BF0548" w:rsidRDefault="0039500A" w:rsidP="00E95EE2">
            <w:pPr>
              <w:rPr>
                <w:rFonts w:cs="Calibri"/>
              </w:rPr>
            </w:pPr>
          </w:p>
        </w:tc>
        <w:tc>
          <w:tcPr>
            <w:tcW w:w="272" w:type="pct"/>
            <w:tcBorders>
              <w:top w:val="nil"/>
              <w:left w:val="nil"/>
              <w:bottom w:val="nil"/>
              <w:right w:val="nil"/>
            </w:tcBorders>
          </w:tcPr>
          <w:p w14:paraId="59D76E7D" w14:textId="77777777" w:rsidR="0039500A" w:rsidRPr="00BF0548" w:rsidRDefault="0039500A" w:rsidP="00E95EE2">
            <w:pPr>
              <w:rPr>
                <w:rFonts w:cs="Calibri"/>
              </w:rPr>
            </w:pPr>
            <w:r>
              <w:rPr>
                <w:rFonts w:cs="Calibri"/>
              </w:rPr>
              <w:t>4</w:t>
            </w:r>
            <w:r w:rsidRPr="00BF0548">
              <w:rPr>
                <w:rFonts w:cs="Calibri"/>
              </w:rPr>
              <w:t>.4</w:t>
            </w:r>
          </w:p>
        </w:tc>
        <w:tc>
          <w:tcPr>
            <w:tcW w:w="3314" w:type="pct"/>
            <w:tcBorders>
              <w:top w:val="nil"/>
              <w:left w:val="nil"/>
              <w:bottom w:val="nil"/>
              <w:right w:val="nil"/>
            </w:tcBorders>
          </w:tcPr>
          <w:p w14:paraId="38B69358" w14:textId="77777777" w:rsidR="0039500A" w:rsidRDefault="00E22B2C" w:rsidP="00E95EE2">
            <w:r>
              <w:t>Outline</w:t>
            </w:r>
            <w:r w:rsidR="0039500A" w:rsidRPr="005C4964">
              <w:t xml:space="preserve"> the</w:t>
            </w:r>
            <w:r w:rsidR="0039500A">
              <w:t xml:space="preserve"> role of the Victorian Civil and Administrative Tribunal in resolving disputes relating to domestic building work</w:t>
            </w:r>
          </w:p>
        </w:tc>
      </w:tr>
      <w:tr w:rsidR="0039500A" w:rsidRPr="00BF0548" w14:paraId="4BCBB22D" w14:textId="77777777" w:rsidTr="00E95EE2">
        <w:trPr>
          <w:jc w:val="center"/>
        </w:trPr>
        <w:tc>
          <w:tcPr>
            <w:tcW w:w="237" w:type="pct"/>
            <w:vMerge/>
            <w:tcBorders>
              <w:top w:val="nil"/>
              <w:left w:val="nil"/>
              <w:bottom w:val="nil"/>
              <w:right w:val="nil"/>
            </w:tcBorders>
          </w:tcPr>
          <w:p w14:paraId="4C6ACE51"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3879C9C0" w14:textId="77777777" w:rsidR="0039500A" w:rsidRPr="00BF0548" w:rsidRDefault="0039500A" w:rsidP="00E95EE2">
            <w:pPr>
              <w:rPr>
                <w:rFonts w:cs="Calibri"/>
              </w:rPr>
            </w:pPr>
          </w:p>
        </w:tc>
        <w:tc>
          <w:tcPr>
            <w:tcW w:w="272" w:type="pct"/>
            <w:tcBorders>
              <w:top w:val="nil"/>
              <w:left w:val="nil"/>
              <w:bottom w:val="nil"/>
              <w:right w:val="nil"/>
            </w:tcBorders>
          </w:tcPr>
          <w:p w14:paraId="333D99CD" w14:textId="77777777" w:rsidR="0039500A" w:rsidRPr="00BF0548" w:rsidRDefault="0039500A" w:rsidP="00E95EE2">
            <w:pPr>
              <w:rPr>
                <w:rFonts w:cs="Calibri"/>
              </w:rPr>
            </w:pPr>
            <w:r>
              <w:rPr>
                <w:rFonts w:cs="Calibri"/>
              </w:rPr>
              <w:t>4</w:t>
            </w:r>
            <w:r w:rsidRPr="00BF0548">
              <w:rPr>
                <w:rFonts w:cs="Calibri"/>
              </w:rPr>
              <w:t>.5</w:t>
            </w:r>
          </w:p>
        </w:tc>
        <w:tc>
          <w:tcPr>
            <w:tcW w:w="3314" w:type="pct"/>
            <w:tcBorders>
              <w:top w:val="nil"/>
              <w:left w:val="nil"/>
              <w:bottom w:val="nil"/>
              <w:right w:val="nil"/>
            </w:tcBorders>
          </w:tcPr>
          <w:p w14:paraId="5D421926" w14:textId="77777777" w:rsidR="0039500A" w:rsidRDefault="0039500A" w:rsidP="00E95EE2">
            <w:r>
              <w:t xml:space="preserve">Define the term </w:t>
            </w:r>
            <w:r w:rsidRPr="006E40BB">
              <w:rPr>
                <w:i/>
              </w:rPr>
              <w:t>illegal structure</w:t>
            </w:r>
            <w:r>
              <w:t xml:space="preserve"> and a</w:t>
            </w:r>
            <w:r w:rsidRPr="005C4964">
              <w:t>nalyse</w:t>
            </w:r>
            <w:r>
              <w:t>,</w:t>
            </w:r>
            <w:r w:rsidRPr="005C4964">
              <w:t xml:space="preserve"> for application</w:t>
            </w:r>
            <w:r>
              <w:t>, the law relating to a sale of land on which there is an illegal structure</w:t>
            </w:r>
          </w:p>
        </w:tc>
      </w:tr>
      <w:tr w:rsidR="0039500A" w:rsidRPr="00BF0548" w14:paraId="557801DD" w14:textId="77777777" w:rsidTr="00E95EE2">
        <w:trPr>
          <w:jc w:val="center"/>
        </w:trPr>
        <w:tc>
          <w:tcPr>
            <w:tcW w:w="237" w:type="pct"/>
            <w:vMerge w:val="restart"/>
            <w:tcBorders>
              <w:top w:val="nil"/>
              <w:left w:val="nil"/>
              <w:bottom w:val="nil"/>
              <w:right w:val="nil"/>
            </w:tcBorders>
          </w:tcPr>
          <w:p w14:paraId="607F4D59" w14:textId="77777777" w:rsidR="0039500A" w:rsidRPr="00BF0548" w:rsidRDefault="0039500A" w:rsidP="00E95EE2">
            <w:pPr>
              <w:rPr>
                <w:rFonts w:cs="Calibri"/>
              </w:rPr>
            </w:pPr>
            <w:r>
              <w:rPr>
                <w:rFonts w:cs="Calibri"/>
              </w:rPr>
              <w:t>5</w:t>
            </w:r>
            <w:r w:rsidRPr="00BF0548">
              <w:rPr>
                <w:rFonts w:cs="Calibri"/>
              </w:rPr>
              <w:t>.</w:t>
            </w:r>
          </w:p>
        </w:tc>
        <w:tc>
          <w:tcPr>
            <w:tcW w:w="1177" w:type="pct"/>
            <w:gridSpan w:val="2"/>
            <w:vMerge w:val="restart"/>
            <w:tcBorders>
              <w:top w:val="nil"/>
              <w:left w:val="nil"/>
              <w:bottom w:val="nil"/>
              <w:right w:val="nil"/>
            </w:tcBorders>
          </w:tcPr>
          <w:p w14:paraId="0EC749D8" w14:textId="77777777" w:rsidR="0039500A" w:rsidRPr="00BF0548" w:rsidRDefault="0039500A" w:rsidP="00E95EE2">
            <w:pPr>
              <w:rPr>
                <w:rFonts w:cs="Calibri"/>
              </w:rPr>
            </w:pPr>
            <w:r w:rsidRPr="00EE4ADC">
              <w:t>Analyse</w:t>
            </w:r>
            <w:r>
              <w:t xml:space="preserve"> and apply</w:t>
            </w:r>
            <w:r w:rsidRPr="00EE4ADC">
              <w:t xml:space="preserve"> the role</w:t>
            </w:r>
            <w:r>
              <w:t xml:space="preserve"> </w:t>
            </w:r>
            <w:r w:rsidRPr="00EE4ADC">
              <w:t>of estate agents in the sale process</w:t>
            </w:r>
          </w:p>
        </w:tc>
        <w:tc>
          <w:tcPr>
            <w:tcW w:w="272" w:type="pct"/>
            <w:tcBorders>
              <w:top w:val="nil"/>
              <w:left w:val="nil"/>
              <w:bottom w:val="nil"/>
              <w:right w:val="nil"/>
            </w:tcBorders>
          </w:tcPr>
          <w:p w14:paraId="0E689646" w14:textId="77777777" w:rsidR="0039500A" w:rsidRPr="00BF0548" w:rsidRDefault="0039500A" w:rsidP="00E95EE2">
            <w:pPr>
              <w:rPr>
                <w:rFonts w:cs="Calibri"/>
              </w:rPr>
            </w:pPr>
            <w:r>
              <w:rPr>
                <w:rFonts w:cs="Calibri"/>
              </w:rPr>
              <w:t>5</w:t>
            </w:r>
            <w:r w:rsidRPr="00BF0548">
              <w:rPr>
                <w:rFonts w:cs="Calibri"/>
              </w:rPr>
              <w:t>.1</w:t>
            </w:r>
          </w:p>
        </w:tc>
        <w:tc>
          <w:tcPr>
            <w:tcW w:w="3314" w:type="pct"/>
            <w:tcBorders>
              <w:top w:val="nil"/>
              <w:left w:val="nil"/>
              <w:bottom w:val="nil"/>
              <w:right w:val="nil"/>
            </w:tcBorders>
          </w:tcPr>
          <w:p w14:paraId="5D59B4C0" w14:textId="77777777" w:rsidR="0039500A" w:rsidRPr="00884FB3" w:rsidRDefault="0039500A" w:rsidP="00E95EE2">
            <w:r w:rsidRPr="005C4964">
              <w:t>Examine the</w:t>
            </w:r>
            <w:r>
              <w:t xml:space="preserve"> </w:t>
            </w:r>
            <w:r w:rsidRPr="00884FB3">
              <w:rPr>
                <w:b/>
                <w:i/>
              </w:rPr>
              <w:t xml:space="preserve">terms of the contracts used to engage </w:t>
            </w:r>
            <w:r>
              <w:rPr>
                <w:b/>
                <w:i/>
              </w:rPr>
              <w:t xml:space="preserve">an </w:t>
            </w:r>
            <w:r w:rsidRPr="00884FB3">
              <w:rPr>
                <w:b/>
                <w:i/>
              </w:rPr>
              <w:t>age</w:t>
            </w:r>
            <w:r>
              <w:rPr>
                <w:b/>
                <w:i/>
              </w:rPr>
              <w:t>nt</w:t>
            </w:r>
          </w:p>
        </w:tc>
      </w:tr>
      <w:tr w:rsidR="0039500A" w:rsidRPr="00BF0548" w14:paraId="4318FCBC" w14:textId="77777777" w:rsidTr="00E95EE2">
        <w:trPr>
          <w:jc w:val="center"/>
        </w:trPr>
        <w:tc>
          <w:tcPr>
            <w:tcW w:w="237" w:type="pct"/>
            <w:vMerge/>
            <w:tcBorders>
              <w:top w:val="nil"/>
              <w:left w:val="nil"/>
              <w:bottom w:val="nil"/>
              <w:right w:val="nil"/>
            </w:tcBorders>
          </w:tcPr>
          <w:p w14:paraId="77EC6C80"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440B55F2" w14:textId="77777777" w:rsidR="0039500A" w:rsidRPr="00BF0548" w:rsidRDefault="0039500A" w:rsidP="00E95EE2">
            <w:pPr>
              <w:rPr>
                <w:rFonts w:cs="Calibri"/>
              </w:rPr>
            </w:pPr>
          </w:p>
        </w:tc>
        <w:tc>
          <w:tcPr>
            <w:tcW w:w="272" w:type="pct"/>
            <w:tcBorders>
              <w:top w:val="nil"/>
              <w:left w:val="nil"/>
              <w:bottom w:val="nil"/>
              <w:right w:val="nil"/>
            </w:tcBorders>
          </w:tcPr>
          <w:p w14:paraId="01ED110A" w14:textId="77777777" w:rsidR="0039500A" w:rsidRPr="00BF0548" w:rsidRDefault="0039500A" w:rsidP="00E95EE2">
            <w:pPr>
              <w:rPr>
                <w:rFonts w:cs="Calibri"/>
              </w:rPr>
            </w:pPr>
            <w:r>
              <w:rPr>
                <w:rFonts w:cs="Calibri"/>
              </w:rPr>
              <w:t>5</w:t>
            </w:r>
            <w:r w:rsidRPr="00BF0548">
              <w:rPr>
                <w:rFonts w:cs="Calibri"/>
              </w:rPr>
              <w:t>.2</w:t>
            </w:r>
          </w:p>
        </w:tc>
        <w:tc>
          <w:tcPr>
            <w:tcW w:w="3314" w:type="pct"/>
            <w:tcBorders>
              <w:top w:val="nil"/>
              <w:left w:val="nil"/>
              <w:bottom w:val="nil"/>
              <w:right w:val="nil"/>
            </w:tcBorders>
          </w:tcPr>
          <w:p w14:paraId="7EB3643A" w14:textId="77777777" w:rsidR="0039500A" w:rsidRDefault="0039500A" w:rsidP="00E95EE2">
            <w:r w:rsidRPr="005C4964">
              <w:t xml:space="preserve">Outline </w:t>
            </w:r>
            <w:r>
              <w:t xml:space="preserve">and debate </w:t>
            </w:r>
            <w:r w:rsidRPr="005C4964">
              <w:t>the</w:t>
            </w:r>
            <w:r>
              <w:rPr>
                <w:b/>
                <w:i/>
              </w:rPr>
              <w:t xml:space="preserve"> l</w:t>
            </w:r>
            <w:r w:rsidRPr="00884FB3">
              <w:rPr>
                <w:b/>
                <w:i/>
              </w:rPr>
              <w:t>egal and ethical obligations of the agent</w:t>
            </w:r>
            <w:r>
              <w:t xml:space="preserve"> to the vendor and the purchaser</w:t>
            </w:r>
          </w:p>
        </w:tc>
      </w:tr>
      <w:tr w:rsidR="0039500A" w:rsidRPr="00BF0548" w14:paraId="6C51B9C1" w14:textId="77777777" w:rsidTr="00E95EE2">
        <w:trPr>
          <w:jc w:val="center"/>
        </w:trPr>
        <w:tc>
          <w:tcPr>
            <w:tcW w:w="237" w:type="pct"/>
            <w:vMerge/>
            <w:tcBorders>
              <w:top w:val="nil"/>
              <w:left w:val="nil"/>
              <w:bottom w:val="nil"/>
              <w:right w:val="nil"/>
            </w:tcBorders>
          </w:tcPr>
          <w:p w14:paraId="30A485D9" w14:textId="77777777" w:rsidR="0039500A" w:rsidRPr="00BF0548" w:rsidRDefault="0039500A" w:rsidP="00E95EE2">
            <w:pPr>
              <w:rPr>
                <w:rFonts w:cs="Calibri"/>
              </w:rPr>
            </w:pPr>
          </w:p>
        </w:tc>
        <w:tc>
          <w:tcPr>
            <w:tcW w:w="1177" w:type="pct"/>
            <w:gridSpan w:val="2"/>
            <w:vMerge/>
            <w:tcBorders>
              <w:top w:val="nil"/>
              <w:left w:val="nil"/>
              <w:bottom w:val="nil"/>
              <w:right w:val="nil"/>
            </w:tcBorders>
          </w:tcPr>
          <w:p w14:paraId="32AFAF99" w14:textId="77777777" w:rsidR="0039500A" w:rsidRPr="00BF0548" w:rsidRDefault="0039500A" w:rsidP="00E95EE2">
            <w:pPr>
              <w:rPr>
                <w:rFonts w:cs="Calibri"/>
              </w:rPr>
            </w:pPr>
          </w:p>
        </w:tc>
        <w:tc>
          <w:tcPr>
            <w:tcW w:w="272" w:type="pct"/>
            <w:tcBorders>
              <w:top w:val="nil"/>
              <w:left w:val="nil"/>
              <w:bottom w:val="nil"/>
              <w:right w:val="nil"/>
            </w:tcBorders>
          </w:tcPr>
          <w:p w14:paraId="18F04B4A" w14:textId="77777777" w:rsidR="0039500A" w:rsidRPr="00BF0548" w:rsidRDefault="0039500A" w:rsidP="00E95EE2">
            <w:pPr>
              <w:rPr>
                <w:rFonts w:cs="Calibri"/>
              </w:rPr>
            </w:pPr>
            <w:r>
              <w:rPr>
                <w:rFonts w:cs="Calibri"/>
              </w:rPr>
              <w:t>5</w:t>
            </w:r>
            <w:r w:rsidRPr="00BF0548">
              <w:rPr>
                <w:rFonts w:cs="Calibri"/>
              </w:rPr>
              <w:t>.3</w:t>
            </w:r>
          </w:p>
        </w:tc>
        <w:tc>
          <w:tcPr>
            <w:tcW w:w="3314" w:type="pct"/>
            <w:tcBorders>
              <w:top w:val="nil"/>
              <w:left w:val="nil"/>
              <w:bottom w:val="nil"/>
              <w:right w:val="nil"/>
            </w:tcBorders>
          </w:tcPr>
          <w:p w14:paraId="55850D07" w14:textId="77777777" w:rsidR="0039500A" w:rsidRDefault="0039500A" w:rsidP="00E95EE2">
            <w:r w:rsidRPr="005C4964">
              <w:t xml:space="preserve">Research </w:t>
            </w:r>
            <w:r>
              <w:t>and a</w:t>
            </w:r>
            <w:r w:rsidRPr="005C4964">
              <w:t>nalyse for application</w:t>
            </w:r>
            <w:r>
              <w:t>,</w:t>
            </w:r>
            <w:r w:rsidRPr="005C4964">
              <w:t xml:space="preserve"> the</w:t>
            </w:r>
            <w:r>
              <w:t xml:space="preserve"> rules and legal provisions under Division 4 of the </w:t>
            </w:r>
            <w:r w:rsidRPr="00884FB3">
              <w:rPr>
                <w:i/>
              </w:rPr>
              <w:t>Sale of Lan</w:t>
            </w:r>
            <w:r>
              <w:rPr>
                <w:i/>
              </w:rPr>
              <w:t xml:space="preserve">d Act </w:t>
            </w:r>
            <w:r>
              <w:t>for conducting auction sales of real estate, including dummy bids and vendor’s bids</w:t>
            </w:r>
          </w:p>
        </w:tc>
      </w:tr>
      <w:tr w:rsidR="0039500A" w:rsidRPr="00BF0548" w14:paraId="1985A47C" w14:textId="77777777" w:rsidTr="00E95EE2">
        <w:trPr>
          <w:jc w:val="center"/>
        </w:trPr>
        <w:tc>
          <w:tcPr>
            <w:tcW w:w="5000" w:type="pct"/>
            <w:gridSpan w:val="5"/>
            <w:tcBorders>
              <w:top w:val="nil"/>
              <w:left w:val="nil"/>
              <w:bottom w:val="nil"/>
              <w:right w:val="nil"/>
            </w:tcBorders>
          </w:tcPr>
          <w:p w14:paraId="165016C1" w14:textId="77777777" w:rsidR="0039500A" w:rsidRPr="00BF0548" w:rsidRDefault="0039500A" w:rsidP="00E95EE2">
            <w:pPr>
              <w:pStyle w:val="Bold"/>
              <w:rPr>
                <w:rFonts w:cs="Calibri"/>
                <w:szCs w:val="24"/>
              </w:rPr>
            </w:pPr>
            <w:r w:rsidRPr="00BF0548">
              <w:rPr>
                <w:rFonts w:cs="Calibri"/>
                <w:szCs w:val="24"/>
              </w:rPr>
              <w:t>REQUIRED SKILLS AND KNOWLEDGE</w:t>
            </w:r>
          </w:p>
        </w:tc>
      </w:tr>
      <w:tr w:rsidR="0039500A" w:rsidRPr="00BF0548" w14:paraId="2D0CD160" w14:textId="77777777" w:rsidTr="00E95EE2">
        <w:trPr>
          <w:jc w:val="center"/>
        </w:trPr>
        <w:tc>
          <w:tcPr>
            <w:tcW w:w="5000" w:type="pct"/>
            <w:gridSpan w:val="5"/>
            <w:tcBorders>
              <w:top w:val="nil"/>
              <w:left w:val="nil"/>
              <w:bottom w:val="nil"/>
              <w:right w:val="nil"/>
            </w:tcBorders>
          </w:tcPr>
          <w:p w14:paraId="3703EFA1" w14:textId="77777777" w:rsidR="0039500A" w:rsidRPr="00BF0548" w:rsidRDefault="0039500A" w:rsidP="00E95EE2">
            <w:pPr>
              <w:pStyle w:val="Smalltext"/>
            </w:pPr>
            <w:r w:rsidRPr="00BF0548">
              <w:t>This describes the essential skills and knowledge, and their level, required for this unit.</w:t>
            </w:r>
          </w:p>
        </w:tc>
      </w:tr>
      <w:tr w:rsidR="0039500A" w:rsidRPr="00BF0548" w14:paraId="40FF1DEC" w14:textId="77777777" w:rsidTr="00E95EE2">
        <w:trPr>
          <w:jc w:val="center"/>
        </w:trPr>
        <w:tc>
          <w:tcPr>
            <w:tcW w:w="5000" w:type="pct"/>
            <w:gridSpan w:val="5"/>
            <w:tcBorders>
              <w:top w:val="nil"/>
              <w:left w:val="nil"/>
              <w:bottom w:val="nil"/>
              <w:right w:val="nil"/>
            </w:tcBorders>
          </w:tcPr>
          <w:p w14:paraId="5FC91A34" w14:textId="77777777" w:rsidR="0039500A" w:rsidRPr="00BF0548" w:rsidRDefault="0039500A" w:rsidP="00E95EE2">
            <w:pPr>
              <w:pStyle w:val="Bold"/>
              <w:rPr>
                <w:rFonts w:cs="Calibri"/>
                <w:szCs w:val="24"/>
              </w:rPr>
            </w:pPr>
            <w:r w:rsidRPr="00BF0548">
              <w:rPr>
                <w:rFonts w:cs="Calibri"/>
                <w:szCs w:val="24"/>
              </w:rPr>
              <w:t>Required Skills</w:t>
            </w:r>
          </w:p>
        </w:tc>
      </w:tr>
      <w:tr w:rsidR="0039500A" w:rsidRPr="00BF0548" w14:paraId="3881E47E" w14:textId="77777777" w:rsidTr="00E95EE2">
        <w:trPr>
          <w:jc w:val="center"/>
        </w:trPr>
        <w:tc>
          <w:tcPr>
            <w:tcW w:w="5000" w:type="pct"/>
            <w:gridSpan w:val="5"/>
            <w:tcBorders>
              <w:top w:val="nil"/>
              <w:left w:val="nil"/>
              <w:bottom w:val="nil"/>
              <w:right w:val="nil"/>
            </w:tcBorders>
          </w:tcPr>
          <w:p w14:paraId="162BC931" w14:textId="77777777" w:rsidR="0039500A" w:rsidRPr="00912BF3" w:rsidRDefault="0039500A" w:rsidP="0044337E">
            <w:pPr>
              <w:pStyle w:val="Bullet10"/>
              <w:numPr>
                <w:ilvl w:val="0"/>
                <w:numId w:val="19"/>
              </w:numPr>
            </w:pPr>
            <w:r w:rsidRPr="00912BF3">
              <w:t>communication skills to work with clients, colleagues, management, relevant specialist personnel under direction, independently or within a team</w:t>
            </w:r>
          </w:p>
          <w:p w14:paraId="28D22A34" w14:textId="77777777" w:rsidR="0039500A" w:rsidRDefault="0039500A" w:rsidP="0044337E">
            <w:pPr>
              <w:pStyle w:val="Bullet10"/>
              <w:numPr>
                <w:ilvl w:val="0"/>
                <w:numId w:val="19"/>
              </w:numPr>
            </w:pPr>
            <w:r>
              <w:t>research and analytical skills to identify and debate a range of conveyancing contexts</w:t>
            </w:r>
          </w:p>
          <w:p w14:paraId="21A9D8B8" w14:textId="77777777" w:rsidR="0039500A" w:rsidRPr="00912BF3" w:rsidRDefault="0039500A" w:rsidP="0044337E">
            <w:pPr>
              <w:pStyle w:val="Bullet10"/>
              <w:numPr>
                <w:ilvl w:val="0"/>
                <w:numId w:val="19"/>
              </w:numPr>
            </w:pPr>
            <w:r w:rsidRPr="00912BF3">
              <w:t>research</w:t>
            </w:r>
            <w:r>
              <w:t>,</w:t>
            </w:r>
            <w:r w:rsidRPr="00912BF3">
              <w:t xml:space="preserve"> analytical</w:t>
            </w:r>
            <w:r>
              <w:t xml:space="preserve"> and organisational</w:t>
            </w:r>
            <w:r w:rsidRPr="00912BF3">
              <w:t xml:space="preserve"> skills to identify </w:t>
            </w:r>
            <w:r>
              <w:t xml:space="preserve">and evaluate application of rules and provisions under the </w:t>
            </w:r>
            <w:r w:rsidRPr="00E467AC">
              <w:rPr>
                <w:i/>
              </w:rPr>
              <w:t>Sale of Land Act</w:t>
            </w:r>
          </w:p>
          <w:p w14:paraId="0BEBDDCB" w14:textId="77777777" w:rsidR="0039500A" w:rsidRDefault="0039500A" w:rsidP="0044337E">
            <w:pPr>
              <w:pStyle w:val="Bullet10"/>
              <w:numPr>
                <w:ilvl w:val="0"/>
                <w:numId w:val="19"/>
              </w:numPr>
            </w:pPr>
            <w:r w:rsidRPr="00912BF3">
              <w:t xml:space="preserve">research and analytical skills to determine </w:t>
            </w:r>
            <w:r>
              <w:t xml:space="preserve">application of specific conveyancing processes and procedures to particular circumstances and contexts </w:t>
            </w:r>
          </w:p>
          <w:p w14:paraId="72A86B24" w14:textId="77777777" w:rsidR="0039500A" w:rsidRPr="00912BF3" w:rsidRDefault="0039500A" w:rsidP="0044337E">
            <w:pPr>
              <w:pStyle w:val="Bullet10"/>
              <w:numPr>
                <w:ilvl w:val="0"/>
                <w:numId w:val="19"/>
              </w:numPr>
            </w:pPr>
            <w:r>
              <w:t>analytical and problem-solving skills to determine appropriate application of rules, processes and principles for addressing breaches of contract, sale of illegal structures, unethical auction practices and other disputes</w:t>
            </w:r>
          </w:p>
          <w:p w14:paraId="42233F56" w14:textId="77777777" w:rsidR="0039500A" w:rsidRPr="00265D29" w:rsidRDefault="0039500A" w:rsidP="0044337E">
            <w:pPr>
              <w:pStyle w:val="Bullet10"/>
              <w:numPr>
                <w:ilvl w:val="0"/>
                <w:numId w:val="19"/>
              </w:numPr>
              <w:rPr>
                <w:rFonts w:cs="Calibri"/>
              </w:rPr>
            </w:pPr>
            <w:r>
              <w:t xml:space="preserve">analytical, </w:t>
            </w:r>
            <w:r w:rsidRPr="00912BF3">
              <w:t xml:space="preserve">literacy and technical writing skills to </w:t>
            </w:r>
            <w:r>
              <w:t xml:space="preserve">interpret information, </w:t>
            </w:r>
            <w:r w:rsidRPr="00912BF3">
              <w:t>prepare documents and reports</w:t>
            </w:r>
          </w:p>
          <w:p w14:paraId="5D419870" w14:textId="77777777" w:rsidR="0039500A" w:rsidRPr="00E467AC" w:rsidRDefault="0039500A" w:rsidP="0044337E">
            <w:pPr>
              <w:pStyle w:val="Bullet10"/>
              <w:numPr>
                <w:ilvl w:val="0"/>
                <w:numId w:val="19"/>
              </w:numPr>
            </w:pPr>
            <w:r w:rsidRPr="005559BA">
              <w:t>technological skills to operate office equipment and l</w:t>
            </w:r>
            <w:r>
              <w:t>egal- and/or conveyancing-related software</w:t>
            </w:r>
          </w:p>
        </w:tc>
      </w:tr>
      <w:tr w:rsidR="007738D7" w:rsidRPr="00BF0548" w14:paraId="75F12A8A" w14:textId="77777777" w:rsidTr="001940C5">
        <w:trPr>
          <w:jc w:val="center"/>
        </w:trPr>
        <w:tc>
          <w:tcPr>
            <w:tcW w:w="1350" w:type="pct"/>
            <w:gridSpan w:val="2"/>
            <w:tcBorders>
              <w:top w:val="nil"/>
              <w:left w:val="nil"/>
              <w:bottom w:val="nil"/>
              <w:right w:val="nil"/>
            </w:tcBorders>
          </w:tcPr>
          <w:p w14:paraId="6A278D83" w14:textId="77777777" w:rsidR="007738D7" w:rsidRPr="00BF0548" w:rsidRDefault="007738D7" w:rsidP="001940C5">
            <w:pPr>
              <w:pStyle w:val="Bold"/>
              <w:rPr>
                <w:rFonts w:cs="Calibri"/>
                <w:szCs w:val="24"/>
              </w:rPr>
            </w:pPr>
            <w:r w:rsidRPr="00BF0548">
              <w:rPr>
                <w:rFonts w:cs="Calibri"/>
                <w:szCs w:val="24"/>
              </w:rPr>
              <w:t>Required Knowledge</w:t>
            </w:r>
          </w:p>
        </w:tc>
        <w:tc>
          <w:tcPr>
            <w:tcW w:w="3650" w:type="pct"/>
            <w:gridSpan w:val="3"/>
            <w:tcBorders>
              <w:top w:val="nil"/>
              <w:left w:val="nil"/>
              <w:bottom w:val="nil"/>
              <w:right w:val="nil"/>
            </w:tcBorders>
          </w:tcPr>
          <w:p w14:paraId="0A6CCF55" w14:textId="77777777" w:rsidR="007738D7" w:rsidRPr="006C3EBD" w:rsidRDefault="007738D7"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0B5AA335" w14:textId="77777777" w:rsidR="007738D7" w:rsidRDefault="007738D7" w:rsidP="001940C5">
            <w:r w:rsidRPr="006C3EBD">
              <w:rPr>
                <w:b/>
              </w:rPr>
              <w:t>For Commonwealth Legislation:</w:t>
            </w:r>
            <w:r>
              <w:t xml:space="preserve">  </w:t>
            </w:r>
            <w:hyperlink r:id="rId81" w:history="1">
              <w:r w:rsidRPr="00863EDE">
                <w:rPr>
                  <w:rStyle w:val="Hyperlink"/>
                </w:rPr>
                <w:t>http://www.comlaw.gov.au/</w:t>
              </w:r>
            </w:hyperlink>
            <w:r>
              <w:t xml:space="preserve"> </w:t>
            </w:r>
          </w:p>
          <w:p w14:paraId="2F33EBFE" w14:textId="77777777" w:rsidR="007738D7" w:rsidRPr="00C65E18" w:rsidRDefault="007738D7" w:rsidP="001940C5">
            <w:r w:rsidRPr="006C3EBD">
              <w:rPr>
                <w:b/>
              </w:rPr>
              <w:t xml:space="preserve">For Victorian State Legislation: </w:t>
            </w:r>
            <w:hyperlink r:id="rId82" w:history="1">
              <w:r w:rsidRPr="00863EDE">
                <w:rPr>
                  <w:rStyle w:val="Hyperlink"/>
                </w:rPr>
                <w:t>http://www.legislation.vic.gov.au/</w:t>
              </w:r>
            </w:hyperlink>
            <w:r>
              <w:t xml:space="preserve"> </w:t>
            </w:r>
          </w:p>
        </w:tc>
      </w:tr>
      <w:tr w:rsidR="0039500A" w:rsidRPr="00BF0548" w14:paraId="25E8C6A4" w14:textId="77777777" w:rsidTr="00E95EE2">
        <w:trPr>
          <w:jc w:val="center"/>
        </w:trPr>
        <w:tc>
          <w:tcPr>
            <w:tcW w:w="5000" w:type="pct"/>
            <w:gridSpan w:val="5"/>
            <w:tcBorders>
              <w:top w:val="nil"/>
              <w:left w:val="nil"/>
              <w:bottom w:val="nil"/>
              <w:right w:val="nil"/>
            </w:tcBorders>
          </w:tcPr>
          <w:p w14:paraId="3FF9E3F9" w14:textId="77777777" w:rsidR="0039500A" w:rsidRDefault="0039500A" w:rsidP="0044337E">
            <w:pPr>
              <w:pStyle w:val="Bullet10"/>
              <w:numPr>
                <w:ilvl w:val="0"/>
                <w:numId w:val="19"/>
              </w:numPr>
            </w:pPr>
            <w:r w:rsidRPr="00912BF3">
              <w:t>relevant international, Federal, State and local government legislative and statutory requirements</w:t>
            </w:r>
            <w:r>
              <w:t>, regulations</w:t>
            </w:r>
            <w:r w:rsidRPr="00912BF3">
              <w:t xml:space="preserve"> and provisions</w:t>
            </w:r>
            <w:r>
              <w:t xml:space="preserve"> pertaining to sale of land contracts and conveyancing</w:t>
            </w:r>
          </w:p>
          <w:p w14:paraId="70AB9A66" w14:textId="77777777" w:rsidR="0039500A" w:rsidRDefault="0039500A" w:rsidP="0044337E">
            <w:pPr>
              <w:pStyle w:val="Bullet10"/>
              <w:numPr>
                <w:ilvl w:val="0"/>
                <w:numId w:val="19"/>
              </w:numPr>
            </w:pPr>
            <w:r>
              <w:t>general principles of the law of contract as relevant to sale of land transactions, including:</w:t>
            </w:r>
          </w:p>
          <w:p w14:paraId="024F3E2F" w14:textId="77777777" w:rsidR="0039500A" w:rsidRDefault="0039500A" w:rsidP="005D1EB2">
            <w:pPr>
              <w:pStyle w:val="Bullet2"/>
              <w:numPr>
                <w:ilvl w:val="0"/>
                <w:numId w:val="22"/>
              </w:numPr>
              <w:spacing w:before="60" w:after="60"/>
              <w:ind w:left="714" w:hanging="357"/>
            </w:pPr>
            <w:r>
              <w:t>formalities required for a binding contract for the sale of land</w:t>
            </w:r>
          </w:p>
          <w:p w14:paraId="35113FC1" w14:textId="77777777" w:rsidR="0039500A" w:rsidRDefault="0039500A" w:rsidP="005D1EB2">
            <w:pPr>
              <w:pStyle w:val="Bullet2"/>
              <w:numPr>
                <w:ilvl w:val="0"/>
                <w:numId w:val="22"/>
              </w:numPr>
              <w:spacing w:before="60" w:after="60"/>
              <w:ind w:left="714" w:hanging="357"/>
            </w:pPr>
            <w:r>
              <w:t>terms implied by courts in relation to contracts for the sale of land</w:t>
            </w:r>
          </w:p>
          <w:p w14:paraId="71C7AF2C" w14:textId="77777777" w:rsidR="0039500A" w:rsidRDefault="0039500A" w:rsidP="005D1EB2">
            <w:pPr>
              <w:pStyle w:val="Bullet2"/>
              <w:numPr>
                <w:ilvl w:val="0"/>
                <w:numId w:val="22"/>
              </w:numPr>
              <w:spacing w:before="60" w:after="60"/>
              <w:ind w:left="714" w:hanging="357"/>
            </w:pPr>
            <w:r>
              <w:lastRenderedPageBreak/>
              <w:t>terms commonly expressly contained in contracts for the sale of land</w:t>
            </w:r>
          </w:p>
          <w:p w14:paraId="14981696" w14:textId="77777777" w:rsidR="0039500A" w:rsidRDefault="0039500A" w:rsidP="005D1EB2">
            <w:pPr>
              <w:pStyle w:val="Bullet2"/>
              <w:numPr>
                <w:ilvl w:val="0"/>
                <w:numId w:val="22"/>
              </w:numPr>
              <w:spacing w:before="60" w:after="60"/>
              <w:ind w:left="714" w:hanging="357"/>
            </w:pPr>
            <w:r>
              <w:t>investigation of title</w:t>
            </w:r>
          </w:p>
          <w:p w14:paraId="29A725AD" w14:textId="77777777" w:rsidR="0039500A" w:rsidRDefault="0039500A" w:rsidP="005D1EB2">
            <w:pPr>
              <w:pStyle w:val="Bullet2"/>
              <w:numPr>
                <w:ilvl w:val="0"/>
                <w:numId w:val="22"/>
              </w:numPr>
              <w:spacing w:before="60" w:after="60"/>
              <w:ind w:left="714" w:hanging="357"/>
            </w:pPr>
            <w:r>
              <w:t>procedures required  to complete a conveyancing transaction</w:t>
            </w:r>
          </w:p>
          <w:p w14:paraId="0C5D25A2" w14:textId="77777777" w:rsidR="0039500A" w:rsidRDefault="0039500A" w:rsidP="005D1EB2">
            <w:pPr>
              <w:pStyle w:val="Bullet2"/>
              <w:numPr>
                <w:ilvl w:val="0"/>
                <w:numId w:val="22"/>
              </w:numPr>
              <w:spacing w:before="60" w:after="60"/>
              <w:ind w:left="714" w:hanging="357"/>
            </w:pPr>
            <w:r>
              <w:t>statutory intervention in contracts for the sale of land</w:t>
            </w:r>
          </w:p>
          <w:p w14:paraId="6C796BC6" w14:textId="77777777" w:rsidR="0039500A" w:rsidRPr="00EE4ADC" w:rsidRDefault="0039500A" w:rsidP="005D1EB2">
            <w:pPr>
              <w:pStyle w:val="Bullet2"/>
              <w:numPr>
                <w:ilvl w:val="0"/>
                <w:numId w:val="22"/>
              </w:numPr>
              <w:spacing w:before="60" w:after="60"/>
              <w:ind w:left="714" w:hanging="357"/>
            </w:pPr>
            <w:r w:rsidRPr="00EE4ADC">
              <w:t>law relating to defective building work and illegal structures in the context of sales of land</w:t>
            </w:r>
            <w:r w:rsidRPr="00EE4ADC" w:rsidDel="00406662">
              <w:t xml:space="preserve"> </w:t>
            </w:r>
          </w:p>
          <w:p w14:paraId="0928866A" w14:textId="77777777" w:rsidR="0039500A" w:rsidRPr="00EE4ADC" w:rsidRDefault="0039500A" w:rsidP="005D1EB2">
            <w:pPr>
              <w:pStyle w:val="Bullet2"/>
              <w:numPr>
                <w:ilvl w:val="0"/>
                <w:numId w:val="22"/>
              </w:numPr>
              <w:spacing w:before="60" w:after="60"/>
              <w:ind w:left="714" w:hanging="357"/>
            </w:pPr>
            <w:r w:rsidRPr="00EE4ADC">
              <w:t>the role of estate agents in the sale of land</w:t>
            </w:r>
          </w:p>
          <w:p w14:paraId="72B9512B" w14:textId="77777777" w:rsidR="0039500A" w:rsidRDefault="0039500A" w:rsidP="005D1EB2">
            <w:pPr>
              <w:pStyle w:val="Bullet2"/>
              <w:numPr>
                <w:ilvl w:val="0"/>
                <w:numId w:val="22"/>
              </w:numPr>
              <w:spacing w:before="60" w:after="60"/>
              <w:ind w:left="714" w:hanging="357"/>
            </w:pPr>
            <w:r w:rsidRPr="00EE4ADC">
              <w:t>law and practices specific</w:t>
            </w:r>
            <w:r>
              <w:t>ally relating to auction sales</w:t>
            </w:r>
          </w:p>
          <w:p w14:paraId="4A6BD575" w14:textId="77777777" w:rsidR="0039500A" w:rsidRPr="00BF0548" w:rsidRDefault="0039500A" w:rsidP="0044337E">
            <w:pPr>
              <w:pStyle w:val="Bullet10"/>
              <w:numPr>
                <w:ilvl w:val="0"/>
                <w:numId w:val="19"/>
              </w:numPr>
            </w:pPr>
            <w:r>
              <w:t>dispute resolution strategies and formal agencies for resolution of disputes</w:t>
            </w:r>
          </w:p>
        </w:tc>
      </w:tr>
      <w:tr w:rsidR="0039500A" w:rsidRPr="00BF0548" w14:paraId="5C901828" w14:textId="77777777" w:rsidTr="00E95EE2">
        <w:trPr>
          <w:jc w:val="center"/>
        </w:trPr>
        <w:tc>
          <w:tcPr>
            <w:tcW w:w="5000" w:type="pct"/>
            <w:gridSpan w:val="5"/>
            <w:tcBorders>
              <w:top w:val="nil"/>
              <w:left w:val="nil"/>
              <w:bottom w:val="nil"/>
              <w:right w:val="nil"/>
            </w:tcBorders>
          </w:tcPr>
          <w:p w14:paraId="6E1952F3" w14:textId="77777777" w:rsidR="0039500A" w:rsidRPr="00BF0548" w:rsidRDefault="0039500A" w:rsidP="00E95EE2">
            <w:pPr>
              <w:pStyle w:val="Bold"/>
              <w:rPr>
                <w:rFonts w:cs="Calibri"/>
                <w:szCs w:val="24"/>
              </w:rPr>
            </w:pPr>
            <w:r w:rsidRPr="00BF0548">
              <w:rPr>
                <w:rFonts w:cs="Calibri"/>
                <w:szCs w:val="24"/>
              </w:rPr>
              <w:lastRenderedPageBreak/>
              <w:t>RANGE STATEMENT</w:t>
            </w:r>
          </w:p>
        </w:tc>
      </w:tr>
      <w:tr w:rsidR="0039500A" w:rsidRPr="00BF0548" w14:paraId="349C15A6" w14:textId="77777777" w:rsidTr="00E95EE2">
        <w:trPr>
          <w:jc w:val="center"/>
        </w:trPr>
        <w:tc>
          <w:tcPr>
            <w:tcW w:w="5000" w:type="pct"/>
            <w:gridSpan w:val="5"/>
            <w:tcBorders>
              <w:top w:val="nil"/>
              <w:left w:val="nil"/>
              <w:bottom w:val="nil"/>
              <w:right w:val="nil"/>
            </w:tcBorders>
          </w:tcPr>
          <w:p w14:paraId="1EFB9551" w14:textId="77777777" w:rsidR="0039500A" w:rsidRPr="00BF0548" w:rsidRDefault="0039500A" w:rsidP="00E95EE2">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39500A" w:rsidRPr="00BF0548" w14:paraId="3435A0C8" w14:textId="77777777" w:rsidTr="00E95EE2">
        <w:trPr>
          <w:jc w:val="center"/>
        </w:trPr>
        <w:tc>
          <w:tcPr>
            <w:tcW w:w="1414" w:type="pct"/>
            <w:gridSpan w:val="3"/>
            <w:tcBorders>
              <w:top w:val="nil"/>
              <w:left w:val="nil"/>
              <w:bottom w:val="nil"/>
              <w:right w:val="nil"/>
            </w:tcBorders>
          </w:tcPr>
          <w:p w14:paraId="62F7573F" w14:textId="77777777" w:rsidR="0039500A" w:rsidRDefault="0039500A" w:rsidP="00E95EE2">
            <w:r w:rsidRPr="00E467AC">
              <w:rPr>
                <w:b/>
                <w:i/>
              </w:rPr>
              <w:t>Contract for the sale of land</w:t>
            </w:r>
            <w:r>
              <w:t xml:space="preserve"> may include:</w:t>
            </w:r>
          </w:p>
        </w:tc>
        <w:tc>
          <w:tcPr>
            <w:tcW w:w="3586" w:type="pct"/>
            <w:gridSpan w:val="2"/>
            <w:tcBorders>
              <w:top w:val="nil"/>
              <w:left w:val="nil"/>
              <w:bottom w:val="nil"/>
              <w:right w:val="nil"/>
            </w:tcBorders>
          </w:tcPr>
          <w:p w14:paraId="45DAF2D7" w14:textId="77777777" w:rsidR="0039500A" w:rsidRPr="00E467AC" w:rsidRDefault="0039500A" w:rsidP="0044337E">
            <w:pPr>
              <w:pStyle w:val="Bullet10"/>
              <w:numPr>
                <w:ilvl w:val="0"/>
                <w:numId w:val="19"/>
              </w:numPr>
            </w:pPr>
            <w:r w:rsidRPr="00E467AC">
              <w:t xml:space="preserve">consideration </w:t>
            </w:r>
          </w:p>
          <w:p w14:paraId="7BA2EB9B" w14:textId="77777777" w:rsidR="0039500A" w:rsidRPr="00E467AC" w:rsidRDefault="0039500A" w:rsidP="0044337E">
            <w:pPr>
              <w:pStyle w:val="Bullet10"/>
              <w:numPr>
                <w:ilvl w:val="0"/>
                <w:numId w:val="19"/>
              </w:numPr>
            </w:pPr>
            <w:r w:rsidRPr="00E467AC">
              <w:t>agreement</w:t>
            </w:r>
          </w:p>
        </w:tc>
      </w:tr>
      <w:tr w:rsidR="0039500A" w:rsidRPr="00BF0548" w14:paraId="0DABF271" w14:textId="77777777" w:rsidTr="00E95EE2">
        <w:trPr>
          <w:jc w:val="center"/>
        </w:trPr>
        <w:tc>
          <w:tcPr>
            <w:tcW w:w="1414" w:type="pct"/>
            <w:gridSpan w:val="3"/>
            <w:tcBorders>
              <w:top w:val="nil"/>
              <w:left w:val="nil"/>
              <w:bottom w:val="nil"/>
              <w:right w:val="nil"/>
            </w:tcBorders>
          </w:tcPr>
          <w:p w14:paraId="0865DBB9" w14:textId="77777777" w:rsidR="0039500A" w:rsidRDefault="0039500A" w:rsidP="00E95EE2">
            <w:r w:rsidRPr="00E467AC">
              <w:rPr>
                <w:b/>
                <w:i/>
              </w:rPr>
              <w:t>Formal requirements of a contract for the sale of land</w:t>
            </w:r>
            <w:r>
              <w:t xml:space="preserve"> may include:</w:t>
            </w:r>
          </w:p>
        </w:tc>
        <w:tc>
          <w:tcPr>
            <w:tcW w:w="3586" w:type="pct"/>
            <w:gridSpan w:val="2"/>
            <w:tcBorders>
              <w:top w:val="nil"/>
              <w:left w:val="nil"/>
              <w:bottom w:val="nil"/>
              <w:right w:val="nil"/>
            </w:tcBorders>
          </w:tcPr>
          <w:p w14:paraId="46AAEB20" w14:textId="77777777" w:rsidR="0039500A" w:rsidRPr="00E467AC" w:rsidRDefault="0039500A" w:rsidP="0044337E">
            <w:pPr>
              <w:pStyle w:val="Bullet10"/>
              <w:numPr>
                <w:ilvl w:val="0"/>
                <w:numId w:val="19"/>
              </w:numPr>
            </w:pPr>
            <w:r w:rsidRPr="00E467AC">
              <w:t>m</w:t>
            </w:r>
            <w:r>
              <w:t>inimum requirements to satisfy S</w:t>
            </w:r>
            <w:r w:rsidRPr="00E467AC">
              <w:t xml:space="preserve">ection 126 of the </w:t>
            </w:r>
            <w:r w:rsidRPr="00E467AC">
              <w:rPr>
                <w:i/>
              </w:rPr>
              <w:t>Instruments Act</w:t>
            </w:r>
          </w:p>
          <w:p w14:paraId="260AF6D4" w14:textId="77777777" w:rsidR="0039500A" w:rsidRPr="00E467AC" w:rsidRDefault="0039500A" w:rsidP="0044337E">
            <w:pPr>
              <w:pStyle w:val="Bullet10"/>
              <w:numPr>
                <w:ilvl w:val="0"/>
                <w:numId w:val="19"/>
              </w:numPr>
            </w:pPr>
            <w:r w:rsidRPr="00E467AC">
              <w:t>doctrine of part performance</w:t>
            </w:r>
          </w:p>
        </w:tc>
      </w:tr>
      <w:tr w:rsidR="0039500A" w:rsidRPr="00BF0548" w14:paraId="4B137C01" w14:textId="77777777" w:rsidTr="00E95EE2">
        <w:trPr>
          <w:jc w:val="center"/>
        </w:trPr>
        <w:tc>
          <w:tcPr>
            <w:tcW w:w="1414" w:type="pct"/>
            <w:gridSpan w:val="3"/>
            <w:tcBorders>
              <w:top w:val="nil"/>
              <w:left w:val="nil"/>
              <w:bottom w:val="nil"/>
              <w:right w:val="nil"/>
            </w:tcBorders>
          </w:tcPr>
          <w:p w14:paraId="1880A136" w14:textId="77777777" w:rsidR="0039500A" w:rsidRDefault="0039500A" w:rsidP="00E95EE2">
            <w:r w:rsidRPr="00E467AC">
              <w:rPr>
                <w:b/>
                <w:i/>
              </w:rPr>
              <w:t>Form and content of the standard contract</w:t>
            </w:r>
            <w:r>
              <w:t xml:space="preserve"> may refer to:</w:t>
            </w:r>
          </w:p>
        </w:tc>
        <w:tc>
          <w:tcPr>
            <w:tcW w:w="3586" w:type="pct"/>
            <w:gridSpan w:val="2"/>
            <w:tcBorders>
              <w:top w:val="nil"/>
              <w:left w:val="nil"/>
              <w:bottom w:val="nil"/>
              <w:right w:val="nil"/>
            </w:tcBorders>
          </w:tcPr>
          <w:p w14:paraId="19B54506" w14:textId="77777777" w:rsidR="0039500A" w:rsidRPr="00E467AC" w:rsidRDefault="0039500A" w:rsidP="0044337E">
            <w:pPr>
              <w:pStyle w:val="Bullet10"/>
              <w:numPr>
                <w:ilvl w:val="0"/>
                <w:numId w:val="19"/>
              </w:numPr>
            </w:pPr>
            <w:r w:rsidRPr="00E467AC">
              <w:t>legal status of the contract</w:t>
            </w:r>
          </w:p>
          <w:p w14:paraId="5A25B7B1" w14:textId="77777777" w:rsidR="0039500A" w:rsidRPr="00E467AC" w:rsidRDefault="0039500A" w:rsidP="0044337E">
            <w:pPr>
              <w:pStyle w:val="Bullet10"/>
              <w:numPr>
                <w:ilvl w:val="0"/>
                <w:numId w:val="19"/>
              </w:numPr>
            </w:pPr>
            <w:r w:rsidRPr="00E467AC">
              <w:t>particulars of sale</w:t>
            </w:r>
          </w:p>
          <w:p w14:paraId="7404EA33" w14:textId="77777777" w:rsidR="0039500A" w:rsidRPr="00E467AC" w:rsidRDefault="0039500A" w:rsidP="0044337E">
            <w:pPr>
              <w:pStyle w:val="Bullet10"/>
              <w:numPr>
                <w:ilvl w:val="0"/>
                <w:numId w:val="19"/>
              </w:numPr>
            </w:pPr>
            <w:r w:rsidRPr="00E467AC">
              <w:t>general conditions</w:t>
            </w:r>
          </w:p>
          <w:p w14:paraId="7B998BC1" w14:textId="77777777" w:rsidR="0039500A" w:rsidRPr="00E467AC" w:rsidRDefault="0039500A" w:rsidP="0044337E">
            <w:pPr>
              <w:pStyle w:val="Bullet10"/>
              <w:numPr>
                <w:ilvl w:val="0"/>
                <w:numId w:val="19"/>
              </w:numPr>
            </w:pPr>
            <w:r w:rsidRPr="00E467AC">
              <w:t xml:space="preserve">special conditions </w:t>
            </w:r>
          </w:p>
          <w:p w14:paraId="4C93543D" w14:textId="77777777" w:rsidR="0039500A" w:rsidRPr="00E467AC" w:rsidRDefault="0039500A" w:rsidP="0044337E">
            <w:pPr>
              <w:pStyle w:val="Bullet10"/>
              <w:numPr>
                <w:ilvl w:val="0"/>
                <w:numId w:val="19"/>
              </w:numPr>
            </w:pPr>
            <w:r w:rsidRPr="00E467AC">
              <w:t>contacts conditional on the purchaser obtaining finance</w:t>
            </w:r>
          </w:p>
        </w:tc>
      </w:tr>
      <w:tr w:rsidR="0039500A" w:rsidRPr="00BF0548" w14:paraId="26282A04" w14:textId="77777777" w:rsidTr="00E95EE2">
        <w:trPr>
          <w:jc w:val="center"/>
        </w:trPr>
        <w:tc>
          <w:tcPr>
            <w:tcW w:w="1414" w:type="pct"/>
            <w:gridSpan w:val="3"/>
            <w:tcBorders>
              <w:top w:val="nil"/>
              <w:left w:val="nil"/>
              <w:bottom w:val="nil"/>
              <w:right w:val="nil"/>
            </w:tcBorders>
          </w:tcPr>
          <w:p w14:paraId="45891605" w14:textId="77777777" w:rsidR="0039500A" w:rsidRDefault="0039500A" w:rsidP="00E95EE2">
            <w:r w:rsidRPr="00E467AC">
              <w:rPr>
                <w:b/>
                <w:i/>
              </w:rPr>
              <w:t>Conveyancing procedures and obligations</w:t>
            </w:r>
            <w:r>
              <w:t xml:space="preserve"> may refer to:</w:t>
            </w:r>
          </w:p>
        </w:tc>
        <w:tc>
          <w:tcPr>
            <w:tcW w:w="3586" w:type="pct"/>
            <w:gridSpan w:val="2"/>
            <w:tcBorders>
              <w:top w:val="nil"/>
              <w:left w:val="nil"/>
              <w:bottom w:val="nil"/>
              <w:right w:val="nil"/>
            </w:tcBorders>
          </w:tcPr>
          <w:p w14:paraId="371E879F" w14:textId="77777777" w:rsidR="0039500A" w:rsidRPr="00E467AC" w:rsidRDefault="0039500A" w:rsidP="0044337E">
            <w:pPr>
              <w:pStyle w:val="Bullet10"/>
              <w:numPr>
                <w:ilvl w:val="0"/>
                <w:numId w:val="19"/>
              </w:numPr>
            </w:pPr>
            <w:r w:rsidRPr="00E467AC">
              <w:t>misdescription of the land</w:t>
            </w:r>
          </w:p>
          <w:p w14:paraId="2945B561" w14:textId="77777777" w:rsidR="0039500A" w:rsidRPr="00E467AC" w:rsidRDefault="0039500A" w:rsidP="0044337E">
            <w:pPr>
              <w:pStyle w:val="Bullet10"/>
              <w:numPr>
                <w:ilvl w:val="0"/>
                <w:numId w:val="19"/>
              </w:numPr>
            </w:pPr>
            <w:r w:rsidRPr="00E467AC">
              <w:t>obligations of the vendor in relation to the condition of the premises and goods</w:t>
            </w:r>
          </w:p>
          <w:p w14:paraId="724C232D" w14:textId="77777777" w:rsidR="0039500A" w:rsidRPr="00E467AC" w:rsidRDefault="0039500A" w:rsidP="0044337E">
            <w:pPr>
              <w:pStyle w:val="Bullet10"/>
              <w:numPr>
                <w:ilvl w:val="0"/>
                <w:numId w:val="19"/>
              </w:numPr>
            </w:pPr>
            <w:r w:rsidRPr="00E467AC">
              <w:t>investigation of title</w:t>
            </w:r>
          </w:p>
          <w:p w14:paraId="6DEE667D" w14:textId="77777777" w:rsidR="0039500A" w:rsidRPr="00E467AC" w:rsidRDefault="0039500A" w:rsidP="0044337E">
            <w:pPr>
              <w:pStyle w:val="Bullet10"/>
              <w:numPr>
                <w:ilvl w:val="0"/>
                <w:numId w:val="19"/>
              </w:numPr>
            </w:pPr>
            <w:r w:rsidRPr="00E467AC">
              <w:t>liability for charges or other obligations occurring after the contract</w:t>
            </w:r>
          </w:p>
          <w:p w14:paraId="6DDEAE09" w14:textId="77777777" w:rsidR="0039500A" w:rsidRPr="00E467AC" w:rsidRDefault="0039500A" w:rsidP="0044337E">
            <w:pPr>
              <w:pStyle w:val="Bullet10"/>
              <w:numPr>
                <w:ilvl w:val="0"/>
                <w:numId w:val="19"/>
              </w:numPr>
            </w:pPr>
            <w:r w:rsidRPr="00E467AC">
              <w:t>apportionment of outgoings</w:t>
            </w:r>
          </w:p>
          <w:p w14:paraId="12C78D60" w14:textId="77777777" w:rsidR="0039500A" w:rsidRPr="00E467AC" w:rsidRDefault="0039500A" w:rsidP="0044337E">
            <w:pPr>
              <w:pStyle w:val="Bullet10"/>
              <w:numPr>
                <w:ilvl w:val="0"/>
                <w:numId w:val="19"/>
              </w:numPr>
            </w:pPr>
            <w:r w:rsidRPr="00E467AC">
              <w:t>purchaser’s right to inspection prior to settlement</w:t>
            </w:r>
          </w:p>
          <w:p w14:paraId="0C876A54" w14:textId="77777777" w:rsidR="0039500A" w:rsidRPr="00E467AC" w:rsidRDefault="0039500A" w:rsidP="0044337E">
            <w:pPr>
              <w:pStyle w:val="Bullet10"/>
              <w:numPr>
                <w:ilvl w:val="0"/>
                <w:numId w:val="19"/>
              </w:numPr>
            </w:pPr>
            <w:r w:rsidRPr="00E467AC">
              <w:t>settlement procedures</w:t>
            </w:r>
          </w:p>
          <w:p w14:paraId="4206D2CF" w14:textId="77777777" w:rsidR="0039500A" w:rsidRPr="00E467AC" w:rsidRDefault="0039500A" w:rsidP="0044337E">
            <w:pPr>
              <w:pStyle w:val="Bullet10"/>
              <w:numPr>
                <w:ilvl w:val="0"/>
                <w:numId w:val="19"/>
              </w:numPr>
            </w:pPr>
            <w:r w:rsidRPr="00E467AC">
              <w:t>remedies for breach of contract</w:t>
            </w:r>
          </w:p>
          <w:p w14:paraId="1AD2352E" w14:textId="77777777" w:rsidR="0039500A" w:rsidRPr="00E467AC" w:rsidRDefault="0039500A" w:rsidP="0044337E">
            <w:pPr>
              <w:pStyle w:val="Bullet10"/>
              <w:numPr>
                <w:ilvl w:val="0"/>
                <w:numId w:val="19"/>
              </w:numPr>
            </w:pPr>
            <w:r w:rsidRPr="00E467AC">
              <w:t>remedies for misleading and deceptive conduct</w:t>
            </w:r>
          </w:p>
          <w:p w14:paraId="0D4EE15B" w14:textId="77777777" w:rsidR="0039500A" w:rsidRPr="00E467AC" w:rsidRDefault="0039500A" w:rsidP="0044337E">
            <w:pPr>
              <w:pStyle w:val="Bullet10"/>
              <w:numPr>
                <w:ilvl w:val="0"/>
                <w:numId w:val="19"/>
              </w:numPr>
            </w:pPr>
            <w:r w:rsidRPr="00E467AC">
              <w:t>consumer legislation issues</w:t>
            </w:r>
          </w:p>
        </w:tc>
      </w:tr>
      <w:tr w:rsidR="0039500A" w:rsidRPr="00BF0548" w14:paraId="0766BF2B" w14:textId="77777777" w:rsidTr="00E95EE2">
        <w:trPr>
          <w:jc w:val="center"/>
        </w:trPr>
        <w:tc>
          <w:tcPr>
            <w:tcW w:w="1414" w:type="pct"/>
            <w:gridSpan w:val="3"/>
            <w:tcBorders>
              <w:top w:val="nil"/>
              <w:left w:val="nil"/>
              <w:bottom w:val="nil"/>
              <w:right w:val="nil"/>
            </w:tcBorders>
          </w:tcPr>
          <w:p w14:paraId="6DE099A4" w14:textId="77777777" w:rsidR="0039500A" w:rsidRDefault="0039500A" w:rsidP="00E95EE2">
            <w:r w:rsidRPr="004E08BC">
              <w:rPr>
                <w:b/>
                <w:i/>
              </w:rPr>
              <w:t>Provisions of the Sale of Land Act relating to terms contracts</w:t>
            </w:r>
            <w:r>
              <w:t xml:space="preserve"> may refer to:</w:t>
            </w:r>
          </w:p>
        </w:tc>
        <w:tc>
          <w:tcPr>
            <w:tcW w:w="3586" w:type="pct"/>
            <w:gridSpan w:val="2"/>
            <w:tcBorders>
              <w:top w:val="nil"/>
              <w:left w:val="nil"/>
              <w:bottom w:val="nil"/>
              <w:right w:val="nil"/>
            </w:tcBorders>
          </w:tcPr>
          <w:p w14:paraId="5C731FA3" w14:textId="77777777" w:rsidR="0039500A" w:rsidRDefault="0039500A" w:rsidP="0044337E">
            <w:pPr>
              <w:pStyle w:val="Bullet10"/>
              <w:numPr>
                <w:ilvl w:val="0"/>
                <w:numId w:val="24"/>
              </w:numPr>
            </w:pPr>
            <w:r>
              <w:t>meaning of terms contract</w:t>
            </w:r>
          </w:p>
          <w:p w14:paraId="4791A22E" w14:textId="77777777" w:rsidR="0039500A" w:rsidRPr="004E08BC" w:rsidRDefault="0039500A" w:rsidP="0044337E">
            <w:pPr>
              <w:pStyle w:val="Bullet10"/>
              <w:numPr>
                <w:ilvl w:val="0"/>
                <w:numId w:val="19"/>
              </w:numPr>
            </w:pPr>
            <w:r>
              <w:t>r</w:t>
            </w:r>
            <w:r w:rsidRPr="004E08BC">
              <w:t>elevant terms in the standard co</w:t>
            </w:r>
            <w:r>
              <w:t xml:space="preserve">ntract of sale and provisions  Section </w:t>
            </w:r>
            <w:r w:rsidRPr="004E08BC">
              <w:t xml:space="preserve">32 </w:t>
            </w:r>
            <w:r>
              <w:t xml:space="preserve">of the </w:t>
            </w:r>
            <w:r w:rsidRPr="004E08BC">
              <w:rPr>
                <w:i/>
              </w:rPr>
              <w:t>Sale of Land Act</w:t>
            </w:r>
          </w:p>
          <w:p w14:paraId="3907A31E" w14:textId="77777777" w:rsidR="0039500A" w:rsidRPr="004E08BC" w:rsidRDefault="0039500A" w:rsidP="0044337E">
            <w:pPr>
              <w:pStyle w:val="Bullet10"/>
              <w:numPr>
                <w:ilvl w:val="0"/>
                <w:numId w:val="19"/>
              </w:numPr>
            </w:pPr>
            <w:r>
              <w:lastRenderedPageBreak/>
              <w:t>r</w:t>
            </w:r>
            <w:r w:rsidRPr="004E08BC">
              <w:t>easons for the enactment of the provisions</w:t>
            </w:r>
          </w:p>
          <w:p w14:paraId="750978A8" w14:textId="77777777" w:rsidR="0039500A" w:rsidRDefault="0039500A" w:rsidP="0044337E">
            <w:pPr>
              <w:pStyle w:val="Bullet10"/>
              <w:numPr>
                <w:ilvl w:val="0"/>
                <w:numId w:val="19"/>
              </w:numPr>
            </w:pPr>
            <w:r>
              <w:t>p</w:t>
            </w:r>
            <w:r w:rsidRPr="004E08BC">
              <w:t xml:space="preserve">rohibitions under the </w:t>
            </w:r>
            <w:r w:rsidRPr="004E08BC">
              <w:rPr>
                <w:i/>
              </w:rPr>
              <w:t>Sale of Land Act</w:t>
            </w:r>
          </w:p>
        </w:tc>
      </w:tr>
      <w:tr w:rsidR="0039500A" w:rsidRPr="00BF0548" w14:paraId="0C9B3AF5" w14:textId="77777777" w:rsidTr="00E95EE2">
        <w:trPr>
          <w:jc w:val="center"/>
        </w:trPr>
        <w:tc>
          <w:tcPr>
            <w:tcW w:w="1414" w:type="pct"/>
            <w:gridSpan w:val="3"/>
            <w:tcBorders>
              <w:top w:val="nil"/>
              <w:left w:val="nil"/>
              <w:bottom w:val="nil"/>
              <w:right w:val="nil"/>
            </w:tcBorders>
          </w:tcPr>
          <w:p w14:paraId="0BC08B19" w14:textId="77777777" w:rsidR="0039500A" w:rsidRDefault="0039500A" w:rsidP="00E95EE2">
            <w:r>
              <w:rPr>
                <w:b/>
                <w:i/>
              </w:rPr>
              <w:lastRenderedPageBreak/>
              <w:t xml:space="preserve">Purchaser’s right to </w:t>
            </w:r>
            <w:r w:rsidRPr="004E08BC">
              <w:rPr>
                <w:b/>
                <w:i/>
              </w:rPr>
              <w:t>cool off</w:t>
            </w:r>
            <w:r>
              <w:rPr>
                <w:b/>
                <w:i/>
              </w:rPr>
              <w:t xml:space="preserve"> </w:t>
            </w:r>
            <w:r>
              <w:t>may refer to:</w:t>
            </w:r>
          </w:p>
        </w:tc>
        <w:tc>
          <w:tcPr>
            <w:tcW w:w="3586" w:type="pct"/>
            <w:gridSpan w:val="2"/>
            <w:tcBorders>
              <w:top w:val="nil"/>
              <w:left w:val="nil"/>
              <w:bottom w:val="nil"/>
              <w:right w:val="nil"/>
            </w:tcBorders>
          </w:tcPr>
          <w:p w14:paraId="74A4F394" w14:textId="77777777" w:rsidR="0039500A" w:rsidRPr="004E08BC" w:rsidRDefault="0039500A" w:rsidP="0044337E">
            <w:pPr>
              <w:pStyle w:val="Bullet10"/>
              <w:numPr>
                <w:ilvl w:val="0"/>
                <w:numId w:val="19"/>
              </w:numPr>
            </w:pPr>
            <w:r w:rsidRPr="004E08BC">
              <w:t xml:space="preserve">notice on contract </w:t>
            </w:r>
          </w:p>
          <w:p w14:paraId="77216920" w14:textId="77777777" w:rsidR="0039500A" w:rsidRPr="004E08BC" w:rsidRDefault="0039500A" w:rsidP="0044337E">
            <w:pPr>
              <w:pStyle w:val="Bullet10"/>
              <w:numPr>
                <w:ilvl w:val="0"/>
                <w:numId w:val="19"/>
              </w:numPr>
            </w:pPr>
            <w:r w:rsidRPr="004E08BC">
              <w:t>consequences of failure to include notice</w:t>
            </w:r>
          </w:p>
          <w:p w14:paraId="57CAF446" w14:textId="77777777" w:rsidR="0039500A" w:rsidRPr="004E08BC" w:rsidRDefault="0039500A" w:rsidP="0044337E">
            <w:pPr>
              <w:pStyle w:val="Bullet10"/>
              <w:numPr>
                <w:ilvl w:val="0"/>
                <w:numId w:val="19"/>
              </w:numPr>
            </w:pPr>
            <w:r w:rsidRPr="004E08BC">
              <w:t>circumstances in which there is no right to cool off</w:t>
            </w:r>
          </w:p>
          <w:p w14:paraId="200A00D1" w14:textId="77777777" w:rsidR="0039500A" w:rsidRPr="004E08BC" w:rsidRDefault="0039500A" w:rsidP="0044337E">
            <w:pPr>
              <w:pStyle w:val="Bullet10"/>
              <w:numPr>
                <w:ilvl w:val="0"/>
                <w:numId w:val="19"/>
              </w:numPr>
            </w:pPr>
            <w:r w:rsidRPr="004E08BC">
              <w:t>time limit for cooling off</w:t>
            </w:r>
          </w:p>
          <w:p w14:paraId="3ACE0E2B" w14:textId="77777777" w:rsidR="0039500A" w:rsidRPr="004E08BC" w:rsidRDefault="0039500A" w:rsidP="0044337E">
            <w:pPr>
              <w:pStyle w:val="Bullet10"/>
              <w:numPr>
                <w:ilvl w:val="0"/>
                <w:numId w:val="19"/>
              </w:numPr>
            </w:pPr>
            <w:r w:rsidRPr="004E08BC">
              <w:t>method of exercising right to cool off</w:t>
            </w:r>
          </w:p>
          <w:p w14:paraId="0E0262F6" w14:textId="77777777" w:rsidR="0039500A" w:rsidRPr="004E08BC" w:rsidRDefault="0039500A" w:rsidP="0044337E">
            <w:pPr>
              <w:pStyle w:val="Bullet10"/>
              <w:numPr>
                <w:ilvl w:val="0"/>
                <w:numId w:val="19"/>
              </w:numPr>
            </w:pPr>
            <w:r w:rsidRPr="004E08BC">
              <w:t>amount payable by purchaser if right to cool off is exercised</w:t>
            </w:r>
          </w:p>
        </w:tc>
      </w:tr>
      <w:tr w:rsidR="0039500A" w:rsidRPr="00BF0548" w14:paraId="53107376" w14:textId="77777777" w:rsidTr="00E95EE2">
        <w:trPr>
          <w:jc w:val="center"/>
        </w:trPr>
        <w:tc>
          <w:tcPr>
            <w:tcW w:w="1414" w:type="pct"/>
            <w:gridSpan w:val="3"/>
            <w:tcBorders>
              <w:top w:val="nil"/>
              <w:left w:val="nil"/>
              <w:bottom w:val="nil"/>
              <w:right w:val="nil"/>
            </w:tcBorders>
          </w:tcPr>
          <w:p w14:paraId="3A317656" w14:textId="77777777" w:rsidR="0039500A" w:rsidRDefault="0039500A" w:rsidP="00E95EE2">
            <w:r>
              <w:rPr>
                <w:b/>
                <w:i/>
              </w:rPr>
              <w:t xml:space="preserve">Requirements for </w:t>
            </w:r>
            <w:r w:rsidRPr="004E08BC">
              <w:rPr>
                <w:b/>
                <w:i/>
              </w:rPr>
              <w:t xml:space="preserve">vendors’ statements </w:t>
            </w:r>
            <w:r>
              <w:t>[</w:t>
            </w:r>
            <w:r w:rsidRPr="00C04A0A">
              <w:t>pursuant to Section  32 of the Sale of Land Act</w:t>
            </w:r>
            <w:r>
              <w:t>] may include:</w:t>
            </w:r>
          </w:p>
        </w:tc>
        <w:tc>
          <w:tcPr>
            <w:tcW w:w="3586" w:type="pct"/>
            <w:gridSpan w:val="2"/>
            <w:tcBorders>
              <w:top w:val="nil"/>
              <w:left w:val="nil"/>
              <w:bottom w:val="nil"/>
              <w:right w:val="nil"/>
            </w:tcBorders>
          </w:tcPr>
          <w:p w14:paraId="169596F7" w14:textId="77777777" w:rsidR="0039500A" w:rsidRPr="004E08BC" w:rsidRDefault="0039500A" w:rsidP="0044337E">
            <w:pPr>
              <w:pStyle w:val="Bullet10"/>
              <w:numPr>
                <w:ilvl w:val="0"/>
                <w:numId w:val="19"/>
              </w:numPr>
            </w:pPr>
            <w:r w:rsidRPr="004E08BC">
              <w:t>the contents of the statement</w:t>
            </w:r>
          </w:p>
          <w:p w14:paraId="03CD2D6B" w14:textId="77777777" w:rsidR="0039500A" w:rsidRPr="004E08BC" w:rsidRDefault="0039500A" w:rsidP="0044337E">
            <w:pPr>
              <w:pStyle w:val="Bullet10"/>
              <w:numPr>
                <w:ilvl w:val="0"/>
                <w:numId w:val="19"/>
              </w:numPr>
            </w:pPr>
            <w:r w:rsidRPr="004E08BC">
              <w:t>meaning</w:t>
            </w:r>
            <w:r>
              <w:t xml:space="preserve"> of </w:t>
            </w:r>
            <w:r w:rsidRPr="004E08BC">
              <w:rPr>
                <w:i/>
              </w:rPr>
              <w:t>connected</w:t>
            </w:r>
            <w:r w:rsidRPr="004E08BC">
              <w:t xml:space="preserve"> in relation to services</w:t>
            </w:r>
          </w:p>
          <w:p w14:paraId="7154115F" w14:textId="77777777" w:rsidR="0039500A" w:rsidRPr="004E08BC" w:rsidRDefault="0039500A" w:rsidP="0044337E">
            <w:pPr>
              <w:pStyle w:val="Bullet10"/>
              <w:numPr>
                <w:ilvl w:val="0"/>
                <w:numId w:val="19"/>
              </w:numPr>
            </w:pPr>
            <w:r>
              <w:t>the purchaser’</w:t>
            </w:r>
            <w:r w:rsidRPr="004E08BC">
              <w:t xml:space="preserve">s right to rescind a contract due to a defective vendor’s statement </w:t>
            </w:r>
          </w:p>
          <w:p w14:paraId="412B6FDC" w14:textId="77777777" w:rsidR="0039500A" w:rsidRPr="004E08BC" w:rsidRDefault="0039500A" w:rsidP="0044337E">
            <w:pPr>
              <w:pStyle w:val="Bullet10"/>
              <w:numPr>
                <w:ilvl w:val="0"/>
                <w:numId w:val="19"/>
              </w:numPr>
            </w:pPr>
            <w:r w:rsidRPr="004E08BC">
              <w:t>the rights of a purchaser  if a defect in the vendor’s statement is discovered after settlement</w:t>
            </w:r>
          </w:p>
          <w:p w14:paraId="3A6F18A0" w14:textId="77777777" w:rsidR="0039500A" w:rsidRPr="004E08BC" w:rsidRDefault="0039500A" w:rsidP="0044337E">
            <w:pPr>
              <w:pStyle w:val="Bullet10"/>
              <w:numPr>
                <w:ilvl w:val="0"/>
                <w:numId w:val="19"/>
              </w:numPr>
            </w:pPr>
            <w:r w:rsidRPr="004E08BC">
              <w:t xml:space="preserve">circumstances in which there is no right for a purchaser to rescind despite the vendor’s failure  to comply with </w:t>
            </w:r>
            <w:r>
              <w:t xml:space="preserve">Section </w:t>
            </w:r>
            <w:r w:rsidRPr="004E08BC">
              <w:t xml:space="preserve">32 </w:t>
            </w:r>
            <w:r>
              <w:t xml:space="preserve">of the </w:t>
            </w:r>
            <w:r w:rsidRPr="004E08BC">
              <w:rPr>
                <w:i/>
              </w:rPr>
              <w:t>Sale of Land Act</w:t>
            </w:r>
          </w:p>
        </w:tc>
      </w:tr>
      <w:tr w:rsidR="0039500A" w:rsidRPr="00BF0548" w14:paraId="0DFAF0DD" w14:textId="77777777" w:rsidTr="00E95EE2">
        <w:trPr>
          <w:jc w:val="center"/>
        </w:trPr>
        <w:tc>
          <w:tcPr>
            <w:tcW w:w="1414" w:type="pct"/>
            <w:gridSpan w:val="3"/>
            <w:tcBorders>
              <w:top w:val="nil"/>
              <w:left w:val="nil"/>
              <w:bottom w:val="nil"/>
              <w:right w:val="nil"/>
            </w:tcBorders>
          </w:tcPr>
          <w:p w14:paraId="392A5EB1" w14:textId="77777777" w:rsidR="0039500A" w:rsidRDefault="0039500A" w:rsidP="00E95EE2">
            <w:r w:rsidRPr="004E08BC">
              <w:rPr>
                <w:b/>
                <w:i/>
              </w:rPr>
              <w:t>Statutory provisions in relation to insurance of premises</w:t>
            </w:r>
            <w:r>
              <w:t xml:space="preserve"> may include:</w:t>
            </w:r>
          </w:p>
        </w:tc>
        <w:tc>
          <w:tcPr>
            <w:tcW w:w="3586" w:type="pct"/>
            <w:gridSpan w:val="2"/>
            <w:tcBorders>
              <w:top w:val="nil"/>
              <w:left w:val="nil"/>
              <w:bottom w:val="nil"/>
              <w:right w:val="nil"/>
            </w:tcBorders>
          </w:tcPr>
          <w:p w14:paraId="297F8A90" w14:textId="77777777" w:rsidR="0039500A" w:rsidRPr="004F148C" w:rsidRDefault="0039500A" w:rsidP="0044337E">
            <w:pPr>
              <w:pStyle w:val="Bullet10"/>
              <w:numPr>
                <w:ilvl w:val="0"/>
                <w:numId w:val="19"/>
              </w:numPr>
            </w:pPr>
            <w:r w:rsidRPr="004F148C">
              <w:t>dwelling substantially destroyed</w:t>
            </w:r>
          </w:p>
          <w:p w14:paraId="1CF37D1F" w14:textId="77777777" w:rsidR="0039500A" w:rsidRPr="004F148C" w:rsidRDefault="0039500A" w:rsidP="0044337E">
            <w:pPr>
              <w:pStyle w:val="Bullet10"/>
              <w:numPr>
                <w:ilvl w:val="0"/>
                <w:numId w:val="19"/>
              </w:numPr>
            </w:pPr>
            <w:r w:rsidRPr="004F148C">
              <w:t>right of vendor to reinstate before completion</w:t>
            </w:r>
          </w:p>
          <w:p w14:paraId="4413DAB0" w14:textId="77777777" w:rsidR="0039500A" w:rsidRPr="004F148C" w:rsidRDefault="0039500A" w:rsidP="0044337E">
            <w:pPr>
              <w:pStyle w:val="Bullet10"/>
              <w:numPr>
                <w:ilvl w:val="0"/>
                <w:numId w:val="19"/>
              </w:numPr>
            </w:pPr>
            <w:r w:rsidRPr="004F148C">
              <w:t>purchaser may rely on vendor’s insurance</w:t>
            </w:r>
          </w:p>
          <w:p w14:paraId="48B97644" w14:textId="77777777" w:rsidR="0039500A" w:rsidRPr="004F148C" w:rsidRDefault="0039500A" w:rsidP="0044337E">
            <w:pPr>
              <w:pStyle w:val="Bullet10"/>
              <w:numPr>
                <w:ilvl w:val="0"/>
                <w:numId w:val="19"/>
              </w:numPr>
            </w:pPr>
            <w:r w:rsidRPr="004F148C">
              <w:t>Commonwealth and State legislation</w:t>
            </w:r>
          </w:p>
        </w:tc>
      </w:tr>
      <w:tr w:rsidR="0039500A" w:rsidRPr="00BF0548" w14:paraId="587AFEF7" w14:textId="77777777" w:rsidTr="00E95EE2">
        <w:trPr>
          <w:jc w:val="center"/>
        </w:trPr>
        <w:tc>
          <w:tcPr>
            <w:tcW w:w="1414" w:type="pct"/>
            <w:gridSpan w:val="3"/>
            <w:tcBorders>
              <w:top w:val="nil"/>
              <w:left w:val="nil"/>
              <w:bottom w:val="nil"/>
              <w:right w:val="nil"/>
            </w:tcBorders>
          </w:tcPr>
          <w:p w14:paraId="6EF6FFCF" w14:textId="77777777" w:rsidR="0039500A" w:rsidRDefault="0039500A" w:rsidP="00E95EE2">
            <w:r w:rsidRPr="004F148C">
              <w:rPr>
                <w:b/>
                <w:i/>
              </w:rPr>
              <w:t>Terms of the contracts used to engage</w:t>
            </w:r>
            <w:r>
              <w:rPr>
                <w:b/>
                <w:i/>
              </w:rPr>
              <w:t xml:space="preserve"> an</w:t>
            </w:r>
            <w:r w:rsidRPr="004F148C">
              <w:rPr>
                <w:b/>
                <w:i/>
              </w:rPr>
              <w:t xml:space="preserve"> agent</w:t>
            </w:r>
            <w:r>
              <w:t xml:space="preserve"> may include:</w:t>
            </w:r>
          </w:p>
        </w:tc>
        <w:tc>
          <w:tcPr>
            <w:tcW w:w="3586" w:type="pct"/>
            <w:gridSpan w:val="2"/>
            <w:tcBorders>
              <w:top w:val="nil"/>
              <w:left w:val="nil"/>
              <w:bottom w:val="nil"/>
              <w:right w:val="nil"/>
            </w:tcBorders>
          </w:tcPr>
          <w:p w14:paraId="14C0AAE1" w14:textId="77777777" w:rsidR="0039500A" w:rsidRPr="004F148C" w:rsidRDefault="0039500A" w:rsidP="0044337E">
            <w:pPr>
              <w:pStyle w:val="Bullet10"/>
              <w:numPr>
                <w:ilvl w:val="0"/>
                <w:numId w:val="19"/>
              </w:numPr>
            </w:pPr>
            <w:r w:rsidRPr="004F148C">
              <w:t>exclusive agency authorities</w:t>
            </w:r>
          </w:p>
          <w:p w14:paraId="3E6824D3" w14:textId="77777777" w:rsidR="0039500A" w:rsidRPr="004F148C" w:rsidRDefault="0039500A" w:rsidP="0044337E">
            <w:pPr>
              <w:pStyle w:val="Bullet10"/>
              <w:numPr>
                <w:ilvl w:val="0"/>
                <w:numId w:val="19"/>
              </w:numPr>
            </w:pPr>
            <w:r w:rsidRPr="004F148C">
              <w:t>auction authorities</w:t>
            </w:r>
          </w:p>
          <w:p w14:paraId="3C597723" w14:textId="77777777" w:rsidR="0039500A" w:rsidRPr="004F148C" w:rsidRDefault="0039500A" w:rsidP="0044337E">
            <w:pPr>
              <w:pStyle w:val="Bullet10"/>
              <w:numPr>
                <w:ilvl w:val="0"/>
                <w:numId w:val="19"/>
              </w:numPr>
            </w:pPr>
            <w:r w:rsidRPr="004F148C">
              <w:t>open engagements</w:t>
            </w:r>
          </w:p>
          <w:p w14:paraId="4F3C544D" w14:textId="77777777" w:rsidR="0039500A" w:rsidRPr="004F148C" w:rsidRDefault="0039500A" w:rsidP="0044337E">
            <w:pPr>
              <w:pStyle w:val="Bullet10"/>
              <w:numPr>
                <w:ilvl w:val="0"/>
                <w:numId w:val="19"/>
              </w:numPr>
            </w:pPr>
            <w:r w:rsidRPr="004F148C">
              <w:t>the pre-conditions for an agent’s entitlement to commission</w:t>
            </w:r>
          </w:p>
        </w:tc>
      </w:tr>
      <w:tr w:rsidR="0039500A" w:rsidRPr="00BF0548" w14:paraId="4DE94EC5" w14:textId="77777777" w:rsidTr="00E95EE2">
        <w:trPr>
          <w:jc w:val="center"/>
        </w:trPr>
        <w:tc>
          <w:tcPr>
            <w:tcW w:w="1414" w:type="pct"/>
            <w:gridSpan w:val="3"/>
            <w:tcBorders>
              <w:top w:val="nil"/>
              <w:left w:val="nil"/>
              <w:bottom w:val="nil"/>
              <w:right w:val="nil"/>
            </w:tcBorders>
          </w:tcPr>
          <w:p w14:paraId="01942047" w14:textId="77777777" w:rsidR="0039500A" w:rsidRDefault="0039500A" w:rsidP="00E95EE2">
            <w:r w:rsidRPr="004F148C">
              <w:rPr>
                <w:b/>
                <w:i/>
              </w:rPr>
              <w:t>Legal and ethical obligations of the agent</w:t>
            </w:r>
            <w:r>
              <w:t xml:space="preserve"> may include:</w:t>
            </w:r>
          </w:p>
        </w:tc>
        <w:tc>
          <w:tcPr>
            <w:tcW w:w="3586" w:type="pct"/>
            <w:gridSpan w:val="2"/>
            <w:tcBorders>
              <w:top w:val="nil"/>
              <w:left w:val="nil"/>
              <w:bottom w:val="nil"/>
              <w:right w:val="nil"/>
            </w:tcBorders>
          </w:tcPr>
          <w:p w14:paraId="2AA6EF67" w14:textId="77777777" w:rsidR="0039500A" w:rsidRPr="004F148C" w:rsidRDefault="0039500A" w:rsidP="0044337E">
            <w:pPr>
              <w:pStyle w:val="Bullet10"/>
              <w:numPr>
                <w:ilvl w:val="0"/>
                <w:numId w:val="19"/>
              </w:numPr>
            </w:pPr>
            <w:r w:rsidRPr="004F148C">
              <w:t>remedies for breach of the obligations</w:t>
            </w:r>
          </w:p>
          <w:p w14:paraId="613B1151" w14:textId="77777777" w:rsidR="0039500A" w:rsidRDefault="0039500A" w:rsidP="0044337E">
            <w:pPr>
              <w:pStyle w:val="Bullet10"/>
              <w:numPr>
                <w:ilvl w:val="0"/>
                <w:numId w:val="19"/>
              </w:numPr>
            </w:pPr>
            <w:r w:rsidRPr="004F148C">
              <w:t>dispute resolution mechanisms</w:t>
            </w:r>
            <w:r>
              <w:t xml:space="preserve"> and strategies</w:t>
            </w:r>
          </w:p>
          <w:p w14:paraId="32144008" w14:textId="77777777" w:rsidR="0039500A" w:rsidRPr="004F148C" w:rsidRDefault="0039500A" w:rsidP="0044337E">
            <w:pPr>
              <w:pStyle w:val="Bullet10"/>
              <w:numPr>
                <w:ilvl w:val="0"/>
                <w:numId w:val="19"/>
              </w:numPr>
            </w:pPr>
            <w:r>
              <w:t xml:space="preserve">role of </w:t>
            </w:r>
            <w:r w:rsidRPr="004F148C">
              <w:t>Estate Agents Resolution Service and of the Victorian Civil and Administrative Tribunal</w:t>
            </w:r>
          </w:p>
        </w:tc>
      </w:tr>
      <w:tr w:rsidR="0039500A" w:rsidRPr="00BF0548" w14:paraId="5E98FCE3" w14:textId="77777777" w:rsidTr="00E95EE2">
        <w:trPr>
          <w:jc w:val="center"/>
        </w:trPr>
        <w:tc>
          <w:tcPr>
            <w:tcW w:w="5000" w:type="pct"/>
            <w:gridSpan w:val="5"/>
            <w:tcBorders>
              <w:top w:val="nil"/>
              <w:left w:val="nil"/>
              <w:bottom w:val="nil"/>
              <w:right w:val="nil"/>
            </w:tcBorders>
          </w:tcPr>
          <w:p w14:paraId="0A7FA992" w14:textId="77777777" w:rsidR="0039500A" w:rsidRPr="00BF0548" w:rsidRDefault="0039500A" w:rsidP="00E95EE2">
            <w:pPr>
              <w:pStyle w:val="Bold"/>
              <w:rPr>
                <w:rFonts w:cs="Calibri"/>
                <w:szCs w:val="24"/>
              </w:rPr>
            </w:pPr>
            <w:r w:rsidRPr="00BF0548">
              <w:rPr>
                <w:rFonts w:cs="Calibri"/>
                <w:szCs w:val="24"/>
              </w:rPr>
              <w:t>EVIDENCE GUIDE</w:t>
            </w:r>
          </w:p>
        </w:tc>
      </w:tr>
      <w:tr w:rsidR="0039500A" w:rsidRPr="00BF0548" w14:paraId="2C038699" w14:textId="77777777" w:rsidTr="00E95EE2">
        <w:trPr>
          <w:jc w:val="center"/>
        </w:trPr>
        <w:tc>
          <w:tcPr>
            <w:tcW w:w="5000" w:type="pct"/>
            <w:gridSpan w:val="5"/>
            <w:tcBorders>
              <w:top w:val="nil"/>
              <w:left w:val="nil"/>
              <w:bottom w:val="nil"/>
              <w:right w:val="nil"/>
            </w:tcBorders>
          </w:tcPr>
          <w:p w14:paraId="2E2A68CF" w14:textId="77777777" w:rsidR="0039500A" w:rsidRPr="00BF0548" w:rsidRDefault="0039500A" w:rsidP="00E95EE2">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39500A" w:rsidRPr="00BF0548" w14:paraId="5F3E11B5" w14:textId="77777777" w:rsidTr="00E95EE2">
        <w:trPr>
          <w:trHeight w:val="375"/>
          <w:jc w:val="center"/>
        </w:trPr>
        <w:tc>
          <w:tcPr>
            <w:tcW w:w="1414" w:type="pct"/>
            <w:gridSpan w:val="3"/>
            <w:tcBorders>
              <w:top w:val="nil"/>
              <w:left w:val="nil"/>
              <w:bottom w:val="nil"/>
              <w:right w:val="nil"/>
            </w:tcBorders>
          </w:tcPr>
          <w:p w14:paraId="1E4F544E" w14:textId="77777777" w:rsidR="0039500A" w:rsidRPr="004F148C" w:rsidRDefault="0039500A" w:rsidP="00E95EE2">
            <w:pPr>
              <w:rPr>
                <w:rFonts w:cs="Calibri"/>
                <w:b/>
              </w:rPr>
            </w:pPr>
            <w:r w:rsidRPr="004F148C">
              <w:rPr>
                <w:rFonts w:cs="Calibri"/>
                <w:b/>
              </w:rPr>
              <w:t>Critical aspects for assessment and evidence required to demonstrate competency in this unit</w:t>
            </w:r>
          </w:p>
        </w:tc>
        <w:tc>
          <w:tcPr>
            <w:tcW w:w="3586" w:type="pct"/>
            <w:gridSpan w:val="2"/>
            <w:tcBorders>
              <w:top w:val="nil"/>
              <w:left w:val="nil"/>
              <w:bottom w:val="nil"/>
              <w:right w:val="nil"/>
            </w:tcBorders>
          </w:tcPr>
          <w:p w14:paraId="6461FB11" w14:textId="77777777" w:rsidR="0039500A" w:rsidRPr="00BF0548" w:rsidRDefault="0039500A" w:rsidP="00E95EE2">
            <w:pPr>
              <w:rPr>
                <w:rFonts w:cs="Calibri"/>
              </w:rPr>
            </w:pPr>
            <w:r w:rsidRPr="00BF0548">
              <w:rPr>
                <w:rFonts w:cs="Calibri"/>
              </w:rPr>
              <w:t>A person who demonstrates competency in this unit must provide evidence of:</w:t>
            </w:r>
          </w:p>
          <w:p w14:paraId="1DE9A700" w14:textId="77777777" w:rsidR="0039500A" w:rsidRDefault="0039500A" w:rsidP="00DE7DF7">
            <w:pPr>
              <w:pStyle w:val="Bullet10"/>
              <w:numPr>
                <w:ilvl w:val="0"/>
                <w:numId w:val="19"/>
              </w:numPr>
            </w:pPr>
            <w:r>
              <w:t>investigating documents, and following procedures and obligations relevant to completing a conveyancing transaction</w:t>
            </w:r>
          </w:p>
          <w:p w14:paraId="27B86D17" w14:textId="77777777" w:rsidR="0039500A" w:rsidRDefault="0039500A" w:rsidP="00DE7DF7">
            <w:pPr>
              <w:pStyle w:val="Bullet10"/>
              <w:numPr>
                <w:ilvl w:val="0"/>
                <w:numId w:val="19"/>
              </w:numPr>
            </w:pPr>
            <w:r>
              <w:lastRenderedPageBreak/>
              <w:t>knowledge of the legislation, principles and practices that regulate contracts for the sale and purchase of land including auction sales</w:t>
            </w:r>
          </w:p>
          <w:p w14:paraId="693DC6C5" w14:textId="77777777" w:rsidR="0039500A" w:rsidRDefault="0039500A" w:rsidP="00DE7DF7">
            <w:pPr>
              <w:pStyle w:val="Bullet10"/>
              <w:numPr>
                <w:ilvl w:val="0"/>
                <w:numId w:val="19"/>
              </w:numPr>
            </w:pPr>
            <w:r>
              <w:t>knowledge of Federal and State legislation, regulations and provisions relevant to undertaking conveyancing</w:t>
            </w:r>
            <w:r w:rsidR="00DE7DF7">
              <w:t>]</w:t>
            </w:r>
          </w:p>
          <w:p w14:paraId="01FF7559" w14:textId="77777777" w:rsidR="00DE7DF7" w:rsidRDefault="00DE7DF7" w:rsidP="00DE7DF7">
            <w:pPr>
              <w:pStyle w:val="Bullet10"/>
              <w:numPr>
                <w:ilvl w:val="0"/>
                <w:numId w:val="19"/>
              </w:numPr>
              <w:autoSpaceDE w:val="0"/>
              <w:autoSpaceDN w:val="0"/>
              <w:adjustRightInd w:val="0"/>
              <w:spacing w:before="60" w:after="60"/>
            </w:pPr>
            <w:r>
              <w:t>Examination of statutory intervention in contracts of the sale of land</w:t>
            </w:r>
          </w:p>
          <w:p w14:paraId="40457B86" w14:textId="77777777" w:rsidR="00DE7DF7" w:rsidRDefault="00DE7DF7" w:rsidP="00DE7DF7">
            <w:pPr>
              <w:pStyle w:val="Bullet10"/>
              <w:numPr>
                <w:ilvl w:val="0"/>
                <w:numId w:val="19"/>
              </w:numPr>
              <w:autoSpaceDE w:val="0"/>
              <w:autoSpaceDN w:val="0"/>
              <w:adjustRightInd w:val="0"/>
              <w:spacing w:before="60" w:after="60"/>
            </w:pPr>
            <w:r>
              <w:t>Analysis of l</w:t>
            </w:r>
            <w:r w:rsidRPr="00EE4ADC">
              <w:t>aw and practices specific</w:t>
            </w:r>
            <w:r>
              <w:t>ally relating to auction sales</w:t>
            </w:r>
          </w:p>
          <w:p w14:paraId="44A09342" w14:textId="77777777" w:rsidR="00DE7DF7" w:rsidRPr="00BF0548" w:rsidRDefault="00DE7DF7" w:rsidP="00DE7DF7">
            <w:pPr>
              <w:pStyle w:val="Bullet10"/>
              <w:numPr>
                <w:ilvl w:val="0"/>
                <w:numId w:val="19"/>
              </w:numPr>
            </w:pPr>
            <w:r>
              <w:t>Examination of terms implied by courts and commonly expressed contained in contracts for the sale of land</w:t>
            </w:r>
          </w:p>
        </w:tc>
      </w:tr>
      <w:tr w:rsidR="0039500A" w:rsidRPr="00BF0548" w14:paraId="05A93044" w14:textId="77777777" w:rsidTr="00E95EE2">
        <w:trPr>
          <w:trHeight w:val="375"/>
          <w:jc w:val="center"/>
        </w:trPr>
        <w:tc>
          <w:tcPr>
            <w:tcW w:w="1414" w:type="pct"/>
            <w:gridSpan w:val="3"/>
            <w:tcBorders>
              <w:top w:val="nil"/>
              <w:left w:val="nil"/>
              <w:bottom w:val="nil"/>
              <w:right w:val="nil"/>
            </w:tcBorders>
          </w:tcPr>
          <w:p w14:paraId="6B3A3893" w14:textId="77777777" w:rsidR="0039500A" w:rsidRPr="004F148C" w:rsidRDefault="0039500A" w:rsidP="00E95EE2">
            <w:pPr>
              <w:rPr>
                <w:rFonts w:cs="Calibri"/>
                <w:b/>
              </w:rPr>
            </w:pPr>
            <w:r w:rsidRPr="004F148C">
              <w:rPr>
                <w:rFonts w:cs="Calibri"/>
                <w:b/>
              </w:rPr>
              <w:lastRenderedPageBreak/>
              <w:t>Context of and specific resources for assessment</w:t>
            </w:r>
          </w:p>
        </w:tc>
        <w:tc>
          <w:tcPr>
            <w:tcW w:w="3586" w:type="pct"/>
            <w:gridSpan w:val="2"/>
            <w:tcBorders>
              <w:top w:val="nil"/>
              <w:left w:val="nil"/>
              <w:bottom w:val="nil"/>
              <w:right w:val="nil"/>
            </w:tcBorders>
          </w:tcPr>
          <w:p w14:paraId="339947DA" w14:textId="77777777" w:rsidR="0039500A" w:rsidRPr="00BF0548" w:rsidRDefault="0039500A" w:rsidP="00E95EE2">
            <w:pPr>
              <w:rPr>
                <w:rFonts w:cs="Calibri"/>
              </w:rPr>
            </w:pPr>
            <w:r w:rsidRPr="00BF0548">
              <w:rPr>
                <w:rFonts w:cs="Calibri"/>
              </w:rPr>
              <w:t>Assessment must ensure:</w:t>
            </w:r>
          </w:p>
          <w:p w14:paraId="1A665821" w14:textId="77777777" w:rsidR="0039500A" w:rsidRDefault="0039500A" w:rsidP="00DE7DF7">
            <w:pPr>
              <w:pStyle w:val="Bullet10"/>
              <w:numPr>
                <w:ilvl w:val="0"/>
                <w:numId w:val="22"/>
              </w:numPr>
            </w:pPr>
            <w:r w:rsidRPr="00BF0548">
              <w:t>activities</w:t>
            </w:r>
            <w:r>
              <w:t xml:space="preserve"> are related to a legal practice</w:t>
            </w:r>
            <w:r w:rsidRPr="00BF0548">
              <w:t xml:space="preserve"> context</w:t>
            </w:r>
          </w:p>
          <w:p w14:paraId="634FACF9" w14:textId="77777777" w:rsidR="0039500A" w:rsidRPr="00465A57" w:rsidRDefault="0039500A" w:rsidP="00DE7DF7">
            <w:pPr>
              <w:pStyle w:val="Bullet10"/>
              <w:numPr>
                <w:ilvl w:val="0"/>
                <w:numId w:val="22"/>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02ABB523" w14:textId="77777777" w:rsidR="0039500A" w:rsidRPr="00BF0548" w:rsidRDefault="0039500A" w:rsidP="00E95EE2">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1050A9AE" w14:textId="77777777" w:rsidR="0039500A" w:rsidRDefault="0039500A" w:rsidP="00DE7DF7">
            <w:pPr>
              <w:pStyle w:val="Bullet10"/>
              <w:numPr>
                <w:ilvl w:val="0"/>
                <w:numId w:val="22"/>
              </w:numPr>
            </w:pPr>
            <w:r w:rsidRPr="00BF0548">
              <w:t>suitable simulated or real workplace opportunities</w:t>
            </w:r>
          </w:p>
          <w:p w14:paraId="018A20E7" w14:textId="77777777" w:rsidR="0039500A" w:rsidRDefault="0039500A" w:rsidP="00DE7DF7">
            <w:pPr>
              <w:pStyle w:val="Bullet10"/>
              <w:numPr>
                <w:ilvl w:val="0"/>
                <w:numId w:val="22"/>
              </w:numPr>
            </w:pPr>
            <w:r>
              <w:t>relevant and current Victorian legislation and regulations, such as:</w:t>
            </w:r>
          </w:p>
          <w:p w14:paraId="2B1CFA3D" w14:textId="77777777" w:rsidR="0039500A" w:rsidRPr="004E08BC" w:rsidRDefault="0039500A" w:rsidP="00DE7DF7">
            <w:pPr>
              <w:pStyle w:val="Bullet2"/>
              <w:numPr>
                <w:ilvl w:val="0"/>
                <w:numId w:val="22"/>
              </w:numPr>
              <w:rPr>
                <w:i/>
              </w:rPr>
            </w:pPr>
            <w:r w:rsidRPr="004E08BC">
              <w:rPr>
                <w:i/>
              </w:rPr>
              <w:t xml:space="preserve">Estate Agents Act </w:t>
            </w:r>
            <w:r>
              <w:rPr>
                <w:i/>
              </w:rPr>
              <w:t>1980</w:t>
            </w:r>
          </w:p>
          <w:p w14:paraId="11B8B21B" w14:textId="77777777" w:rsidR="0039500A" w:rsidRPr="004E08BC" w:rsidRDefault="0039500A" w:rsidP="00DE7DF7">
            <w:pPr>
              <w:pStyle w:val="Bullet2"/>
              <w:numPr>
                <w:ilvl w:val="0"/>
                <w:numId w:val="22"/>
              </w:numPr>
              <w:rPr>
                <w:i/>
              </w:rPr>
            </w:pPr>
            <w:r w:rsidRPr="004E08BC">
              <w:rPr>
                <w:i/>
              </w:rPr>
              <w:t>Estate Agents (Professional Conduct) R</w:t>
            </w:r>
            <w:r>
              <w:rPr>
                <w:i/>
              </w:rPr>
              <w:t>egulations 2008</w:t>
            </w:r>
          </w:p>
          <w:p w14:paraId="759580C5" w14:textId="77777777" w:rsidR="0039500A" w:rsidRPr="004E08BC" w:rsidRDefault="0039500A" w:rsidP="00DE7DF7">
            <w:pPr>
              <w:pStyle w:val="Bullet2"/>
              <w:numPr>
                <w:ilvl w:val="0"/>
                <w:numId w:val="22"/>
              </w:numPr>
              <w:rPr>
                <w:i/>
              </w:rPr>
            </w:pPr>
            <w:r w:rsidRPr="004E08BC">
              <w:rPr>
                <w:i/>
              </w:rPr>
              <w:t>Estate Agents (Contracts) Regulations</w:t>
            </w:r>
            <w:r>
              <w:rPr>
                <w:i/>
              </w:rPr>
              <w:t xml:space="preserve"> 2008</w:t>
            </w:r>
          </w:p>
          <w:p w14:paraId="037A0EA7" w14:textId="77777777" w:rsidR="0039500A" w:rsidRPr="004E08BC" w:rsidRDefault="0039500A" w:rsidP="00DE7DF7">
            <w:pPr>
              <w:pStyle w:val="Bullet2"/>
              <w:numPr>
                <w:ilvl w:val="0"/>
                <w:numId w:val="22"/>
              </w:numPr>
              <w:rPr>
                <w:i/>
              </w:rPr>
            </w:pPr>
            <w:r>
              <w:rPr>
                <w:i/>
              </w:rPr>
              <w:t>Sale of Land Act 1962</w:t>
            </w:r>
          </w:p>
          <w:p w14:paraId="7C90C8F2" w14:textId="77777777" w:rsidR="0039500A" w:rsidRDefault="0039500A" w:rsidP="00DE7DF7">
            <w:pPr>
              <w:pStyle w:val="Bullet2"/>
              <w:numPr>
                <w:ilvl w:val="0"/>
                <w:numId w:val="22"/>
              </w:numPr>
              <w:rPr>
                <w:i/>
              </w:rPr>
            </w:pPr>
            <w:r w:rsidRPr="004E08BC">
              <w:rPr>
                <w:i/>
              </w:rPr>
              <w:t>Transfer of Land Act 1958</w:t>
            </w:r>
          </w:p>
          <w:p w14:paraId="5979F987" w14:textId="77777777" w:rsidR="00DE7DF7" w:rsidRDefault="00DE7DF7" w:rsidP="00DE7DF7">
            <w:pPr>
              <w:pStyle w:val="Bullet10"/>
              <w:numPr>
                <w:ilvl w:val="0"/>
                <w:numId w:val="22"/>
              </w:numPr>
              <w:autoSpaceDE w:val="0"/>
              <w:autoSpaceDN w:val="0"/>
              <w:adjustRightInd w:val="0"/>
              <w:spacing w:before="60" w:after="60"/>
            </w:pPr>
            <w:r>
              <w:t>Domestic Building and Contracts Act 1995</w:t>
            </w:r>
          </w:p>
          <w:p w14:paraId="37669592" w14:textId="77777777" w:rsidR="00DE7DF7" w:rsidRDefault="00DE7DF7" w:rsidP="00DE7DF7">
            <w:pPr>
              <w:pStyle w:val="Bullet10"/>
              <w:numPr>
                <w:ilvl w:val="0"/>
                <w:numId w:val="22"/>
              </w:numPr>
              <w:autoSpaceDE w:val="0"/>
              <w:autoSpaceDN w:val="0"/>
              <w:adjustRightInd w:val="0"/>
              <w:spacing w:before="60" w:after="60"/>
            </w:pPr>
            <w:r>
              <w:t>Building Act 1993</w:t>
            </w:r>
          </w:p>
          <w:p w14:paraId="7584E098" w14:textId="77777777" w:rsidR="00DE7DF7" w:rsidRPr="001D0061" w:rsidRDefault="00DE7DF7" w:rsidP="00DE7DF7">
            <w:pPr>
              <w:pStyle w:val="Bullet2"/>
              <w:numPr>
                <w:ilvl w:val="0"/>
                <w:numId w:val="22"/>
              </w:numPr>
              <w:rPr>
                <w:i/>
              </w:rPr>
            </w:pPr>
            <w:r>
              <w:t>Australian Competition and Consumer Law 2010 (Cth) (CCA), also known as the Australian Consumer Law (ACL)</w:t>
            </w:r>
          </w:p>
        </w:tc>
      </w:tr>
      <w:tr w:rsidR="0039500A" w:rsidRPr="00BF0548" w14:paraId="1116CD56" w14:textId="77777777" w:rsidTr="00E95EE2">
        <w:trPr>
          <w:trHeight w:val="375"/>
          <w:jc w:val="center"/>
        </w:trPr>
        <w:tc>
          <w:tcPr>
            <w:tcW w:w="1414" w:type="pct"/>
            <w:gridSpan w:val="3"/>
            <w:tcBorders>
              <w:top w:val="nil"/>
              <w:left w:val="nil"/>
              <w:bottom w:val="nil"/>
              <w:right w:val="nil"/>
            </w:tcBorders>
          </w:tcPr>
          <w:p w14:paraId="46AD5CB8" w14:textId="77777777" w:rsidR="0039500A" w:rsidRPr="004F148C" w:rsidRDefault="0039500A" w:rsidP="00E95EE2">
            <w:pPr>
              <w:rPr>
                <w:rFonts w:cs="Calibri"/>
                <w:b/>
              </w:rPr>
            </w:pPr>
            <w:r w:rsidRPr="004F148C">
              <w:rPr>
                <w:rFonts w:cs="Calibri"/>
                <w:b/>
              </w:rPr>
              <w:t>Method of assessment</w:t>
            </w:r>
          </w:p>
          <w:p w14:paraId="03CAEBA5" w14:textId="77777777" w:rsidR="0039500A" w:rsidRPr="004F148C" w:rsidRDefault="0039500A" w:rsidP="00E95EE2">
            <w:pPr>
              <w:rPr>
                <w:rFonts w:cs="Calibri"/>
                <w:b/>
              </w:rPr>
            </w:pPr>
          </w:p>
          <w:p w14:paraId="1ABEC287" w14:textId="77777777" w:rsidR="0039500A" w:rsidRPr="004F148C" w:rsidRDefault="0039500A" w:rsidP="00E95EE2">
            <w:pPr>
              <w:rPr>
                <w:rFonts w:cs="Calibri"/>
                <w:b/>
              </w:rPr>
            </w:pPr>
          </w:p>
        </w:tc>
        <w:tc>
          <w:tcPr>
            <w:tcW w:w="3586" w:type="pct"/>
            <w:gridSpan w:val="2"/>
            <w:tcBorders>
              <w:top w:val="nil"/>
              <w:left w:val="nil"/>
              <w:bottom w:val="nil"/>
              <w:right w:val="nil"/>
            </w:tcBorders>
          </w:tcPr>
          <w:p w14:paraId="2339879E" w14:textId="77777777" w:rsidR="0039500A" w:rsidRPr="00BF0548" w:rsidRDefault="0039500A" w:rsidP="00E95EE2">
            <w:pPr>
              <w:rPr>
                <w:rFonts w:cs="Calibri"/>
              </w:rPr>
            </w:pPr>
            <w:r w:rsidRPr="00BF0548">
              <w:rPr>
                <w:rFonts w:cs="Calibri"/>
              </w:rPr>
              <w:t>A range of assessment methods should be used to assess practical skills and knowledge. The following assessment methods are appropriate for this unit:</w:t>
            </w:r>
          </w:p>
          <w:p w14:paraId="71147251" w14:textId="77777777" w:rsidR="00503D48" w:rsidRDefault="00503D48" w:rsidP="0044337E">
            <w:pPr>
              <w:pStyle w:val="Bullet10"/>
              <w:numPr>
                <w:ilvl w:val="0"/>
                <w:numId w:val="19"/>
              </w:numPr>
            </w:pPr>
            <w:r>
              <w:t>research project and/or project work</w:t>
            </w:r>
          </w:p>
          <w:p w14:paraId="387276ED" w14:textId="77777777" w:rsidR="0039500A" w:rsidRPr="00BF0548" w:rsidRDefault="0039500A" w:rsidP="0044337E">
            <w:pPr>
              <w:pStyle w:val="Bullet10"/>
              <w:numPr>
                <w:ilvl w:val="0"/>
                <w:numId w:val="19"/>
              </w:numPr>
            </w:pPr>
            <w:r w:rsidRPr="00BF0548">
              <w:t>case studies and scenarios</w:t>
            </w:r>
          </w:p>
          <w:p w14:paraId="1A493259" w14:textId="77777777" w:rsidR="0039500A" w:rsidRDefault="0039500A" w:rsidP="0044337E">
            <w:pPr>
              <w:pStyle w:val="Bullet10"/>
              <w:numPr>
                <w:ilvl w:val="0"/>
                <w:numId w:val="19"/>
              </w:numPr>
            </w:pPr>
            <w:r w:rsidRPr="00BF0548">
              <w:t>direct questioning</w:t>
            </w:r>
          </w:p>
          <w:p w14:paraId="051D486B" w14:textId="77777777" w:rsidR="0039500A" w:rsidRPr="00BF0548" w:rsidRDefault="0039500A" w:rsidP="0044337E">
            <w:pPr>
              <w:pStyle w:val="Bullet10"/>
              <w:numPr>
                <w:ilvl w:val="0"/>
                <w:numId w:val="19"/>
              </w:numPr>
            </w:pPr>
            <w:r>
              <w:t>examinations and tests</w:t>
            </w:r>
          </w:p>
          <w:p w14:paraId="4F6FDA4E" w14:textId="77777777" w:rsidR="0039500A" w:rsidRPr="004B34B8" w:rsidRDefault="0039500A" w:rsidP="0044337E">
            <w:pPr>
              <w:pStyle w:val="Bullet10"/>
              <w:numPr>
                <w:ilvl w:val="0"/>
                <w:numId w:val="19"/>
              </w:numPr>
            </w:pPr>
            <w:r w:rsidRPr="00BF0548">
              <w:t>presentations</w:t>
            </w:r>
          </w:p>
        </w:tc>
      </w:tr>
      <w:tr w:rsidR="0039500A" w:rsidRPr="00BF0548" w14:paraId="16FCCEEA" w14:textId="77777777" w:rsidTr="00E95EE2">
        <w:trPr>
          <w:trHeight w:val="375"/>
          <w:jc w:val="center"/>
        </w:trPr>
        <w:tc>
          <w:tcPr>
            <w:tcW w:w="1414" w:type="pct"/>
            <w:gridSpan w:val="3"/>
            <w:tcBorders>
              <w:top w:val="nil"/>
              <w:left w:val="nil"/>
              <w:bottom w:val="nil"/>
              <w:right w:val="nil"/>
            </w:tcBorders>
          </w:tcPr>
          <w:p w14:paraId="32D01E68" w14:textId="77777777" w:rsidR="0039500A" w:rsidRPr="004F148C" w:rsidRDefault="0039500A" w:rsidP="00E95EE2">
            <w:pPr>
              <w:rPr>
                <w:rFonts w:cs="Calibri"/>
                <w:b/>
              </w:rPr>
            </w:pPr>
            <w:r w:rsidRPr="004F148C">
              <w:rPr>
                <w:rFonts w:cs="Calibri"/>
                <w:b/>
              </w:rPr>
              <w:t>Guidance information for assessment</w:t>
            </w:r>
          </w:p>
        </w:tc>
        <w:tc>
          <w:tcPr>
            <w:tcW w:w="3586" w:type="pct"/>
            <w:gridSpan w:val="2"/>
            <w:tcBorders>
              <w:top w:val="nil"/>
              <w:left w:val="nil"/>
              <w:bottom w:val="nil"/>
              <w:right w:val="nil"/>
            </w:tcBorders>
          </w:tcPr>
          <w:p w14:paraId="752B3E2A" w14:textId="77777777" w:rsidR="0039500A" w:rsidRPr="00BF0548" w:rsidRDefault="0039500A" w:rsidP="00E95EE2">
            <w:pPr>
              <w:rPr>
                <w:rFonts w:cs="Calibri"/>
              </w:rPr>
            </w:pPr>
            <w:r w:rsidRPr="00BF0548">
              <w:rPr>
                <w:rFonts w:cs="Calibri"/>
              </w:rPr>
              <w:t xml:space="preserve">Holistic assessment with other units relevant to the industry sector, workplace and job role is recommended. </w:t>
            </w:r>
          </w:p>
        </w:tc>
      </w:tr>
    </w:tbl>
    <w:p w14:paraId="7B9AB202" w14:textId="77777777" w:rsidR="00C241DB" w:rsidRDefault="00C241DB" w:rsidP="00F1478C"/>
    <w:p w14:paraId="78ABF01B" w14:textId="77777777" w:rsidR="00C241DB" w:rsidRDefault="00C241DB" w:rsidP="00F1478C"/>
    <w:p w14:paraId="772745E6" w14:textId="77777777" w:rsidR="0039500A" w:rsidRDefault="0039500A" w:rsidP="00F1478C">
      <w:pPr>
        <w:sectPr w:rsidR="0039500A" w:rsidSect="00233530">
          <w:headerReference w:type="even" r:id="rId83"/>
          <w:headerReference w:type="default" r:id="rId84"/>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146"/>
        <w:gridCol w:w="123"/>
        <w:gridCol w:w="524"/>
        <w:gridCol w:w="6389"/>
      </w:tblGrid>
      <w:tr w:rsidR="00D546F1" w:rsidRPr="00BF0548" w14:paraId="0C7F5BBF" w14:textId="77777777" w:rsidTr="00E95EE2">
        <w:trPr>
          <w:jc w:val="center"/>
        </w:trPr>
        <w:tc>
          <w:tcPr>
            <w:tcW w:w="5000" w:type="pct"/>
            <w:gridSpan w:val="5"/>
            <w:tcBorders>
              <w:top w:val="nil"/>
              <w:left w:val="nil"/>
              <w:bottom w:val="nil"/>
              <w:right w:val="nil"/>
            </w:tcBorders>
          </w:tcPr>
          <w:p w14:paraId="38B17FC4" w14:textId="77777777" w:rsidR="00D546F1" w:rsidRPr="00BF0548" w:rsidRDefault="000469BE" w:rsidP="00E95EE2">
            <w:pPr>
              <w:pStyle w:val="UnitTitle"/>
              <w:rPr>
                <w:rFonts w:ascii="Calibri" w:hAnsi="Calibri" w:cs="Calibri"/>
                <w:szCs w:val="24"/>
              </w:rPr>
            </w:pPr>
            <w:bookmarkStart w:id="121" w:name="_Toc397604297"/>
            <w:r>
              <w:rPr>
                <w:rFonts w:ascii="Calibri" w:hAnsi="Calibri" w:cs="Calibri"/>
                <w:szCs w:val="24"/>
              </w:rPr>
              <w:lastRenderedPageBreak/>
              <w:t>VU21639</w:t>
            </w:r>
            <w:r w:rsidR="00264357" w:rsidRPr="003A0B06">
              <w:rPr>
                <w:rFonts w:ascii="Calibri" w:hAnsi="Calibri" w:cs="Calibri"/>
                <w:szCs w:val="24"/>
              </w:rPr>
              <w:t xml:space="preserve"> Explore and apply wills,</w:t>
            </w:r>
            <w:r w:rsidR="001B71D6" w:rsidRPr="003A0B06">
              <w:rPr>
                <w:rFonts w:ascii="Calibri" w:hAnsi="Calibri" w:cs="Calibri"/>
                <w:szCs w:val="24"/>
              </w:rPr>
              <w:t xml:space="preserve"> probate and administration</w:t>
            </w:r>
            <w:r w:rsidR="00264357" w:rsidRPr="003A0B06">
              <w:rPr>
                <w:rFonts w:ascii="Calibri" w:hAnsi="Calibri" w:cs="Calibri"/>
                <w:szCs w:val="24"/>
              </w:rPr>
              <w:t xml:space="preserve"> procedures</w:t>
            </w:r>
            <w:bookmarkEnd w:id="121"/>
          </w:p>
        </w:tc>
      </w:tr>
      <w:tr w:rsidR="00D546F1" w:rsidRPr="00BF0548" w14:paraId="06B38335" w14:textId="77777777" w:rsidTr="00E95EE2">
        <w:trPr>
          <w:jc w:val="center"/>
        </w:trPr>
        <w:tc>
          <w:tcPr>
            <w:tcW w:w="5000" w:type="pct"/>
            <w:gridSpan w:val="5"/>
            <w:tcBorders>
              <w:top w:val="nil"/>
              <w:left w:val="nil"/>
              <w:bottom w:val="nil"/>
              <w:right w:val="nil"/>
            </w:tcBorders>
          </w:tcPr>
          <w:p w14:paraId="0CEF6430" w14:textId="77777777" w:rsidR="00D546F1" w:rsidRPr="00BF0548" w:rsidRDefault="00D546F1" w:rsidP="00E95EE2">
            <w:pPr>
              <w:pStyle w:val="Bold"/>
              <w:rPr>
                <w:rFonts w:cs="Calibri"/>
                <w:szCs w:val="24"/>
              </w:rPr>
            </w:pPr>
            <w:r w:rsidRPr="00BF0548">
              <w:rPr>
                <w:rFonts w:cs="Calibri"/>
                <w:szCs w:val="24"/>
              </w:rPr>
              <w:t>Unit Descriptor</w:t>
            </w:r>
          </w:p>
          <w:p w14:paraId="56E348F2" w14:textId="77777777" w:rsidR="00D546F1" w:rsidRPr="00101FD2" w:rsidRDefault="00D546F1" w:rsidP="00E95EE2">
            <w:pPr>
              <w:rPr>
                <w:rFonts w:cs="Calibri"/>
              </w:rPr>
            </w:pPr>
            <w:r w:rsidRPr="00BF0548">
              <w:rPr>
                <w:rFonts w:cs="Calibri"/>
              </w:rPr>
              <w:t>This unit describes the skills and knowledge required to</w:t>
            </w:r>
            <w:r>
              <w:rPr>
                <w:rFonts w:cs="Calibri"/>
              </w:rPr>
              <w:t xml:space="preserve"> </w:t>
            </w:r>
            <w:r>
              <w:t xml:space="preserve">apply the rules and provisions for areas of wills and deceased estates </w:t>
            </w:r>
            <w:r>
              <w:rPr>
                <w:rFonts w:cs="Calibri"/>
              </w:rPr>
              <w:t>in order to provide specialised support of the work of a legal office, practice or associated context.</w:t>
            </w:r>
          </w:p>
          <w:p w14:paraId="68725F00" w14:textId="77777777" w:rsidR="00D546F1" w:rsidRPr="00BF0548" w:rsidRDefault="00D546F1" w:rsidP="00E95EE2">
            <w:pPr>
              <w:pStyle w:val="Licensing"/>
            </w:pPr>
            <w:r w:rsidRPr="00BF0548">
              <w:t>No licensing, legislative, regulatory or certification requirements apply to this unit at the time of publication.</w:t>
            </w:r>
          </w:p>
        </w:tc>
      </w:tr>
      <w:tr w:rsidR="00D546F1" w:rsidRPr="00BF0548" w14:paraId="4A0B6B9E" w14:textId="77777777" w:rsidTr="00E95EE2">
        <w:trPr>
          <w:jc w:val="center"/>
        </w:trPr>
        <w:tc>
          <w:tcPr>
            <w:tcW w:w="5000" w:type="pct"/>
            <w:gridSpan w:val="5"/>
            <w:tcBorders>
              <w:top w:val="nil"/>
              <w:left w:val="nil"/>
              <w:bottom w:val="nil"/>
              <w:right w:val="nil"/>
            </w:tcBorders>
          </w:tcPr>
          <w:p w14:paraId="2FBD3390" w14:textId="77777777" w:rsidR="00D546F1" w:rsidRPr="00BF0548" w:rsidRDefault="00D546F1" w:rsidP="00E95EE2">
            <w:pPr>
              <w:pStyle w:val="Bold"/>
              <w:rPr>
                <w:rFonts w:cs="Calibri"/>
                <w:szCs w:val="24"/>
              </w:rPr>
            </w:pPr>
            <w:r w:rsidRPr="00BF0548">
              <w:rPr>
                <w:rFonts w:cs="Calibri"/>
                <w:szCs w:val="24"/>
              </w:rPr>
              <w:t>Employability Skills</w:t>
            </w:r>
          </w:p>
          <w:p w14:paraId="086FF4B5" w14:textId="77777777" w:rsidR="00D546F1" w:rsidRPr="00BF0548" w:rsidRDefault="00D546F1" w:rsidP="00E95EE2">
            <w:pPr>
              <w:rPr>
                <w:rFonts w:cs="Calibri"/>
              </w:rPr>
            </w:pPr>
            <w:r>
              <w:rPr>
                <w:rFonts w:cs="Calibri"/>
              </w:rPr>
              <w:t xml:space="preserve">This unit contains </w:t>
            </w:r>
            <w:r w:rsidRPr="00BF0548">
              <w:rPr>
                <w:rFonts w:cs="Calibri"/>
              </w:rPr>
              <w:t>Employability Skills</w:t>
            </w:r>
            <w:r>
              <w:rPr>
                <w:rFonts w:cs="Calibri"/>
              </w:rPr>
              <w:t xml:space="preserve">.   </w:t>
            </w:r>
          </w:p>
        </w:tc>
      </w:tr>
      <w:tr w:rsidR="00D546F1" w:rsidRPr="00BF0548" w14:paraId="47F91853" w14:textId="77777777" w:rsidTr="00E95EE2">
        <w:trPr>
          <w:jc w:val="center"/>
        </w:trPr>
        <w:tc>
          <w:tcPr>
            <w:tcW w:w="5000" w:type="pct"/>
            <w:gridSpan w:val="5"/>
            <w:tcBorders>
              <w:top w:val="nil"/>
              <w:left w:val="nil"/>
              <w:bottom w:val="nil"/>
              <w:right w:val="nil"/>
            </w:tcBorders>
          </w:tcPr>
          <w:p w14:paraId="332C5827" w14:textId="77777777" w:rsidR="00D546F1" w:rsidRPr="00BF0548" w:rsidRDefault="00D546F1" w:rsidP="00E95EE2">
            <w:pPr>
              <w:pStyle w:val="Bold"/>
              <w:rPr>
                <w:rFonts w:cs="Calibri"/>
                <w:szCs w:val="24"/>
              </w:rPr>
            </w:pPr>
            <w:r w:rsidRPr="00BF0548">
              <w:rPr>
                <w:rFonts w:cs="Calibri"/>
                <w:szCs w:val="24"/>
              </w:rPr>
              <w:t>Application of the Unit</w:t>
            </w:r>
          </w:p>
          <w:p w14:paraId="473E9C25" w14:textId="77777777" w:rsidR="00D546F1" w:rsidRPr="00BF0548" w:rsidRDefault="00D546F1" w:rsidP="00E95EE2">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 or associated fields within public and/or corporate sectors.</w:t>
            </w:r>
          </w:p>
        </w:tc>
      </w:tr>
      <w:tr w:rsidR="00D546F1" w:rsidRPr="00BF0548" w14:paraId="27E84511" w14:textId="77777777" w:rsidTr="00E95EE2">
        <w:trPr>
          <w:jc w:val="center"/>
        </w:trPr>
        <w:tc>
          <w:tcPr>
            <w:tcW w:w="1414" w:type="pct"/>
            <w:gridSpan w:val="3"/>
            <w:tcBorders>
              <w:top w:val="nil"/>
              <w:left w:val="nil"/>
              <w:bottom w:val="nil"/>
              <w:right w:val="nil"/>
            </w:tcBorders>
          </w:tcPr>
          <w:p w14:paraId="3A26FCAC" w14:textId="77777777" w:rsidR="00D546F1" w:rsidRPr="00BF0548" w:rsidRDefault="00D546F1" w:rsidP="00E95EE2">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04B82822" w14:textId="77777777" w:rsidR="00D546F1" w:rsidRPr="00BF0548" w:rsidRDefault="00D546F1" w:rsidP="00E95EE2">
            <w:pPr>
              <w:pStyle w:val="Bold"/>
              <w:rPr>
                <w:rFonts w:cs="Calibri"/>
                <w:szCs w:val="24"/>
              </w:rPr>
            </w:pPr>
            <w:r w:rsidRPr="00BF0548">
              <w:rPr>
                <w:rFonts w:cs="Calibri"/>
                <w:szCs w:val="24"/>
              </w:rPr>
              <w:t>PERFORMANCE CRITERIA</w:t>
            </w:r>
          </w:p>
        </w:tc>
      </w:tr>
      <w:tr w:rsidR="00D546F1" w:rsidRPr="00BF0548" w14:paraId="1D36C6CC" w14:textId="77777777" w:rsidTr="00E95EE2">
        <w:trPr>
          <w:jc w:val="center"/>
        </w:trPr>
        <w:tc>
          <w:tcPr>
            <w:tcW w:w="1414" w:type="pct"/>
            <w:gridSpan w:val="3"/>
            <w:tcBorders>
              <w:top w:val="nil"/>
              <w:left w:val="nil"/>
              <w:bottom w:val="nil"/>
              <w:right w:val="nil"/>
            </w:tcBorders>
          </w:tcPr>
          <w:p w14:paraId="14AE772B" w14:textId="77777777" w:rsidR="00D546F1" w:rsidRPr="00BF0548" w:rsidRDefault="00D546F1" w:rsidP="00E95EE2">
            <w:pPr>
              <w:pStyle w:val="Smalltext"/>
            </w:pPr>
            <w:r w:rsidRPr="00BF0548">
              <w:t>Elements describe the essential outcomes of a unit of competency.</w:t>
            </w:r>
          </w:p>
        </w:tc>
        <w:tc>
          <w:tcPr>
            <w:tcW w:w="3586" w:type="pct"/>
            <w:gridSpan w:val="2"/>
            <w:tcBorders>
              <w:top w:val="nil"/>
              <w:left w:val="nil"/>
              <w:bottom w:val="nil"/>
              <w:right w:val="nil"/>
            </w:tcBorders>
          </w:tcPr>
          <w:p w14:paraId="041E65DF" w14:textId="77777777" w:rsidR="00D546F1" w:rsidRPr="00BF0548" w:rsidRDefault="00D546F1" w:rsidP="00E95EE2">
            <w:pPr>
              <w:pStyle w:val="Smalltext"/>
            </w:pPr>
            <w:r w:rsidRPr="00BF0548">
              <w:t xml:space="preserve">Performance criteria describe the required performance needed to demonstrate achievement of the element. Where </w:t>
            </w:r>
            <w:r w:rsidRPr="00101FD2">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D546F1" w:rsidRPr="00BF0548" w14:paraId="1F198695" w14:textId="77777777" w:rsidTr="00E95EE2">
        <w:trPr>
          <w:jc w:val="center"/>
        </w:trPr>
        <w:tc>
          <w:tcPr>
            <w:tcW w:w="237" w:type="pct"/>
            <w:vMerge w:val="restart"/>
            <w:tcBorders>
              <w:top w:val="nil"/>
              <w:left w:val="nil"/>
              <w:right w:val="nil"/>
            </w:tcBorders>
          </w:tcPr>
          <w:p w14:paraId="59754F15" w14:textId="77777777" w:rsidR="00D546F1" w:rsidRPr="00BF0548" w:rsidRDefault="00D546F1" w:rsidP="00E95EE2">
            <w:pPr>
              <w:rPr>
                <w:rFonts w:cs="Calibri"/>
              </w:rPr>
            </w:pPr>
            <w:r w:rsidRPr="00BF0548">
              <w:rPr>
                <w:rFonts w:cs="Calibri"/>
              </w:rPr>
              <w:t>1.</w:t>
            </w:r>
          </w:p>
        </w:tc>
        <w:tc>
          <w:tcPr>
            <w:tcW w:w="1177" w:type="pct"/>
            <w:gridSpan w:val="2"/>
            <w:vMerge w:val="restart"/>
            <w:tcBorders>
              <w:top w:val="nil"/>
              <w:left w:val="nil"/>
              <w:right w:val="nil"/>
            </w:tcBorders>
          </w:tcPr>
          <w:p w14:paraId="0467C3B5" w14:textId="77777777" w:rsidR="00D546F1" w:rsidRPr="00BF0548" w:rsidRDefault="00D546F1" w:rsidP="00E95EE2">
            <w:pPr>
              <w:rPr>
                <w:rFonts w:cs="Calibri"/>
              </w:rPr>
            </w:pPr>
            <w:r>
              <w:t xml:space="preserve">Explore and apply the procedure for drafting and execution of wills </w:t>
            </w:r>
          </w:p>
        </w:tc>
        <w:tc>
          <w:tcPr>
            <w:tcW w:w="272" w:type="pct"/>
            <w:tcBorders>
              <w:top w:val="nil"/>
              <w:left w:val="nil"/>
              <w:bottom w:val="nil"/>
              <w:right w:val="nil"/>
            </w:tcBorders>
          </w:tcPr>
          <w:p w14:paraId="1BCB9986" w14:textId="77777777" w:rsidR="00D546F1" w:rsidRPr="00BF0548" w:rsidRDefault="00D546F1" w:rsidP="00E95EE2">
            <w:pPr>
              <w:rPr>
                <w:rFonts w:cs="Calibri"/>
              </w:rPr>
            </w:pPr>
            <w:r w:rsidRPr="00BF0548">
              <w:rPr>
                <w:rFonts w:cs="Calibri"/>
              </w:rPr>
              <w:t>1.1</w:t>
            </w:r>
          </w:p>
        </w:tc>
        <w:tc>
          <w:tcPr>
            <w:tcW w:w="3314" w:type="pct"/>
            <w:tcBorders>
              <w:top w:val="nil"/>
              <w:left w:val="nil"/>
              <w:bottom w:val="nil"/>
              <w:right w:val="nil"/>
            </w:tcBorders>
          </w:tcPr>
          <w:p w14:paraId="6CCD67F1" w14:textId="77777777" w:rsidR="00D546F1" w:rsidRPr="00CB0E48" w:rsidRDefault="00D546F1" w:rsidP="00A91971">
            <w:r w:rsidRPr="005C4964">
              <w:t>Identify and describe the</w:t>
            </w:r>
            <w:r>
              <w:t xml:space="preserve"> law applicable to the validity of wills and </w:t>
            </w:r>
            <w:r>
              <w:rPr>
                <w:b/>
                <w:i/>
              </w:rPr>
              <w:t>practical considerations</w:t>
            </w:r>
            <w:r>
              <w:t xml:space="preserve"> </w:t>
            </w:r>
            <w:r w:rsidRPr="009414AF">
              <w:rPr>
                <w:b/>
                <w:i/>
              </w:rPr>
              <w:t>arising from that law</w:t>
            </w:r>
          </w:p>
        </w:tc>
      </w:tr>
      <w:tr w:rsidR="00D546F1" w:rsidRPr="00BF0548" w14:paraId="36476622" w14:textId="77777777" w:rsidTr="00E95EE2">
        <w:trPr>
          <w:jc w:val="center"/>
        </w:trPr>
        <w:tc>
          <w:tcPr>
            <w:tcW w:w="237" w:type="pct"/>
            <w:vMerge/>
            <w:tcBorders>
              <w:left w:val="nil"/>
              <w:right w:val="nil"/>
            </w:tcBorders>
          </w:tcPr>
          <w:p w14:paraId="314CC9B0" w14:textId="77777777" w:rsidR="00D546F1" w:rsidRPr="00BF0548" w:rsidRDefault="00D546F1" w:rsidP="00E95EE2">
            <w:pPr>
              <w:rPr>
                <w:rFonts w:cs="Calibri"/>
              </w:rPr>
            </w:pPr>
          </w:p>
        </w:tc>
        <w:tc>
          <w:tcPr>
            <w:tcW w:w="1177" w:type="pct"/>
            <w:gridSpan w:val="2"/>
            <w:vMerge/>
            <w:tcBorders>
              <w:left w:val="nil"/>
              <w:right w:val="nil"/>
            </w:tcBorders>
          </w:tcPr>
          <w:p w14:paraId="69E22A52" w14:textId="77777777" w:rsidR="00D546F1" w:rsidRPr="00BF0548" w:rsidRDefault="00D546F1" w:rsidP="00E95EE2">
            <w:pPr>
              <w:rPr>
                <w:rFonts w:cs="Calibri"/>
              </w:rPr>
            </w:pPr>
          </w:p>
        </w:tc>
        <w:tc>
          <w:tcPr>
            <w:tcW w:w="272" w:type="pct"/>
            <w:tcBorders>
              <w:top w:val="nil"/>
              <w:left w:val="nil"/>
              <w:bottom w:val="nil"/>
              <w:right w:val="nil"/>
            </w:tcBorders>
          </w:tcPr>
          <w:p w14:paraId="247E6D46" w14:textId="77777777" w:rsidR="00D546F1" w:rsidRPr="00BF0548" w:rsidRDefault="00D546F1" w:rsidP="00E95EE2">
            <w:pPr>
              <w:rPr>
                <w:rFonts w:cs="Calibri"/>
              </w:rPr>
            </w:pPr>
            <w:r w:rsidRPr="00BF0548">
              <w:rPr>
                <w:rFonts w:cs="Calibri"/>
              </w:rPr>
              <w:t>1.2</w:t>
            </w:r>
          </w:p>
        </w:tc>
        <w:tc>
          <w:tcPr>
            <w:tcW w:w="3314" w:type="pct"/>
            <w:tcBorders>
              <w:top w:val="nil"/>
              <w:left w:val="nil"/>
              <w:bottom w:val="nil"/>
              <w:right w:val="nil"/>
            </w:tcBorders>
          </w:tcPr>
          <w:p w14:paraId="2132D5F9" w14:textId="77777777" w:rsidR="00D546F1" w:rsidRDefault="00D546F1" w:rsidP="00E95EE2">
            <w:r w:rsidRPr="005C4964">
              <w:t>Research and describe the</w:t>
            </w:r>
            <w:r>
              <w:t xml:space="preserve"> </w:t>
            </w:r>
            <w:r>
              <w:rPr>
                <w:b/>
                <w:i/>
              </w:rPr>
              <w:t>considerations exercised by the Registrar of Probates</w:t>
            </w:r>
            <w:r>
              <w:t xml:space="preserve"> in relation to admitting or objecting to a form of a will</w:t>
            </w:r>
          </w:p>
        </w:tc>
      </w:tr>
      <w:tr w:rsidR="00D546F1" w:rsidRPr="00BF0548" w14:paraId="0C3F0D24" w14:textId="77777777" w:rsidTr="00E95EE2">
        <w:trPr>
          <w:jc w:val="center"/>
        </w:trPr>
        <w:tc>
          <w:tcPr>
            <w:tcW w:w="237" w:type="pct"/>
            <w:vMerge/>
            <w:tcBorders>
              <w:left w:val="nil"/>
              <w:right w:val="nil"/>
            </w:tcBorders>
          </w:tcPr>
          <w:p w14:paraId="6C25F46D" w14:textId="77777777" w:rsidR="00D546F1" w:rsidRPr="00BF0548" w:rsidRDefault="00D546F1" w:rsidP="00E95EE2">
            <w:pPr>
              <w:rPr>
                <w:rFonts w:cs="Calibri"/>
              </w:rPr>
            </w:pPr>
          </w:p>
        </w:tc>
        <w:tc>
          <w:tcPr>
            <w:tcW w:w="1177" w:type="pct"/>
            <w:gridSpan w:val="2"/>
            <w:vMerge/>
            <w:tcBorders>
              <w:left w:val="nil"/>
              <w:right w:val="nil"/>
            </w:tcBorders>
          </w:tcPr>
          <w:p w14:paraId="071EDDC8" w14:textId="77777777" w:rsidR="00D546F1" w:rsidRPr="00BF0548" w:rsidRDefault="00D546F1" w:rsidP="00E95EE2">
            <w:pPr>
              <w:rPr>
                <w:rFonts w:cs="Calibri"/>
              </w:rPr>
            </w:pPr>
          </w:p>
        </w:tc>
        <w:tc>
          <w:tcPr>
            <w:tcW w:w="272" w:type="pct"/>
            <w:tcBorders>
              <w:top w:val="nil"/>
              <w:left w:val="nil"/>
              <w:bottom w:val="nil"/>
              <w:right w:val="nil"/>
            </w:tcBorders>
          </w:tcPr>
          <w:p w14:paraId="462EEF96" w14:textId="77777777" w:rsidR="00D546F1" w:rsidRPr="00BF0548" w:rsidRDefault="00D546F1" w:rsidP="00E95EE2">
            <w:pPr>
              <w:rPr>
                <w:rFonts w:cs="Calibri"/>
              </w:rPr>
            </w:pPr>
            <w:r w:rsidRPr="00BF0548">
              <w:rPr>
                <w:rFonts w:cs="Calibri"/>
              </w:rPr>
              <w:t>1.3</w:t>
            </w:r>
          </w:p>
        </w:tc>
        <w:tc>
          <w:tcPr>
            <w:tcW w:w="3314" w:type="pct"/>
            <w:tcBorders>
              <w:top w:val="nil"/>
              <w:left w:val="nil"/>
              <w:bottom w:val="nil"/>
              <w:right w:val="nil"/>
            </w:tcBorders>
          </w:tcPr>
          <w:p w14:paraId="11AA3499" w14:textId="77777777" w:rsidR="00D546F1" w:rsidRDefault="00A91971" w:rsidP="00E95EE2">
            <w:r>
              <w:t>Evaluate</w:t>
            </w:r>
            <w:r w:rsidRPr="005C4964">
              <w:t xml:space="preserve"> </w:t>
            </w:r>
            <w:r w:rsidR="00D546F1" w:rsidRPr="005C4964">
              <w:t>the</w:t>
            </w:r>
            <w:r w:rsidR="00D546F1">
              <w:t xml:space="preserve"> functions of the following specialist areas:</w:t>
            </w:r>
          </w:p>
          <w:p w14:paraId="49B082A9" w14:textId="77777777" w:rsidR="00D546F1" w:rsidRDefault="00D546F1" w:rsidP="0044337E">
            <w:pPr>
              <w:pStyle w:val="Bullet10"/>
              <w:numPr>
                <w:ilvl w:val="0"/>
                <w:numId w:val="19"/>
              </w:numPr>
            </w:pPr>
            <w:r>
              <w:t>delegation of will making power</w:t>
            </w:r>
          </w:p>
          <w:p w14:paraId="13916643" w14:textId="77777777" w:rsidR="00D546F1" w:rsidRDefault="00D546F1" w:rsidP="0044337E">
            <w:pPr>
              <w:pStyle w:val="Bullet10"/>
              <w:numPr>
                <w:ilvl w:val="0"/>
                <w:numId w:val="19"/>
              </w:numPr>
            </w:pPr>
            <w:r>
              <w:t>revocation and amendment of wills</w:t>
            </w:r>
          </w:p>
          <w:p w14:paraId="4C0CDC26" w14:textId="77777777" w:rsidR="00D546F1" w:rsidRDefault="00D546F1" w:rsidP="0044337E">
            <w:pPr>
              <w:pStyle w:val="Bullet10"/>
              <w:numPr>
                <w:ilvl w:val="0"/>
                <w:numId w:val="19"/>
              </w:numPr>
            </w:pPr>
            <w:r>
              <w:t>incorporation by reference republication and revival</w:t>
            </w:r>
          </w:p>
          <w:p w14:paraId="24668668" w14:textId="77777777" w:rsidR="00D546F1" w:rsidRDefault="00D546F1" w:rsidP="0044337E">
            <w:pPr>
              <w:pStyle w:val="Bullet10"/>
              <w:numPr>
                <w:ilvl w:val="0"/>
                <w:numId w:val="19"/>
              </w:numPr>
            </w:pPr>
            <w:r>
              <w:t>purpose and operation of secret trusts</w:t>
            </w:r>
          </w:p>
        </w:tc>
      </w:tr>
      <w:tr w:rsidR="00D546F1" w:rsidRPr="00BF0548" w14:paraId="247926E4" w14:textId="77777777" w:rsidTr="00E95EE2">
        <w:trPr>
          <w:jc w:val="center"/>
        </w:trPr>
        <w:tc>
          <w:tcPr>
            <w:tcW w:w="237" w:type="pct"/>
            <w:vMerge/>
            <w:tcBorders>
              <w:left w:val="nil"/>
              <w:right w:val="nil"/>
            </w:tcBorders>
          </w:tcPr>
          <w:p w14:paraId="69E7CAE2" w14:textId="77777777" w:rsidR="00D546F1" w:rsidRPr="00BF0548" w:rsidRDefault="00D546F1" w:rsidP="00E95EE2">
            <w:pPr>
              <w:rPr>
                <w:rFonts w:cs="Calibri"/>
              </w:rPr>
            </w:pPr>
          </w:p>
        </w:tc>
        <w:tc>
          <w:tcPr>
            <w:tcW w:w="1177" w:type="pct"/>
            <w:gridSpan w:val="2"/>
            <w:vMerge/>
            <w:tcBorders>
              <w:left w:val="nil"/>
              <w:right w:val="nil"/>
            </w:tcBorders>
          </w:tcPr>
          <w:p w14:paraId="7C5F31C4" w14:textId="77777777" w:rsidR="00D546F1" w:rsidRPr="00BF0548" w:rsidRDefault="00D546F1" w:rsidP="00E95EE2">
            <w:pPr>
              <w:rPr>
                <w:rFonts w:cs="Calibri"/>
              </w:rPr>
            </w:pPr>
          </w:p>
        </w:tc>
        <w:tc>
          <w:tcPr>
            <w:tcW w:w="272" w:type="pct"/>
            <w:tcBorders>
              <w:top w:val="nil"/>
              <w:left w:val="nil"/>
              <w:bottom w:val="nil"/>
              <w:right w:val="nil"/>
            </w:tcBorders>
          </w:tcPr>
          <w:p w14:paraId="6B051B18" w14:textId="77777777" w:rsidR="00D546F1" w:rsidRPr="00BF0548" w:rsidRDefault="00D546F1" w:rsidP="00E95EE2">
            <w:pPr>
              <w:rPr>
                <w:rFonts w:cs="Calibri"/>
              </w:rPr>
            </w:pPr>
            <w:r w:rsidRPr="00BF0548">
              <w:rPr>
                <w:rFonts w:cs="Calibri"/>
              </w:rPr>
              <w:t>1.4</w:t>
            </w:r>
          </w:p>
        </w:tc>
        <w:tc>
          <w:tcPr>
            <w:tcW w:w="3314" w:type="pct"/>
            <w:tcBorders>
              <w:top w:val="nil"/>
              <w:left w:val="nil"/>
              <w:bottom w:val="nil"/>
              <w:right w:val="nil"/>
            </w:tcBorders>
          </w:tcPr>
          <w:p w14:paraId="3DED6154" w14:textId="77777777" w:rsidR="00D546F1" w:rsidRDefault="00A91971" w:rsidP="00E95EE2">
            <w:r>
              <w:t xml:space="preserve">Outline and evaluate </w:t>
            </w:r>
            <w:r w:rsidR="00D546F1">
              <w:t>the alternative procedures for drafting a simple will, including:</w:t>
            </w:r>
          </w:p>
          <w:p w14:paraId="56BBA5DC" w14:textId="77777777" w:rsidR="00D546F1" w:rsidRDefault="00D546F1" w:rsidP="0044337E">
            <w:pPr>
              <w:pStyle w:val="Bullet10"/>
              <w:numPr>
                <w:ilvl w:val="0"/>
                <w:numId w:val="19"/>
              </w:numPr>
            </w:pPr>
            <w:r>
              <w:t>taking instructions</w:t>
            </w:r>
          </w:p>
          <w:p w14:paraId="77D6DAA9" w14:textId="77777777" w:rsidR="00D546F1" w:rsidRDefault="00D546F1" w:rsidP="0044337E">
            <w:pPr>
              <w:pStyle w:val="Bullet10"/>
              <w:numPr>
                <w:ilvl w:val="0"/>
                <w:numId w:val="19"/>
              </w:numPr>
            </w:pPr>
            <w:r>
              <w:t>ambiguous clauses</w:t>
            </w:r>
          </w:p>
          <w:p w14:paraId="088F7B43" w14:textId="77777777" w:rsidR="00D546F1" w:rsidRDefault="00D546F1" w:rsidP="0044337E">
            <w:pPr>
              <w:pStyle w:val="Bullet10"/>
              <w:numPr>
                <w:ilvl w:val="0"/>
                <w:numId w:val="19"/>
              </w:numPr>
            </w:pPr>
            <w:r>
              <w:t>proper description of real and personal property</w:t>
            </w:r>
          </w:p>
          <w:p w14:paraId="0378622E" w14:textId="77777777" w:rsidR="00D546F1" w:rsidRDefault="00D546F1" w:rsidP="0044337E">
            <w:pPr>
              <w:pStyle w:val="Bullet10"/>
              <w:numPr>
                <w:ilvl w:val="0"/>
                <w:numId w:val="19"/>
              </w:numPr>
            </w:pPr>
            <w:r>
              <w:t>description of charities</w:t>
            </w:r>
          </w:p>
          <w:p w14:paraId="3C5B31F6" w14:textId="77777777" w:rsidR="00D546F1" w:rsidRDefault="00D546F1" w:rsidP="0044337E">
            <w:pPr>
              <w:pStyle w:val="Bullet10"/>
              <w:numPr>
                <w:ilvl w:val="0"/>
                <w:numId w:val="19"/>
              </w:numPr>
            </w:pPr>
            <w:r>
              <w:t>appointment of executors</w:t>
            </w:r>
          </w:p>
          <w:p w14:paraId="11988D80" w14:textId="77777777" w:rsidR="00D546F1" w:rsidRDefault="00D546F1" w:rsidP="0044337E">
            <w:pPr>
              <w:pStyle w:val="Bullet10"/>
              <w:numPr>
                <w:ilvl w:val="0"/>
                <w:numId w:val="19"/>
              </w:numPr>
            </w:pPr>
            <w:r>
              <w:t>creation of testamentary trusts</w:t>
            </w:r>
          </w:p>
        </w:tc>
      </w:tr>
      <w:tr w:rsidR="00D546F1" w:rsidRPr="00BF0548" w14:paraId="58B91493" w14:textId="77777777" w:rsidTr="00E95EE2">
        <w:trPr>
          <w:jc w:val="center"/>
        </w:trPr>
        <w:tc>
          <w:tcPr>
            <w:tcW w:w="237" w:type="pct"/>
            <w:vMerge/>
            <w:tcBorders>
              <w:left w:val="nil"/>
              <w:bottom w:val="nil"/>
              <w:right w:val="nil"/>
            </w:tcBorders>
          </w:tcPr>
          <w:p w14:paraId="56D5C5EE" w14:textId="77777777" w:rsidR="00D546F1" w:rsidRPr="00BF0548" w:rsidRDefault="00D546F1" w:rsidP="00E95EE2">
            <w:pPr>
              <w:rPr>
                <w:rFonts w:cs="Calibri"/>
              </w:rPr>
            </w:pPr>
          </w:p>
        </w:tc>
        <w:tc>
          <w:tcPr>
            <w:tcW w:w="1177" w:type="pct"/>
            <w:gridSpan w:val="2"/>
            <w:vMerge/>
            <w:tcBorders>
              <w:left w:val="nil"/>
              <w:bottom w:val="nil"/>
              <w:right w:val="nil"/>
            </w:tcBorders>
          </w:tcPr>
          <w:p w14:paraId="621711C7" w14:textId="77777777" w:rsidR="00D546F1" w:rsidRPr="00BF0548" w:rsidRDefault="00D546F1" w:rsidP="00E95EE2">
            <w:pPr>
              <w:rPr>
                <w:rFonts w:cs="Calibri"/>
              </w:rPr>
            </w:pPr>
          </w:p>
        </w:tc>
        <w:tc>
          <w:tcPr>
            <w:tcW w:w="272" w:type="pct"/>
            <w:tcBorders>
              <w:top w:val="nil"/>
              <w:left w:val="nil"/>
              <w:bottom w:val="nil"/>
              <w:right w:val="nil"/>
            </w:tcBorders>
          </w:tcPr>
          <w:p w14:paraId="2A11E2B9" w14:textId="77777777" w:rsidR="00D546F1" w:rsidRPr="00BF0548" w:rsidRDefault="00D546F1" w:rsidP="00E95EE2">
            <w:pPr>
              <w:rPr>
                <w:rFonts w:cs="Calibri"/>
              </w:rPr>
            </w:pPr>
            <w:r w:rsidRPr="00BF0548">
              <w:rPr>
                <w:rFonts w:cs="Calibri"/>
              </w:rPr>
              <w:t>1.5</w:t>
            </w:r>
          </w:p>
        </w:tc>
        <w:tc>
          <w:tcPr>
            <w:tcW w:w="3314" w:type="pct"/>
            <w:tcBorders>
              <w:top w:val="nil"/>
              <w:left w:val="nil"/>
              <w:bottom w:val="nil"/>
              <w:right w:val="nil"/>
            </w:tcBorders>
          </w:tcPr>
          <w:p w14:paraId="0B33AE79" w14:textId="77777777" w:rsidR="00D546F1" w:rsidRDefault="00D546F1" w:rsidP="00E95EE2">
            <w:r>
              <w:t>Evaluate and practice the procedures for assessing a will and for handling objections to the validity of the will and codicil, including diagnosis, correction and removal of errors</w:t>
            </w:r>
          </w:p>
        </w:tc>
      </w:tr>
      <w:tr w:rsidR="00D546F1" w:rsidRPr="00BF0548" w14:paraId="3BBDE8EE" w14:textId="77777777" w:rsidTr="00E95EE2">
        <w:trPr>
          <w:jc w:val="center"/>
        </w:trPr>
        <w:tc>
          <w:tcPr>
            <w:tcW w:w="237" w:type="pct"/>
            <w:vMerge w:val="restart"/>
            <w:tcBorders>
              <w:top w:val="nil"/>
              <w:left w:val="nil"/>
              <w:bottom w:val="nil"/>
              <w:right w:val="nil"/>
            </w:tcBorders>
          </w:tcPr>
          <w:p w14:paraId="4F572338" w14:textId="77777777" w:rsidR="00D546F1" w:rsidRPr="00BF0548" w:rsidRDefault="00D546F1" w:rsidP="00E95EE2">
            <w:pPr>
              <w:rPr>
                <w:rFonts w:cs="Calibri"/>
              </w:rPr>
            </w:pPr>
            <w:r w:rsidRPr="00BF0548">
              <w:rPr>
                <w:rFonts w:cs="Calibri"/>
              </w:rPr>
              <w:t>2.</w:t>
            </w:r>
          </w:p>
        </w:tc>
        <w:tc>
          <w:tcPr>
            <w:tcW w:w="1177" w:type="pct"/>
            <w:gridSpan w:val="2"/>
            <w:vMerge w:val="restart"/>
            <w:tcBorders>
              <w:top w:val="nil"/>
              <w:left w:val="nil"/>
              <w:bottom w:val="nil"/>
              <w:right w:val="nil"/>
            </w:tcBorders>
          </w:tcPr>
          <w:p w14:paraId="5CEEF0B0" w14:textId="77777777" w:rsidR="00D546F1" w:rsidRDefault="00D546F1" w:rsidP="00E95EE2">
            <w:r>
              <w:t>Analyse and apply provisions relating to caveats</w:t>
            </w:r>
          </w:p>
          <w:p w14:paraId="55946581" w14:textId="77777777" w:rsidR="00D546F1" w:rsidRPr="00BF0548" w:rsidRDefault="00D546F1" w:rsidP="00E95EE2">
            <w:pPr>
              <w:rPr>
                <w:rFonts w:cs="Calibri"/>
              </w:rPr>
            </w:pPr>
            <w:r>
              <w:t xml:space="preserve"> </w:t>
            </w:r>
          </w:p>
        </w:tc>
        <w:tc>
          <w:tcPr>
            <w:tcW w:w="272" w:type="pct"/>
            <w:tcBorders>
              <w:top w:val="nil"/>
              <w:left w:val="nil"/>
              <w:bottom w:val="nil"/>
              <w:right w:val="nil"/>
            </w:tcBorders>
          </w:tcPr>
          <w:p w14:paraId="3906F056" w14:textId="77777777" w:rsidR="00D546F1" w:rsidRPr="00BF0548" w:rsidRDefault="00D546F1" w:rsidP="00E95EE2">
            <w:pPr>
              <w:rPr>
                <w:rFonts w:cs="Calibri"/>
              </w:rPr>
            </w:pPr>
            <w:r w:rsidRPr="00BF0548">
              <w:rPr>
                <w:rFonts w:cs="Calibri"/>
              </w:rPr>
              <w:t>2.1</w:t>
            </w:r>
          </w:p>
        </w:tc>
        <w:tc>
          <w:tcPr>
            <w:tcW w:w="3314" w:type="pct"/>
            <w:tcBorders>
              <w:top w:val="nil"/>
              <w:left w:val="nil"/>
              <w:bottom w:val="nil"/>
              <w:right w:val="nil"/>
            </w:tcBorders>
          </w:tcPr>
          <w:p w14:paraId="5A3EF15A" w14:textId="77777777" w:rsidR="00D546F1" w:rsidRDefault="00D546F1" w:rsidP="00E95EE2">
            <w:r>
              <w:t>Investigate the meaning, forms and effects of caveats and analyse for application to practice</w:t>
            </w:r>
          </w:p>
        </w:tc>
      </w:tr>
      <w:tr w:rsidR="00D546F1" w:rsidRPr="00BF0548" w14:paraId="5A6771FD" w14:textId="77777777" w:rsidTr="00E95EE2">
        <w:trPr>
          <w:jc w:val="center"/>
        </w:trPr>
        <w:tc>
          <w:tcPr>
            <w:tcW w:w="237" w:type="pct"/>
            <w:vMerge/>
            <w:tcBorders>
              <w:top w:val="nil"/>
              <w:left w:val="nil"/>
              <w:bottom w:val="nil"/>
              <w:right w:val="nil"/>
            </w:tcBorders>
          </w:tcPr>
          <w:p w14:paraId="7F9DC720" w14:textId="77777777" w:rsidR="00D546F1" w:rsidRPr="00BF0548" w:rsidRDefault="00D546F1" w:rsidP="00E95EE2">
            <w:pPr>
              <w:rPr>
                <w:rFonts w:cs="Calibri"/>
              </w:rPr>
            </w:pPr>
          </w:p>
        </w:tc>
        <w:tc>
          <w:tcPr>
            <w:tcW w:w="1177" w:type="pct"/>
            <w:gridSpan w:val="2"/>
            <w:vMerge/>
            <w:tcBorders>
              <w:top w:val="nil"/>
              <w:left w:val="nil"/>
              <w:bottom w:val="nil"/>
              <w:right w:val="nil"/>
            </w:tcBorders>
          </w:tcPr>
          <w:p w14:paraId="62ED2091" w14:textId="77777777" w:rsidR="00D546F1" w:rsidRPr="00BF0548" w:rsidRDefault="00D546F1" w:rsidP="00E95EE2">
            <w:pPr>
              <w:rPr>
                <w:rFonts w:cs="Calibri"/>
              </w:rPr>
            </w:pPr>
          </w:p>
        </w:tc>
        <w:tc>
          <w:tcPr>
            <w:tcW w:w="272" w:type="pct"/>
            <w:tcBorders>
              <w:top w:val="nil"/>
              <w:left w:val="nil"/>
              <w:bottom w:val="nil"/>
              <w:right w:val="nil"/>
            </w:tcBorders>
          </w:tcPr>
          <w:p w14:paraId="3E0743F3" w14:textId="77777777" w:rsidR="00D546F1" w:rsidRPr="00BF0548" w:rsidRDefault="00D546F1" w:rsidP="00E95EE2">
            <w:pPr>
              <w:rPr>
                <w:rFonts w:cs="Calibri"/>
              </w:rPr>
            </w:pPr>
            <w:r w:rsidRPr="00BF0548">
              <w:rPr>
                <w:rFonts w:cs="Calibri"/>
              </w:rPr>
              <w:t>2.2</w:t>
            </w:r>
          </w:p>
        </w:tc>
        <w:tc>
          <w:tcPr>
            <w:tcW w:w="3314" w:type="pct"/>
            <w:tcBorders>
              <w:top w:val="nil"/>
              <w:left w:val="nil"/>
              <w:bottom w:val="nil"/>
              <w:right w:val="nil"/>
            </w:tcBorders>
          </w:tcPr>
          <w:p w14:paraId="37C6A2FC" w14:textId="77777777" w:rsidR="00D546F1" w:rsidRDefault="00D546F1" w:rsidP="00E95EE2">
            <w:r w:rsidRPr="005C4964">
              <w:t>Identify the</w:t>
            </w:r>
            <w:r>
              <w:t xml:space="preserve"> necessary content of a caveat, including the basis of claim, and apply the procedure </w:t>
            </w:r>
          </w:p>
        </w:tc>
      </w:tr>
      <w:tr w:rsidR="00D546F1" w:rsidRPr="00BF0548" w14:paraId="76595E64" w14:textId="77777777" w:rsidTr="00E95EE2">
        <w:trPr>
          <w:jc w:val="center"/>
        </w:trPr>
        <w:tc>
          <w:tcPr>
            <w:tcW w:w="237" w:type="pct"/>
            <w:vMerge/>
            <w:tcBorders>
              <w:top w:val="nil"/>
              <w:left w:val="nil"/>
              <w:bottom w:val="nil"/>
              <w:right w:val="nil"/>
            </w:tcBorders>
          </w:tcPr>
          <w:p w14:paraId="4D8CEBF3" w14:textId="77777777" w:rsidR="00D546F1" w:rsidRPr="00BF0548" w:rsidRDefault="00D546F1" w:rsidP="00E95EE2">
            <w:pPr>
              <w:rPr>
                <w:rFonts w:cs="Calibri"/>
              </w:rPr>
            </w:pPr>
          </w:p>
        </w:tc>
        <w:tc>
          <w:tcPr>
            <w:tcW w:w="1177" w:type="pct"/>
            <w:gridSpan w:val="2"/>
            <w:vMerge/>
            <w:tcBorders>
              <w:top w:val="nil"/>
              <w:left w:val="nil"/>
              <w:bottom w:val="nil"/>
              <w:right w:val="nil"/>
            </w:tcBorders>
          </w:tcPr>
          <w:p w14:paraId="3244987A" w14:textId="77777777" w:rsidR="00D546F1" w:rsidRPr="00BF0548" w:rsidRDefault="00D546F1" w:rsidP="00E95EE2">
            <w:pPr>
              <w:rPr>
                <w:rFonts w:cs="Calibri"/>
              </w:rPr>
            </w:pPr>
          </w:p>
        </w:tc>
        <w:tc>
          <w:tcPr>
            <w:tcW w:w="272" w:type="pct"/>
            <w:tcBorders>
              <w:top w:val="nil"/>
              <w:left w:val="nil"/>
              <w:bottom w:val="nil"/>
              <w:right w:val="nil"/>
            </w:tcBorders>
          </w:tcPr>
          <w:p w14:paraId="0C9A59F0" w14:textId="77777777" w:rsidR="00D546F1" w:rsidRPr="00BF0548" w:rsidRDefault="00D546F1" w:rsidP="00E95EE2">
            <w:pPr>
              <w:rPr>
                <w:rFonts w:cs="Calibri"/>
              </w:rPr>
            </w:pPr>
            <w:r w:rsidRPr="00BF0548">
              <w:rPr>
                <w:rFonts w:cs="Calibri"/>
              </w:rPr>
              <w:t>2.3</w:t>
            </w:r>
          </w:p>
        </w:tc>
        <w:tc>
          <w:tcPr>
            <w:tcW w:w="3314" w:type="pct"/>
            <w:tcBorders>
              <w:top w:val="nil"/>
              <w:left w:val="nil"/>
              <w:bottom w:val="nil"/>
              <w:right w:val="nil"/>
            </w:tcBorders>
          </w:tcPr>
          <w:p w14:paraId="187908F5" w14:textId="77777777" w:rsidR="00D546F1" w:rsidRDefault="00D546F1" w:rsidP="00E95EE2">
            <w:r w:rsidRPr="005C4964">
              <w:t xml:space="preserve">Examine </w:t>
            </w:r>
            <w:r w:rsidRPr="008B4E10">
              <w:t>the probate jurisdiction of the Supreme Court</w:t>
            </w:r>
          </w:p>
        </w:tc>
      </w:tr>
      <w:tr w:rsidR="00D546F1" w:rsidRPr="00BF0548" w14:paraId="4C098334" w14:textId="77777777" w:rsidTr="00E95EE2">
        <w:trPr>
          <w:jc w:val="center"/>
        </w:trPr>
        <w:tc>
          <w:tcPr>
            <w:tcW w:w="237" w:type="pct"/>
            <w:vMerge/>
            <w:tcBorders>
              <w:top w:val="nil"/>
              <w:left w:val="nil"/>
              <w:bottom w:val="nil"/>
              <w:right w:val="nil"/>
            </w:tcBorders>
          </w:tcPr>
          <w:p w14:paraId="5D8715CB" w14:textId="77777777" w:rsidR="00D546F1" w:rsidRPr="00BF0548" w:rsidRDefault="00D546F1" w:rsidP="00E95EE2">
            <w:pPr>
              <w:rPr>
                <w:rFonts w:cs="Calibri"/>
              </w:rPr>
            </w:pPr>
          </w:p>
        </w:tc>
        <w:tc>
          <w:tcPr>
            <w:tcW w:w="1177" w:type="pct"/>
            <w:gridSpan w:val="2"/>
            <w:vMerge/>
            <w:tcBorders>
              <w:top w:val="nil"/>
              <w:left w:val="nil"/>
              <w:bottom w:val="nil"/>
              <w:right w:val="nil"/>
            </w:tcBorders>
          </w:tcPr>
          <w:p w14:paraId="225BE324" w14:textId="77777777" w:rsidR="00D546F1" w:rsidRPr="00BF0548" w:rsidRDefault="00D546F1" w:rsidP="00E95EE2">
            <w:pPr>
              <w:rPr>
                <w:rFonts w:cs="Calibri"/>
              </w:rPr>
            </w:pPr>
          </w:p>
        </w:tc>
        <w:tc>
          <w:tcPr>
            <w:tcW w:w="272" w:type="pct"/>
            <w:tcBorders>
              <w:top w:val="nil"/>
              <w:left w:val="nil"/>
              <w:bottom w:val="nil"/>
              <w:right w:val="nil"/>
            </w:tcBorders>
          </w:tcPr>
          <w:p w14:paraId="3A25A01D" w14:textId="77777777" w:rsidR="00D546F1" w:rsidRPr="00BF0548" w:rsidRDefault="00D546F1" w:rsidP="00E95EE2">
            <w:pPr>
              <w:rPr>
                <w:rFonts w:cs="Calibri"/>
              </w:rPr>
            </w:pPr>
            <w:r w:rsidRPr="00BF0548">
              <w:rPr>
                <w:rFonts w:cs="Calibri"/>
              </w:rPr>
              <w:t>2.4</w:t>
            </w:r>
          </w:p>
        </w:tc>
        <w:tc>
          <w:tcPr>
            <w:tcW w:w="3314" w:type="pct"/>
            <w:tcBorders>
              <w:top w:val="nil"/>
              <w:left w:val="nil"/>
              <w:bottom w:val="nil"/>
              <w:right w:val="nil"/>
            </w:tcBorders>
          </w:tcPr>
          <w:p w14:paraId="507C4FAD" w14:textId="77777777" w:rsidR="00D546F1" w:rsidRDefault="00D546F1" w:rsidP="00E95EE2">
            <w:r w:rsidRPr="005C4964">
              <w:t xml:space="preserve">Specify and </w:t>
            </w:r>
            <w:r>
              <w:t xml:space="preserve">apply </w:t>
            </w:r>
            <w:r w:rsidRPr="005C4964">
              <w:t>the</w:t>
            </w:r>
            <w:r>
              <w:t xml:space="preserve"> </w:t>
            </w:r>
            <w:r w:rsidRPr="00FD2644">
              <w:rPr>
                <w:b/>
                <w:i/>
              </w:rPr>
              <w:t>procedure for the commencement of proceedings</w:t>
            </w:r>
            <w:r>
              <w:t>, including the appropriate forms and documents</w:t>
            </w:r>
          </w:p>
        </w:tc>
      </w:tr>
      <w:tr w:rsidR="007C32A5" w:rsidRPr="00BF0548" w14:paraId="07DCEDEF" w14:textId="77777777" w:rsidTr="00E95EE2">
        <w:trPr>
          <w:jc w:val="center"/>
        </w:trPr>
        <w:tc>
          <w:tcPr>
            <w:tcW w:w="237" w:type="pct"/>
            <w:tcBorders>
              <w:top w:val="nil"/>
              <w:left w:val="nil"/>
              <w:bottom w:val="nil"/>
              <w:right w:val="nil"/>
            </w:tcBorders>
          </w:tcPr>
          <w:p w14:paraId="23FB3630" w14:textId="77777777" w:rsidR="007C32A5" w:rsidRPr="00BF0548" w:rsidRDefault="007C32A5" w:rsidP="00E95EE2">
            <w:pPr>
              <w:rPr>
                <w:rFonts w:cs="Calibri"/>
              </w:rPr>
            </w:pPr>
          </w:p>
        </w:tc>
        <w:tc>
          <w:tcPr>
            <w:tcW w:w="1177" w:type="pct"/>
            <w:gridSpan w:val="2"/>
            <w:tcBorders>
              <w:top w:val="nil"/>
              <w:left w:val="nil"/>
              <w:bottom w:val="nil"/>
              <w:right w:val="nil"/>
            </w:tcBorders>
          </w:tcPr>
          <w:p w14:paraId="775A902C" w14:textId="77777777" w:rsidR="007C32A5" w:rsidRPr="00BF0548" w:rsidRDefault="007C32A5" w:rsidP="00E95EE2">
            <w:pPr>
              <w:rPr>
                <w:rFonts w:cs="Calibri"/>
              </w:rPr>
            </w:pPr>
          </w:p>
        </w:tc>
        <w:tc>
          <w:tcPr>
            <w:tcW w:w="272" w:type="pct"/>
            <w:tcBorders>
              <w:top w:val="nil"/>
              <w:left w:val="nil"/>
              <w:bottom w:val="nil"/>
              <w:right w:val="nil"/>
            </w:tcBorders>
          </w:tcPr>
          <w:p w14:paraId="6859E5C9" w14:textId="77777777" w:rsidR="007C32A5" w:rsidRPr="00BF0548" w:rsidRDefault="007C32A5" w:rsidP="00E95EE2">
            <w:pPr>
              <w:rPr>
                <w:rFonts w:cs="Calibri"/>
              </w:rPr>
            </w:pPr>
            <w:r>
              <w:t>2.4</w:t>
            </w:r>
          </w:p>
        </w:tc>
        <w:tc>
          <w:tcPr>
            <w:tcW w:w="3314" w:type="pct"/>
            <w:tcBorders>
              <w:top w:val="nil"/>
              <w:left w:val="nil"/>
              <w:bottom w:val="nil"/>
              <w:right w:val="nil"/>
            </w:tcBorders>
          </w:tcPr>
          <w:p w14:paraId="5BD14F52" w14:textId="77777777" w:rsidR="007C32A5" w:rsidRPr="005C4964" w:rsidRDefault="007C32A5" w:rsidP="00E95EE2">
            <w:r>
              <w:t>Examine and analyse a particular example or case study, outlining the principles of drafting a will and the handling of objections to the validity of the will and codicil.</w:t>
            </w:r>
          </w:p>
        </w:tc>
      </w:tr>
      <w:tr w:rsidR="007C32A5" w:rsidRPr="00BF0548" w14:paraId="09162C1D" w14:textId="77777777" w:rsidTr="00E95EE2">
        <w:trPr>
          <w:jc w:val="center"/>
        </w:trPr>
        <w:tc>
          <w:tcPr>
            <w:tcW w:w="237" w:type="pct"/>
            <w:tcBorders>
              <w:top w:val="nil"/>
              <w:left w:val="nil"/>
              <w:bottom w:val="nil"/>
              <w:right w:val="nil"/>
            </w:tcBorders>
          </w:tcPr>
          <w:p w14:paraId="41A0A7F1" w14:textId="77777777" w:rsidR="007C32A5" w:rsidRPr="00BF0548" w:rsidRDefault="007C32A5" w:rsidP="00E95EE2">
            <w:pPr>
              <w:rPr>
                <w:rFonts w:cs="Calibri"/>
              </w:rPr>
            </w:pPr>
          </w:p>
        </w:tc>
        <w:tc>
          <w:tcPr>
            <w:tcW w:w="1177" w:type="pct"/>
            <w:gridSpan w:val="2"/>
            <w:tcBorders>
              <w:top w:val="nil"/>
              <w:left w:val="nil"/>
              <w:bottom w:val="nil"/>
              <w:right w:val="nil"/>
            </w:tcBorders>
          </w:tcPr>
          <w:p w14:paraId="4B579248" w14:textId="77777777" w:rsidR="007C32A5" w:rsidRPr="00BF0548" w:rsidRDefault="007C32A5" w:rsidP="00E95EE2">
            <w:pPr>
              <w:rPr>
                <w:rFonts w:cs="Calibri"/>
              </w:rPr>
            </w:pPr>
          </w:p>
        </w:tc>
        <w:tc>
          <w:tcPr>
            <w:tcW w:w="272" w:type="pct"/>
            <w:tcBorders>
              <w:top w:val="nil"/>
              <w:left w:val="nil"/>
              <w:bottom w:val="nil"/>
              <w:right w:val="nil"/>
            </w:tcBorders>
          </w:tcPr>
          <w:p w14:paraId="7993A3CD" w14:textId="77777777" w:rsidR="007C32A5" w:rsidRPr="00BF0548" w:rsidRDefault="007C32A5" w:rsidP="00E95EE2">
            <w:pPr>
              <w:rPr>
                <w:rFonts w:cs="Calibri"/>
              </w:rPr>
            </w:pPr>
            <w:r>
              <w:t>2.5</w:t>
            </w:r>
          </w:p>
        </w:tc>
        <w:tc>
          <w:tcPr>
            <w:tcW w:w="3314" w:type="pct"/>
            <w:tcBorders>
              <w:top w:val="nil"/>
              <w:left w:val="nil"/>
              <w:bottom w:val="nil"/>
              <w:right w:val="nil"/>
            </w:tcBorders>
          </w:tcPr>
          <w:p w14:paraId="2FFFF2E6" w14:textId="77777777" w:rsidR="007C32A5" w:rsidRPr="005C4964" w:rsidRDefault="007C32A5" w:rsidP="00E95EE2">
            <w:r>
              <w:t>Produce a draft of a will and codicil.</w:t>
            </w:r>
          </w:p>
        </w:tc>
      </w:tr>
      <w:tr w:rsidR="00D546F1" w:rsidRPr="00BF0548" w14:paraId="6CB7CCAB" w14:textId="77777777" w:rsidTr="00E95EE2">
        <w:trPr>
          <w:jc w:val="center"/>
        </w:trPr>
        <w:tc>
          <w:tcPr>
            <w:tcW w:w="237" w:type="pct"/>
            <w:vMerge w:val="restart"/>
            <w:tcBorders>
              <w:top w:val="nil"/>
              <w:left w:val="nil"/>
              <w:bottom w:val="nil"/>
              <w:right w:val="nil"/>
            </w:tcBorders>
          </w:tcPr>
          <w:p w14:paraId="32A6FDBF" w14:textId="77777777" w:rsidR="00D546F1" w:rsidRPr="00BF0548" w:rsidRDefault="00D546F1" w:rsidP="00E95EE2">
            <w:pPr>
              <w:rPr>
                <w:rFonts w:cs="Calibri"/>
              </w:rPr>
            </w:pPr>
            <w:r w:rsidRPr="00BF0548">
              <w:rPr>
                <w:rFonts w:cs="Calibri"/>
              </w:rPr>
              <w:t>3.</w:t>
            </w:r>
          </w:p>
        </w:tc>
        <w:tc>
          <w:tcPr>
            <w:tcW w:w="1177" w:type="pct"/>
            <w:gridSpan w:val="2"/>
            <w:vMerge w:val="restart"/>
            <w:tcBorders>
              <w:top w:val="nil"/>
              <w:left w:val="nil"/>
              <w:bottom w:val="nil"/>
              <w:right w:val="nil"/>
            </w:tcBorders>
          </w:tcPr>
          <w:p w14:paraId="4B615E7B" w14:textId="77777777" w:rsidR="00D546F1" w:rsidRPr="00BF0548" w:rsidRDefault="00D546F1" w:rsidP="00E95EE2">
            <w:pPr>
              <w:rPr>
                <w:rFonts w:cs="Calibri"/>
              </w:rPr>
            </w:pPr>
            <w:r>
              <w:t xml:space="preserve">Identify and apply procedures for family provision claims </w:t>
            </w:r>
          </w:p>
        </w:tc>
        <w:tc>
          <w:tcPr>
            <w:tcW w:w="272" w:type="pct"/>
            <w:tcBorders>
              <w:top w:val="nil"/>
              <w:left w:val="nil"/>
              <w:bottom w:val="nil"/>
              <w:right w:val="nil"/>
            </w:tcBorders>
          </w:tcPr>
          <w:p w14:paraId="71726335" w14:textId="77777777" w:rsidR="00D546F1" w:rsidRPr="00BF0548" w:rsidRDefault="00D546F1" w:rsidP="00E95EE2">
            <w:pPr>
              <w:rPr>
                <w:rFonts w:cs="Calibri"/>
              </w:rPr>
            </w:pPr>
            <w:r w:rsidRPr="00BF0548">
              <w:rPr>
                <w:rFonts w:cs="Calibri"/>
              </w:rPr>
              <w:t>3.1</w:t>
            </w:r>
          </w:p>
        </w:tc>
        <w:tc>
          <w:tcPr>
            <w:tcW w:w="3314" w:type="pct"/>
            <w:tcBorders>
              <w:top w:val="nil"/>
              <w:left w:val="nil"/>
              <w:bottom w:val="nil"/>
              <w:right w:val="nil"/>
            </w:tcBorders>
          </w:tcPr>
          <w:p w14:paraId="4C54CFE1" w14:textId="77777777" w:rsidR="00D546F1" w:rsidRPr="005F4113" w:rsidRDefault="00D546F1" w:rsidP="00E95EE2">
            <w:r w:rsidRPr="005C4964">
              <w:t>Research</w:t>
            </w:r>
            <w:r>
              <w:t>,</w:t>
            </w:r>
            <w:r w:rsidRPr="005C4964">
              <w:t xml:space="preserve"> describe</w:t>
            </w:r>
            <w:r>
              <w:t xml:space="preserve"> and discuss</w:t>
            </w:r>
            <w:r w:rsidRPr="005C4964">
              <w:t xml:space="preserve"> the</w:t>
            </w:r>
            <w:r w:rsidRPr="005F4113">
              <w:rPr>
                <w:b/>
                <w:i/>
              </w:rPr>
              <w:t xml:space="preserve"> Family Provision claims</w:t>
            </w:r>
            <w:r>
              <w:t>, including situations that give rise to claims</w:t>
            </w:r>
          </w:p>
        </w:tc>
      </w:tr>
      <w:tr w:rsidR="00D546F1" w:rsidRPr="00BF0548" w14:paraId="3A343C10" w14:textId="77777777" w:rsidTr="00E95EE2">
        <w:trPr>
          <w:jc w:val="center"/>
        </w:trPr>
        <w:tc>
          <w:tcPr>
            <w:tcW w:w="237" w:type="pct"/>
            <w:vMerge/>
            <w:tcBorders>
              <w:top w:val="nil"/>
              <w:left w:val="nil"/>
              <w:bottom w:val="nil"/>
              <w:right w:val="nil"/>
            </w:tcBorders>
          </w:tcPr>
          <w:p w14:paraId="6233A578" w14:textId="77777777" w:rsidR="00D546F1" w:rsidRPr="00BF0548" w:rsidRDefault="00D546F1" w:rsidP="00E95EE2">
            <w:pPr>
              <w:rPr>
                <w:rFonts w:cs="Calibri"/>
              </w:rPr>
            </w:pPr>
          </w:p>
        </w:tc>
        <w:tc>
          <w:tcPr>
            <w:tcW w:w="1177" w:type="pct"/>
            <w:gridSpan w:val="2"/>
            <w:vMerge/>
            <w:tcBorders>
              <w:top w:val="nil"/>
              <w:left w:val="nil"/>
              <w:bottom w:val="nil"/>
              <w:right w:val="nil"/>
            </w:tcBorders>
          </w:tcPr>
          <w:p w14:paraId="725FD56A" w14:textId="77777777" w:rsidR="00D546F1" w:rsidRPr="00BF0548" w:rsidRDefault="00D546F1" w:rsidP="00E95EE2">
            <w:pPr>
              <w:rPr>
                <w:rFonts w:cs="Calibri"/>
              </w:rPr>
            </w:pPr>
          </w:p>
        </w:tc>
        <w:tc>
          <w:tcPr>
            <w:tcW w:w="272" w:type="pct"/>
            <w:tcBorders>
              <w:top w:val="nil"/>
              <w:left w:val="nil"/>
              <w:bottom w:val="nil"/>
              <w:right w:val="nil"/>
            </w:tcBorders>
          </w:tcPr>
          <w:p w14:paraId="618B4821" w14:textId="77777777" w:rsidR="00D546F1" w:rsidRPr="00BF0548" w:rsidRDefault="00D546F1" w:rsidP="00E95EE2">
            <w:pPr>
              <w:rPr>
                <w:rFonts w:cs="Calibri"/>
              </w:rPr>
            </w:pPr>
            <w:r w:rsidRPr="00BF0548">
              <w:rPr>
                <w:rFonts w:cs="Calibri"/>
              </w:rPr>
              <w:t>3.2</w:t>
            </w:r>
          </w:p>
        </w:tc>
        <w:tc>
          <w:tcPr>
            <w:tcW w:w="3314" w:type="pct"/>
            <w:tcBorders>
              <w:top w:val="nil"/>
              <w:left w:val="nil"/>
              <w:bottom w:val="nil"/>
              <w:right w:val="nil"/>
            </w:tcBorders>
          </w:tcPr>
          <w:p w14:paraId="375B074F" w14:textId="77777777" w:rsidR="00D546F1" w:rsidRPr="005F4113" w:rsidRDefault="00D546F1" w:rsidP="00E95EE2">
            <w:r w:rsidRPr="005C4964">
              <w:t>Research and debate the</w:t>
            </w:r>
            <w:r>
              <w:t xml:space="preserve"> </w:t>
            </w:r>
            <w:r w:rsidRPr="005F4113">
              <w:rPr>
                <w:b/>
                <w:i/>
              </w:rPr>
              <w:t>effect of an order on a will</w:t>
            </w:r>
          </w:p>
        </w:tc>
      </w:tr>
      <w:tr w:rsidR="00D546F1" w:rsidRPr="00BF0548" w14:paraId="19C00C53" w14:textId="77777777" w:rsidTr="00E95EE2">
        <w:trPr>
          <w:jc w:val="center"/>
        </w:trPr>
        <w:tc>
          <w:tcPr>
            <w:tcW w:w="237" w:type="pct"/>
            <w:vMerge/>
            <w:tcBorders>
              <w:top w:val="nil"/>
              <w:left w:val="nil"/>
              <w:bottom w:val="nil"/>
              <w:right w:val="nil"/>
            </w:tcBorders>
          </w:tcPr>
          <w:p w14:paraId="00F10DE7" w14:textId="77777777" w:rsidR="00D546F1" w:rsidRPr="00BF0548" w:rsidRDefault="00D546F1" w:rsidP="00E95EE2">
            <w:pPr>
              <w:rPr>
                <w:rFonts w:cs="Calibri"/>
              </w:rPr>
            </w:pPr>
          </w:p>
        </w:tc>
        <w:tc>
          <w:tcPr>
            <w:tcW w:w="1177" w:type="pct"/>
            <w:gridSpan w:val="2"/>
            <w:vMerge/>
            <w:tcBorders>
              <w:top w:val="nil"/>
              <w:left w:val="nil"/>
              <w:bottom w:val="nil"/>
              <w:right w:val="nil"/>
            </w:tcBorders>
          </w:tcPr>
          <w:p w14:paraId="3AAF1376" w14:textId="77777777" w:rsidR="00D546F1" w:rsidRPr="00BF0548" w:rsidRDefault="00D546F1" w:rsidP="00E95EE2">
            <w:pPr>
              <w:rPr>
                <w:rFonts w:cs="Calibri"/>
              </w:rPr>
            </w:pPr>
          </w:p>
        </w:tc>
        <w:tc>
          <w:tcPr>
            <w:tcW w:w="272" w:type="pct"/>
            <w:tcBorders>
              <w:top w:val="nil"/>
              <w:left w:val="nil"/>
              <w:bottom w:val="nil"/>
              <w:right w:val="nil"/>
            </w:tcBorders>
          </w:tcPr>
          <w:p w14:paraId="698A66B7" w14:textId="77777777" w:rsidR="00D546F1" w:rsidRPr="00BF0548" w:rsidRDefault="00D546F1" w:rsidP="00E95EE2">
            <w:pPr>
              <w:rPr>
                <w:rFonts w:cs="Calibri"/>
              </w:rPr>
            </w:pPr>
            <w:r w:rsidRPr="00BF0548">
              <w:rPr>
                <w:rFonts w:cs="Calibri"/>
              </w:rPr>
              <w:t>3.3</w:t>
            </w:r>
          </w:p>
        </w:tc>
        <w:tc>
          <w:tcPr>
            <w:tcW w:w="3314" w:type="pct"/>
            <w:tcBorders>
              <w:top w:val="nil"/>
              <w:left w:val="nil"/>
              <w:bottom w:val="nil"/>
              <w:right w:val="nil"/>
            </w:tcBorders>
          </w:tcPr>
          <w:p w14:paraId="7D935F68" w14:textId="77777777" w:rsidR="00D546F1" w:rsidRPr="00C720C9" w:rsidRDefault="00D546F1" w:rsidP="00E95EE2">
            <w:r w:rsidRPr="005C4964">
              <w:t xml:space="preserve">Outline </w:t>
            </w:r>
            <w:r>
              <w:t xml:space="preserve">and apply </w:t>
            </w:r>
            <w:r w:rsidRPr="005C4964">
              <w:t>the</w:t>
            </w:r>
            <w:r>
              <w:t xml:space="preserve"> </w:t>
            </w:r>
            <w:r w:rsidRPr="005F4113">
              <w:rPr>
                <w:b/>
                <w:i/>
              </w:rPr>
              <w:t>procedure to make a claim for family provision</w:t>
            </w:r>
            <w:r>
              <w:t xml:space="preserve"> under Part IV of </w:t>
            </w:r>
            <w:r w:rsidRPr="005F4113">
              <w:rPr>
                <w:i/>
              </w:rPr>
              <w:t>Administration and Probate Act, 1958</w:t>
            </w:r>
          </w:p>
        </w:tc>
      </w:tr>
      <w:tr w:rsidR="00D546F1" w:rsidRPr="00BF0548" w14:paraId="5C207DA2" w14:textId="77777777" w:rsidTr="00E95EE2">
        <w:trPr>
          <w:jc w:val="center"/>
        </w:trPr>
        <w:tc>
          <w:tcPr>
            <w:tcW w:w="237" w:type="pct"/>
            <w:vMerge w:val="restart"/>
            <w:tcBorders>
              <w:top w:val="nil"/>
              <w:left w:val="nil"/>
              <w:bottom w:val="nil"/>
              <w:right w:val="nil"/>
            </w:tcBorders>
          </w:tcPr>
          <w:p w14:paraId="77A58339" w14:textId="77777777" w:rsidR="00D546F1" w:rsidRPr="00BF0548" w:rsidRDefault="00D546F1" w:rsidP="00E95EE2">
            <w:pPr>
              <w:rPr>
                <w:rFonts w:cs="Calibri"/>
              </w:rPr>
            </w:pPr>
            <w:r w:rsidRPr="00BF0548">
              <w:rPr>
                <w:rFonts w:cs="Calibri"/>
              </w:rPr>
              <w:t>4.</w:t>
            </w:r>
          </w:p>
        </w:tc>
        <w:tc>
          <w:tcPr>
            <w:tcW w:w="1177" w:type="pct"/>
            <w:gridSpan w:val="2"/>
            <w:vMerge w:val="restart"/>
            <w:tcBorders>
              <w:top w:val="nil"/>
              <w:left w:val="nil"/>
              <w:bottom w:val="nil"/>
              <w:right w:val="nil"/>
            </w:tcBorders>
          </w:tcPr>
          <w:p w14:paraId="23A80EF4" w14:textId="77777777" w:rsidR="00D546F1" w:rsidRPr="00BF0548" w:rsidRDefault="007C32A5" w:rsidP="00E95EE2">
            <w:pPr>
              <w:rPr>
                <w:rFonts w:cs="Calibri"/>
              </w:rPr>
            </w:pPr>
            <w:r>
              <w:t xml:space="preserve">Evaluate </w:t>
            </w:r>
            <w:r w:rsidR="00D546F1">
              <w:t>and apply the law relating to the distribution of intestate estates</w:t>
            </w:r>
          </w:p>
        </w:tc>
        <w:tc>
          <w:tcPr>
            <w:tcW w:w="272" w:type="pct"/>
            <w:tcBorders>
              <w:top w:val="nil"/>
              <w:left w:val="nil"/>
              <w:bottom w:val="nil"/>
              <w:right w:val="nil"/>
            </w:tcBorders>
          </w:tcPr>
          <w:p w14:paraId="01527A31" w14:textId="77777777" w:rsidR="00D546F1" w:rsidRPr="00BF0548" w:rsidRDefault="00D546F1" w:rsidP="00E95EE2">
            <w:pPr>
              <w:rPr>
                <w:rFonts w:cs="Calibri"/>
              </w:rPr>
            </w:pPr>
            <w:r w:rsidRPr="00BF0548">
              <w:rPr>
                <w:rFonts w:cs="Calibri"/>
              </w:rPr>
              <w:t>4.1</w:t>
            </w:r>
          </w:p>
        </w:tc>
        <w:tc>
          <w:tcPr>
            <w:tcW w:w="3314" w:type="pct"/>
            <w:tcBorders>
              <w:top w:val="nil"/>
              <w:left w:val="nil"/>
              <w:bottom w:val="nil"/>
              <w:right w:val="nil"/>
            </w:tcBorders>
          </w:tcPr>
          <w:p w14:paraId="54264B38" w14:textId="77777777" w:rsidR="00D546F1" w:rsidRDefault="00D546F1" w:rsidP="00E95EE2">
            <w:r w:rsidRPr="005C4964">
              <w:t>Examine</w:t>
            </w:r>
            <w:r>
              <w:t xml:space="preserve"> and apply</w:t>
            </w:r>
            <w:r w:rsidRPr="005C4964">
              <w:t xml:space="preserve"> the</w:t>
            </w:r>
            <w:r>
              <w:t xml:space="preserve"> </w:t>
            </w:r>
            <w:r w:rsidRPr="001E6CBF">
              <w:rPr>
                <w:b/>
                <w:i/>
              </w:rPr>
              <w:t>provisions of the Administration and Probate Act</w:t>
            </w:r>
            <w:r>
              <w:t xml:space="preserve"> relating to distribution of intestate estates</w:t>
            </w:r>
          </w:p>
        </w:tc>
      </w:tr>
      <w:tr w:rsidR="00D546F1" w:rsidRPr="00BF0548" w14:paraId="30D6A66A" w14:textId="77777777" w:rsidTr="00E95EE2">
        <w:trPr>
          <w:jc w:val="center"/>
        </w:trPr>
        <w:tc>
          <w:tcPr>
            <w:tcW w:w="237" w:type="pct"/>
            <w:vMerge/>
            <w:tcBorders>
              <w:top w:val="nil"/>
              <w:left w:val="nil"/>
              <w:bottom w:val="nil"/>
              <w:right w:val="nil"/>
            </w:tcBorders>
          </w:tcPr>
          <w:p w14:paraId="6580906F" w14:textId="77777777" w:rsidR="00D546F1" w:rsidRPr="00BF0548" w:rsidRDefault="00D546F1" w:rsidP="00E95EE2">
            <w:pPr>
              <w:rPr>
                <w:rFonts w:cs="Calibri"/>
              </w:rPr>
            </w:pPr>
          </w:p>
        </w:tc>
        <w:tc>
          <w:tcPr>
            <w:tcW w:w="1177" w:type="pct"/>
            <w:gridSpan w:val="2"/>
            <w:vMerge/>
            <w:tcBorders>
              <w:top w:val="nil"/>
              <w:left w:val="nil"/>
              <w:bottom w:val="nil"/>
              <w:right w:val="nil"/>
            </w:tcBorders>
          </w:tcPr>
          <w:p w14:paraId="1031D156" w14:textId="77777777" w:rsidR="00D546F1" w:rsidRPr="00BF0548" w:rsidRDefault="00D546F1" w:rsidP="00E95EE2">
            <w:pPr>
              <w:rPr>
                <w:rFonts w:cs="Calibri"/>
              </w:rPr>
            </w:pPr>
          </w:p>
        </w:tc>
        <w:tc>
          <w:tcPr>
            <w:tcW w:w="272" w:type="pct"/>
            <w:tcBorders>
              <w:top w:val="nil"/>
              <w:left w:val="nil"/>
              <w:bottom w:val="nil"/>
              <w:right w:val="nil"/>
            </w:tcBorders>
          </w:tcPr>
          <w:p w14:paraId="62389001" w14:textId="77777777" w:rsidR="00D546F1" w:rsidRPr="00BF0548" w:rsidRDefault="00D546F1" w:rsidP="00E95EE2">
            <w:pPr>
              <w:rPr>
                <w:rFonts w:cs="Calibri"/>
              </w:rPr>
            </w:pPr>
            <w:r w:rsidRPr="00BF0548">
              <w:rPr>
                <w:rFonts w:cs="Calibri"/>
              </w:rPr>
              <w:t>4.2</w:t>
            </w:r>
          </w:p>
        </w:tc>
        <w:tc>
          <w:tcPr>
            <w:tcW w:w="3314" w:type="pct"/>
            <w:tcBorders>
              <w:top w:val="nil"/>
              <w:left w:val="nil"/>
              <w:bottom w:val="nil"/>
              <w:right w:val="nil"/>
            </w:tcBorders>
          </w:tcPr>
          <w:p w14:paraId="2EF9664F" w14:textId="77777777" w:rsidR="00D546F1" w:rsidRPr="001E6CBF" w:rsidRDefault="00D546F1" w:rsidP="00E95EE2">
            <w:r w:rsidRPr="005C4964">
              <w:t>De</w:t>
            </w:r>
            <w:r>
              <w:t>fine</w:t>
            </w:r>
            <w:r w:rsidRPr="005C4964">
              <w:t xml:space="preserve"> and apply the</w:t>
            </w:r>
            <w:r>
              <w:rPr>
                <w:b/>
                <w:i/>
              </w:rPr>
              <w:t xml:space="preserve"> c</w:t>
            </w:r>
            <w:r w:rsidRPr="001E6CBF">
              <w:rPr>
                <w:b/>
                <w:i/>
              </w:rPr>
              <w:t>lauses for effectiveness</w:t>
            </w:r>
            <w:r>
              <w:t xml:space="preserve"> </w:t>
            </w:r>
          </w:p>
        </w:tc>
      </w:tr>
      <w:tr w:rsidR="00D546F1" w:rsidRPr="00BF0548" w14:paraId="43438AF7" w14:textId="77777777" w:rsidTr="00E95EE2">
        <w:trPr>
          <w:jc w:val="center"/>
        </w:trPr>
        <w:tc>
          <w:tcPr>
            <w:tcW w:w="237" w:type="pct"/>
            <w:vMerge/>
            <w:tcBorders>
              <w:top w:val="nil"/>
              <w:left w:val="nil"/>
              <w:bottom w:val="nil"/>
              <w:right w:val="nil"/>
            </w:tcBorders>
          </w:tcPr>
          <w:p w14:paraId="35BAEF73" w14:textId="77777777" w:rsidR="00D546F1" w:rsidRPr="00BF0548" w:rsidRDefault="00D546F1" w:rsidP="00E95EE2">
            <w:pPr>
              <w:rPr>
                <w:rFonts w:cs="Calibri"/>
              </w:rPr>
            </w:pPr>
          </w:p>
        </w:tc>
        <w:tc>
          <w:tcPr>
            <w:tcW w:w="1177" w:type="pct"/>
            <w:gridSpan w:val="2"/>
            <w:vMerge/>
            <w:tcBorders>
              <w:top w:val="nil"/>
              <w:left w:val="nil"/>
              <w:bottom w:val="nil"/>
              <w:right w:val="nil"/>
            </w:tcBorders>
          </w:tcPr>
          <w:p w14:paraId="5F80D86E" w14:textId="77777777" w:rsidR="00D546F1" w:rsidRPr="00BF0548" w:rsidRDefault="00D546F1" w:rsidP="00E95EE2">
            <w:pPr>
              <w:rPr>
                <w:rFonts w:cs="Calibri"/>
              </w:rPr>
            </w:pPr>
          </w:p>
        </w:tc>
        <w:tc>
          <w:tcPr>
            <w:tcW w:w="272" w:type="pct"/>
            <w:tcBorders>
              <w:top w:val="nil"/>
              <w:left w:val="nil"/>
              <w:bottom w:val="nil"/>
              <w:right w:val="nil"/>
            </w:tcBorders>
          </w:tcPr>
          <w:p w14:paraId="6CFBE301" w14:textId="77777777" w:rsidR="00D546F1" w:rsidRPr="00BF0548" w:rsidRDefault="00D546F1" w:rsidP="00E95EE2">
            <w:pPr>
              <w:rPr>
                <w:rFonts w:cs="Calibri"/>
              </w:rPr>
            </w:pPr>
            <w:r w:rsidRPr="00BF0548">
              <w:rPr>
                <w:rFonts w:cs="Calibri"/>
              </w:rPr>
              <w:t>4.3</w:t>
            </w:r>
          </w:p>
        </w:tc>
        <w:tc>
          <w:tcPr>
            <w:tcW w:w="3314" w:type="pct"/>
            <w:tcBorders>
              <w:top w:val="nil"/>
              <w:left w:val="nil"/>
              <w:bottom w:val="nil"/>
              <w:right w:val="nil"/>
            </w:tcBorders>
          </w:tcPr>
          <w:p w14:paraId="16407E8C" w14:textId="77777777" w:rsidR="00D546F1" w:rsidRDefault="00D546F1" w:rsidP="00E95EE2">
            <w:r w:rsidRPr="005C4964">
              <w:t>Compare and contrast the</w:t>
            </w:r>
            <w:r>
              <w:t xml:space="preserve"> differences between </w:t>
            </w:r>
            <w:r>
              <w:rPr>
                <w:b/>
                <w:i/>
              </w:rPr>
              <w:t>classes of e</w:t>
            </w:r>
            <w:r w:rsidRPr="001E6CBF">
              <w:rPr>
                <w:b/>
                <w:i/>
              </w:rPr>
              <w:t>states</w:t>
            </w:r>
            <w:r>
              <w:t xml:space="preserve"> and analyse their application to the distribution of intestate estates</w:t>
            </w:r>
          </w:p>
        </w:tc>
      </w:tr>
      <w:tr w:rsidR="00D546F1" w:rsidRPr="00BF0548" w14:paraId="7D54BE5D" w14:textId="77777777" w:rsidTr="00E95EE2">
        <w:trPr>
          <w:jc w:val="center"/>
        </w:trPr>
        <w:tc>
          <w:tcPr>
            <w:tcW w:w="237" w:type="pct"/>
            <w:vMerge w:val="restart"/>
            <w:tcBorders>
              <w:top w:val="nil"/>
              <w:left w:val="nil"/>
              <w:bottom w:val="nil"/>
              <w:right w:val="nil"/>
            </w:tcBorders>
          </w:tcPr>
          <w:p w14:paraId="1136F1DC" w14:textId="77777777" w:rsidR="00D546F1" w:rsidRPr="00BF0548" w:rsidRDefault="00D546F1" w:rsidP="00E95EE2">
            <w:pPr>
              <w:rPr>
                <w:rFonts w:cs="Calibri"/>
              </w:rPr>
            </w:pPr>
            <w:r w:rsidRPr="00BF0548">
              <w:rPr>
                <w:rFonts w:cs="Calibri"/>
              </w:rPr>
              <w:t>5.</w:t>
            </w:r>
          </w:p>
        </w:tc>
        <w:tc>
          <w:tcPr>
            <w:tcW w:w="1177" w:type="pct"/>
            <w:gridSpan w:val="2"/>
            <w:vMerge w:val="restart"/>
            <w:tcBorders>
              <w:top w:val="nil"/>
              <w:left w:val="nil"/>
              <w:bottom w:val="nil"/>
              <w:right w:val="nil"/>
            </w:tcBorders>
          </w:tcPr>
          <w:p w14:paraId="03E94D62" w14:textId="77777777" w:rsidR="00D546F1" w:rsidRPr="00BF0548" w:rsidRDefault="00D546F1" w:rsidP="00E95EE2">
            <w:pPr>
              <w:rPr>
                <w:rFonts w:cs="Calibri"/>
              </w:rPr>
            </w:pPr>
            <w:r>
              <w:t>Investigate and assess the powers, duties, and obligations of executors and trustees in relation to the administration of deceased estates</w:t>
            </w:r>
          </w:p>
        </w:tc>
        <w:tc>
          <w:tcPr>
            <w:tcW w:w="272" w:type="pct"/>
            <w:tcBorders>
              <w:top w:val="nil"/>
              <w:left w:val="nil"/>
              <w:bottom w:val="nil"/>
              <w:right w:val="nil"/>
            </w:tcBorders>
          </w:tcPr>
          <w:p w14:paraId="284A4E84" w14:textId="77777777" w:rsidR="00D546F1" w:rsidRPr="00BF0548" w:rsidRDefault="00D546F1" w:rsidP="00E95EE2">
            <w:pPr>
              <w:rPr>
                <w:rFonts w:cs="Calibri"/>
              </w:rPr>
            </w:pPr>
            <w:r w:rsidRPr="00BF0548">
              <w:rPr>
                <w:rFonts w:cs="Calibri"/>
              </w:rPr>
              <w:t>5.1</w:t>
            </w:r>
          </w:p>
        </w:tc>
        <w:tc>
          <w:tcPr>
            <w:tcW w:w="3314" w:type="pct"/>
            <w:tcBorders>
              <w:top w:val="nil"/>
              <w:left w:val="nil"/>
              <w:bottom w:val="nil"/>
              <w:right w:val="nil"/>
            </w:tcBorders>
          </w:tcPr>
          <w:p w14:paraId="45B2F458" w14:textId="77777777" w:rsidR="00D546F1" w:rsidRDefault="007C32A5" w:rsidP="007C32A5">
            <w:r>
              <w:t>Evaluate</w:t>
            </w:r>
            <w:r w:rsidRPr="005C4964">
              <w:t xml:space="preserve"> </w:t>
            </w:r>
            <w:r w:rsidR="00D546F1" w:rsidRPr="005C4964">
              <w:t xml:space="preserve">and </w:t>
            </w:r>
            <w:r>
              <w:t>identify</w:t>
            </w:r>
            <w:r w:rsidRPr="005C4964">
              <w:t xml:space="preserve"> </w:t>
            </w:r>
            <w:r w:rsidR="00D546F1" w:rsidRPr="005C4964">
              <w:t>the</w:t>
            </w:r>
            <w:r w:rsidR="00D546F1">
              <w:t xml:space="preserve"> law relating to powers, duties and obligations of both executors and </w:t>
            </w:r>
            <w:r>
              <w:t>trustees</w:t>
            </w:r>
            <w:r w:rsidR="00D546F1">
              <w:t xml:space="preserve"> in relation to the administration of deceased estates</w:t>
            </w:r>
          </w:p>
        </w:tc>
      </w:tr>
      <w:tr w:rsidR="00D546F1" w:rsidRPr="00BF0548" w14:paraId="49AAF42B" w14:textId="77777777" w:rsidTr="00E95EE2">
        <w:trPr>
          <w:jc w:val="center"/>
        </w:trPr>
        <w:tc>
          <w:tcPr>
            <w:tcW w:w="237" w:type="pct"/>
            <w:vMerge/>
            <w:tcBorders>
              <w:top w:val="nil"/>
              <w:left w:val="nil"/>
              <w:bottom w:val="nil"/>
              <w:right w:val="nil"/>
            </w:tcBorders>
          </w:tcPr>
          <w:p w14:paraId="3717F34A" w14:textId="77777777" w:rsidR="00D546F1" w:rsidRPr="00BF0548" w:rsidRDefault="00D546F1" w:rsidP="00E95EE2">
            <w:pPr>
              <w:rPr>
                <w:rFonts w:cs="Calibri"/>
              </w:rPr>
            </w:pPr>
          </w:p>
        </w:tc>
        <w:tc>
          <w:tcPr>
            <w:tcW w:w="1177" w:type="pct"/>
            <w:gridSpan w:val="2"/>
            <w:vMerge/>
            <w:tcBorders>
              <w:top w:val="nil"/>
              <w:left w:val="nil"/>
              <w:bottom w:val="nil"/>
              <w:right w:val="nil"/>
            </w:tcBorders>
          </w:tcPr>
          <w:p w14:paraId="2CDD4150" w14:textId="77777777" w:rsidR="00D546F1" w:rsidRPr="00BF0548" w:rsidRDefault="00D546F1" w:rsidP="00E95EE2">
            <w:pPr>
              <w:rPr>
                <w:rFonts w:cs="Calibri"/>
              </w:rPr>
            </w:pPr>
          </w:p>
        </w:tc>
        <w:tc>
          <w:tcPr>
            <w:tcW w:w="272" w:type="pct"/>
            <w:tcBorders>
              <w:top w:val="nil"/>
              <w:left w:val="nil"/>
              <w:bottom w:val="nil"/>
              <w:right w:val="nil"/>
            </w:tcBorders>
          </w:tcPr>
          <w:p w14:paraId="3F1F7553" w14:textId="77777777" w:rsidR="00D546F1" w:rsidRPr="00BF0548" w:rsidRDefault="00D546F1" w:rsidP="00E95EE2">
            <w:pPr>
              <w:rPr>
                <w:rFonts w:cs="Calibri"/>
              </w:rPr>
            </w:pPr>
            <w:r w:rsidRPr="00BF0548">
              <w:rPr>
                <w:rFonts w:cs="Calibri"/>
              </w:rPr>
              <w:t>5.2</w:t>
            </w:r>
          </w:p>
        </w:tc>
        <w:tc>
          <w:tcPr>
            <w:tcW w:w="3314" w:type="pct"/>
            <w:tcBorders>
              <w:top w:val="nil"/>
              <w:left w:val="nil"/>
              <w:bottom w:val="nil"/>
              <w:right w:val="nil"/>
            </w:tcBorders>
          </w:tcPr>
          <w:p w14:paraId="34E4D422" w14:textId="77777777" w:rsidR="00D546F1" w:rsidRPr="001E6CBF" w:rsidRDefault="00BF0C20" w:rsidP="00BF0C20">
            <w:r>
              <w:t>Outline</w:t>
            </w:r>
            <w:r w:rsidRPr="005C4964">
              <w:t xml:space="preserve"> </w:t>
            </w:r>
            <w:r>
              <w:t xml:space="preserve">the </w:t>
            </w:r>
            <w:r w:rsidR="00D546F1" w:rsidRPr="00FB2D8B">
              <w:rPr>
                <w:b/>
                <w:i/>
              </w:rPr>
              <w:t>practical considerations in the administration of deceased estates</w:t>
            </w:r>
            <w:r w:rsidR="00D546F1">
              <w:t xml:space="preserve"> </w:t>
            </w:r>
          </w:p>
        </w:tc>
      </w:tr>
      <w:tr w:rsidR="00D546F1" w:rsidRPr="00BF0548" w14:paraId="40F2CDE5" w14:textId="77777777" w:rsidTr="00E95EE2">
        <w:trPr>
          <w:jc w:val="center"/>
        </w:trPr>
        <w:tc>
          <w:tcPr>
            <w:tcW w:w="237" w:type="pct"/>
            <w:vMerge/>
            <w:tcBorders>
              <w:top w:val="nil"/>
              <w:left w:val="nil"/>
              <w:bottom w:val="nil"/>
              <w:right w:val="nil"/>
            </w:tcBorders>
          </w:tcPr>
          <w:p w14:paraId="3E65EAF7" w14:textId="77777777" w:rsidR="00D546F1" w:rsidRPr="00BF0548" w:rsidRDefault="00D546F1" w:rsidP="00E95EE2">
            <w:pPr>
              <w:rPr>
                <w:rFonts w:cs="Calibri"/>
              </w:rPr>
            </w:pPr>
          </w:p>
        </w:tc>
        <w:tc>
          <w:tcPr>
            <w:tcW w:w="1177" w:type="pct"/>
            <w:gridSpan w:val="2"/>
            <w:vMerge/>
            <w:tcBorders>
              <w:top w:val="nil"/>
              <w:left w:val="nil"/>
              <w:bottom w:val="nil"/>
              <w:right w:val="nil"/>
            </w:tcBorders>
          </w:tcPr>
          <w:p w14:paraId="66F3DB4C" w14:textId="77777777" w:rsidR="00D546F1" w:rsidRPr="00BF0548" w:rsidRDefault="00D546F1" w:rsidP="00E95EE2">
            <w:pPr>
              <w:rPr>
                <w:rFonts w:cs="Calibri"/>
              </w:rPr>
            </w:pPr>
          </w:p>
        </w:tc>
        <w:tc>
          <w:tcPr>
            <w:tcW w:w="272" w:type="pct"/>
            <w:tcBorders>
              <w:top w:val="nil"/>
              <w:left w:val="nil"/>
              <w:bottom w:val="nil"/>
              <w:right w:val="nil"/>
            </w:tcBorders>
          </w:tcPr>
          <w:p w14:paraId="3430DD15" w14:textId="77777777" w:rsidR="00D546F1" w:rsidRPr="00BF0548" w:rsidRDefault="00D546F1" w:rsidP="00E95EE2">
            <w:r w:rsidRPr="00BF0548">
              <w:t>5.3</w:t>
            </w:r>
          </w:p>
        </w:tc>
        <w:tc>
          <w:tcPr>
            <w:tcW w:w="3314" w:type="pct"/>
            <w:tcBorders>
              <w:top w:val="nil"/>
              <w:left w:val="nil"/>
              <w:bottom w:val="nil"/>
              <w:right w:val="nil"/>
            </w:tcBorders>
          </w:tcPr>
          <w:p w14:paraId="519E4CBD" w14:textId="77777777" w:rsidR="00D546F1" w:rsidRPr="001E6CBF" w:rsidRDefault="00D546F1" w:rsidP="00E95EE2">
            <w:r w:rsidRPr="005C4964">
              <w:t>Research and d</w:t>
            </w:r>
            <w:r>
              <w:t>iscuss</w:t>
            </w:r>
            <w:r w:rsidRPr="005C4964">
              <w:t xml:space="preserve"> the</w:t>
            </w:r>
            <w:r w:rsidRPr="000D1AE5">
              <w:t xml:space="preserve"> effects</w:t>
            </w:r>
            <w:r>
              <w:t xml:space="preserve"> </w:t>
            </w:r>
            <w:r w:rsidRPr="000D1AE5">
              <w:t>of</w:t>
            </w:r>
            <w:r>
              <w:t xml:space="preserve"> </w:t>
            </w:r>
            <w:r w:rsidRPr="000D1AE5">
              <w:t xml:space="preserve">an </w:t>
            </w:r>
            <w:r>
              <w:rPr>
                <w:b/>
                <w:i/>
              </w:rPr>
              <w:t>e</w:t>
            </w:r>
            <w:r w:rsidRPr="001E6CBF">
              <w:rPr>
                <w:b/>
                <w:i/>
              </w:rPr>
              <w:t>xecutor failing to perfor</w:t>
            </w:r>
            <w:r>
              <w:rPr>
                <w:b/>
                <w:i/>
              </w:rPr>
              <w:t>m</w:t>
            </w:r>
          </w:p>
        </w:tc>
      </w:tr>
      <w:tr w:rsidR="00D546F1" w:rsidRPr="00BF0548" w14:paraId="6D2064D7" w14:textId="77777777" w:rsidTr="00E95EE2">
        <w:trPr>
          <w:jc w:val="center"/>
        </w:trPr>
        <w:tc>
          <w:tcPr>
            <w:tcW w:w="237" w:type="pct"/>
            <w:vMerge w:val="restart"/>
            <w:tcBorders>
              <w:top w:val="nil"/>
              <w:left w:val="nil"/>
              <w:bottom w:val="nil"/>
              <w:right w:val="nil"/>
            </w:tcBorders>
          </w:tcPr>
          <w:p w14:paraId="3DD19EDC" w14:textId="77777777" w:rsidR="00D546F1" w:rsidRPr="00BF0548" w:rsidRDefault="00D546F1" w:rsidP="00E95EE2">
            <w:pPr>
              <w:rPr>
                <w:rFonts w:cs="Calibri"/>
              </w:rPr>
            </w:pPr>
            <w:r w:rsidRPr="00BF0548">
              <w:rPr>
                <w:rFonts w:cs="Calibri"/>
              </w:rPr>
              <w:t>6.</w:t>
            </w:r>
          </w:p>
        </w:tc>
        <w:tc>
          <w:tcPr>
            <w:tcW w:w="1177" w:type="pct"/>
            <w:gridSpan w:val="2"/>
            <w:vMerge w:val="restart"/>
            <w:tcBorders>
              <w:top w:val="nil"/>
              <w:left w:val="nil"/>
              <w:bottom w:val="nil"/>
              <w:right w:val="nil"/>
            </w:tcBorders>
          </w:tcPr>
          <w:p w14:paraId="2DC84181" w14:textId="77777777" w:rsidR="00D546F1" w:rsidRPr="00BF0548" w:rsidRDefault="00D546F1" w:rsidP="00E95EE2">
            <w:pPr>
              <w:rPr>
                <w:rFonts w:cs="Calibri"/>
              </w:rPr>
            </w:pPr>
            <w:r>
              <w:t xml:space="preserve">Follow procedures to obtain probate of </w:t>
            </w:r>
            <w:r>
              <w:lastRenderedPageBreak/>
              <w:t>a will or letters of administration</w:t>
            </w:r>
          </w:p>
        </w:tc>
        <w:tc>
          <w:tcPr>
            <w:tcW w:w="272" w:type="pct"/>
            <w:tcBorders>
              <w:top w:val="nil"/>
              <w:left w:val="nil"/>
              <w:bottom w:val="nil"/>
              <w:right w:val="nil"/>
            </w:tcBorders>
          </w:tcPr>
          <w:p w14:paraId="7685B4B2" w14:textId="77777777" w:rsidR="00D546F1" w:rsidRPr="00BF0548" w:rsidRDefault="00D546F1" w:rsidP="00E95EE2">
            <w:pPr>
              <w:rPr>
                <w:rFonts w:cs="Calibri"/>
              </w:rPr>
            </w:pPr>
            <w:r w:rsidRPr="00BF0548">
              <w:rPr>
                <w:rFonts w:cs="Calibri"/>
              </w:rPr>
              <w:lastRenderedPageBreak/>
              <w:t>6.1</w:t>
            </w:r>
          </w:p>
        </w:tc>
        <w:tc>
          <w:tcPr>
            <w:tcW w:w="3314" w:type="pct"/>
            <w:tcBorders>
              <w:top w:val="nil"/>
              <w:left w:val="nil"/>
              <w:bottom w:val="nil"/>
              <w:right w:val="nil"/>
            </w:tcBorders>
          </w:tcPr>
          <w:p w14:paraId="027211C5" w14:textId="77777777" w:rsidR="00D546F1" w:rsidRDefault="00D546F1" w:rsidP="00E95EE2">
            <w:r w:rsidRPr="005C4964">
              <w:t>Identify and describe the</w:t>
            </w:r>
            <w:r>
              <w:t xml:space="preserve"> terms </w:t>
            </w:r>
            <w:r w:rsidRPr="00063942">
              <w:rPr>
                <w:i/>
              </w:rPr>
              <w:t>Probate</w:t>
            </w:r>
            <w:r>
              <w:t xml:space="preserve"> and </w:t>
            </w:r>
            <w:r w:rsidRPr="00063942">
              <w:rPr>
                <w:i/>
              </w:rPr>
              <w:t>Administration</w:t>
            </w:r>
            <w:r>
              <w:t xml:space="preserve"> are defined and the general considerations and use of power in Probate Applications and Letters of Administration </w:t>
            </w:r>
          </w:p>
        </w:tc>
      </w:tr>
      <w:tr w:rsidR="00D546F1" w:rsidRPr="00BF0548" w14:paraId="4730D123" w14:textId="77777777" w:rsidTr="00E95EE2">
        <w:trPr>
          <w:jc w:val="center"/>
        </w:trPr>
        <w:tc>
          <w:tcPr>
            <w:tcW w:w="237" w:type="pct"/>
            <w:vMerge/>
            <w:tcBorders>
              <w:top w:val="nil"/>
              <w:left w:val="nil"/>
              <w:bottom w:val="nil"/>
              <w:right w:val="nil"/>
            </w:tcBorders>
          </w:tcPr>
          <w:p w14:paraId="0EC987BE" w14:textId="77777777" w:rsidR="00D546F1" w:rsidRPr="00BF0548" w:rsidRDefault="00D546F1" w:rsidP="00E95EE2">
            <w:pPr>
              <w:rPr>
                <w:rFonts w:cs="Calibri"/>
              </w:rPr>
            </w:pPr>
          </w:p>
        </w:tc>
        <w:tc>
          <w:tcPr>
            <w:tcW w:w="1177" w:type="pct"/>
            <w:gridSpan w:val="2"/>
            <w:vMerge/>
            <w:tcBorders>
              <w:top w:val="nil"/>
              <w:left w:val="nil"/>
              <w:bottom w:val="nil"/>
              <w:right w:val="nil"/>
            </w:tcBorders>
          </w:tcPr>
          <w:p w14:paraId="64694356" w14:textId="77777777" w:rsidR="00D546F1" w:rsidRPr="00BF0548" w:rsidRDefault="00D546F1" w:rsidP="00E95EE2">
            <w:pPr>
              <w:rPr>
                <w:rFonts w:cs="Calibri"/>
              </w:rPr>
            </w:pPr>
          </w:p>
        </w:tc>
        <w:tc>
          <w:tcPr>
            <w:tcW w:w="272" w:type="pct"/>
            <w:tcBorders>
              <w:top w:val="nil"/>
              <w:left w:val="nil"/>
              <w:bottom w:val="nil"/>
              <w:right w:val="nil"/>
            </w:tcBorders>
          </w:tcPr>
          <w:p w14:paraId="354926BD" w14:textId="77777777" w:rsidR="00D546F1" w:rsidRPr="00BF0548" w:rsidRDefault="00D546F1" w:rsidP="00E95EE2">
            <w:pPr>
              <w:rPr>
                <w:rFonts w:cs="Calibri"/>
              </w:rPr>
            </w:pPr>
            <w:r w:rsidRPr="00BF0548">
              <w:rPr>
                <w:rFonts w:cs="Calibri"/>
              </w:rPr>
              <w:t>6.2</w:t>
            </w:r>
          </w:p>
        </w:tc>
        <w:tc>
          <w:tcPr>
            <w:tcW w:w="3314" w:type="pct"/>
            <w:tcBorders>
              <w:top w:val="nil"/>
              <w:left w:val="nil"/>
              <w:bottom w:val="nil"/>
              <w:right w:val="nil"/>
            </w:tcBorders>
          </w:tcPr>
          <w:p w14:paraId="525FFB19" w14:textId="77777777" w:rsidR="00D546F1" w:rsidRDefault="00D546F1" w:rsidP="00BF0C20">
            <w:r>
              <w:t>Research and discuss the impact and implications of the power that Probate or Administration gives an executor or administrator, including the application Power from Probate and Power from Letters of Administration</w:t>
            </w:r>
          </w:p>
        </w:tc>
      </w:tr>
      <w:tr w:rsidR="00D546F1" w:rsidRPr="00BF0548" w14:paraId="2FE35FDA" w14:textId="77777777" w:rsidTr="00E95EE2">
        <w:trPr>
          <w:jc w:val="center"/>
        </w:trPr>
        <w:tc>
          <w:tcPr>
            <w:tcW w:w="237" w:type="pct"/>
            <w:vMerge/>
            <w:tcBorders>
              <w:top w:val="nil"/>
              <w:left w:val="nil"/>
              <w:bottom w:val="nil"/>
              <w:right w:val="nil"/>
            </w:tcBorders>
          </w:tcPr>
          <w:p w14:paraId="36D40A80" w14:textId="77777777" w:rsidR="00D546F1" w:rsidRPr="00BF0548" w:rsidRDefault="00D546F1" w:rsidP="00E95EE2">
            <w:pPr>
              <w:rPr>
                <w:rFonts w:cs="Calibri"/>
              </w:rPr>
            </w:pPr>
          </w:p>
        </w:tc>
        <w:tc>
          <w:tcPr>
            <w:tcW w:w="1177" w:type="pct"/>
            <w:gridSpan w:val="2"/>
            <w:vMerge/>
            <w:tcBorders>
              <w:top w:val="nil"/>
              <w:left w:val="nil"/>
              <w:bottom w:val="nil"/>
              <w:right w:val="nil"/>
            </w:tcBorders>
          </w:tcPr>
          <w:p w14:paraId="7FA3A1B8" w14:textId="77777777" w:rsidR="00D546F1" w:rsidRPr="00BF0548" w:rsidRDefault="00D546F1" w:rsidP="00E95EE2">
            <w:pPr>
              <w:rPr>
                <w:rFonts w:cs="Calibri"/>
              </w:rPr>
            </w:pPr>
          </w:p>
        </w:tc>
        <w:tc>
          <w:tcPr>
            <w:tcW w:w="272" w:type="pct"/>
            <w:tcBorders>
              <w:top w:val="nil"/>
              <w:left w:val="nil"/>
              <w:bottom w:val="nil"/>
              <w:right w:val="nil"/>
            </w:tcBorders>
          </w:tcPr>
          <w:p w14:paraId="43800C26" w14:textId="77777777" w:rsidR="00D546F1" w:rsidRPr="00BF0548" w:rsidRDefault="00D546F1" w:rsidP="00E95EE2">
            <w:pPr>
              <w:rPr>
                <w:rFonts w:cs="Calibri"/>
              </w:rPr>
            </w:pPr>
            <w:r w:rsidRPr="00BF0548">
              <w:rPr>
                <w:rFonts w:cs="Calibri"/>
              </w:rPr>
              <w:t>6.3</w:t>
            </w:r>
          </w:p>
        </w:tc>
        <w:tc>
          <w:tcPr>
            <w:tcW w:w="3314" w:type="pct"/>
            <w:tcBorders>
              <w:top w:val="nil"/>
              <w:left w:val="nil"/>
              <w:bottom w:val="nil"/>
              <w:right w:val="nil"/>
            </w:tcBorders>
          </w:tcPr>
          <w:p w14:paraId="225EF4D5" w14:textId="77777777" w:rsidR="00D546F1" w:rsidRDefault="00D546F1" w:rsidP="00E95EE2">
            <w:r w:rsidRPr="005C4964">
              <w:t>Outline the</w:t>
            </w:r>
            <w:r>
              <w:t xml:space="preserve"> procedure for obtaining a grant of probate or administration, with consideration of: advertising; searching; affidavits; the order, and the probate application/order for probate</w:t>
            </w:r>
          </w:p>
        </w:tc>
      </w:tr>
      <w:tr w:rsidR="00A16DF5" w:rsidRPr="00BF0548" w14:paraId="164AD28C" w14:textId="77777777" w:rsidTr="00E95EE2">
        <w:trPr>
          <w:jc w:val="center"/>
        </w:trPr>
        <w:tc>
          <w:tcPr>
            <w:tcW w:w="237" w:type="pct"/>
            <w:tcBorders>
              <w:top w:val="nil"/>
              <w:left w:val="nil"/>
              <w:bottom w:val="nil"/>
              <w:right w:val="nil"/>
            </w:tcBorders>
          </w:tcPr>
          <w:p w14:paraId="40E10B2E" w14:textId="77777777" w:rsidR="00A16DF5" w:rsidRPr="00BF0548" w:rsidRDefault="00A16DF5" w:rsidP="00E95EE2">
            <w:pPr>
              <w:rPr>
                <w:rFonts w:cs="Calibri"/>
              </w:rPr>
            </w:pPr>
          </w:p>
        </w:tc>
        <w:tc>
          <w:tcPr>
            <w:tcW w:w="1177" w:type="pct"/>
            <w:gridSpan w:val="2"/>
            <w:tcBorders>
              <w:top w:val="nil"/>
              <w:left w:val="nil"/>
              <w:bottom w:val="nil"/>
              <w:right w:val="nil"/>
            </w:tcBorders>
          </w:tcPr>
          <w:p w14:paraId="1476CD83" w14:textId="77777777" w:rsidR="00A16DF5" w:rsidRPr="00BF0548" w:rsidRDefault="00A16DF5" w:rsidP="00E95EE2">
            <w:pPr>
              <w:rPr>
                <w:rFonts w:cs="Calibri"/>
              </w:rPr>
            </w:pPr>
          </w:p>
        </w:tc>
        <w:tc>
          <w:tcPr>
            <w:tcW w:w="272" w:type="pct"/>
            <w:tcBorders>
              <w:top w:val="nil"/>
              <w:left w:val="nil"/>
              <w:bottom w:val="nil"/>
              <w:right w:val="nil"/>
            </w:tcBorders>
          </w:tcPr>
          <w:p w14:paraId="2CB6E059" w14:textId="77777777" w:rsidR="00A16DF5" w:rsidRPr="00BF0548" w:rsidRDefault="00BF0C20" w:rsidP="00E95EE2">
            <w:pPr>
              <w:rPr>
                <w:rFonts w:cs="Calibri"/>
              </w:rPr>
            </w:pPr>
            <w:r>
              <w:t>6.4</w:t>
            </w:r>
          </w:p>
        </w:tc>
        <w:tc>
          <w:tcPr>
            <w:tcW w:w="3314" w:type="pct"/>
            <w:tcBorders>
              <w:top w:val="nil"/>
              <w:left w:val="nil"/>
              <w:bottom w:val="nil"/>
              <w:right w:val="nil"/>
            </w:tcBorders>
          </w:tcPr>
          <w:p w14:paraId="7EC9944A" w14:textId="77777777" w:rsidR="00A16DF5" w:rsidRPr="005C4964" w:rsidRDefault="00BF0C20" w:rsidP="00E95EE2">
            <w:r>
              <w:t>Determine the impact and implications of the power that ‘Pr</w:t>
            </w:r>
            <w:r w:rsidR="006039EA">
              <w:t>obate’ or ‘Administration’ give</w:t>
            </w:r>
            <w:r>
              <w:t xml:space="preserve"> an Executor or Administrator.</w:t>
            </w:r>
          </w:p>
        </w:tc>
      </w:tr>
      <w:tr w:rsidR="00D546F1" w:rsidRPr="00BF0548" w14:paraId="626B877B" w14:textId="77777777" w:rsidTr="00E95EE2">
        <w:trPr>
          <w:jc w:val="center"/>
        </w:trPr>
        <w:tc>
          <w:tcPr>
            <w:tcW w:w="5000" w:type="pct"/>
            <w:gridSpan w:val="5"/>
            <w:tcBorders>
              <w:top w:val="nil"/>
              <w:left w:val="nil"/>
              <w:bottom w:val="nil"/>
              <w:right w:val="nil"/>
            </w:tcBorders>
          </w:tcPr>
          <w:p w14:paraId="4F7BFB7B" w14:textId="77777777" w:rsidR="00D546F1" w:rsidRPr="00BF0548" w:rsidRDefault="00D546F1" w:rsidP="00E95EE2">
            <w:pPr>
              <w:pStyle w:val="Bold"/>
              <w:rPr>
                <w:rFonts w:cs="Calibri"/>
                <w:szCs w:val="24"/>
              </w:rPr>
            </w:pPr>
            <w:r w:rsidRPr="00BF0548">
              <w:rPr>
                <w:rFonts w:cs="Calibri"/>
                <w:szCs w:val="24"/>
              </w:rPr>
              <w:t>REQUIRED SKILLS AND KNOWLEDGE</w:t>
            </w:r>
          </w:p>
        </w:tc>
      </w:tr>
      <w:tr w:rsidR="00D546F1" w:rsidRPr="00BF0548" w14:paraId="7F036DCB" w14:textId="77777777" w:rsidTr="00E95EE2">
        <w:trPr>
          <w:jc w:val="center"/>
        </w:trPr>
        <w:tc>
          <w:tcPr>
            <w:tcW w:w="5000" w:type="pct"/>
            <w:gridSpan w:val="5"/>
            <w:tcBorders>
              <w:top w:val="nil"/>
              <w:left w:val="nil"/>
              <w:bottom w:val="nil"/>
              <w:right w:val="nil"/>
            </w:tcBorders>
          </w:tcPr>
          <w:p w14:paraId="523965CE" w14:textId="77777777" w:rsidR="00D546F1" w:rsidRPr="00BF0548" w:rsidRDefault="00D546F1" w:rsidP="00E95EE2">
            <w:pPr>
              <w:pStyle w:val="Smalltext"/>
            </w:pPr>
            <w:r w:rsidRPr="00BF0548">
              <w:t>This describes the essential skills and knowledge, and their level, required for this unit.</w:t>
            </w:r>
          </w:p>
        </w:tc>
      </w:tr>
      <w:tr w:rsidR="00D546F1" w:rsidRPr="00BF0548" w14:paraId="7EBAFEC4" w14:textId="77777777" w:rsidTr="00E95EE2">
        <w:trPr>
          <w:jc w:val="center"/>
        </w:trPr>
        <w:tc>
          <w:tcPr>
            <w:tcW w:w="5000" w:type="pct"/>
            <w:gridSpan w:val="5"/>
            <w:tcBorders>
              <w:top w:val="nil"/>
              <w:left w:val="nil"/>
              <w:bottom w:val="nil"/>
              <w:right w:val="nil"/>
            </w:tcBorders>
          </w:tcPr>
          <w:p w14:paraId="4197FC68" w14:textId="77777777" w:rsidR="00D546F1" w:rsidRPr="00BF0548" w:rsidRDefault="00D546F1" w:rsidP="00E95EE2">
            <w:pPr>
              <w:pStyle w:val="Bold"/>
              <w:rPr>
                <w:rFonts w:cs="Calibri"/>
                <w:szCs w:val="24"/>
              </w:rPr>
            </w:pPr>
            <w:r w:rsidRPr="00BF0548">
              <w:rPr>
                <w:rFonts w:cs="Calibri"/>
                <w:szCs w:val="24"/>
              </w:rPr>
              <w:t>Required Skills</w:t>
            </w:r>
          </w:p>
        </w:tc>
      </w:tr>
      <w:tr w:rsidR="00D546F1" w:rsidRPr="00BF0548" w14:paraId="64F62547" w14:textId="77777777" w:rsidTr="00E95EE2">
        <w:trPr>
          <w:jc w:val="center"/>
        </w:trPr>
        <w:tc>
          <w:tcPr>
            <w:tcW w:w="5000" w:type="pct"/>
            <w:gridSpan w:val="5"/>
            <w:tcBorders>
              <w:top w:val="nil"/>
              <w:left w:val="nil"/>
              <w:bottom w:val="nil"/>
              <w:right w:val="nil"/>
            </w:tcBorders>
          </w:tcPr>
          <w:p w14:paraId="66CC8F00" w14:textId="77777777" w:rsidR="00D546F1" w:rsidRPr="00912BF3" w:rsidRDefault="00D546F1" w:rsidP="0044337E">
            <w:pPr>
              <w:pStyle w:val="Bullet10"/>
              <w:numPr>
                <w:ilvl w:val="0"/>
                <w:numId w:val="19"/>
              </w:numPr>
            </w:pPr>
            <w:r w:rsidRPr="00912BF3">
              <w:t>communication skills to work with clients, colleagues, management, relevant specialist personnel under direction, independently or within a team</w:t>
            </w:r>
          </w:p>
          <w:p w14:paraId="5096DF1F" w14:textId="77777777" w:rsidR="00D546F1" w:rsidRPr="00912BF3" w:rsidRDefault="00D546F1" w:rsidP="0044337E">
            <w:pPr>
              <w:pStyle w:val="Bullet10"/>
              <w:numPr>
                <w:ilvl w:val="0"/>
                <w:numId w:val="19"/>
              </w:numPr>
            </w:pPr>
            <w:r w:rsidRPr="00912BF3">
              <w:t>research</w:t>
            </w:r>
            <w:r>
              <w:t>,</w:t>
            </w:r>
            <w:r w:rsidRPr="00912BF3">
              <w:t xml:space="preserve"> analytical</w:t>
            </w:r>
            <w:r>
              <w:t xml:space="preserve"> and organisational</w:t>
            </w:r>
            <w:r w:rsidRPr="00912BF3">
              <w:t xml:space="preserve"> skills to identify </w:t>
            </w:r>
            <w:r>
              <w:t>and evaluate the application of rules and provisions pertaining to wills, probate and administration law</w:t>
            </w:r>
          </w:p>
          <w:p w14:paraId="46FA8639" w14:textId="77777777" w:rsidR="00D546F1" w:rsidRDefault="00D546F1" w:rsidP="0044337E">
            <w:pPr>
              <w:pStyle w:val="Bullet10"/>
              <w:numPr>
                <w:ilvl w:val="0"/>
                <w:numId w:val="19"/>
              </w:numPr>
            </w:pPr>
            <w:r w:rsidRPr="00912BF3">
              <w:t xml:space="preserve">research and analytical skills to </w:t>
            </w:r>
            <w:r>
              <w:t>determine and respond to the</w:t>
            </w:r>
            <w:r w:rsidRPr="00912BF3">
              <w:t xml:space="preserve"> </w:t>
            </w:r>
            <w:r>
              <w:t>functions and effects of powers and duties of executors and trustees</w:t>
            </w:r>
          </w:p>
          <w:p w14:paraId="13FC0A02" w14:textId="77777777" w:rsidR="00D546F1" w:rsidRDefault="00D546F1" w:rsidP="0044337E">
            <w:pPr>
              <w:pStyle w:val="Bullet10"/>
              <w:numPr>
                <w:ilvl w:val="0"/>
                <w:numId w:val="19"/>
              </w:numPr>
            </w:pPr>
            <w:r>
              <w:t>diagnostic and critical thinking skills to analyse drafting errors in a will and codicil and generate ideas for correcting and removing them</w:t>
            </w:r>
          </w:p>
          <w:p w14:paraId="4718A546" w14:textId="77777777" w:rsidR="00D546F1" w:rsidRPr="00912BF3" w:rsidRDefault="00D546F1" w:rsidP="0044337E">
            <w:pPr>
              <w:pStyle w:val="Bullet10"/>
              <w:numPr>
                <w:ilvl w:val="0"/>
                <w:numId w:val="19"/>
              </w:numPr>
            </w:pPr>
            <w:r>
              <w:t>team skills to use of conceptual drafting skills in a small group environment</w:t>
            </w:r>
          </w:p>
          <w:p w14:paraId="17895143" w14:textId="77777777" w:rsidR="00D546F1" w:rsidRDefault="00D546F1" w:rsidP="0044337E">
            <w:pPr>
              <w:pStyle w:val="Bullet10"/>
              <w:numPr>
                <w:ilvl w:val="0"/>
                <w:numId w:val="19"/>
              </w:numPr>
            </w:pPr>
            <w:r>
              <w:t>analytical and problem-solving skills to determine appropriate procedures and processes for handling objections to the validity of a will and codicil</w:t>
            </w:r>
          </w:p>
          <w:p w14:paraId="09FF4139" w14:textId="77777777" w:rsidR="00D546F1" w:rsidRPr="00DB74C5" w:rsidRDefault="00D546F1" w:rsidP="0044337E">
            <w:pPr>
              <w:pStyle w:val="Bullet10"/>
              <w:numPr>
                <w:ilvl w:val="0"/>
                <w:numId w:val="19"/>
              </w:numPr>
              <w:rPr>
                <w:rFonts w:cs="Calibri"/>
              </w:rPr>
            </w:pPr>
            <w:r>
              <w:t xml:space="preserve">technical writing and organisational skills to use the correct documentation and procedures to draft wills and codicils and obtain a grant of probate </w:t>
            </w:r>
          </w:p>
          <w:p w14:paraId="2075DEEE" w14:textId="77777777" w:rsidR="00D546F1" w:rsidRPr="00DB74C5" w:rsidRDefault="00D546F1" w:rsidP="0044337E">
            <w:pPr>
              <w:pStyle w:val="Bullet10"/>
              <w:numPr>
                <w:ilvl w:val="0"/>
                <w:numId w:val="19"/>
              </w:numPr>
              <w:rPr>
                <w:rFonts w:cs="Calibri"/>
              </w:rPr>
            </w:pPr>
            <w:r>
              <w:t xml:space="preserve">analytical, </w:t>
            </w:r>
            <w:r w:rsidRPr="00912BF3">
              <w:t xml:space="preserve">literacy and technical writing skills to </w:t>
            </w:r>
            <w:r>
              <w:t xml:space="preserve">interpret information, </w:t>
            </w:r>
            <w:r w:rsidRPr="00912BF3">
              <w:t>prepare documents and reports</w:t>
            </w:r>
          </w:p>
        </w:tc>
      </w:tr>
      <w:tr w:rsidR="007738D7" w:rsidRPr="00BF0548" w14:paraId="76E4278E" w14:textId="77777777" w:rsidTr="001940C5">
        <w:trPr>
          <w:jc w:val="center"/>
        </w:trPr>
        <w:tc>
          <w:tcPr>
            <w:tcW w:w="1350" w:type="pct"/>
            <w:gridSpan w:val="2"/>
            <w:tcBorders>
              <w:top w:val="nil"/>
              <w:left w:val="nil"/>
              <w:bottom w:val="nil"/>
              <w:right w:val="nil"/>
            </w:tcBorders>
          </w:tcPr>
          <w:p w14:paraId="5201064F" w14:textId="77777777" w:rsidR="007738D7" w:rsidRPr="00BF0548" w:rsidRDefault="007738D7" w:rsidP="001940C5">
            <w:pPr>
              <w:pStyle w:val="Bold"/>
              <w:rPr>
                <w:rFonts w:cs="Calibri"/>
                <w:szCs w:val="24"/>
              </w:rPr>
            </w:pPr>
            <w:r w:rsidRPr="00BF0548">
              <w:rPr>
                <w:rFonts w:cs="Calibri"/>
                <w:szCs w:val="24"/>
              </w:rPr>
              <w:t>Required Knowledge</w:t>
            </w:r>
          </w:p>
        </w:tc>
        <w:tc>
          <w:tcPr>
            <w:tcW w:w="3650" w:type="pct"/>
            <w:gridSpan w:val="3"/>
            <w:tcBorders>
              <w:top w:val="nil"/>
              <w:left w:val="nil"/>
              <w:bottom w:val="nil"/>
              <w:right w:val="nil"/>
            </w:tcBorders>
          </w:tcPr>
          <w:p w14:paraId="0C5BE5A9" w14:textId="77777777" w:rsidR="007738D7" w:rsidRPr="006C3EBD" w:rsidRDefault="007738D7"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3C863985" w14:textId="77777777" w:rsidR="007738D7" w:rsidRDefault="007738D7" w:rsidP="001940C5">
            <w:r w:rsidRPr="006C3EBD">
              <w:rPr>
                <w:b/>
              </w:rPr>
              <w:t>For Commonwealth Legislation:</w:t>
            </w:r>
            <w:r>
              <w:t xml:space="preserve">  </w:t>
            </w:r>
            <w:hyperlink r:id="rId85" w:history="1">
              <w:r w:rsidRPr="00863EDE">
                <w:rPr>
                  <w:rStyle w:val="Hyperlink"/>
                </w:rPr>
                <w:t>http://www.comlaw.gov.au/</w:t>
              </w:r>
            </w:hyperlink>
            <w:r>
              <w:t xml:space="preserve"> </w:t>
            </w:r>
          </w:p>
          <w:p w14:paraId="045974D8" w14:textId="77777777" w:rsidR="007738D7" w:rsidRPr="00C65E18" w:rsidRDefault="007738D7" w:rsidP="001940C5">
            <w:r w:rsidRPr="006C3EBD">
              <w:rPr>
                <w:b/>
              </w:rPr>
              <w:t xml:space="preserve">For Victorian State Legislation: </w:t>
            </w:r>
            <w:hyperlink r:id="rId86" w:history="1">
              <w:r w:rsidRPr="00863EDE">
                <w:rPr>
                  <w:rStyle w:val="Hyperlink"/>
                </w:rPr>
                <w:t>http://www.legislation.vic.gov.au/</w:t>
              </w:r>
            </w:hyperlink>
            <w:r>
              <w:t xml:space="preserve"> </w:t>
            </w:r>
          </w:p>
        </w:tc>
      </w:tr>
      <w:tr w:rsidR="00D546F1" w:rsidRPr="00BF0548" w14:paraId="0DF5B77D" w14:textId="77777777" w:rsidTr="00E95EE2">
        <w:trPr>
          <w:jc w:val="center"/>
        </w:trPr>
        <w:tc>
          <w:tcPr>
            <w:tcW w:w="5000" w:type="pct"/>
            <w:gridSpan w:val="5"/>
            <w:tcBorders>
              <w:top w:val="nil"/>
              <w:left w:val="nil"/>
              <w:bottom w:val="nil"/>
              <w:right w:val="nil"/>
            </w:tcBorders>
          </w:tcPr>
          <w:p w14:paraId="29CE6F6B" w14:textId="77777777" w:rsidR="00D546F1" w:rsidRDefault="00D546F1" w:rsidP="0044337E">
            <w:pPr>
              <w:pStyle w:val="Bullet10"/>
              <w:numPr>
                <w:ilvl w:val="0"/>
                <w:numId w:val="19"/>
              </w:numPr>
            </w:pPr>
            <w:r w:rsidRPr="00912BF3">
              <w:t>relevant international, Federal, State and local government legislative and statutory requirements</w:t>
            </w:r>
            <w:r>
              <w:t>, regulations</w:t>
            </w:r>
            <w:r w:rsidRPr="00912BF3">
              <w:t xml:space="preserve"> and provisions</w:t>
            </w:r>
            <w:r>
              <w:t xml:space="preserve"> pertaining to family law</w:t>
            </w:r>
          </w:p>
          <w:p w14:paraId="6F952706" w14:textId="77777777" w:rsidR="00D546F1" w:rsidRDefault="00D546F1" w:rsidP="0044337E">
            <w:pPr>
              <w:pStyle w:val="Bullet10"/>
              <w:numPr>
                <w:ilvl w:val="0"/>
                <w:numId w:val="19"/>
              </w:numPr>
            </w:pPr>
            <w:r>
              <w:t>general principles of law relating to wills, including:</w:t>
            </w:r>
          </w:p>
          <w:p w14:paraId="4806F223" w14:textId="77777777" w:rsidR="00D546F1" w:rsidRPr="00982562" w:rsidRDefault="00D546F1" w:rsidP="00D546F1">
            <w:pPr>
              <w:pStyle w:val="Bullet2"/>
              <w:numPr>
                <w:ilvl w:val="0"/>
                <w:numId w:val="22"/>
              </w:numPr>
              <w:ind w:left="714" w:hanging="357"/>
            </w:pPr>
            <w:r w:rsidRPr="00982562">
              <w:t>caveats and contesting the validity of a will</w:t>
            </w:r>
          </w:p>
          <w:p w14:paraId="4D84045A" w14:textId="77777777" w:rsidR="00D546F1" w:rsidRPr="00982562" w:rsidRDefault="00D546F1" w:rsidP="00D546F1">
            <w:pPr>
              <w:pStyle w:val="Bullet2"/>
              <w:numPr>
                <w:ilvl w:val="0"/>
                <w:numId w:val="22"/>
              </w:numPr>
              <w:ind w:left="714" w:hanging="357"/>
            </w:pPr>
            <w:r w:rsidRPr="00982562">
              <w:lastRenderedPageBreak/>
              <w:t xml:space="preserve">the family provisions </w:t>
            </w:r>
          </w:p>
          <w:p w14:paraId="5CA7D027" w14:textId="77777777" w:rsidR="00D546F1" w:rsidRPr="00982562" w:rsidRDefault="00D546F1" w:rsidP="00D546F1">
            <w:pPr>
              <w:pStyle w:val="Bullet2"/>
              <w:numPr>
                <w:ilvl w:val="0"/>
                <w:numId w:val="22"/>
              </w:numPr>
              <w:ind w:left="714" w:hanging="357"/>
            </w:pPr>
            <w:r w:rsidRPr="00692DBF">
              <w:rPr>
                <w:i/>
              </w:rPr>
              <w:t>Administration and Probate Act, 1958</w:t>
            </w:r>
            <w:r>
              <w:t xml:space="preserve"> and i</w:t>
            </w:r>
            <w:r w:rsidRPr="00982562">
              <w:t>ntestate estates</w:t>
            </w:r>
          </w:p>
          <w:p w14:paraId="2CE951BE" w14:textId="77777777" w:rsidR="00D546F1" w:rsidRPr="00982562" w:rsidRDefault="00D546F1" w:rsidP="00D546F1">
            <w:pPr>
              <w:pStyle w:val="Bullet2"/>
              <w:numPr>
                <w:ilvl w:val="0"/>
                <w:numId w:val="22"/>
              </w:numPr>
              <w:ind w:left="714" w:hanging="357"/>
            </w:pPr>
            <w:r>
              <w:t>d</w:t>
            </w:r>
            <w:r w:rsidRPr="00982562">
              <w:t xml:space="preserve">uties of executors and trustees </w:t>
            </w:r>
          </w:p>
          <w:p w14:paraId="0DF1BD3E" w14:textId="77777777" w:rsidR="00D546F1" w:rsidRPr="00BF0548" w:rsidRDefault="00D546F1" w:rsidP="00D546F1">
            <w:pPr>
              <w:pStyle w:val="Bullet2"/>
              <w:numPr>
                <w:ilvl w:val="0"/>
                <w:numId w:val="22"/>
              </w:numPr>
              <w:ind w:left="714" w:hanging="357"/>
            </w:pPr>
            <w:r>
              <w:t>o</w:t>
            </w:r>
            <w:r w:rsidRPr="00982562">
              <w:t>btaining a grant of probate and letters of administration</w:t>
            </w:r>
          </w:p>
        </w:tc>
      </w:tr>
      <w:tr w:rsidR="00D546F1" w:rsidRPr="00BF0548" w14:paraId="0582ABD3" w14:textId="77777777" w:rsidTr="00E95EE2">
        <w:trPr>
          <w:jc w:val="center"/>
        </w:trPr>
        <w:tc>
          <w:tcPr>
            <w:tcW w:w="5000" w:type="pct"/>
            <w:gridSpan w:val="5"/>
            <w:tcBorders>
              <w:top w:val="nil"/>
              <w:left w:val="nil"/>
              <w:bottom w:val="nil"/>
              <w:right w:val="nil"/>
            </w:tcBorders>
          </w:tcPr>
          <w:p w14:paraId="268CE039" w14:textId="77777777" w:rsidR="00D546F1" w:rsidRPr="00BF0548" w:rsidRDefault="00D546F1" w:rsidP="00E95EE2">
            <w:pPr>
              <w:pStyle w:val="Bold"/>
              <w:rPr>
                <w:rFonts w:cs="Calibri"/>
                <w:szCs w:val="24"/>
              </w:rPr>
            </w:pPr>
            <w:r w:rsidRPr="00BF0548">
              <w:rPr>
                <w:rFonts w:cs="Calibri"/>
                <w:szCs w:val="24"/>
              </w:rPr>
              <w:lastRenderedPageBreak/>
              <w:t>RANGE STATEMENT</w:t>
            </w:r>
          </w:p>
        </w:tc>
      </w:tr>
      <w:tr w:rsidR="00D546F1" w:rsidRPr="00BF0548" w14:paraId="6E4BBAE0" w14:textId="77777777" w:rsidTr="00E95EE2">
        <w:trPr>
          <w:jc w:val="center"/>
        </w:trPr>
        <w:tc>
          <w:tcPr>
            <w:tcW w:w="5000" w:type="pct"/>
            <w:gridSpan w:val="5"/>
            <w:tcBorders>
              <w:top w:val="nil"/>
              <w:left w:val="nil"/>
              <w:bottom w:val="nil"/>
              <w:right w:val="nil"/>
            </w:tcBorders>
          </w:tcPr>
          <w:p w14:paraId="01066B37" w14:textId="77777777" w:rsidR="00D546F1" w:rsidRPr="00BF0548" w:rsidRDefault="00D546F1" w:rsidP="00E95EE2">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D546F1" w:rsidRPr="00BF0548" w14:paraId="7C30D919" w14:textId="77777777" w:rsidTr="00E95EE2">
        <w:trPr>
          <w:jc w:val="center"/>
        </w:trPr>
        <w:tc>
          <w:tcPr>
            <w:tcW w:w="1414" w:type="pct"/>
            <w:gridSpan w:val="3"/>
            <w:tcBorders>
              <w:top w:val="nil"/>
              <w:left w:val="nil"/>
              <w:bottom w:val="nil"/>
              <w:right w:val="nil"/>
            </w:tcBorders>
          </w:tcPr>
          <w:p w14:paraId="6A4D0F6C" w14:textId="77777777" w:rsidR="00D546F1" w:rsidRPr="00491A75" w:rsidRDefault="00D546F1" w:rsidP="00E95EE2">
            <w:r w:rsidRPr="00DF23C7">
              <w:rPr>
                <w:b/>
                <w:i/>
              </w:rPr>
              <w:t>Practical considerations arising from that law</w:t>
            </w:r>
            <w:r w:rsidRPr="00491A75">
              <w:t xml:space="preserve"> may </w:t>
            </w:r>
            <w:r>
              <w:t>refer to</w:t>
            </w:r>
            <w:r w:rsidRPr="00491A75">
              <w:t>:</w:t>
            </w:r>
          </w:p>
        </w:tc>
        <w:tc>
          <w:tcPr>
            <w:tcW w:w="3586" w:type="pct"/>
            <w:gridSpan w:val="2"/>
            <w:tcBorders>
              <w:top w:val="nil"/>
              <w:left w:val="nil"/>
              <w:bottom w:val="nil"/>
              <w:right w:val="nil"/>
            </w:tcBorders>
          </w:tcPr>
          <w:p w14:paraId="295584C4" w14:textId="77777777" w:rsidR="00D546F1" w:rsidRPr="00DF23C7" w:rsidRDefault="00D546F1" w:rsidP="0044337E">
            <w:pPr>
              <w:pStyle w:val="Bullet10"/>
              <w:numPr>
                <w:ilvl w:val="0"/>
                <w:numId w:val="19"/>
              </w:numPr>
            </w:pPr>
            <w:r w:rsidRPr="00DF23C7">
              <w:t>Wills Act, 1997</w:t>
            </w:r>
          </w:p>
          <w:p w14:paraId="50D32792" w14:textId="77777777" w:rsidR="00D546F1" w:rsidRPr="00982562" w:rsidRDefault="00D546F1" w:rsidP="0044337E">
            <w:pPr>
              <w:pStyle w:val="Bullet10"/>
              <w:numPr>
                <w:ilvl w:val="0"/>
                <w:numId w:val="19"/>
              </w:numPr>
            </w:pPr>
            <w:r w:rsidRPr="00982562">
              <w:t>the requirement to be in writing</w:t>
            </w:r>
          </w:p>
          <w:p w14:paraId="4FA1FA1C" w14:textId="77777777" w:rsidR="00D546F1" w:rsidRPr="00982562" w:rsidRDefault="00D546F1" w:rsidP="0044337E">
            <w:pPr>
              <w:pStyle w:val="Bullet10"/>
              <w:numPr>
                <w:ilvl w:val="0"/>
                <w:numId w:val="19"/>
              </w:numPr>
            </w:pPr>
            <w:r w:rsidRPr="00982562">
              <w:t>to be signed at the foot or end</w:t>
            </w:r>
          </w:p>
          <w:p w14:paraId="1404D77F" w14:textId="77777777" w:rsidR="00D546F1" w:rsidRPr="00982562" w:rsidRDefault="00D546F1" w:rsidP="0044337E">
            <w:pPr>
              <w:pStyle w:val="Bullet10"/>
              <w:numPr>
                <w:ilvl w:val="0"/>
                <w:numId w:val="19"/>
              </w:numPr>
            </w:pPr>
            <w:r w:rsidRPr="00982562">
              <w:t>by the testator or the will makers direction</w:t>
            </w:r>
          </w:p>
          <w:p w14:paraId="18CBD604" w14:textId="77777777" w:rsidR="00D546F1" w:rsidRPr="00982562" w:rsidRDefault="00D546F1" w:rsidP="0044337E">
            <w:pPr>
              <w:pStyle w:val="Bullet10"/>
              <w:numPr>
                <w:ilvl w:val="0"/>
                <w:numId w:val="19"/>
              </w:numPr>
            </w:pPr>
            <w:r w:rsidRPr="00982562">
              <w:t>in the presence of two witnesses</w:t>
            </w:r>
          </w:p>
          <w:p w14:paraId="5EDE17BD" w14:textId="77777777" w:rsidR="00D546F1" w:rsidRPr="00982562" w:rsidRDefault="00D546F1" w:rsidP="0044337E">
            <w:pPr>
              <w:pStyle w:val="Bullet10"/>
              <w:numPr>
                <w:ilvl w:val="0"/>
                <w:numId w:val="19"/>
              </w:numPr>
            </w:pPr>
            <w:r w:rsidRPr="00982562">
              <w:t xml:space="preserve">judicial dispensing power </w:t>
            </w:r>
          </w:p>
          <w:p w14:paraId="0941A806" w14:textId="77777777" w:rsidR="00D546F1" w:rsidRPr="00982562" w:rsidRDefault="00D546F1" w:rsidP="0044337E">
            <w:pPr>
              <w:pStyle w:val="Bullet10"/>
              <w:numPr>
                <w:ilvl w:val="0"/>
                <w:numId w:val="19"/>
              </w:numPr>
            </w:pPr>
            <w:r w:rsidRPr="00982562">
              <w:t>testamentary capacity</w:t>
            </w:r>
          </w:p>
          <w:p w14:paraId="36D7930C" w14:textId="77777777" w:rsidR="00D546F1" w:rsidRPr="00982562" w:rsidRDefault="00D546F1" w:rsidP="0044337E">
            <w:pPr>
              <w:pStyle w:val="Bullet10"/>
              <w:numPr>
                <w:ilvl w:val="0"/>
                <w:numId w:val="19"/>
              </w:numPr>
            </w:pPr>
            <w:r w:rsidRPr="00982562">
              <w:t>statutory wills</w:t>
            </w:r>
          </w:p>
          <w:p w14:paraId="0730F4ED" w14:textId="77777777" w:rsidR="00D546F1" w:rsidRPr="00982562" w:rsidRDefault="00D546F1" w:rsidP="0044337E">
            <w:pPr>
              <w:pStyle w:val="Bullet10"/>
              <w:numPr>
                <w:ilvl w:val="0"/>
                <w:numId w:val="19"/>
              </w:numPr>
            </w:pPr>
            <w:r w:rsidRPr="00982562">
              <w:t>construction of wills</w:t>
            </w:r>
          </w:p>
        </w:tc>
      </w:tr>
      <w:tr w:rsidR="00D546F1" w:rsidRPr="00BF0548" w14:paraId="14365D48" w14:textId="77777777" w:rsidTr="00E95EE2">
        <w:trPr>
          <w:jc w:val="center"/>
        </w:trPr>
        <w:tc>
          <w:tcPr>
            <w:tcW w:w="1414" w:type="pct"/>
            <w:gridSpan w:val="3"/>
            <w:tcBorders>
              <w:top w:val="nil"/>
              <w:left w:val="nil"/>
              <w:bottom w:val="nil"/>
              <w:right w:val="nil"/>
            </w:tcBorders>
          </w:tcPr>
          <w:p w14:paraId="79058C57" w14:textId="77777777" w:rsidR="00D546F1" w:rsidRPr="00491A75" w:rsidRDefault="00D546F1" w:rsidP="00E95EE2">
            <w:r w:rsidRPr="00DF23C7">
              <w:rPr>
                <w:b/>
                <w:i/>
              </w:rPr>
              <w:t>Considerations exercised by the Registrar of Probates</w:t>
            </w:r>
            <w:r w:rsidRPr="00491A75">
              <w:t xml:space="preserve"> may include:</w:t>
            </w:r>
          </w:p>
        </w:tc>
        <w:tc>
          <w:tcPr>
            <w:tcW w:w="3586" w:type="pct"/>
            <w:gridSpan w:val="2"/>
            <w:tcBorders>
              <w:top w:val="nil"/>
              <w:left w:val="nil"/>
              <w:bottom w:val="nil"/>
              <w:right w:val="nil"/>
            </w:tcBorders>
          </w:tcPr>
          <w:p w14:paraId="64E5D3F9" w14:textId="77777777" w:rsidR="00D546F1" w:rsidRPr="00982562" w:rsidRDefault="00D546F1" w:rsidP="0044337E">
            <w:pPr>
              <w:pStyle w:val="Bullet10"/>
              <w:numPr>
                <w:ilvl w:val="0"/>
                <w:numId w:val="19"/>
              </w:numPr>
            </w:pPr>
            <w:r w:rsidRPr="00982562">
              <w:t>general considerations</w:t>
            </w:r>
          </w:p>
          <w:p w14:paraId="6001E6B9" w14:textId="77777777" w:rsidR="00D546F1" w:rsidRPr="00982562" w:rsidRDefault="00D546F1" w:rsidP="0044337E">
            <w:pPr>
              <w:pStyle w:val="Bullet10"/>
              <w:numPr>
                <w:ilvl w:val="0"/>
                <w:numId w:val="19"/>
              </w:numPr>
            </w:pPr>
            <w:r w:rsidRPr="00982562">
              <w:t>signed with different pens</w:t>
            </w:r>
          </w:p>
          <w:p w14:paraId="43FD3D4B" w14:textId="77777777" w:rsidR="00D546F1" w:rsidRPr="00982562" w:rsidRDefault="00D546F1" w:rsidP="0044337E">
            <w:pPr>
              <w:pStyle w:val="Bullet10"/>
              <w:numPr>
                <w:ilvl w:val="0"/>
                <w:numId w:val="19"/>
              </w:numPr>
            </w:pPr>
            <w:r w:rsidRPr="00982562">
              <w:t>not in writing</w:t>
            </w:r>
          </w:p>
          <w:p w14:paraId="65254A46" w14:textId="77777777" w:rsidR="00D546F1" w:rsidRPr="00982562" w:rsidRDefault="00D546F1" w:rsidP="0044337E">
            <w:pPr>
              <w:pStyle w:val="Bullet10"/>
              <w:numPr>
                <w:ilvl w:val="0"/>
                <w:numId w:val="19"/>
              </w:numPr>
            </w:pPr>
            <w:r w:rsidRPr="00982562">
              <w:t>ambiguous</w:t>
            </w:r>
          </w:p>
          <w:p w14:paraId="629F4C13" w14:textId="77777777" w:rsidR="00D546F1" w:rsidRPr="00982562" w:rsidRDefault="00D546F1" w:rsidP="0044337E">
            <w:pPr>
              <w:pStyle w:val="Bullet10"/>
              <w:numPr>
                <w:ilvl w:val="0"/>
                <w:numId w:val="19"/>
              </w:numPr>
            </w:pPr>
            <w:r w:rsidRPr="00982562">
              <w:t>revoked will</w:t>
            </w:r>
          </w:p>
        </w:tc>
      </w:tr>
      <w:tr w:rsidR="00D546F1" w:rsidRPr="00BF0548" w14:paraId="161916D5" w14:textId="77777777" w:rsidTr="00E95EE2">
        <w:trPr>
          <w:jc w:val="center"/>
        </w:trPr>
        <w:tc>
          <w:tcPr>
            <w:tcW w:w="1414" w:type="pct"/>
            <w:gridSpan w:val="3"/>
            <w:tcBorders>
              <w:top w:val="nil"/>
              <w:left w:val="nil"/>
              <w:bottom w:val="nil"/>
              <w:right w:val="nil"/>
            </w:tcBorders>
          </w:tcPr>
          <w:p w14:paraId="04A5479C" w14:textId="77777777" w:rsidR="00D546F1" w:rsidRPr="00491A75" w:rsidRDefault="00D546F1" w:rsidP="00E95EE2">
            <w:r w:rsidRPr="00DF23C7">
              <w:rPr>
                <w:b/>
                <w:i/>
              </w:rPr>
              <w:t>Procedure for the commencement of proceedings</w:t>
            </w:r>
            <w:r w:rsidRPr="00491A75">
              <w:t xml:space="preserve"> may include:</w:t>
            </w:r>
          </w:p>
        </w:tc>
        <w:tc>
          <w:tcPr>
            <w:tcW w:w="3586" w:type="pct"/>
            <w:gridSpan w:val="2"/>
            <w:tcBorders>
              <w:top w:val="nil"/>
              <w:left w:val="nil"/>
              <w:bottom w:val="nil"/>
              <w:right w:val="nil"/>
            </w:tcBorders>
          </w:tcPr>
          <w:p w14:paraId="53B8E4D7" w14:textId="77777777" w:rsidR="00D546F1" w:rsidRDefault="00D546F1" w:rsidP="0044337E">
            <w:pPr>
              <w:pStyle w:val="Bullet10"/>
              <w:numPr>
                <w:ilvl w:val="0"/>
                <w:numId w:val="19"/>
              </w:numPr>
            </w:pPr>
            <w:r>
              <w:t>basis of claim</w:t>
            </w:r>
          </w:p>
          <w:p w14:paraId="772FFCA5" w14:textId="77777777" w:rsidR="00D546F1" w:rsidRDefault="00D546F1" w:rsidP="0044337E">
            <w:pPr>
              <w:pStyle w:val="Bullet10"/>
              <w:numPr>
                <w:ilvl w:val="0"/>
                <w:numId w:val="19"/>
              </w:numPr>
            </w:pPr>
            <w:r>
              <w:t>initiation of proceedings</w:t>
            </w:r>
          </w:p>
          <w:p w14:paraId="06FC3F67" w14:textId="77777777" w:rsidR="00D546F1" w:rsidRPr="00982562" w:rsidRDefault="00D546F1" w:rsidP="0044337E">
            <w:pPr>
              <w:pStyle w:val="Bullet10"/>
              <w:numPr>
                <w:ilvl w:val="0"/>
                <w:numId w:val="19"/>
              </w:numPr>
            </w:pPr>
            <w:r>
              <w:t>proceedings in court</w:t>
            </w:r>
          </w:p>
        </w:tc>
      </w:tr>
      <w:tr w:rsidR="00D546F1" w:rsidRPr="00BF0548" w14:paraId="7BCBA826" w14:textId="77777777" w:rsidTr="00E95EE2">
        <w:trPr>
          <w:jc w:val="center"/>
        </w:trPr>
        <w:tc>
          <w:tcPr>
            <w:tcW w:w="1414" w:type="pct"/>
            <w:gridSpan w:val="3"/>
            <w:tcBorders>
              <w:top w:val="nil"/>
              <w:left w:val="nil"/>
              <w:bottom w:val="nil"/>
              <w:right w:val="nil"/>
            </w:tcBorders>
          </w:tcPr>
          <w:p w14:paraId="5B8D96A2" w14:textId="77777777" w:rsidR="00D546F1" w:rsidRPr="00491A75" w:rsidRDefault="00D546F1" w:rsidP="00E95EE2">
            <w:r w:rsidRPr="00DF23C7">
              <w:rPr>
                <w:b/>
                <w:i/>
              </w:rPr>
              <w:t>Family provisions claims</w:t>
            </w:r>
            <w:r w:rsidRPr="00491A75">
              <w:t xml:space="preserve"> may refer to:</w:t>
            </w:r>
          </w:p>
          <w:p w14:paraId="61D8B9F6" w14:textId="77777777" w:rsidR="00D546F1" w:rsidRPr="00491A75" w:rsidRDefault="00D546F1" w:rsidP="00E95EE2"/>
        </w:tc>
        <w:tc>
          <w:tcPr>
            <w:tcW w:w="3586" w:type="pct"/>
            <w:gridSpan w:val="2"/>
            <w:tcBorders>
              <w:top w:val="nil"/>
              <w:left w:val="nil"/>
              <w:bottom w:val="nil"/>
              <w:right w:val="nil"/>
            </w:tcBorders>
          </w:tcPr>
          <w:p w14:paraId="52630EE6" w14:textId="77777777" w:rsidR="00D546F1" w:rsidRPr="007257F1" w:rsidRDefault="00D546F1" w:rsidP="0044337E">
            <w:pPr>
              <w:pStyle w:val="Bullet10"/>
              <w:numPr>
                <w:ilvl w:val="0"/>
                <w:numId w:val="19"/>
              </w:numPr>
            </w:pPr>
            <w:r w:rsidRPr="007257F1">
              <w:t>history of provisions: formerly the testators family maintenance provisions</w:t>
            </w:r>
          </w:p>
          <w:p w14:paraId="3D3F630C" w14:textId="77777777" w:rsidR="00D546F1" w:rsidRPr="007257F1" w:rsidRDefault="00D546F1" w:rsidP="0044337E">
            <w:pPr>
              <w:pStyle w:val="Bullet10"/>
              <w:numPr>
                <w:ilvl w:val="0"/>
                <w:numId w:val="19"/>
              </w:numPr>
            </w:pPr>
            <w:r w:rsidRPr="007257F1">
              <w:t>being the legal procedures necessary to make a claim for adequate provision by a person for whom the deceased had a responsibility to make provision</w:t>
            </w:r>
          </w:p>
          <w:p w14:paraId="43C7A6DD" w14:textId="77777777" w:rsidR="00D546F1" w:rsidRPr="00C720C9" w:rsidRDefault="00D546F1" w:rsidP="0044337E">
            <w:pPr>
              <w:pStyle w:val="Bullet10"/>
              <w:numPr>
                <w:ilvl w:val="0"/>
                <w:numId w:val="19"/>
              </w:numPr>
            </w:pPr>
            <w:r w:rsidRPr="00C720C9">
              <w:t>the law relating to family provision</w:t>
            </w:r>
          </w:p>
          <w:p w14:paraId="5D594E84" w14:textId="77777777" w:rsidR="00D546F1" w:rsidRPr="00C720C9" w:rsidRDefault="00D546F1" w:rsidP="0044337E">
            <w:pPr>
              <w:pStyle w:val="Bullet10"/>
              <w:numPr>
                <w:ilvl w:val="0"/>
                <w:numId w:val="19"/>
              </w:numPr>
            </w:pPr>
            <w:r w:rsidRPr="00C720C9">
              <w:t>eligible applicants</w:t>
            </w:r>
          </w:p>
          <w:p w14:paraId="4625FCD0" w14:textId="77777777" w:rsidR="00D546F1" w:rsidRPr="00C720C9" w:rsidRDefault="00D546F1" w:rsidP="0044337E">
            <w:pPr>
              <w:pStyle w:val="Bullet10"/>
              <w:numPr>
                <w:ilvl w:val="0"/>
                <w:numId w:val="19"/>
              </w:numPr>
            </w:pPr>
            <w:r w:rsidRPr="00C720C9">
              <w:t>general provisions</w:t>
            </w:r>
          </w:p>
          <w:p w14:paraId="3A608FC1" w14:textId="77777777" w:rsidR="00D546F1" w:rsidRPr="00C720C9" w:rsidRDefault="00D546F1" w:rsidP="0044337E">
            <w:pPr>
              <w:pStyle w:val="Bullet10"/>
              <w:numPr>
                <w:ilvl w:val="0"/>
                <w:numId w:val="19"/>
              </w:numPr>
            </w:pPr>
            <w:r w:rsidRPr="00C720C9">
              <w:t xml:space="preserve">Bosch’s Case </w:t>
            </w:r>
          </w:p>
          <w:p w14:paraId="2577B0F0" w14:textId="77777777" w:rsidR="00D546F1" w:rsidRPr="00982562" w:rsidRDefault="00D546F1" w:rsidP="0044337E">
            <w:pPr>
              <w:pStyle w:val="Bullet10"/>
              <w:numPr>
                <w:ilvl w:val="0"/>
                <w:numId w:val="19"/>
              </w:numPr>
            </w:pPr>
            <w:r w:rsidRPr="00C720C9">
              <w:t>Singer v Berghouse</w:t>
            </w:r>
          </w:p>
        </w:tc>
      </w:tr>
      <w:tr w:rsidR="00D546F1" w:rsidRPr="00BF0548" w14:paraId="3CAC3BB0" w14:textId="77777777" w:rsidTr="00E95EE2">
        <w:trPr>
          <w:jc w:val="center"/>
        </w:trPr>
        <w:tc>
          <w:tcPr>
            <w:tcW w:w="1414" w:type="pct"/>
            <w:gridSpan w:val="3"/>
            <w:tcBorders>
              <w:top w:val="nil"/>
              <w:left w:val="nil"/>
              <w:bottom w:val="nil"/>
              <w:right w:val="nil"/>
            </w:tcBorders>
          </w:tcPr>
          <w:p w14:paraId="4EFEA627" w14:textId="77777777" w:rsidR="00D546F1" w:rsidRPr="00491A75" w:rsidRDefault="00D546F1" w:rsidP="00E95EE2">
            <w:r w:rsidRPr="00DF23C7">
              <w:rPr>
                <w:b/>
                <w:i/>
              </w:rPr>
              <w:t>Effect of an order on a will</w:t>
            </w:r>
            <w:r w:rsidRPr="00491A75">
              <w:t xml:space="preserve"> may </w:t>
            </w:r>
            <w:r>
              <w:t>refer to</w:t>
            </w:r>
            <w:r w:rsidRPr="00491A75">
              <w:t>:</w:t>
            </w:r>
          </w:p>
        </w:tc>
        <w:tc>
          <w:tcPr>
            <w:tcW w:w="3586" w:type="pct"/>
            <w:gridSpan w:val="2"/>
            <w:tcBorders>
              <w:top w:val="nil"/>
              <w:left w:val="nil"/>
              <w:bottom w:val="nil"/>
              <w:right w:val="nil"/>
            </w:tcBorders>
          </w:tcPr>
          <w:p w14:paraId="1A38F2D2" w14:textId="77777777" w:rsidR="00D546F1" w:rsidRPr="00982562" w:rsidRDefault="00D546F1" w:rsidP="0044337E">
            <w:pPr>
              <w:pStyle w:val="Bullet10"/>
              <w:numPr>
                <w:ilvl w:val="0"/>
                <w:numId w:val="19"/>
              </w:numPr>
            </w:pPr>
            <w:r w:rsidRPr="00982562">
              <w:t>the basic effect</w:t>
            </w:r>
          </w:p>
          <w:p w14:paraId="15C8352A" w14:textId="77777777" w:rsidR="00D546F1" w:rsidRPr="00982562" w:rsidRDefault="00D546F1" w:rsidP="0044337E">
            <w:pPr>
              <w:pStyle w:val="Bullet10"/>
              <w:numPr>
                <w:ilvl w:val="0"/>
                <w:numId w:val="19"/>
              </w:numPr>
            </w:pPr>
            <w:r w:rsidRPr="00982562">
              <w:lastRenderedPageBreak/>
              <w:t>effect on other bequests</w:t>
            </w:r>
          </w:p>
        </w:tc>
      </w:tr>
      <w:tr w:rsidR="00D546F1" w:rsidRPr="00BF0548" w14:paraId="02B97945" w14:textId="77777777" w:rsidTr="00E95EE2">
        <w:trPr>
          <w:jc w:val="center"/>
        </w:trPr>
        <w:tc>
          <w:tcPr>
            <w:tcW w:w="1414" w:type="pct"/>
            <w:gridSpan w:val="3"/>
            <w:tcBorders>
              <w:top w:val="nil"/>
              <w:left w:val="nil"/>
              <w:bottom w:val="nil"/>
              <w:right w:val="nil"/>
            </w:tcBorders>
          </w:tcPr>
          <w:p w14:paraId="367AA7F4" w14:textId="77777777" w:rsidR="00D546F1" w:rsidRPr="00491A75" w:rsidRDefault="00D546F1" w:rsidP="00E95EE2">
            <w:r w:rsidRPr="00DF23C7">
              <w:rPr>
                <w:b/>
                <w:i/>
              </w:rPr>
              <w:lastRenderedPageBreak/>
              <w:t>Procedure to make a claim for family provision</w:t>
            </w:r>
            <w:r w:rsidRPr="00491A75">
              <w:t xml:space="preserve"> may include:</w:t>
            </w:r>
          </w:p>
        </w:tc>
        <w:tc>
          <w:tcPr>
            <w:tcW w:w="3586" w:type="pct"/>
            <w:gridSpan w:val="2"/>
            <w:tcBorders>
              <w:top w:val="nil"/>
              <w:left w:val="nil"/>
              <w:bottom w:val="nil"/>
              <w:right w:val="nil"/>
            </w:tcBorders>
          </w:tcPr>
          <w:p w14:paraId="1A8A0D64" w14:textId="77777777" w:rsidR="00D546F1" w:rsidRPr="00982562" w:rsidRDefault="00D546F1" w:rsidP="0044337E">
            <w:pPr>
              <w:pStyle w:val="Bullet10"/>
              <w:numPr>
                <w:ilvl w:val="0"/>
                <w:numId w:val="19"/>
              </w:numPr>
            </w:pPr>
            <w:r w:rsidRPr="00982562">
              <w:t>originating summons, form and effect</w:t>
            </w:r>
          </w:p>
          <w:p w14:paraId="3D306F53" w14:textId="77777777" w:rsidR="00D546F1" w:rsidRPr="00982562" w:rsidRDefault="00D546F1" w:rsidP="0044337E">
            <w:pPr>
              <w:pStyle w:val="Bullet10"/>
              <w:numPr>
                <w:ilvl w:val="0"/>
                <w:numId w:val="19"/>
              </w:numPr>
            </w:pPr>
            <w:r w:rsidRPr="00982562">
              <w:t>procedure generally before the court</w:t>
            </w:r>
          </w:p>
          <w:p w14:paraId="062B8D43" w14:textId="77777777" w:rsidR="00D546F1" w:rsidRPr="00982562" w:rsidRDefault="00D546F1" w:rsidP="0044337E">
            <w:pPr>
              <w:pStyle w:val="Bullet10"/>
              <w:numPr>
                <w:ilvl w:val="0"/>
                <w:numId w:val="19"/>
              </w:numPr>
            </w:pPr>
            <w:r w:rsidRPr="00982562">
              <w:t>possible orders</w:t>
            </w:r>
          </w:p>
          <w:p w14:paraId="4FD6E91A" w14:textId="77777777" w:rsidR="00D546F1" w:rsidRPr="00982562" w:rsidRDefault="00D546F1" w:rsidP="0044337E">
            <w:pPr>
              <w:pStyle w:val="Bullet10"/>
              <w:numPr>
                <w:ilvl w:val="0"/>
                <w:numId w:val="19"/>
              </w:numPr>
            </w:pPr>
            <w:r w:rsidRPr="00982562">
              <w:t>reseal of probates</w:t>
            </w:r>
          </w:p>
        </w:tc>
      </w:tr>
      <w:tr w:rsidR="00D546F1" w:rsidRPr="00BF0548" w14:paraId="3DDF0201" w14:textId="77777777" w:rsidTr="00E95EE2">
        <w:trPr>
          <w:jc w:val="center"/>
        </w:trPr>
        <w:tc>
          <w:tcPr>
            <w:tcW w:w="1414" w:type="pct"/>
            <w:gridSpan w:val="3"/>
            <w:tcBorders>
              <w:top w:val="nil"/>
              <w:left w:val="nil"/>
              <w:bottom w:val="nil"/>
              <w:right w:val="nil"/>
            </w:tcBorders>
          </w:tcPr>
          <w:p w14:paraId="206DF1FB" w14:textId="77777777" w:rsidR="00D546F1" w:rsidRPr="00491A75" w:rsidRDefault="00D546F1" w:rsidP="00E95EE2">
            <w:r w:rsidRPr="00DF23C7">
              <w:rPr>
                <w:b/>
                <w:i/>
              </w:rPr>
              <w:t>Provisions of the Administration and Probate Act evaluation</w:t>
            </w:r>
            <w:r w:rsidRPr="00491A75">
              <w:t xml:space="preserve"> may include:</w:t>
            </w:r>
          </w:p>
        </w:tc>
        <w:tc>
          <w:tcPr>
            <w:tcW w:w="3586" w:type="pct"/>
            <w:gridSpan w:val="2"/>
            <w:tcBorders>
              <w:top w:val="nil"/>
              <w:left w:val="nil"/>
              <w:bottom w:val="nil"/>
              <w:right w:val="nil"/>
            </w:tcBorders>
          </w:tcPr>
          <w:p w14:paraId="34E90094" w14:textId="77777777" w:rsidR="00D546F1" w:rsidRPr="00982562" w:rsidRDefault="00D546F1" w:rsidP="0044337E">
            <w:pPr>
              <w:pStyle w:val="Bullet10"/>
              <w:numPr>
                <w:ilvl w:val="0"/>
                <w:numId w:val="19"/>
              </w:numPr>
            </w:pPr>
            <w:r w:rsidRPr="00982562">
              <w:t>distribution of intestate estate</w:t>
            </w:r>
          </w:p>
          <w:p w14:paraId="69C808CD" w14:textId="77777777" w:rsidR="00D546F1" w:rsidRPr="00982562" w:rsidRDefault="00D546F1" w:rsidP="0044337E">
            <w:pPr>
              <w:pStyle w:val="Bullet10"/>
              <w:numPr>
                <w:ilvl w:val="0"/>
                <w:numId w:val="19"/>
              </w:numPr>
            </w:pPr>
            <w:r w:rsidRPr="00982562">
              <w:t>partner (includes spouse and domestic partner)</w:t>
            </w:r>
          </w:p>
          <w:p w14:paraId="3A0694E9" w14:textId="77777777" w:rsidR="00D546F1" w:rsidRPr="00982562" w:rsidRDefault="00D546F1" w:rsidP="0044337E">
            <w:pPr>
              <w:pStyle w:val="Bullet10"/>
              <w:numPr>
                <w:ilvl w:val="0"/>
                <w:numId w:val="19"/>
              </w:numPr>
            </w:pPr>
            <w:r w:rsidRPr="00982562">
              <w:t>children</w:t>
            </w:r>
          </w:p>
          <w:p w14:paraId="298B92D3" w14:textId="77777777" w:rsidR="00D546F1" w:rsidRPr="00982562" w:rsidRDefault="00D546F1" w:rsidP="0044337E">
            <w:pPr>
              <w:pStyle w:val="Bullet10"/>
              <w:numPr>
                <w:ilvl w:val="0"/>
                <w:numId w:val="19"/>
              </w:numPr>
            </w:pPr>
            <w:r w:rsidRPr="00982562">
              <w:t>remote issue</w:t>
            </w:r>
          </w:p>
          <w:p w14:paraId="6A8C7CDF" w14:textId="77777777" w:rsidR="00D546F1" w:rsidRPr="00982562" w:rsidRDefault="00D546F1" w:rsidP="0044337E">
            <w:pPr>
              <w:pStyle w:val="Bullet10"/>
              <w:numPr>
                <w:ilvl w:val="0"/>
                <w:numId w:val="19"/>
              </w:numPr>
            </w:pPr>
            <w:r w:rsidRPr="00982562">
              <w:t>other possible beneficiaries</w:t>
            </w:r>
          </w:p>
          <w:p w14:paraId="2A9F5725" w14:textId="77777777" w:rsidR="00D546F1" w:rsidRPr="00982562" w:rsidRDefault="00D546F1" w:rsidP="0044337E">
            <w:pPr>
              <w:pStyle w:val="Bullet10"/>
              <w:numPr>
                <w:ilvl w:val="0"/>
                <w:numId w:val="19"/>
              </w:numPr>
            </w:pPr>
            <w:r w:rsidRPr="00982562">
              <w:t>no next of kin</w:t>
            </w:r>
          </w:p>
        </w:tc>
      </w:tr>
      <w:tr w:rsidR="00D546F1" w:rsidRPr="00BF0548" w14:paraId="63241A82" w14:textId="77777777" w:rsidTr="00E95EE2">
        <w:trPr>
          <w:jc w:val="center"/>
        </w:trPr>
        <w:tc>
          <w:tcPr>
            <w:tcW w:w="1414" w:type="pct"/>
            <w:gridSpan w:val="3"/>
            <w:tcBorders>
              <w:top w:val="nil"/>
              <w:left w:val="nil"/>
              <w:bottom w:val="nil"/>
              <w:right w:val="nil"/>
            </w:tcBorders>
          </w:tcPr>
          <w:p w14:paraId="2F5CB8DB" w14:textId="77777777" w:rsidR="00D546F1" w:rsidRPr="00491A75" w:rsidRDefault="00D546F1" w:rsidP="00E95EE2">
            <w:r w:rsidRPr="00DF23C7">
              <w:rPr>
                <w:b/>
                <w:i/>
              </w:rPr>
              <w:t>Clauses for effectiveness</w:t>
            </w:r>
            <w:r w:rsidRPr="00491A75">
              <w:t xml:space="preserve"> may include:</w:t>
            </w:r>
          </w:p>
        </w:tc>
        <w:tc>
          <w:tcPr>
            <w:tcW w:w="3586" w:type="pct"/>
            <w:gridSpan w:val="2"/>
            <w:tcBorders>
              <w:top w:val="nil"/>
              <w:left w:val="nil"/>
              <w:bottom w:val="nil"/>
              <w:right w:val="nil"/>
            </w:tcBorders>
          </w:tcPr>
          <w:p w14:paraId="132C70E5" w14:textId="77777777" w:rsidR="00D546F1" w:rsidRDefault="00D546F1" w:rsidP="0044337E">
            <w:pPr>
              <w:pStyle w:val="Bullet10"/>
              <w:numPr>
                <w:ilvl w:val="0"/>
                <w:numId w:val="19"/>
              </w:numPr>
            </w:pPr>
            <w:r>
              <w:t>gifts subject to condition precedent</w:t>
            </w:r>
          </w:p>
          <w:p w14:paraId="2AF3B1AC" w14:textId="77777777" w:rsidR="00D546F1" w:rsidRDefault="00D546F1" w:rsidP="0044337E">
            <w:pPr>
              <w:pStyle w:val="Bullet10"/>
              <w:numPr>
                <w:ilvl w:val="0"/>
                <w:numId w:val="19"/>
              </w:numPr>
            </w:pPr>
            <w:r>
              <w:t>gifts subject to conditions subsequent interests</w:t>
            </w:r>
          </w:p>
          <w:p w14:paraId="61F3DAF7" w14:textId="77777777" w:rsidR="00D546F1" w:rsidRPr="00982562" w:rsidRDefault="00D546F1" w:rsidP="0044337E">
            <w:pPr>
              <w:pStyle w:val="Bullet10"/>
              <w:numPr>
                <w:ilvl w:val="0"/>
                <w:numId w:val="19"/>
              </w:numPr>
            </w:pPr>
            <w:r>
              <w:t>life interests and other restricted gifts</w:t>
            </w:r>
          </w:p>
        </w:tc>
      </w:tr>
      <w:tr w:rsidR="00D546F1" w:rsidRPr="00BF0548" w14:paraId="01022968" w14:textId="77777777" w:rsidTr="00E95EE2">
        <w:trPr>
          <w:jc w:val="center"/>
        </w:trPr>
        <w:tc>
          <w:tcPr>
            <w:tcW w:w="1414" w:type="pct"/>
            <w:gridSpan w:val="3"/>
            <w:tcBorders>
              <w:top w:val="nil"/>
              <w:left w:val="nil"/>
              <w:bottom w:val="nil"/>
              <w:right w:val="nil"/>
            </w:tcBorders>
          </w:tcPr>
          <w:p w14:paraId="7B19D2D3" w14:textId="77777777" w:rsidR="00D546F1" w:rsidRPr="00491A75" w:rsidRDefault="00D546F1" w:rsidP="00E95EE2">
            <w:r>
              <w:rPr>
                <w:b/>
                <w:i/>
              </w:rPr>
              <w:t>Classes of e</w:t>
            </w:r>
            <w:r w:rsidRPr="00DF23C7">
              <w:rPr>
                <w:b/>
                <w:i/>
              </w:rPr>
              <w:t>states</w:t>
            </w:r>
            <w:r w:rsidRPr="00491A75">
              <w:t xml:space="preserve"> may include:</w:t>
            </w:r>
          </w:p>
        </w:tc>
        <w:tc>
          <w:tcPr>
            <w:tcW w:w="3586" w:type="pct"/>
            <w:gridSpan w:val="2"/>
            <w:tcBorders>
              <w:top w:val="nil"/>
              <w:left w:val="nil"/>
              <w:bottom w:val="nil"/>
              <w:right w:val="nil"/>
            </w:tcBorders>
          </w:tcPr>
          <w:p w14:paraId="28B9F48C" w14:textId="77777777" w:rsidR="00D546F1" w:rsidRDefault="00D546F1" w:rsidP="0044337E">
            <w:pPr>
              <w:pStyle w:val="Bullet10"/>
              <w:numPr>
                <w:ilvl w:val="0"/>
                <w:numId w:val="19"/>
              </w:numPr>
            </w:pPr>
            <w:r>
              <w:t>personal estate</w:t>
            </w:r>
          </w:p>
          <w:p w14:paraId="00E75722" w14:textId="77777777" w:rsidR="00D546F1" w:rsidRDefault="00D546F1" w:rsidP="0044337E">
            <w:pPr>
              <w:pStyle w:val="Bullet10"/>
              <w:numPr>
                <w:ilvl w:val="0"/>
                <w:numId w:val="19"/>
              </w:numPr>
            </w:pPr>
            <w:r>
              <w:t>residual estate</w:t>
            </w:r>
          </w:p>
          <w:p w14:paraId="460676A3" w14:textId="77777777" w:rsidR="00D546F1" w:rsidRDefault="00D546F1" w:rsidP="0044337E">
            <w:pPr>
              <w:pStyle w:val="Bullet10"/>
              <w:numPr>
                <w:ilvl w:val="0"/>
                <w:numId w:val="19"/>
              </w:numPr>
            </w:pPr>
            <w:r>
              <w:t>notional estates</w:t>
            </w:r>
          </w:p>
        </w:tc>
      </w:tr>
      <w:tr w:rsidR="00D546F1" w:rsidRPr="00BF0548" w14:paraId="1A0E486D" w14:textId="77777777" w:rsidTr="00E95EE2">
        <w:trPr>
          <w:jc w:val="center"/>
        </w:trPr>
        <w:tc>
          <w:tcPr>
            <w:tcW w:w="1414" w:type="pct"/>
            <w:gridSpan w:val="3"/>
            <w:tcBorders>
              <w:top w:val="nil"/>
              <w:left w:val="nil"/>
              <w:bottom w:val="nil"/>
              <w:right w:val="nil"/>
            </w:tcBorders>
          </w:tcPr>
          <w:p w14:paraId="4AFB1FB8" w14:textId="77777777" w:rsidR="00D546F1" w:rsidRPr="00491A75" w:rsidRDefault="00D546F1" w:rsidP="00E95EE2">
            <w:r w:rsidRPr="00DF23C7">
              <w:rPr>
                <w:b/>
                <w:i/>
              </w:rPr>
              <w:t>Practical considerations in the administration of deceased estates</w:t>
            </w:r>
            <w:r w:rsidRPr="00491A75">
              <w:t xml:space="preserve"> may include:</w:t>
            </w:r>
          </w:p>
        </w:tc>
        <w:tc>
          <w:tcPr>
            <w:tcW w:w="3586" w:type="pct"/>
            <w:gridSpan w:val="2"/>
            <w:tcBorders>
              <w:top w:val="nil"/>
              <w:left w:val="nil"/>
              <w:bottom w:val="nil"/>
              <w:right w:val="nil"/>
            </w:tcBorders>
          </w:tcPr>
          <w:p w14:paraId="1EFCC4BE" w14:textId="77777777" w:rsidR="00D546F1" w:rsidRDefault="00D546F1" w:rsidP="0044337E">
            <w:pPr>
              <w:pStyle w:val="Bullet10"/>
              <w:numPr>
                <w:ilvl w:val="0"/>
                <w:numId w:val="19"/>
              </w:numPr>
            </w:pPr>
            <w:r>
              <w:t>valuing estate</w:t>
            </w:r>
          </w:p>
          <w:p w14:paraId="6214655E" w14:textId="77777777" w:rsidR="00D546F1" w:rsidRDefault="00D546F1" w:rsidP="0044337E">
            <w:pPr>
              <w:pStyle w:val="Bullet10"/>
              <w:numPr>
                <w:ilvl w:val="0"/>
                <w:numId w:val="19"/>
              </w:numPr>
            </w:pPr>
            <w:r>
              <w:t>ascertaining beneficiaries</w:t>
            </w:r>
          </w:p>
          <w:p w14:paraId="4381B7C4" w14:textId="77777777" w:rsidR="00D546F1" w:rsidRDefault="00D546F1" w:rsidP="0044337E">
            <w:pPr>
              <w:pStyle w:val="Bullet10"/>
              <w:numPr>
                <w:ilvl w:val="0"/>
                <w:numId w:val="19"/>
              </w:numPr>
            </w:pPr>
            <w:r>
              <w:t>special or ongoing business requirements</w:t>
            </w:r>
          </w:p>
          <w:p w14:paraId="6273B444" w14:textId="77777777" w:rsidR="00D546F1" w:rsidRDefault="00D546F1" w:rsidP="0044337E">
            <w:pPr>
              <w:pStyle w:val="Bullet10"/>
              <w:numPr>
                <w:ilvl w:val="0"/>
                <w:numId w:val="19"/>
              </w:numPr>
            </w:pPr>
            <w:r>
              <w:t>overseas property</w:t>
            </w:r>
          </w:p>
          <w:p w14:paraId="0BD77B49" w14:textId="77777777" w:rsidR="00D546F1" w:rsidRDefault="00D546F1" w:rsidP="0044337E">
            <w:pPr>
              <w:pStyle w:val="Bullet10"/>
              <w:numPr>
                <w:ilvl w:val="0"/>
                <w:numId w:val="19"/>
              </w:numPr>
            </w:pPr>
            <w:r>
              <w:t>not to waste</w:t>
            </w:r>
          </w:p>
          <w:p w14:paraId="64A1462E" w14:textId="77777777" w:rsidR="00D546F1" w:rsidRDefault="00D546F1" w:rsidP="0044337E">
            <w:pPr>
              <w:pStyle w:val="Bullet10"/>
              <w:numPr>
                <w:ilvl w:val="0"/>
                <w:numId w:val="19"/>
              </w:numPr>
            </w:pPr>
            <w:r>
              <w:t>investment of trust funds and ‘prudent person principle’</w:t>
            </w:r>
          </w:p>
        </w:tc>
      </w:tr>
      <w:tr w:rsidR="00D546F1" w:rsidRPr="00BF0548" w14:paraId="4B209F5E" w14:textId="77777777" w:rsidTr="00E95EE2">
        <w:trPr>
          <w:jc w:val="center"/>
        </w:trPr>
        <w:tc>
          <w:tcPr>
            <w:tcW w:w="1414" w:type="pct"/>
            <w:gridSpan w:val="3"/>
            <w:tcBorders>
              <w:top w:val="nil"/>
              <w:left w:val="nil"/>
              <w:bottom w:val="nil"/>
              <w:right w:val="nil"/>
            </w:tcBorders>
          </w:tcPr>
          <w:p w14:paraId="30FD3EC9" w14:textId="77777777" w:rsidR="00D546F1" w:rsidRPr="00491A75" w:rsidRDefault="00D546F1" w:rsidP="00E95EE2">
            <w:r>
              <w:rPr>
                <w:b/>
                <w:i/>
              </w:rPr>
              <w:t>Effects of an e</w:t>
            </w:r>
            <w:r w:rsidRPr="00DF23C7">
              <w:rPr>
                <w:b/>
                <w:i/>
              </w:rPr>
              <w:t>xecutor failing to perform</w:t>
            </w:r>
            <w:r w:rsidRPr="00491A75">
              <w:t xml:space="preserve"> may include:</w:t>
            </w:r>
          </w:p>
        </w:tc>
        <w:tc>
          <w:tcPr>
            <w:tcW w:w="3586" w:type="pct"/>
            <w:gridSpan w:val="2"/>
            <w:tcBorders>
              <w:top w:val="nil"/>
              <w:left w:val="nil"/>
              <w:bottom w:val="nil"/>
              <w:right w:val="nil"/>
            </w:tcBorders>
          </w:tcPr>
          <w:p w14:paraId="7E5E7FE7" w14:textId="77777777" w:rsidR="00D546F1" w:rsidRPr="00982562" w:rsidRDefault="00D546F1" w:rsidP="0044337E">
            <w:pPr>
              <w:pStyle w:val="Bullet10"/>
              <w:numPr>
                <w:ilvl w:val="0"/>
                <w:numId w:val="19"/>
              </w:numPr>
            </w:pPr>
            <w:r w:rsidRPr="00982562">
              <w:t>fraud</w:t>
            </w:r>
          </w:p>
          <w:p w14:paraId="0A5DCDC9" w14:textId="77777777" w:rsidR="00D546F1" w:rsidRPr="00982562" w:rsidRDefault="00D546F1" w:rsidP="0044337E">
            <w:pPr>
              <w:pStyle w:val="Bullet10"/>
              <w:numPr>
                <w:ilvl w:val="0"/>
                <w:numId w:val="19"/>
              </w:numPr>
            </w:pPr>
            <w:r w:rsidRPr="00982562">
              <w:t>non action</w:t>
            </w:r>
          </w:p>
          <w:p w14:paraId="4BAC5E14" w14:textId="77777777" w:rsidR="00D546F1" w:rsidRPr="00982562" w:rsidRDefault="00D546F1" w:rsidP="0044337E">
            <w:pPr>
              <w:pStyle w:val="Bullet10"/>
              <w:numPr>
                <w:ilvl w:val="0"/>
                <w:numId w:val="19"/>
              </w:numPr>
            </w:pPr>
            <w:r w:rsidRPr="00982562">
              <w:t>inappropriate distribution</w:t>
            </w:r>
          </w:p>
          <w:p w14:paraId="2EA1F8BD" w14:textId="77777777" w:rsidR="00D546F1" w:rsidRPr="00982562" w:rsidRDefault="00D546F1" w:rsidP="0044337E">
            <w:pPr>
              <w:pStyle w:val="Bullet10"/>
              <w:numPr>
                <w:ilvl w:val="0"/>
                <w:numId w:val="19"/>
              </w:numPr>
            </w:pPr>
            <w:r w:rsidRPr="00982562">
              <w:t>negligence</w:t>
            </w:r>
          </w:p>
          <w:p w14:paraId="16D02B7A" w14:textId="77777777" w:rsidR="00D546F1" w:rsidRPr="00982562" w:rsidRDefault="00D546F1" w:rsidP="0044337E">
            <w:pPr>
              <w:pStyle w:val="Bullet10"/>
              <w:numPr>
                <w:ilvl w:val="0"/>
                <w:numId w:val="19"/>
              </w:numPr>
            </w:pPr>
            <w:r w:rsidRPr="00982562">
              <w:t>tax and duties</w:t>
            </w:r>
          </w:p>
        </w:tc>
      </w:tr>
      <w:tr w:rsidR="00D546F1" w:rsidRPr="00BF0548" w14:paraId="25B1EE61" w14:textId="77777777" w:rsidTr="00E95EE2">
        <w:trPr>
          <w:jc w:val="center"/>
        </w:trPr>
        <w:tc>
          <w:tcPr>
            <w:tcW w:w="5000" w:type="pct"/>
            <w:gridSpan w:val="5"/>
            <w:tcBorders>
              <w:top w:val="nil"/>
              <w:left w:val="nil"/>
              <w:bottom w:val="nil"/>
              <w:right w:val="nil"/>
            </w:tcBorders>
          </w:tcPr>
          <w:p w14:paraId="3D8EADE5" w14:textId="77777777" w:rsidR="00D546F1" w:rsidRPr="00BF0548" w:rsidRDefault="00D546F1" w:rsidP="00E95EE2">
            <w:pPr>
              <w:pStyle w:val="Bold"/>
              <w:rPr>
                <w:rFonts w:cs="Calibri"/>
                <w:szCs w:val="24"/>
              </w:rPr>
            </w:pPr>
            <w:r w:rsidRPr="00BF0548">
              <w:rPr>
                <w:rFonts w:cs="Calibri"/>
                <w:szCs w:val="24"/>
              </w:rPr>
              <w:t>EVIDENCE GUIDE</w:t>
            </w:r>
          </w:p>
        </w:tc>
      </w:tr>
      <w:tr w:rsidR="00D546F1" w:rsidRPr="00BF0548" w14:paraId="080E14C2" w14:textId="77777777" w:rsidTr="00E95EE2">
        <w:trPr>
          <w:jc w:val="center"/>
        </w:trPr>
        <w:tc>
          <w:tcPr>
            <w:tcW w:w="5000" w:type="pct"/>
            <w:gridSpan w:val="5"/>
            <w:tcBorders>
              <w:top w:val="nil"/>
              <w:left w:val="nil"/>
              <w:bottom w:val="nil"/>
              <w:right w:val="nil"/>
            </w:tcBorders>
          </w:tcPr>
          <w:p w14:paraId="3612BDF4" w14:textId="77777777" w:rsidR="00D546F1" w:rsidRPr="00BF0548" w:rsidRDefault="00D546F1" w:rsidP="00E95EE2">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D546F1" w:rsidRPr="00BF0548" w14:paraId="5C67DA24" w14:textId="77777777" w:rsidTr="00E95EE2">
        <w:trPr>
          <w:trHeight w:val="375"/>
          <w:jc w:val="center"/>
        </w:trPr>
        <w:tc>
          <w:tcPr>
            <w:tcW w:w="1414" w:type="pct"/>
            <w:gridSpan w:val="3"/>
            <w:tcBorders>
              <w:top w:val="nil"/>
              <w:left w:val="nil"/>
              <w:bottom w:val="nil"/>
              <w:right w:val="nil"/>
            </w:tcBorders>
          </w:tcPr>
          <w:p w14:paraId="1F3F0529" w14:textId="77777777" w:rsidR="00D546F1" w:rsidRPr="00491A75" w:rsidRDefault="00D546F1" w:rsidP="00E95EE2">
            <w:pPr>
              <w:rPr>
                <w:rFonts w:cs="Calibri"/>
                <w:b/>
              </w:rPr>
            </w:pPr>
            <w:r w:rsidRPr="00491A75">
              <w:rPr>
                <w:rFonts w:cs="Calibri"/>
                <w:b/>
              </w:rPr>
              <w:t xml:space="preserve">Critical aspects for assessment and evidence required to </w:t>
            </w:r>
            <w:r w:rsidRPr="00491A75">
              <w:rPr>
                <w:rFonts w:cs="Calibri"/>
                <w:b/>
              </w:rPr>
              <w:lastRenderedPageBreak/>
              <w:t>demonstrate competency in this unit</w:t>
            </w:r>
          </w:p>
        </w:tc>
        <w:tc>
          <w:tcPr>
            <w:tcW w:w="3586" w:type="pct"/>
            <w:gridSpan w:val="2"/>
            <w:tcBorders>
              <w:top w:val="nil"/>
              <w:left w:val="nil"/>
              <w:bottom w:val="nil"/>
              <w:right w:val="nil"/>
            </w:tcBorders>
          </w:tcPr>
          <w:p w14:paraId="4FB5AF97" w14:textId="77777777" w:rsidR="00D546F1" w:rsidRPr="00BF0548" w:rsidRDefault="00D546F1" w:rsidP="00E95EE2">
            <w:pPr>
              <w:rPr>
                <w:rFonts w:cs="Calibri"/>
              </w:rPr>
            </w:pPr>
            <w:r w:rsidRPr="00BF0548">
              <w:rPr>
                <w:rFonts w:cs="Calibri"/>
              </w:rPr>
              <w:lastRenderedPageBreak/>
              <w:t>A person who demonstrates competency in this unit must provide evidence of:</w:t>
            </w:r>
          </w:p>
          <w:p w14:paraId="081E0874" w14:textId="77777777" w:rsidR="00AA2B11" w:rsidRDefault="00AA2B11" w:rsidP="00AA2B11">
            <w:pPr>
              <w:pStyle w:val="Bullet10"/>
              <w:numPr>
                <w:ilvl w:val="0"/>
                <w:numId w:val="19"/>
              </w:numPr>
              <w:autoSpaceDE w:val="0"/>
              <w:autoSpaceDN w:val="0"/>
              <w:adjustRightInd w:val="0"/>
              <w:spacing w:before="0" w:after="80"/>
            </w:pPr>
            <w:r>
              <w:t>Knowledge of wills and probate relating to validity of wills, drafting procedures and execution of wills</w:t>
            </w:r>
          </w:p>
          <w:p w14:paraId="03370065" w14:textId="77777777" w:rsidR="00AA2B11" w:rsidRPr="00DE2D16" w:rsidRDefault="00AA2B11" w:rsidP="00AA2B11">
            <w:pPr>
              <w:pStyle w:val="Bullet10"/>
              <w:numPr>
                <w:ilvl w:val="0"/>
                <w:numId w:val="19"/>
              </w:numPr>
              <w:autoSpaceDE w:val="0"/>
              <w:autoSpaceDN w:val="0"/>
              <w:adjustRightInd w:val="0"/>
              <w:spacing w:before="0" w:after="80"/>
            </w:pPr>
            <w:r>
              <w:lastRenderedPageBreak/>
              <w:t>Interpreting the key principles of wills and probate law</w:t>
            </w:r>
          </w:p>
          <w:p w14:paraId="7016C348" w14:textId="77777777" w:rsidR="00AA2B11" w:rsidRPr="00FB2D8B" w:rsidRDefault="00AA2B11" w:rsidP="00AA2B11">
            <w:pPr>
              <w:pStyle w:val="Bullet10"/>
              <w:numPr>
                <w:ilvl w:val="0"/>
                <w:numId w:val="19"/>
              </w:numPr>
              <w:autoSpaceDE w:val="0"/>
              <w:autoSpaceDN w:val="0"/>
              <w:adjustRightInd w:val="0"/>
              <w:spacing w:before="0" w:after="80"/>
            </w:pPr>
            <w:r>
              <w:t>Examining</w:t>
            </w:r>
            <w:r w:rsidRPr="00FB2D8B">
              <w:t xml:space="preserve"> legal procedures to make a claim for family provisions</w:t>
            </w:r>
          </w:p>
          <w:p w14:paraId="344EA1E3" w14:textId="77777777" w:rsidR="00AA2B11" w:rsidRPr="00FB2D8B" w:rsidRDefault="00AA2B11" w:rsidP="00AA2B11">
            <w:pPr>
              <w:pStyle w:val="Bullet10"/>
              <w:numPr>
                <w:ilvl w:val="0"/>
                <w:numId w:val="19"/>
              </w:numPr>
              <w:autoSpaceDE w:val="0"/>
              <w:autoSpaceDN w:val="0"/>
              <w:adjustRightInd w:val="0"/>
              <w:spacing w:before="0" w:after="80"/>
            </w:pPr>
            <w:r>
              <w:t>R</w:t>
            </w:r>
            <w:r w:rsidRPr="00FB2D8B">
              <w:t>esearch</w:t>
            </w:r>
            <w:r>
              <w:t>ing</w:t>
            </w:r>
            <w:r w:rsidRPr="00FB2D8B">
              <w:t xml:space="preserve"> and analys</w:t>
            </w:r>
            <w:r>
              <w:t>ing</w:t>
            </w:r>
            <w:r w:rsidRPr="00FB2D8B">
              <w:t xml:space="preserve"> law relating to the distribution of intestate estates</w:t>
            </w:r>
          </w:p>
          <w:p w14:paraId="47A54E44" w14:textId="77777777" w:rsidR="00AA2B11" w:rsidRPr="00FB2D8B" w:rsidRDefault="00AA2B11" w:rsidP="00AA2B11">
            <w:pPr>
              <w:pStyle w:val="Bullet10"/>
              <w:numPr>
                <w:ilvl w:val="0"/>
                <w:numId w:val="19"/>
              </w:numPr>
              <w:autoSpaceDE w:val="0"/>
              <w:autoSpaceDN w:val="0"/>
              <w:adjustRightInd w:val="0"/>
              <w:spacing w:before="0" w:after="80"/>
            </w:pPr>
            <w:r w:rsidRPr="00FB2D8B">
              <w:t>Investigat</w:t>
            </w:r>
            <w:r>
              <w:t>ing</w:t>
            </w:r>
            <w:r w:rsidRPr="00FB2D8B">
              <w:t xml:space="preserve"> the administration of deceased estates</w:t>
            </w:r>
          </w:p>
          <w:p w14:paraId="2BB86783" w14:textId="77777777" w:rsidR="00D546F1" w:rsidRPr="00BF0548" w:rsidRDefault="00AA2B11" w:rsidP="00AA2B11">
            <w:pPr>
              <w:pStyle w:val="Bullet10"/>
              <w:numPr>
                <w:ilvl w:val="0"/>
                <w:numId w:val="19"/>
              </w:numPr>
            </w:pPr>
            <w:r>
              <w:t>O</w:t>
            </w:r>
            <w:r w:rsidRPr="00FB2D8B">
              <w:t>btaining a grant of probate and letters of administration</w:t>
            </w:r>
          </w:p>
        </w:tc>
      </w:tr>
      <w:tr w:rsidR="00D546F1" w:rsidRPr="00BF0548" w14:paraId="3189D908" w14:textId="77777777" w:rsidTr="00E95EE2">
        <w:trPr>
          <w:trHeight w:val="375"/>
          <w:jc w:val="center"/>
        </w:trPr>
        <w:tc>
          <w:tcPr>
            <w:tcW w:w="1414" w:type="pct"/>
            <w:gridSpan w:val="3"/>
            <w:tcBorders>
              <w:top w:val="nil"/>
              <w:left w:val="nil"/>
              <w:bottom w:val="nil"/>
              <w:right w:val="nil"/>
            </w:tcBorders>
          </w:tcPr>
          <w:p w14:paraId="172870D8" w14:textId="77777777" w:rsidR="00D546F1" w:rsidRPr="00491A75" w:rsidRDefault="00D546F1" w:rsidP="00E95EE2">
            <w:pPr>
              <w:rPr>
                <w:rFonts w:cs="Calibri"/>
                <w:b/>
              </w:rPr>
            </w:pPr>
            <w:r w:rsidRPr="00491A75">
              <w:rPr>
                <w:rFonts w:cs="Calibri"/>
                <w:b/>
              </w:rPr>
              <w:lastRenderedPageBreak/>
              <w:t>Context of and specific resources for assessment</w:t>
            </w:r>
          </w:p>
        </w:tc>
        <w:tc>
          <w:tcPr>
            <w:tcW w:w="3586" w:type="pct"/>
            <w:gridSpan w:val="2"/>
            <w:tcBorders>
              <w:top w:val="nil"/>
              <w:left w:val="nil"/>
              <w:bottom w:val="nil"/>
              <w:right w:val="nil"/>
            </w:tcBorders>
          </w:tcPr>
          <w:p w14:paraId="057DD92D" w14:textId="77777777" w:rsidR="00D546F1" w:rsidRPr="00BF0548" w:rsidRDefault="00D546F1" w:rsidP="00E95EE2">
            <w:pPr>
              <w:rPr>
                <w:rFonts w:cs="Calibri"/>
              </w:rPr>
            </w:pPr>
            <w:r w:rsidRPr="00BF0548">
              <w:rPr>
                <w:rFonts w:cs="Calibri"/>
              </w:rPr>
              <w:t>Assessment must ensure:</w:t>
            </w:r>
          </w:p>
          <w:p w14:paraId="48014A7F" w14:textId="77777777" w:rsidR="00D546F1" w:rsidRDefault="00D546F1" w:rsidP="0044337E">
            <w:pPr>
              <w:pStyle w:val="Bullet10"/>
              <w:numPr>
                <w:ilvl w:val="0"/>
                <w:numId w:val="19"/>
              </w:numPr>
            </w:pPr>
            <w:r w:rsidRPr="00BF0548">
              <w:t>activities</w:t>
            </w:r>
            <w:r>
              <w:t xml:space="preserve"> are related to a legal practice</w:t>
            </w:r>
            <w:r w:rsidRPr="00BF0548">
              <w:t xml:space="preserve"> context</w:t>
            </w:r>
          </w:p>
          <w:p w14:paraId="7493B7FC" w14:textId="77777777" w:rsidR="00D546F1" w:rsidRPr="00465A57" w:rsidRDefault="00D546F1"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6206342F" w14:textId="77777777" w:rsidR="00D546F1" w:rsidRPr="00BF0548" w:rsidRDefault="00D546F1" w:rsidP="00E95EE2">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230CCFCF" w14:textId="77777777" w:rsidR="00D546F1" w:rsidRDefault="00D546F1" w:rsidP="0044337E">
            <w:pPr>
              <w:pStyle w:val="Bullet10"/>
              <w:numPr>
                <w:ilvl w:val="0"/>
                <w:numId w:val="19"/>
              </w:numPr>
            </w:pPr>
            <w:r w:rsidRPr="00BF0548">
              <w:t>suitable simulated or real workplace opportunities</w:t>
            </w:r>
          </w:p>
          <w:p w14:paraId="3D8CFEC8" w14:textId="77777777" w:rsidR="00D546F1" w:rsidRDefault="00D546F1" w:rsidP="0044337E">
            <w:pPr>
              <w:pStyle w:val="Bullet10"/>
              <w:numPr>
                <w:ilvl w:val="0"/>
                <w:numId w:val="19"/>
              </w:numPr>
            </w:pPr>
            <w:r>
              <w:t>relevant legislation, such as:</w:t>
            </w:r>
          </w:p>
          <w:p w14:paraId="65171C8A" w14:textId="77777777" w:rsidR="00D546F1" w:rsidRPr="0097468B" w:rsidRDefault="00D546F1" w:rsidP="00D546F1">
            <w:pPr>
              <w:pStyle w:val="Bullet2"/>
              <w:numPr>
                <w:ilvl w:val="0"/>
                <w:numId w:val="22"/>
              </w:numPr>
              <w:ind w:left="714" w:hanging="357"/>
              <w:rPr>
                <w:i/>
              </w:rPr>
            </w:pPr>
            <w:r w:rsidRPr="0097468B">
              <w:rPr>
                <w:i/>
              </w:rPr>
              <w:t>Wills Act, 1997</w:t>
            </w:r>
          </w:p>
          <w:p w14:paraId="42AECAD3" w14:textId="77777777" w:rsidR="00D546F1" w:rsidRPr="0097468B" w:rsidRDefault="00D546F1" w:rsidP="00D546F1">
            <w:pPr>
              <w:pStyle w:val="Bullet2"/>
              <w:numPr>
                <w:ilvl w:val="0"/>
                <w:numId w:val="22"/>
              </w:numPr>
              <w:ind w:left="714" w:hanging="357"/>
              <w:rPr>
                <w:i/>
              </w:rPr>
            </w:pPr>
            <w:r w:rsidRPr="0097468B">
              <w:rPr>
                <w:i/>
              </w:rPr>
              <w:t>Administration &amp; Probate Act, 1958</w:t>
            </w:r>
          </w:p>
          <w:p w14:paraId="46A7E1AF" w14:textId="77777777" w:rsidR="00D546F1" w:rsidRPr="00BF0548" w:rsidRDefault="00D546F1" w:rsidP="00D546F1">
            <w:pPr>
              <w:pStyle w:val="Bullet2"/>
              <w:numPr>
                <w:ilvl w:val="0"/>
                <w:numId w:val="22"/>
              </w:numPr>
              <w:ind w:left="714" w:hanging="357"/>
            </w:pPr>
            <w:r w:rsidRPr="0097468B">
              <w:rPr>
                <w:i/>
              </w:rPr>
              <w:t>Trustee Act, 1958</w:t>
            </w:r>
          </w:p>
        </w:tc>
      </w:tr>
      <w:tr w:rsidR="00D546F1" w:rsidRPr="00BF0548" w14:paraId="2BF2E31B" w14:textId="77777777" w:rsidTr="00E95EE2">
        <w:trPr>
          <w:trHeight w:val="375"/>
          <w:jc w:val="center"/>
        </w:trPr>
        <w:tc>
          <w:tcPr>
            <w:tcW w:w="1414" w:type="pct"/>
            <w:gridSpan w:val="3"/>
            <w:tcBorders>
              <w:top w:val="nil"/>
              <w:left w:val="nil"/>
              <w:bottom w:val="nil"/>
              <w:right w:val="nil"/>
            </w:tcBorders>
          </w:tcPr>
          <w:p w14:paraId="1057D54F" w14:textId="77777777" w:rsidR="00D546F1" w:rsidRPr="00491A75" w:rsidRDefault="00D546F1" w:rsidP="00E95EE2">
            <w:pPr>
              <w:rPr>
                <w:rFonts w:cs="Calibri"/>
                <w:b/>
              </w:rPr>
            </w:pPr>
            <w:r w:rsidRPr="00491A75">
              <w:rPr>
                <w:rFonts w:cs="Calibri"/>
                <w:b/>
              </w:rPr>
              <w:t>Method of assessment</w:t>
            </w:r>
          </w:p>
        </w:tc>
        <w:tc>
          <w:tcPr>
            <w:tcW w:w="3586" w:type="pct"/>
            <w:gridSpan w:val="2"/>
            <w:tcBorders>
              <w:top w:val="nil"/>
              <w:left w:val="nil"/>
              <w:bottom w:val="nil"/>
              <w:right w:val="nil"/>
            </w:tcBorders>
          </w:tcPr>
          <w:p w14:paraId="149F0388" w14:textId="77777777" w:rsidR="00D546F1" w:rsidRPr="00BF0548" w:rsidRDefault="00D546F1" w:rsidP="00E95EE2">
            <w:pPr>
              <w:rPr>
                <w:rFonts w:cs="Calibri"/>
              </w:rPr>
            </w:pPr>
            <w:r w:rsidRPr="00BF0548">
              <w:rPr>
                <w:rFonts w:cs="Calibri"/>
              </w:rPr>
              <w:t>A range of assessment methods should be used to assess practical skills and knowledge. The following assessment methods are appropriate for this unit:</w:t>
            </w:r>
          </w:p>
          <w:p w14:paraId="335724FD" w14:textId="77777777" w:rsidR="00D546F1" w:rsidRPr="00BF0548" w:rsidRDefault="00D546F1" w:rsidP="0044337E">
            <w:pPr>
              <w:pStyle w:val="Bullet10"/>
              <w:numPr>
                <w:ilvl w:val="0"/>
                <w:numId w:val="19"/>
              </w:numPr>
            </w:pPr>
            <w:r>
              <w:t xml:space="preserve"> </w:t>
            </w:r>
          </w:p>
          <w:p w14:paraId="3132DAAC" w14:textId="77777777" w:rsidR="00503D48" w:rsidRDefault="00503D48" w:rsidP="0044337E">
            <w:pPr>
              <w:pStyle w:val="Bullet10"/>
              <w:numPr>
                <w:ilvl w:val="0"/>
                <w:numId w:val="19"/>
              </w:numPr>
            </w:pPr>
            <w:r>
              <w:t>research project and/or project work</w:t>
            </w:r>
          </w:p>
          <w:p w14:paraId="06FBCD62" w14:textId="77777777" w:rsidR="00D546F1" w:rsidRPr="00BF0548" w:rsidRDefault="00D546F1" w:rsidP="0044337E">
            <w:pPr>
              <w:pStyle w:val="Bullet10"/>
              <w:numPr>
                <w:ilvl w:val="0"/>
                <w:numId w:val="19"/>
              </w:numPr>
            </w:pPr>
            <w:r w:rsidRPr="00BF0548">
              <w:t>case studies and scenarios</w:t>
            </w:r>
          </w:p>
          <w:p w14:paraId="0502D45D" w14:textId="77777777" w:rsidR="00D546F1" w:rsidRDefault="00D546F1" w:rsidP="0044337E">
            <w:pPr>
              <w:pStyle w:val="Bullet10"/>
              <w:numPr>
                <w:ilvl w:val="0"/>
                <w:numId w:val="19"/>
              </w:numPr>
            </w:pPr>
            <w:r w:rsidRPr="00BF0548">
              <w:t>direct questioning</w:t>
            </w:r>
          </w:p>
          <w:p w14:paraId="5899AA42" w14:textId="77777777" w:rsidR="00D546F1" w:rsidRPr="00BF0548" w:rsidRDefault="00D546F1" w:rsidP="0044337E">
            <w:pPr>
              <w:pStyle w:val="Bullet10"/>
              <w:numPr>
                <w:ilvl w:val="0"/>
                <w:numId w:val="19"/>
              </w:numPr>
            </w:pPr>
            <w:r>
              <w:t>examinations and tests</w:t>
            </w:r>
          </w:p>
          <w:p w14:paraId="1A2581D7" w14:textId="77777777" w:rsidR="00D546F1" w:rsidRPr="004B34B8" w:rsidRDefault="00D546F1" w:rsidP="0044337E">
            <w:pPr>
              <w:pStyle w:val="Bullet10"/>
              <w:numPr>
                <w:ilvl w:val="0"/>
                <w:numId w:val="19"/>
              </w:numPr>
            </w:pPr>
            <w:r w:rsidRPr="00BF0548">
              <w:t>presentations</w:t>
            </w:r>
          </w:p>
        </w:tc>
      </w:tr>
      <w:tr w:rsidR="00D546F1" w:rsidRPr="00BF0548" w14:paraId="3CF5764A" w14:textId="77777777" w:rsidTr="00E95EE2">
        <w:trPr>
          <w:trHeight w:val="375"/>
          <w:jc w:val="center"/>
        </w:trPr>
        <w:tc>
          <w:tcPr>
            <w:tcW w:w="1414" w:type="pct"/>
            <w:gridSpan w:val="3"/>
            <w:tcBorders>
              <w:top w:val="nil"/>
              <w:left w:val="nil"/>
              <w:bottom w:val="nil"/>
              <w:right w:val="nil"/>
            </w:tcBorders>
          </w:tcPr>
          <w:p w14:paraId="1FFF6006" w14:textId="77777777" w:rsidR="00D546F1" w:rsidRPr="00491A75" w:rsidRDefault="00D546F1" w:rsidP="00E95EE2">
            <w:pPr>
              <w:rPr>
                <w:rFonts w:cs="Calibri"/>
                <w:b/>
              </w:rPr>
            </w:pPr>
            <w:r w:rsidRPr="00491A75">
              <w:rPr>
                <w:rFonts w:cs="Calibri"/>
                <w:b/>
              </w:rPr>
              <w:t>Guidance information for assessment</w:t>
            </w:r>
          </w:p>
        </w:tc>
        <w:tc>
          <w:tcPr>
            <w:tcW w:w="3586" w:type="pct"/>
            <w:gridSpan w:val="2"/>
            <w:tcBorders>
              <w:top w:val="nil"/>
              <w:left w:val="nil"/>
              <w:bottom w:val="nil"/>
              <w:right w:val="nil"/>
            </w:tcBorders>
          </w:tcPr>
          <w:p w14:paraId="23137829" w14:textId="77777777" w:rsidR="00D546F1" w:rsidRPr="00BF0548" w:rsidRDefault="00D546F1" w:rsidP="00E95EE2">
            <w:pPr>
              <w:rPr>
                <w:rFonts w:cs="Calibri"/>
              </w:rPr>
            </w:pPr>
            <w:r w:rsidRPr="00BF0548">
              <w:rPr>
                <w:rFonts w:cs="Calibri"/>
              </w:rPr>
              <w:t>Holistic assessment with other units relevant to the industry sector, workpla</w:t>
            </w:r>
            <w:r>
              <w:rPr>
                <w:rFonts w:cs="Calibri"/>
              </w:rPr>
              <w:t>ce and job role is recommended.</w:t>
            </w:r>
          </w:p>
        </w:tc>
      </w:tr>
    </w:tbl>
    <w:p w14:paraId="2FC7D3F8" w14:textId="77777777" w:rsidR="00D77876" w:rsidRDefault="00D77876" w:rsidP="00F1478C"/>
    <w:p w14:paraId="201B97D4" w14:textId="77777777" w:rsidR="00C241DB" w:rsidRDefault="00C241DB" w:rsidP="00F1478C"/>
    <w:p w14:paraId="5D9C6579" w14:textId="77777777" w:rsidR="00C241DB" w:rsidRDefault="00C241DB" w:rsidP="00F1478C"/>
    <w:p w14:paraId="53EDBB68" w14:textId="77777777" w:rsidR="00C241DB" w:rsidRDefault="00C241DB" w:rsidP="00F1478C">
      <w:pPr>
        <w:sectPr w:rsidR="00C241DB" w:rsidSect="00233530">
          <w:headerReference w:type="even" r:id="rId87"/>
          <w:headerReference w:type="default" r:id="rId88"/>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146"/>
        <w:gridCol w:w="123"/>
        <w:gridCol w:w="524"/>
        <w:gridCol w:w="44"/>
        <w:gridCol w:w="6344"/>
      </w:tblGrid>
      <w:tr w:rsidR="00AB40A6" w:rsidRPr="00BF0548" w14:paraId="1BDA7DBA" w14:textId="77777777" w:rsidTr="00E95EE2">
        <w:trPr>
          <w:jc w:val="center"/>
        </w:trPr>
        <w:tc>
          <w:tcPr>
            <w:tcW w:w="5000" w:type="pct"/>
            <w:gridSpan w:val="6"/>
            <w:tcBorders>
              <w:top w:val="nil"/>
              <w:left w:val="nil"/>
              <w:bottom w:val="nil"/>
              <w:right w:val="nil"/>
            </w:tcBorders>
          </w:tcPr>
          <w:p w14:paraId="623B6690" w14:textId="77777777" w:rsidR="00AB40A6" w:rsidRPr="00BF0548" w:rsidRDefault="000469BE" w:rsidP="00E95EE2">
            <w:pPr>
              <w:pStyle w:val="UnitTitle"/>
              <w:rPr>
                <w:rFonts w:ascii="Calibri" w:hAnsi="Calibri" w:cs="Calibri"/>
                <w:szCs w:val="24"/>
              </w:rPr>
            </w:pPr>
            <w:bookmarkStart w:id="122" w:name="_Toc397604298"/>
            <w:r>
              <w:rPr>
                <w:rFonts w:ascii="Calibri" w:hAnsi="Calibri" w:cs="Calibri"/>
                <w:szCs w:val="24"/>
              </w:rPr>
              <w:lastRenderedPageBreak/>
              <w:t>VU21640</w:t>
            </w:r>
            <w:r w:rsidR="00AB40A6" w:rsidRPr="003A0B06">
              <w:rPr>
                <w:rFonts w:ascii="Calibri" w:hAnsi="Calibri" w:cs="Calibri"/>
                <w:szCs w:val="24"/>
              </w:rPr>
              <w:t xml:space="preserve"> </w:t>
            </w:r>
            <w:r w:rsidR="00264357" w:rsidRPr="003A0B06">
              <w:rPr>
                <w:rFonts w:ascii="Calibri" w:hAnsi="Calibri" w:cs="Calibri"/>
                <w:szCs w:val="24"/>
              </w:rPr>
              <w:t>Analyse and a</w:t>
            </w:r>
            <w:r w:rsidR="00AB40A6" w:rsidRPr="003A0B06">
              <w:rPr>
                <w:rFonts w:ascii="Calibri" w:hAnsi="Calibri" w:cs="Calibri"/>
                <w:szCs w:val="24"/>
              </w:rPr>
              <w:t>pply civil procedure</w:t>
            </w:r>
            <w:bookmarkEnd w:id="122"/>
          </w:p>
        </w:tc>
      </w:tr>
      <w:tr w:rsidR="00AB40A6" w:rsidRPr="00BF0548" w14:paraId="1139065D" w14:textId="77777777" w:rsidTr="00E95EE2">
        <w:trPr>
          <w:jc w:val="center"/>
        </w:trPr>
        <w:tc>
          <w:tcPr>
            <w:tcW w:w="5000" w:type="pct"/>
            <w:gridSpan w:val="6"/>
            <w:tcBorders>
              <w:top w:val="nil"/>
              <w:left w:val="nil"/>
              <w:bottom w:val="nil"/>
              <w:right w:val="nil"/>
            </w:tcBorders>
          </w:tcPr>
          <w:p w14:paraId="28161320" w14:textId="77777777" w:rsidR="00AB40A6" w:rsidRPr="00BF0548" w:rsidRDefault="00AB40A6" w:rsidP="00E95EE2">
            <w:pPr>
              <w:pStyle w:val="Bold"/>
              <w:rPr>
                <w:rFonts w:cs="Calibri"/>
                <w:szCs w:val="24"/>
              </w:rPr>
            </w:pPr>
            <w:r w:rsidRPr="00BF0548">
              <w:rPr>
                <w:rFonts w:cs="Calibri"/>
                <w:szCs w:val="24"/>
              </w:rPr>
              <w:t>Unit Descriptor</w:t>
            </w:r>
          </w:p>
          <w:p w14:paraId="71E88232" w14:textId="77777777" w:rsidR="00AB40A6" w:rsidRPr="00BF0548" w:rsidRDefault="00AB40A6" w:rsidP="00E95EE2">
            <w:pPr>
              <w:rPr>
                <w:rFonts w:cs="Calibri"/>
              </w:rPr>
            </w:pPr>
            <w:r w:rsidRPr="00BF0548">
              <w:rPr>
                <w:rFonts w:cs="Calibri"/>
              </w:rPr>
              <w:t xml:space="preserve">This unit describes the skills and knowledge required to </w:t>
            </w:r>
            <w:r>
              <w:rPr>
                <w:rFonts w:cs="Calibri"/>
              </w:rPr>
              <w:t>employ legal principles in the area of litigation and civil procedures including the civil jurisdiction, structure, procedure and operation of the courts in Victoria, in order to support the work of a legal office, practice or associated context.</w:t>
            </w:r>
          </w:p>
          <w:p w14:paraId="7FD7B49E" w14:textId="77777777" w:rsidR="00AB40A6" w:rsidRPr="00BF0548" w:rsidRDefault="00AB40A6" w:rsidP="00E95EE2">
            <w:pPr>
              <w:pStyle w:val="Licensing"/>
            </w:pPr>
            <w:r w:rsidRPr="00BF0548">
              <w:t>No licensing, legislative, regulatory or certification requirements apply to this unit at the time of publication.</w:t>
            </w:r>
          </w:p>
        </w:tc>
      </w:tr>
      <w:tr w:rsidR="00AB40A6" w:rsidRPr="00BF0548" w14:paraId="7B884F15" w14:textId="77777777" w:rsidTr="00E95EE2">
        <w:trPr>
          <w:jc w:val="center"/>
        </w:trPr>
        <w:tc>
          <w:tcPr>
            <w:tcW w:w="5000" w:type="pct"/>
            <w:gridSpan w:val="6"/>
            <w:tcBorders>
              <w:top w:val="nil"/>
              <w:left w:val="nil"/>
              <w:bottom w:val="nil"/>
              <w:right w:val="nil"/>
            </w:tcBorders>
          </w:tcPr>
          <w:p w14:paraId="53B5E617" w14:textId="77777777" w:rsidR="00AB40A6" w:rsidRPr="00BF0548" w:rsidRDefault="00AB40A6" w:rsidP="00E95EE2">
            <w:pPr>
              <w:pStyle w:val="Bold"/>
              <w:rPr>
                <w:rFonts w:cs="Calibri"/>
                <w:szCs w:val="24"/>
              </w:rPr>
            </w:pPr>
            <w:r w:rsidRPr="00BF0548">
              <w:rPr>
                <w:rFonts w:cs="Calibri"/>
                <w:szCs w:val="24"/>
              </w:rPr>
              <w:t>Employability Skills</w:t>
            </w:r>
          </w:p>
          <w:p w14:paraId="0448E510" w14:textId="77777777" w:rsidR="00AB40A6" w:rsidRPr="00BF0548" w:rsidRDefault="00AB40A6" w:rsidP="00E95EE2">
            <w:pPr>
              <w:rPr>
                <w:rFonts w:cs="Calibri"/>
              </w:rPr>
            </w:pPr>
            <w:r>
              <w:rPr>
                <w:rFonts w:cs="Calibri"/>
              </w:rPr>
              <w:t>This unit contains</w:t>
            </w:r>
            <w:r w:rsidRPr="00BF0548">
              <w:rPr>
                <w:rFonts w:cs="Calibri"/>
              </w:rPr>
              <w:t xml:space="preserve"> Employability Skills</w:t>
            </w:r>
            <w:r>
              <w:rPr>
                <w:rFonts w:cs="Calibri"/>
              </w:rPr>
              <w:t>.</w:t>
            </w:r>
          </w:p>
        </w:tc>
      </w:tr>
      <w:tr w:rsidR="00AB40A6" w:rsidRPr="00BF0548" w14:paraId="3FF84BC4" w14:textId="77777777" w:rsidTr="00E95EE2">
        <w:trPr>
          <w:jc w:val="center"/>
        </w:trPr>
        <w:tc>
          <w:tcPr>
            <w:tcW w:w="5000" w:type="pct"/>
            <w:gridSpan w:val="6"/>
            <w:tcBorders>
              <w:top w:val="nil"/>
              <w:left w:val="nil"/>
              <w:bottom w:val="nil"/>
              <w:right w:val="nil"/>
            </w:tcBorders>
          </w:tcPr>
          <w:p w14:paraId="374EC247" w14:textId="77777777" w:rsidR="00AB40A6" w:rsidRPr="00BF0548" w:rsidRDefault="00AB40A6" w:rsidP="00E95EE2">
            <w:pPr>
              <w:pStyle w:val="Bold"/>
              <w:rPr>
                <w:rFonts w:cs="Calibri"/>
                <w:szCs w:val="24"/>
              </w:rPr>
            </w:pPr>
            <w:r w:rsidRPr="00BF0548">
              <w:rPr>
                <w:rFonts w:cs="Calibri"/>
                <w:szCs w:val="24"/>
              </w:rPr>
              <w:t>Application of the Unit</w:t>
            </w:r>
          </w:p>
          <w:p w14:paraId="637FFC20" w14:textId="77777777" w:rsidR="00AB40A6" w:rsidRPr="00BF0548" w:rsidRDefault="00AB40A6" w:rsidP="00E95EE2">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 or associated fields within public and/or corporate sectors.</w:t>
            </w:r>
          </w:p>
        </w:tc>
      </w:tr>
      <w:tr w:rsidR="00AB40A6" w:rsidRPr="00BF0548" w14:paraId="5B622218" w14:textId="77777777" w:rsidTr="00E95EE2">
        <w:trPr>
          <w:jc w:val="center"/>
        </w:trPr>
        <w:tc>
          <w:tcPr>
            <w:tcW w:w="1414" w:type="pct"/>
            <w:gridSpan w:val="3"/>
            <w:tcBorders>
              <w:top w:val="nil"/>
              <w:left w:val="nil"/>
              <w:bottom w:val="nil"/>
              <w:right w:val="nil"/>
            </w:tcBorders>
          </w:tcPr>
          <w:p w14:paraId="337F6683" w14:textId="77777777" w:rsidR="00AB40A6" w:rsidRPr="00BF0548" w:rsidRDefault="00AB40A6" w:rsidP="00E95EE2">
            <w:pPr>
              <w:pStyle w:val="Bold"/>
              <w:rPr>
                <w:rFonts w:cs="Calibri"/>
                <w:szCs w:val="24"/>
              </w:rPr>
            </w:pPr>
            <w:r w:rsidRPr="00BF0548">
              <w:rPr>
                <w:rFonts w:cs="Calibri"/>
                <w:szCs w:val="24"/>
              </w:rPr>
              <w:t>ELEMENT</w:t>
            </w:r>
          </w:p>
        </w:tc>
        <w:tc>
          <w:tcPr>
            <w:tcW w:w="3586" w:type="pct"/>
            <w:gridSpan w:val="3"/>
            <w:tcBorders>
              <w:top w:val="nil"/>
              <w:left w:val="nil"/>
              <w:bottom w:val="nil"/>
              <w:right w:val="nil"/>
            </w:tcBorders>
          </w:tcPr>
          <w:p w14:paraId="398C6DEE" w14:textId="77777777" w:rsidR="00AB40A6" w:rsidRPr="00BF0548" w:rsidRDefault="00AB40A6" w:rsidP="00E95EE2">
            <w:pPr>
              <w:pStyle w:val="Bold"/>
              <w:rPr>
                <w:rFonts w:cs="Calibri"/>
                <w:szCs w:val="24"/>
              </w:rPr>
            </w:pPr>
            <w:r w:rsidRPr="00BF0548">
              <w:rPr>
                <w:rFonts w:cs="Calibri"/>
                <w:szCs w:val="24"/>
              </w:rPr>
              <w:t>PERFORMANCE CRITERIA</w:t>
            </w:r>
          </w:p>
        </w:tc>
      </w:tr>
      <w:tr w:rsidR="00AB40A6" w:rsidRPr="00BF0548" w14:paraId="5B870314" w14:textId="77777777" w:rsidTr="00E95EE2">
        <w:trPr>
          <w:jc w:val="center"/>
        </w:trPr>
        <w:tc>
          <w:tcPr>
            <w:tcW w:w="1414" w:type="pct"/>
            <w:gridSpan w:val="3"/>
            <w:tcBorders>
              <w:top w:val="nil"/>
              <w:left w:val="nil"/>
              <w:bottom w:val="nil"/>
              <w:right w:val="nil"/>
            </w:tcBorders>
          </w:tcPr>
          <w:p w14:paraId="5EC2DC5E" w14:textId="77777777" w:rsidR="00AB40A6" w:rsidRPr="00BF0548" w:rsidRDefault="00AB40A6" w:rsidP="00E95EE2">
            <w:pPr>
              <w:pStyle w:val="Smalltext"/>
            </w:pPr>
            <w:r w:rsidRPr="00BF0548">
              <w:t>Elements describe the essential outcomes of a unit of competency.</w:t>
            </w:r>
          </w:p>
        </w:tc>
        <w:tc>
          <w:tcPr>
            <w:tcW w:w="3586" w:type="pct"/>
            <w:gridSpan w:val="3"/>
            <w:tcBorders>
              <w:top w:val="nil"/>
              <w:left w:val="nil"/>
              <w:bottom w:val="nil"/>
              <w:right w:val="nil"/>
            </w:tcBorders>
          </w:tcPr>
          <w:p w14:paraId="748CE055" w14:textId="77777777" w:rsidR="00AB40A6" w:rsidRPr="00BF0548" w:rsidRDefault="00AB40A6" w:rsidP="00E95EE2">
            <w:pPr>
              <w:pStyle w:val="Smalltext"/>
            </w:pPr>
            <w:r w:rsidRPr="00BF0548">
              <w:t xml:space="preserve">Performance criteria describe the required performance needed to demonstrate achievement of the element. Where </w:t>
            </w:r>
            <w:r w:rsidRPr="00A1729A">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AB40A6" w:rsidRPr="00BF0548" w14:paraId="49769CE9" w14:textId="77777777" w:rsidTr="00E95EE2">
        <w:trPr>
          <w:jc w:val="center"/>
        </w:trPr>
        <w:tc>
          <w:tcPr>
            <w:tcW w:w="237" w:type="pct"/>
            <w:vMerge w:val="restart"/>
            <w:tcBorders>
              <w:top w:val="nil"/>
              <w:left w:val="nil"/>
              <w:bottom w:val="nil"/>
              <w:right w:val="nil"/>
            </w:tcBorders>
          </w:tcPr>
          <w:p w14:paraId="658E0D2D" w14:textId="77777777" w:rsidR="00AB40A6" w:rsidRPr="00BF0548" w:rsidRDefault="00AB40A6" w:rsidP="00E95EE2">
            <w:pPr>
              <w:rPr>
                <w:rFonts w:cs="Calibri"/>
              </w:rPr>
            </w:pPr>
            <w:r w:rsidRPr="00BF0548">
              <w:rPr>
                <w:rFonts w:cs="Calibri"/>
              </w:rPr>
              <w:t>1.</w:t>
            </w:r>
          </w:p>
        </w:tc>
        <w:tc>
          <w:tcPr>
            <w:tcW w:w="1177" w:type="pct"/>
            <w:gridSpan w:val="2"/>
            <w:vMerge w:val="restart"/>
            <w:tcBorders>
              <w:top w:val="nil"/>
              <w:left w:val="nil"/>
              <w:bottom w:val="nil"/>
              <w:right w:val="nil"/>
            </w:tcBorders>
          </w:tcPr>
          <w:p w14:paraId="159C5B4E" w14:textId="77777777" w:rsidR="00AB40A6" w:rsidRPr="00BF0548" w:rsidRDefault="00E914A6" w:rsidP="00E95EE2">
            <w:pPr>
              <w:rPr>
                <w:rFonts w:cs="Calibri"/>
              </w:rPr>
            </w:pPr>
            <w:r>
              <w:t xml:space="preserve">Analyse </w:t>
            </w:r>
            <w:r w:rsidR="00AB40A6">
              <w:t xml:space="preserve">the structure and purpose of the Victorian civil courts system </w:t>
            </w:r>
          </w:p>
        </w:tc>
        <w:tc>
          <w:tcPr>
            <w:tcW w:w="272" w:type="pct"/>
            <w:tcBorders>
              <w:top w:val="nil"/>
              <w:left w:val="nil"/>
              <w:bottom w:val="nil"/>
              <w:right w:val="nil"/>
            </w:tcBorders>
          </w:tcPr>
          <w:p w14:paraId="2A677EA7" w14:textId="77777777" w:rsidR="00AB40A6" w:rsidRPr="00BF0548" w:rsidRDefault="00AB40A6" w:rsidP="00E95EE2">
            <w:pPr>
              <w:rPr>
                <w:rFonts w:cs="Calibri"/>
              </w:rPr>
            </w:pPr>
            <w:r w:rsidRPr="00BF0548">
              <w:rPr>
                <w:rFonts w:cs="Calibri"/>
              </w:rPr>
              <w:t>1.1</w:t>
            </w:r>
          </w:p>
        </w:tc>
        <w:tc>
          <w:tcPr>
            <w:tcW w:w="3314" w:type="pct"/>
            <w:gridSpan w:val="2"/>
            <w:tcBorders>
              <w:top w:val="nil"/>
              <w:left w:val="nil"/>
              <w:bottom w:val="nil"/>
              <w:right w:val="nil"/>
            </w:tcBorders>
          </w:tcPr>
          <w:p w14:paraId="5F7292CD" w14:textId="77777777" w:rsidR="00AB40A6" w:rsidRDefault="00E914A6" w:rsidP="00E95EE2">
            <w:r>
              <w:t>Outline</w:t>
            </w:r>
            <w:r w:rsidRPr="005C4964">
              <w:t xml:space="preserve"> </w:t>
            </w:r>
            <w:r w:rsidR="00AB40A6" w:rsidRPr="005C4964">
              <w:t>the</w:t>
            </w:r>
            <w:r w:rsidR="00AB40A6">
              <w:t xml:space="preserve"> jurisdictional limits of the Victorian Supreme Court, County Court and Magistrates’ Court</w:t>
            </w:r>
          </w:p>
        </w:tc>
      </w:tr>
      <w:tr w:rsidR="00AB40A6" w:rsidRPr="00BF0548" w14:paraId="4C878251" w14:textId="77777777" w:rsidTr="00E95EE2">
        <w:trPr>
          <w:jc w:val="center"/>
        </w:trPr>
        <w:tc>
          <w:tcPr>
            <w:tcW w:w="237" w:type="pct"/>
            <w:vMerge/>
            <w:tcBorders>
              <w:top w:val="nil"/>
              <w:left w:val="nil"/>
              <w:bottom w:val="nil"/>
              <w:right w:val="nil"/>
            </w:tcBorders>
          </w:tcPr>
          <w:p w14:paraId="666E79B3"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373FA6D0" w14:textId="77777777" w:rsidR="00AB40A6" w:rsidRPr="00BF0548" w:rsidRDefault="00AB40A6" w:rsidP="00E95EE2">
            <w:pPr>
              <w:rPr>
                <w:rFonts w:cs="Calibri"/>
              </w:rPr>
            </w:pPr>
          </w:p>
        </w:tc>
        <w:tc>
          <w:tcPr>
            <w:tcW w:w="272" w:type="pct"/>
            <w:tcBorders>
              <w:top w:val="nil"/>
              <w:left w:val="nil"/>
              <w:bottom w:val="nil"/>
              <w:right w:val="nil"/>
            </w:tcBorders>
          </w:tcPr>
          <w:p w14:paraId="1FEF4AC9" w14:textId="77777777" w:rsidR="00AB40A6" w:rsidRPr="00BF0548" w:rsidRDefault="00AB40A6" w:rsidP="00E95EE2">
            <w:pPr>
              <w:rPr>
                <w:rFonts w:cs="Calibri"/>
              </w:rPr>
            </w:pPr>
            <w:r w:rsidRPr="00BF0548">
              <w:rPr>
                <w:rFonts w:cs="Calibri"/>
              </w:rPr>
              <w:t>1.2</w:t>
            </w:r>
          </w:p>
        </w:tc>
        <w:tc>
          <w:tcPr>
            <w:tcW w:w="3314" w:type="pct"/>
            <w:gridSpan w:val="2"/>
            <w:tcBorders>
              <w:top w:val="nil"/>
              <w:left w:val="nil"/>
              <w:bottom w:val="nil"/>
              <w:right w:val="nil"/>
            </w:tcBorders>
          </w:tcPr>
          <w:p w14:paraId="3A14D6F7" w14:textId="77777777" w:rsidR="00AB40A6" w:rsidRDefault="00AB40A6" w:rsidP="00E95EE2">
            <w:r w:rsidRPr="005C4964">
              <w:t>Identify and describe the</w:t>
            </w:r>
            <w:r>
              <w:t xml:space="preserve"> role and jurisdiction of the </w:t>
            </w:r>
            <w:r w:rsidRPr="00295C7F">
              <w:t>Federal Court</w:t>
            </w:r>
          </w:p>
        </w:tc>
      </w:tr>
      <w:tr w:rsidR="00AB40A6" w:rsidRPr="00BF0548" w14:paraId="4DC41FB3" w14:textId="77777777" w:rsidTr="00E914A6">
        <w:trPr>
          <w:jc w:val="center"/>
        </w:trPr>
        <w:tc>
          <w:tcPr>
            <w:tcW w:w="237" w:type="pct"/>
            <w:vMerge/>
            <w:tcBorders>
              <w:top w:val="nil"/>
              <w:left w:val="nil"/>
              <w:bottom w:val="nil"/>
              <w:right w:val="nil"/>
            </w:tcBorders>
          </w:tcPr>
          <w:p w14:paraId="059F4D4C"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4B65175A" w14:textId="77777777" w:rsidR="00AB40A6" w:rsidRPr="00BF0548" w:rsidRDefault="00AB40A6" w:rsidP="00E95EE2">
            <w:pPr>
              <w:rPr>
                <w:rFonts w:cs="Calibri"/>
              </w:rPr>
            </w:pPr>
          </w:p>
        </w:tc>
        <w:tc>
          <w:tcPr>
            <w:tcW w:w="295" w:type="pct"/>
            <w:gridSpan w:val="2"/>
            <w:tcBorders>
              <w:top w:val="nil"/>
              <w:left w:val="nil"/>
              <w:bottom w:val="nil"/>
              <w:right w:val="nil"/>
            </w:tcBorders>
          </w:tcPr>
          <w:p w14:paraId="003DC120" w14:textId="77777777" w:rsidR="00AB40A6" w:rsidRPr="00BF0548" w:rsidRDefault="00AB40A6" w:rsidP="00E95EE2">
            <w:pPr>
              <w:rPr>
                <w:rFonts w:cs="Calibri"/>
              </w:rPr>
            </w:pPr>
            <w:r w:rsidRPr="00BF0548">
              <w:rPr>
                <w:rFonts w:cs="Calibri"/>
              </w:rPr>
              <w:t>1.3</w:t>
            </w:r>
          </w:p>
        </w:tc>
        <w:tc>
          <w:tcPr>
            <w:tcW w:w="3291" w:type="pct"/>
            <w:tcBorders>
              <w:top w:val="nil"/>
              <w:left w:val="nil"/>
              <w:bottom w:val="nil"/>
              <w:right w:val="nil"/>
            </w:tcBorders>
          </w:tcPr>
          <w:p w14:paraId="5C268B8A" w14:textId="77777777" w:rsidR="00AB40A6" w:rsidRDefault="00E914A6" w:rsidP="00E95EE2">
            <w:r>
              <w:t>Examine</w:t>
            </w:r>
            <w:r w:rsidR="00AB40A6" w:rsidRPr="005C4964">
              <w:t xml:space="preserve"> the</w:t>
            </w:r>
            <w:r w:rsidR="00AB40A6">
              <w:t xml:space="preserve"> role of administrative tribunals in relation to dispute resolution</w:t>
            </w:r>
          </w:p>
        </w:tc>
      </w:tr>
      <w:tr w:rsidR="00AB40A6" w:rsidRPr="00BF0548" w14:paraId="01ED7564" w14:textId="77777777" w:rsidTr="00E95EE2">
        <w:trPr>
          <w:jc w:val="center"/>
        </w:trPr>
        <w:tc>
          <w:tcPr>
            <w:tcW w:w="237" w:type="pct"/>
            <w:vMerge/>
            <w:tcBorders>
              <w:top w:val="nil"/>
              <w:left w:val="nil"/>
              <w:bottom w:val="nil"/>
              <w:right w:val="nil"/>
            </w:tcBorders>
          </w:tcPr>
          <w:p w14:paraId="7800F3D6"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57974277" w14:textId="77777777" w:rsidR="00AB40A6" w:rsidRPr="00BF0548" w:rsidRDefault="00AB40A6" w:rsidP="00E95EE2">
            <w:pPr>
              <w:rPr>
                <w:rFonts w:cs="Calibri"/>
              </w:rPr>
            </w:pPr>
          </w:p>
        </w:tc>
        <w:tc>
          <w:tcPr>
            <w:tcW w:w="272" w:type="pct"/>
            <w:tcBorders>
              <w:top w:val="nil"/>
              <w:left w:val="nil"/>
              <w:bottom w:val="nil"/>
              <w:right w:val="nil"/>
            </w:tcBorders>
          </w:tcPr>
          <w:p w14:paraId="60DDB475" w14:textId="77777777" w:rsidR="00AB40A6" w:rsidRPr="00BF0548" w:rsidRDefault="00AB40A6" w:rsidP="00E95EE2">
            <w:pPr>
              <w:rPr>
                <w:rFonts w:cs="Calibri"/>
              </w:rPr>
            </w:pPr>
            <w:r w:rsidRPr="00BF0548">
              <w:rPr>
                <w:rFonts w:cs="Calibri"/>
              </w:rPr>
              <w:t>1.4</w:t>
            </w:r>
          </w:p>
        </w:tc>
        <w:tc>
          <w:tcPr>
            <w:tcW w:w="3314" w:type="pct"/>
            <w:gridSpan w:val="2"/>
            <w:tcBorders>
              <w:top w:val="nil"/>
              <w:left w:val="nil"/>
              <w:bottom w:val="nil"/>
              <w:right w:val="nil"/>
            </w:tcBorders>
          </w:tcPr>
          <w:p w14:paraId="3460D58E" w14:textId="77777777" w:rsidR="00AB40A6" w:rsidRPr="00F14DAE" w:rsidRDefault="00AB40A6" w:rsidP="002942CC">
            <w:r w:rsidRPr="005C4964">
              <w:t>Outline the</w:t>
            </w:r>
            <w:r>
              <w:t xml:space="preserve"> roles of </w:t>
            </w:r>
            <w:r w:rsidRPr="00F40F2B">
              <w:rPr>
                <w:b/>
                <w:i/>
              </w:rPr>
              <w:t>court personnel</w:t>
            </w:r>
            <w:r>
              <w:t xml:space="preserve"> </w:t>
            </w:r>
          </w:p>
        </w:tc>
      </w:tr>
      <w:tr w:rsidR="00AB40A6" w:rsidRPr="00BF0548" w14:paraId="6E0B42A0" w14:textId="77777777" w:rsidTr="00E95EE2">
        <w:trPr>
          <w:jc w:val="center"/>
        </w:trPr>
        <w:tc>
          <w:tcPr>
            <w:tcW w:w="237" w:type="pct"/>
            <w:vMerge w:val="restart"/>
            <w:tcBorders>
              <w:top w:val="nil"/>
              <w:left w:val="nil"/>
              <w:bottom w:val="nil"/>
              <w:right w:val="nil"/>
            </w:tcBorders>
          </w:tcPr>
          <w:p w14:paraId="0DBD37C7" w14:textId="77777777" w:rsidR="00AB40A6" w:rsidRPr="00BF0548" w:rsidRDefault="00AB40A6" w:rsidP="00E95EE2">
            <w:pPr>
              <w:rPr>
                <w:rFonts w:cs="Calibri"/>
              </w:rPr>
            </w:pPr>
            <w:r w:rsidRPr="00BF0548">
              <w:rPr>
                <w:rFonts w:cs="Calibri"/>
              </w:rPr>
              <w:t>2.</w:t>
            </w:r>
          </w:p>
        </w:tc>
        <w:tc>
          <w:tcPr>
            <w:tcW w:w="1177" w:type="pct"/>
            <w:gridSpan w:val="2"/>
            <w:vMerge w:val="restart"/>
            <w:tcBorders>
              <w:top w:val="nil"/>
              <w:left w:val="nil"/>
              <w:bottom w:val="nil"/>
              <w:right w:val="nil"/>
            </w:tcBorders>
          </w:tcPr>
          <w:p w14:paraId="2F11747C" w14:textId="77777777" w:rsidR="00AB40A6" w:rsidRPr="00BF0548" w:rsidRDefault="00AB40A6" w:rsidP="002942CC">
            <w:pPr>
              <w:rPr>
                <w:rFonts w:cs="Calibri"/>
              </w:rPr>
            </w:pPr>
            <w:r>
              <w:t xml:space="preserve">Identify and </w:t>
            </w:r>
            <w:r w:rsidR="002942CC">
              <w:t xml:space="preserve">assess sources of </w:t>
            </w:r>
            <w:r>
              <w:t>procedural rules and practices in the Supreme Court of Victoria</w:t>
            </w:r>
          </w:p>
        </w:tc>
        <w:tc>
          <w:tcPr>
            <w:tcW w:w="272" w:type="pct"/>
            <w:tcBorders>
              <w:top w:val="nil"/>
              <w:left w:val="nil"/>
              <w:bottom w:val="nil"/>
              <w:right w:val="nil"/>
            </w:tcBorders>
          </w:tcPr>
          <w:p w14:paraId="4BAE8373" w14:textId="77777777" w:rsidR="00AB40A6" w:rsidRPr="00BF0548" w:rsidRDefault="00AB40A6" w:rsidP="00E95EE2">
            <w:pPr>
              <w:rPr>
                <w:rFonts w:cs="Calibri"/>
              </w:rPr>
            </w:pPr>
            <w:r w:rsidRPr="00BF0548">
              <w:rPr>
                <w:rFonts w:cs="Calibri"/>
              </w:rPr>
              <w:t>2.1</w:t>
            </w:r>
          </w:p>
        </w:tc>
        <w:tc>
          <w:tcPr>
            <w:tcW w:w="3314" w:type="pct"/>
            <w:gridSpan w:val="2"/>
            <w:tcBorders>
              <w:top w:val="nil"/>
              <w:left w:val="nil"/>
              <w:bottom w:val="nil"/>
              <w:right w:val="nil"/>
            </w:tcBorders>
          </w:tcPr>
          <w:p w14:paraId="00F5BAC8" w14:textId="77777777" w:rsidR="00AB40A6" w:rsidRDefault="00AB40A6" w:rsidP="00E95EE2">
            <w:r w:rsidRPr="005C4964">
              <w:t>Research</w:t>
            </w:r>
            <w:r>
              <w:t xml:space="preserve"> and describe</w:t>
            </w:r>
            <w:r w:rsidRPr="005C4964">
              <w:t xml:space="preserve"> the</w:t>
            </w:r>
            <w:r>
              <w:t xml:space="preserve"> nature and functions of court rules with reference to judicial interpretation of rules and the court’s inherent power to control procedure and practice directions</w:t>
            </w:r>
          </w:p>
        </w:tc>
      </w:tr>
      <w:tr w:rsidR="00AB40A6" w:rsidRPr="00BF0548" w14:paraId="50616018" w14:textId="77777777" w:rsidTr="00E95EE2">
        <w:trPr>
          <w:jc w:val="center"/>
        </w:trPr>
        <w:tc>
          <w:tcPr>
            <w:tcW w:w="237" w:type="pct"/>
            <w:vMerge/>
            <w:tcBorders>
              <w:top w:val="nil"/>
              <w:left w:val="nil"/>
              <w:bottom w:val="nil"/>
              <w:right w:val="nil"/>
            </w:tcBorders>
          </w:tcPr>
          <w:p w14:paraId="4107E844"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67664C8C" w14:textId="77777777" w:rsidR="00AB40A6" w:rsidRPr="00BF0548" w:rsidRDefault="00AB40A6" w:rsidP="00E95EE2">
            <w:pPr>
              <w:rPr>
                <w:rFonts w:cs="Calibri"/>
              </w:rPr>
            </w:pPr>
          </w:p>
        </w:tc>
        <w:tc>
          <w:tcPr>
            <w:tcW w:w="272" w:type="pct"/>
            <w:tcBorders>
              <w:top w:val="nil"/>
              <w:left w:val="nil"/>
              <w:bottom w:val="nil"/>
              <w:right w:val="nil"/>
            </w:tcBorders>
          </w:tcPr>
          <w:p w14:paraId="5A937A83" w14:textId="77777777" w:rsidR="00AB40A6" w:rsidRPr="00BF0548" w:rsidRDefault="00AB40A6" w:rsidP="00E95EE2">
            <w:pPr>
              <w:rPr>
                <w:rFonts w:cs="Calibri"/>
              </w:rPr>
            </w:pPr>
            <w:r w:rsidRPr="00BF0548">
              <w:rPr>
                <w:rFonts w:cs="Calibri"/>
              </w:rPr>
              <w:t>2.2</w:t>
            </w:r>
          </w:p>
        </w:tc>
        <w:tc>
          <w:tcPr>
            <w:tcW w:w="3314" w:type="pct"/>
            <w:gridSpan w:val="2"/>
            <w:tcBorders>
              <w:top w:val="nil"/>
              <w:left w:val="nil"/>
              <w:bottom w:val="nil"/>
              <w:right w:val="nil"/>
            </w:tcBorders>
          </w:tcPr>
          <w:p w14:paraId="66CFE3C1" w14:textId="77777777" w:rsidR="00AB40A6" w:rsidRDefault="00AB40A6" w:rsidP="00E95EE2">
            <w:r w:rsidRPr="005C4964">
              <w:t>Identify the</w:t>
            </w:r>
            <w:r>
              <w:t xml:space="preserve"> circumstances in which no rules apply and describe the action/s to be followed in these circumstances</w:t>
            </w:r>
          </w:p>
        </w:tc>
      </w:tr>
      <w:tr w:rsidR="00AB40A6" w:rsidRPr="00BF0548" w14:paraId="35553185" w14:textId="77777777" w:rsidTr="00E95EE2">
        <w:trPr>
          <w:jc w:val="center"/>
        </w:trPr>
        <w:tc>
          <w:tcPr>
            <w:tcW w:w="237" w:type="pct"/>
            <w:vMerge/>
            <w:tcBorders>
              <w:top w:val="nil"/>
              <w:left w:val="nil"/>
              <w:bottom w:val="nil"/>
              <w:right w:val="nil"/>
            </w:tcBorders>
          </w:tcPr>
          <w:p w14:paraId="42B051A9"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01398B2D" w14:textId="77777777" w:rsidR="00AB40A6" w:rsidRPr="00BF0548" w:rsidRDefault="00AB40A6" w:rsidP="00E95EE2">
            <w:pPr>
              <w:rPr>
                <w:rFonts w:cs="Calibri"/>
              </w:rPr>
            </w:pPr>
          </w:p>
        </w:tc>
        <w:tc>
          <w:tcPr>
            <w:tcW w:w="272" w:type="pct"/>
            <w:tcBorders>
              <w:top w:val="nil"/>
              <w:left w:val="nil"/>
              <w:bottom w:val="nil"/>
              <w:right w:val="nil"/>
            </w:tcBorders>
          </w:tcPr>
          <w:p w14:paraId="179CFB77" w14:textId="77777777" w:rsidR="00AB40A6" w:rsidRPr="00BF0548" w:rsidRDefault="00AB40A6" w:rsidP="00E95EE2">
            <w:pPr>
              <w:rPr>
                <w:rFonts w:cs="Calibri"/>
              </w:rPr>
            </w:pPr>
            <w:r w:rsidRPr="00BF0548">
              <w:rPr>
                <w:rFonts w:cs="Calibri"/>
              </w:rPr>
              <w:t>2.3</w:t>
            </w:r>
          </w:p>
        </w:tc>
        <w:tc>
          <w:tcPr>
            <w:tcW w:w="3314" w:type="pct"/>
            <w:gridSpan w:val="2"/>
            <w:tcBorders>
              <w:top w:val="nil"/>
              <w:left w:val="nil"/>
              <w:bottom w:val="nil"/>
              <w:right w:val="nil"/>
            </w:tcBorders>
          </w:tcPr>
          <w:p w14:paraId="7C67CDF5" w14:textId="77777777" w:rsidR="00AB40A6" w:rsidRDefault="002942CC" w:rsidP="00E95EE2">
            <w:r>
              <w:t>Examine</w:t>
            </w:r>
            <w:r w:rsidRPr="005C4964">
              <w:t xml:space="preserve"> </w:t>
            </w:r>
            <w:r w:rsidR="00AB40A6" w:rsidRPr="005C4964">
              <w:t>the</w:t>
            </w:r>
            <w:r w:rsidR="00AB40A6">
              <w:t xml:space="preserve"> power of the court to prevent abuse of its processes</w:t>
            </w:r>
          </w:p>
        </w:tc>
      </w:tr>
      <w:tr w:rsidR="00AB40A6" w:rsidRPr="00BF0548" w14:paraId="029557FE" w14:textId="77777777" w:rsidTr="00E95EE2">
        <w:trPr>
          <w:jc w:val="center"/>
        </w:trPr>
        <w:tc>
          <w:tcPr>
            <w:tcW w:w="237" w:type="pct"/>
            <w:vMerge w:val="restart"/>
            <w:tcBorders>
              <w:top w:val="nil"/>
              <w:left w:val="nil"/>
              <w:bottom w:val="nil"/>
              <w:right w:val="nil"/>
            </w:tcBorders>
          </w:tcPr>
          <w:p w14:paraId="205980C7" w14:textId="77777777" w:rsidR="00AB40A6" w:rsidRPr="00BF0548" w:rsidRDefault="00AB40A6" w:rsidP="00E95EE2">
            <w:pPr>
              <w:rPr>
                <w:rFonts w:cs="Calibri"/>
              </w:rPr>
            </w:pPr>
            <w:r w:rsidRPr="00BF0548">
              <w:rPr>
                <w:rFonts w:cs="Calibri"/>
              </w:rPr>
              <w:t>3.</w:t>
            </w:r>
          </w:p>
        </w:tc>
        <w:tc>
          <w:tcPr>
            <w:tcW w:w="1177" w:type="pct"/>
            <w:gridSpan w:val="2"/>
            <w:vMerge w:val="restart"/>
            <w:tcBorders>
              <w:top w:val="nil"/>
              <w:left w:val="nil"/>
              <w:bottom w:val="nil"/>
              <w:right w:val="nil"/>
            </w:tcBorders>
          </w:tcPr>
          <w:p w14:paraId="24AE1462" w14:textId="77777777" w:rsidR="00AB40A6" w:rsidRPr="00BF0548" w:rsidRDefault="00AB40A6" w:rsidP="00E95EE2">
            <w:pPr>
              <w:rPr>
                <w:rFonts w:cs="Calibri"/>
              </w:rPr>
            </w:pPr>
            <w:r>
              <w:t>Analyse and apply the steps prior to litigation and the commencement of litigation</w:t>
            </w:r>
          </w:p>
        </w:tc>
        <w:tc>
          <w:tcPr>
            <w:tcW w:w="272" w:type="pct"/>
            <w:tcBorders>
              <w:top w:val="nil"/>
              <w:left w:val="nil"/>
              <w:bottom w:val="nil"/>
              <w:right w:val="nil"/>
            </w:tcBorders>
          </w:tcPr>
          <w:p w14:paraId="4550AF05" w14:textId="77777777" w:rsidR="00AB40A6" w:rsidRPr="00BF0548" w:rsidRDefault="00AB40A6" w:rsidP="00E95EE2">
            <w:pPr>
              <w:rPr>
                <w:rFonts w:cs="Calibri"/>
              </w:rPr>
            </w:pPr>
            <w:r w:rsidRPr="00BF0548">
              <w:rPr>
                <w:rFonts w:cs="Calibri"/>
              </w:rPr>
              <w:t>3.1</w:t>
            </w:r>
          </w:p>
        </w:tc>
        <w:tc>
          <w:tcPr>
            <w:tcW w:w="3314" w:type="pct"/>
            <w:gridSpan w:val="2"/>
            <w:tcBorders>
              <w:top w:val="nil"/>
              <w:left w:val="nil"/>
              <w:bottom w:val="nil"/>
              <w:right w:val="nil"/>
            </w:tcBorders>
          </w:tcPr>
          <w:p w14:paraId="43572E3B" w14:textId="77777777" w:rsidR="00AB40A6" w:rsidRPr="00A1729A" w:rsidRDefault="00AB40A6" w:rsidP="00E95EE2">
            <w:r w:rsidRPr="005C4964">
              <w:t>Identify the</w:t>
            </w:r>
            <w:r w:rsidRPr="00F40F2B">
              <w:t xml:space="preserve"> </w:t>
            </w:r>
            <w:r w:rsidRPr="00295C7F">
              <w:rPr>
                <w:b/>
                <w:i/>
              </w:rPr>
              <w:t>steps prior to litigation</w:t>
            </w:r>
            <w:r>
              <w:t xml:space="preserve"> and analyse for application</w:t>
            </w:r>
          </w:p>
        </w:tc>
      </w:tr>
      <w:tr w:rsidR="00AB40A6" w:rsidRPr="00BF0548" w14:paraId="7E0BA453" w14:textId="77777777" w:rsidTr="00E95EE2">
        <w:trPr>
          <w:jc w:val="center"/>
        </w:trPr>
        <w:tc>
          <w:tcPr>
            <w:tcW w:w="237" w:type="pct"/>
            <w:vMerge/>
            <w:tcBorders>
              <w:top w:val="nil"/>
              <w:left w:val="nil"/>
              <w:bottom w:val="nil"/>
              <w:right w:val="nil"/>
            </w:tcBorders>
          </w:tcPr>
          <w:p w14:paraId="365D547C"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357EEF25" w14:textId="77777777" w:rsidR="00AB40A6" w:rsidRPr="00BF0548" w:rsidRDefault="00AB40A6" w:rsidP="00E95EE2">
            <w:pPr>
              <w:rPr>
                <w:rFonts w:cs="Calibri"/>
              </w:rPr>
            </w:pPr>
          </w:p>
        </w:tc>
        <w:tc>
          <w:tcPr>
            <w:tcW w:w="272" w:type="pct"/>
            <w:tcBorders>
              <w:top w:val="nil"/>
              <w:left w:val="nil"/>
              <w:bottom w:val="nil"/>
              <w:right w:val="nil"/>
            </w:tcBorders>
          </w:tcPr>
          <w:p w14:paraId="61A91D9B" w14:textId="77777777" w:rsidR="00AB40A6" w:rsidRPr="00BF0548" w:rsidRDefault="00AB40A6" w:rsidP="00E95EE2">
            <w:pPr>
              <w:rPr>
                <w:rFonts w:cs="Calibri"/>
              </w:rPr>
            </w:pPr>
            <w:r w:rsidRPr="00BF0548">
              <w:rPr>
                <w:rFonts w:cs="Calibri"/>
              </w:rPr>
              <w:t>3.2</w:t>
            </w:r>
          </w:p>
        </w:tc>
        <w:tc>
          <w:tcPr>
            <w:tcW w:w="3314" w:type="pct"/>
            <w:gridSpan w:val="2"/>
            <w:tcBorders>
              <w:top w:val="nil"/>
              <w:left w:val="nil"/>
              <w:bottom w:val="nil"/>
              <w:right w:val="nil"/>
            </w:tcBorders>
          </w:tcPr>
          <w:p w14:paraId="2FE1A1DF" w14:textId="77777777" w:rsidR="00AB40A6" w:rsidRDefault="00AB40A6" w:rsidP="00E95EE2">
            <w:r w:rsidRPr="005C4964">
              <w:t xml:space="preserve">Determine </w:t>
            </w:r>
            <w:r>
              <w:t xml:space="preserve">the commencement of a </w:t>
            </w:r>
            <w:r w:rsidRPr="00F40F2B">
              <w:rPr>
                <w:b/>
                <w:i/>
              </w:rPr>
              <w:t>Supreme and County Court action</w:t>
            </w:r>
            <w:r>
              <w:t xml:space="preserve"> </w:t>
            </w:r>
          </w:p>
        </w:tc>
      </w:tr>
      <w:tr w:rsidR="00AB40A6" w:rsidRPr="00BF0548" w14:paraId="5F638AB0" w14:textId="77777777" w:rsidTr="00E95EE2">
        <w:trPr>
          <w:jc w:val="center"/>
        </w:trPr>
        <w:tc>
          <w:tcPr>
            <w:tcW w:w="237" w:type="pct"/>
            <w:vMerge/>
            <w:tcBorders>
              <w:top w:val="nil"/>
              <w:left w:val="nil"/>
              <w:bottom w:val="nil"/>
              <w:right w:val="nil"/>
            </w:tcBorders>
          </w:tcPr>
          <w:p w14:paraId="1FAC0CD3"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2674BA1E" w14:textId="77777777" w:rsidR="00AB40A6" w:rsidRPr="00BF0548" w:rsidRDefault="00AB40A6" w:rsidP="00E95EE2">
            <w:pPr>
              <w:rPr>
                <w:rFonts w:cs="Calibri"/>
              </w:rPr>
            </w:pPr>
          </w:p>
        </w:tc>
        <w:tc>
          <w:tcPr>
            <w:tcW w:w="272" w:type="pct"/>
            <w:tcBorders>
              <w:top w:val="nil"/>
              <w:left w:val="nil"/>
              <w:bottom w:val="nil"/>
              <w:right w:val="nil"/>
            </w:tcBorders>
          </w:tcPr>
          <w:p w14:paraId="6714E4F7" w14:textId="77777777" w:rsidR="00AB40A6" w:rsidRPr="00BF0548" w:rsidRDefault="00AB40A6" w:rsidP="00E95EE2">
            <w:pPr>
              <w:rPr>
                <w:rFonts w:cs="Calibri"/>
              </w:rPr>
            </w:pPr>
            <w:r w:rsidRPr="00BF0548">
              <w:rPr>
                <w:rFonts w:cs="Calibri"/>
              </w:rPr>
              <w:t>3.3</w:t>
            </w:r>
          </w:p>
        </w:tc>
        <w:tc>
          <w:tcPr>
            <w:tcW w:w="3314" w:type="pct"/>
            <w:gridSpan w:val="2"/>
            <w:tcBorders>
              <w:top w:val="nil"/>
              <w:left w:val="nil"/>
              <w:bottom w:val="nil"/>
              <w:right w:val="nil"/>
            </w:tcBorders>
          </w:tcPr>
          <w:p w14:paraId="27A0D04B" w14:textId="77777777" w:rsidR="00AB40A6" w:rsidRDefault="00AB40A6" w:rsidP="00E95EE2">
            <w:r w:rsidRPr="005C4964">
              <w:t xml:space="preserve">Determine </w:t>
            </w:r>
            <w:r>
              <w:t xml:space="preserve">the requirements of a Magistrates’ Court complaint </w:t>
            </w:r>
          </w:p>
        </w:tc>
      </w:tr>
      <w:tr w:rsidR="00AB40A6" w:rsidRPr="00BF0548" w14:paraId="52E0BED4" w14:textId="77777777" w:rsidTr="00E95EE2">
        <w:trPr>
          <w:jc w:val="center"/>
        </w:trPr>
        <w:tc>
          <w:tcPr>
            <w:tcW w:w="237" w:type="pct"/>
            <w:vMerge/>
            <w:tcBorders>
              <w:top w:val="nil"/>
              <w:left w:val="nil"/>
              <w:bottom w:val="nil"/>
              <w:right w:val="nil"/>
            </w:tcBorders>
          </w:tcPr>
          <w:p w14:paraId="08CC59AF"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22993697" w14:textId="77777777" w:rsidR="00AB40A6" w:rsidRPr="00BF0548" w:rsidRDefault="00AB40A6" w:rsidP="00E95EE2">
            <w:pPr>
              <w:rPr>
                <w:rFonts w:cs="Calibri"/>
              </w:rPr>
            </w:pPr>
          </w:p>
        </w:tc>
        <w:tc>
          <w:tcPr>
            <w:tcW w:w="272" w:type="pct"/>
            <w:tcBorders>
              <w:top w:val="nil"/>
              <w:left w:val="nil"/>
              <w:bottom w:val="nil"/>
              <w:right w:val="nil"/>
            </w:tcBorders>
          </w:tcPr>
          <w:p w14:paraId="6ACFF22E" w14:textId="77777777" w:rsidR="00AB40A6" w:rsidRPr="00BF0548" w:rsidRDefault="00AB40A6" w:rsidP="00E95EE2">
            <w:pPr>
              <w:rPr>
                <w:rFonts w:cs="Calibri"/>
              </w:rPr>
            </w:pPr>
            <w:r w:rsidRPr="00BF0548">
              <w:rPr>
                <w:rFonts w:cs="Calibri"/>
              </w:rPr>
              <w:t>3.4</w:t>
            </w:r>
          </w:p>
        </w:tc>
        <w:tc>
          <w:tcPr>
            <w:tcW w:w="3314" w:type="pct"/>
            <w:gridSpan w:val="2"/>
            <w:tcBorders>
              <w:top w:val="nil"/>
              <w:left w:val="nil"/>
              <w:bottom w:val="nil"/>
              <w:right w:val="nil"/>
            </w:tcBorders>
          </w:tcPr>
          <w:p w14:paraId="468AB8CF" w14:textId="77777777" w:rsidR="00AB40A6" w:rsidRDefault="002942CC" w:rsidP="00E95EE2">
            <w:r>
              <w:t>Outline</w:t>
            </w:r>
            <w:r w:rsidR="00AB40A6" w:rsidRPr="005C4964">
              <w:t xml:space="preserve"> the</w:t>
            </w:r>
            <w:r w:rsidR="00AB40A6">
              <w:t xml:space="preserve"> method of issue of a writ and complaint</w:t>
            </w:r>
          </w:p>
        </w:tc>
      </w:tr>
      <w:tr w:rsidR="00AB40A6" w:rsidRPr="00BF0548" w14:paraId="7A27EF87" w14:textId="77777777" w:rsidTr="00E95EE2">
        <w:trPr>
          <w:jc w:val="center"/>
        </w:trPr>
        <w:tc>
          <w:tcPr>
            <w:tcW w:w="237" w:type="pct"/>
            <w:vMerge/>
            <w:tcBorders>
              <w:top w:val="nil"/>
              <w:left w:val="nil"/>
              <w:bottom w:val="nil"/>
              <w:right w:val="nil"/>
            </w:tcBorders>
          </w:tcPr>
          <w:p w14:paraId="1305BEDC"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5E77AA5A" w14:textId="77777777" w:rsidR="00AB40A6" w:rsidRPr="00BF0548" w:rsidRDefault="00AB40A6" w:rsidP="00E95EE2">
            <w:pPr>
              <w:rPr>
                <w:rFonts w:cs="Calibri"/>
              </w:rPr>
            </w:pPr>
          </w:p>
        </w:tc>
        <w:tc>
          <w:tcPr>
            <w:tcW w:w="272" w:type="pct"/>
            <w:tcBorders>
              <w:top w:val="nil"/>
              <w:left w:val="nil"/>
              <w:bottom w:val="nil"/>
              <w:right w:val="nil"/>
            </w:tcBorders>
          </w:tcPr>
          <w:p w14:paraId="2FCF33E2" w14:textId="77777777" w:rsidR="00AB40A6" w:rsidRPr="00BF0548" w:rsidRDefault="00AB40A6" w:rsidP="00E95EE2">
            <w:pPr>
              <w:rPr>
                <w:rFonts w:cs="Calibri"/>
              </w:rPr>
            </w:pPr>
            <w:r w:rsidRPr="00BF0548">
              <w:rPr>
                <w:rFonts w:cs="Calibri"/>
              </w:rPr>
              <w:t>3.5</w:t>
            </w:r>
          </w:p>
        </w:tc>
        <w:tc>
          <w:tcPr>
            <w:tcW w:w="3314" w:type="pct"/>
            <w:gridSpan w:val="2"/>
            <w:tcBorders>
              <w:top w:val="nil"/>
              <w:left w:val="nil"/>
              <w:bottom w:val="nil"/>
              <w:right w:val="nil"/>
            </w:tcBorders>
          </w:tcPr>
          <w:p w14:paraId="3B06423D" w14:textId="77777777" w:rsidR="00AB40A6" w:rsidRPr="00A1729A" w:rsidRDefault="00AB40A6" w:rsidP="00E95EE2">
            <w:r w:rsidRPr="005C4964">
              <w:t>Describe the</w:t>
            </w:r>
            <w:r w:rsidRPr="00C5100D">
              <w:rPr>
                <w:b/>
                <w:i/>
              </w:rPr>
              <w:t xml:space="preserve"> means by which an originating process may be served</w:t>
            </w:r>
            <w:r>
              <w:t xml:space="preserve"> and analyse for application</w:t>
            </w:r>
          </w:p>
        </w:tc>
      </w:tr>
      <w:tr w:rsidR="00AB40A6" w:rsidRPr="00BF0548" w14:paraId="6CA554C7" w14:textId="77777777" w:rsidTr="00E95EE2">
        <w:trPr>
          <w:jc w:val="center"/>
        </w:trPr>
        <w:tc>
          <w:tcPr>
            <w:tcW w:w="237" w:type="pct"/>
            <w:vMerge/>
            <w:tcBorders>
              <w:top w:val="nil"/>
              <w:left w:val="nil"/>
              <w:bottom w:val="nil"/>
              <w:right w:val="nil"/>
            </w:tcBorders>
          </w:tcPr>
          <w:p w14:paraId="691D1849"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1C39874E" w14:textId="77777777" w:rsidR="00AB40A6" w:rsidRPr="00BF0548" w:rsidRDefault="00AB40A6" w:rsidP="00E95EE2">
            <w:pPr>
              <w:rPr>
                <w:rFonts w:cs="Calibri"/>
              </w:rPr>
            </w:pPr>
          </w:p>
        </w:tc>
        <w:tc>
          <w:tcPr>
            <w:tcW w:w="272" w:type="pct"/>
            <w:tcBorders>
              <w:top w:val="nil"/>
              <w:left w:val="nil"/>
              <w:bottom w:val="nil"/>
              <w:right w:val="nil"/>
            </w:tcBorders>
          </w:tcPr>
          <w:p w14:paraId="66088C8E" w14:textId="77777777" w:rsidR="00AB40A6" w:rsidRPr="00BF0548" w:rsidRDefault="00AB40A6" w:rsidP="00E95EE2">
            <w:pPr>
              <w:rPr>
                <w:rFonts w:cs="Calibri"/>
              </w:rPr>
            </w:pPr>
            <w:r>
              <w:rPr>
                <w:rFonts w:cs="Calibri"/>
              </w:rPr>
              <w:t>3.6</w:t>
            </w:r>
          </w:p>
        </w:tc>
        <w:tc>
          <w:tcPr>
            <w:tcW w:w="3314" w:type="pct"/>
            <w:gridSpan w:val="2"/>
            <w:tcBorders>
              <w:top w:val="nil"/>
              <w:left w:val="nil"/>
              <w:bottom w:val="nil"/>
              <w:right w:val="nil"/>
            </w:tcBorders>
          </w:tcPr>
          <w:p w14:paraId="71051FE4" w14:textId="77777777" w:rsidR="00AB40A6" w:rsidRDefault="00AB40A6" w:rsidP="00DC515A">
            <w:r>
              <w:t>De</w:t>
            </w:r>
            <w:r w:rsidR="00DC515A">
              <w:t>termine</w:t>
            </w:r>
            <w:r>
              <w:t xml:space="preserve">, and analyse for application, the requirements of </w:t>
            </w:r>
            <w:r w:rsidRPr="00A1729A">
              <w:rPr>
                <w:i/>
              </w:rPr>
              <w:t>notice of appearance</w:t>
            </w:r>
            <w:r>
              <w:t xml:space="preserve"> (Supreme and County Courts) and </w:t>
            </w:r>
            <w:r w:rsidRPr="00A1729A">
              <w:rPr>
                <w:i/>
              </w:rPr>
              <w:t>notice of defence</w:t>
            </w:r>
            <w:r>
              <w:t xml:space="preserve"> (Magistrates’ Court), including: conditional appearance’ interlocutory and final judgments in default of appearance, and judgment in default in the Magistrates’ Court </w:t>
            </w:r>
          </w:p>
        </w:tc>
      </w:tr>
      <w:tr w:rsidR="00AB40A6" w:rsidRPr="00BF0548" w14:paraId="02B09DE3" w14:textId="77777777" w:rsidTr="00E95EE2">
        <w:trPr>
          <w:jc w:val="center"/>
        </w:trPr>
        <w:tc>
          <w:tcPr>
            <w:tcW w:w="237" w:type="pct"/>
            <w:vMerge w:val="restart"/>
            <w:tcBorders>
              <w:top w:val="nil"/>
              <w:left w:val="nil"/>
              <w:bottom w:val="nil"/>
              <w:right w:val="nil"/>
            </w:tcBorders>
          </w:tcPr>
          <w:p w14:paraId="1DB24650" w14:textId="77777777" w:rsidR="00AB40A6" w:rsidRPr="00BF0548" w:rsidRDefault="00AB40A6" w:rsidP="00E95EE2">
            <w:pPr>
              <w:rPr>
                <w:rFonts w:cs="Calibri"/>
              </w:rPr>
            </w:pPr>
            <w:r w:rsidRPr="00BF0548">
              <w:rPr>
                <w:rFonts w:cs="Calibri"/>
              </w:rPr>
              <w:t>4.</w:t>
            </w:r>
          </w:p>
        </w:tc>
        <w:tc>
          <w:tcPr>
            <w:tcW w:w="1177" w:type="pct"/>
            <w:gridSpan w:val="2"/>
            <w:vMerge w:val="restart"/>
            <w:tcBorders>
              <w:top w:val="nil"/>
              <w:left w:val="nil"/>
              <w:bottom w:val="nil"/>
              <w:right w:val="nil"/>
            </w:tcBorders>
          </w:tcPr>
          <w:p w14:paraId="5B4033D1" w14:textId="77777777" w:rsidR="00AB40A6" w:rsidRPr="00BF0548" w:rsidRDefault="00AB40A6" w:rsidP="002942CC">
            <w:pPr>
              <w:rPr>
                <w:rFonts w:cs="Calibri"/>
              </w:rPr>
            </w:pPr>
            <w:r w:rsidRPr="00FF6C2F">
              <w:t>Assess</w:t>
            </w:r>
            <w:r>
              <w:t xml:space="preserve"> </w:t>
            </w:r>
            <w:r w:rsidRPr="00FF6C2F">
              <w:t>the nature, function and form of pleadings, particulars and third party procedures</w:t>
            </w:r>
          </w:p>
        </w:tc>
        <w:tc>
          <w:tcPr>
            <w:tcW w:w="272" w:type="pct"/>
            <w:tcBorders>
              <w:top w:val="nil"/>
              <w:left w:val="nil"/>
              <w:bottom w:val="nil"/>
              <w:right w:val="nil"/>
            </w:tcBorders>
          </w:tcPr>
          <w:p w14:paraId="4910C113" w14:textId="77777777" w:rsidR="00AB40A6" w:rsidRPr="00BF0548" w:rsidRDefault="00AB40A6" w:rsidP="00E95EE2">
            <w:pPr>
              <w:rPr>
                <w:rFonts w:cs="Calibri"/>
              </w:rPr>
            </w:pPr>
            <w:r w:rsidRPr="00BF0548">
              <w:rPr>
                <w:rFonts w:cs="Calibri"/>
              </w:rPr>
              <w:t>4.1</w:t>
            </w:r>
          </w:p>
        </w:tc>
        <w:tc>
          <w:tcPr>
            <w:tcW w:w="3314" w:type="pct"/>
            <w:gridSpan w:val="2"/>
            <w:tcBorders>
              <w:top w:val="nil"/>
              <w:left w:val="nil"/>
              <w:bottom w:val="nil"/>
              <w:right w:val="nil"/>
            </w:tcBorders>
          </w:tcPr>
          <w:p w14:paraId="22CBE22D" w14:textId="77777777" w:rsidR="00AB40A6" w:rsidRDefault="002942CC" w:rsidP="00E95EE2">
            <w:r>
              <w:t>Identify</w:t>
            </w:r>
            <w:r w:rsidR="00AB40A6" w:rsidRPr="005C4964">
              <w:t xml:space="preserve"> the</w:t>
            </w:r>
            <w:r w:rsidR="00AB40A6">
              <w:t xml:space="preserve"> </w:t>
            </w:r>
            <w:r w:rsidR="00AB40A6" w:rsidRPr="006A34D6">
              <w:rPr>
                <w:b/>
                <w:i/>
              </w:rPr>
              <w:t>course of pleadings</w:t>
            </w:r>
          </w:p>
        </w:tc>
      </w:tr>
      <w:tr w:rsidR="00AB40A6" w:rsidRPr="00BF0548" w14:paraId="049C543C" w14:textId="77777777" w:rsidTr="00E95EE2">
        <w:trPr>
          <w:jc w:val="center"/>
        </w:trPr>
        <w:tc>
          <w:tcPr>
            <w:tcW w:w="237" w:type="pct"/>
            <w:vMerge/>
            <w:tcBorders>
              <w:top w:val="nil"/>
              <w:left w:val="nil"/>
              <w:bottom w:val="nil"/>
              <w:right w:val="nil"/>
            </w:tcBorders>
          </w:tcPr>
          <w:p w14:paraId="4CA5B028"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0B63CC33" w14:textId="77777777" w:rsidR="00AB40A6" w:rsidRPr="00BF0548" w:rsidRDefault="00AB40A6" w:rsidP="00E95EE2">
            <w:pPr>
              <w:rPr>
                <w:rFonts w:cs="Calibri"/>
              </w:rPr>
            </w:pPr>
          </w:p>
        </w:tc>
        <w:tc>
          <w:tcPr>
            <w:tcW w:w="272" w:type="pct"/>
            <w:tcBorders>
              <w:top w:val="nil"/>
              <w:left w:val="nil"/>
              <w:bottom w:val="nil"/>
              <w:right w:val="nil"/>
            </w:tcBorders>
          </w:tcPr>
          <w:p w14:paraId="0E9D6698" w14:textId="77777777" w:rsidR="00AB40A6" w:rsidRPr="00BF0548" w:rsidRDefault="00AB40A6" w:rsidP="00E95EE2">
            <w:pPr>
              <w:rPr>
                <w:rFonts w:cs="Calibri"/>
              </w:rPr>
            </w:pPr>
            <w:r w:rsidRPr="00BF0548">
              <w:rPr>
                <w:rFonts w:cs="Calibri"/>
              </w:rPr>
              <w:t>4.2</w:t>
            </w:r>
          </w:p>
        </w:tc>
        <w:tc>
          <w:tcPr>
            <w:tcW w:w="3314" w:type="pct"/>
            <w:gridSpan w:val="2"/>
            <w:tcBorders>
              <w:top w:val="nil"/>
              <w:left w:val="nil"/>
              <w:bottom w:val="nil"/>
              <w:right w:val="nil"/>
            </w:tcBorders>
          </w:tcPr>
          <w:p w14:paraId="4775932F" w14:textId="77777777" w:rsidR="00AB40A6" w:rsidRDefault="002942CC" w:rsidP="00E95EE2">
            <w:r>
              <w:t>D</w:t>
            </w:r>
            <w:r w:rsidR="00AB40A6" w:rsidRPr="005C4964">
              <w:t>escribe the</w:t>
            </w:r>
            <w:r w:rsidR="00AB40A6">
              <w:t xml:space="preserve"> content, form and requirements of a pleading</w:t>
            </w:r>
          </w:p>
        </w:tc>
      </w:tr>
      <w:tr w:rsidR="00AB40A6" w:rsidRPr="00BF0548" w14:paraId="51311741" w14:textId="77777777" w:rsidTr="00E95EE2">
        <w:trPr>
          <w:jc w:val="center"/>
        </w:trPr>
        <w:tc>
          <w:tcPr>
            <w:tcW w:w="237" w:type="pct"/>
            <w:vMerge/>
            <w:tcBorders>
              <w:top w:val="nil"/>
              <w:left w:val="nil"/>
              <w:bottom w:val="nil"/>
              <w:right w:val="nil"/>
            </w:tcBorders>
          </w:tcPr>
          <w:p w14:paraId="7C583352"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5EB5D376" w14:textId="77777777" w:rsidR="00AB40A6" w:rsidRPr="00BF0548" w:rsidRDefault="00AB40A6" w:rsidP="00E95EE2">
            <w:pPr>
              <w:rPr>
                <w:rFonts w:cs="Calibri"/>
              </w:rPr>
            </w:pPr>
          </w:p>
        </w:tc>
        <w:tc>
          <w:tcPr>
            <w:tcW w:w="272" w:type="pct"/>
            <w:tcBorders>
              <w:top w:val="nil"/>
              <w:left w:val="nil"/>
              <w:bottom w:val="nil"/>
              <w:right w:val="nil"/>
            </w:tcBorders>
          </w:tcPr>
          <w:p w14:paraId="007E4DAF" w14:textId="77777777" w:rsidR="00AB40A6" w:rsidRPr="00BF0548" w:rsidRDefault="00AB40A6" w:rsidP="00E95EE2">
            <w:pPr>
              <w:rPr>
                <w:rFonts w:cs="Calibri"/>
              </w:rPr>
            </w:pPr>
            <w:r w:rsidRPr="00BF0548">
              <w:rPr>
                <w:rFonts w:cs="Calibri"/>
              </w:rPr>
              <w:t>4.3</w:t>
            </w:r>
          </w:p>
        </w:tc>
        <w:tc>
          <w:tcPr>
            <w:tcW w:w="3314" w:type="pct"/>
            <w:gridSpan w:val="2"/>
            <w:tcBorders>
              <w:top w:val="nil"/>
              <w:left w:val="nil"/>
              <w:bottom w:val="nil"/>
              <w:right w:val="nil"/>
            </w:tcBorders>
          </w:tcPr>
          <w:p w14:paraId="0876D0B3" w14:textId="77777777" w:rsidR="00AB40A6" w:rsidRDefault="002942CC" w:rsidP="00E95EE2">
            <w:r>
              <w:t>Outline</w:t>
            </w:r>
            <w:r w:rsidR="00AB40A6" w:rsidRPr="005C4964">
              <w:t xml:space="preserve"> the</w:t>
            </w:r>
            <w:r w:rsidR="00AB40A6">
              <w:t xml:space="preserve"> methods of answering an opponent’s pleading</w:t>
            </w:r>
          </w:p>
        </w:tc>
      </w:tr>
      <w:tr w:rsidR="00AB40A6" w:rsidRPr="00BF0548" w14:paraId="2CCEFE68" w14:textId="77777777" w:rsidTr="00E95EE2">
        <w:trPr>
          <w:jc w:val="center"/>
        </w:trPr>
        <w:tc>
          <w:tcPr>
            <w:tcW w:w="237" w:type="pct"/>
            <w:vMerge/>
            <w:tcBorders>
              <w:top w:val="nil"/>
              <w:left w:val="nil"/>
              <w:bottom w:val="nil"/>
              <w:right w:val="nil"/>
            </w:tcBorders>
          </w:tcPr>
          <w:p w14:paraId="6355EEBE"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72B4D42D" w14:textId="77777777" w:rsidR="00AB40A6" w:rsidRPr="00BF0548" w:rsidRDefault="00AB40A6" w:rsidP="00E95EE2">
            <w:pPr>
              <w:rPr>
                <w:rFonts w:cs="Calibri"/>
              </w:rPr>
            </w:pPr>
          </w:p>
        </w:tc>
        <w:tc>
          <w:tcPr>
            <w:tcW w:w="272" w:type="pct"/>
            <w:tcBorders>
              <w:top w:val="nil"/>
              <w:left w:val="nil"/>
              <w:bottom w:val="nil"/>
              <w:right w:val="nil"/>
            </w:tcBorders>
          </w:tcPr>
          <w:p w14:paraId="1E3CA46E" w14:textId="77777777" w:rsidR="00AB40A6" w:rsidRPr="00BF0548" w:rsidRDefault="00AB40A6" w:rsidP="00E95EE2">
            <w:pPr>
              <w:rPr>
                <w:rFonts w:cs="Calibri"/>
              </w:rPr>
            </w:pPr>
            <w:r w:rsidRPr="00BF0548">
              <w:rPr>
                <w:rFonts w:cs="Calibri"/>
              </w:rPr>
              <w:t>4.4</w:t>
            </w:r>
          </w:p>
        </w:tc>
        <w:tc>
          <w:tcPr>
            <w:tcW w:w="3314" w:type="pct"/>
            <w:gridSpan w:val="2"/>
            <w:tcBorders>
              <w:top w:val="nil"/>
              <w:left w:val="nil"/>
              <w:bottom w:val="nil"/>
              <w:right w:val="nil"/>
            </w:tcBorders>
          </w:tcPr>
          <w:p w14:paraId="177CE0F6" w14:textId="77777777" w:rsidR="00AB40A6" w:rsidRDefault="002942CC" w:rsidP="002942CC">
            <w:r>
              <w:t>Analyse</w:t>
            </w:r>
            <w:r w:rsidRPr="005C4964">
              <w:t xml:space="preserve"> </w:t>
            </w:r>
            <w:r w:rsidR="00AB40A6" w:rsidRPr="005C4964">
              <w:t>the</w:t>
            </w:r>
            <w:r w:rsidR="00AB40A6">
              <w:t xml:space="preserve"> procedures relating to counterclaims, as compared with set-offs</w:t>
            </w:r>
          </w:p>
        </w:tc>
      </w:tr>
      <w:tr w:rsidR="00AB40A6" w:rsidRPr="00BF0548" w14:paraId="0CECDB0B" w14:textId="77777777" w:rsidTr="00E95EE2">
        <w:trPr>
          <w:jc w:val="center"/>
        </w:trPr>
        <w:tc>
          <w:tcPr>
            <w:tcW w:w="237" w:type="pct"/>
            <w:vMerge/>
            <w:tcBorders>
              <w:top w:val="nil"/>
              <w:left w:val="nil"/>
              <w:bottom w:val="nil"/>
              <w:right w:val="nil"/>
            </w:tcBorders>
          </w:tcPr>
          <w:p w14:paraId="1C02A8BC"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2D0FFCAE" w14:textId="77777777" w:rsidR="00AB40A6" w:rsidRPr="00BF0548" w:rsidRDefault="00AB40A6" w:rsidP="00E95EE2">
            <w:pPr>
              <w:rPr>
                <w:rFonts w:cs="Calibri"/>
              </w:rPr>
            </w:pPr>
          </w:p>
        </w:tc>
        <w:tc>
          <w:tcPr>
            <w:tcW w:w="272" w:type="pct"/>
            <w:tcBorders>
              <w:top w:val="nil"/>
              <w:left w:val="nil"/>
              <w:bottom w:val="nil"/>
              <w:right w:val="nil"/>
            </w:tcBorders>
          </w:tcPr>
          <w:p w14:paraId="595D6485" w14:textId="77777777" w:rsidR="00AB40A6" w:rsidRPr="00BF0548" w:rsidRDefault="00AB40A6" w:rsidP="00E95EE2">
            <w:pPr>
              <w:rPr>
                <w:rFonts w:cs="Calibri"/>
              </w:rPr>
            </w:pPr>
            <w:r w:rsidRPr="00BF0548">
              <w:rPr>
                <w:rFonts w:cs="Calibri"/>
              </w:rPr>
              <w:t>4.5</w:t>
            </w:r>
          </w:p>
        </w:tc>
        <w:tc>
          <w:tcPr>
            <w:tcW w:w="3314" w:type="pct"/>
            <w:gridSpan w:val="2"/>
            <w:tcBorders>
              <w:top w:val="nil"/>
              <w:left w:val="nil"/>
              <w:bottom w:val="nil"/>
              <w:right w:val="nil"/>
            </w:tcBorders>
          </w:tcPr>
          <w:p w14:paraId="6EE61CD4" w14:textId="77777777" w:rsidR="00AB40A6" w:rsidRDefault="002942CC" w:rsidP="002942CC">
            <w:r>
              <w:t>Examine</w:t>
            </w:r>
            <w:r w:rsidRPr="005C4964">
              <w:t xml:space="preserve"> </w:t>
            </w:r>
            <w:r w:rsidR="00AB40A6" w:rsidRPr="005C4964">
              <w:t>the</w:t>
            </w:r>
            <w:r w:rsidR="00AB40A6">
              <w:t xml:space="preserve"> </w:t>
            </w:r>
            <w:r w:rsidR="00AB40A6" w:rsidRPr="006A34D6">
              <w:rPr>
                <w:b/>
                <w:i/>
              </w:rPr>
              <w:t>nature and purpose of particulars</w:t>
            </w:r>
          </w:p>
        </w:tc>
      </w:tr>
      <w:tr w:rsidR="00AB40A6" w:rsidRPr="00BF0548" w14:paraId="2EDF9490" w14:textId="77777777" w:rsidTr="00E95EE2">
        <w:trPr>
          <w:jc w:val="center"/>
        </w:trPr>
        <w:tc>
          <w:tcPr>
            <w:tcW w:w="237" w:type="pct"/>
            <w:vMerge/>
            <w:tcBorders>
              <w:top w:val="nil"/>
              <w:left w:val="nil"/>
              <w:bottom w:val="nil"/>
              <w:right w:val="nil"/>
            </w:tcBorders>
          </w:tcPr>
          <w:p w14:paraId="759BE95E"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7954BA13" w14:textId="77777777" w:rsidR="00AB40A6" w:rsidRPr="00BF0548" w:rsidRDefault="00AB40A6" w:rsidP="00E95EE2">
            <w:pPr>
              <w:rPr>
                <w:rFonts w:cs="Calibri"/>
              </w:rPr>
            </w:pPr>
          </w:p>
        </w:tc>
        <w:tc>
          <w:tcPr>
            <w:tcW w:w="272" w:type="pct"/>
            <w:tcBorders>
              <w:top w:val="nil"/>
              <w:left w:val="nil"/>
              <w:bottom w:val="nil"/>
              <w:right w:val="nil"/>
            </w:tcBorders>
          </w:tcPr>
          <w:p w14:paraId="42735FB7" w14:textId="77777777" w:rsidR="00AB40A6" w:rsidRPr="00BF0548" w:rsidRDefault="00AB40A6" w:rsidP="00E95EE2">
            <w:pPr>
              <w:rPr>
                <w:rFonts w:cs="Calibri"/>
              </w:rPr>
            </w:pPr>
            <w:r w:rsidRPr="00BF0548">
              <w:rPr>
                <w:rFonts w:cs="Calibri"/>
              </w:rPr>
              <w:t>4.</w:t>
            </w:r>
            <w:r>
              <w:rPr>
                <w:rFonts w:cs="Calibri"/>
              </w:rPr>
              <w:t>6</w:t>
            </w:r>
          </w:p>
        </w:tc>
        <w:tc>
          <w:tcPr>
            <w:tcW w:w="3314" w:type="pct"/>
            <w:gridSpan w:val="2"/>
            <w:tcBorders>
              <w:top w:val="nil"/>
              <w:left w:val="nil"/>
              <w:bottom w:val="nil"/>
              <w:right w:val="nil"/>
            </w:tcBorders>
          </w:tcPr>
          <w:p w14:paraId="5F2BD036" w14:textId="77777777" w:rsidR="00AB40A6" w:rsidRDefault="00AB40A6" w:rsidP="00E95EE2">
            <w:r w:rsidRPr="005C4964">
              <w:t>Identify the</w:t>
            </w:r>
            <w:r>
              <w:t xml:space="preserve"> procedures relating to the joinder of third and subsequent parties, and claims for indemnity or contribution between parties, and analyse for application</w:t>
            </w:r>
          </w:p>
        </w:tc>
      </w:tr>
      <w:tr w:rsidR="00AB40A6" w:rsidRPr="00BF0548" w14:paraId="35BB5F77" w14:textId="77777777" w:rsidTr="00E95EE2">
        <w:trPr>
          <w:jc w:val="center"/>
        </w:trPr>
        <w:tc>
          <w:tcPr>
            <w:tcW w:w="237" w:type="pct"/>
            <w:vMerge w:val="restart"/>
            <w:tcBorders>
              <w:top w:val="nil"/>
              <w:left w:val="nil"/>
              <w:bottom w:val="nil"/>
              <w:right w:val="nil"/>
            </w:tcBorders>
          </w:tcPr>
          <w:p w14:paraId="52533632" w14:textId="77777777" w:rsidR="00AB40A6" w:rsidRPr="00BF0548" w:rsidRDefault="00AB40A6" w:rsidP="00E95EE2">
            <w:pPr>
              <w:rPr>
                <w:rFonts w:cs="Calibri"/>
              </w:rPr>
            </w:pPr>
            <w:r w:rsidRPr="00BF0548">
              <w:rPr>
                <w:rFonts w:cs="Calibri"/>
              </w:rPr>
              <w:t>5.</w:t>
            </w:r>
          </w:p>
        </w:tc>
        <w:tc>
          <w:tcPr>
            <w:tcW w:w="1177" w:type="pct"/>
            <w:gridSpan w:val="2"/>
            <w:vMerge w:val="restart"/>
            <w:tcBorders>
              <w:top w:val="nil"/>
              <w:left w:val="nil"/>
              <w:bottom w:val="nil"/>
              <w:right w:val="nil"/>
            </w:tcBorders>
          </w:tcPr>
          <w:p w14:paraId="5D530CDB" w14:textId="77777777" w:rsidR="00AB40A6" w:rsidRPr="00BF0548" w:rsidRDefault="00AB40A6" w:rsidP="00E95EE2">
            <w:pPr>
              <w:rPr>
                <w:rFonts w:cs="Calibri"/>
              </w:rPr>
            </w:pPr>
            <w:r>
              <w:t>Analyse and apply interlocutory procedures in defended actions</w:t>
            </w:r>
          </w:p>
        </w:tc>
        <w:tc>
          <w:tcPr>
            <w:tcW w:w="272" w:type="pct"/>
            <w:tcBorders>
              <w:top w:val="nil"/>
              <w:left w:val="nil"/>
              <w:bottom w:val="nil"/>
              <w:right w:val="nil"/>
            </w:tcBorders>
          </w:tcPr>
          <w:p w14:paraId="56210E97" w14:textId="77777777" w:rsidR="00AB40A6" w:rsidRPr="00BF0548" w:rsidRDefault="00AB40A6" w:rsidP="00E95EE2">
            <w:pPr>
              <w:rPr>
                <w:rFonts w:cs="Calibri"/>
              </w:rPr>
            </w:pPr>
            <w:r w:rsidRPr="00BF0548">
              <w:rPr>
                <w:rFonts w:cs="Calibri"/>
              </w:rPr>
              <w:t>5.1</w:t>
            </w:r>
          </w:p>
        </w:tc>
        <w:tc>
          <w:tcPr>
            <w:tcW w:w="3314" w:type="pct"/>
            <w:gridSpan w:val="2"/>
            <w:tcBorders>
              <w:top w:val="nil"/>
              <w:left w:val="nil"/>
              <w:bottom w:val="nil"/>
              <w:right w:val="nil"/>
            </w:tcBorders>
          </w:tcPr>
          <w:p w14:paraId="4D399950" w14:textId="77777777" w:rsidR="00AB40A6" w:rsidRDefault="002942CC" w:rsidP="00E95EE2">
            <w:r>
              <w:t>Examine</w:t>
            </w:r>
            <w:r w:rsidRPr="005C4964">
              <w:t xml:space="preserve"> </w:t>
            </w:r>
            <w:r w:rsidR="00AB40A6" w:rsidRPr="005C4964">
              <w:t>the</w:t>
            </w:r>
            <w:r w:rsidR="00AB40A6">
              <w:t xml:space="preserve"> circumstances in which summary judgment is available under Order 22 of the Supreme Court Rules and determine the applicable procedures </w:t>
            </w:r>
          </w:p>
        </w:tc>
      </w:tr>
      <w:tr w:rsidR="00AB40A6" w:rsidRPr="00BF0548" w14:paraId="3915856F" w14:textId="77777777" w:rsidTr="00E95EE2">
        <w:trPr>
          <w:jc w:val="center"/>
        </w:trPr>
        <w:tc>
          <w:tcPr>
            <w:tcW w:w="237" w:type="pct"/>
            <w:vMerge/>
            <w:tcBorders>
              <w:top w:val="nil"/>
              <w:left w:val="nil"/>
              <w:bottom w:val="nil"/>
              <w:right w:val="nil"/>
            </w:tcBorders>
          </w:tcPr>
          <w:p w14:paraId="704A240E"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67562665" w14:textId="77777777" w:rsidR="00AB40A6" w:rsidRPr="00BF0548" w:rsidRDefault="00AB40A6" w:rsidP="00E95EE2">
            <w:pPr>
              <w:rPr>
                <w:rFonts w:cs="Calibri"/>
              </w:rPr>
            </w:pPr>
          </w:p>
        </w:tc>
        <w:tc>
          <w:tcPr>
            <w:tcW w:w="272" w:type="pct"/>
            <w:tcBorders>
              <w:top w:val="nil"/>
              <w:left w:val="nil"/>
              <w:bottom w:val="nil"/>
              <w:right w:val="nil"/>
            </w:tcBorders>
          </w:tcPr>
          <w:p w14:paraId="6F0BCD86" w14:textId="77777777" w:rsidR="00AB40A6" w:rsidRPr="00BF0548" w:rsidRDefault="00AB40A6" w:rsidP="00E95EE2">
            <w:pPr>
              <w:rPr>
                <w:rFonts w:cs="Calibri"/>
              </w:rPr>
            </w:pPr>
            <w:r w:rsidRPr="00BF0548">
              <w:rPr>
                <w:rFonts w:cs="Calibri"/>
              </w:rPr>
              <w:t>5.2</w:t>
            </w:r>
          </w:p>
        </w:tc>
        <w:tc>
          <w:tcPr>
            <w:tcW w:w="3314" w:type="pct"/>
            <w:gridSpan w:val="2"/>
            <w:tcBorders>
              <w:top w:val="nil"/>
              <w:left w:val="nil"/>
              <w:bottom w:val="nil"/>
              <w:right w:val="nil"/>
            </w:tcBorders>
          </w:tcPr>
          <w:p w14:paraId="32D88FE8" w14:textId="77777777" w:rsidR="00AB40A6" w:rsidRDefault="002942CC" w:rsidP="00E95EE2">
            <w:r>
              <w:t>Outline</w:t>
            </w:r>
            <w:r w:rsidRPr="005C4964">
              <w:t xml:space="preserve"> </w:t>
            </w:r>
            <w:r w:rsidR="00AB40A6" w:rsidRPr="005C4964">
              <w:t xml:space="preserve">and </w:t>
            </w:r>
            <w:r w:rsidR="00AB40A6">
              <w:t>apply</w:t>
            </w:r>
            <w:r w:rsidR="00AB40A6" w:rsidRPr="005C4964">
              <w:t xml:space="preserve"> the</w:t>
            </w:r>
            <w:r w:rsidR="00AB40A6">
              <w:t xml:space="preserve"> </w:t>
            </w:r>
            <w:r w:rsidR="00AB40A6" w:rsidRPr="00C5100D">
              <w:rPr>
                <w:b/>
                <w:i/>
              </w:rPr>
              <w:t>process of discovery of documents</w:t>
            </w:r>
          </w:p>
        </w:tc>
      </w:tr>
      <w:tr w:rsidR="00AB40A6" w:rsidRPr="00BF0548" w14:paraId="70A74D4C" w14:textId="77777777" w:rsidTr="00E95EE2">
        <w:trPr>
          <w:jc w:val="center"/>
        </w:trPr>
        <w:tc>
          <w:tcPr>
            <w:tcW w:w="237" w:type="pct"/>
            <w:vMerge/>
            <w:tcBorders>
              <w:top w:val="nil"/>
              <w:left w:val="nil"/>
              <w:bottom w:val="nil"/>
              <w:right w:val="nil"/>
            </w:tcBorders>
          </w:tcPr>
          <w:p w14:paraId="09ACB81D"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421FDA45" w14:textId="77777777" w:rsidR="00AB40A6" w:rsidRPr="00BF0548" w:rsidRDefault="00AB40A6" w:rsidP="00E95EE2">
            <w:pPr>
              <w:rPr>
                <w:rFonts w:cs="Calibri"/>
              </w:rPr>
            </w:pPr>
          </w:p>
        </w:tc>
        <w:tc>
          <w:tcPr>
            <w:tcW w:w="272" w:type="pct"/>
            <w:tcBorders>
              <w:top w:val="nil"/>
              <w:left w:val="nil"/>
              <w:bottom w:val="nil"/>
              <w:right w:val="nil"/>
            </w:tcBorders>
          </w:tcPr>
          <w:p w14:paraId="5B056993" w14:textId="77777777" w:rsidR="00AB40A6" w:rsidRPr="00BF0548" w:rsidRDefault="00AB40A6" w:rsidP="00E95EE2">
            <w:pPr>
              <w:rPr>
                <w:rFonts w:cs="Calibri"/>
              </w:rPr>
            </w:pPr>
            <w:r w:rsidRPr="00BF0548">
              <w:rPr>
                <w:rFonts w:cs="Calibri"/>
              </w:rPr>
              <w:t>5.3</w:t>
            </w:r>
          </w:p>
        </w:tc>
        <w:tc>
          <w:tcPr>
            <w:tcW w:w="3314" w:type="pct"/>
            <w:gridSpan w:val="2"/>
            <w:tcBorders>
              <w:top w:val="nil"/>
              <w:left w:val="nil"/>
              <w:bottom w:val="nil"/>
              <w:right w:val="nil"/>
            </w:tcBorders>
          </w:tcPr>
          <w:p w14:paraId="79B00471" w14:textId="77777777" w:rsidR="00AB40A6" w:rsidRDefault="002942CC" w:rsidP="00E95EE2">
            <w:r>
              <w:t>Examine</w:t>
            </w:r>
            <w:r w:rsidRPr="005C4964">
              <w:t xml:space="preserve"> </w:t>
            </w:r>
            <w:r w:rsidR="00AB40A6" w:rsidRPr="005C4964">
              <w:t xml:space="preserve">and </w:t>
            </w:r>
            <w:r w:rsidR="00AB40A6">
              <w:t>apply</w:t>
            </w:r>
            <w:r w:rsidR="00AB40A6" w:rsidRPr="005C4964">
              <w:t xml:space="preserve"> the</w:t>
            </w:r>
            <w:r w:rsidR="00AB40A6">
              <w:t xml:space="preserve"> </w:t>
            </w:r>
            <w:r w:rsidR="00AB40A6" w:rsidRPr="00C5100D">
              <w:rPr>
                <w:b/>
                <w:i/>
              </w:rPr>
              <w:t>nature and purpose of interrogatories</w:t>
            </w:r>
          </w:p>
        </w:tc>
      </w:tr>
      <w:tr w:rsidR="00AB40A6" w:rsidRPr="00BF0548" w14:paraId="3FEDBF47" w14:textId="77777777" w:rsidTr="00E95EE2">
        <w:trPr>
          <w:jc w:val="center"/>
        </w:trPr>
        <w:tc>
          <w:tcPr>
            <w:tcW w:w="237" w:type="pct"/>
            <w:vMerge/>
            <w:tcBorders>
              <w:top w:val="nil"/>
              <w:left w:val="nil"/>
              <w:bottom w:val="nil"/>
              <w:right w:val="nil"/>
            </w:tcBorders>
          </w:tcPr>
          <w:p w14:paraId="5D4D4C53"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797605C2" w14:textId="77777777" w:rsidR="00AB40A6" w:rsidRPr="00BF0548" w:rsidRDefault="00AB40A6" w:rsidP="00E95EE2">
            <w:pPr>
              <w:rPr>
                <w:rFonts w:cs="Calibri"/>
              </w:rPr>
            </w:pPr>
          </w:p>
        </w:tc>
        <w:tc>
          <w:tcPr>
            <w:tcW w:w="272" w:type="pct"/>
            <w:tcBorders>
              <w:top w:val="nil"/>
              <w:left w:val="nil"/>
              <w:bottom w:val="nil"/>
              <w:right w:val="nil"/>
            </w:tcBorders>
          </w:tcPr>
          <w:p w14:paraId="3FC7DC1D" w14:textId="77777777" w:rsidR="00AB40A6" w:rsidRPr="00BF0548" w:rsidRDefault="00AB40A6" w:rsidP="00E95EE2">
            <w:pPr>
              <w:rPr>
                <w:rFonts w:cs="Calibri"/>
              </w:rPr>
            </w:pPr>
            <w:r w:rsidRPr="00BF0548">
              <w:rPr>
                <w:rFonts w:cs="Calibri"/>
              </w:rPr>
              <w:t>5.4</w:t>
            </w:r>
          </w:p>
        </w:tc>
        <w:tc>
          <w:tcPr>
            <w:tcW w:w="3314" w:type="pct"/>
            <w:gridSpan w:val="2"/>
            <w:tcBorders>
              <w:top w:val="nil"/>
              <w:left w:val="nil"/>
              <w:bottom w:val="nil"/>
              <w:right w:val="nil"/>
            </w:tcBorders>
          </w:tcPr>
          <w:p w14:paraId="71540918" w14:textId="77777777" w:rsidR="00AB40A6" w:rsidRDefault="002942CC" w:rsidP="00E95EE2">
            <w:r>
              <w:t>Outline</w:t>
            </w:r>
            <w:r w:rsidRPr="005C4964">
              <w:t xml:space="preserve"> </w:t>
            </w:r>
            <w:r w:rsidR="00AB40A6" w:rsidRPr="005C4964">
              <w:t>the</w:t>
            </w:r>
            <w:r w:rsidR="00AB40A6">
              <w:t xml:space="preserve"> uses and effect of notices to admit and analyse for application</w:t>
            </w:r>
          </w:p>
        </w:tc>
      </w:tr>
      <w:tr w:rsidR="00AB40A6" w:rsidRPr="00BF0548" w14:paraId="5FD4827E" w14:textId="77777777" w:rsidTr="00E95EE2">
        <w:trPr>
          <w:jc w:val="center"/>
        </w:trPr>
        <w:tc>
          <w:tcPr>
            <w:tcW w:w="237" w:type="pct"/>
            <w:vMerge/>
            <w:tcBorders>
              <w:top w:val="nil"/>
              <w:left w:val="nil"/>
              <w:bottom w:val="nil"/>
              <w:right w:val="nil"/>
            </w:tcBorders>
          </w:tcPr>
          <w:p w14:paraId="1ECFCD74"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250999A2" w14:textId="77777777" w:rsidR="00AB40A6" w:rsidRPr="00BF0548" w:rsidRDefault="00AB40A6" w:rsidP="00E95EE2">
            <w:pPr>
              <w:rPr>
                <w:rFonts w:cs="Calibri"/>
              </w:rPr>
            </w:pPr>
          </w:p>
        </w:tc>
        <w:tc>
          <w:tcPr>
            <w:tcW w:w="272" w:type="pct"/>
            <w:tcBorders>
              <w:top w:val="nil"/>
              <w:left w:val="nil"/>
              <w:bottom w:val="nil"/>
              <w:right w:val="nil"/>
            </w:tcBorders>
          </w:tcPr>
          <w:p w14:paraId="7C57A20E" w14:textId="77777777" w:rsidR="00AB40A6" w:rsidRPr="00BF0548" w:rsidRDefault="00AB40A6" w:rsidP="00E95EE2">
            <w:pPr>
              <w:rPr>
                <w:rFonts w:cs="Calibri"/>
              </w:rPr>
            </w:pPr>
            <w:r w:rsidRPr="00BF0548">
              <w:rPr>
                <w:rFonts w:cs="Calibri"/>
              </w:rPr>
              <w:t>5.5</w:t>
            </w:r>
          </w:p>
        </w:tc>
        <w:tc>
          <w:tcPr>
            <w:tcW w:w="3314" w:type="pct"/>
            <w:gridSpan w:val="2"/>
            <w:tcBorders>
              <w:top w:val="nil"/>
              <w:left w:val="nil"/>
              <w:bottom w:val="nil"/>
              <w:right w:val="nil"/>
            </w:tcBorders>
          </w:tcPr>
          <w:p w14:paraId="48F0FADB" w14:textId="77777777" w:rsidR="00AB40A6" w:rsidRPr="006A34D6" w:rsidRDefault="002942CC" w:rsidP="00E95EE2">
            <w:r>
              <w:t>Outline</w:t>
            </w:r>
            <w:r w:rsidRPr="005C4964">
              <w:t xml:space="preserve"> </w:t>
            </w:r>
            <w:r w:rsidR="00AB40A6" w:rsidRPr="005C4964">
              <w:t>the</w:t>
            </w:r>
            <w:r w:rsidR="00AB40A6">
              <w:t xml:space="preserve"> </w:t>
            </w:r>
            <w:r w:rsidR="00AB40A6">
              <w:rPr>
                <w:b/>
                <w:i/>
              </w:rPr>
              <w:t>s</w:t>
            </w:r>
            <w:r w:rsidR="00AB40A6" w:rsidRPr="00C5100D">
              <w:rPr>
                <w:b/>
                <w:i/>
              </w:rPr>
              <w:t>ettlement procedures</w:t>
            </w:r>
            <w:r w:rsidR="00AB40A6">
              <w:t xml:space="preserve"> and analyse for application</w:t>
            </w:r>
          </w:p>
        </w:tc>
      </w:tr>
      <w:tr w:rsidR="00AB40A6" w:rsidRPr="00BF0548" w14:paraId="6BEF23F6" w14:textId="77777777" w:rsidTr="00E95EE2">
        <w:trPr>
          <w:jc w:val="center"/>
        </w:trPr>
        <w:tc>
          <w:tcPr>
            <w:tcW w:w="237" w:type="pct"/>
            <w:vMerge/>
            <w:tcBorders>
              <w:top w:val="nil"/>
              <w:left w:val="nil"/>
              <w:bottom w:val="nil"/>
              <w:right w:val="nil"/>
            </w:tcBorders>
          </w:tcPr>
          <w:p w14:paraId="769EFAEE"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4C0D7086" w14:textId="77777777" w:rsidR="00AB40A6" w:rsidRPr="00BF0548" w:rsidRDefault="00AB40A6" w:rsidP="00E95EE2">
            <w:pPr>
              <w:rPr>
                <w:rFonts w:cs="Calibri"/>
              </w:rPr>
            </w:pPr>
          </w:p>
        </w:tc>
        <w:tc>
          <w:tcPr>
            <w:tcW w:w="272" w:type="pct"/>
            <w:tcBorders>
              <w:top w:val="nil"/>
              <w:left w:val="nil"/>
              <w:bottom w:val="nil"/>
              <w:right w:val="nil"/>
            </w:tcBorders>
          </w:tcPr>
          <w:p w14:paraId="3AA2AC75" w14:textId="77777777" w:rsidR="00AB40A6" w:rsidRPr="00BF0548" w:rsidRDefault="00AB40A6" w:rsidP="00E95EE2">
            <w:pPr>
              <w:rPr>
                <w:rFonts w:cs="Calibri"/>
              </w:rPr>
            </w:pPr>
            <w:r w:rsidRPr="00BF0548">
              <w:rPr>
                <w:rFonts w:cs="Calibri"/>
              </w:rPr>
              <w:t>5.</w:t>
            </w:r>
            <w:r>
              <w:rPr>
                <w:rFonts w:cs="Calibri"/>
              </w:rPr>
              <w:t>6</w:t>
            </w:r>
          </w:p>
        </w:tc>
        <w:tc>
          <w:tcPr>
            <w:tcW w:w="3314" w:type="pct"/>
            <w:gridSpan w:val="2"/>
            <w:tcBorders>
              <w:top w:val="nil"/>
              <w:left w:val="nil"/>
              <w:bottom w:val="nil"/>
              <w:right w:val="nil"/>
            </w:tcBorders>
          </w:tcPr>
          <w:p w14:paraId="0DBECDF0" w14:textId="77777777" w:rsidR="00AB40A6" w:rsidRPr="006A34D6" w:rsidRDefault="00AB40A6" w:rsidP="00E95EE2">
            <w:r w:rsidRPr="005C4964">
              <w:t>Research and d</w:t>
            </w:r>
            <w:r>
              <w:t>iscuss</w:t>
            </w:r>
            <w:r w:rsidRPr="005C4964">
              <w:t xml:space="preserve"> the</w:t>
            </w:r>
            <w:r>
              <w:t xml:space="preserve"> role of judges, masters and magistrates in </w:t>
            </w:r>
            <w:r w:rsidRPr="00E36159">
              <w:t>the</w:t>
            </w:r>
            <w:r w:rsidRPr="00C5100D">
              <w:rPr>
                <w:b/>
                <w:i/>
              </w:rPr>
              <w:t xml:space="preserve"> pre-trial stages of litigation</w:t>
            </w:r>
          </w:p>
        </w:tc>
      </w:tr>
      <w:tr w:rsidR="00AB40A6" w:rsidRPr="00BF0548" w14:paraId="77AE7D6A" w14:textId="77777777" w:rsidTr="00E95EE2">
        <w:trPr>
          <w:jc w:val="center"/>
        </w:trPr>
        <w:tc>
          <w:tcPr>
            <w:tcW w:w="237" w:type="pct"/>
            <w:vMerge/>
            <w:tcBorders>
              <w:top w:val="nil"/>
              <w:left w:val="nil"/>
              <w:bottom w:val="nil"/>
              <w:right w:val="nil"/>
            </w:tcBorders>
          </w:tcPr>
          <w:p w14:paraId="504381E9"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48DBB710" w14:textId="77777777" w:rsidR="00AB40A6" w:rsidRPr="00BF0548" w:rsidRDefault="00AB40A6" w:rsidP="00E95EE2">
            <w:pPr>
              <w:rPr>
                <w:rFonts w:cs="Calibri"/>
              </w:rPr>
            </w:pPr>
          </w:p>
        </w:tc>
        <w:tc>
          <w:tcPr>
            <w:tcW w:w="272" w:type="pct"/>
            <w:tcBorders>
              <w:top w:val="nil"/>
              <w:left w:val="nil"/>
              <w:bottom w:val="nil"/>
              <w:right w:val="nil"/>
            </w:tcBorders>
          </w:tcPr>
          <w:p w14:paraId="300ABE79" w14:textId="77777777" w:rsidR="00AB40A6" w:rsidRPr="00BF0548" w:rsidRDefault="00AB40A6" w:rsidP="00E95EE2">
            <w:pPr>
              <w:rPr>
                <w:rFonts w:cs="Calibri"/>
              </w:rPr>
            </w:pPr>
            <w:r w:rsidRPr="00BF0548">
              <w:rPr>
                <w:rFonts w:cs="Calibri"/>
              </w:rPr>
              <w:t>5.</w:t>
            </w:r>
            <w:r>
              <w:rPr>
                <w:rFonts w:cs="Calibri"/>
              </w:rPr>
              <w:t>7</w:t>
            </w:r>
          </w:p>
        </w:tc>
        <w:tc>
          <w:tcPr>
            <w:tcW w:w="3314" w:type="pct"/>
            <w:gridSpan w:val="2"/>
            <w:tcBorders>
              <w:top w:val="nil"/>
              <w:left w:val="nil"/>
              <w:bottom w:val="nil"/>
              <w:right w:val="nil"/>
            </w:tcBorders>
          </w:tcPr>
          <w:p w14:paraId="273A03BF" w14:textId="77777777" w:rsidR="00AB40A6" w:rsidRDefault="00AB40A6" w:rsidP="00E95EE2">
            <w:r w:rsidRPr="005C4964">
              <w:t>Determine and describe the</w:t>
            </w:r>
            <w:r>
              <w:t xml:space="preserve"> methods of fixing a date for hearing in the Victorian Supreme Court, County Court and Magistrates’ Court </w:t>
            </w:r>
          </w:p>
        </w:tc>
      </w:tr>
      <w:tr w:rsidR="00AB40A6" w:rsidRPr="00BF0548" w14:paraId="129D3348" w14:textId="77777777" w:rsidTr="00E95EE2">
        <w:trPr>
          <w:jc w:val="center"/>
        </w:trPr>
        <w:tc>
          <w:tcPr>
            <w:tcW w:w="237" w:type="pct"/>
            <w:vMerge w:val="restart"/>
            <w:tcBorders>
              <w:top w:val="nil"/>
              <w:left w:val="nil"/>
              <w:bottom w:val="nil"/>
              <w:right w:val="nil"/>
            </w:tcBorders>
          </w:tcPr>
          <w:p w14:paraId="7C0E5333" w14:textId="77777777" w:rsidR="00AB40A6" w:rsidRPr="00BF0548" w:rsidRDefault="00AB40A6" w:rsidP="00E95EE2">
            <w:pPr>
              <w:rPr>
                <w:rFonts w:cs="Calibri"/>
              </w:rPr>
            </w:pPr>
            <w:r w:rsidRPr="00BF0548">
              <w:rPr>
                <w:rFonts w:cs="Calibri"/>
              </w:rPr>
              <w:t>6.</w:t>
            </w:r>
          </w:p>
        </w:tc>
        <w:tc>
          <w:tcPr>
            <w:tcW w:w="1177" w:type="pct"/>
            <w:gridSpan w:val="2"/>
            <w:vMerge w:val="restart"/>
            <w:tcBorders>
              <w:top w:val="nil"/>
              <w:left w:val="nil"/>
              <w:bottom w:val="nil"/>
              <w:right w:val="nil"/>
            </w:tcBorders>
          </w:tcPr>
          <w:p w14:paraId="4C9AC9EE" w14:textId="77777777" w:rsidR="00AB40A6" w:rsidRPr="00BF0548" w:rsidRDefault="00AB40A6" w:rsidP="00E95EE2">
            <w:pPr>
              <w:rPr>
                <w:rFonts w:cs="Calibri"/>
              </w:rPr>
            </w:pPr>
            <w:r>
              <w:t>Analyse and apply the processes of preparation for trial, the enforcement of judgments or orders, and costs</w:t>
            </w:r>
          </w:p>
        </w:tc>
        <w:tc>
          <w:tcPr>
            <w:tcW w:w="272" w:type="pct"/>
            <w:tcBorders>
              <w:top w:val="nil"/>
              <w:left w:val="nil"/>
              <w:bottom w:val="nil"/>
              <w:right w:val="nil"/>
            </w:tcBorders>
          </w:tcPr>
          <w:p w14:paraId="694199C8" w14:textId="77777777" w:rsidR="00AB40A6" w:rsidRPr="00BF0548" w:rsidRDefault="00AB40A6" w:rsidP="00E95EE2">
            <w:pPr>
              <w:rPr>
                <w:rFonts w:cs="Calibri"/>
              </w:rPr>
            </w:pPr>
            <w:r w:rsidRPr="00BF0548">
              <w:rPr>
                <w:rFonts w:cs="Calibri"/>
              </w:rPr>
              <w:t>6.1</w:t>
            </w:r>
          </w:p>
        </w:tc>
        <w:tc>
          <w:tcPr>
            <w:tcW w:w="3314" w:type="pct"/>
            <w:gridSpan w:val="2"/>
            <w:tcBorders>
              <w:top w:val="nil"/>
              <w:left w:val="nil"/>
              <w:bottom w:val="nil"/>
              <w:right w:val="nil"/>
            </w:tcBorders>
          </w:tcPr>
          <w:p w14:paraId="14B58432" w14:textId="77777777" w:rsidR="00AB40A6" w:rsidRDefault="00AB40A6" w:rsidP="00E95EE2">
            <w:r w:rsidRPr="005C4964">
              <w:t>Identify and apply the</w:t>
            </w:r>
            <w:r>
              <w:t xml:space="preserve"> </w:t>
            </w:r>
            <w:r w:rsidRPr="00CA7EAA">
              <w:rPr>
                <w:b/>
                <w:i/>
              </w:rPr>
              <w:t>process of preparation for trial</w:t>
            </w:r>
          </w:p>
        </w:tc>
      </w:tr>
      <w:tr w:rsidR="00AB40A6" w:rsidRPr="00BF0548" w14:paraId="32A7CECE" w14:textId="77777777" w:rsidTr="00E95EE2">
        <w:trPr>
          <w:jc w:val="center"/>
        </w:trPr>
        <w:tc>
          <w:tcPr>
            <w:tcW w:w="237" w:type="pct"/>
            <w:vMerge/>
            <w:tcBorders>
              <w:top w:val="nil"/>
              <w:left w:val="nil"/>
              <w:bottom w:val="nil"/>
              <w:right w:val="nil"/>
            </w:tcBorders>
          </w:tcPr>
          <w:p w14:paraId="33C4FEB7"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276C76BE" w14:textId="77777777" w:rsidR="00AB40A6" w:rsidRPr="00BF0548" w:rsidRDefault="00AB40A6" w:rsidP="00E95EE2">
            <w:pPr>
              <w:rPr>
                <w:rFonts w:cs="Calibri"/>
              </w:rPr>
            </w:pPr>
          </w:p>
        </w:tc>
        <w:tc>
          <w:tcPr>
            <w:tcW w:w="272" w:type="pct"/>
            <w:tcBorders>
              <w:top w:val="nil"/>
              <w:left w:val="nil"/>
              <w:bottom w:val="nil"/>
              <w:right w:val="nil"/>
            </w:tcBorders>
          </w:tcPr>
          <w:p w14:paraId="07141CB6" w14:textId="77777777" w:rsidR="00AB40A6" w:rsidRPr="00BF0548" w:rsidRDefault="00AB40A6" w:rsidP="00E95EE2">
            <w:pPr>
              <w:rPr>
                <w:rFonts w:cs="Calibri"/>
              </w:rPr>
            </w:pPr>
            <w:r w:rsidRPr="00BF0548">
              <w:rPr>
                <w:rFonts w:cs="Calibri"/>
              </w:rPr>
              <w:t>6.2</w:t>
            </w:r>
          </w:p>
        </w:tc>
        <w:tc>
          <w:tcPr>
            <w:tcW w:w="3314" w:type="pct"/>
            <w:gridSpan w:val="2"/>
            <w:tcBorders>
              <w:top w:val="nil"/>
              <w:left w:val="nil"/>
              <w:bottom w:val="nil"/>
              <w:right w:val="nil"/>
            </w:tcBorders>
          </w:tcPr>
          <w:p w14:paraId="299E22BF" w14:textId="77777777" w:rsidR="00AB40A6" w:rsidRPr="00CA7EAA" w:rsidRDefault="00674964" w:rsidP="00E95EE2">
            <w:r>
              <w:t>Evaluate</w:t>
            </w:r>
            <w:r w:rsidRPr="005C4964">
              <w:t xml:space="preserve"> </w:t>
            </w:r>
            <w:r w:rsidR="00AB40A6" w:rsidRPr="005C4964">
              <w:t>the</w:t>
            </w:r>
            <w:r w:rsidR="00AB40A6">
              <w:t xml:space="preserve"> </w:t>
            </w:r>
            <w:r w:rsidR="00AB40A6" w:rsidRPr="00CA7EAA">
              <w:rPr>
                <w:b/>
                <w:i/>
              </w:rPr>
              <w:t>process of enforcement of judgments or orders</w:t>
            </w:r>
            <w:r w:rsidR="00AB40A6">
              <w:t xml:space="preserve"> and analyse for application</w:t>
            </w:r>
          </w:p>
        </w:tc>
      </w:tr>
      <w:tr w:rsidR="00AB40A6" w:rsidRPr="00BF0548" w14:paraId="1DB3AE39" w14:textId="77777777" w:rsidTr="00E95EE2">
        <w:trPr>
          <w:jc w:val="center"/>
        </w:trPr>
        <w:tc>
          <w:tcPr>
            <w:tcW w:w="237" w:type="pct"/>
            <w:vMerge/>
            <w:tcBorders>
              <w:top w:val="nil"/>
              <w:left w:val="nil"/>
              <w:bottom w:val="nil"/>
              <w:right w:val="nil"/>
            </w:tcBorders>
          </w:tcPr>
          <w:p w14:paraId="6AB5915F"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5296CFDD" w14:textId="77777777" w:rsidR="00AB40A6" w:rsidRPr="00BF0548" w:rsidRDefault="00AB40A6" w:rsidP="00E95EE2">
            <w:pPr>
              <w:rPr>
                <w:rFonts w:cs="Calibri"/>
              </w:rPr>
            </w:pPr>
          </w:p>
        </w:tc>
        <w:tc>
          <w:tcPr>
            <w:tcW w:w="272" w:type="pct"/>
            <w:tcBorders>
              <w:top w:val="nil"/>
              <w:left w:val="nil"/>
              <w:bottom w:val="nil"/>
              <w:right w:val="nil"/>
            </w:tcBorders>
          </w:tcPr>
          <w:p w14:paraId="7EB12FC4" w14:textId="77777777" w:rsidR="00AB40A6" w:rsidRPr="00BF0548" w:rsidRDefault="00AB40A6" w:rsidP="00E95EE2">
            <w:pPr>
              <w:rPr>
                <w:rFonts w:cs="Calibri"/>
              </w:rPr>
            </w:pPr>
            <w:r w:rsidRPr="00BF0548">
              <w:rPr>
                <w:rFonts w:cs="Calibri"/>
              </w:rPr>
              <w:t>6.3</w:t>
            </w:r>
          </w:p>
        </w:tc>
        <w:tc>
          <w:tcPr>
            <w:tcW w:w="3314" w:type="pct"/>
            <w:gridSpan w:val="2"/>
            <w:tcBorders>
              <w:top w:val="nil"/>
              <w:left w:val="nil"/>
              <w:bottom w:val="nil"/>
              <w:right w:val="nil"/>
            </w:tcBorders>
          </w:tcPr>
          <w:p w14:paraId="6E827447" w14:textId="77777777" w:rsidR="00AB40A6" w:rsidRPr="00CA7EAA" w:rsidRDefault="00AB40A6" w:rsidP="00E95EE2">
            <w:r>
              <w:t xml:space="preserve">Determine the </w:t>
            </w:r>
            <w:r w:rsidRPr="00CA7EAA">
              <w:rPr>
                <w:b/>
                <w:i/>
              </w:rPr>
              <w:t>costs considerations in relation to litigation</w:t>
            </w:r>
          </w:p>
        </w:tc>
      </w:tr>
      <w:tr w:rsidR="00AB40A6" w:rsidRPr="00BF0548" w14:paraId="34DD8672" w14:textId="77777777" w:rsidTr="00E95EE2">
        <w:trPr>
          <w:jc w:val="center"/>
        </w:trPr>
        <w:tc>
          <w:tcPr>
            <w:tcW w:w="237" w:type="pct"/>
            <w:vMerge w:val="restart"/>
            <w:tcBorders>
              <w:top w:val="nil"/>
              <w:left w:val="nil"/>
              <w:bottom w:val="nil"/>
              <w:right w:val="nil"/>
            </w:tcBorders>
          </w:tcPr>
          <w:p w14:paraId="112F7FE0" w14:textId="77777777" w:rsidR="00AB40A6" w:rsidRPr="00BF0548" w:rsidRDefault="00AB40A6" w:rsidP="00E95EE2">
            <w:pPr>
              <w:rPr>
                <w:rFonts w:cs="Calibri"/>
              </w:rPr>
            </w:pPr>
            <w:r w:rsidRPr="00BF0548">
              <w:rPr>
                <w:rFonts w:cs="Calibri"/>
              </w:rPr>
              <w:lastRenderedPageBreak/>
              <w:t>7.</w:t>
            </w:r>
          </w:p>
        </w:tc>
        <w:tc>
          <w:tcPr>
            <w:tcW w:w="1177" w:type="pct"/>
            <w:gridSpan w:val="2"/>
            <w:vMerge w:val="restart"/>
            <w:tcBorders>
              <w:top w:val="nil"/>
              <w:left w:val="nil"/>
              <w:bottom w:val="nil"/>
              <w:right w:val="nil"/>
            </w:tcBorders>
          </w:tcPr>
          <w:p w14:paraId="66496C92" w14:textId="77777777" w:rsidR="00AB40A6" w:rsidRPr="00BF0548" w:rsidRDefault="00AB40A6" w:rsidP="00E95EE2">
            <w:pPr>
              <w:rPr>
                <w:rFonts w:cs="Calibri"/>
              </w:rPr>
            </w:pPr>
            <w:r>
              <w:t>Analyse and apply non-litigious avenues of dispute resolution</w:t>
            </w:r>
          </w:p>
        </w:tc>
        <w:tc>
          <w:tcPr>
            <w:tcW w:w="272" w:type="pct"/>
            <w:tcBorders>
              <w:top w:val="nil"/>
              <w:left w:val="nil"/>
              <w:bottom w:val="nil"/>
              <w:right w:val="nil"/>
            </w:tcBorders>
          </w:tcPr>
          <w:p w14:paraId="29D6FFB9" w14:textId="77777777" w:rsidR="00AB40A6" w:rsidRPr="00BF0548" w:rsidRDefault="00AB40A6" w:rsidP="00E95EE2">
            <w:pPr>
              <w:rPr>
                <w:rFonts w:cs="Calibri"/>
              </w:rPr>
            </w:pPr>
            <w:r w:rsidRPr="00BF0548">
              <w:rPr>
                <w:rFonts w:cs="Calibri"/>
              </w:rPr>
              <w:t>7.1</w:t>
            </w:r>
          </w:p>
        </w:tc>
        <w:tc>
          <w:tcPr>
            <w:tcW w:w="3314" w:type="pct"/>
            <w:gridSpan w:val="2"/>
            <w:tcBorders>
              <w:top w:val="nil"/>
              <w:left w:val="nil"/>
              <w:bottom w:val="nil"/>
              <w:right w:val="nil"/>
            </w:tcBorders>
          </w:tcPr>
          <w:p w14:paraId="381D1827" w14:textId="77777777" w:rsidR="00AB40A6" w:rsidRDefault="00674964" w:rsidP="00E95EE2">
            <w:r>
              <w:t>Evaluate</w:t>
            </w:r>
            <w:r w:rsidRPr="005C4964">
              <w:t xml:space="preserve"> </w:t>
            </w:r>
            <w:r w:rsidR="00AB40A6" w:rsidRPr="005C4964">
              <w:t xml:space="preserve">and discuss </w:t>
            </w:r>
            <w:r w:rsidR="00AB40A6">
              <w:t>mediation, as an alternative avenue of dispute resolution, with reference to:</w:t>
            </w:r>
          </w:p>
          <w:p w14:paraId="4F344FA2" w14:textId="77777777" w:rsidR="00AB40A6" w:rsidRDefault="00AB40A6" w:rsidP="0044337E">
            <w:pPr>
              <w:pStyle w:val="Bullet10"/>
              <w:numPr>
                <w:ilvl w:val="0"/>
                <w:numId w:val="19"/>
              </w:numPr>
            </w:pPr>
            <w:r>
              <w:t>the nature of the process of mediation</w:t>
            </w:r>
          </w:p>
          <w:p w14:paraId="24DFCDEC" w14:textId="77777777" w:rsidR="00AB40A6" w:rsidRDefault="00AB40A6" w:rsidP="0044337E">
            <w:pPr>
              <w:pStyle w:val="Bullet10"/>
              <w:numPr>
                <w:ilvl w:val="0"/>
                <w:numId w:val="19"/>
              </w:numPr>
            </w:pPr>
            <w:r>
              <w:t>the roles of the parties</w:t>
            </w:r>
          </w:p>
          <w:p w14:paraId="38EBA8EE" w14:textId="77777777" w:rsidR="00AB40A6" w:rsidRDefault="00AB40A6" w:rsidP="0044337E">
            <w:pPr>
              <w:pStyle w:val="Bullet10"/>
              <w:numPr>
                <w:ilvl w:val="0"/>
                <w:numId w:val="19"/>
              </w:numPr>
            </w:pPr>
            <w:r>
              <w:t>the legal status of outcomes</w:t>
            </w:r>
          </w:p>
          <w:p w14:paraId="43BC9644" w14:textId="77777777" w:rsidR="00AB40A6" w:rsidRDefault="00AB40A6" w:rsidP="0044337E">
            <w:pPr>
              <w:pStyle w:val="Bullet10"/>
              <w:numPr>
                <w:ilvl w:val="0"/>
                <w:numId w:val="19"/>
              </w:numPr>
            </w:pPr>
            <w:r>
              <w:t xml:space="preserve">pre-issue mediation in the Magistrates’ Court </w:t>
            </w:r>
          </w:p>
        </w:tc>
      </w:tr>
      <w:tr w:rsidR="00AB40A6" w:rsidRPr="00BF0548" w14:paraId="3BBCC981" w14:textId="77777777" w:rsidTr="00E95EE2">
        <w:trPr>
          <w:jc w:val="center"/>
        </w:trPr>
        <w:tc>
          <w:tcPr>
            <w:tcW w:w="237" w:type="pct"/>
            <w:vMerge/>
            <w:tcBorders>
              <w:top w:val="nil"/>
              <w:left w:val="nil"/>
              <w:bottom w:val="nil"/>
              <w:right w:val="nil"/>
            </w:tcBorders>
          </w:tcPr>
          <w:p w14:paraId="317B91CA"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6C94CC12" w14:textId="77777777" w:rsidR="00AB40A6" w:rsidRPr="00BF0548" w:rsidRDefault="00AB40A6" w:rsidP="00E95EE2">
            <w:pPr>
              <w:rPr>
                <w:rFonts w:cs="Calibri"/>
              </w:rPr>
            </w:pPr>
          </w:p>
        </w:tc>
        <w:tc>
          <w:tcPr>
            <w:tcW w:w="272" w:type="pct"/>
            <w:tcBorders>
              <w:top w:val="nil"/>
              <w:left w:val="nil"/>
              <w:bottom w:val="nil"/>
              <w:right w:val="nil"/>
            </w:tcBorders>
          </w:tcPr>
          <w:p w14:paraId="2365B8A4" w14:textId="77777777" w:rsidR="00AB40A6" w:rsidRPr="00BF0548" w:rsidRDefault="00AB40A6" w:rsidP="00E95EE2">
            <w:pPr>
              <w:rPr>
                <w:rFonts w:cs="Calibri"/>
              </w:rPr>
            </w:pPr>
            <w:r w:rsidRPr="00BF0548">
              <w:rPr>
                <w:rFonts w:cs="Calibri"/>
              </w:rPr>
              <w:t>7.2</w:t>
            </w:r>
          </w:p>
        </w:tc>
        <w:tc>
          <w:tcPr>
            <w:tcW w:w="3314" w:type="pct"/>
            <w:gridSpan w:val="2"/>
            <w:tcBorders>
              <w:top w:val="nil"/>
              <w:left w:val="nil"/>
              <w:bottom w:val="nil"/>
              <w:right w:val="nil"/>
            </w:tcBorders>
          </w:tcPr>
          <w:p w14:paraId="106926DA" w14:textId="77777777" w:rsidR="00AB40A6" w:rsidRDefault="00674964" w:rsidP="00E95EE2">
            <w:r>
              <w:t>Evaluate</w:t>
            </w:r>
            <w:r w:rsidRPr="005C4964">
              <w:t xml:space="preserve"> </w:t>
            </w:r>
            <w:r w:rsidR="00AB40A6" w:rsidRPr="005C4964">
              <w:t xml:space="preserve">and discuss </w:t>
            </w:r>
            <w:r w:rsidR="00AB40A6">
              <w:t>arbitration, as an alternative avenue of dispute resolution, with reference to:</w:t>
            </w:r>
          </w:p>
          <w:p w14:paraId="2D04204F" w14:textId="77777777" w:rsidR="00AB40A6" w:rsidRDefault="00AB40A6" w:rsidP="0044337E">
            <w:pPr>
              <w:pStyle w:val="Bullet10"/>
              <w:numPr>
                <w:ilvl w:val="0"/>
                <w:numId w:val="19"/>
              </w:numPr>
            </w:pPr>
            <w:r>
              <w:t>the nature of the process of arbitration</w:t>
            </w:r>
          </w:p>
          <w:p w14:paraId="12584980" w14:textId="77777777" w:rsidR="00AB40A6" w:rsidRDefault="00AB40A6" w:rsidP="0044337E">
            <w:pPr>
              <w:pStyle w:val="Bullet10"/>
              <w:numPr>
                <w:ilvl w:val="0"/>
                <w:numId w:val="19"/>
              </w:numPr>
            </w:pPr>
            <w:r>
              <w:t>the roles of the parties</w:t>
            </w:r>
          </w:p>
          <w:p w14:paraId="60085BF6" w14:textId="77777777" w:rsidR="00AB40A6" w:rsidRDefault="00AB40A6" w:rsidP="0044337E">
            <w:pPr>
              <w:pStyle w:val="Bullet10"/>
              <w:numPr>
                <w:ilvl w:val="0"/>
                <w:numId w:val="19"/>
              </w:numPr>
            </w:pPr>
            <w:r>
              <w:t>the legal status of the outcomes</w:t>
            </w:r>
          </w:p>
        </w:tc>
      </w:tr>
      <w:tr w:rsidR="00AB40A6" w:rsidRPr="00BF0548" w14:paraId="6B47DFF4" w14:textId="77777777" w:rsidTr="00E95EE2">
        <w:trPr>
          <w:jc w:val="center"/>
        </w:trPr>
        <w:tc>
          <w:tcPr>
            <w:tcW w:w="237" w:type="pct"/>
            <w:vMerge/>
            <w:tcBorders>
              <w:top w:val="nil"/>
              <w:left w:val="nil"/>
              <w:bottom w:val="nil"/>
              <w:right w:val="nil"/>
            </w:tcBorders>
          </w:tcPr>
          <w:p w14:paraId="548B2B3C"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7A0680AC" w14:textId="77777777" w:rsidR="00AB40A6" w:rsidRPr="00BF0548" w:rsidRDefault="00AB40A6" w:rsidP="00E95EE2">
            <w:pPr>
              <w:rPr>
                <w:rFonts w:cs="Calibri"/>
              </w:rPr>
            </w:pPr>
          </w:p>
        </w:tc>
        <w:tc>
          <w:tcPr>
            <w:tcW w:w="272" w:type="pct"/>
            <w:tcBorders>
              <w:top w:val="nil"/>
              <w:left w:val="nil"/>
              <w:bottom w:val="nil"/>
              <w:right w:val="nil"/>
            </w:tcBorders>
          </w:tcPr>
          <w:p w14:paraId="66834B8E" w14:textId="77777777" w:rsidR="00AB40A6" w:rsidRPr="00BF0548" w:rsidRDefault="00AB40A6" w:rsidP="00E95EE2">
            <w:pPr>
              <w:rPr>
                <w:rFonts w:cs="Calibri"/>
              </w:rPr>
            </w:pPr>
            <w:r w:rsidRPr="00BF0548">
              <w:rPr>
                <w:rFonts w:cs="Calibri"/>
              </w:rPr>
              <w:t>7.3</w:t>
            </w:r>
          </w:p>
        </w:tc>
        <w:tc>
          <w:tcPr>
            <w:tcW w:w="3314" w:type="pct"/>
            <w:gridSpan w:val="2"/>
            <w:tcBorders>
              <w:top w:val="nil"/>
              <w:left w:val="nil"/>
              <w:bottom w:val="nil"/>
              <w:right w:val="nil"/>
            </w:tcBorders>
          </w:tcPr>
          <w:p w14:paraId="55F67734" w14:textId="77777777" w:rsidR="00AB40A6" w:rsidRDefault="00AB40A6" w:rsidP="00E95EE2">
            <w:r>
              <w:t xml:space="preserve">Analyse the operations of alternative avenues of dispute resolution and </w:t>
            </w:r>
            <w:r w:rsidR="00A717E3">
              <w:t>corollary</w:t>
            </w:r>
            <w:r>
              <w:t xml:space="preserve"> advantages and disadvantages, including collaborative law, and debate to improve practice</w:t>
            </w:r>
          </w:p>
        </w:tc>
      </w:tr>
      <w:tr w:rsidR="00AB40A6" w:rsidRPr="00BF0548" w14:paraId="7FC88371" w14:textId="77777777" w:rsidTr="00E95EE2">
        <w:trPr>
          <w:jc w:val="center"/>
        </w:trPr>
        <w:tc>
          <w:tcPr>
            <w:tcW w:w="5000" w:type="pct"/>
            <w:gridSpan w:val="6"/>
            <w:tcBorders>
              <w:top w:val="nil"/>
              <w:left w:val="nil"/>
              <w:bottom w:val="nil"/>
              <w:right w:val="nil"/>
            </w:tcBorders>
          </w:tcPr>
          <w:p w14:paraId="3F677A38" w14:textId="77777777" w:rsidR="00AB40A6" w:rsidRPr="00BF0548" w:rsidRDefault="00AB40A6" w:rsidP="00E95EE2">
            <w:pPr>
              <w:pStyle w:val="Bold"/>
              <w:rPr>
                <w:rFonts w:cs="Calibri"/>
                <w:szCs w:val="24"/>
              </w:rPr>
            </w:pPr>
            <w:r w:rsidRPr="00BF0548">
              <w:rPr>
                <w:rFonts w:cs="Calibri"/>
                <w:szCs w:val="24"/>
              </w:rPr>
              <w:t>REQUIRED SKILLS AND KNOWLEDGE</w:t>
            </w:r>
          </w:p>
        </w:tc>
      </w:tr>
      <w:tr w:rsidR="00AB40A6" w:rsidRPr="00BF0548" w14:paraId="000F235E" w14:textId="77777777" w:rsidTr="00E95EE2">
        <w:trPr>
          <w:jc w:val="center"/>
        </w:trPr>
        <w:tc>
          <w:tcPr>
            <w:tcW w:w="5000" w:type="pct"/>
            <w:gridSpan w:val="6"/>
            <w:tcBorders>
              <w:top w:val="nil"/>
              <w:left w:val="nil"/>
              <w:bottom w:val="nil"/>
              <w:right w:val="nil"/>
            </w:tcBorders>
          </w:tcPr>
          <w:p w14:paraId="4A6782BB" w14:textId="77777777" w:rsidR="00AB40A6" w:rsidRPr="00BF0548" w:rsidRDefault="00AB40A6" w:rsidP="00E95EE2">
            <w:pPr>
              <w:pStyle w:val="Smalltext"/>
            </w:pPr>
            <w:r w:rsidRPr="00BF0548">
              <w:t>This describes the essential skills and knowledge, and their level, required for this unit.</w:t>
            </w:r>
          </w:p>
        </w:tc>
      </w:tr>
      <w:tr w:rsidR="00AB40A6" w:rsidRPr="00BF0548" w14:paraId="43A5E957" w14:textId="77777777" w:rsidTr="00E95EE2">
        <w:trPr>
          <w:jc w:val="center"/>
        </w:trPr>
        <w:tc>
          <w:tcPr>
            <w:tcW w:w="5000" w:type="pct"/>
            <w:gridSpan w:val="6"/>
            <w:tcBorders>
              <w:top w:val="nil"/>
              <w:left w:val="nil"/>
              <w:bottom w:val="nil"/>
              <w:right w:val="nil"/>
            </w:tcBorders>
          </w:tcPr>
          <w:p w14:paraId="5FCC820C" w14:textId="77777777" w:rsidR="00AB40A6" w:rsidRPr="00BF0548" w:rsidRDefault="00AB40A6" w:rsidP="00E95EE2">
            <w:pPr>
              <w:pStyle w:val="Bold"/>
              <w:rPr>
                <w:rFonts w:cs="Calibri"/>
                <w:szCs w:val="24"/>
              </w:rPr>
            </w:pPr>
            <w:r w:rsidRPr="00BF0548">
              <w:rPr>
                <w:rFonts w:cs="Calibri"/>
                <w:szCs w:val="24"/>
              </w:rPr>
              <w:t>Required Skills</w:t>
            </w:r>
          </w:p>
        </w:tc>
      </w:tr>
      <w:tr w:rsidR="00AB40A6" w:rsidRPr="00BF0548" w14:paraId="21745EC9" w14:textId="77777777" w:rsidTr="00E95EE2">
        <w:trPr>
          <w:jc w:val="center"/>
        </w:trPr>
        <w:tc>
          <w:tcPr>
            <w:tcW w:w="5000" w:type="pct"/>
            <w:gridSpan w:val="6"/>
            <w:tcBorders>
              <w:top w:val="nil"/>
              <w:left w:val="nil"/>
              <w:bottom w:val="nil"/>
              <w:right w:val="nil"/>
            </w:tcBorders>
          </w:tcPr>
          <w:p w14:paraId="4EF5940F" w14:textId="77777777" w:rsidR="00AB40A6" w:rsidRPr="00912BF3" w:rsidRDefault="00AB40A6" w:rsidP="0044337E">
            <w:pPr>
              <w:pStyle w:val="Bullet10"/>
              <w:numPr>
                <w:ilvl w:val="0"/>
                <w:numId w:val="19"/>
              </w:numPr>
            </w:pPr>
            <w:r w:rsidRPr="00912BF3">
              <w:t>communication skills to work with clients, colleagues, management, relevant specialist personnel under direction, independently or within a team</w:t>
            </w:r>
          </w:p>
          <w:p w14:paraId="3E3DDB0A" w14:textId="77777777" w:rsidR="00AB40A6" w:rsidRDefault="00AB40A6" w:rsidP="0044337E">
            <w:pPr>
              <w:pStyle w:val="Bullet10"/>
              <w:numPr>
                <w:ilvl w:val="0"/>
                <w:numId w:val="19"/>
              </w:numPr>
            </w:pPr>
            <w:r w:rsidRPr="00912BF3">
              <w:t xml:space="preserve">research and analytical skills to </w:t>
            </w:r>
            <w:r>
              <w:t>determine and respond to the</w:t>
            </w:r>
            <w:r w:rsidRPr="00912BF3">
              <w:t xml:space="preserve"> </w:t>
            </w:r>
            <w:r>
              <w:t>civil jurisdiction, structure, procedure and operation of the courts in Victoria</w:t>
            </w:r>
          </w:p>
          <w:p w14:paraId="6608F56F" w14:textId="77777777" w:rsidR="00AB40A6" w:rsidRDefault="00AB40A6" w:rsidP="0044337E">
            <w:pPr>
              <w:pStyle w:val="Bullet10"/>
              <w:numPr>
                <w:ilvl w:val="0"/>
                <w:numId w:val="19"/>
              </w:numPr>
            </w:pPr>
            <w:r w:rsidRPr="00912BF3">
              <w:t>research</w:t>
            </w:r>
            <w:r>
              <w:t>,</w:t>
            </w:r>
            <w:r w:rsidRPr="00912BF3">
              <w:t xml:space="preserve"> analytical</w:t>
            </w:r>
            <w:r>
              <w:t xml:space="preserve"> and organisational</w:t>
            </w:r>
            <w:r w:rsidRPr="00912BF3">
              <w:t xml:space="preserve"> skills to identify </w:t>
            </w:r>
            <w:r>
              <w:t xml:space="preserve">and evaluate the application of procedural rules, practice directions, processes and operations relating to areas of </w:t>
            </w:r>
            <w:r>
              <w:rPr>
                <w:rFonts w:cs="Calibri"/>
              </w:rPr>
              <w:t>litigation and civil procedures in Victoria</w:t>
            </w:r>
          </w:p>
          <w:p w14:paraId="00BC8542" w14:textId="77777777" w:rsidR="00AB40A6" w:rsidRDefault="00AB40A6" w:rsidP="0044337E">
            <w:pPr>
              <w:pStyle w:val="Bullet10"/>
              <w:numPr>
                <w:ilvl w:val="0"/>
                <w:numId w:val="19"/>
              </w:numPr>
            </w:pPr>
            <w:r>
              <w:t xml:space="preserve">analytical and problem-solving skills to determine appropriate procedures and processes for each possible and probable stage of litigation </w:t>
            </w:r>
          </w:p>
          <w:p w14:paraId="5B50F7F6" w14:textId="77777777" w:rsidR="00AB40A6" w:rsidRDefault="00AB40A6" w:rsidP="0044337E">
            <w:pPr>
              <w:pStyle w:val="Bullet10"/>
              <w:numPr>
                <w:ilvl w:val="0"/>
                <w:numId w:val="19"/>
              </w:numPr>
            </w:pPr>
            <w:r>
              <w:t>diagnostic and critical thinking skills to evaluate, determine and utilise non-litigious methods and avenues of dispute resolution</w:t>
            </w:r>
          </w:p>
          <w:p w14:paraId="4C45810B" w14:textId="77777777" w:rsidR="00AB40A6" w:rsidRPr="00BF0548" w:rsidRDefault="00AB40A6" w:rsidP="0044337E">
            <w:pPr>
              <w:pStyle w:val="Bullet10"/>
              <w:numPr>
                <w:ilvl w:val="0"/>
                <w:numId w:val="19"/>
              </w:numPr>
              <w:rPr>
                <w:rFonts w:cs="Calibri"/>
              </w:rPr>
            </w:pPr>
            <w:r>
              <w:t xml:space="preserve">analytical, </w:t>
            </w:r>
            <w:r w:rsidRPr="00912BF3">
              <w:t xml:space="preserve">literacy and technical writing skills to </w:t>
            </w:r>
            <w:r>
              <w:t xml:space="preserve">interpret information, </w:t>
            </w:r>
            <w:r w:rsidRPr="00912BF3">
              <w:t>prepare documents and reports</w:t>
            </w:r>
          </w:p>
        </w:tc>
      </w:tr>
      <w:tr w:rsidR="007738D7" w:rsidRPr="00BF0548" w14:paraId="1419DAB1" w14:textId="77777777" w:rsidTr="001940C5">
        <w:trPr>
          <w:jc w:val="center"/>
        </w:trPr>
        <w:tc>
          <w:tcPr>
            <w:tcW w:w="1350" w:type="pct"/>
            <w:gridSpan w:val="2"/>
            <w:tcBorders>
              <w:top w:val="nil"/>
              <w:left w:val="nil"/>
              <w:bottom w:val="nil"/>
              <w:right w:val="nil"/>
            </w:tcBorders>
          </w:tcPr>
          <w:p w14:paraId="08650C0E" w14:textId="77777777" w:rsidR="007738D7" w:rsidRPr="00BF0548" w:rsidRDefault="007738D7" w:rsidP="001940C5">
            <w:pPr>
              <w:pStyle w:val="Bold"/>
              <w:rPr>
                <w:rFonts w:cs="Calibri"/>
                <w:szCs w:val="24"/>
              </w:rPr>
            </w:pPr>
            <w:r w:rsidRPr="00BF0548">
              <w:rPr>
                <w:rFonts w:cs="Calibri"/>
                <w:szCs w:val="24"/>
              </w:rPr>
              <w:t>Required Knowledge</w:t>
            </w:r>
          </w:p>
        </w:tc>
        <w:tc>
          <w:tcPr>
            <w:tcW w:w="3650" w:type="pct"/>
            <w:gridSpan w:val="4"/>
            <w:tcBorders>
              <w:top w:val="nil"/>
              <w:left w:val="nil"/>
              <w:bottom w:val="nil"/>
              <w:right w:val="nil"/>
            </w:tcBorders>
          </w:tcPr>
          <w:p w14:paraId="278C300E" w14:textId="77777777" w:rsidR="007738D7" w:rsidRPr="006C3EBD" w:rsidRDefault="007738D7"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481C610D" w14:textId="77777777" w:rsidR="007738D7" w:rsidRDefault="007738D7" w:rsidP="001940C5">
            <w:r w:rsidRPr="006C3EBD">
              <w:rPr>
                <w:b/>
              </w:rPr>
              <w:t>For Commonwealth Legislation:</w:t>
            </w:r>
            <w:r>
              <w:t xml:space="preserve">  </w:t>
            </w:r>
            <w:hyperlink r:id="rId89" w:history="1">
              <w:r w:rsidRPr="00863EDE">
                <w:rPr>
                  <w:rStyle w:val="Hyperlink"/>
                </w:rPr>
                <w:t>http://www.comlaw.gov.au/</w:t>
              </w:r>
            </w:hyperlink>
            <w:r>
              <w:t xml:space="preserve"> </w:t>
            </w:r>
          </w:p>
          <w:p w14:paraId="03C41302" w14:textId="77777777" w:rsidR="007738D7" w:rsidRPr="00C65E18" w:rsidRDefault="007738D7" w:rsidP="001940C5">
            <w:r w:rsidRPr="006C3EBD">
              <w:rPr>
                <w:b/>
              </w:rPr>
              <w:t xml:space="preserve">For Victorian State Legislation: </w:t>
            </w:r>
            <w:hyperlink r:id="rId90" w:history="1">
              <w:r w:rsidRPr="00863EDE">
                <w:rPr>
                  <w:rStyle w:val="Hyperlink"/>
                </w:rPr>
                <w:t>http://www.legislation.vic.gov.au/</w:t>
              </w:r>
            </w:hyperlink>
            <w:r>
              <w:t xml:space="preserve"> </w:t>
            </w:r>
          </w:p>
        </w:tc>
      </w:tr>
      <w:tr w:rsidR="00AB40A6" w:rsidRPr="00BF0548" w14:paraId="06A17943" w14:textId="77777777" w:rsidTr="00E95EE2">
        <w:trPr>
          <w:jc w:val="center"/>
        </w:trPr>
        <w:tc>
          <w:tcPr>
            <w:tcW w:w="5000" w:type="pct"/>
            <w:gridSpan w:val="6"/>
            <w:tcBorders>
              <w:top w:val="nil"/>
              <w:left w:val="nil"/>
              <w:bottom w:val="nil"/>
              <w:right w:val="nil"/>
            </w:tcBorders>
          </w:tcPr>
          <w:p w14:paraId="3EE77D29" w14:textId="77777777" w:rsidR="00AB40A6" w:rsidRDefault="00AB40A6" w:rsidP="0044337E">
            <w:pPr>
              <w:pStyle w:val="Bullet10"/>
              <w:numPr>
                <w:ilvl w:val="0"/>
                <w:numId w:val="19"/>
              </w:numPr>
            </w:pPr>
            <w:r w:rsidRPr="00912BF3">
              <w:t>relevant international, Federal, State and local government legislative and statutory requirements</w:t>
            </w:r>
            <w:r>
              <w:t>, regulations</w:t>
            </w:r>
            <w:r w:rsidRPr="00912BF3">
              <w:t xml:space="preserve"> and provisions</w:t>
            </w:r>
            <w:r>
              <w:t xml:space="preserve"> pertaining to civil procedure</w:t>
            </w:r>
          </w:p>
          <w:p w14:paraId="51B964F6" w14:textId="77777777" w:rsidR="00AB40A6" w:rsidRDefault="00AB40A6" w:rsidP="0044337E">
            <w:pPr>
              <w:pStyle w:val="Bullet10"/>
              <w:numPr>
                <w:ilvl w:val="0"/>
                <w:numId w:val="19"/>
              </w:numPr>
            </w:pPr>
            <w:r>
              <w:lastRenderedPageBreak/>
              <w:t>Aspects of civil procedure, including:</w:t>
            </w:r>
          </w:p>
          <w:p w14:paraId="50630DC1" w14:textId="77777777" w:rsidR="00AB40A6" w:rsidRPr="009E6DD9" w:rsidRDefault="00AB40A6" w:rsidP="00E95EE2">
            <w:pPr>
              <w:pStyle w:val="Bullet2"/>
              <w:numPr>
                <w:ilvl w:val="0"/>
                <w:numId w:val="22"/>
              </w:numPr>
              <w:ind w:left="714" w:hanging="357"/>
            </w:pPr>
            <w:r w:rsidRPr="009E6DD9">
              <w:t>structure and j</w:t>
            </w:r>
            <w:r>
              <w:t>urisdiction of civil courts in V</w:t>
            </w:r>
            <w:r w:rsidRPr="009E6DD9">
              <w:t>ictoria</w:t>
            </w:r>
          </w:p>
          <w:p w14:paraId="03137D88" w14:textId="77777777" w:rsidR="00AB40A6" w:rsidRPr="009E6DD9" w:rsidRDefault="00AB40A6" w:rsidP="00E95EE2">
            <w:pPr>
              <w:pStyle w:val="Bullet2"/>
              <w:numPr>
                <w:ilvl w:val="0"/>
                <w:numId w:val="22"/>
              </w:numPr>
              <w:ind w:left="714" w:hanging="357"/>
            </w:pPr>
            <w:r w:rsidRPr="009E6DD9">
              <w:t>rules of procedure</w:t>
            </w:r>
          </w:p>
          <w:p w14:paraId="1DC38AC6" w14:textId="77777777" w:rsidR="00AB40A6" w:rsidRPr="009E6DD9" w:rsidRDefault="00AB40A6" w:rsidP="00E95EE2">
            <w:pPr>
              <w:pStyle w:val="Bullet2"/>
              <w:numPr>
                <w:ilvl w:val="0"/>
                <w:numId w:val="22"/>
              </w:numPr>
              <w:ind w:left="714" w:hanging="357"/>
            </w:pPr>
            <w:r w:rsidRPr="009E6DD9">
              <w:t xml:space="preserve">conduct of </w:t>
            </w:r>
            <w:r>
              <w:t>Supreme, County a</w:t>
            </w:r>
            <w:r w:rsidRPr="009E6DD9">
              <w:t>nd Magistrates’ Court civil actions</w:t>
            </w:r>
          </w:p>
          <w:p w14:paraId="71AF8287" w14:textId="77777777" w:rsidR="00AB40A6" w:rsidRPr="009E6DD9" w:rsidRDefault="00AB40A6" w:rsidP="00E95EE2">
            <w:pPr>
              <w:pStyle w:val="Bullet2"/>
              <w:numPr>
                <w:ilvl w:val="0"/>
                <w:numId w:val="22"/>
              </w:numPr>
              <w:ind w:left="714" w:hanging="357"/>
            </w:pPr>
            <w:r>
              <w:t>nature, function and form of p</w:t>
            </w:r>
            <w:r w:rsidRPr="009E6DD9">
              <w:t>leadings</w:t>
            </w:r>
            <w:r>
              <w:t>, particulars and third party procedures</w:t>
            </w:r>
          </w:p>
          <w:p w14:paraId="752F7983" w14:textId="77777777" w:rsidR="00AB40A6" w:rsidRPr="009E6DD9" w:rsidRDefault="00AB40A6" w:rsidP="00E95EE2">
            <w:pPr>
              <w:pStyle w:val="Bullet2"/>
              <w:numPr>
                <w:ilvl w:val="0"/>
                <w:numId w:val="22"/>
              </w:numPr>
              <w:ind w:left="714" w:hanging="357"/>
            </w:pPr>
            <w:r w:rsidRPr="009E6DD9">
              <w:t>interlocutory procedures</w:t>
            </w:r>
            <w:r>
              <w:t xml:space="preserve"> in defended actions</w:t>
            </w:r>
          </w:p>
          <w:p w14:paraId="39559C30" w14:textId="77777777" w:rsidR="00AB40A6" w:rsidRPr="009E6DD9" w:rsidRDefault="00AB40A6" w:rsidP="00E95EE2">
            <w:pPr>
              <w:pStyle w:val="Bullet2"/>
              <w:numPr>
                <w:ilvl w:val="0"/>
                <w:numId w:val="22"/>
              </w:numPr>
              <w:ind w:left="714" w:hanging="357"/>
            </w:pPr>
            <w:r w:rsidRPr="009E6DD9">
              <w:t>enforcement of judgments</w:t>
            </w:r>
            <w:r>
              <w:t>,</w:t>
            </w:r>
            <w:r w:rsidRPr="009E6DD9">
              <w:t xml:space="preserve"> orders</w:t>
            </w:r>
            <w:r>
              <w:t xml:space="preserve"> and costs</w:t>
            </w:r>
          </w:p>
          <w:p w14:paraId="2455B22F" w14:textId="77777777" w:rsidR="00AB40A6" w:rsidRPr="00BF0548" w:rsidRDefault="00AB40A6" w:rsidP="00E95EE2">
            <w:pPr>
              <w:pStyle w:val="Bullet2"/>
              <w:numPr>
                <w:ilvl w:val="0"/>
                <w:numId w:val="22"/>
              </w:numPr>
              <w:ind w:left="714" w:hanging="357"/>
            </w:pPr>
            <w:r w:rsidRPr="009E6DD9">
              <w:t>alternative dispute resolution including collaborative law</w:t>
            </w:r>
          </w:p>
        </w:tc>
      </w:tr>
      <w:tr w:rsidR="00AB40A6" w:rsidRPr="00BF0548" w14:paraId="0648FA34" w14:textId="77777777" w:rsidTr="00E95EE2">
        <w:trPr>
          <w:jc w:val="center"/>
        </w:trPr>
        <w:tc>
          <w:tcPr>
            <w:tcW w:w="5000" w:type="pct"/>
            <w:gridSpan w:val="6"/>
            <w:tcBorders>
              <w:top w:val="nil"/>
              <w:left w:val="nil"/>
              <w:bottom w:val="nil"/>
              <w:right w:val="nil"/>
            </w:tcBorders>
          </w:tcPr>
          <w:p w14:paraId="7BB5BE0D" w14:textId="77777777" w:rsidR="00AB40A6" w:rsidRPr="00BF0548" w:rsidRDefault="00AB40A6" w:rsidP="00E95EE2">
            <w:pPr>
              <w:pStyle w:val="Bold"/>
              <w:rPr>
                <w:rFonts w:cs="Calibri"/>
                <w:szCs w:val="24"/>
              </w:rPr>
            </w:pPr>
            <w:r w:rsidRPr="00BF0548">
              <w:rPr>
                <w:rFonts w:cs="Calibri"/>
                <w:szCs w:val="24"/>
              </w:rPr>
              <w:lastRenderedPageBreak/>
              <w:t>RANGE STATEMENT</w:t>
            </w:r>
          </w:p>
        </w:tc>
      </w:tr>
      <w:tr w:rsidR="00AB40A6" w:rsidRPr="00BF0548" w14:paraId="51670019" w14:textId="77777777" w:rsidTr="00E95EE2">
        <w:trPr>
          <w:jc w:val="center"/>
        </w:trPr>
        <w:tc>
          <w:tcPr>
            <w:tcW w:w="5000" w:type="pct"/>
            <w:gridSpan w:val="6"/>
            <w:tcBorders>
              <w:top w:val="nil"/>
              <w:left w:val="nil"/>
              <w:bottom w:val="nil"/>
              <w:right w:val="nil"/>
            </w:tcBorders>
          </w:tcPr>
          <w:p w14:paraId="38B34B92" w14:textId="77777777" w:rsidR="00AB40A6" w:rsidRPr="00BF0548" w:rsidRDefault="00AB40A6" w:rsidP="00E95EE2">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AB40A6" w:rsidRPr="00BF0548" w14:paraId="7AA3E021" w14:textId="77777777" w:rsidTr="00E95EE2">
        <w:trPr>
          <w:jc w:val="center"/>
        </w:trPr>
        <w:tc>
          <w:tcPr>
            <w:tcW w:w="1414" w:type="pct"/>
            <w:gridSpan w:val="3"/>
            <w:tcBorders>
              <w:top w:val="nil"/>
              <w:left w:val="nil"/>
              <w:bottom w:val="nil"/>
              <w:right w:val="nil"/>
            </w:tcBorders>
          </w:tcPr>
          <w:p w14:paraId="777B93AC" w14:textId="77777777" w:rsidR="00AB40A6" w:rsidRDefault="00AB40A6" w:rsidP="00E95EE2">
            <w:r w:rsidRPr="00387041">
              <w:rPr>
                <w:b/>
                <w:i/>
              </w:rPr>
              <w:t>Court personnel</w:t>
            </w:r>
            <w:r>
              <w:t xml:space="preserve"> may include:</w:t>
            </w:r>
          </w:p>
        </w:tc>
        <w:tc>
          <w:tcPr>
            <w:tcW w:w="3586" w:type="pct"/>
            <w:gridSpan w:val="3"/>
            <w:tcBorders>
              <w:top w:val="nil"/>
              <w:left w:val="nil"/>
              <w:bottom w:val="nil"/>
              <w:right w:val="nil"/>
            </w:tcBorders>
          </w:tcPr>
          <w:p w14:paraId="5ADD3075" w14:textId="77777777" w:rsidR="00AB40A6" w:rsidRDefault="00AB40A6" w:rsidP="0044337E">
            <w:pPr>
              <w:pStyle w:val="Bullet10"/>
              <w:numPr>
                <w:ilvl w:val="0"/>
                <w:numId w:val="19"/>
              </w:numPr>
            </w:pPr>
            <w:r>
              <w:t>judges</w:t>
            </w:r>
          </w:p>
          <w:p w14:paraId="7298E5D2" w14:textId="77777777" w:rsidR="00AB40A6" w:rsidRDefault="00AB40A6" w:rsidP="0044337E">
            <w:pPr>
              <w:pStyle w:val="Bullet10"/>
              <w:numPr>
                <w:ilvl w:val="0"/>
                <w:numId w:val="19"/>
              </w:numPr>
            </w:pPr>
            <w:r>
              <w:t>magistrates</w:t>
            </w:r>
          </w:p>
          <w:p w14:paraId="6EB5AA03" w14:textId="77777777" w:rsidR="00AB40A6" w:rsidRDefault="00AB40A6" w:rsidP="0044337E">
            <w:pPr>
              <w:pStyle w:val="Bullet10"/>
              <w:numPr>
                <w:ilvl w:val="0"/>
                <w:numId w:val="19"/>
              </w:numPr>
            </w:pPr>
            <w:r>
              <w:t xml:space="preserve">masters </w:t>
            </w:r>
          </w:p>
          <w:p w14:paraId="4A4837B1" w14:textId="77777777" w:rsidR="00AB40A6" w:rsidRDefault="00AB40A6" w:rsidP="0044337E">
            <w:pPr>
              <w:pStyle w:val="Bullet10"/>
              <w:numPr>
                <w:ilvl w:val="0"/>
                <w:numId w:val="19"/>
              </w:numPr>
            </w:pPr>
            <w:r>
              <w:t>registrars</w:t>
            </w:r>
          </w:p>
          <w:p w14:paraId="4F8D4BDB" w14:textId="77777777" w:rsidR="00AB40A6" w:rsidRDefault="00AB40A6" w:rsidP="0044337E">
            <w:pPr>
              <w:pStyle w:val="Bullet10"/>
              <w:numPr>
                <w:ilvl w:val="0"/>
                <w:numId w:val="19"/>
              </w:numPr>
            </w:pPr>
            <w:r>
              <w:t>prothonotary</w:t>
            </w:r>
          </w:p>
        </w:tc>
      </w:tr>
      <w:tr w:rsidR="00AB40A6" w:rsidRPr="00BF0548" w14:paraId="47217781" w14:textId="77777777" w:rsidTr="00E95EE2">
        <w:trPr>
          <w:jc w:val="center"/>
        </w:trPr>
        <w:tc>
          <w:tcPr>
            <w:tcW w:w="1414" w:type="pct"/>
            <w:gridSpan w:val="3"/>
            <w:tcBorders>
              <w:top w:val="nil"/>
              <w:left w:val="nil"/>
              <w:bottom w:val="nil"/>
              <w:right w:val="nil"/>
            </w:tcBorders>
          </w:tcPr>
          <w:p w14:paraId="7BDA4E71" w14:textId="77777777" w:rsidR="00AB40A6" w:rsidRDefault="00AB40A6" w:rsidP="00E95EE2">
            <w:r w:rsidRPr="0088211A">
              <w:rPr>
                <w:b/>
                <w:i/>
              </w:rPr>
              <w:t>Steps prior to litigation</w:t>
            </w:r>
            <w:r>
              <w:t xml:space="preserve"> may include:</w:t>
            </w:r>
          </w:p>
        </w:tc>
        <w:tc>
          <w:tcPr>
            <w:tcW w:w="3586" w:type="pct"/>
            <w:gridSpan w:val="3"/>
            <w:tcBorders>
              <w:top w:val="nil"/>
              <w:left w:val="nil"/>
              <w:bottom w:val="nil"/>
              <w:right w:val="nil"/>
            </w:tcBorders>
          </w:tcPr>
          <w:p w14:paraId="01003A05" w14:textId="77777777" w:rsidR="00AB40A6" w:rsidRDefault="00AB40A6" w:rsidP="0044337E">
            <w:pPr>
              <w:pStyle w:val="Bullet10"/>
              <w:numPr>
                <w:ilvl w:val="0"/>
                <w:numId w:val="19"/>
              </w:numPr>
            </w:pPr>
            <w:r>
              <w:t>taking instructions</w:t>
            </w:r>
          </w:p>
          <w:p w14:paraId="00BE73C3" w14:textId="77777777" w:rsidR="00AB40A6" w:rsidRDefault="00AB40A6" w:rsidP="0044337E">
            <w:pPr>
              <w:pStyle w:val="Bullet10"/>
              <w:numPr>
                <w:ilvl w:val="0"/>
                <w:numId w:val="19"/>
              </w:numPr>
            </w:pPr>
            <w:r>
              <w:t>consideration of alternatives to litigation</w:t>
            </w:r>
          </w:p>
          <w:p w14:paraId="256BBE2F" w14:textId="77777777" w:rsidR="00AB40A6" w:rsidRDefault="00AB40A6" w:rsidP="0044337E">
            <w:pPr>
              <w:pStyle w:val="Bullet10"/>
              <w:numPr>
                <w:ilvl w:val="0"/>
                <w:numId w:val="19"/>
              </w:numPr>
            </w:pPr>
            <w:r>
              <w:t>consideration of the risks of litigation</w:t>
            </w:r>
          </w:p>
          <w:p w14:paraId="316BD4D9" w14:textId="77777777" w:rsidR="00AB40A6" w:rsidRDefault="00AB40A6" w:rsidP="0044337E">
            <w:pPr>
              <w:pStyle w:val="Bullet10"/>
              <w:numPr>
                <w:ilvl w:val="0"/>
                <w:numId w:val="19"/>
              </w:numPr>
            </w:pPr>
            <w:r>
              <w:t xml:space="preserve">correspondence prior to issuing proceedings including considering pre-trial discovery   </w:t>
            </w:r>
          </w:p>
          <w:p w14:paraId="10D143C4" w14:textId="77777777" w:rsidR="00AB40A6" w:rsidRDefault="00AB40A6" w:rsidP="0044337E">
            <w:pPr>
              <w:pStyle w:val="Bullet10"/>
              <w:numPr>
                <w:ilvl w:val="0"/>
                <w:numId w:val="19"/>
              </w:numPr>
            </w:pPr>
            <w:r>
              <w:t>choice of court</w:t>
            </w:r>
          </w:p>
        </w:tc>
      </w:tr>
      <w:tr w:rsidR="00AB40A6" w:rsidRPr="00BF0548" w14:paraId="314CAC51" w14:textId="77777777" w:rsidTr="00E95EE2">
        <w:trPr>
          <w:jc w:val="center"/>
        </w:trPr>
        <w:tc>
          <w:tcPr>
            <w:tcW w:w="1414" w:type="pct"/>
            <w:gridSpan w:val="3"/>
            <w:tcBorders>
              <w:top w:val="nil"/>
              <w:left w:val="nil"/>
              <w:bottom w:val="nil"/>
              <w:right w:val="nil"/>
            </w:tcBorders>
          </w:tcPr>
          <w:p w14:paraId="69F26205" w14:textId="77777777" w:rsidR="00AB40A6" w:rsidRDefault="00AB40A6" w:rsidP="00E95EE2">
            <w:r w:rsidRPr="0088211A">
              <w:rPr>
                <w:b/>
                <w:i/>
              </w:rPr>
              <w:t>Supreme and County Court action</w:t>
            </w:r>
            <w:r>
              <w:t xml:space="preserve"> may refer to:</w:t>
            </w:r>
          </w:p>
        </w:tc>
        <w:tc>
          <w:tcPr>
            <w:tcW w:w="3586" w:type="pct"/>
            <w:gridSpan w:val="3"/>
            <w:tcBorders>
              <w:top w:val="nil"/>
              <w:left w:val="nil"/>
              <w:bottom w:val="nil"/>
              <w:right w:val="nil"/>
            </w:tcBorders>
          </w:tcPr>
          <w:p w14:paraId="12A74D5C" w14:textId="77777777" w:rsidR="00AB40A6" w:rsidRDefault="00AB40A6" w:rsidP="0044337E">
            <w:pPr>
              <w:pStyle w:val="Bullet10"/>
              <w:numPr>
                <w:ilvl w:val="0"/>
                <w:numId w:val="19"/>
              </w:numPr>
            </w:pPr>
            <w:r>
              <w:t>types of originating process</w:t>
            </w:r>
          </w:p>
          <w:p w14:paraId="374F7958" w14:textId="77777777" w:rsidR="00AB40A6" w:rsidRDefault="00AB40A6" w:rsidP="0044337E">
            <w:pPr>
              <w:pStyle w:val="Bullet10"/>
              <w:numPr>
                <w:ilvl w:val="0"/>
                <w:numId w:val="19"/>
              </w:numPr>
            </w:pPr>
            <w:r>
              <w:t>the nature, form and content of a Writ</w:t>
            </w:r>
          </w:p>
          <w:p w14:paraId="7EEF0446" w14:textId="77777777" w:rsidR="00AB40A6" w:rsidRDefault="00AB40A6" w:rsidP="0044337E">
            <w:pPr>
              <w:pStyle w:val="Bullet10"/>
              <w:numPr>
                <w:ilvl w:val="0"/>
                <w:numId w:val="19"/>
              </w:numPr>
            </w:pPr>
            <w:r>
              <w:t>the nature of a cause of action</w:t>
            </w:r>
          </w:p>
          <w:p w14:paraId="3283F36E" w14:textId="77777777" w:rsidR="00AB40A6" w:rsidRDefault="00AB40A6" w:rsidP="0044337E">
            <w:pPr>
              <w:pStyle w:val="Bullet10"/>
              <w:numPr>
                <w:ilvl w:val="0"/>
                <w:numId w:val="19"/>
              </w:numPr>
            </w:pPr>
            <w:r>
              <w:t>choice of mode and place of trial</w:t>
            </w:r>
          </w:p>
          <w:p w14:paraId="0B1EA280" w14:textId="77777777" w:rsidR="00AB40A6" w:rsidRDefault="00AB40A6" w:rsidP="0044337E">
            <w:pPr>
              <w:pStyle w:val="Bullet10"/>
              <w:numPr>
                <w:ilvl w:val="0"/>
                <w:numId w:val="19"/>
              </w:numPr>
            </w:pPr>
            <w:r>
              <w:t>joinder of parties.</w:t>
            </w:r>
          </w:p>
        </w:tc>
      </w:tr>
      <w:tr w:rsidR="00AB40A6" w:rsidRPr="00BF0548" w14:paraId="527191FC" w14:textId="77777777" w:rsidTr="00E95EE2">
        <w:trPr>
          <w:jc w:val="center"/>
        </w:trPr>
        <w:tc>
          <w:tcPr>
            <w:tcW w:w="1414" w:type="pct"/>
            <w:gridSpan w:val="3"/>
            <w:tcBorders>
              <w:top w:val="nil"/>
              <w:left w:val="nil"/>
              <w:bottom w:val="nil"/>
              <w:right w:val="nil"/>
            </w:tcBorders>
          </w:tcPr>
          <w:p w14:paraId="657B7285" w14:textId="77777777" w:rsidR="00AB40A6" w:rsidRDefault="00AB40A6" w:rsidP="00E95EE2">
            <w:r w:rsidRPr="0088211A">
              <w:rPr>
                <w:b/>
                <w:i/>
              </w:rPr>
              <w:t>Means by which an originating process may be served</w:t>
            </w:r>
            <w:r>
              <w:t xml:space="preserve"> may refer to:</w:t>
            </w:r>
          </w:p>
        </w:tc>
        <w:tc>
          <w:tcPr>
            <w:tcW w:w="3586" w:type="pct"/>
            <w:gridSpan w:val="3"/>
            <w:tcBorders>
              <w:top w:val="nil"/>
              <w:left w:val="nil"/>
              <w:bottom w:val="nil"/>
              <w:right w:val="nil"/>
            </w:tcBorders>
          </w:tcPr>
          <w:p w14:paraId="4BE54304" w14:textId="77777777" w:rsidR="00AB40A6" w:rsidRDefault="00AB40A6" w:rsidP="0044337E">
            <w:pPr>
              <w:pStyle w:val="Bullet10"/>
              <w:numPr>
                <w:ilvl w:val="0"/>
                <w:numId w:val="19"/>
              </w:numPr>
            </w:pPr>
            <w:r>
              <w:t>personal service</w:t>
            </w:r>
          </w:p>
          <w:p w14:paraId="3548BD1B" w14:textId="77777777" w:rsidR="00AB40A6" w:rsidRDefault="00AB40A6" w:rsidP="0044337E">
            <w:pPr>
              <w:pStyle w:val="Bullet10"/>
              <w:numPr>
                <w:ilvl w:val="0"/>
                <w:numId w:val="19"/>
              </w:numPr>
            </w:pPr>
            <w:r>
              <w:t>substituted service</w:t>
            </w:r>
          </w:p>
          <w:p w14:paraId="428B87AE" w14:textId="77777777" w:rsidR="00AB40A6" w:rsidRDefault="00AB40A6" w:rsidP="0044337E">
            <w:pPr>
              <w:pStyle w:val="Bullet10"/>
              <w:numPr>
                <w:ilvl w:val="0"/>
                <w:numId w:val="19"/>
              </w:numPr>
            </w:pPr>
            <w:r>
              <w:t>acceptance of service</w:t>
            </w:r>
          </w:p>
          <w:p w14:paraId="7DE0F400" w14:textId="77777777" w:rsidR="00AB40A6" w:rsidRDefault="00AB40A6" w:rsidP="0044337E">
            <w:pPr>
              <w:pStyle w:val="Bullet10"/>
              <w:numPr>
                <w:ilvl w:val="0"/>
                <w:numId w:val="19"/>
              </w:numPr>
            </w:pPr>
            <w:r>
              <w:t>service outside Victoria</w:t>
            </w:r>
          </w:p>
          <w:p w14:paraId="39FDA361" w14:textId="77777777" w:rsidR="00AB40A6" w:rsidRDefault="00AB40A6" w:rsidP="0044337E">
            <w:pPr>
              <w:pStyle w:val="Bullet10"/>
              <w:numPr>
                <w:ilvl w:val="0"/>
                <w:numId w:val="19"/>
              </w:numPr>
            </w:pPr>
            <w:r>
              <w:t>service on corporations.</w:t>
            </w:r>
          </w:p>
        </w:tc>
      </w:tr>
      <w:tr w:rsidR="00AB40A6" w:rsidRPr="00BF0548" w14:paraId="64342D18" w14:textId="77777777" w:rsidTr="00E95EE2">
        <w:trPr>
          <w:jc w:val="center"/>
        </w:trPr>
        <w:tc>
          <w:tcPr>
            <w:tcW w:w="1414" w:type="pct"/>
            <w:gridSpan w:val="3"/>
            <w:tcBorders>
              <w:top w:val="nil"/>
              <w:left w:val="nil"/>
              <w:bottom w:val="nil"/>
              <w:right w:val="nil"/>
            </w:tcBorders>
          </w:tcPr>
          <w:p w14:paraId="69FA50E7" w14:textId="77777777" w:rsidR="00AB40A6" w:rsidRDefault="00AB40A6" w:rsidP="00E95EE2">
            <w:r w:rsidRPr="0088211A">
              <w:rPr>
                <w:b/>
                <w:i/>
              </w:rPr>
              <w:t>Course of pleadings</w:t>
            </w:r>
            <w:r>
              <w:t xml:space="preserve"> may include:</w:t>
            </w:r>
          </w:p>
        </w:tc>
        <w:tc>
          <w:tcPr>
            <w:tcW w:w="3586" w:type="pct"/>
            <w:gridSpan w:val="3"/>
            <w:tcBorders>
              <w:top w:val="nil"/>
              <w:left w:val="nil"/>
              <w:bottom w:val="nil"/>
              <w:right w:val="nil"/>
            </w:tcBorders>
          </w:tcPr>
          <w:p w14:paraId="42FE9E63" w14:textId="77777777" w:rsidR="00AB40A6" w:rsidRDefault="00AB40A6" w:rsidP="0044337E">
            <w:pPr>
              <w:pStyle w:val="Bullet10"/>
              <w:numPr>
                <w:ilvl w:val="0"/>
                <w:numId w:val="19"/>
              </w:numPr>
            </w:pPr>
            <w:r>
              <w:t>Statement of Claim</w:t>
            </w:r>
          </w:p>
          <w:p w14:paraId="3D0F0818" w14:textId="77777777" w:rsidR="00AB40A6" w:rsidRDefault="00AB40A6" w:rsidP="0044337E">
            <w:pPr>
              <w:pStyle w:val="Bullet10"/>
              <w:numPr>
                <w:ilvl w:val="0"/>
                <w:numId w:val="19"/>
              </w:numPr>
            </w:pPr>
            <w:r>
              <w:t>Defence</w:t>
            </w:r>
          </w:p>
          <w:p w14:paraId="04B6492E" w14:textId="77777777" w:rsidR="00AB40A6" w:rsidRDefault="00AB40A6" w:rsidP="0044337E">
            <w:pPr>
              <w:pStyle w:val="Bullet10"/>
              <w:numPr>
                <w:ilvl w:val="0"/>
                <w:numId w:val="19"/>
              </w:numPr>
            </w:pPr>
            <w:r>
              <w:t>Reply</w:t>
            </w:r>
          </w:p>
          <w:p w14:paraId="60220F9F" w14:textId="77777777" w:rsidR="00AB40A6" w:rsidRDefault="00AB40A6" w:rsidP="0044337E">
            <w:pPr>
              <w:pStyle w:val="Bullet10"/>
              <w:numPr>
                <w:ilvl w:val="0"/>
                <w:numId w:val="19"/>
              </w:numPr>
            </w:pPr>
            <w:r>
              <w:lastRenderedPageBreak/>
              <w:t>pleadings subsequent to Reply</w:t>
            </w:r>
          </w:p>
          <w:p w14:paraId="15BE4385" w14:textId="77777777" w:rsidR="00AB40A6" w:rsidRDefault="00AB40A6" w:rsidP="0044337E">
            <w:pPr>
              <w:pStyle w:val="Bullet10"/>
              <w:numPr>
                <w:ilvl w:val="0"/>
                <w:numId w:val="19"/>
              </w:numPr>
            </w:pPr>
            <w:r>
              <w:t>judgment in default of pleading</w:t>
            </w:r>
          </w:p>
          <w:p w14:paraId="3F31095A" w14:textId="77777777" w:rsidR="00AB40A6" w:rsidRDefault="00AB40A6" w:rsidP="0044337E">
            <w:pPr>
              <w:pStyle w:val="Bullet10"/>
              <w:numPr>
                <w:ilvl w:val="0"/>
                <w:numId w:val="19"/>
              </w:numPr>
            </w:pPr>
            <w:r>
              <w:t>striking out a pleading</w:t>
            </w:r>
          </w:p>
          <w:p w14:paraId="574098D6" w14:textId="77777777" w:rsidR="00AB40A6" w:rsidRDefault="00AB40A6" w:rsidP="0044337E">
            <w:pPr>
              <w:pStyle w:val="Bullet10"/>
              <w:numPr>
                <w:ilvl w:val="0"/>
                <w:numId w:val="19"/>
              </w:numPr>
            </w:pPr>
            <w:r>
              <w:t>amendment of pleadings.</w:t>
            </w:r>
          </w:p>
        </w:tc>
      </w:tr>
      <w:tr w:rsidR="00AB40A6" w:rsidRPr="00BF0548" w14:paraId="5AC38336" w14:textId="77777777" w:rsidTr="00E95EE2">
        <w:trPr>
          <w:jc w:val="center"/>
        </w:trPr>
        <w:tc>
          <w:tcPr>
            <w:tcW w:w="1414" w:type="pct"/>
            <w:gridSpan w:val="3"/>
            <w:tcBorders>
              <w:top w:val="nil"/>
              <w:left w:val="nil"/>
              <w:bottom w:val="nil"/>
              <w:right w:val="nil"/>
            </w:tcBorders>
          </w:tcPr>
          <w:p w14:paraId="40B2EC60" w14:textId="77777777" w:rsidR="00AB40A6" w:rsidRPr="00740194" w:rsidRDefault="00AB40A6" w:rsidP="00E95EE2">
            <w:r w:rsidRPr="0088211A">
              <w:rPr>
                <w:b/>
                <w:i/>
              </w:rPr>
              <w:lastRenderedPageBreak/>
              <w:t>Nature and purpose of particulars</w:t>
            </w:r>
            <w:r>
              <w:t xml:space="preserve"> may refer to:</w:t>
            </w:r>
          </w:p>
        </w:tc>
        <w:tc>
          <w:tcPr>
            <w:tcW w:w="3586" w:type="pct"/>
            <w:gridSpan w:val="3"/>
            <w:tcBorders>
              <w:top w:val="nil"/>
              <w:left w:val="nil"/>
              <w:bottom w:val="nil"/>
              <w:right w:val="nil"/>
            </w:tcBorders>
          </w:tcPr>
          <w:p w14:paraId="2B2305FA" w14:textId="77777777" w:rsidR="00AB40A6" w:rsidRDefault="00AB40A6" w:rsidP="0044337E">
            <w:pPr>
              <w:pStyle w:val="Bullet10"/>
              <w:numPr>
                <w:ilvl w:val="0"/>
                <w:numId w:val="19"/>
              </w:numPr>
            </w:pPr>
            <w:r>
              <w:t>when required</w:t>
            </w:r>
          </w:p>
          <w:p w14:paraId="79A91F42" w14:textId="77777777" w:rsidR="00AB40A6" w:rsidRDefault="00AB40A6" w:rsidP="0044337E">
            <w:pPr>
              <w:pStyle w:val="Bullet10"/>
              <w:numPr>
                <w:ilvl w:val="0"/>
                <w:numId w:val="19"/>
              </w:numPr>
            </w:pPr>
            <w:r>
              <w:t>the difference between particulars and substantive allegations</w:t>
            </w:r>
          </w:p>
          <w:p w14:paraId="68212634" w14:textId="77777777" w:rsidR="00AB40A6" w:rsidRDefault="00AB40A6" w:rsidP="0044337E">
            <w:pPr>
              <w:pStyle w:val="Bullet10"/>
              <w:numPr>
                <w:ilvl w:val="0"/>
                <w:numId w:val="19"/>
              </w:numPr>
            </w:pPr>
            <w:r>
              <w:t>requests for further and better particulars.</w:t>
            </w:r>
          </w:p>
        </w:tc>
      </w:tr>
      <w:tr w:rsidR="00AB40A6" w:rsidRPr="00BF0548" w14:paraId="66E87FC1" w14:textId="77777777" w:rsidTr="00E95EE2">
        <w:trPr>
          <w:jc w:val="center"/>
        </w:trPr>
        <w:tc>
          <w:tcPr>
            <w:tcW w:w="1414" w:type="pct"/>
            <w:gridSpan w:val="3"/>
            <w:tcBorders>
              <w:top w:val="nil"/>
              <w:left w:val="nil"/>
              <w:bottom w:val="nil"/>
              <w:right w:val="nil"/>
            </w:tcBorders>
          </w:tcPr>
          <w:p w14:paraId="198DA528" w14:textId="77777777" w:rsidR="00AB40A6" w:rsidRDefault="00AB40A6" w:rsidP="00E95EE2">
            <w:r w:rsidRPr="0088211A">
              <w:rPr>
                <w:b/>
                <w:i/>
              </w:rPr>
              <w:t>Process of discovery of documents</w:t>
            </w:r>
            <w:r>
              <w:t xml:space="preserve"> may include:</w:t>
            </w:r>
          </w:p>
        </w:tc>
        <w:tc>
          <w:tcPr>
            <w:tcW w:w="3586" w:type="pct"/>
            <w:gridSpan w:val="3"/>
            <w:tcBorders>
              <w:top w:val="nil"/>
              <w:left w:val="nil"/>
              <w:bottom w:val="nil"/>
              <w:right w:val="nil"/>
            </w:tcBorders>
          </w:tcPr>
          <w:p w14:paraId="6A05B0A4" w14:textId="77777777" w:rsidR="00AB40A6" w:rsidRDefault="00AB40A6" w:rsidP="0044337E">
            <w:pPr>
              <w:pStyle w:val="Bullet10"/>
              <w:numPr>
                <w:ilvl w:val="0"/>
                <w:numId w:val="19"/>
              </w:numPr>
            </w:pPr>
            <w:r>
              <w:t>the form and content of an Affidavit of Documents</w:t>
            </w:r>
          </w:p>
          <w:p w14:paraId="77567DDC" w14:textId="77777777" w:rsidR="00AB40A6" w:rsidRDefault="00AB40A6" w:rsidP="0044337E">
            <w:pPr>
              <w:pStyle w:val="Bullet10"/>
              <w:numPr>
                <w:ilvl w:val="0"/>
                <w:numId w:val="19"/>
              </w:numPr>
            </w:pPr>
            <w:r>
              <w:t>grounds for claims of privilege</w:t>
            </w:r>
          </w:p>
          <w:p w14:paraId="4C274B8B" w14:textId="77777777" w:rsidR="00AB40A6" w:rsidRDefault="00AB40A6" w:rsidP="0044337E">
            <w:pPr>
              <w:pStyle w:val="Bullet10"/>
              <w:numPr>
                <w:ilvl w:val="0"/>
                <w:numId w:val="19"/>
              </w:numPr>
            </w:pPr>
            <w:r>
              <w:t>preliminary discovery</w:t>
            </w:r>
          </w:p>
          <w:p w14:paraId="1A89FF9F" w14:textId="77777777" w:rsidR="00AB40A6" w:rsidRDefault="00AB40A6" w:rsidP="0044337E">
            <w:pPr>
              <w:pStyle w:val="Bullet10"/>
              <w:numPr>
                <w:ilvl w:val="0"/>
                <w:numId w:val="19"/>
              </w:numPr>
            </w:pPr>
            <w:r>
              <w:t>discovery from a non-party</w:t>
            </w:r>
          </w:p>
          <w:p w14:paraId="3B202E5C" w14:textId="77777777" w:rsidR="00AB40A6" w:rsidRDefault="00AB40A6" w:rsidP="0044337E">
            <w:pPr>
              <w:pStyle w:val="Bullet10"/>
              <w:numPr>
                <w:ilvl w:val="0"/>
                <w:numId w:val="19"/>
              </w:numPr>
            </w:pPr>
            <w:r>
              <w:t>inspection of documents</w:t>
            </w:r>
          </w:p>
          <w:p w14:paraId="5C9F50B8" w14:textId="77777777" w:rsidR="00AB40A6" w:rsidRDefault="00AB40A6" w:rsidP="0044337E">
            <w:pPr>
              <w:pStyle w:val="Bullet10"/>
              <w:numPr>
                <w:ilvl w:val="0"/>
                <w:numId w:val="19"/>
              </w:numPr>
            </w:pPr>
            <w:r>
              <w:t>discovery implications in Magistrates’ Court arbitration cases</w:t>
            </w:r>
          </w:p>
        </w:tc>
      </w:tr>
      <w:tr w:rsidR="00AB40A6" w:rsidRPr="00BF0548" w14:paraId="26326A78" w14:textId="77777777" w:rsidTr="00E95EE2">
        <w:trPr>
          <w:jc w:val="center"/>
        </w:trPr>
        <w:tc>
          <w:tcPr>
            <w:tcW w:w="1414" w:type="pct"/>
            <w:gridSpan w:val="3"/>
            <w:tcBorders>
              <w:top w:val="nil"/>
              <w:left w:val="nil"/>
              <w:bottom w:val="nil"/>
              <w:right w:val="nil"/>
            </w:tcBorders>
          </w:tcPr>
          <w:p w14:paraId="0079F1F3" w14:textId="77777777" w:rsidR="00AB40A6" w:rsidRDefault="00AB40A6" w:rsidP="00E95EE2">
            <w:r w:rsidRPr="0088211A">
              <w:rPr>
                <w:b/>
                <w:i/>
              </w:rPr>
              <w:t>Nature and purpose of interrogatories</w:t>
            </w:r>
            <w:r>
              <w:t xml:space="preserve"> may refer to:</w:t>
            </w:r>
          </w:p>
        </w:tc>
        <w:tc>
          <w:tcPr>
            <w:tcW w:w="3586" w:type="pct"/>
            <w:gridSpan w:val="3"/>
            <w:tcBorders>
              <w:top w:val="nil"/>
              <w:left w:val="nil"/>
              <w:bottom w:val="nil"/>
              <w:right w:val="nil"/>
            </w:tcBorders>
          </w:tcPr>
          <w:p w14:paraId="61439ACB" w14:textId="77777777" w:rsidR="00AB40A6" w:rsidRDefault="00AB40A6" w:rsidP="0044337E">
            <w:pPr>
              <w:pStyle w:val="Bullet10"/>
              <w:numPr>
                <w:ilvl w:val="0"/>
                <w:numId w:val="19"/>
              </w:numPr>
            </w:pPr>
            <w:r>
              <w:t>form and content</w:t>
            </w:r>
          </w:p>
          <w:p w14:paraId="79963B54" w14:textId="77777777" w:rsidR="00AB40A6" w:rsidRDefault="00AB40A6" w:rsidP="0044337E">
            <w:pPr>
              <w:pStyle w:val="Bullet10"/>
              <w:numPr>
                <w:ilvl w:val="0"/>
                <w:numId w:val="19"/>
              </w:numPr>
            </w:pPr>
            <w:r>
              <w:t>grounds for objection</w:t>
            </w:r>
          </w:p>
          <w:p w14:paraId="136F0C2A" w14:textId="77777777" w:rsidR="00AB40A6" w:rsidRDefault="00AB40A6" w:rsidP="0044337E">
            <w:pPr>
              <w:pStyle w:val="Bullet10"/>
              <w:numPr>
                <w:ilvl w:val="0"/>
                <w:numId w:val="19"/>
              </w:numPr>
            </w:pPr>
            <w:r>
              <w:t>interrogatory implications in Magistrates’ Court arbitration cases</w:t>
            </w:r>
          </w:p>
        </w:tc>
      </w:tr>
      <w:tr w:rsidR="00AB40A6" w:rsidRPr="00BF0548" w14:paraId="6E8D514B" w14:textId="77777777" w:rsidTr="00E95EE2">
        <w:trPr>
          <w:jc w:val="center"/>
        </w:trPr>
        <w:tc>
          <w:tcPr>
            <w:tcW w:w="1414" w:type="pct"/>
            <w:gridSpan w:val="3"/>
            <w:tcBorders>
              <w:top w:val="nil"/>
              <w:left w:val="nil"/>
              <w:bottom w:val="nil"/>
              <w:right w:val="nil"/>
            </w:tcBorders>
          </w:tcPr>
          <w:p w14:paraId="772B54CF" w14:textId="77777777" w:rsidR="00AB40A6" w:rsidRDefault="00AB40A6" w:rsidP="00E95EE2">
            <w:r w:rsidRPr="0088211A">
              <w:rPr>
                <w:b/>
                <w:i/>
              </w:rPr>
              <w:t>Settlement procedures</w:t>
            </w:r>
            <w:r>
              <w:t xml:space="preserve"> may include:</w:t>
            </w:r>
          </w:p>
        </w:tc>
        <w:tc>
          <w:tcPr>
            <w:tcW w:w="3586" w:type="pct"/>
            <w:gridSpan w:val="3"/>
            <w:tcBorders>
              <w:top w:val="nil"/>
              <w:left w:val="nil"/>
              <w:bottom w:val="nil"/>
              <w:right w:val="nil"/>
            </w:tcBorders>
          </w:tcPr>
          <w:p w14:paraId="54617386" w14:textId="77777777" w:rsidR="00AB40A6" w:rsidRDefault="00AB40A6" w:rsidP="0044337E">
            <w:pPr>
              <w:pStyle w:val="Bullet10"/>
              <w:numPr>
                <w:ilvl w:val="0"/>
                <w:numId w:val="19"/>
              </w:numPr>
            </w:pPr>
            <w:r>
              <w:t>formal offers of compromise</w:t>
            </w:r>
          </w:p>
          <w:p w14:paraId="3999ABEE" w14:textId="77777777" w:rsidR="00AB40A6" w:rsidRDefault="00AB40A6" w:rsidP="0044337E">
            <w:pPr>
              <w:pStyle w:val="Bullet10"/>
              <w:numPr>
                <w:ilvl w:val="0"/>
                <w:numId w:val="19"/>
              </w:numPr>
            </w:pPr>
            <w:r>
              <w:t>Calderbank offers</w:t>
            </w:r>
          </w:p>
          <w:p w14:paraId="5765918A" w14:textId="77777777" w:rsidR="00AB40A6" w:rsidRDefault="00AB40A6" w:rsidP="0044337E">
            <w:pPr>
              <w:pStyle w:val="Bullet10"/>
              <w:numPr>
                <w:ilvl w:val="0"/>
                <w:numId w:val="19"/>
              </w:numPr>
            </w:pPr>
            <w:r>
              <w:t>Notice of willingness to contribute.</w:t>
            </w:r>
          </w:p>
        </w:tc>
      </w:tr>
      <w:tr w:rsidR="00AB40A6" w:rsidRPr="00BF0548" w14:paraId="60A83EF2" w14:textId="77777777" w:rsidTr="00E95EE2">
        <w:trPr>
          <w:jc w:val="center"/>
        </w:trPr>
        <w:tc>
          <w:tcPr>
            <w:tcW w:w="1414" w:type="pct"/>
            <w:gridSpan w:val="3"/>
            <w:tcBorders>
              <w:top w:val="nil"/>
              <w:left w:val="nil"/>
              <w:bottom w:val="nil"/>
              <w:right w:val="nil"/>
            </w:tcBorders>
          </w:tcPr>
          <w:p w14:paraId="3E74953E" w14:textId="77777777" w:rsidR="00AB40A6" w:rsidRDefault="00AB40A6" w:rsidP="00E95EE2">
            <w:r w:rsidRPr="0088211A">
              <w:rPr>
                <w:b/>
                <w:i/>
              </w:rPr>
              <w:t>Pre-trial stages of litigation</w:t>
            </w:r>
            <w:r>
              <w:t xml:space="preserve"> may include:</w:t>
            </w:r>
          </w:p>
        </w:tc>
        <w:tc>
          <w:tcPr>
            <w:tcW w:w="3586" w:type="pct"/>
            <w:gridSpan w:val="3"/>
            <w:tcBorders>
              <w:top w:val="nil"/>
              <w:left w:val="nil"/>
              <w:bottom w:val="nil"/>
              <w:right w:val="nil"/>
            </w:tcBorders>
          </w:tcPr>
          <w:p w14:paraId="198E540D" w14:textId="77777777" w:rsidR="00AB40A6" w:rsidRDefault="00AB40A6" w:rsidP="0044337E">
            <w:pPr>
              <w:pStyle w:val="Bullet10"/>
              <w:numPr>
                <w:ilvl w:val="0"/>
                <w:numId w:val="19"/>
              </w:numPr>
            </w:pPr>
            <w:r>
              <w:t>directions hearings</w:t>
            </w:r>
          </w:p>
          <w:p w14:paraId="043B391D" w14:textId="77777777" w:rsidR="00AB40A6" w:rsidRDefault="00AB40A6" w:rsidP="0044337E">
            <w:pPr>
              <w:pStyle w:val="Bullet10"/>
              <w:numPr>
                <w:ilvl w:val="0"/>
                <w:numId w:val="19"/>
              </w:numPr>
            </w:pPr>
            <w:r>
              <w:t>case management</w:t>
            </w:r>
          </w:p>
          <w:p w14:paraId="6F0ABE76" w14:textId="77777777" w:rsidR="00AB40A6" w:rsidRDefault="00AB40A6" w:rsidP="0044337E">
            <w:pPr>
              <w:pStyle w:val="Bullet10"/>
              <w:numPr>
                <w:ilvl w:val="0"/>
                <w:numId w:val="19"/>
              </w:numPr>
            </w:pPr>
            <w:r>
              <w:t>interlocutory orders</w:t>
            </w:r>
          </w:p>
          <w:p w14:paraId="0A39A62A" w14:textId="77777777" w:rsidR="00AB40A6" w:rsidRDefault="00AB40A6" w:rsidP="0044337E">
            <w:pPr>
              <w:pStyle w:val="Bullet10"/>
              <w:numPr>
                <w:ilvl w:val="0"/>
                <w:numId w:val="19"/>
              </w:numPr>
            </w:pPr>
            <w:r>
              <w:t>consequences of failure to comply with procedural directions or orders.</w:t>
            </w:r>
          </w:p>
        </w:tc>
      </w:tr>
      <w:tr w:rsidR="00AB40A6" w:rsidRPr="00BF0548" w14:paraId="09393ED2" w14:textId="77777777" w:rsidTr="00E95EE2">
        <w:trPr>
          <w:jc w:val="center"/>
        </w:trPr>
        <w:tc>
          <w:tcPr>
            <w:tcW w:w="1414" w:type="pct"/>
            <w:gridSpan w:val="3"/>
            <w:tcBorders>
              <w:top w:val="nil"/>
              <w:left w:val="nil"/>
              <w:bottom w:val="nil"/>
              <w:right w:val="nil"/>
            </w:tcBorders>
          </w:tcPr>
          <w:p w14:paraId="3183B1C4" w14:textId="77777777" w:rsidR="00AB40A6" w:rsidRDefault="00AB40A6" w:rsidP="00E95EE2">
            <w:r w:rsidRPr="0088211A">
              <w:rPr>
                <w:b/>
                <w:i/>
              </w:rPr>
              <w:t>Process of preparation for trial</w:t>
            </w:r>
            <w:r>
              <w:t xml:space="preserve"> may include:</w:t>
            </w:r>
          </w:p>
        </w:tc>
        <w:tc>
          <w:tcPr>
            <w:tcW w:w="3586" w:type="pct"/>
            <w:gridSpan w:val="3"/>
            <w:tcBorders>
              <w:top w:val="nil"/>
              <w:left w:val="nil"/>
              <w:bottom w:val="nil"/>
              <w:right w:val="nil"/>
            </w:tcBorders>
          </w:tcPr>
          <w:p w14:paraId="24477C9A" w14:textId="77777777" w:rsidR="00AB40A6" w:rsidRDefault="00AB40A6" w:rsidP="0044337E">
            <w:pPr>
              <w:pStyle w:val="Bullet10"/>
              <w:numPr>
                <w:ilvl w:val="0"/>
                <w:numId w:val="19"/>
              </w:numPr>
            </w:pPr>
            <w:r>
              <w:t>witnesses</w:t>
            </w:r>
          </w:p>
          <w:p w14:paraId="6583F5F6" w14:textId="77777777" w:rsidR="00AB40A6" w:rsidRDefault="00AB40A6" w:rsidP="0044337E">
            <w:pPr>
              <w:pStyle w:val="Bullet10"/>
              <w:numPr>
                <w:ilvl w:val="0"/>
                <w:numId w:val="19"/>
              </w:numPr>
            </w:pPr>
            <w:r>
              <w:t>subpoenas</w:t>
            </w:r>
          </w:p>
          <w:p w14:paraId="127FCC4A" w14:textId="77777777" w:rsidR="00AB40A6" w:rsidRDefault="00AB40A6" w:rsidP="0044337E">
            <w:pPr>
              <w:pStyle w:val="Bullet10"/>
              <w:numPr>
                <w:ilvl w:val="0"/>
                <w:numId w:val="19"/>
              </w:numPr>
            </w:pPr>
            <w:r>
              <w:t>proofs of evidence</w:t>
            </w:r>
          </w:p>
          <w:p w14:paraId="4BCCF844" w14:textId="77777777" w:rsidR="00AB40A6" w:rsidRDefault="00AB40A6" w:rsidP="0044337E">
            <w:pPr>
              <w:pStyle w:val="Bullet10"/>
              <w:numPr>
                <w:ilvl w:val="0"/>
                <w:numId w:val="19"/>
              </w:numPr>
            </w:pPr>
            <w:r>
              <w:t>statements of expert evidence</w:t>
            </w:r>
          </w:p>
          <w:p w14:paraId="115D2A30" w14:textId="77777777" w:rsidR="00AB40A6" w:rsidRDefault="00AB40A6" w:rsidP="0044337E">
            <w:pPr>
              <w:pStyle w:val="Bullet10"/>
              <w:numPr>
                <w:ilvl w:val="0"/>
                <w:numId w:val="19"/>
              </w:numPr>
            </w:pPr>
            <w:r>
              <w:t>exhibits</w:t>
            </w:r>
          </w:p>
          <w:p w14:paraId="3E2832FA" w14:textId="77777777" w:rsidR="00AB40A6" w:rsidRDefault="00AB40A6" w:rsidP="0044337E">
            <w:pPr>
              <w:pStyle w:val="Bullet10"/>
              <w:numPr>
                <w:ilvl w:val="0"/>
                <w:numId w:val="19"/>
              </w:numPr>
            </w:pPr>
            <w:r>
              <w:t>choice of counsel</w:t>
            </w:r>
          </w:p>
          <w:p w14:paraId="27387BDC" w14:textId="77777777" w:rsidR="00AB40A6" w:rsidRDefault="00AB40A6" w:rsidP="0044337E">
            <w:pPr>
              <w:pStyle w:val="Bullet10"/>
              <w:numPr>
                <w:ilvl w:val="0"/>
                <w:numId w:val="19"/>
              </w:numPr>
            </w:pPr>
            <w:r>
              <w:t>preparation of brief</w:t>
            </w:r>
          </w:p>
          <w:p w14:paraId="3CF474FF" w14:textId="77777777" w:rsidR="00AB40A6" w:rsidRDefault="00AB40A6" w:rsidP="0044337E">
            <w:pPr>
              <w:pStyle w:val="Bullet10"/>
              <w:numPr>
                <w:ilvl w:val="0"/>
                <w:numId w:val="19"/>
              </w:numPr>
            </w:pPr>
            <w:r>
              <w:t>instructing in court</w:t>
            </w:r>
          </w:p>
        </w:tc>
      </w:tr>
    </w:tbl>
    <w:p w14:paraId="742BAC24" w14:textId="77777777" w:rsidR="00163C47" w:rsidRDefault="00163C47">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AB40A6" w:rsidRPr="00BF0548" w14:paraId="4D125CF3" w14:textId="77777777" w:rsidTr="00E95EE2">
        <w:trPr>
          <w:jc w:val="center"/>
        </w:trPr>
        <w:tc>
          <w:tcPr>
            <w:tcW w:w="1414" w:type="pct"/>
            <w:tcBorders>
              <w:top w:val="nil"/>
              <w:left w:val="nil"/>
              <w:bottom w:val="nil"/>
              <w:right w:val="nil"/>
            </w:tcBorders>
          </w:tcPr>
          <w:p w14:paraId="4A77E793" w14:textId="77777777" w:rsidR="00AB40A6" w:rsidRDefault="00AB40A6" w:rsidP="00E95EE2">
            <w:r w:rsidRPr="0088211A">
              <w:rPr>
                <w:b/>
                <w:i/>
              </w:rPr>
              <w:lastRenderedPageBreak/>
              <w:t>Process of enforcement of judgments or orders</w:t>
            </w:r>
            <w:r>
              <w:t xml:space="preserve"> may include:</w:t>
            </w:r>
          </w:p>
        </w:tc>
        <w:tc>
          <w:tcPr>
            <w:tcW w:w="3586" w:type="pct"/>
            <w:tcBorders>
              <w:top w:val="nil"/>
              <w:left w:val="nil"/>
              <w:bottom w:val="nil"/>
              <w:right w:val="nil"/>
            </w:tcBorders>
          </w:tcPr>
          <w:p w14:paraId="74FBCE09" w14:textId="77777777" w:rsidR="00AB40A6" w:rsidRDefault="00AB40A6" w:rsidP="0044337E">
            <w:pPr>
              <w:pStyle w:val="Bullet10"/>
              <w:numPr>
                <w:ilvl w:val="0"/>
                <w:numId w:val="19"/>
              </w:numPr>
            </w:pPr>
            <w:r>
              <w:t>procedures of the Sheriff</w:t>
            </w:r>
          </w:p>
          <w:p w14:paraId="7B1C3517" w14:textId="77777777" w:rsidR="00AB40A6" w:rsidRDefault="00AB40A6" w:rsidP="0044337E">
            <w:pPr>
              <w:pStyle w:val="Bullet10"/>
              <w:numPr>
                <w:ilvl w:val="0"/>
                <w:numId w:val="19"/>
              </w:numPr>
            </w:pPr>
            <w:r>
              <w:t>warrant of seizure and sale</w:t>
            </w:r>
          </w:p>
          <w:p w14:paraId="042D9D15" w14:textId="77777777" w:rsidR="00AB40A6" w:rsidRDefault="00AB40A6" w:rsidP="0044337E">
            <w:pPr>
              <w:pStyle w:val="Bullet10"/>
              <w:numPr>
                <w:ilvl w:val="0"/>
                <w:numId w:val="19"/>
              </w:numPr>
            </w:pPr>
            <w:r>
              <w:t>warrant of possession</w:t>
            </w:r>
          </w:p>
          <w:p w14:paraId="64EFED7E" w14:textId="77777777" w:rsidR="00AB40A6" w:rsidRDefault="00AB40A6" w:rsidP="0044337E">
            <w:pPr>
              <w:pStyle w:val="Bullet10"/>
              <w:numPr>
                <w:ilvl w:val="0"/>
                <w:numId w:val="19"/>
              </w:numPr>
            </w:pPr>
            <w:r>
              <w:t>transfer/registration of judgment</w:t>
            </w:r>
          </w:p>
          <w:p w14:paraId="6376E3D2" w14:textId="77777777" w:rsidR="00AB40A6" w:rsidRDefault="00AB40A6" w:rsidP="0044337E">
            <w:pPr>
              <w:pStyle w:val="Bullet10"/>
              <w:numPr>
                <w:ilvl w:val="0"/>
                <w:numId w:val="19"/>
              </w:numPr>
            </w:pPr>
            <w:r>
              <w:t>attachment of earnings and attachment of debt</w:t>
            </w:r>
          </w:p>
          <w:p w14:paraId="630EE274" w14:textId="77777777" w:rsidR="00AB40A6" w:rsidRDefault="00AB40A6" w:rsidP="0044337E">
            <w:pPr>
              <w:pStyle w:val="Bullet10"/>
              <w:numPr>
                <w:ilvl w:val="0"/>
                <w:numId w:val="19"/>
              </w:numPr>
            </w:pPr>
            <w:r>
              <w:t>examination of judgment debtor</w:t>
            </w:r>
          </w:p>
        </w:tc>
      </w:tr>
      <w:tr w:rsidR="00AB40A6" w:rsidRPr="00BF0548" w14:paraId="0C0E4221" w14:textId="77777777" w:rsidTr="00E95EE2">
        <w:trPr>
          <w:jc w:val="center"/>
        </w:trPr>
        <w:tc>
          <w:tcPr>
            <w:tcW w:w="1414" w:type="pct"/>
            <w:tcBorders>
              <w:top w:val="nil"/>
              <w:left w:val="nil"/>
              <w:bottom w:val="nil"/>
              <w:right w:val="nil"/>
            </w:tcBorders>
          </w:tcPr>
          <w:p w14:paraId="5484A3D4" w14:textId="77777777" w:rsidR="00AB40A6" w:rsidRDefault="00AB40A6" w:rsidP="00E95EE2">
            <w:r w:rsidRPr="0088211A">
              <w:rPr>
                <w:b/>
                <w:i/>
              </w:rPr>
              <w:t>Costs consideration in relation to litigation</w:t>
            </w:r>
            <w:r>
              <w:t xml:space="preserve"> may include:</w:t>
            </w:r>
          </w:p>
        </w:tc>
        <w:tc>
          <w:tcPr>
            <w:tcW w:w="3586" w:type="pct"/>
            <w:tcBorders>
              <w:top w:val="nil"/>
              <w:left w:val="nil"/>
              <w:bottom w:val="nil"/>
              <w:right w:val="nil"/>
            </w:tcBorders>
          </w:tcPr>
          <w:p w14:paraId="7F8DD5C7" w14:textId="77777777" w:rsidR="00AB40A6" w:rsidRDefault="00AB40A6" w:rsidP="0044337E">
            <w:pPr>
              <w:pStyle w:val="Bullet10"/>
              <w:numPr>
                <w:ilvl w:val="0"/>
                <w:numId w:val="19"/>
              </w:numPr>
            </w:pPr>
            <w:r>
              <w:t>the nature of party and party and solicitor/client costs</w:t>
            </w:r>
          </w:p>
          <w:p w14:paraId="7F4F245B" w14:textId="77777777" w:rsidR="00AB40A6" w:rsidRDefault="00AB40A6" w:rsidP="0044337E">
            <w:pPr>
              <w:pStyle w:val="Bullet10"/>
              <w:numPr>
                <w:ilvl w:val="0"/>
                <w:numId w:val="19"/>
              </w:numPr>
            </w:pPr>
            <w:r>
              <w:t>the court’s discretion in relation to costs</w:t>
            </w:r>
          </w:p>
          <w:p w14:paraId="1A32BB03" w14:textId="77777777" w:rsidR="00AB40A6" w:rsidRDefault="00AB40A6" w:rsidP="0044337E">
            <w:pPr>
              <w:pStyle w:val="Bullet10"/>
              <w:numPr>
                <w:ilvl w:val="0"/>
                <w:numId w:val="19"/>
              </w:numPr>
            </w:pPr>
            <w:r>
              <w:t>the process of party and party assessment of costs</w:t>
            </w:r>
          </w:p>
          <w:p w14:paraId="273D109F" w14:textId="77777777" w:rsidR="00AB40A6" w:rsidRDefault="00AB40A6" w:rsidP="0044337E">
            <w:pPr>
              <w:pStyle w:val="Bullet10"/>
              <w:numPr>
                <w:ilvl w:val="0"/>
                <w:numId w:val="19"/>
              </w:numPr>
            </w:pPr>
            <w:r>
              <w:t>scales of costs</w:t>
            </w:r>
          </w:p>
          <w:p w14:paraId="6CB375E1" w14:textId="77777777" w:rsidR="00AB40A6" w:rsidRDefault="00AB40A6" w:rsidP="0044337E">
            <w:pPr>
              <w:pStyle w:val="Bullet10"/>
              <w:numPr>
                <w:ilvl w:val="0"/>
                <w:numId w:val="19"/>
              </w:numPr>
            </w:pPr>
            <w:r>
              <w:t>costs cap implications in Magistrates’ Court arbitration cases</w:t>
            </w:r>
          </w:p>
          <w:p w14:paraId="3BBE3BF0" w14:textId="77777777" w:rsidR="00AB40A6" w:rsidRDefault="00AB40A6" w:rsidP="0044337E">
            <w:pPr>
              <w:pStyle w:val="Bullet10"/>
              <w:numPr>
                <w:ilvl w:val="0"/>
                <w:numId w:val="19"/>
              </w:numPr>
            </w:pPr>
            <w:r>
              <w:t>costs agreements including conditional costs agreements</w:t>
            </w:r>
          </w:p>
        </w:tc>
      </w:tr>
      <w:tr w:rsidR="00A16DF5" w:rsidRPr="00BF0548" w14:paraId="2A97B96A" w14:textId="77777777" w:rsidTr="00E95EE2">
        <w:trPr>
          <w:jc w:val="center"/>
        </w:trPr>
        <w:tc>
          <w:tcPr>
            <w:tcW w:w="1414" w:type="pct"/>
            <w:tcBorders>
              <w:top w:val="nil"/>
              <w:left w:val="nil"/>
              <w:bottom w:val="nil"/>
              <w:right w:val="nil"/>
            </w:tcBorders>
          </w:tcPr>
          <w:p w14:paraId="1A0B9A99" w14:textId="77777777" w:rsidR="00A16DF5" w:rsidRPr="0088211A" w:rsidRDefault="00A16DF5" w:rsidP="00A16DF5"/>
        </w:tc>
        <w:tc>
          <w:tcPr>
            <w:tcW w:w="3586" w:type="pct"/>
            <w:tcBorders>
              <w:top w:val="nil"/>
              <w:left w:val="nil"/>
              <w:bottom w:val="nil"/>
              <w:right w:val="nil"/>
            </w:tcBorders>
          </w:tcPr>
          <w:p w14:paraId="4A36924F" w14:textId="77777777" w:rsidR="00A16DF5" w:rsidRDefault="00A16DF5" w:rsidP="00A16DF5"/>
        </w:tc>
      </w:tr>
      <w:tr w:rsidR="00AB40A6" w:rsidRPr="00BF0548" w14:paraId="3483B0DE" w14:textId="77777777" w:rsidTr="00E95EE2">
        <w:trPr>
          <w:jc w:val="center"/>
        </w:trPr>
        <w:tc>
          <w:tcPr>
            <w:tcW w:w="5000" w:type="pct"/>
            <w:gridSpan w:val="2"/>
            <w:tcBorders>
              <w:top w:val="nil"/>
              <w:left w:val="nil"/>
              <w:bottom w:val="nil"/>
              <w:right w:val="nil"/>
            </w:tcBorders>
          </w:tcPr>
          <w:p w14:paraId="19B0F3BF" w14:textId="77777777" w:rsidR="00AB40A6" w:rsidRPr="00BF0548" w:rsidRDefault="00AB40A6" w:rsidP="00E95EE2">
            <w:pPr>
              <w:pStyle w:val="Bold"/>
              <w:rPr>
                <w:rFonts w:cs="Calibri"/>
                <w:szCs w:val="24"/>
              </w:rPr>
            </w:pPr>
            <w:r w:rsidRPr="00BF0548">
              <w:rPr>
                <w:rFonts w:cs="Calibri"/>
                <w:szCs w:val="24"/>
              </w:rPr>
              <w:t>EVIDENCE GUIDE</w:t>
            </w:r>
          </w:p>
        </w:tc>
      </w:tr>
      <w:tr w:rsidR="00AB40A6" w:rsidRPr="00BF0548" w14:paraId="151480D4" w14:textId="77777777" w:rsidTr="00E95EE2">
        <w:trPr>
          <w:jc w:val="center"/>
        </w:trPr>
        <w:tc>
          <w:tcPr>
            <w:tcW w:w="5000" w:type="pct"/>
            <w:gridSpan w:val="2"/>
            <w:tcBorders>
              <w:top w:val="nil"/>
              <w:left w:val="nil"/>
              <w:bottom w:val="nil"/>
              <w:right w:val="nil"/>
            </w:tcBorders>
          </w:tcPr>
          <w:p w14:paraId="3B24FD41" w14:textId="77777777" w:rsidR="00AB40A6" w:rsidRPr="00BF0548" w:rsidRDefault="00AB40A6" w:rsidP="00E95EE2">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AB40A6" w:rsidRPr="00BF0548" w14:paraId="5B213D56" w14:textId="77777777" w:rsidTr="00E95EE2">
        <w:trPr>
          <w:trHeight w:val="375"/>
          <w:jc w:val="center"/>
        </w:trPr>
        <w:tc>
          <w:tcPr>
            <w:tcW w:w="1414" w:type="pct"/>
            <w:tcBorders>
              <w:top w:val="nil"/>
              <w:left w:val="nil"/>
              <w:bottom w:val="nil"/>
              <w:right w:val="nil"/>
            </w:tcBorders>
          </w:tcPr>
          <w:p w14:paraId="4E9F132A" w14:textId="77777777" w:rsidR="00AB40A6" w:rsidRPr="0088211A" w:rsidRDefault="00AB40A6" w:rsidP="00E95EE2">
            <w:pPr>
              <w:rPr>
                <w:rFonts w:cs="Calibri"/>
                <w:b/>
              </w:rPr>
            </w:pPr>
            <w:r w:rsidRPr="0088211A">
              <w:rPr>
                <w:rFonts w:cs="Calibri"/>
                <w:b/>
              </w:rPr>
              <w:t>Critical aspects for assessment and evidence required to demonstrate competency in this unit</w:t>
            </w:r>
          </w:p>
        </w:tc>
        <w:tc>
          <w:tcPr>
            <w:tcW w:w="3586" w:type="pct"/>
            <w:tcBorders>
              <w:top w:val="nil"/>
              <w:left w:val="nil"/>
              <w:bottom w:val="nil"/>
              <w:right w:val="nil"/>
            </w:tcBorders>
          </w:tcPr>
          <w:p w14:paraId="47AF1D68" w14:textId="77777777" w:rsidR="00AB40A6" w:rsidRPr="00BF0548" w:rsidRDefault="00AB40A6" w:rsidP="00E95EE2">
            <w:pPr>
              <w:rPr>
                <w:rFonts w:cs="Calibri"/>
              </w:rPr>
            </w:pPr>
            <w:r w:rsidRPr="00BF0548">
              <w:rPr>
                <w:rFonts w:cs="Calibri"/>
              </w:rPr>
              <w:t>A person who demonstrates competency in this unit must provide evidence of:</w:t>
            </w:r>
          </w:p>
          <w:p w14:paraId="2407EEE2" w14:textId="77777777" w:rsidR="00322328" w:rsidRDefault="00322328" w:rsidP="00B47AF9">
            <w:pPr>
              <w:pStyle w:val="Bullet2"/>
              <w:numPr>
                <w:ilvl w:val="0"/>
                <w:numId w:val="19"/>
              </w:numPr>
            </w:pPr>
            <w:r>
              <w:t>knowledge of the application of: form of pleadings, particulars and third party procedures</w:t>
            </w:r>
          </w:p>
          <w:p w14:paraId="5F640E3F" w14:textId="77777777" w:rsidR="00AB40A6" w:rsidRDefault="00AB40A6" w:rsidP="00B47AF9">
            <w:pPr>
              <w:pStyle w:val="Bullet10"/>
              <w:numPr>
                <w:ilvl w:val="0"/>
                <w:numId w:val="19"/>
              </w:numPr>
            </w:pPr>
            <w:r>
              <w:t xml:space="preserve">correctly following procedures of a civil litigation from commencement to non-litigious dispute resolution </w:t>
            </w:r>
          </w:p>
          <w:p w14:paraId="1C835EEE" w14:textId="77777777" w:rsidR="00B47AF9" w:rsidRDefault="00B47AF9" w:rsidP="00B47AF9">
            <w:pPr>
              <w:pStyle w:val="Bullet10"/>
              <w:numPr>
                <w:ilvl w:val="0"/>
                <w:numId w:val="19"/>
              </w:numPr>
              <w:autoSpaceDE w:val="0"/>
              <w:autoSpaceDN w:val="0"/>
              <w:adjustRightInd w:val="0"/>
              <w:spacing w:before="60" w:after="60"/>
            </w:pPr>
            <w:r>
              <w:t>Analysis of the structure, procedures and operation of the court systems in Victoria</w:t>
            </w:r>
          </w:p>
          <w:p w14:paraId="76DD9458" w14:textId="77777777" w:rsidR="00322328" w:rsidRPr="00322328" w:rsidRDefault="00AB40A6" w:rsidP="00B47AF9">
            <w:pPr>
              <w:pStyle w:val="Bullet10"/>
              <w:numPr>
                <w:ilvl w:val="0"/>
                <w:numId w:val="19"/>
              </w:numPr>
            </w:pPr>
            <w:r>
              <w:t>knowledge of litigation and civil procedure, including civil jurisdiction, structure, procedure and operation of the civil courts system in Victoria</w:t>
            </w:r>
          </w:p>
          <w:p w14:paraId="2D90E38A" w14:textId="77777777" w:rsidR="00322328" w:rsidRPr="00322328" w:rsidRDefault="00322328" w:rsidP="00B47AF9">
            <w:pPr>
              <w:pStyle w:val="Bullet10"/>
              <w:numPr>
                <w:ilvl w:val="0"/>
                <w:numId w:val="19"/>
              </w:numPr>
            </w:pPr>
            <w:r>
              <w:t>knowledge of</w:t>
            </w:r>
            <w:r w:rsidR="00AB40A6">
              <w:t xml:space="preserve"> </w:t>
            </w:r>
            <w:r>
              <w:t xml:space="preserve">alternative avenues of dispute resolution including collaborative law </w:t>
            </w:r>
          </w:p>
          <w:p w14:paraId="2A75EA71" w14:textId="77777777" w:rsidR="00322328" w:rsidRDefault="00322328" w:rsidP="00B47AF9">
            <w:pPr>
              <w:pStyle w:val="Bullet2"/>
              <w:numPr>
                <w:ilvl w:val="0"/>
                <w:numId w:val="19"/>
              </w:numPr>
            </w:pPr>
            <w:r>
              <w:t>knowledge of preparation process for trial and the enforcement of judgments or orders and costs</w:t>
            </w:r>
          </w:p>
          <w:p w14:paraId="08AFCB91" w14:textId="77777777" w:rsidR="00AB40A6" w:rsidRPr="00BF0548" w:rsidRDefault="00322328" w:rsidP="00B47AF9">
            <w:pPr>
              <w:pStyle w:val="Bullet2"/>
              <w:numPr>
                <w:ilvl w:val="0"/>
                <w:numId w:val="19"/>
              </w:numPr>
            </w:pPr>
            <w:r>
              <w:t>knowledge of interlocutory procedures in defended actions</w:t>
            </w:r>
          </w:p>
        </w:tc>
      </w:tr>
      <w:tr w:rsidR="00AB40A6" w:rsidRPr="00BF0548" w14:paraId="35F1F649" w14:textId="77777777" w:rsidTr="00E95EE2">
        <w:trPr>
          <w:trHeight w:val="375"/>
          <w:jc w:val="center"/>
        </w:trPr>
        <w:tc>
          <w:tcPr>
            <w:tcW w:w="1414" w:type="pct"/>
            <w:tcBorders>
              <w:top w:val="nil"/>
              <w:left w:val="nil"/>
              <w:bottom w:val="nil"/>
              <w:right w:val="nil"/>
            </w:tcBorders>
          </w:tcPr>
          <w:p w14:paraId="253AE6E8" w14:textId="77777777" w:rsidR="00AB40A6" w:rsidRPr="0088211A" w:rsidRDefault="00AB40A6" w:rsidP="00E95EE2">
            <w:pPr>
              <w:rPr>
                <w:rFonts w:cs="Calibri"/>
                <w:b/>
              </w:rPr>
            </w:pPr>
            <w:r w:rsidRPr="0088211A">
              <w:rPr>
                <w:rFonts w:cs="Calibri"/>
                <w:b/>
              </w:rPr>
              <w:t>Context of and specific resources for assessment</w:t>
            </w:r>
          </w:p>
        </w:tc>
        <w:tc>
          <w:tcPr>
            <w:tcW w:w="3586" w:type="pct"/>
            <w:tcBorders>
              <w:top w:val="nil"/>
              <w:left w:val="nil"/>
              <w:bottom w:val="nil"/>
              <w:right w:val="nil"/>
            </w:tcBorders>
          </w:tcPr>
          <w:p w14:paraId="5FB923E0" w14:textId="77777777" w:rsidR="00AB40A6" w:rsidRPr="00BF0548" w:rsidRDefault="00AB40A6" w:rsidP="00E95EE2">
            <w:pPr>
              <w:rPr>
                <w:rFonts w:cs="Calibri"/>
              </w:rPr>
            </w:pPr>
            <w:r w:rsidRPr="00BF0548">
              <w:rPr>
                <w:rFonts w:cs="Calibri"/>
              </w:rPr>
              <w:t>Assessment must ensure:</w:t>
            </w:r>
          </w:p>
          <w:p w14:paraId="5CA24128" w14:textId="77777777" w:rsidR="00AB40A6" w:rsidRDefault="00AB40A6" w:rsidP="0044337E">
            <w:pPr>
              <w:pStyle w:val="Bullet10"/>
              <w:numPr>
                <w:ilvl w:val="0"/>
                <w:numId w:val="19"/>
              </w:numPr>
            </w:pPr>
            <w:r w:rsidRPr="00BF0548">
              <w:t>activities</w:t>
            </w:r>
            <w:r>
              <w:t xml:space="preserve"> are related to a legal practice</w:t>
            </w:r>
            <w:r w:rsidRPr="00BF0548">
              <w:t xml:space="preserve"> context</w:t>
            </w:r>
          </w:p>
          <w:p w14:paraId="57AA943D" w14:textId="77777777" w:rsidR="00AB40A6" w:rsidRPr="00465A57" w:rsidRDefault="00AB40A6"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4605D9E7" w14:textId="77777777" w:rsidR="00AB40A6" w:rsidRPr="00BF0548" w:rsidRDefault="00AB40A6" w:rsidP="00E95EE2">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6985426A" w14:textId="77777777" w:rsidR="00AB40A6" w:rsidRDefault="00AB40A6" w:rsidP="0044337E">
            <w:pPr>
              <w:pStyle w:val="Bullet10"/>
              <w:numPr>
                <w:ilvl w:val="0"/>
                <w:numId w:val="19"/>
              </w:numPr>
            </w:pPr>
            <w:r w:rsidRPr="00BF0548">
              <w:lastRenderedPageBreak/>
              <w:t>suitable simulated or real workplace opportunities</w:t>
            </w:r>
          </w:p>
          <w:p w14:paraId="3851D1FF" w14:textId="77777777" w:rsidR="00AB40A6" w:rsidRPr="00BF0548" w:rsidRDefault="00AB40A6" w:rsidP="0044337E">
            <w:pPr>
              <w:pStyle w:val="Bullet10"/>
              <w:numPr>
                <w:ilvl w:val="0"/>
                <w:numId w:val="19"/>
              </w:numPr>
            </w:pPr>
            <w:r>
              <w:t>relevant Federal and State and local government legislation, regulations, standards and provisions</w:t>
            </w:r>
          </w:p>
        </w:tc>
      </w:tr>
    </w:tbl>
    <w:p w14:paraId="1E820F69" w14:textId="77777777" w:rsidR="00163C47" w:rsidRDefault="00163C47">
      <w:r>
        <w:lastRenderedPageBreak/>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AB40A6" w:rsidRPr="00BF0548" w14:paraId="6B18DB9B" w14:textId="77777777" w:rsidTr="00E95EE2">
        <w:trPr>
          <w:trHeight w:val="375"/>
          <w:jc w:val="center"/>
        </w:trPr>
        <w:tc>
          <w:tcPr>
            <w:tcW w:w="1414" w:type="pct"/>
            <w:tcBorders>
              <w:top w:val="nil"/>
              <w:left w:val="nil"/>
              <w:bottom w:val="nil"/>
              <w:right w:val="nil"/>
            </w:tcBorders>
          </w:tcPr>
          <w:p w14:paraId="7E95EE28" w14:textId="77777777" w:rsidR="00AB40A6" w:rsidRPr="0088211A" w:rsidRDefault="00AB40A6" w:rsidP="00E95EE2">
            <w:pPr>
              <w:rPr>
                <w:rFonts w:cs="Calibri"/>
                <w:b/>
              </w:rPr>
            </w:pPr>
            <w:r w:rsidRPr="0088211A">
              <w:rPr>
                <w:rFonts w:cs="Calibri"/>
                <w:b/>
              </w:rPr>
              <w:lastRenderedPageBreak/>
              <w:t>Method of assessment</w:t>
            </w:r>
          </w:p>
        </w:tc>
        <w:tc>
          <w:tcPr>
            <w:tcW w:w="3586" w:type="pct"/>
            <w:tcBorders>
              <w:top w:val="nil"/>
              <w:left w:val="nil"/>
              <w:bottom w:val="nil"/>
              <w:right w:val="nil"/>
            </w:tcBorders>
          </w:tcPr>
          <w:p w14:paraId="58DE6B84" w14:textId="77777777" w:rsidR="00AB40A6" w:rsidRPr="00BF0548" w:rsidRDefault="00AB40A6" w:rsidP="00E95EE2">
            <w:pPr>
              <w:rPr>
                <w:rFonts w:cs="Calibri"/>
              </w:rPr>
            </w:pPr>
            <w:r w:rsidRPr="00BF0548">
              <w:rPr>
                <w:rFonts w:cs="Calibri"/>
              </w:rPr>
              <w:t>A range of assessment methods should be used to assess practical skills and knowledge. The following assessment methods are appropriate for this unit:</w:t>
            </w:r>
          </w:p>
          <w:p w14:paraId="67CF91E0" w14:textId="77777777" w:rsidR="00322328" w:rsidRDefault="00322328" w:rsidP="0044337E">
            <w:pPr>
              <w:pStyle w:val="Bullet10"/>
              <w:numPr>
                <w:ilvl w:val="0"/>
                <w:numId w:val="19"/>
              </w:numPr>
            </w:pPr>
            <w:r>
              <w:t>research project and/or project work</w:t>
            </w:r>
          </w:p>
          <w:p w14:paraId="211C1FEF" w14:textId="77777777" w:rsidR="00AB40A6" w:rsidRPr="00BF0548" w:rsidRDefault="00AB40A6" w:rsidP="0044337E">
            <w:pPr>
              <w:pStyle w:val="Bullet10"/>
              <w:numPr>
                <w:ilvl w:val="0"/>
                <w:numId w:val="19"/>
              </w:numPr>
            </w:pPr>
            <w:r w:rsidRPr="00BF0548">
              <w:t>case studies and scenarios</w:t>
            </w:r>
          </w:p>
          <w:p w14:paraId="4F01DA55" w14:textId="77777777" w:rsidR="00AB40A6" w:rsidRDefault="00AB40A6" w:rsidP="0044337E">
            <w:pPr>
              <w:pStyle w:val="Bullet10"/>
              <w:numPr>
                <w:ilvl w:val="0"/>
                <w:numId w:val="19"/>
              </w:numPr>
            </w:pPr>
            <w:r w:rsidRPr="00BF0548">
              <w:t>direct questioning</w:t>
            </w:r>
          </w:p>
          <w:p w14:paraId="1521C5CC" w14:textId="77777777" w:rsidR="00AB40A6" w:rsidRPr="00BF0548" w:rsidRDefault="00AB40A6" w:rsidP="0044337E">
            <w:pPr>
              <w:pStyle w:val="Bullet10"/>
              <w:numPr>
                <w:ilvl w:val="0"/>
                <w:numId w:val="19"/>
              </w:numPr>
            </w:pPr>
            <w:r>
              <w:t>examinations and tests</w:t>
            </w:r>
          </w:p>
          <w:p w14:paraId="4BADF18F" w14:textId="77777777" w:rsidR="00AB40A6" w:rsidRPr="004B34B8" w:rsidRDefault="00AB40A6" w:rsidP="0044337E">
            <w:pPr>
              <w:pStyle w:val="Bullet10"/>
              <w:numPr>
                <w:ilvl w:val="0"/>
                <w:numId w:val="19"/>
              </w:numPr>
            </w:pPr>
            <w:r w:rsidRPr="00BF0548">
              <w:t>presentations</w:t>
            </w:r>
          </w:p>
        </w:tc>
      </w:tr>
      <w:tr w:rsidR="00AB40A6" w:rsidRPr="00BF0548" w14:paraId="5A8895DE" w14:textId="77777777" w:rsidTr="00E95EE2">
        <w:trPr>
          <w:trHeight w:val="375"/>
          <w:jc w:val="center"/>
        </w:trPr>
        <w:tc>
          <w:tcPr>
            <w:tcW w:w="1414" w:type="pct"/>
            <w:tcBorders>
              <w:top w:val="nil"/>
              <w:left w:val="nil"/>
              <w:bottom w:val="nil"/>
              <w:right w:val="nil"/>
            </w:tcBorders>
          </w:tcPr>
          <w:p w14:paraId="33ADAF49" w14:textId="77777777" w:rsidR="00AB40A6" w:rsidRPr="0088211A" w:rsidRDefault="00AB40A6" w:rsidP="00E95EE2">
            <w:pPr>
              <w:rPr>
                <w:rFonts w:cs="Calibri"/>
                <w:b/>
              </w:rPr>
            </w:pPr>
            <w:r w:rsidRPr="0088211A">
              <w:rPr>
                <w:rFonts w:cs="Calibri"/>
                <w:b/>
              </w:rPr>
              <w:t>Guidance information for assessment</w:t>
            </w:r>
          </w:p>
        </w:tc>
        <w:tc>
          <w:tcPr>
            <w:tcW w:w="3586" w:type="pct"/>
            <w:tcBorders>
              <w:top w:val="nil"/>
              <w:left w:val="nil"/>
              <w:bottom w:val="nil"/>
              <w:right w:val="nil"/>
            </w:tcBorders>
          </w:tcPr>
          <w:p w14:paraId="292A659A" w14:textId="77777777" w:rsidR="00AB40A6" w:rsidRPr="00BF0548" w:rsidRDefault="00AB40A6" w:rsidP="00E95EE2">
            <w:pPr>
              <w:rPr>
                <w:rFonts w:cs="Calibri"/>
              </w:rPr>
            </w:pPr>
            <w:r w:rsidRPr="00BF0548">
              <w:rPr>
                <w:rFonts w:cs="Calibri"/>
              </w:rPr>
              <w:t xml:space="preserve">Holistic assessment with other units relevant to the industry sector, workplace and job role is recommended. </w:t>
            </w:r>
          </w:p>
        </w:tc>
      </w:tr>
    </w:tbl>
    <w:p w14:paraId="44EA4615" w14:textId="77777777" w:rsidR="007257F1" w:rsidRDefault="007257F1" w:rsidP="00F1478C"/>
    <w:p w14:paraId="6A8F64B3" w14:textId="77777777" w:rsidR="00C241DB" w:rsidRDefault="00C241DB" w:rsidP="00F1478C"/>
    <w:p w14:paraId="1A171566" w14:textId="77777777" w:rsidR="00C241DB" w:rsidRDefault="00C241DB" w:rsidP="00F1478C">
      <w:pPr>
        <w:sectPr w:rsidR="00C241DB" w:rsidSect="00233530">
          <w:headerReference w:type="even" r:id="rId91"/>
          <w:headerReference w:type="default" r:id="rId92"/>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146"/>
        <w:gridCol w:w="123"/>
        <w:gridCol w:w="524"/>
        <w:gridCol w:w="6389"/>
      </w:tblGrid>
      <w:tr w:rsidR="00AB40A6" w:rsidRPr="00BF0548" w14:paraId="50877738" w14:textId="77777777" w:rsidTr="00E95EE2">
        <w:trPr>
          <w:jc w:val="center"/>
        </w:trPr>
        <w:tc>
          <w:tcPr>
            <w:tcW w:w="5000" w:type="pct"/>
            <w:gridSpan w:val="5"/>
            <w:tcBorders>
              <w:top w:val="nil"/>
              <w:left w:val="nil"/>
              <w:bottom w:val="nil"/>
              <w:right w:val="nil"/>
            </w:tcBorders>
          </w:tcPr>
          <w:p w14:paraId="029CB2E4" w14:textId="77777777" w:rsidR="00AB40A6" w:rsidRPr="00BF0548" w:rsidRDefault="000469BE" w:rsidP="00E95EE2">
            <w:pPr>
              <w:pStyle w:val="UnitTitle"/>
              <w:rPr>
                <w:rFonts w:ascii="Calibri" w:hAnsi="Calibri" w:cs="Calibri"/>
                <w:szCs w:val="24"/>
              </w:rPr>
            </w:pPr>
            <w:bookmarkStart w:id="123" w:name="_Toc397604299"/>
            <w:r>
              <w:lastRenderedPageBreak/>
              <w:t>VU21641</w:t>
            </w:r>
            <w:r w:rsidR="00264357" w:rsidRPr="003A0B06">
              <w:t xml:space="preserve"> Analyse and evaluate concepts and principles of criminal law</w:t>
            </w:r>
            <w:bookmarkEnd w:id="123"/>
          </w:p>
        </w:tc>
      </w:tr>
      <w:tr w:rsidR="00AB40A6" w:rsidRPr="00BF0548" w14:paraId="3EC324AE" w14:textId="77777777" w:rsidTr="00E95EE2">
        <w:trPr>
          <w:jc w:val="center"/>
        </w:trPr>
        <w:tc>
          <w:tcPr>
            <w:tcW w:w="5000" w:type="pct"/>
            <w:gridSpan w:val="5"/>
            <w:tcBorders>
              <w:top w:val="nil"/>
              <w:left w:val="nil"/>
              <w:bottom w:val="nil"/>
              <w:right w:val="nil"/>
            </w:tcBorders>
          </w:tcPr>
          <w:p w14:paraId="77F5877E" w14:textId="77777777" w:rsidR="00AB40A6" w:rsidRPr="00BF0548" w:rsidRDefault="00AB40A6" w:rsidP="00E95EE2">
            <w:pPr>
              <w:pStyle w:val="Bold"/>
              <w:rPr>
                <w:rFonts w:cs="Calibri"/>
                <w:szCs w:val="24"/>
              </w:rPr>
            </w:pPr>
            <w:r w:rsidRPr="00BF0548">
              <w:rPr>
                <w:rFonts w:cs="Calibri"/>
                <w:szCs w:val="24"/>
              </w:rPr>
              <w:t>Unit Descriptor</w:t>
            </w:r>
          </w:p>
          <w:p w14:paraId="215BF00D" w14:textId="77777777" w:rsidR="00AB40A6" w:rsidRPr="00BF0548" w:rsidRDefault="00AB40A6" w:rsidP="00E95EE2">
            <w:pPr>
              <w:rPr>
                <w:rFonts w:cs="Calibri"/>
              </w:rPr>
            </w:pPr>
            <w:r w:rsidRPr="00BF0548">
              <w:rPr>
                <w:rFonts w:cs="Calibri"/>
              </w:rPr>
              <w:t xml:space="preserve">This unit describes the skills and knowledge required to </w:t>
            </w:r>
            <w:r>
              <w:rPr>
                <w:rFonts w:cs="Calibri"/>
              </w:rPr>
              <w:t xml:space="preserve">employ legal principles and aspects of criminal law, including </w:t>
            </w:r>
            <w:r>
              <w:t xml:space="preserve">criminal procedure, substantive aspects of criminal offences as defined in legislation and at common law, and, to evaluate the impact of law reform issues, </w:t>
            </w:r>
            <w:r>
              <w:rPr>
                <w:rFonts w:cs="Calibri"/>
              </w:rPr>
              <w:t>in order to support the work of a legal office or associated context.</w:t>
            </w:r>
          </w:p>
          <w:p w14:paraId="5F14DF30" w14:textId="77777777" w:rsidR="00AB40A6" w:rsidRPr="00BF0548" w:rsidRDefault="00AB40A6" w:rsidP="00E95EE2">
            <w:pPr>
              <w:pStyle w:val="Licensing"/>
            </w:pPr>
            <w:r w:rsidRPr="00BF0548">
              <w:t>No licensing, legislative, regulatory or certification requirements apply to this unit at the time of publication.</w:t>
            </w:r>
          </w:p>
        </w:tc>
      </w:tr>
      <w:tr w:rsidR="00AB40A6" w:rsidRPr="00BF0548" w14:paraId="65CAA79D" w14:textId="77777777" w:rsidTr="00E95EE2">
        <w:trPr>
          <w:jc w:val="center"/>
        </w:trPr>
        <w:tc>
          <w:tcPr>
            <w:tcW w:w="5000" w:type="pct"/>
            <w:gridSpan w:val="5"/>
            <w:tcBorders>
              <w:top w:val="nil"/>
              <w:left w:val="nil"/>
              <w:bottom w:val="nil"/>
              <w:right w:val="nil"/>
            </w:tcBorders>
          </w:tcPr>
          <w:p w14:paraId="5F6304CB" w14:textId="77777777" w:rsidR="00AB40A6" w:rsidRPr="00BF0548" w:rsidRDefault="00AB40A6" w:rsidP="00E95EE2">
            <w:pPr>
              <w:pStyle w:val="Bold"/>
              <w:rPr>
                <w:rFonts w:cs="Calibri"/>
                <w:szCs w:val="24"/>
              </w:rPr>
            </w:pPr>
            <w:r w:rsidRPr="00BF0548">
              <w:rPr>
                <w:rFonts w:cs="Calibri"/>
                <w:szCs w:val="24"/>
              </w:rPr>
              <w:t>Employability Skills</w:t>
            </w:r>
          </w:p>
          <w:p w14:paraId="74BBDAED" w14:textId="77777777" w:rsidR="00AB40A6" w:rsidRPr="00BF0548" w:rsidRDefault="00AB40A6" w:rsidP="00E95EE2">
            <w:pPr>
              <w:rPr>
                <w:rFonts w:cs="Calibri"/>
              </w:rPr>
            </w:pPr>
            <w:r>
              <w:rPr>
                <w:rFonts w:cs="Calibri"/>
              </w:rPr>
              <w:t>This unit contains</w:t>
            </w:r>
            <w:r w:rsidRPr="00BF0548">
              <w:rPr>
                <w:rFonts w:cs="Calibri"/>
              </w:rPr>
              <w:t xml:space="preserve"> Employability Skills.</w:t>
            </w:r>
          </w:p>
        </w:tc>
      </w:tr>
      <w:tr w:rsidR="00AB40A6" w:rsidRPr="00BF0548" w14:paraId="76DEF540" w14:textId="77777777" w:rsidTr="00E95EE2">
        <w:trPr>
          <w:jc w:val="center"/>
        </w:trPr>
        <w:tc>
          <w:tcPr>
            <w:tcW w:w="5000" w:type="pct"/>
            <w:gridSpan w:val="5"/>
            <w:tcBorders>
              <w:top w:val="nil"/>
              <w:left w:val="nil"/>
              <w:bottom w:val="nil"/>
              <w:right w:val="nil"/>
            </w:tcBorders>
          </w:tcPr>
          <w:p w14:paraId="2A8D1312" w14:textId="77777777" w:rsidR="00AB40A6" w:rsidRPr="00BF0548" w:rsidRDefault="00AB40A6" w:rsidP="00E95EE2">
            <w:pPr>
              <w:pStyle w:val="Bold"/>
              <w:rPr>
                <w:rFonts w:cs="Calibri"/>
                <w:szCs w:val="24"/>
              </w:rPr>
            </w:pPr>
            <w:r w:rsidRPr="00BF0548">
              <w:rPr>
                <w:rFonts w:cs="Calibri"/>
                <w:szCs w:val="24"/>
              </w:rPr>
              <w:t>Application of the Unit</w:t>
            </w:r>
          </w:p>
          <w:p w14:paraId="012155A3" w14:textId="77777777" w:rsidR="00AB40A6" w:rsidRPr="00BF0548" w:rsidRDefault="00AB40A6" w:rsidP="00E95EE2">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w:t>
            </w:r>
            <w:r>
              <w:rPr>
                <w:rFonts w:cs="Calibri"/>
              </w:rPr>
              <w:t>, legal aid provider, government department</w:t>
            </w:r>
            <w:r w:rsidRPr="00BF0548">
              <w:rPr>
                <w:rFonts w:cs="Calibri"/>
              </w:rPr>
              <w:t xml:space="preserve"> or associated </w:t>
            </w:r>
            <w:r>
              <w:rPr>
                <w:rFonts w:cs="Calibri"/>
              </w:rPr>
              <w:t>justice contexts</w:t>
            </w:r>
            <w:r w:rsidRPr="00BF0548">
              <w:rPr>
                <w:rFonts w:cs="Calibri"/>
              </w:rPr>
              <w:t xml:space="preserve"> within public and/or corporate sectors.</w:t>
            </w:r>
          </w:p>
        </w:tc>
      </w:tr>
      <w:tr w:rsidR="00AB40A6" w:rsidRPr="00BF0548" w14:paraId="70FC367B" w14:textId="77777777" w:rsidTr="00E95EE2">
        <w:trPr>
          <w:jc w:val="center"/>
        </w:trPr>
        <w:tc>
          <w:tcPr>
            <w:tcW w:w="1414" w:type="pct"/>
            <w:gridSpan w:val="3"/>
            <w:tcBorders>
              <w:top w:val="nil"/>
              <w:left w:val="nil"/>
              <w:bottom w:val="nil"/>
              <w:right w:val="nil"/>
            </w:tcBorders>
          </w:tcPr>
          <w:p w14:paraId="62738A71" w14:textId="77777777" w:rsidR="00AB40A6" w:rsidRPr="00BF0548" w:rsidRDefault="00AB40A6" w:rsidP="00E95EE2">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0592EF8A" w14:textId="77777777" w:rsidR="00AB40A6" w:rsidRPr="00BF0548" w:rsidRDefault="00AB40A6" w:rsidP="00E95EE2">
            <w:pPr>
              <w:pStyle w:val="Bold"/>
              <w:rPr>
                <w:rFonts w:cs="Calibri"/>
                <w:szCs w:val="24"/>
              </w:rPr>
            </w:pPr>
            <w:r w:rsidRPr="00BF0548">
              <w:rPr>
                <w:rFonts w:cs="Calibri"/>
                <w:szCs w:val="24"/>
              </w:rPr>
              <w:t>PERFORMANCE CRITERIA</w:t>
            </w:r>
          </w:p>
        </w:tc>
      </w:tr>
      <w:tr w:rsidR="00AB40A6" w:rsidRPr="00BF0548" w14:paraId="133ED797" w14:textId="77777777" w:rsidTr="00E95EE2">
        <w:trPr>
          <w:jc w:val="center"/>
        </w:trPr>
        <w:tc>
          <w:tcPr>
            <w:tcW w:w="1414" w:type="pct"/>
            <w:gridSpan w:val="3"/>
            <w:tcBorders>
              <w:top w:val="nil"/>
              <w:left w:val="nil"/>
              <w:bottom w:val="nil"/>
              <w:right w:val="nil"/>
            </w:tcBorders>
          </w:tcPr>
          <w:p w14:paraId="16C2F31D" w14:textId="77777777" w:rsidR="00AB40A6" w:rsidRPr="00BF0548" w:rsidRDefault="00AB40A6" w:rsidP="00E95EE2">
            <w:pPr>
              <w:pStyle w:val="Smalltext"/>
            </w:pPr>
            <w:r w:rsidRPr="00BF0548">
              <w:t>Elements describe the essential outcomes of a unit of competency.</w:t>
            </w:r>
          </w:p>
        </w:tc>
        <w:tc>
          <w:tcPr>
            <w:tcW w:w="3586" w:type="pct"/>
            <w:gridSpan w:val="2"/>
            <w:tcBorders>
              <w:top w:val="nil"/>
              <w:left w:val="nil"/>
              <w:bottom w:val="nil"/>
              <w:right w:val="nil"/>
            </w:tcBorders>
          </w:tcPr>
          <w:p w14:paraId="4FF55EB3" w14:textId="77777777" w:rsidR="00AB40A6" w:rsidRPr="00BF0548" w:rsidRDefault="00AB40A6" w:rsidP="00E95EE2">
            <w:pPr>
              <w:pStyle w:val="Smalltext"/>
            </w:pPr>
            <w:r w:rsidRPr="00BF0548">
              <w:t xml:space="preserve">Performance criteria describe the required performance needed to demonstrate achievement of the element. Where </w:t>
            </w:r>
            <w:r w:rsidRPr="00EE58A7">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AB40A6" w:rsidRPr="00BF0548" w14:paraId="536EABA2" w14:textId="77777777" w:rsidTr="00E95EE2">
        <w:trPr>
          <w:jc w:val="center"/>
        </w:trPr>
        <w:tc>
          <w:tcPr>
            <w:tcW w:w="237" w:type="pct"/>
            <w:vMerge w:val="restart"/>
            <w:tcBorders>
              <w:top w:val="nil"/>
              <w:left w:val="nil"/>
              <w:bottom w:val="nil"/>
              <w:right w:val="nil"/>
            </w:tcBorders>
          </w:tcPr>
          <w:p w14:paraId="6CE1782C" w14:textId="77777777" w:rsidR="00AB40A6" w:rsidRPr="00BF0548" w:rsidRDefault="00AB40A6" w:rsidP="00E95EE2">
            <w:pPr>
              <w:rPr>
                <w:rFonts w:cs="Calibri"/>
              </w:rPr>
            </w:pPr>
            <w:r w:rsidRPr="00BF0548">
              <w:rPr>
                <w:rFonts w:cs="Calibri"/>
              </w:rPr>
              <w:t>1.</w:t>
            </w:r>
          </w:p>
        </w:tc>
        <w:tc>
          <w:tcPr>
            <w:tcW w:w="1177" w:type="pct"/>
            <w:gridSpan w:val="2"/>
            <w:vMerge w:val="restart"/>
            <w:tcBorders>
              <w:top w:val="nil"/>
              <w:left w:val="nil"/>
              <w:bottom w:val="nil"/>
              <w:right w:val="nil"/>
            </w:tcBorders>
          </w:tcPr>
          <w:p w14:paraId="20CC124B" w14:textId="77777777" w:rsidR="00AB40A6" w:rsidRPr="00BF0548" w:rsidRDefault="00AB40A6" w:rsidP="00E95EE2">
            <w:pPr>
              <w:rPr>
                <w:rFonts w:cs="Calibri"/>
              </w:rPr>
            </w:pPr>
            <w:r>
              <w:t>Analyse</w:t>
            </w:r>
            <w:r w:rsidRPr="006052EE">
              <w:t xml:space="preserve"> the concept of crime and </w:t>
            </w:r>
            <w:r>
              <w:t xml:space="preserve">assess </w:t>
            </w:r>
            <w:r w:rsidRPr="006052EE">
              <w:t xml:space="preserve">the purposes of criminal law </w:t>
            </w:r>
            <w:r>
              <w:t>with</w:t>
            </w:r>
            <w:r w:rsidRPr="006052EE">
              <w:t>in society</w:t>
            </w:r>
          </w:p>
        </w:tc>
        <w:tc>
          <w:tcPr>
            <w:tcW w:w="272" w:type="pct"/>
            <w:tcBorders>
              <w:top w:val="nil"/>
              <w:left w:val="nil"/>
              <w:bottom w:val="nil"/>
              <w:right w:val="nil"/>
            </w:tcBorders>
          </w:tcPr>
          <w:p w14:paraId="4FE686B6" w14:textId="77777777" w:rsidR="00AB40A6" w:rsidRPr="00BF0548" w:rsidRDefault="00AB40A6" w:rsidP="00E95EE2">
            <w:pPr>
              <w:rPr>
                <w:rFonts w:cs="Calibri"/>
              </w:rPr>
            </w:pPr>
            <w:r w:rsidRPr="00BF0548">
              <w:rPr>
                <w:rFonts w:cs="Calibri"/>
              </w:rPr>
              <w:t>1.1</w:t>
            </w:r>
          </w:p>
        </w:tc>
        <w:tc>
          <w:tcPr>
            <w:tcW w:w="3314" w:type="pct"/>
            <w:tcBorders>
              <w:top w:val="nil"/>
              <w:left w:val="nil"/>
              <w:bottom w:val="nil"/>
              <w:right w:val="nil"/>
            </w:tcBorders>
          </w:tcPr>
          <w:p w14:paraId="59CAC82F" w14:textId="77777777" w:rsidR="00AB40A6" w:rsidRDefault="00AB40A6" w:rsidP="00E95EE2">
            <w:r>
              <w:t xml:space="preserve">Research, discuss and define the concept of crime </w:t>
            </w:r>
          </w:p>
        </w:tc>
      </w:tr>
      <w:tr w:rsidR="00AB40A6" w:rsidRPr="00BF0548" w14:paraId="6F036947" w14:textId="77777777" w:rsidTr="00E95EE2">
        <w:trPr>
          <w:jc w:val="center"/>
        </w:trPr>
        <w:tc>
          <w:tcPr>
            <w:tcW w:w="237" w:type="pct"/>
            <w:vMerge/>
            <w:tcBorders>
              <w:top w:val="nil"/>
              <w:left w:val="nil"/>
              <w:bottom w:val="nil"/>
              <w:right w:val="nil"/>
            </w:tcBorders>
          </w:tcPr>
          <w:p w14:paraId="57BB49A8"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470589C6" w14:textId="77777777" w:rsidR="00AB40A6" w:rsidRPr="00BF0548" w:rsidRDefault="00AB40A6" w:rsidP="00E95EE2">
            <w:pPr>
              <w:rPr>
                <w:rFonts w:cs="Calibri"/>
              </w:rPr>
            </w:pPr>
          </w:p>
        </w:tc>
        <w:tc>
          <w:tcPr>
            <w:tcW w:w="272" w:type="pct"/>
            <w:tcBorders>
              <w:top w:val="nil"/>
              <w:left w:val="nil"/>
              <w:bottom w:val="nil"/>
              <w:right w:val="nil"/>
            </w:tcBorders>
          </w:tcPr>
          <w:p w14:paraId="3A833F4E" w14:textId="77777777" w:rsidR="00AB40A6" w:rsidRPr="00BF0548" w:rsidRDefault="00AB40A6" w:rsidP="00E95EE2">
            <w:pPr>
              <w:rPr>
                <w:rFonts w:cs="Calibri"/>
              </w:rPr>
            </w:pPr>
            <w:r w:rsidRPr="00BF0548">
              <w:rPr>
                <w:rFonts w:cs="Calibri"/>
              </w:rPr>
              <w:t>1.2</w:t>
            </w:r>
          </w:p>
        </w:tc>
        <w:tc>
          <w:tcPr>
            <w:tcW w:w="3314" w:type="pct"/>
            <w:tcBorders>
              <w:top w:val="nil"/>
              <w:left w:val="nil"/>
              <w:bottom w:val="nil"/>
              <w:right w:val="nil"/>
            </w:tcBorders>
          </w:tcPr>
          <w:p w14:paraId="58206D06" w14:textId="77777777" w:rsidR="00AB40A6" w:rsidRDefault="00AB40A6" w:rsidP="00E95EE2">
            <w:r>
              <w:t>Research, compare and contrast the sources of criminal law</w:t>
            </w:r>
          </w:p>
        </w:tc>
      </w:tr>
      <w:tr w:rsidR="00AB40A6" w:rsidRPr="00BF0548" w14:paraId="2F7F5B4C" w14:textId="77777777" w:rsidTr="00E95EE2">
        <w:trPr>
          <w:jc w:val="center"/>
        </w:trPr>
        <w:tc>
          <w:tcPr>
            <w:tcW w:w="237" w:type="pct"/>
            <w:vMerge/>
            <w:tcBorders>
              <w:top w:val="nil"/>
              <w:left w:val="nil"/>
              <w:bottom w:val="nil"/>
              <w:right w:val="nil"/>
            </w:tcBorders>
          </w:tcPr>
          <w:p w14:paraId="70EAAA6C"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7598E525" w14:textId="77777777" w:rsidR="00AB40A6" w:rsidRPr="00BF0548" w:rsidRDefault="00AB40A6" w:rsidP="00E95EE2">
            <w:pPr>
              <w:rPr>
                <w:rFonts w:cs="Calibri"/>
              </w:rPr>
            </w:pPr>
          </w:p>
        </w:tc>
        <w:tc>
          <w:tcPr>
            <w:tcW w:w="272" w:type="pct"/>
            <w:tcBorders>
              <w:top w:val="nil"/>
              <w:left w:val="nil"/>
              <w:bottom w:val="nil"/>
              <w:right w:val="nil"/>
            </w:tcBorders>
          </w:tcPr>
          <w:p w14:paraId="059BBCA6" w14:textId="77777777" w:rsidR="00AB40A6" w:rsidRPr="00BF0548" w:rsidRDefault="00AB40A6" w:rsidP="00E95EE2">
            <w:pPr>
              <w:rPr>
                <w:rFonts w:cs="Calibri"/>
              </w:rPr>
            </w:pPr>
            <w:r w:rsidRPr="00BF0548">
              <w:rPr>
                <w:rFonts w:cs="Calibri"/>
              </w:rPr>
              <w:t>1.3</w:t>
            </w:r>
          </w:p>
        </w:tc>
        <w:tc>
          <w:tcPr>
            <w:tcW w:w="3314" w:type="pct"/>
            <w:tcBorders>
              <w:top w:val="nil"/>
              <w:left w:val="nil"/>
              <w:bottom w:val="nil"/>
              <w:right w:val="nil"/>
            </w:tcBorders>
          </w:tcPr>
          <w:p w14:paraId="42A0D7B0" w14:textId="77777777" w:rsidR="00AB40A6" w:rsidRPr="00B826D2" w:rsidRDefault="009A72E4" w:rsidP="00E95EE2">
            <w:r>
              <w:t xml:space="preserve">Analyse </w:t>
            </w:r>
            <w:r w:rsidR="00AB40A6">
              <w:t xml:space="preserve">the concepts of </w:t>
            </w:r>
            <w:r w:rsidR="00AB40A6" w:rsidRPr="00B826D2">
              <w:rPr>
                <w:i/>
              </w:rPr>
              <w:t>mens rea</w:t>
            </w:r>
            <w:r w:rsidR="00AB40A6">
              <w:rPr>
                <w:i/>
              </w:rPr>
              <w:t xml:space="preserve"> </w:t>
            </w:r>
            <w:r w:rsidR="00AB40A6">
              <w:t xml:space="preserve">and </w:t>
            </w:r>
            <w:r w:rsidR="00AB40A6" w:rsidRPr="00B826D2">
              <w:rPr>
                <w:i/>
              </w:rPr>
              <w:t>actus reus</w:t>
            </w:r>
            <w:r w:rsidR="00AB40A6">
              <w:t xml:space="preserve"> </w:t>
            </w:r>
          </w:p>
        </w:tc>
      </w:tr>
      <w:tr w:rsidR="00AB40A6" w:rsidRPr="00BF0548" w14:paraId="19825219" w14:textId="77777777" w:rsidTr="00E95EE2">
        <w:trPr>
          <w:jc w:val="center"/>
        </w:trPr>
        <w:tc>
          <w:tcPr>
            <w:tcW w:w="237" w:type="pct"/>
            <w:vMerge/>
            <w:tcBorders>
              <w:top w:val="nil"/>
              <w:left w:val="nil"/>
              <w:bottom w:val="nil"/>
              <w:right w:val="nil"/>
            </w:tcBorders>
          </w:tcPr>
          <w:p w14:paraId="43DE3CB7"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3FCC049C" w14:textId="77777777" w:rsidR="00AB40A6" w:rsidRPr="00BF0548" w:rsidRDefault="00AB40A6" w:rsidP="00E95EE2">
            <w:pPr>
              <w:rPr>
                <w:rFonts w:cs="Calibri"/>
              </w:rPr>
            </w:pPr>
          </w:p>
        </w:tc>
        <w:tc>
          <w:tcPr>
            <w:tcW w:w="272" w:type="pct"/>
            <w:tcBorders>
              <w:top w:val="nil"/>
              <w:left w:val="nil"/>
              <w:bottom w:val="nil"/>
              <w:right w:val="nil"/>
            </w:tcBorders>
          </w:tcPr>
          <w:p w14:paraId="10D99D21" w14:textId="77777777" w:rsidR="00AB40A6" w:rsidRPr="00BF0548" w:rsidRDefault="00AB40A6" w:rsidP="00E95EE2">
            <w:pPr>
              <w:rPr>
                <w:rFonts w:cs="Calibri"/>
              </w:rPr>
            </w:pPr>
            <w:r w:rsidRPr="00BF0548">
              <w:rPr>
                <w:rFonts w:cs="Calibri"/>
              </w:rPr>
              <w:t>1.4</w:t>
            </w:r>
          </w:p>
        </w:tc>
        <w:tc>
          <w:tcPr>
            <w:tcW w:w="3314" w:type="pct"/>
            <w:tcBorders>
              <w:top w:val="nil"/>
              <w:left w:val="nil"/>
              <w:bottom w:val="nil"/>
              <w:right w:val="nil"/>
            </w:tcBorders>
          </w:tcPr>
          <w:p w14:paraId="076DC745" w14:textId="77777777" w:rsidR="00AB40A6" w:rsidRDefault="00AB40A6" w:rsidP="00E95EE2">
            <w:r>
              <w:t xml:space="preserve">Identify and describe the particular purposes of criminal law, with reference to retribution, deterrence, reformation and rehabilitation, and certainty </w:t>
            </w:r>
          </w:p>
        </w:tc>
      </w:tr>
      <w:tr w:rsidR="00AB40A6" w:rsidRPr="00BF0548" w14:paraId="0551B424" w14:textId="77777777" w:rsidTr="00E95EE2">
        <w:trPr>
          <w:jc w:val="center"/>
        </w:trPr>
        <w:tc>
          <w:tcPr>
            <w:tcW w:w="237" w:type="pct"/>
            <w:vMerge w:val="restart"/>
            <w:tcBorders>
              <w:top w:val="nil"/>
              <w:left w:val="nil"/>
              <w:bottom w:val="nil"/>
              <w:right w:val="nil"/>
            </w:tcBorders>
          </w:tcPr>
          <w:p w14:paraId="37944D1E" w14:textId="77777777" w:rsidR="00AB40A6" w:rsidRPr="00BF0548" w:rsidRDefault="00AB40A6" w:rsidP="00E95EE2">
            <w:pPr>
              <w:rPr>
                <w:rFonts w:cs="Calibri"/>
              </w:rPr>
            </w:pPr>
            <w:r w:rsidRPr="00BF0548">
              <w:rPr>
                <w:rFonts w:cs="Calibri"/>
              </w:rPr>
              <w:t>2.</w:t>
            </w:r>
          </w:p>
        </w:tc>
        <w:tc>
          <w:tcPr>
            <w:tcW w:w="1177" w:type="pct"/>
            <w:gridSpan w:val="2"/>
            <w:vMerge w:val="restart"/>
            <w:tcBorders>
              <w:top w:val="nil"/>
              <w:left w:val="nil"/>
              <w:bottom w:val="nil"/>
              <w:right w:val="nil"/>
            </w:tcBorders>
          </w:tcPr>
          <w:p w14:paraId="4F5F4F0A" w14:textId="77777777" w:rsidR="00AB40A6" w:rsidRPr="00BF0548" w:rsidRDefault="00AB40A6" w:rsidP="00E95EE2">
            <w:pPr>
              <w:rPr>
                <w:rFonts w:cs="Calibri"/>
              </w:rPr>
            </w:pPr>
            <w:r w:rsidRPr="006052EE">
              <w:t>Outline</w:t>
            </w:r>
            <w:r>
              <w:t xml:space="preserve"> and apply</w:t>
            </w:r>
            <w:r w:rsidRPr="006052EE">
              <w:t xml:space="preserve"> the pre-trial and trial procedures in a criminal matter and discuss the possible penalties for a criminal offence</w:t>
            </w:r>
          </w:p>
        </w:tc>
        <w:tc>
          <w:tcPr>
            <w:tcW w:w="272" w:type="pct"/>
            <w:tcBorders>
              <w:top w:val="nil"/>
              <w:left w:val="nil"/>
              <w:bottom w:val="nil"/>
              <w:right w:val="nil"/>
            </w:tcBorders>
          </w:tcPr>
          <w:p w14:paraId="166815FE" w14:textId="77777777" w:rsidR="00AB40A6" w:rsidRPr="00BF0548" w:rsidRDefault="00AB40A6" w:rsidP="00E95EE2">
            <w:pPr>
              <w:rPr>
                <w:rFonts w:cs="Calibri"/>
              </w:rPr>
            </w:pPr>
            <w:r w:rsidRPr="00BF0548">
              <w:rPr>
                <w:rFonts w:cs="Calibri"/>
              </w:rPr>
              <w:t>2.1</w:t>
            </w:r>
          </w:p>
        </w:tc>
        <w:tc>
          <w:tcPr>
            <w:tcW w:w="3314" w:type="pct"/>
            <w:tcBorders>
              <w:top w:val="nil"/>
              <w:left w:val="nil"/>
              <w:bottom w:val="nil"/>
              <w:right w:val="nil"/>
            </w:tcBorders>
          </w:tcPr>
          <w:p w14:paraId="32205F35" w14:textId="77777777" w:rsidR="00AB40A6" w:rsidRDefault="00AB40A6" w:rsidP="00E95EE2">
            <w:r>
              <w:t xml:space="preserve">Identify and describe the preliminary and trial procedures in Victoria with particular reference to: </w:t>
            </w:r>
          </w:p>
          <w:p w14:paraId="1EF134FF" w14:textId="77777777" w:rsidR="00AB40A6" w:rsidRDefault="00AB40A6" w:rsidP="0044337E">
            <w:pPr>
              <w:pStyle w:val="Bullet10"/>
              <w:numPr>
                <w:ilvl w:val="0"/>
                <w:numId w:val="19"/>
              </w:numPr>
            </w:pPr>
            <w:r>
              <w:t>summary offences, indictable offences and indictable offences triable summarily</w:t>
            </w:r>
          </w:p>
          <w:p w14:paraId="268ACBB7" w14:textId="77777777" w:rsidR="00AB40A6" w:rsidRDefault="00AB40A6" w:rsidP="0044337E">
            <w:pPr>
              <w:pStyle w:val="Bullet10"/>
              <w:numPr>
                <w:ilvl w:val="0"/>
                <w:numId w:val="19"/>
              </w:numPr>
            </w:pPr>
            <w:r>
              <w:t>the Victorian court hierarchy in the criminal justice system</w:t>
            </w:r>
          </w:p>
          <w:p w14:paraId="35B60459" w14:textId="77777777" w:rsidR="00AB40A6" w:rsidRDefault="00AB40A6" w:rsidP="0044337E">
            <w:pPr>
              <w:pStyle w:val="Bullet10"/>
              <w:numPr>
                <w:ilvl w:val="0"/>
                <w:numId w:val="19"/>
              </w:numPr>
            </w:pPr>
            <w:r>
              <w:t>the mention system</w:t>
            </w:r>
          </w:p>
          <w:p w14:paraId="22D18E25" w14:textId="77777777" w:rsidR="00AB40A6" w:rsidRDefault="00AB40A6" w:rsidP="0044337E">
            <w:pPr>
              <w:pStyle w:val="Bullet10"/>
              <w:numPr>
                <w:ilvl w:val="0"/>
                <w:numId w:val="19"/>
              </w:numPr>
            </w:pPr>
            <w:r>
              <w:t>the committal process</w:t>
            </w:r>
          </w:p>
          <w:p w14:paraId="5C46E3AD" w14:textId="77777777" w:rsidR="00AB40A6" w:rsidRDefault="00AB40A6" w:rsidP="0044337E">
            <w:pPr>
              <w:pStyle w:val="Bullet10"/>
              <w:numPr>
                <w:ilvl w:val="0"/>
                <w:numId w:val="19"/>
              </w:numPr>
            </w:pPr>
            <w:r>
              <w:t>arraignment</w:t>
            </w:r>
          </w:p>
          <w:p w14:paraId="26995391" w14:textId="77777777" w:rsidR="00AB40A6" w:rsidRDefault="00AB40A6" w:rsidP="0044337E">
            <w:pPr>
              <w:pStyle w:val="Bullet10"/>
              <w:numPr>
                <w:ilvl w:val="0"/>
                <w:numId w:val="19"/>
              </w:numPr>
            </w:pPr>
            <w:r>
              <w:t>the procedure in relation to a jury trial</w:t>
            </w:r>
          </w:p>
          <w:p w14:paraId="6327B4D8" w14:textId="77777777" w:rsidR="00AB40A6" w:rsidRDefault="00AB40A6" w:rsidP="0044337E">
            <w:pPr>
              <w:pStyle w:val="Bullet10"/>
              <w:numPr>
                <w:ilvl w:val="0"/>
                <w:numId w:val="19"/>
              </w:numPr>
            </w:pPr>
            <w:r>
              <w:t>the procedure in the Magistrates' Court following a not guilty plea</w:t>
            </w:r>
          </w:p>
        </w:tc>
      </w:tr>
      <w:tr w:rsidR="00AB40A6" w:rsidRPr="00BF0548" w14:paraId="746CCA63" w14:textId="77777777" w:rsidTr="00E95EE2">
        <w:trPr>
          <w:jc w:val="center"/>
        </w:trPr>
        <w:tc>
          <w:tcPr>
            <w:tcW w:w="237" w:type="pct"/>
            <w:vMerge/>
            <w:tcBorders>
              <w:top w:val="nil"/>
              <w:left w:val="nil"/>
              <w:bottom w:val="nil"/>
              <w:right w:val="nil"/>
            </w:tcBorders>
          </w:tcPr>
          <w:p w14:paraId="2A786B3F"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68B72321" w14:textId="77777777" w:rsidR="00AB40A6" w:rsidRPr="00BF0548" w:rsidRDefault="00AB40A6" w:rsidP="00E95EE2">
            <w:pPr>
              <w:rPr>
                <w:rFonts w:cs="Calibri"/>
              </w:rPr>
            </w:pPr>
          </w:p>
        </w:tc>
        <w:tc>
          <w:tcPr>
            <w:tcW w:w="272" w:type="pct"/>
            <w:tcBorders>
              <w:top w:val="nil"/>
              <w:left w:val="nil"/>
              <w:bottom w:val="nil"/>
              <w:right w:val="nil"/>
            </w:tcBorders>
          </w:tcPr>
          <w:p w14:paraId="54CBA19F" w14:textId="77777777" w:rsidR="00AB40A6" w:rsidRPr="00BF0548" w:rsidRDefault="00AB40A6" w:rsidP="00E95EE2">
            <w:pPr>
              <w:rPr>
                <w:rFonts w:cs="Calibri"/>
              </w:rPr>
            </w:pPr>
            <w:r w:rsidRPr="00BF0548">
              <w:rPr>
                <w:rFonts w:cs="Calibri"/>
              </w:rPr>
              <w:t>2.2</w:t>
            </w:r>
          </w:p>
        </w:tc>
        <w:tc>
          <w:tcPr>
            <w:tcW w:w="3314" w:type="pct"/>
            <w:tcBorders>
              <w:top w:val="nil"/>
              <w:left w:val="nil"/>
              <w:bottom w:val="nil"/>
              <w:right w:val="nil"/>
            </w:tcBorders>
          </w:tcPr>
          <w:p w14:paraId="23043B89" w14:textId="77777777" w:rsidR="00AB40A6" w:rsidRPr="00B826D2" w:rsidRDefault="009A72E4" w:rsidP="00E95EE2">
            <w:r>
              <w:t>Define</w:t>
            </w:r>
            <w:r w:rsidRPr="005C4964">
              <w:t xml:space="preserve"> </w:t>
            </w:r>
            <w:r w:rsidR="00AB40A6" w:rsidRPr="005C4964">
              <w:t>the</w:t>
            </w:r>
            <w:r w:rsidR="00AB40A6">
              <w:t xml:space="preserve"> concept of bail, the process of a bail application, and the conditions under which bail may be granted according to the </w:t>
            </w:r>
            <w:r w:rsidR="00AB40A6" w:rsidRPr="00B826D2">
              <w:rPr>
                <w:i/>
              </w:rPr>
              <w:t>Bail Act 1977 (Vic)</w:t>
            </w:r>
            <w:r w:rsidR="00AB40A6">
              <w:t xml:space="preserve"> and analyse for application</w:t>
            </w:r>
          </w:p>
        </w:tc>
      </w:tr>
      <w:tr w:rsidR="00AB40A6" w:rsidRPr="00BF0548" w14:paraId="5CC83447" w14:textId="77777777" w:rsidTr="00E95EE2">
        <w:trPr>
          <w:jc w:val="center"/>
        </w:trPr>
        <w:tc>
          <w:tcPr>
            <w:tcW w:w="237" w:type="pct"/>
            <w:vMerge/>
            <w:tcBorders>
              <w:top w:val="nil"/>
              <w:left w:val="nil"/>
              <w:bottom w:val="nil"/>
              <w:right w:val="nil"/>
            </w:tcBorders>
          </w:tcPr>
          <w:p w14:paraId="0C9D2D15"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04D72E83" w14:textId="77777777" w:rsidR="00AB40A6" w:rsidRPr="00BF0548" w:rsidRDefault="00AB40A6" w:rsidP="00E95EE2">
            <w:pPr>
              <w:rPr>
                <w:rFonts w:cs="Calibri"/>
              </w:rPr>
            </w:pPr>
          </w:p>
        </w:tc>
        <w:tc>
          <w:tcPr>
            <w:tcW w:w="272" w:type="pct"/>
            <w:tcBorders>
              <w:top w:val="nil"/>
              <w:left w:val="nil"/>
              <w:bottom w:val="nil"/>
              <w:right w:val="nil"/>
            </w:tcBorders>
          </w:tcPr>
          <w:p w14:paraId="4E200DB0" w14:textId="77777777" w:rsidR="00AB40A6" w:rsidRPr="00BF0548" w:rsidRDefault="00AB40A6" w:rsidP="00E95EE2">
            <w:pPr>
              <w:rPr>
                <w:rFonts w:cs="Calibri"/>
              </w:rPr>
            </w:pPr>
            <w:r w:rsidRPr="00BF0548">
              <w:rPr>
                <w:rFonts w:cs="Calibri"/>
              </w:rPr>
              <w:t>2.3</w:t>
            </w:r>
          </w:p>
        </w:tc>
        <w:tc>
          <w:tcPr>
            <w:tcW w:w="3314" w:type="pct"/>
            <w:tcBorders>
              <w:top w:val="nil"/>
              <w:left w:val="nil"/>
              <w:bottom w:val="nil"/>
              <w:right w:val="nil"/>
            </w:tcBorders>
          </w:tcPr>
          <w:p w14:paraId="3EB9F852" w14:textId="77777777" w:rsidR="00AB40A6" w:rsidRDefault="00AB40A6" w:rsidP="00E95EE2">
            <w:r w:rsidRPr="005C4964">
              <w:t>Identify and describe the</w:t>
            </w:r>
            <w:r>
              <w:t xml:space="preserve"> sentencing procedures followed in the Victorian criminal justice system, with reference to: </w:t>
            </w:r>
          </w:p>
          <w:p w14:paraId="7F784464" w14:textId="77777777" w:rsidR="00AB40A6" w:rsidRDefault="00AB40A6" w:rsidP="0044337E">
            <w:pPr>
              <w:pStyle w:val="Bullet10"/>
              <w:numPr>
                <w:ilvl w:val="0"/>
                <w:numId w:val="19"/>
              </w:numPr>
            </w:pPr>
            <w:r>
              <w:t>the sentencing hearing</w:t>
            </w:r>
          </w:p>
          <w:p w14:paraId="43E4B207" w14:textId="77777777" w:rsidR="00AB40A6" w:rsidRDefault="00AB40A6" w:rsidP="0044337E">
            <w:pPr>
              <w:pStyle w:val="Bullet10"/>
              <w:numPr>
                <w:ilvl w:val="0"/>
                <w:numId w:val="19"/>
              </w:numPr>
            </w:pPr>
            <w:r>
              <w:t>dismissals</w:t>
            </w:r>
          </w:p>
          <w:p w14:paraId="378EA091" w14:textId="77777777" w:rsidR="00AB40A6" w:rsidRDefault="00AB40A6" w:rsidP="0044337E">
            <w:pPr>
              <w:pStyle w:val="Bullet10"/>
              <w:numPr>
                <w:ilvl w:val="0"/>
                <w:numId w:val="19"/>
              </w:numPr>
            </w:pPr>
            <w:r>
              <w:t>discharges</w:t>
            </w:r>
          </w:p>
          <w:p w14:paraId="75B2B556" w14:textId="77777777" w:rsidR="00AB40A6" w:rsidRDefault="00AB40A6" w:rsidP="0044337E">
            <w:pPr>
              <w:pStyle w:val="Bullet10"/>
              <w:numPr>
                <w:ilvl w:val="0"/>
                <w:numId w:val="19"/>
              </w:numPr>
            </w:pPr>
            <w:r>
              <w:t>adjournments</w:t>
            </w:r>
          </w:p>
          <w:p w14:paraId="63E39C33" w14:textId="77777777" w:rsidR="00AB40A6" w:rsidRDefault="00AB40A6" w:rsidP="0044337E">
            <w:pPr>
              <w:pStyle w:val="Bullet10"/>
              <w:numPr>
                <w:ilvl w:val="0"/>
                <w:numId w:val="19"/>
              </w:numPr>
            </w:pPr>
            <w:r>
              <w:t>offenders with an intellectual disability</w:t>
            </w:r>
          </w:p>
          <w:p w14:paraId="2DEC4963" w14:textId="77777777" w:rsidR="00AB40A6" w:rsidRDefault="00AB40A6" w:rsidP="0044337E">
            <w:pPr>
              <w:pStyle w:val="Bullet10"/>
              <w:numPr>
                <w:ilvl w:val="0"/>
                <w:numId w:val="19"/>
              </w:numPr>
            </w:pPr>
            <w:r>
              <w:t>victim impact statements</w:t>
            </w:r>
          </w:p>
        </w:tc>
      </w:tr>
      <w:tr w:rsidR="00AB40A6" w:rsidRPr="00BF0548" w14:paraId="00B44B60" w14:textId="77777777" w:rsidTr="00E95EE2">
        <w:trPr>
          <w:jc w:val="center"/>
        </w:trPr>
        <w:tc>
          <w:tcPr>
            <w:tcW w:w="237" w:type="pct"/>
            <w:vMerge/>
            <w:tcBorders>
              <w:top w:val="nil"/>
              <w:left w:val="nil"/>
              <w:bottom w:val="nil"/>
              <w:right w:val="nil"/>
            </w:tcBorders>
          </w:tcPr>
          <w:p w14:paraId="078A756B"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65C73361" w14:textId="77777777" w:rsidR="00AB40A6" w:rsidRPr="00BF0548" w:rsidRDefault="00AB40A6" w:rsidP="00E95EE2">
            <w:pPr>
              <w:rPr>
                <w:rFonts w:cs="Calibri"/>
              </w:rPr>
            </w:pPr>
          </w:p>
        </w:tc>
        <w:tc>
          <w:tcPr>
            <w:tcW w:w="272" w:type="pct"/>
            <w:tcBorders>
              <w:top w:val="nil"/>
              <w:left w:val="nil"/>
              <w:bottom w:val="nil"/>
              <w:right w:val="nil"/>
            </w:tcBorders>
          </w:tcPr>
          <w:p w14:paraId="260B0235" w14:textId="77777777" w:rsidR="00AB40A6" w:rsidRPr="00BF0548" w:rsidRDefault="00AB40A6" w:rsidP="00E95EE2">
            <w:pPr>
              <w:rPr>
                <w:rFonts w:cs="Calibri"/>
              </w:rPr>
            </w:pPr>
            <w:r w:rsidRPr="00BF0548">
              <w:rPr>
                <w:rFonts w:cs="Calibri"/>
              </w:rPr>
              <w:t>2.4</w:t>
            </w:r>
          </w:p>
        </w:tc>
        <w:tc>
          <w:tcPr>
            <w:tcW w:w="3314" w:type="pct"/>
            <w:tcBorders>
              <w:top w:val="nil"/>
              <w:left w:val="nil"/>
              <w:bottom w:val="nil"/>
              <w:right w:val="nil"/>
            </w:tcBorders>
          </w:tcPr>
          <w:p w14:paraId="0F60694C" w14:textId="77777777" w:rsidR="00AB40A6" w:rsidRDefault="00AB40A6" w:rsidP="00E95EE2">
            <w:r>
              <w:t>Identify and discuss</w:t>
            </w:r>
            <w:r w:rsidRPr="005C4964">
              <w:t xml:space="preserve"> the</w:t>
            </w:r>
            <w:r>
              <w:t xml:space="preserve"> various </w:t>
            </w:r>
            <w:r w:rsidRPr="00467213">
              <w:rPr>
                <w:b/>
                <w:i/>
              </w:rPr>
              <w:t>penalties available for particular criminal offences</w:t>
            </w:r>
          </w:p>
        </w:tc>
      </w:tr>
      <w:tr w:rsidR="00AB40A6" w:rsidRPr="00BF0548" w14:paraId="1956099D" w14:textId="77777777" w:rsidTr="00E95EE2">
        <w:trPr>
          <w:jc w:val="center"/>
        </w:trPr>
        <w:tc>
          <w:tcPr>
            <w:tcW w:w="237" w:type="pct"/>
            <w:vMerge/>
            <w:tcBorders>
              <w:top w:val="nil"/>
              <w:left w:val="nil"/>
              <w:bottom w:val="nil"/>
              <w:right w:val="nil"/>
            </w:tcBorders>
          </w:tcPr>
          <w:p w14:paraId="1FBC4F49"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163A59D9" w14:textId="77777777" w:rsidR="00AB40A6" w:rsidRPr="00BF0548" w:rsidRDefault="00AB40A6" w:rsidP="00E95EE2">
            <w:pPr>
              <w:rPr>
                <w:rFonts w:cs="Calibri"/>
              </w:rPr>
            </w:pPr>
          </w:p>
        </w:tc>
        <w:tc>
          <w:tcPr>
            <w:tcW w:w="272" w:type="pct"/>
            <w:tcBorders>
              <w:top w:val="nil"/>
              <w:left w:val="nil"/>
              <w:bottom w:val="nil"/>
              <w:right w:val="nil"/>
            </w:tcBorders>
          </w:tcPr>
          <w:p w14:paraId="57958CE5" w14:textId="77777777" w:rsidR="00AB40A6" w:rsidRPr="00BF0548" w:rsidRDefault="00AB40A6" w:rsidP="00E95EE2">
            <w:pPr>
              <w:rPr>
                <w:rFonts w:cs="Calibri"/>
              </w:rPr>
            </w:pPr>
            <w:r w:rsidRPr="00BF0548">
              <w:rPr>
                <w:rFonts w:cs="Calibri"/>
              </w:rPr>
              <w:t>2.5</w:t>
            </w:r>
          </w:p>
        </w:tc>
        <w:tc>
          <w:tcPr>
            <w:tcW w:w="3314" w:type="pct"/>
            <w:tcBorders>
              <w:top w:val="nil"/>
              <w:left w:val="nil"/>
              <w:bottom w:val="nil"/>
              <w:right w:val="nil"/>
            </w:tcBorders>
          </w:tcPr>
          <w:p w14:paraId="1F4B1216" w14:textId="77777777" w:rsidR="00AB40A6" w:rsidRPr="00127486" w:rsidRDefault="00AB40A6" w:rsidP="00E95EE2">
            <w:r w:rsidRPr="005C4964">
              <w:t>Research and d</w:t>
            </w:r>
            <w:r>
              <w:t>iscuss</w:t>
            </w:r>
            <w:r w:rsidRPr="005C4964">
              <w:t xml:space="preserve"> the</w:t>
            </w:r>
            <w:r>
              <w:t xml:space="preserve"> r</w:t>
            </w:r>
            <w:r w:rsidRPr="00127486">
              <w:t>eforms to evidence and criminal procedure in Victoria</w:t>
            </w:r>
            <w:r>
              <w:t xml:space="preserve">, </w:t>
            </w:r>
            <w:r w:rsidRPr="00127486">
              <w:t xml:space="preserve">with reference to: </w:t>
            </w:r>
          </w:p>
          <w:p w14:paraId="1E018C8B" w14:textId="77777777" w:rsidR="00AB40A6" w:rsidRPr="007B148B" w:rsidRDefault="00AB40A6" w:rsidP="0044337E">
            <w:pPr>
              <w:pStyle w:val="Bullet10"/>
              <w:numPr>
                <w:ilvl w:val="0"/>
                <w:numId w:val="19"/>
              </w:numPr>
            </w:pPr>
            <w:r w:rsidRPr="007B148B">
              <w:t>Criminal Procedure Act 2009 (Vic)</w:t>
            </w:r>
          </w:p>
          <w:p w14:paraId="3C796CF7" w14:textId="77777777" w:rsidR="00AB40A6" w:rsidRDefault="00AB40A6" w:rsidP="0044337E">
            <w:pPr>
              <w:pStyle w:val="Bullet10"/>
              <w:numPr>
                <w:ilvl w:val="0"/>
                <w:numId w:val="19"/>
              </w:numPr>
            </w:pPr>
            <w:r w:rsidRPr="007B148B">
              <w:t>Evidence Act 2008 (Vic)</w:t>
            </w:r>
          </w:p>
        </w:tc>
      </w:tr>
      <w:tr w:rsidR="00AB40A6" w:rsidRPr="00BF0548" w14:paraId="43020DF8" w14:textId="77777777" w:rsidTr="00E95EE2">
        <w:trPr>
          <w:jc w:val="center"/>
        </w:trPr>
        <w:tc>
          <w:tcPr>
            <w:tcW w:w="237" w:type="pct"/>
            <w:vMerge/>
            <w:tcBorders>
              <w:top w:val="nil"/>
              <w:left w:val="nil"/>
              <w:bottom w:val="nil"/>
              <w:right w:val="nil"/>
            </w:tcBorders>
          </w:tcPr>
          <w:p w14:paraId="14BB8343"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78A74FCB" w14:textId="77777777" w:rsidR="00AB40A6" w:rsidRPr="00BF0548" w:rsidRDefault="00AB40A6" w:rsidP="00E95EE2">
            <w:pPr>
              <w:rPr>
                <w:rFonts w:cs="Calibri"/>
              </w:rPr>
            </w:pPr>
          </w:p>
        </w:tc>
        <w:tc>
          <w:tcPr>
            <w:tcW w:w="272" w:type="pct"/>
            <w:tcBorders>
              <w:top w:val="nil"/>
              <w:left w:val="nil"/>
              <w:bottom w:val="nil"/>
              <w:right w:val="nil"/>
            </w:tcBorders>
          </w:tcPr>
          <w:p w14:paraId="45AD1043" w14:textId="77777777" w:rsidR="00AB40A6" w:rsidRPr="00BF0548" w:rsidRDefault="00AB40A6" w:rsidP="00E95EE2">
            <w:pPr>
              <w:rPr>
                <w:rFonts w:cs="Calibri"/>
              </w:rPr>
            </w:pPr>
            <w:r>
              <w:rPr>
                <w:rFonts w:cs="Calibri"/>
              </w:rPr>
              <w:t>2.6</w:t>
            </w:r>
          </w:p>
        </w:tc>
        <w:tc>
          <w:tcPr>
            <w:tcW w:w="3314" w:type="pct"/>
            <w:tcBorders>
              <w:top w:val="nil"/>
              <w:left w:val="nil"/>
              <w:bottom w:val="nil"/>
              <w:right w:val="nil"/>
            </w:tcBorders>
          </w:tcPr>
          <w:p w14:paraId="1B55BB60" w14:textId="77777777" w:rsidR="00AB40A6" w:rsidRDefault="009A72E4" w:rsidP="00E95EE2">
            <w:r>
              <w:t>Analyse the Charter of Human Rights and Responsibilities Act 2006 (Vic) with reference to criminal law issues.</w:t>
            </w:r>
          </w:p>
        </w:tc>
      </w:tr>
      <w:tr w:rsidR="00AB40A6" w:rsidRPr="00BF0548" w14:paraId="00F4CECB" w14:textId="77777777" w:rsidTr="00E95EE2">
        <w:trPr>
          <w:jc w:val="center"/>
        </w:trPr>
        <w:tc>
          <w:tcPr>
            <w:tcW w:w="237" w:type="pct"/>
            <w:vMerge w:val="restart"/>
            <w:tcBorders>
              <w:top w:val="nil"/>
              <w:left w:val="nil"/>
              <w:bottom w:val="nil"/>
              <w:right w:val="nil"/>
            </w:tcBorders>
          </w:tcPr>
          <w:p w14:paraId="40DEB07F" w14:textId="77777777" w:rsidR="00AB40A6" w:rsidRPr="00BF0548" w:rsidRDefault="00AB40A6" w:rsidP="00E95EE2">
            <w:pPr>
              <w:rPr>
                <w:rFonts w:cs="Calibri"/>
              </w:rPr>
            </w:pPr>
            <w:r w:rsidRPr="00BF0548">
              <w:rPr>
                <w:rFonts w:cs="Calibri"/>
              </w:rPr>
              <w:t>3.</w:t>
            </w:r>
          </w:p>
        </w:tc>
        <w:tc>
          <w:tcPr>
            <w:tcW w:w="1177" w:type="pct"/>
            <w:gridSpan w:val="2"/>
            <w:vMerge w:val="restart"/>
            <w:tcBorders>
              <w:top w:val="nil"/>
              <w:left w:val="nil"/>
              <w:bottom w:val="nil"/>
              <w:right w:val="nil"/>
            </w:tcBorders>
          </w:tcPr>
          <w:p w14:paraId="3A25C3F7" w14:textId="77777777" w:rsidR="00AB40A6" w:rsidRPr="00BF0548" w:rsidRDefault="00AB40A6" w:rsidP="00E95EE2">
            <w:pPr>
              <w:rPr>
                <w:rFonts w:cs="Calibri"/>
              </w:rPr>
            </w:pPr>
            <w:r w:rsidRPr="006052EE">
              <w:t xml:space="preserve">Analyse </w:t>
            </w:r>
            <w:r>
              <w:t xml:space="preserve">and apply </w:t>
            </w:r>
            <w:r w:rsidRPr="006052EE">
              <w:t>the key elements of the criminal offences of murder and manslaughter, and assess the available defences to such prosecutions</w:t>
            </w:r>
          </w:p>
        </w:tc>
        <w:tc>
          <w:tcPr>
            <w:tcW w:w="272" w:type="pct"/>
            <w:tcBorders>
              <w:top w:val="nil"/>
              <w:left w:val="nil"/>
              <w:bottom w:val="nil"/>
              <w:right w:val="nil"/>
            </w:tcBorders>
          </w:tcPr>
          <w:p w14:paraId="55DBADAD" w14:textId="77777777" w:rsidR="00AB40A6" w:rsidRPr="00BF0548" w:rsidRDefault="00AB40A6" w:rsidP="00E95EE2">
            <w:pPr>
              <w:rPr>
                <w:rFonts w:cs="Calibri"/>
              </w:rPr>
            </w:pPr>
            <w:r w:rsidRPr="00BF0548">
              <w:rPr>
                <w:rFonts w:cs="Calibri"/>
              </w:rPr>
              <w:t>3.1</w:t>
            </w:r>
          </w:p>
        </w:tc>
        <w:tc>
          <w:tcPr>
            <w:tcW w:w="3314" w:type="pct"/>
            <w:tcBorders>
              <w:top w:val="nil"/>
              <w:left w:val="nil"/>
              <w:bottom w:val="nil"/>
              <w:right w:val="nil"/>
            </w:tcBorders>
          </w:tcPr>
          <w:p w14:paraId="67A2A29B" w14:textId="77777777" w:rsidR="00AB40A6" w:rsidRDefault="009A72E4" w:rsidP="00E95EE2">
            <w:r>
              <w:t>Define and analyse</w:t>
            </w:r>
            <w:r w:rsidRPr="005C4964">
              <w:t xml:space="preserve"> </w:t>
            </w:r>
            <w:r w:rsidR="00AB40A6" w:rsidRPr="005C4964">
              <w:t>the</w:t>
            </w:r>
            <w:r w:rsidR="00AB40A6">
              <w:t xml:space="preserve"> concept of </w:t>
            </w:r>
            <w:r w:rsidR="00AB40A6" w:rsidRPr="00AE19FB">
              <w:rPr>
                <w:i/>
              </w:rPr>
              <w:t>homicide</w:t>
            </w:r>
            <w:r w:rsidR="00AB40A6">
              <w:t xml:space="preserve"> and analyse for application, making reference to: </w:t>
            </w:r>
          </w:p>
          <w:p w14:paraId="65450F90" w14:textId="77777777" w:rsidR="00AB40A6" w:rsidRDefault="00AB40A6" w:rsidP="0044337E">
            <w:pPr>
              <w:pStyle w:val="Bullet10"/>
              <w:numPr>
                <w:ilvl w:val="0"/>
                <w:numId w:val="19"/>
              </w:numPr>
            </w:pPr>
            <w:r>
              <w:t>who may be the victim of homicide</w:t>
            </w:r>
          </w:p>
          <w:p w14:paraId="2572FFCD" w14:textId="77777777" w:rsidR="00AB40A6" w:rsidRDefault="00AB40A6" w:rsidP="0044337E">
            <w:pPr>
              <w:pStyle w:val="Bullet10"/>
              <w:numPr>
                <w:ilvl w:val="0"/>
                <w:numId w:val="19"/>
              </w:numPr>
            </w:pPr>
            <w:r>
              <w:t>infanticide</w:t>
            </w:r>
          </w:p>
          <w:p w14:paraId="47CC11F2" w14:textId="77777777" w:rsidR="00AB40A6" w:rsidRDefault="00AB40A6" w:rsidP="0044337E">
            <w:pPr>
              <w:pStyle w:val="Bullet10"/>
              <w:numPr>
                <w:ilvl w:val="0"/>
                <w:numId w:val="19"/>
              </w:numPr>
            </w:pPr>
            <w:r>
              <w:t>child destruction</w:t>
            </w:r>
          </w:p>
          <w:p w14:paraId="7AD94CC6" w14:textId="77777777" w:rsidR="00AB40A6" w:rsidRDefault="00AB40A6" w:rsidP="0044337E">
            <w:pPr>
              <w:pStyle w:val="Bullet10"/>
              <w:numPr>
                <w:ilvl w:val="0"/>
                <w:numId w:val="19"/>
              </w:numPr>
            </w:pPr>
            <w:r>
              <w:t>murder, manslaughter and culpable driving</w:t>
            </w:r>
          </w:p>
          <w:p w14:paraId="7D633C4A" w14:textId="77777777" w:rsidR="00AB40A6" w:rsidRDefault="00AB40A6" w:rsidP="0044337E">
            <w:pPr>
              <w:pStyle w:val="Bullet10"/>
              <w:numPr>
                <w:ilvl w:val="0"/>
                <w:numId w:val="19"/>
              </w:numPr>
            </w:pPr>
            <w:r>
              <w:t>concealment of birth</w:t>
            </w:r>
          </w:p>
          <w:p w14:paraId="630CE688" w14:textId="77777777" w:rsidR="00AB40A6" w:rsidRDefault="00AB40A6" w:rsidP="0044337E">
            <w:pPr>
              <w:pStyle w:val="Bullet10"/>
              <w:numPr>
                <w:ilvl w:val="0"/>
                <w:numId w:val="19"/>
              </w:numPr>
            </w:pPr>
            <w:r>
              <w:t xml:space="preserve">the meaning of </w:t>
            </w:r>
            <w:r w:rsidRPr="00AE19FB">
              <w:rPr>
                <w:i/>
              </w:rPr>
              <w:t>death</w:t>
            </w:r>
          </w:p>
        </w:tc>
      </w:tr>
      <w:tr w:rsidR="00AB40A6" w:rsidRPr="00BF0548" w14:paraId="213B28AE" w14:textId="77777777" w:rsidTr="00E95EE2">
        <w:trPr>
          <w:jc w:val="center"/>
        </w:trPr>
        <w:tc>
          <w:tcPr>
            <w:tcW w:w="237" w:type="pct"/>
            <w:vMerge/>
            <w:tcBorders>
              <w:top w:val="nil"/>
              <w:left w:val="nil"/>
              <w:bottom w:val="nil"/>
              <w:right w:val="nil"/>
            </w:tcBorders>
          </w:tcPr>
          <w:p w14:paraId="4AADFDFD"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0FF5AE41" w14:textId="77777777" w:rsidR="00AB40A6" w:rsidRPr="00BF0548" w:rsidRDefault="00AB40A6" w:rsidP="00E95EE2">
            <w:pPr>
              <w:rPr>
                <w:rFonts w:cs="Calibri"/>
              </w:rPr>
            </w:pPr>
          </w:p>
        </w:tc>
        <w:tc>
          <w:tcPr>
            <w:tcW w:w="272" w:type="pct"/>
            <w:tcBorders>
              <w:top w:val="nil"/>
              <w:left w:val="nil"/>
              <w:bottom w:val="nil"/>
              <w:right w:val="nil"/>
            </w:tcBorders>
          </w:tcPr>
          <w:p w14:paraId="5F2A9C4C" w14:textId="77777777" w:rsidR="00AB40A6" w:rsidRPr="00BF0548" w:rsidRDefault="00AB40A6" w:rsidP="00E95EE2">
            <w:pPr>
              <w:rPr>
                <w:rFonts w:cs="Calibri"/>
              </w:rPr>
            </w:pPr>
            <w:r w:rsidRPr="00BF0548">
              <w:rPr>
                <w:rFonts w:cs="Calibri"/>
              </w:rPr>
              <w:t>3.2</w:t>
            </w:r>
          </w:p>
        </w:tc>
        <w:tc>
          <w:tcPr>
            <w:tcW w:w="3314" w:type="pct"/>
            <w:tcBorders>
              <w:top w:val="nil"/>
              <w:left w:val="nil"/>
              <w:bottom w:val="nil"/>
              <w:right w:val="nil"/>
            </w:tcBorders>
          </w:tcPr>
          <w:p w14:paraId="00BB01A8" w14:textId="77777777" w:rsidR="00AB40A6" w:rsidRDefault="00AB40A6" w:rsidP="00E95EE2">
            <w:r w:rsidRPr="005C4964">
              <w:t>Distinguish</w:t>
            </w:r>
            <w:r>
              <w:t xml:space="preserve"> homicides which are defined in legislation from those defined at common law</w:t>
            </w:r>
          </w:p>
        </w:tc>
      </w:tr>
      <w:tr w:rsidR="00AB40A6" w:rsidRPr="00BF0548" w14:paraId="335A6C7A" w14:textId="77777777" w:rsidTr="00E95EE2">
        <w:trPr>
          <w:jc w:val="center"/>
        </w:trPr>
        <w:tc>
          <w:tcPr>
            <w:tcW w:w="237" w:type="pct"/>
            <w:vMerge/>
            <w:tcBorders>
              <w:top w:val="nil"/>
              <w:left w:val="nil"/>
              <w:bottom w:val="nil"/>
              <w:right w:val="nil"/>
            </w:tcBorders>
          </w:tcPr>
          <w:p w14:paraId="759459D9"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5747DFD7" w14:textId="77777777" w:rsidR="00AB40A6" w:rsidRPr="00BF0548" w:rsidRDefault="00AB40A6" w:rsidP="00E95EE2">
            <w:pPr>
              <w:rPr>
                <w:rFonts w:cs="Calibri"/>
              </w:rPr>
            </w:pPr>
          </w:p>
        </w:tc>
        <w:tc>
          <w:tcPr>
            <w:tcW w:w="272" w:type="pct"/>
            <w:tcBorders>
              <w:top w:val="nil"/>
              <w:left w:val="nil"/>
              <w:bottom w:val="nil"/>
              <w:right w:val="nil"/>
            </w:tcBorders>
          </w:tcPr>
          <w:p w14:paraId="7B632307" w14:textId="77777777" w:rsidR="00AB40A6" w:rsidRPr="00BF0548" w:rsidRDefault="00AB40A6" w:rsidP="00E95EE2">
            <w:pPr>
              <w:rPr>
                <w:rFonts w:cs="Calibri"/>
              </w:rPr>
            </w:pPr>
            <w:r w:rsidRPr="00BF0548">
              <w:rPr>
                <w:rFonts w:cs="Calibri"/>
              </w:rPr>
              <w:t>3.3</w:t>
            </w:r>
          </w:p>
        </w:tc>
        <w:tc>
          <w:tcPr>
            <w:tcW w:w="3314" w:type="pct"/>
            <w:tcBorders>
              <w:top w:val="nil"/>
              <w:left w:val="nil"/>
              <w:bottom w:val="nil"/>
              <w:right w:val="nil"/>
            </w:tcBorders>
          </w:tcPr>
          <w:p w14:paraId="2543C146" w14:textId="77777777" w:rsidR="00AB40A6" w:rsidRDefault="009A72E4" w:rsidP="00E95EE2">
            <w:r>
              <w:t>Analyse and define</w:t>
            </w:r>
            <w:r w:rsidRPr="005C4964">
              <w:t xml:space="preserve"> </w:t>
            </w:r>
            <w:r w:rsidR="00AB40A6" w:rsidRPr="005C4964">
              <w:t>the</w:t>
            </w:r>
            <w:r w:rsidR="00AB40A6" w:rsidRPr="005821F9">
              <w:rPr>
                <w:b/>
                <w:i/>
              </w:rPr>
              <w:t xml:space="preserve"> specific elements of the criminal offence of murder</w:t>
            </w:r>
            <w:r w:rsidR="00AB40A6">
              <w:t>,</w:t>
            </w:r>
            <w:r w:rsidR="00AB40A6">
              <w:rPr>
                <w:b/>
                <w:i/>
              </w:rPr>
              <w:t xml:space="preserve"> </w:t>
            </w:r>
            <w:r w:rsidR="00AB40A6">
              <w:t xml:space="preserve"> including when the offence of murder is substantiated, and analyse for application </w:t>
            </w:r>
          </w:p>
        </w:tc>
      </w:tr>
      <w:tr w:rsidR="00AB40A6" w:rsidRPr="00BF0548" w14:paraId="77D7169C" w14:textId="77777777" w:rsidTr="00E95EE2">
        <w:trPr>
          <w:jc w:val="center"/>
        </w:trPr>
        <w:tc>
          <w:tcPr>
            <w:tcW w:w="237" w:type="pct"/>
            <w:vMerge/>
            <w:tcBorders>
              <w:top w:val="nil"/>
              <w:left w:val="nil"/>
              <w:bottom w:val="nil"/>
              <w:right w:val="nil"/>
            </w:tcBorders>
          </w:tcPr>
          <w:p w14:paraId="2F005A31"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3B90C36C" w14:textId="77777777" w:rsidR="00AB40A6" w:rsidRPr="00BF0548" w:rsidRDefault="00AB40A6" w:rsidP="00E95EE2">
            <w:pPr>
              <w:rPr>
                <w:rFonts w:cs="Calibri"/>
              </w:rPr>
            </w:pPr>
          </w:p>
        </w:tc>
        <w:tc>
          <w:tcPr>
            <w:tcW w:w="272" w:type="pct"/>
            <w:tcBorders>
              <w:top w:val="nil"/>
              <w:left w:val="nil"/>
              <w:bottom w:val="nil"/>
              <w:right w:val="nil"/>
            </w:tcBorders>
          </w:tcPr>
          <w:p w14:paraId="3BA5D3DC" w14:textId="77777777" w:rsidR="00AB40A6" w:rsidRPr="00BF0548" w:rsidRDefault="00AB40A6" w:rsidP="00E95EE2">
            <w:pPr>
              <w:rPr>
                <w:rFonts w:cs="Calibri"/>
              </w:rPr>
            </w:pPr>
            <w:r w:rsidRPr="00BF0548">
              <w:rPr>
                <w:rFonts w:cs="Calibri"/>
              </w:rPr>
              <w:t>3.</w:t>
            </w:r>
            <w:r>
              <w:rPr>
                <w:rFonts w:cs="Calibri"/>
              </w:rPr>
              <w:t>4</w:t>
            </w:r>
          </w:p>
        </w:tc>
        <w:tc>
          <w:tcPr>
            <w:tcW w:w="3314" w:type="pct"/>
            <w:tcBorders>
              <w:top w:val="nil"/>
              <w:left w:val="nil"/>
              <w:bottom w:val="nil"/>
              <w:right w:val="nil"/>
            </w:tcBorders>
          </w:tcPr>
          <w:p w14:paraId="63BD7FA7" w14:textId="77777777" w:rsidR="00AB40A6" w:rsidRDefault="009A72E4" w:rsidP="00E95EE2">
            <w:r>
              <w:t>Analyse and define</w:t>
            </w:r>
            <w:r w:rsidR="00AB40A6" w:rsidRPr="005C4964">
              <w:t xml:space="preserve"> the</w:t>
            </w:r>
            <w:r w:rsidR="00AB40A6" w:rsidRPr="005821F9">
              <w:rPr>
                <w:b/>
                <w:i/>
              </w:rPr>
              <w:t xml:space="preserve"> specific elements of the criminal offence of </w:t>
            </w:r>
            <w:r w:rsidR="00AB40A6">
              <w:rPr>
                <w:b/>
                <w:i/>
              </w:rPr>
              <w:t>manslaughter</w:t>
            </w:r>
            <w:r w:rsidR="00AB40A6">
              <w:t>,</w:t>
            </w:r>
            <w:r w:rsidR="00AB40A6">
              <w:rPr>
                <w:b/>
                <w:i/>
              </w:rPr>
              <w:t xml:space="preserve"> </w:t>
            </w:r>
            <w:r w:rsidR="00AB40A6">
              <w:t xml:space="preserve">including when an offence of manslaughter is substantiated, and analyse for application </w:t>
            </w:r>
          </w:p>
        </w:tc>
      </w:tr>
      <w:tr w:rsidR="00AB40A6" w:rsidRPr="00BF0548" w14:paraId="3B82A1C7" w14:textId="77777777" w:rsidTr="00E95EE2">
        <w:trPr>
          <w:jc w:val="center"/>
        </w:trPr>
        <w:tc>
          <w:tcPr>
            <w:tcW w:w="237" w:type="pct"/>
            <w:vMerge/>
            <w:tcBorders>
              <w:top w:val="nil"/>
              <w:left w:val="nil"/>
              <w:bottom w:val="nil"/>
              <w:right w:val="nil"/>
            </w:tcBorders>
          </w:tcPr>
          <w:p w14:paraId="118B62EC"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2B5EC224" w14:textId="77777777" w:rsidR="00AB40A6" w:rsidRPr="00BF0548" w:rsidRDefault="00AB40A6" w:rsidP="00E95EE2">
            <w:pPr>
              <w:rPr>
                <w:rFonts w:cs="Calibri"/>
              </w:rPr>
            </w:pPr>
          </w:p>
        </w:tc>
        <w:tc>
          <w:tcPr>
            <w:tcW w:w="272" w:type="pct"/>
            <w:tcBorders>
              <w:top w:val="nil"/>
              <w:left w:val="nil"/>
              <w:bottom w:val="nil"/>
              <w:right w:val="nil"/>
            </w:tcBorders>
          </w:tcPr>
          <w:p w14:paraId="6D4AA0B6" w14:textId="77777777" w:rsidR="00AB40A6" w:rsidRDefault="00AB40A6" w:rsidP="00E95EE2">
            <w:pPr>
              <w:rPr>
                <w:rFonts w:cs="Calibri"/>
              </w:rPr>
            </w:pPr>
            <w:r>
              <w:rPr>
                <w:rFonts w:cs="Calibri"/>
              </w:rPr>
              <w:t>3.5</w:t>
            </w:r>
          </w:p>
        </w:tc>
        <w:tc>
          <w:tcPr>
            <w:tcW w:w="3314" w:type="pct"/>
            <w:tcBorders>
              <w:top w:val="nil"/>
              <w:left w:val="nil"/>
              <w:bottom w:val="nil"/>
              <w:right w:val="nil"/>
            </w:tcBorders>
          </w:tcPr>
          <w:p w14:paraId="63046AD0" w14:textId="77777777" w:rsidR="00AB40A6" w:rsidRDefault="00AB40A6" w:rsidP="009A72E4">
            <w:r w:rsidRPr="005C4964">
              <w:t xml:space="preserve">Research </w:t>
            </w:r>
            <w:r>
              <w:t xml:space="preserve">current issues regarding homicide, including the controversy in relation to euthanasia, and </w:t>
            </w:r>
            <w:r w:rsidR="009A72E4">
              <w:t xml:space="preserve">discuss </w:t>
            </w:r>
            <w:r>
              <w:t xml:space="preserve">their impact </w:t>
            </w:r>
          </w:p>
        </w:tc>
      </w:tr>
      <w:tr w:rsidR="00AB40A6" w:rsidRPr="00BF0548" w14:paraId="0C40F281" w14:textId="77777777" w:rsidTr="00E95EE2">
        <w:trPr>
          <w:jc w:val="center"/>
        </w:trPr>
        <w:tc>
          <w:tcPr>
            <w:tcW w:w="237" w:type="pct"/>
            <w:vMerge/>
            <w:tcBorders>
              <w:top w:val="nil"/>
              <w:left w:val="nil"/>
              <w:bottom w:val="nil"/>
              <w:right w:val="nil"/>
            </w:tcBorders>
          </w:tcPr>
          <w:p w14:paraId="1D851E92"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16F28143" w14:textId="77777777" w:rsidR="00AB40A6" w:rsidRPr="00BF0548" w:rsidRDefault="00AB40A6" w:rsidP="00E95EE2">
            <w:pPr>
              <w:rPr>
                <w:rFonts w:cs="Calibri"/>
              </w:rPr>
            </w:pPr>
          </w:p>
        </w:tc>
        <w:tc>
          <w:tcPr>
            <w:tcW w:w="272" w:type="pct"/>
            <w:tcBorders>
              <w:top w:val="nil"/>
              <w:left w:val="nil"/>
              <w:bottom w:val="nil"/>
              <w:right w:val="nil"/>
            </w:tcBorders>
          </w:tcPr>
          <w:p w14:paraId="70559FFC" w14:textId="77777777" w:rsidR="00AB40A6" w:rsidRPr="00BF0548" w:rsidRDefault="00AB40A6" w:rsidP="00E95EE2">
            <w:pPr>
              <w:rPr>
                <w:rFonts w:cs="Calibri"/>
              </w:rPr>
            </w:pPr>
            <w:r>
              <w:rPr>
                <w:rFonts w:cs="Calibri"/>
              </w:rPr>
              <w:t>3.6</w:t>
            </w:r>
          </w:p>
        </w:tc>
        <w:tc>
          <w:tcPr>
            <w:tcW w:w="3314" w:type="pct"/>
            <w:tcBorders>
              <w:top w:val="nil"/>
              <w:left w:val="nil"/>
              <w:bottom w:val="nil"/>
              <w:right w:val="nil"/>
            </w:tcBorders>
          </w:tcPr>
          <w:p w14:paraId="1FE76CAD" w14:textId="77777777" w:rsidR="00AB40A6" w:rsidRPr="00AE19FB" w:rsidRDefault="00AB40A6" w:rsidP="00E95EE2">
            <w:r>
              <w:t xml:space="preserve">Research changes to abortion laws in Victoria, with reference to </w:t>
            </w:r>
            <w:r w:rsidRPr="00AE19FB">
              <w:rPr>
                <w:i/>
              </w:rPr>
              <w:t>Abortion Law Reform Act 2008 (Vic)</w:t>
            </w:r>
            <w:r>
              <w:rPr>
                <w:i/>
              </w:rPr>
              <w:t>,</w:t>
            </w:r>
            <w:r>
              <w:t xml:space="preserve"> and analyse for application</w:t>
            </w:r>
          </w:p>
        </w:tc>
      </w:tr>
      <w:tr w:rsidR="00AB40A6" w:rsidRPr="00BF0548" w14:paraId="60DC3E26" w14:textId="77777777" w:rsidTr="00E95EE2">
        <w:trPr>
          <w:jc w:val="center"/>
        </w:trPr>
        <w:tc>
          <w:tcPr>
            <w:tcW w:w="237" w:type="pct"/>
            <w:vMerge w:val="restart"/>
            <w:tcBorders>
              <w:top w:val="nil"/>
              <w:left w:val="nil"/>
              <w:bottom w:val="nil"/>
              <w:right w:val="nil"/>
            </w:tcBorders>
          </w:tcPr>
          <w:p w14:paraId="32A4078B" w14:textId="77777777" w:rsidR="00AB40A6" w:rsidRPr="00BF0548" w:rsidRDefault="00AB40A6" w:rsidP="00E95EE2">
            <w:pPr>
              <w:rPr>
                <w:rFonts w:cs="Calibri"/>
              </w:rPr>
            </w:pPr>
            <w:r w:rsidRPr="00BF0548">
              <w:rPr>
                <w:rFonts w:cs="Calibri"/>
              </w:rPr>
              <w:t>4.</w:t>
            </w:r>
          </w:p>
        </w:tc>
        <w:tc>
          <w:tcPr>
            <w:tcW w:w="1177" w:type="pct"/>
            <w:gridSpan w:val="2"/>
            <w:vMerge w:val="restart"/>
            <w:tcBorders>
              <w:top w:val="nil"/>
              <w:left w:val="nil"/>
              <w:bottom w:val="nil"/>
              <w:right w:val="nil"/>
            </w:tcBorders>
          </w:tcPr>
          <w:p w14:paraId="59C240AD" w14:textId="77777777" w:rsidR="00AB40A6" w:rsidRPr="00BF0548" w:rsidRDefault="00AB40A6" w:rsidP="00E95EE2">
            <w:pPr>
              <w:rPr>
                <w:rFonts w:cs="Calibri"/>
              </w:rPr>
            </w:pPr>
            <w:r w:rsidRPr="006052EE">
              <w:t xml:space="preserve">Determine and </w:t>
            </w:r>
            <w:r>
              <w:t>apply</w:t>
            </w:r>
            <w:r w:rsidRPr="006052EE">
              <w:t xml:space="preserve"> the elements of offences against the person other than homicide</w:t>
            </w:r>
          </w:p>
        </w:tc>
        <w:tc>
          <w:tcPr>
            <w:tcW w:w="272" w:type="pct"/>
            <w:tcBorders>
              <w:top w:val="nil"/>
              <w:left w:val="nil"/>
              <w:bottom w:val="nil"/>
              <w:right w:val="nil"/>
            </w:tcBorders>
          </w:tcPr>
          <w:p w14:paraId="0C381D3E" w14:textId="77777777" w:rsidR="00AB40A6" w:rsidRPr="00BF0548" w:rsidRDefault="00AB40A6" w:rsidP="00E95EE2">
            <w:pPr>
              <w:rPr>
                <w:rFonts w:cs="Calibri"/>
              </w:rPr>
            </w:pPr>
            <w:r w:rsidRPr="00BF0548">
              <w:rPr>
                <w:rFonts w:cs="Calibri"/>
              </w:rPr>
              <w:t>4.1</w:t>
            </w:r>
          </w:p>
        </w:tc>
        <w:tc>
          <w:tcPr>
            <w:tcW w:w="3314" w:type="pct"/>
            <w:tcBorders>
              <w:top w:val="nil"/>
              <w:left w:val="nil"/>
              <w:bottom w:val="nil"/>
              <w:right w:val="nil"/>
            </w:tcBorders>
          </w:tcPr>
          <w:p w14:paraId="5FC698AE" w14:textId="77777777" w:rsidR="00AB40A6" w:rsidRDefault="009A72E4" w:rsidP="00E95EE2">
            <w:r>
              <w:t>Demonstrate</w:t>
            </w:r>
            <w:r w:rsidRPr="005C4964">
              <w:t xml:space="preserve"> </w:t>
            </w:r>
            <w:r w:rsidR="00AB40A6" w:rsidRPr="005C4964">
              <w:t>the</w:t>
            </w:r>
            <w:r w:rsidR="00AB40A6">
              <w:t xml:space="preserve"> </w:t>
            </w:r>
            <w:r w:rsidR="00AB40A6" w:rsidRPr="00AE19FB">
              <w:rPr>
                <w:b/>
                <w:i/>
              </w:rPr>
              <w:t>key elements of criminal assault and other offences involving violence</w:t>
            </w:r>
            <w:r w:rsidR="00AB40A6">
              <w:t>, including when an offence is substantiated, and analyse for application</w:t>
            </w:r>
          </w:p>
        </w:tc>
      </w:tr>
      <w:tr w:rsidR="00AB40A6" w:rsidRPr="00BF0548" w14:paraId="6E075BB2" w14:textId="77777777" w:rsidTr="00E95EE2">
        <w:trPr>
          <w:jc w:val="center"/>
        </w:trPr>
        <w:tc>
          <w:tcPr>
            <w:tcW w:w="237" w:type="pct"/>
            <w:vMerge/>
            <w:tcBorders>
              <w:top w:val="nil"/>
              <w:left w:val="nil"/>
              <w:bottom w:val="nil"/>
              <w:right w:val="nil"/>
            </w:tcBorders>
          </w:tcPr>
          <w:p w14:paraId="7C492A11"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1DDFCE75" w14:textId="77777777" w:rsidR="00AB40A6" w:rsidRPr="00BF0548" w:rsidRDefault="00AB40A6" w:rsidP="00E95EE2">
            <w:pPr>
              <w:rPr>
                <w:rFonts w:cs="Calibri"/>
              </w:rPr>
            </w:pPr>
          </w:p>
        </w:tc>
        <w:tc>
          <w:tcPr>
            <w:tcW w:w="272" w:type="pct"/>
            <w:tcBorders>
              <w:top w:val="nil"/>
              <w:left w:val="nil"/>
              <w:bottom w:val="nil"/>
              <w:right w:val="nil"/>
            </w:tcBorders>
          </w:tcPr>
          <w:p w14:paraId="2E0010C8" w14:textId="77777777" w:rsidR="00AB40A6" w:rsidRPr="00BF0548" w:rsidRDefault="00AB40A6" w:rsidP="00E95EE2">
            <w:pPr>
              <w:rPr>
                <w:rFonts w:cs="Calibri"/>
              </w:rPr>
            </w:pPr>
            <w:r w:rsidRPr="00BF0548">
              <w:rPr>
                <w:rFonts w:cs="Calibri"/>
              </w:rPr>
              <w:t>4.</w:t>
            </w:r>
            <w:r>
              <w:rPr>
                <w:rFonts w:cs="Calibri"/>
              </w:rPr>
              <w:t>2</w:t>
            </w:r>
          </w:p>
        </w:tc>
        <w:tc>
          <w:tcPr>
            <w:tcW w:w="3314" w:type="pct"/>
            <w:tcBorders>
              <w:top w:val="nil"/>
              <w:left w:val="nil"/>
              <w:bottom w:val="nil"/>
              <w:right w:val="nil"/>
            </w:tcBorders>
          </w:tcPr>
          <w:p w14:paraId="53909DEC" w14:textId="77777777" w:rsidR="00AB40A6" w:rsidRDefault="00AB40A6" w:rsidP="009A72E4">
            <w:r>
              <w:t xml:space="preserve">Research and </w:t>
            </w:r>
            <w:r w:rsidR="009A72E4">
              <w:t xml:space="preserve">discuss </w:t>
            </w:r>
            <w:r>
              <w:t>current issues in offences against the person, including domestic violence and assistance for victims of crime and stalking</w:t>
            </w:r>
          </w:p>
        </w:tc>
      </w:tr>
      <w:tr w:rsidR="00AB40A6" w:rsidRPr="00BF0548" w14:paraId="25034D4E" w14:textId="77777777" w:rsidTr="00E95EE2">
        <w:trPr>
          <w:jc w:val="center"/>
        </w:trPr>
        <w:tc>
          <w:tcPr>
            <w:tcW w:w="237" w:type="pct"/>
            <w:vMerge/>
            <w:tcBorders>
              <w:top w:val="nil"/>
              <w:left w:val="nil"/>
              <w:bottom w:val="nil"/>
              <w:right w:val="nil"/>
            </w:tcBorders>
          </w:tcPr>
          <w:p w14:paraId="2B55AA43"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107183B7" w14:textId="77777777" w:rsidR="00AB40A6" w:rsidRPr="00BF0548" w:rsidRDefault="00AB40A6" w:rsidP="00E95EE2">
            <w:pPr>
              <w:rPr>
                <w:rFonts w:cs="Calibri"/>
              </w:rPr>
            </w:pPr>
          </w:p>
        </w:tc>
        <w:tc>
          <w:tcPr>
            <w:tcW w:w="272" w:type="pct"/>
            <w:tcBorders>
              <w:top w:val="nil"/>
              <w:left w:val="nil"/>
              <w:bottom w:val="nil"/>
              <w:right w:val="nil"/>
            </w:tcBorders>
          </w:tcPr>
          <w:p w14:paraId="6DD6BFDF" w14:textId="77777777" w:rsidR="00AB40A6" w:rsidRPr="00BF0548" w:rsidRDefault="00AB40A6" w:rsidP="00E95EE2">
            <w:pPr>
              <w:rPr>
                <w:rFonts w:cs="Calibri"/>
              </w:rPr>
            </w:pPr>
            <w:r w:rsidRPr="00BF0548">
              <w:rPr>
                <w:rFonts w:cs="Calibri"/>
              </w:rPr>
              <w:t>4.</w:t>
            </w:r>
            <w:r>
              <w:rPr>
                <w:rFonts w:cs="Calibri"/>
              </w:rPr>
              <w:t>3</w:t>
            </w:r>
          </w:p>
        </w:tc>
        <w:tc>
          <w:tcPr>
            <w:tcW w:w="3314" w:type="pct"/>
            <w:tcBorders>
              <w:top w:val="nil"/>
              <w:left w:val="nil"/>
              <w:bottom w:val="nil"/>
              <w:right w:val="nil"/>
            </w:tcBorders>
          </w:tcPr>
          <w:p w14:paraId="628BB749" w14:textId="77777777" w:rsidR="00AB40A6" w:rsidRPr="00AE19FB" w:rsidRDefault="009A72E4" w:rsidP="00E95EE2">
            <w:r>
              <w:t>Determine</w:t>
            </w:r>
            <w:r w:rsidRPr="005C4964">
              <w:t xml:space="preserve"> </w:t>
            </w:r>
            <w:r w:rsidR="00AB40A6" w:rsidRPr="005C4964">
              <w:t>the</w:t>
            </w:r>
            <w:r w:rsidR="00AB40A6">
              <w:t xml:space="preserve"> </w:t>
            </w:r>
            <w:r w:rsidR="00AB40A6" w:rsidRPr="00AE19FB">
              <w:rPr>
                <w:b/>
                <w:i/>
              </w:rPr>
              <w:t>key elements that comprise sexual offences</w:t>
            </w:r>
            <w:r w:rsidR="00AB40A6">
              <w:t>, including when an offence is substantiated, and analyse for application</w:t>
            </w:r>
          </w:p>
        </w:tc>
      </w:tr>
      <w:tr w:rsidR="00AB40A6" w:rsidRPr="00BF0548" w14:paraId="03326F57" w14:textId="77777777" w:rsidTr="00E95EE2">
        <w:trPr>
          <w:jc w:val="center"/>
        </w:trPr>
        <w:tc>
          <w:tcPr>
            <w:tcW w:w="237" w:type="pct"/>
            <w:vMerge/>
            <w:tcBorders>
              <w:top w:val="nil"/>
              <w:left w:val="nil"/>
              <w:bottom w:val="nil"/>
              <w:right w:val="nil"/>
            </w:tcBorders>
          </w:tcPr>
          <w:p w14:paraId="0AB95E64"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0466C686" w14:textId="77777777" w:rsidR="00AB40A6" w:rsidRPr="00BF0548" w:rsidRDefault="00AB40A6" w:rsidP="00E95EE2">
            <w:pPr>
              <w:rPr>
                <w:rFonts w:cs="Calibri"/>
              </w:rPr>
            </w:pPr>
          </w:p>
        </w:tc>
        <w:tc>
          <w:tcPr>
            <w:tcW w:w="272" w:type="pct"/>
            <w:tcBorders>
              <w:top w:val="nil"/>
              <w:left w:val="nil"/>
              <w:bottom w:val="nil"/>
              <w:right w:val="nil"/>
            </w:tcBorders>
          </w:tcPr>
          <w:p w14:paraId="75DAABE3" w14:textId="77777777" w:rsidR="00AB40A6" w:rsidRPr="00BF0548" w:rsidRDefault="00AB40A6" w:rsidP="00E95EE2">
            <w:pPr>
              <w:rPr>
                <w:rFonts w:cs="Calibri"/>
              </w:rPr>
            </w:pPr>
            <w:r w:rsidRPr="00BF0548">
              <w:rPr>
                <w:rFonts w:cs="Calibri"/>
              </w:rPr>
              <w:t>4.</w:t>
            </w:r>
            <w:r>
              <w:rPr>
                <w:rFonts w:cs="Calibri"/>
              </w:rPr>
              <w:t>4</w:t>
            </w:r>
          </w:p>
        </w:tc>
        <w:tc>
          <w:tcPr>
            <w:tcW w:w="3314" w:type="pct"/>
            <w:tcBorders>
              <w:top w:val="nil"/>
              <w:left w:val="nil"/>
              <w:bottom w:val="nil"/>
              <w:right w:val="nil"/>
            </w:tcBorders>
          </w:tcPr>
          <w:p w14:paraId="61011FEB" w14:textId="77777777" w:rsidR="00AB40A6" w:rsidRDefault="00AB40A6" w:rsidP="00E95EE2">
            <w:r w:rsidRPr="005C4964">
              <w:t xml:space="preserve">Research </w:t>
            </w:r>
            <w:r>
              <w:t>current issues regarding sexual offences, including inter alia sentencing practice for rape offences, jury direction in rape cases and refer to the sexual history of the complainant, and analyse for practice</w:t>
            </w:r>
          </w:p>
        </w:tc>
      </w:tr>
      <w:tr w:rsidR="00AB40A6" w:rsidRPr="00BF0548" w14:paraId="5A8B2B90" w14:textId="77777777" w:rsidTr="00E95EE2">
        <w:trPr>
          <w:jc w:val="center"/>
        </w:trPr>
        <w:tc>
          <w:tcPr>
            <w:tcW w:w="237" w:type="pct"/>
            <w:vMerge w:val="restart"/>
            <w:tcBorders>
              <w:top w:val="nil"/>
              <w:left w:val="nil"/>
              <w:bottom w:val="nil"/>
              <w:right w:val="nil"/>
            </w:tcBorders>
          </w:tcPr>
          <w:p w14:paraId="40E5FE79" w14:textId="77777777" w:rsidR="00AB40A6" w:rsidRPr="00BF0548" w:rsidRDefault="00AB40A6" w:rsidP="00E95EE2">
            <w:pPr>
              <w:rPr>
                <w:rFonts w:cs="Calibri"/>
              </w:rPr>
            </w:pPr>
            <w:r w:rsidRPr="00BF0548">
              <w:rPr>
                <w:rFonts w:cs="Calibri"/>
              </w:rPr>
              <w:t>5.</w:t>
            </w:r>
          </w:p>
        </w:tc>
        <w:tc>
          <w:tcPr>
            <w:tcW w:w="1177" w:type="pct"/>
            <w:gridSpan w:val="2"/>
            <w:vMerge w:val="restart"/>
            <w:tcBorders>
              <w:top w:val="nil"/>
              <w:left w:val="nil"/>
              <w:bottom w:val="nil"/>
              <w:right w:val="nil"/>
            </w:tcBorders>
          </w:tcPr>
          <w:p w14:paraId="526045B2" w14:textId="77777777" w:rsidR="00AB40A6" w:rsidRPr="00BF0548" w:rsidRDefault="00AB40A6" w:rsidP="00E95EE2">
            <w:pPr>
              <w:rPr>
                <w:rFonts w:cs="Calibri"/>
              </w:rPr>
            </w:pPr>
            <w:r w:rsidRPr="006052EE">
              <w:t xml:space="preserve">Evaluate and </w:t>
            </w:r>
            <w:r>
              <w:t>apply</w:t>
            </w:r>
            <w:r w:rsidRPr="006052EE">
              <w:t xml:space="preserve"> the available defences to particular offences</w:t>
            </w:r>
          </w:p>
        </w:tc>
        <w:tc>
          <w:tcPr>
            <w:tcW w:w="272" w:type="pct"/>
            <w:tcBorders>
              <w:top w:val="nil"/>
              <w:left w:val="nil"/>
              <w:bottom w:val="nil"/>
              <w:right w:val="nil"/>
            </w:tcBorders>
          </w:tcPr>
          <w:p w14:paraId="525E910F" w14:textId="77777777" w:rsidR="00AB40A6" w:rsidRPr="00BF0548" w:rsidRDefault="00AB40A6" w:rsidP="00E95EE2">
            <w:pPr>
              <w:rPr>
                <w:rFonts w:cs="Calibri"/>
              </w:rPr>
            </w:pPr>
            <w:r w:rsidRPr="00BF0548">
              <w:rPr>
                <w:rFonts w:cs="Calibri"/>
              </w:rPr>
              <w:t>5.1</w:t>
            </w:r>
          </w:p>
        </w:tc>
        <w:tc>
          <w:tcPr>
            <w:tcW w:w="3314" w:type="pct"/>
            <w:tcBorders>
              <w:top w:val="nil"/>
              <w:left w:val="nil"/>
              <w:bottom w:val="nil"/>
              <w:right w:val="nil"/>
            </w:tcBorders>
          </w:tcPr>
          <w:p w14:paraId="10EFCCA9" w14:textId="77777777" w:rsidR="00AB40A6" w:rsidRPr="003D2053" w:rsidRDefault="00AB40A6" w:rsidP="00FA3BF7">
            <w:r w:rsidRPr="005C4964">
              <w:t>Identify and describe the</w:t>
            </w:r>
            <w:r>
              <w:t xml:space="preserve"> concept of </w:t>
            </w:r>
            <w:r w:rsidRPr="003D2053">
              <w:rPr>
                <w:i/>
              </w:rPr>
              <w:t>defensive homicide</w:t>
            </w:r>
            <w:r>
              <w:t xml:space="preserve"> on a charge of murder</w:t>
            </w:r>
            <w:r w:rsidR="00FA3BF7">
              <w:t xml:space="preserve"> and determine</w:t>
            </w:r>
            <w:r>
              <w:t xml:space="preserve"> </w:t>
            </w:r>
            <w:r w:rsidRPr="0016341C">
              <w:t xml:space="preserve">the </w:t>
            </w:r>
            <w:r w:rsidRPr="00467213">
              <w:rPr>
                <w:b/>
                <w:i/>
              </w:rPr>
              <w:t>circumstances under which defensive homicide is available as a defence</w:t>
            </w:r>
          </w:p>
        </w:tc>
      </w:tr>
      <w:tr w:rsidR="00AB40A6" w:rsidRPr="00BF0548" w14:paraId="7EAF52AC" w14:textId="77777777" w:rsidTr="00E95EE2">
        <w:trPr>
          <w:jc w:val="center"/>
        </w:trPr>
        <w:tc>
          <w:tcPr>
            <w:tcW w:w="237" w:type="pct"/>
            <w:vMerge/>
            <w:tcBorders>
              <w:top w:val="nil"/>
              <w:left w:val="nil"/>
              <w:bottom w:val="nil"/>
              <w:right w:val="nil"/>
            </w:tcBorders>
          </w:tcPr>
          <w:p w14:paraId="281307AF"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7D1A8C47" w14:textId="77777777" w:rsidR="00AB40A6" w:rsidRPr="00BF0548" w:rsidRDefault="00AB40A6" w:rsidP="00E95EE2">
            <w:pPr>
              <w:rPr>
                <w:rFonts w:cs="Calibri"/>
              </w:rPr>
            </w:pPr>
          </w:p>
        </w:tc>
        <w:tc>
          <w:tcPr>
            <w:tcW w:w="272" w:type="pct"/>
            <w:tcBorders>
              <w:top w:val="nil"/>
              <w:left w:val="nil"/>
              <w:bottom w:val="nil"/>
              <w:right w:val="nil"/>
            </w:tcBorders>
          </w:tcPr>
          <w:p w14:paraId="7E847979" w14:textId="77777777" w:rsidR="00AB40A6" w:rsidRPr="00BF0548" w:rsidRDefault="00AB40A6" w:rsidP="00E95EE2">
            <w:pPr>
              <w:rPr>
                <w:rFonts w:cs="Calibri"/>
              </w:rPr>
            </w:pPr>
            <w:r w:rsidRPr="00BF0548">
              <w:rPr>
                <w:rFonts w:cs="Calibri"/>
              </w:rPr>
              <w:t>5.2</w:t>
            </w:r>
          </w:p>
        </w:tc>
        <w:tc>
          <w:tcPr>
            <w:tcW w:w="3314" w:type="pct"/>
            <w:tcBorders>
              <w:top w:val="nil"/>
              <w:left w:val="nil"/>
              <w:bottom w:val="nil"/>
              <w:right w:val="nil"/>
            </w:tcBorders>
          </w:tcPr>
          <w:p w14:paraId="3B35168F" w14:textId="77777777" w:rsidR="00AB40A6" w:rsidRDefault="00AB40A6" w:rsidP="00E95EE2">
            <w:r>
              <w:t xml:space="preserve">Define the concept of </w:t>
            </w:r>
            <w:r w:rsidRPr="003D2053">
              <w:rPr>
                <w:i/>
              </w:rPr>
              <w:t xml:space="preserve">self-defence </w:t>
            </w:r>
            <w:r>
              <w:t>and d</w:t>
            </w:r>
            <w:r w:rsidRPr="005C4964">
              <w:t>etermine</w:t>
            </w:r>
            <w:r w:rsidRPr="0016341C">
              <w:t xml:space="preserve"> the</w:t>
            </w:r>
            <w:r w:rsidRPr="00295C7F">
              <w:rPr>
                <w:b/>
                <w:i/>
              </w:rPr>
              <w:t xml:space="preserve"> circumstances under which self-defence may be applied</w:t>
            </w:r>
            <w:r>
              <w:rPr>
                <w:b/>
                <w:i/>
              </w:rPr>
              <w:t xml:space="preserve"> </w:t>
            </w:r>
          </w:p>
        </w:tc>
      </w:tr>
      <w:tr w:rsidR="00AB40A6" w:rsidRPr="00BF0548" w14:paraId="41797D67" w14:textId="77777777" w:rsidTr="00E95EE2">
        <w:trPr>
          <w:jc w:val="center"/>
        </w:trPr>
        <w:tc>
          <w:tcPr>
            <w:tcW w:w="237" w:type="pct"/>
            <w:vMerge/>
            <w:tcBorders>
              <w:top w:val="nil"/>
              <w:left w:val="nil"/>
              <w:bottom w:val="nil"/>
              <w:right w:val="nil"/>
            </w:tcBorders>
          </w:tcPr>
          <w:p w14:paraId="270391D0"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4EFD9FD2" w14:textId="77777777" w:rsidR="00AB40A6" w:rsidRPr="00BF0548" w:rsidRDefault="00AB40A6" w:rsidP="00E95EE2">
            <w:pPr>
              <w:rPr>
                <w:rFonts w:cs="Calibri"/>
              </w:rPr>
            </w:pPr>
          </w:p>
        </w:tc>
        <w:tc>
          <w:tcPr>
            <w:tcW w:w="272" w:type="pct"/>
            <w:tcBorders>
              <w:top w:val="nil"/>
              <w:left w:val="nil"/>
              <w:bottom w:val="nil"/>
              <w:right w:val="nil"/>
            </w:tcBorders>
          </w:tcPr>
          <w:p w14:paraId="72E90B29" w14:textId="77777777" w:rsidR="00AB40A6" w:rsidRPr="00BF0548" w:rsidRDefault="00AB40A6" w:rsidP="00E95EE2">
            <w:pPr>
              <w:rPr>
                <w:rFonts w:cs="Calibri"/>
              </w:rPr>
            </w:pPr>
            <w:r w:rsidRPr="00BF0548">
              <w:rPr>
                <w:rFonts w:cs="Calibri"/>
              </w:rPr>
              <w:t>5.3</w:t>
            </w:r>
          </w:p>
        </w:tc>
        <w:tc>
          <w:tcPr>
            <w:tcW w:w="3314" w:type="pct"/>
            <w:tcBorders>
              <w:top w:val="nil"/>
              <w:left w:val="nil"/>
              <w:bottom w:val="nil"/>
              <w:right w:val="nil"/>
            </w:tcBorders>
          </w:tcPr>
          <w:p w14:paraId="715E15DC" w14:textId="77777777" w:rsidR="00AB40A6" w:rsidRDefault="00FA3BF7" w:rsidP="00E95EE2">
            <w:r>
              <w:t>Assess</w:t>
            </w:r>
            <w:r w:rsidRPr="005C4964">
              <w:t xml:space="preserve"> </w:t>
            </w:r>
            <w:r w:rsidR="00AB40A6" w:rsidRPr="005C4964">
              <w:t>the</w:t>
            </w:r>
            <w:r w:rsidR="00AB40A6">
              <w:t xml:space="preserve"> defences of duress, marital coercion, sudden or extraordinary emergency, superior orders and necessity, with reference to availability, elements, particular issues in relation to the offence of murder, precedent, and </w:t>
            </w:r>
            <w:r w:rsidR="00AB40A6" w:rsidRPr="005A6419">
              <w:rPr>
                <w:i/>
              </w:rPr>
              <w:t>Crimes (Homicide) Act 2005</w:t>
            </w:r>
          </w:p>
        </w:tc>
      </w:tr>
      <w:tr w:rsidR="00AB40A6" w:rsidRPr="00BF0548" w14:paraId="5DF66727" w14:textId="77777777" w:rsidTr="00E95EE2">
        <w:trPr>
          <w:jc w:val="center"/>
        </w:trPr>
        <w:tc>
          <w:tcPr>
            <w:tcW w:w="237" w:type="pct"/>
            <w:vMerge/>
            <w:tcBorders>
              <w:top w:val="nil"/>
              <w:left w:val="nil"/>
              <w:bottom w:val="nil"/>
              <w:right w:val="nil"/>
            </w:tcBorders>
          </w:tcPr>
          <w:p w14:paraId="6CCCA238"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01783B54" w14:textId="77777777" w:rsidR="00AB40A6" w:rsidRPr="00BF0548" w:rsidRDefault="00AB40A6" w:rsidP="00E95EE2">
            <w:pPr>
              <w:rPr>
                <w:rFonts w:cs="Calibri"/>
              </w:rPr>
            </w:pPr>
          </w:p>
        </w:tc>
        <w:tc>
          <w:tcPr>
            <w:tcW w:w="272" w:type="pct"/>
            <w:tcBorders>
              <w:top w:val="nil"/>
              <w:left w:val="nil"/>
              <w:bottom w:val="nil"/>
              <w:right w:val="nil"/>
            </w:tcBorders>
          </w:tcPr>
          <w:p w14:paraId="7C88B817" w14:textId="77777777" w:rsidR="00AB40A6" w:rsidRPr="00BF0548" w:rsidRDefault="00AB40A6" w:rsidP="00E95EE2">
            <w:pPr>
              <w:rPr>
                <w:rFonts w:cs="Calibri"/>
              </w:rPr>
            </w:pPr>
            <w:r w:rsidRPr="00BF0548">
              <w:rPr>
                <w:rFonts w:cs="Calibri"/>
              </w:rPr>
              <w:t>5.4</w:t>
            </w:r>
          </w:p>
        </w:tc>
        <w:tc>
          <w:tcPr>
            <w:tcW w:w="3314" w:type="pct"/>
            <w:tcBorders>
              <w:top w:val="nil"/>
              <w:left w:val="nil"/>
              <w:bottom w:val="nil"/>
              <w:right w:val="nil"/>
            </w:tcBorders>
          </w:tcPr>
          <w:p w14:paraId="240B3B80" w14:textId="77777777" w:rsidR="00AB40A6" w:rsidRPr="005A6419" w:rsidRDefault="00AB40A6" w:rsidP="00E95EE2">
            <w:r w:rsidRPr="005C4964">
              <w:t>Identify and describe the</w:t>
            </w:r>
            <w:r>
              <w:t xml:space="preserve"> </w:t>
            </w:r>
            <w:r w:rsidRPr="00467213">
              <w:rPr>
                <w:b/>
                <w:i/>
              </w:rPr>
              <w:t>circumstances in which impaired or altered mental states may negate criminal responsibility</w:t>
            </w:r>
          </w:p>
        </w:tc>
      </w:tr>
      <w:tr w:rsidR="00AB40A6" w:rsidRPr="00BF0548" w14:paraId="7805E0C1" w14:textId="77777777" w:rsidTr="00E95EE2">
        <w:trPr>
          <w:jc w:val="center"/>
        </w:trPr>
        <w:tc>
          <w:tcPr>
            <w:tcW w:w="237" w:type="pct"/>
            <w:vMerge w:val="restart"/>
            <w:tcBorders>
              <w:top w:val="nil"/>
              <w:left w:val="nil"/>
              <w:bottom w:val="nil"/>
              <w:right w:val="nil"/>
            </w:tcBorders>
          </w:tcPr>
          <w:p w14:paraId="50E03236" w14:textId="77777777" w:rsidR="00AB40A6" w:rsidRPr="00BF0548" w:rsidRDefault="00AB40A6" w:rsidP="00E95EE2">
            <w:pPr>
              <w:rPr>
                <w:rFonts w:cs="Calibri"/>
              </w:rPr>
            </w:pPr>
            <w:r w:rsidRPr="00BF0548">
              <w:rPr>
                <w:rFonts w:cs="Calibri"/>
              </w:rPr>
              <w:t>6.</w:t>
            </w:r>
          </w:p>
        </w:tc>
        <w:tc>
          <w:tcPr>
            <w:tcW w:w="1177" w:type="pct"/>
            <w:gridSpan w:val="2"/>
            <w:vMerge w:val="restart"/>
            <w:tcBorders>
              <w:top w:val="nil"/>
              <w:left w:val="nil"/>
              <w:bottom w:val="nil"/>
              <w:right w:val="nil"/>
            </w:tcBorders>
          </w:tcPr>
          <w:p w14:paraId="43F322CD" w14:textId="77777777" w:rsidR="00AB40A6" w:rsidRPr="00BF0548" w:rsidRDefault="00AB40A6" w:rsidP="00E95EE2">
            <w:pPr>
              <w:rPr>
                <w:rFonts w:cs="Calibri"/>
              </w:rPr>
            </w:pPr>
            <w:r w:rsidRPr="006052EE">
              <w:t xml:space="preserve">Analyse </w:t>
            </w:r>
            <w:r>
              <w:t xml:space="preserve">and apply </w:t>
            </w:r>
            <w:r w:rsidRPr="006052EE">
              <w:t>the law relating to the types of participation in crime and attempts</w:t>
            </w:r>
          </w:p>
        </w:tc>
        <w:tc>
          <w:tcPr>
            <w:tcW w:w="272" w:type="pct"/>
            <w:tcBorders>
              <w:top w:val="nil"/>
              <w:left w:val="nil"/>
              <w:bottom w:val="nil"/>
              <w:right w:val="nil"/>
            </w:tcBorders>
          </w:tcPr>
          <w:p w14:paraId="618ADC80" w14:textId="77777777" w:rsidR="00AB40A6" w:rsidRPr="00BF0548" w:rsidRDefault="00AB40A6" w:rsidP="00E95EE2">
            <w:pPr>
              <w:rPr>
                <w:rFonts w:cs="Calibri"/>
              </w:rPr>
            </w:pPr>
            <w:r w:rsidRPr="00BF0548">
              <w:rPr>
                <w:rFonts w:cs="Calibri"/>
              </w:rPr>
              <w:t>6.1</w:t>
            </w:r>
          </w:p>
        </w:tc>
        <w:tc>
          <w:tcPr>
            <w:tcW w:w="3314" w:type="pct"/>
            <w:tcBorders>
              <w:top w:val="nil"/>
              <w:left w:val="nil"/>
              <w:bottom w:val="nil"/>
              <w:right w:val="nil"/>
            </w:tcBorders>
          </w:tcPr>
          <w:p w14:paraId="273A0606" w14:textId="77777777" w:rsidR="00AB40A6" w:rsidRDefault="00FA3BF7" w:rsidP="00E95EE2">
            <w:r>
              <w:t xml:space="preserve">Analyse the culpability of the participants in a given crime, using </w:t>
            </w:r>
            <w:r w:rsidRPr="00E7425B">
              <w:rPr>
                <w:b/>
                <w:i/>
              </w:rPr>
              <w:t>relevant culpability case examples</w:t>
            </w:r>
            <w:r>
              <w:t>.</w:t>
            </w:r>
          </w:p>
        </w:tc>
      </w:tr>
      <w:tr w:rsidR="00AB40A6" w:rsidRPr="00BF0548" w14:paraId="56A30978" w14:textId="77777777" w:rsidTr="00E95EE2">
        <w:trPr>
          <w:jc w:val="center"/>
        </w:trPr>
        <w:tc>
          <w:tcPr>
            <w:tcW w:w="237" w:type="pct"/>
            <w:vMerge/>
            <w:tcBorders>
              <w:top w:val="nil"/>
              <w:left w:val="nil"/>
              <w:bottom w:val="nil"/>
              <w:right w:val="nil"/>
            </w:tcBorders>
          </w:tcPr>
          <w:p w14:paraId="148C3E62"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6341E93A" w14:textId="77777777" w:rsidR="00AB40A6" w:rsidRPr="00BF0548" w:rsidRDefault="00AB40A6" w:rsidP="00E95EE2">
            <w:pPr>
              <w:rPr>
                <w:rFonts w:cs="Calibri"/>
              </w:rPr>
            </w:pPr>
          </w:p>
        </w:tc>
        <w:tc>
          <w:tcPr>
            <w:tcW w:w="272" w:type="pct"/>
            <w:tcBorders>
              <w:top w:val="nil"/>
              <w:left w:val="nil"/>
              <w:bottom w:val="nil"/>
              <w:right w:val="nil"/>
            </w:tcBorders>
          </w:tcPr>
          <w:p w14:paraId="729D35AD" w14:textId="77777777" w:rsidR="00AB40A6" w:rsidRPr="00BF0548" w:rsidRDefault="00AB40A6" w:rsidP="00E95EE2">
            <w:pPr>
              <w:rPr>
                <w:rFonts w:cs="Calibri"/>
              </w:rPr>
            </w:pPr>
            <w:r w:rsidRPr="00BF0548">
              <w:rPr>
                <w:rFonts w:cs="Calibri"/>
              </w:rPr>
              <w:t>6.2</w:t>
            </w:r>
          </w:p>
        </w:tc>
        <w:tc>
          <w:tcPr>
            <w:tcW w:w="3314" w:type="pct"/>
            <w:tcBorders>
              <w:top w:val="nil"/>
              <w:left w:val="nil"/>
              <w:bottom w:val="nil"/>
              <w:right w:val="nil"/>
            </w:tcBorders>
          </w:tcPr>
          <w:p w14:paraId="1421255C" w14:textId="77777777" w:rsidR="00AB40A6" w:rsidRDefault="00FA3BF7" w:rsidP="00E95EE2">
            <w:r>
              <w:t>Analyse and assess</w:t>
            </w:r>
            <w:r w:rsidRPr="005C4964">
              <w:t xml:space="preserve"> </w:t>
            </w:r>
            <w:r w:rsidR="00AB40A6" w:rsidRPr="005C4964">
              <w:t>the</w:t>
            </w:r>
            <w:r w:rsidR="00AB40A6">
              <w:t xml:space="preserve"> concept of </w:t>
            </w:r>
            <w:r w:rsidR="00AB40A6" w:rsidRPr="00B07D1E">
              <w:rPr>
                <w:i/>
              </w:rPr>
              <w:t>attempt</w:t>
            </w:r>
            <w:r w:rsidR="00AB40A6">
              <w:t xml:space="preserve"> in criminal law, with reference to actus reus, voluntary desistance, mens rea, legal and factual impossibility and the statutory provisions</w:t>
            </w:r>
          </w:p>
        </w:tc>
      </w:tr>
      <w:tr w:rsidR="00AB40A6" w:rsidRPr="00BF0548" w14:paraId="643B4894" w14:textId="77777777" w:rsidTr="00E95EE2">
        <w:trPr>
          <w:jc w:val="center"/>
        </w:trPr>
        <w:tc>
          <w:tcPr>
            <w:tcW w:w="237" w:type="pct"/>
            <w:vMerge w:val="restart"/>
            <w:tcBorders>
              <w:top w:val="nil"/>
              <w:left w:val="nil"/>
              <w:bottom w:val="nil"/>
              <w:right w:val="nil"/>
            </w:tcBorders>
          </w:tcPr>
          <w:p w14:paraId="47AF32A2" w14:textId="77777777" w:rsidR="00AB40A6" w:rsidRPr="00BF0548" w:rsidRDefault="00AB40A6" w:rsidP="00E95EE2">
            <w:pPr>
              <w:rPr>
                <w:rFonts w:cs="Calibri"/>
              </w:rPr>
            </w:pPr>
            <w:r w:rsidRPr="00BF0548">
              <w:rPr>
                <w:rFonts w:cs="Calibri"/>
              </w:rPr>
              <w:t>7.</w:t>
            </w:r>
          </w:p>
        </w:tc>
        <w:tc>
          <w:tcPr>
            <w:tcW w:w="1177" w:type="pct"/>
            <w:gridSpan w:val="2"/>
            <w:vMerge w:val="restart"/>
            <w:tcBorders>
              <w:top w:val="nil"/>
              <w:left w:val="nil"/>
              <w:bottom w:val="nil"/>
              <w:right w:val="nil"/>
            </w:tcBorders>
          </w:tcPr>
          <w:p w14:paraId="27365C3A" w14:textId="77777777" w:rsidR="00AB40A6" w:rsidRPr="00BF0548" w:rsidRDefault="00AB40A6" w:rsidP="00E95EE2">
            <w:pPr>
              <w:rPr>
                <w:rFonts w:cs="Calibri"/>
              </w:rPr>
            </w:pPr>
            <w:r w:rsidRPr="006052EE">
              <w:t xml:space="preserve">Analyse and </w:t>
            </w:r>
            <w:r>
              <w:t>apply</w:t>
            </w:r>
            <w:r w:rsidRPr="006052EE">
              <w:t xml:space="preserve"> the various elements to the criminal offence of theft, and discuss the available statutory defences</w:t>
            </w:r>
          </w:p>
        </w:tc>
        <w:tc>
          <w:tcPr>
            <w:tcW w:w="272" w:type="pct"/>
            <w:tcBorders>
              <w:top w:val="nil"/>
              <w:left w:val="nil"/>
              <w:bottom w:val="nil"/>
              <w:right w:val="nil"/>
            </w:tcBorders>
          </w:tcPr>
          <w:p w14:paraId="6B7CDBB5" w14:textId="77777777" w:rsidR="00AB40A6" w:rsidRPr="00BF0548" w:rsidRDefault="00AB40A6" w:rsidP="00E95EE2">
            <w:pPr>
              <w:rPr>
                <w:rFonts w:cs="Calibri"/>
              </w:rPr>
            </w:pPr>
            <w:r w:rsidRPr="00BF0548">
              <w:rPr>
                <w:rFonts w:cs="Calibri"/>
              </w:rPr>
              <w:t>7.1</w:t>
            </w:r>
          </w:p>
        </w:tc>
        <w:tc>
          <w:tcPr>
            <w:tcW w:w="3314" w:type="pct"/>
            <w:tcBorders>
              <w:top w:val="nil"/>
              <w:left w:val="nil"/>
              <w:bottom w:val="nil"/>
              <w:right w:val="nil"/>
            </w:tcBorders>
          </w:tcPr>
          <w:p w14:paraId="3005A943" w14:textId="77777777" w:rsidR="00AB40A6" w:rsidRDefault="00AB40A6" w:rsidP="00E95EE2">
            <w:r w:rsidRPr="005C4964">
              <w:t>Research and d</w:t>
            </w:r>
            <w:r>
              <w:t>iscuss</w:t>
            </w:r>
            <w:r w:rsidRPr="005C4964">
              <w:t xml:space="preserve"> the</w:t>
            </w:r>
            <w:r>
              <w:t xml:space="preserve"> historical background to the law of theft, including larceny at common law and the reasons behind the introduction of the theft provisions of the </w:t>
            </w:r>
            <w:r w:rsidRPr="00B07D1E">
              <w:rPr>
                <w:i/>
              </w:rPr>
              <w:t>Crimes Act</w:t>
            </w:r>
          </w:p>
        </w:tc>
      </w:tr>
      <w:tr w:rsidR="00AB40A6" w:rsidRPr="00BF0548" w14:paraId="5A0E656A" w14:textId="77777777" w:rsidTr="00E95EE2">
        <w:trPr>
          <w:jc w:val="center"/>
        </w:trPr>
        <w:tc>
          <w:tcPr>
            <w:tcW w:w="237" w:type="pct"/>
            <w:vMerge/>
            <w:tcBorders>
              <w:top w:val="nil"/>
              <w:left w:val="nil"/>
              <w:bottom w:val="nil"/>
              <w:right w:val="nil"/>
            </w:tcBorders>
          </w:tcPr>
          <w:p w14:paraId="515C3C6B"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5A86A8DD" w14:textId="77777777" w:rsidR="00AB40A6" w:rsidRPr="00BF0548" w:rsidRDefault="00AB40A6" w:rsidP="00E95EE2">
            <w:pPr>
              <w:rPr>
                <w:rFonts w:cs="Calibri"/>
              </w:rPr>
            </w:pPr>
          </w:p>
        </w:tc>
        <w:tc>
          <w:tcPr>
            <w:tcW w:w="272" w:type="pct"/>
            <w:tcBorders>
              <w:top w:val="nil"/>
              <w:left w:val="nil"/>
              <w:bottom w:val="nil"/>
              <w:right w:val="nil"/>
            </w:tcBorders>
          </w:tcPr>
          <w:p w14:paraId="7B0917E0" w14:textId="77777777" w:rsidR="00AB40A6" w:rsidRPr="00BF0548" w:rsidRDefault="00AB40A6" w:rsidP="00E95EE2">
            <w:pPr>
              <w:rPr>
                <w:rFonts w:cs="Calibri"/>
              </w:rPr>
            </w:pPr>
            <w:r w:rsidRPr="00BF0548">
              <w:rPr>
                <w:rFonts w:cs="Calibri"/>
              </w:rPr>
              <w:t>7.2</w:t>
            </w:r>
          </w:p>
        </w:tc>
        <w:tc>
          <w:tcPr>
            <w:tcW w:w="3314" w:type="pct"/>
            <w:tcBorders>
              <w:top w:val="nil"/>
              <w:left w:val="nil"/>
              <w:bottom w:val="nil"/>
              <w:right w:val="nil"/>
            </w:tcBorders>
          </w:tcPr>
          <w:p w14:paraId="26E5D44D" w14:textId="77777777" w:rsidR="00AB40A6" w:rsidRPr="00FD275A" w:rsidRDefault="00FA3BF7" w:rsidP="00E95EE2">
            <w:r>
              <w:t>Analyse</w:t>
            </w:r>
            <w:r w:rsidRPr="005C4964">
              <w:t xml:space="preserve"> </w:t>
            </w:r>
            <w:r w:rsidR="00AB40A6" w:rsidRPr="005C4964">
              <w:t>and discuss the</w:t>
            </w:r>
            <w:r w:rsidR="00AB40A6">
              <w:t xml:space="preserve"> terms </w:t>
            </w:r>
            <w:r w:rsidR="00AB40A6" w:rsidRPr="00B07D1E">
              <w:rPr>
                <w:i/>
              </w:rPr>
              <w:t>property</w:t>
            </w:r>
            <w:r w:rsidR="00AB40A6">
              <w:t xml:space="preserve">, </w:t>
            </w:r>
            <w:r w:rsidR="00AB40A6" w:rsidRPr="00FD275A">
              <w:rPr>
                <w:i/>
              </w:rPr>
              <w:t>belonging to another</w:t>
            </w:r>
            <w:r w:rsidR="00AB40A6">
              <w:rPr>
                <w:i/>
              </w:rPr>
              <w:t>,</w:t>
            </w:r>
            <w:r w:rsidR="00AB40A6">
              <w:t xml:space="preserve"> and </w:t>
            </w:r>
            <w:r w:rsidR="00AB40A6" w:rsidRPr="00FD275A">
              <w:rPr>
                <w:i/>
              </w:rPr>
              <w:t xml:space="preserve">appropriates </w:t>
            </w:r>
            <w:r w:rsidR="00AB40A6">
              <w:t xml:space="preserve">as stipulated by the </w:t>
            </w:r>
            <w:r w:rsidR="00AB40A6" w:rsidRPr="00FD275A">
              <w:rPr>
                <w:i/>
              </w:rPr>
              <w:t>Crimes Act</w:t>
            </w:r>
          </w:p>
        </w:tc>
      </w:tr>
      <w:tr w:rsidR="00AB40A6" w:rsidRPr="00BF0548" w14:paraId="11CCDD74" w14:textId="77777777" w:rsidTr="00E95EE2">
        <w:trPr>
          <w:jc w:val="center"/>
        </w:trPr>
        <w:tc>
          <w:tcPr>
            <w:tcW w:w="237" w:type="pct"/>
            <w:vMerge/>
            <w:tcBorders>
              <w:top w:val="nil"/>
              <w:left w:val="nil"/>
              <w:bottom w:val="nil"/>
              <w:right w:val="nil"/>
            </w:tcBorders>
          </w:tcPr>
          <w:p w14:paraId="75556C5F"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692B62AF" w14:textId="77777777" w:rsidR="00AB40A6" w:rsidRPr="00BF0548" w:rsidRDefault="00AB40A6" w:rsidP="00E95EE2">
            <w:pPr>
              <w:rPr>
                <w:rFonts w:cs="Calibri"/>
              </w:rPr>
            </w:pPr>
          </w:p>
        </w:tc>
        <w:tc>
          <w:tcPr>
            <w:tcW w:w="272" w:type="pct"/>
            <w:tcBorders>
              <w:top w:val="nil"/>
              <w:left w:val="nil"/>
              <w:bottom w:val="nil"/>
              <w:right w:val="nil"/>
            </w:tcBorders>
          </w:tcPr>
          <w:p w14:paraId="4075BC40" w14:textId="77777777" w:rsidR="00AB40A6" w:rsidRPr="00BF0548" w:rsidRDefault="00AB40A6" w:rsidP="00E95EE2">
            <w:pPr>
              <w:rPr>
                <w:rFonts w:cs="Calibri"/>
              </w:rPr>
            </w:pPr>
            <w:r w:rsidRPr="00BF0548">
              <w:rPr>
                <w:rFonts w:cs="Calibri"/>
              </w:rPr>
              <w:t>7.</w:t>
            </w:r>
            <w:r>
              <w:rPr>
                <w:rFonts w:cs="Calibri"/>
              </w:rPr>
              <w:t>3</w:t>
            </w:r>
          </w:p>
        </w:tc>
        <w:tc>
          <w:tcPr>
            <w:tcW w:w="3314" w:type="pct"/>
            <w:tcBorders>
              <w:top w:val="nil"/>
              <w:left w:val="nil"/>
              <w:bottom w:val="nil"/>
              <w:right w:val="nil"/>
            </w:tcBorders>
          </w:tcPr>
          <w:p w14:paraId="7FC3B392" w14:textId="77777777" w:rsidR="00AB40A6" w:rsidRDefault="00AB40A6" w:rsidP="00E95EE2">
            <w:r>
              <w:t xml:space="preserve">Describe the concept of </w:t>
            </w:r>
            <w:r w:rsidRPr="00FD275A">
              <w:rPr>
                <w:i/>
              </w:rPr>
              <w:t>intention of permanently depriving</w:t>
            </w:r>
            <w:r>
              <w:t xml:space="preserve">, as defined by the </w:t>
            </w:r>
            <w:r w:rsidRPr="00FD275A">
              <w:rPr>
                <w:i/>
              </w:rPr>
              <w:t>Crimes Act</w:t>
            </w:r>
            <w:r>
              <w:t xml:space="preserve">, with reference to the presumption </w:t>
            </w:r>
            <w:r>
              <w:lastRenderedPageBreak/>
              <w:t>in relation to motor vehicles and aircraft, and analyse for application</w:t>
            </w:r>
          </w:p>
        </w:tc>
      </w:tr>
      <w:tr w:rsidR="00AB40A6" w:rsidRPr="00BF0548" w14:paraId="14688707" w14:textId="77777777" w:rsidTr="00E95EE2">
        <w:trPr>
          <w:jc w:val="center"/>
        </w:trPr>
        <w:tc>
          <w:tcPr>
            <w:tcW w:w="237" w:type="pct"/>
            <w:vMerge/>
            <w:tcBorders>
              <w:top w:val="nil"/>
              <w:left w:val="nil"/>
              <w:bottom w:val="nil"/>
              <w:right w:val="nil"/>
            </w:tcBorders>
          </w:tcPr>
          <w:p w14:paraId="7B5876E4"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0BD5FB2C" w14:textId="77777777" w:rsidR="00AB40A6" w:rsidRPr="00BF0548" w:rsidRDefault="00AB40A6" w:rsidP="00E95EE2">
            <w:pPr>
              <w:rPr>
                <w:rFonts w:cs="Calibri"/>
              </w:rPr>
            </w:pPr>
          </w:p>
        </w:tc>
        <w:tc>
          <w:tcPr>
            <w:tcW w:w="272" w:type="pct"/>
            <w:tcBorders>
              <w:top w:val="nil"/>
              <w:left w:val="nil"/>
              <w:bottom w:val="nil"/>
              <w:right w:val="nil"/>
            </w:tcBorders>
          </w:tcPr>
          <w:p w14:paraId="2B1181A8" w14:textId="77777777" w:rsidR="00AB40A6" w:rsidRPr="00BF0548" w:rsidRDefault="00AB40A6" w:rsidP="00E95EE2">
            <w:pPr>
              <w:rPr>
                <w:rFonts w:cs="Calibri"/>
              </w:rPr>
            </w:pPr>
            <w:r w:rsidRPr="00BF0548">
              <w:rPr>
                <w:rFonts w:cs="Calibri"/>
              </w:rPr>
              <w:t>7.</w:t>
            </w:r>
            <w:r>
              <w:rPr>
                <w:rFonts w:cs="Calibri"/>
              </w:rPr>
              <w:t>4</w:t>
            </w:r>
          </w:p>
        </w:tc>
        <w:tc>
          <w:tcPr>
            <w:tcW w:w="3314" w:type="pct"/>
            <w:tcBorders>
              <w:top w:val="nil"/>
              <w:left w:val="nil"/>
              <w:bottom w:val="nil"/>
              <w:right w:val="nil"/>
            </w:tcBorders>
          </w:tcPr>
          <w:p w14:paraId="59A7C61F" w14:textId="77777777" w:rsidR="00AB40A6" w:rsidRDefault="00AB40A6" w:rsidP="00E95EE2">
            <w:r>
              <w:t xml:space="preserve">Define the concept of appropriation of property </w:t>
            </w:r>
            <w:r w:rsidRPr="00FD275A">
              <w:rPr>
                <w:i/>
              </w:rPr>
              <w:t>dishonestly</w:t>
            </w:r>
            <w:r>
              <w:t xml:space="preserve">, as defined by the </w:t>
            </w:r>
            <w:r w:rsidRPr="00FD275A">
              <w:rPr>
                <w:i/>
              </w:rPr>
              <w:t>Crimes Act</w:t>
            </w:r>
            <w:r>
              <w:t>, with reference to claim of right, consent, unknown owner and willingness to pay, and analyse for application</w:t>
            </w:r>
          </w:p>
        </w:tc>
      </w:tr>
      <w:tr w:rsidR="0014784F" w:rsidRPr="00BF0548" w14:paraId="0E0A7BC8" w14:textId="77777777" w:rsidTr="00E95EE2">
        <w:trPr>
          <w:jc w:val="center"/>
        </w:trPr>
        <w:tc>
          <w:tcPr>
            <w:tcW w:w="237" w:type="pct"/>
            <w:tcBorders>
              <w:top w:val="nil"/>
              <w:left w:val="nil"/>
              <w:bottom w:val="nil"/>
              <w:right w:val="nil"/>
            </w:tcBorders>
          </w:tcPr>
          <w:p w14:paraId="0910E360" w14:textId="77777777" w:rsidR="0014784F" w:rsidRPr="00BF0548" w:rsidRDefault="0014784F" w:rsidP="00E95EE2">
            <w:pPr>
              <w:rPr>
                <w:rFonts w:cs="Calibri"/>
              </w:rPr>
            </w:pPr>
          </w:p>
        </w:tc>
        <w:tc>
          <w:tcPr>
            <w:tcW w:w="1177" w:type="pct"/>
            <w:gridSpan w:val="2"/>
            <w:tcBorders>
              <w:top w:val="nil"/>
              <w:left w:val="nil"/>
              <w:bottom w:val="nil"/>
              <w:right w:val="nil"/>
            </w:tcBorders>
          </w:tcPr>
          <w:p w14:paraId="67EF8675" w14:textId="77777777" w:rsidR="0014784F" w:rsidRPr="00BF0548" w:rsidRDefault="0014784F" w:rsidP="00E95EE2">
            <w:pPr>
              <w:rPr>
                <w:rFonts w:cs="Calibri"/>
              </w:rPr>
            </w:pPr>
          </w:p>
        </w:tc>
        <w:tc>
          <w:tcPr>
            <w:tcW w:w="272" w:type="pct"/>
            <w:tcBorders>
              <w:top w:val="nil"/>
              <w:left w:val="nil"/>
              <w:bottom w:val="nil"/>
              <w:right w:val="nil"/>
            </w:tcBorders>
          </w:tcPr>
          <w:p w14:paraId="6B061343" w14:textId="77777777" w:rsidR="0014784F" w:rsidRPr="00BF0548" w:rsidRDefault="0014784F" w:rsidP="00E95EE2">
            <w:pPr>
              <w:rPr>
                <w:rFonts w:cs="Calibri"/>
              </w:rPr>
            </w:pPr>
            <w:r>
              <w:rPr>
                <w:rFonts w:cs="Calibri"/>
              </w:rPr>
              <w:t>7.5</w:t>
            </w:r>
          </w:p>
        </w:tc>
        <w:tc>
          <w:tcPr>
            <w:tcW w:w="3314" w:type="pct"/>
            <w:tcBorders>
              <w:top w:val="nil"/>
              <w:left w:val="nil"/>
              <w:bottom w:val="nil"/>
              <w:right w:val="nil"/>
            </w:tcBorders>
          </w:tcPr>
          <w:p w14:paraId="631DEC98" w14:textId="77777777" w:rsidR="0014784F" w:rsidRDefault="0014784F" w:rsidP="00E95EE2">
            <w:r>
              <w:t>Analyse the applications of theft provisions to case study materials.</w:t>
            </w:r>
          </w:p>
        </w:tc>
      </w:tr>
      <w:tr w:rsidR="00AB40A6" w:rsidRPr="00BF0548" w14:paraId="7C444787" w14:textId="77777777" w:rsidTr="00E95EE2">
        <w:trPr>
          <w:jc w:val="center"/>
        </w:trPr>
        <w:tc>
          <w:tcPr>
            <w:tcW w:w="237" w:type="pct"/>
            <w:vMerge w:val="restart"/>
            <w:tcBorders>
              <w:top w:val="nil"/>
              <w:left w:val="nil"/>
              <w:bottom w:val="nil"/>
              <w:right w:val="nil"/>
            </w:tcBorders>
          </w:tcPr>
          <w:p w14:paraId="433B6519" w14:textId="77777777" w:rsidR="00AB40A6" w:rsidRPr="00BF0548" w:rsidRDefault="00AB40A6" w:rsidP="00E95EE2">
            <w:pPr>
              <w:rPr>
                <w:rFonts w:cs="Calibri"/>
              </w:rPr>
            </w:pPr>
            <w:r w:rsidRPr="00BF0548">
              <w:rPr>
                <w:rFonts w:cs="Calibri"/>
              </w:rPr>
              <w:t>8.</w:t>
            </w:r>
          </w:p>
        </w:tc>
        <w:tc>
          <w:tcPr>
            <w:tcW w:w="1177" w:type="pct"/>
            <w:gridSpan w:val="2"/>
            <w:vMerge w:val="restart"/>
            <w:tcBorders>
              <w:top w:val="nil"/>
              <w:left w:val="nil"/>
              <w:bottom w:val="nil"/>
              <w:right w:val="nil"/>
            </w:tcBorders>
          </w:tcPr>
          <w:p w14:paraId="58A247D2" w14:textId="77777777" w:rsidR="00AB40A6" w:rsidRPr="00BF0548" w:rsidRDefault="00753A26" w:rsidP="00E95EE2">
            <w:pPr>
              <w:rPr>
                <w:rFonts w:cs="Calibri"/>
              </w:rPr>
            </w:pPr>
            <w:r>
              <w:t xml:space="preserve">Determine </w:t>
            </w:r>
            <w:r w:rsidR="00AB40A6">
              <w:t>and apply</w:t>
            </w:r>
            <w:r w:rsidR="00AB40A6" w:rsidRPr="006052EE">
              <w:t xml:space="preserve"> the elements of crimes of obtaining property </w:t>
            </w:r>
            <w:r w:rsidR="00AB40A6">
              <w:t xml:space="preserve">as </w:t>
            </w:r>
            <w:r w:rsidR="00AB40A6" w:rsidRPr="006052EE">
              <w:t>defined by the Crimes Act</w:t>
            </w:r>
          </w:p>
        </w:tc>
        <w:tc>
          <w:tcPr>
            <w:tcW w:w="272" w:type="pct"/>
            <w:tcBorders>
              <w:top w:val="nil"/>
              <w:left w:val="nil"/>
              <w:bottom w:val="nil"/>
              <w:right w:val="nil"/>
            </w:tcBorders>
          </w:tcPr>
          <w:p w14:paraId="64AA3807" w14:textId="77777777" w:rsidR="00AB40A6" w:rsidRPr="00BF0548" w:rsidRDefault="00AB40A6" w:rsidP="00E95EE2">
            <w:pPr>
              <w:rPr>
                <w:rFonts w:cs="Calibri"/>
              </w:rPr>
            </w:pPr>
            <w:r w:rsidRPr="00BF0548">
              <w:rPr>
                <w:rFonts w:cs="Calibri"/>
              </w:rPr>
              <w:t>8.1</w:t>
            </w:r>
          </w:p>
        </w:tc>
        <w:tc>
          <w:tcPr>
            <w:tcW w:w="3314" w:type="pct"/>
            <w:tcBorders>
              <w:top w:val="nil"/>
              <w:left w:val="nil"/>
              <w:bottom w:val="nil"/>
              <w:right w:val="nil"/>
            </w:tcBorders>
          </w:tcPr>
          <w:p w14:paraId="71343E3B" w14:textId="77777777" w:rsidR="00AB40A6" w:rsidRPr="00FD275A" w:rsidRDefault="00753A26" w:rsidP="00E95EE2">
            <w:r>
              <w:t>Outline</w:t>
            </w:r>
            <w:r w:rsidRPr="005C4964">
              <w:t xml:space="preserve"> </w:t>
            </w:r>
            <w:r w:rsidR="00AB40A6" w:rsidRPr="005C4964">
              <w:t>the</w:t>
            </w:r>
            <w:r w:rsidR="00AB40A6">
              <w:t xml:space="preserve"> definitions of the criminal offences of obtaining property by deception and of obtaining a financial advantage by deception, as stipulated by S 81 and S 82 of the </w:t>
            </w:r>
            <w:r w:rsidR="00AB40A6" w:rsidRPr="00FD275A">
              <w:rPr>
                <w:i/>
              </w:rPr>
              <w:t>Crimes Act</w:t>
            </w:r>
            <w:r>
              <w:rPr>
                <w:i/>
              </w:rPr>
              <w:t xml:space="preserve"> and apply to case study material</w:t>
            </w:r>
          </w:p>
        </w:tc>
      </w:tr>
      <w:tr w:rsidR="00AB40A6" w:rsidRPr="00BF0548" w14:paraId="3AA98FB6" w14:textId="77777777" w:rsidTr="00E95EE2">
        <w:trPr>
          <w:jc w:val="center"/>
        </w:trPr>
        <w:tc>
          <w:tcPr>
            <w:tcW w:w="237" w:type="pct"/>
            <w:vMerge/>
            <w:tcBorders>
              <w:top w:val="nil"/>
              <w:left w:val="nil"/>
              <w:bottom w:val="nil"/>
              <w:right w:val="nil"/>
            </w:tcBorders>
          </w:tcPr>
          <w:p w14:paraId="62790E09"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591C632F" w14:textId="77777777" w:rsidR="00AB40A6" w:rsidRPr="00BF0548" w:rsidRDefault="00AB40A6" w:rsidP="00E95EE2">
            <w:pPr>
              <w:rPr>
                <w:rFonts w:cs="Calibri"/>
              </w:rPr>
            </w:pPr>
          </w:p>
        </w:tc>
        <w:tc>
          <w:tcPr>
            <w:tcW w:w="272" w:type="pct"/>
            <w:tcBorders>
              <w:top w:val="nil"/>
              <w:left w:val="nil"/>
              <w:bottom w:val="nil"/>
              <w:right w:val="nil"/>
            </w:tcBorders>
          </w:tcPr>
          <w:p w14:paraId="3115DBD7" w14:textId="77777777" w:rsidR="00AB40A6" w:rsidRPr="00BF0548" w:rsidRDefault="00AB40A6" w:rsidP="00E95EE2">
            <w:pPr>
              <w:rPr>
                <w:rFonts w:cs="Calibri"/>
              </w:rPr>
            </w:pPr>
            <w:r w:rsidRPr="00BF0548">
              <w:rPr>
                <w:rFonts w:cs="Calibri"/>
              </w:rPr>
              <w:t>8.2</w:t>
            </w:r>
          </w:p>
        </w:tc>
        <w:tc>
          <w:tcPr>
            <w:tcW w:w="3314" w:type="pct"/>
            <w:tcBorders>
              <w:top w:val="nil"/>
              <w:left w:val="nil"/>
              <w:bottom w:val="nil"/>
              <w:right w:val="nil"/>
            </w:tcBorders>
          </w:tcPr>
          <w:p w14:paraId="2E9F91CF" w14:textId="77777777" w:rsidR="00AB40A6" w:rsidRDefault="00753A26" w:rsidP="00753A26">
            <w:r>
              <w:t>Analyse,</w:t>
            </w:r>
            <w:r w:rsidRPr="005C4964">
              <w:t xml:space="preserve"> </w:t>
            </w:r>
            <w:r>
              <w:t>for application,</w:t>
            </w:r>
            <w:r w:rsidRPr="005C4964">
              <w:t xml:space="preserve"> </w:t>
            </w:r>
            <w:r w:rsidR="00AB40A6" w:rsidRPr="005C4964">
              <w:t>the</w:t>
            </w:r>
            <w:r w:rsidR="00AB40A6">
              <w:t xml:space="preserve"> criminal offences of robbery and armed robbery</w:t>
            </w:r>
            <w:r>
              <w:t xml:space="preserve"> (S75 &amp; S75A)</w:t>
            </w:r>
            <w:r w:rsidR="00AB40A6">
              <w:t>, burglary and aggravated burglary</w:t>
            </w:r>
            <w:r>
              <w:t xml:space="preserve"> (S76 &amp; S77)</w:t>
            </w:r>
            <w:r w:rsidR="00AB40A6">
              <w:t xml:space="preserve"> and blackmail</w:t>
            </w:r>
            <w:r>
              <w:t xml:space="preserve"> (S87)</w:t>
            </w:r>
            <w:r w:rsidR="00AB40A6">
              <w:t xml:space="preserve">, as defined by the </w:t>
            </w:r>
            <w:r w:rsidR="00AB40A6" w:rsidRPr="00FD275A">
              <w:rPr>
                <w:i/>
              </w:rPr>
              <w:t>Crimes Act</w:t>
            </w:r>
            <w:r w:rsidR="00AB40A6">
              <w:rPr>
                <w:i/>
              </w:rPr>
              <w:t xml:space="preserve"> </w:t>
            </w:r>
            <w:r>
              <w:rPr>
                <w:i/>
              </w:rPr>
              <w:t xml:space="preserve"> and apply to case study material</w:t>
            </w:r>
          </w:p>
        </w:tc>
      </w:tr>
      <w:tr w:rsidR="00AB40A6" w:rsidRPr="00BF0548" w14:paraId="4388C0AE" w14:textId="77777777" w:rsidTr="00E95EE2">
        <w:trPr>
          <w:jc w:val="center"/>
        </w:trPr>
        <w:tc>
          <w:tcPr>
            <w:tcW w:w="237" w:type="pct"/>
            <w:vMerge w:val="restart"/>
            <w:tcBorders>
              <w:top w:val="nil"/>
              <w:left w:val="nil"/>
              <w:bottom w:val="nil"/>
              <w:right w:val="nil"/>
            </w:tcBorders>
          </w:tcPr>
          <w:p w14:paraId="15FB06F8" w14:textId="77777777" w:rsidR="00AB40A6" w:rsidRPr="00BF0548" w:rsidRDefault="00AB40A6" w:rsidP="00E95EE2">
            <w:pPr>
              <w:rPr>
                <w:rFonts w:cs="Calibri"/>
              </w:rPr>
            </w:pPr>
            <w:r w:rsidRPr="00BF0548">
              <w:rPr>
                <w:rFonts w:cs="Calibri"/>
              </w:rPr>
              <w:t>9.</w:t>
            </w:r>
          </w:p>
        </w:tc>
        <w:tc>
          <w:tcPr>
            <w:tcW w:w="1177" w:type="pct"/>
            <w:gridSpan w:val="2"/>
            <w:vMerge w:val="restart"/>
            <w:tcBorders>
              <w:top w:val="nil"/>
              <w:left w:val="nil"/>
              <w:bottom w:val="nil"/>
              <w:right w:val="nil"/>
            </w:tcBorders>
          </w:tcPr>
          <w:p w14:paraId="5A47275E" w14:textId="77777777" w:rsidR="00AB40A6" w:rsidRPr="00BF0548" w:rsidRDefault="00AB40A6" w:rsidP="00E95EE2">
            <w:pPr>
              <w:rPr>
                <w:rFonts w:cs="Calibri"/>
              </w:rPr>
            </w:pPr>
            <w:r w:rsidRPr="006052EE">
              <w:t xml:space="preserve">Analyse and </w:t>
            </w:r>
            <w:r>
              <w:t xml:space="preserve">apply </w:t>
            </w:r>
            <w:r w:rsidRPr="006052EE">
              <w:t>the key elements required for strict and absolute liability offences</w:t>
            </w:r>
          </w:p>
        </w:tc>
        <w:tc>
          <w:tcPr>
            <w:tcW w:w="272" w:type="pct"/>
            <w:tcBorders>
              <w:top w:val="nil"/>
              <w:left w:val="nil"/>
              <w:bottom w:val="nil"/>
              <w:right w:val="nil"/>
            </w:tcBorders>
          </w:tcPr>
          <w:p w14:paraId="76BE21BA" w14:textId="77777777" w:rsidR="00AB40A6" w:rsidRPr="00BF0548" w:rsidRDefault="00AB40A6" w:rsidP="00E95EE2">
            <w:pPr>
              <w:rPr>
                <w:rFonts w:cs="Calibri"/>
              </w:rPr>
            </w:pPr>
            <w:r w:rsidRPr="00BF0548">
              <w:rPr>
                <w:rFonts w:cs="Calibri"/>
              </w:rPr>
              <w:t>9.1</w:t>
            </w:r>
          </w:p>
        </w:tc>
        <w:tc>
          <w:tcPr>
            <w:tcW w:w="3314" w:type="pct"/>
            <w:tcBorders>
              <w:top w:val="nil"/>
              <w:left w:val="nil"/>
              <w:bottom w:val="nil"/>
              <w:right w:val="nil"/>
            </w:tcBorders>
          </w:tcPr>
          <w:p w14:paraId="7720E1F1" w14:textId="77777777" w:rsidR="00AB40A6" w:rsidRDefault="00AB40A6" w:rsidP="00E95EE2">
            <w:r>
              <w:t xml:space="preserve">Identify and explain the distinctions between mens rea offences, strict liability offences and offences of absolute liability and the criteria for making the distinctions </w:t>
            </w:r>
          </w:p>
        </w:tc>
      </w:tr>
      <w:tr w:rsidR="00AB40A6" w:rsidRPr="00BF0548" w14:paraId="0C0FCD43" w14:textId="77777777" w:rsidTr="00E95EE2">
        <w:trPr>
          <w:jc w:val="center"/>
        </w:trPr>
        <w:tc>
          <w:tcPr>
            <w:tcW w:w="237" w:type="pct"/>
            <w:vMerge/>
            <w:tcBorders>
              <w:top w:val="nil"/>
              <w:left w:val="nil"/>
              <w:bottom w:val="nil"/>
              <w:right w:val="nil"/>
            </w:tcBorders>
          </w:tcPr>
          <w:p w14:paraId="70549CDD"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7912B953" w14:textId="77777777" w:rsidR="00AB40A6" w:rsidRPr="00BF0548" w:rsidRDefault="00AB40A6" w:rsidP="00E95EE2">
            <w:pPr>
              <w:rPr>
                <w:rFonts w:cs="Calibri"/>
              </w:rPr>
            </w:pPr>
          </w:p>
        </w:tc>
        <w:tc>
          <w:tcPr>
            <w:tcW w:w="272" w:type="pct"/>
            <w:tcBorders>
              <w:top w:val="nil"/>
              <w:left w:val="nil"/>
              <w:bottom w:val="nil"/>
              <w:right w:val="nil"/>
            </w:tcBorders>
          </w:tcPr>
          <w:p w14:paraId="5E5CACD9" w14:textId="77777777" w:rsidR="00AB40A6" w:rsidRPr="00BF0548" w:rsidRDefault="00AB40A6" w:rsidP="00E95EE2">
            <w:pPr>
              <w:rPr>
                <w:rFonts w:cs="Calibri"/>
              </w:rPr>
            </w:pPr>
            <w:r w:rsidRPr="00BF0548">
              <w:rPr>
                <w:rFonts w:cs="Calibri"/>
              </w:rPr>
              <w:t>9.2</w:t>
            </w:r>
          </w:p>
        </w:tc>
        <w:tc>
          <w:tcPr>
            <w:tcW w:w="3314" w:type="pct"/>
            <w:tcBorders>
              <w:top w:val="nil"/>
              <w:left w:val="nil"/>
              <w:bottom w:val="nil"/>
              <w:right w:val="nil"/>
            </w:tcBorders>
          </w:tcPr>
          <w:p w14:paraId="245FD8E0" w14:textId="77777777" w:rsidR="00AB40A6" w:rsidRDefault="00AB40A6" w:rsidP="00E95EE2">
            <w:r w:rsidRPr="005C4964">
              <w:t>Research the</w:t>
            </w:r>
            <w:r>
              <w:t xml:space="preserve"> rationale for offences of strict or absolute liability and relevant statutory provisions for creating them and analyse for application</w:t>
            </w:r>
          </w:p>
        </w:tc>
      </w:tr>
      <w:tr w:rsidR="00AB40A6" w:rsidRPr="00BF0548" w14:paraId="3C47FF35" w14:textId="77777777" w:rsidTr="00E95EE2">
        <w:trPr>
          <w:jc w:val="center"/>
        </w:trPr>
        <w:tc>
          <w:tcPr>
            <w:tcW w:w="237" w:type="pct"/>
            <w:vMerge/>
            <w:tcBorders>
              <w:top w:val="nil"/>
              <w:left w:val="nil"/>
              <w:bottom w:val="nil"/>
              <w:right w:val="nil"/>
            </w:tcBorders>
          </w:tcPr>
          <w:p w14:paraId="55424C8B" w14:textId="77777777" w:rsidR="00AB40A6" w:rsidRPr="00BF0548" w:rsidRDefault="00AB40A6" w:rsidP="00E95EE2">
            <w:pPr>
              <w:rPr>
                <w:rFonts w:cs="Calibri"/>
              </w:rPr>
            </w:pPr>
          </w:p>
        </w:tc>
        <w:tc>
          <w:tcPr>
            <w:tcW w:w="1177" w:type="pct"/>
            <w:gridSpan w:val="2"/>
            <w:vMerge/>
            <w:tcBorders>
              <w:top w:val="nil"/>
              <w:left w:val="nil"/>
              <w:bottom w:val="nil"/>
              <w:right w:val="nil"/>
            </w:tcBorders>
          </w:tcPr>
          <w:p w14:paraId="6B7F5C17" w14:textId="77777777" w:rsidR="00AB40A6" w:rsidRPr="00BF0548" w:rsidRDefault="00AB40A6" w:rsidP="00E95EE2">
            <w:pPr>
              <w:rPr>
                <w:rFonts w:cs="Calibri"/>
              </w:rPr>
            </w:pPr>
          </w:p>
        </w:tc>
        <w:tc>
          <w:tcPr>
            <w:tcW w:w="272" w:type="pct"/>
            <w:tcBorders>
              <w:top w:val="nil"/>
              <w:left w:val="nil"/>
              <w:bottom w:val="nil"/>
              <w:right w:val="nil"/>
            </w:tcBorders>
          </w:tcPr>
          <w:p w14:paraId="0FFCD844" w14:textId="77777777" w:rsidR="00AB40A6" w:rsidRPr="00BF0548" w:rsidRDefault="00AB40A6" w:rsidP="00E95EE2">
            <w:pPr>
              <w:rPr>
                <w:rFonts w:cs="Calibri"/>
              </w:rPr>
            </w:pPr>
            <w:r w:rsidRPr="00BF0548">
              <w:rPr>
                <w:rFonts w:cs="Calibri"/>
              </w:rPr>
              <w:t>9.3</w:t>
            </w:r>
          </w:p>
        </w:tc>
        <w:tc>
          <w:tcPr>
            <w:tcW w:w="3314" w:type="pct"/>
            <w:tcBorders>
              <w:top w:val="nil"/>
              <w:left w:val="nil"/>
              <w:bottom w:val="nil"/>
              <w:right w:val="nil"/>
            </w:tcBorders>
          </w:tcPr>
          <w:p w14:paraId="7201708E" w14:textId="77777777" w:rsidR="00AB40A6" w:rsidRDefault="003715CB" w:rsidP="00E95EE2">
            <w:r>
              <w:t>Examine</w:t>
            </w:r>
            <w:r w:rsidRPr="005C4964">
              <w:t xml:space="preserve"> </w:t>
            </w:r>
            <w:r w:rsidR="00AB40A6" w:rsidRPr="005C4964">
              <w:t>the</w:t>
            </w:r>
            <w:r w:rsidR="00AB40A6">
              <w:t xml:space="preserve"> operation of the defence of mistake in relation to strict liability offences, including the distinction between a mistake of fact and a mistake of law, and, the onus of proof in relation to mistake, and analyse for application</w:t>
            </w:r>
          </w:p>
        </w:tc>
      </w:tr>
      <w:tr w:rsidR="003715CB" w:rsidRPr="00BF0548" w14:paraId="480E417D" w14:textId="77777777" w:rsidTr="00E95EE2">
        <w:trPr>
          <w:jc w:val="center"/>
        </w:trPr>
        <w:tc>
          <w:tcPr>
            <w:tcW w:w="237" w:type="pct"/>
            <w:tcBorders>
              <w:top w:val="nil"/>
              <w:left w:val="nil"/>
              <w:bottom w:val="nil"/>
              <w:right w:val="nil"/>
            </w:tcBorders>
          </w:tcPr>
          <w:p w14:paraId="31166567" w14:textId="77777777" w:rsidR="003715CB" w:rsidRPr="00BF0548" w:rsidRDefault="003715CB" w:rsidP="00E95EE2">
            <w:pPr>
              <w:rPr>
                <w:rFonts w:cs="Calibri"/>
              </w:rPr>
            </w:pPr>
          </w:p>
        </w:tc>
        <w:tc>
          <w:tcPr>
            <w:tcW w:w="1177" w:type="pct"/>
            <w:gridSpan w:val="2"/>
            <w:tcBorders>
              <w:top w:val="nil"/>
              <w:left w:val="nil"/>
              <w:bottom w:val="nil"/>
              <w:right w:val="nil"/>
            </w:tcBorders>
          </w:tcPr>
          <w:p w14:paraId="433CEF64" w14:textId="77777777" w:rsidR="003715CB" w:rsidRPr="00BF0548" w:rsidRDefault="003715CB" w:rsidP="00E95EE2">
            <w:pPr>
              <w:rPr>
                <w:rFonts w:cs="Calibri"/>
              </w:rPr>
            </w:pPr>
          </w:p>
        </w:tc>
        <w:tc>
          <w:tcPr>
            <w:tcW w:w="272" w:type="pct"/>
            <w:tcBorders>
              <w:top w:val="nil"/>
              <w:left w:val="nil"/>
              <w:bottom w:val="nil"/>
              <w:right w:val="nil"/>
            </w:tcBorders>
          </w:tcPr>
          <w:p w14:paraId="13B8BA67" w14:textId="77777777" w:rsidR="003715CB" w:rsidRPr="00BF0548" w:rsidRDefault="003715CB" w:rsidP="00E95EE2">
            <w:pPr>
              <w:rPr>
                <w:rFonts w:cs="Calibri"/>
              </w:rPr>
            </w:pPr>
            <w:r>
              <w:t>9.4</w:t>
            </w:r>
          </w:p>
        </w:tc>
        <w:tc>
          <w:tcPr>
            <w:tcW w:w="3314" w:type="pct"/>
            <w:tcBorders>
              <w:top w:val="nil"/>
              <w:left w:val="nil"/>
              <w:bottom w:val="nil"/>
              <w:right w:val="nil"/>
            </w:tcBorders>
          </w:tcPr>
          <w:p w14:paraId="30D3CA8D" w14:textId="77777777" w:rsidR="003715CB" w:rsidRPr="005C4964" w:rsidDel="003715CB" w:rsidRDefault="003715CB" w:rsidP="00E95EE2">
            <w:r>
              <w:t>Analyse strict and absolute liability offences with reference to case study material.</w:t>
            </w:r>
          </w:p>
        </w:tc>
      </w:tr>
      <w:tr w:rsidR="00AB40A6" w:rsidRPr="00BF0548" w14:paraId="3D8836AC" w14:textId="77777777" w:rsidTr="00E95EE2">
        <w:trPr>
          <w:jc w:val="center"/>
        </w:trPr>
        <w:tc>
          <w:tcPr>
            <w:tcW w:w="5000" w:type="pct"/>
            <w:gridSpan w:val="5"/>
            <w:tcBorders>
              <w:top w:val="nil"/>
              <w:left w:val="nil"/>
              <w:bottom w:val="nil"/>
              <w:right w:val="nil"/>
            </w:tcBorders>
          </w:tcPr>
          <w:p w14:paraId="65F33013" w14:textId="77777777" w:rsidR="00AB40A6" w:rsidRPr="00BF0548" w:rsidRDefault="00AB40A6" w:rsidP="00E95EE2">
            <w:pPr>
              <w:pStyle w:val="Bold"/>
              <w:rPr>
                <w:rFonts w:cs="Calibri"/>
                <w:szCs w:val="24"/>
              </w:rPr>
            </w:pPr>
            <w:r w:rsidRPr="00BF0548">
              <w:rPr>
                <w:rFonts w:cs="Calibri"/>
                <w:szCs w:val="24"/>
              </w:rPr>
              <w:t>REQUIRED SKILLS AND KNOWLEDGE</w:t>
            </w:r>
          </w:p>
        </w:tc>
      </w:tr>
      <w:tr w:rsidR="00AB40A6" w:rsidRPr="00BF0548" w14:paraId="5E4A20F8" w14:textId="77777777" w:rsidTr="00E95EE2">
        <w:trPr>
          <w:jc w:val="center"/>
        </w:trPr>
        <w:tc>
          <w:tcPr>
            <w:tcW w:w="5000" w:type="pct"/>
            <w:gridSpan w:val="5"/>
            <w:tcBorders>
              <w:top w:val="nil"/>
              <w:left w:val="nil"/>
              <w:bottom w:val="nil"/>
              <w:right w:val="nil"/>
            </w:tcBorders>
          </w:tcPr>
          <w:p w14:paraId="2DA6424C" w14:textId="77777777" w:rsidR="00AB40A6" w:rsidRPr="00BF0548" w:rsidRDefault="00AB40A6" w:rsidP="00E95EE2">
            <w:pPr>
              <w:pStyle w:val="Smalltext"/>
            </w:pPr>
            <w:r w:rsidRPr="00BF0548">
              <w:t>This describes the essential skills and knowledge, and their level, required for this unit.</w:t>
            </w:r>
          </w:p>
        </w:tc>
      </w:tr>
      <w:tr w:rsidR="00AB40A6" w:rsidRPr="00BF0548" w14:paraId="0C52E5F9" w14:textId="77777777" w:rsidTr="00E95EE2">
        <w:trPr>
          <w:jc w:val="center"/>
        </w:trPr>
        <w:tc>
          <w:tcPr>
            <w:tcW w:w="5000" w:type="pct"/>
            <w:gridSpan w:val="5"/>
            <w:tcBorders>
              <w:top w:val="nil"/>
              <w:left w:val="nil"/>
              <w:bottom w:val="nil"/>
              <w:right w:val="nil"/>
            </w:tcBorders>
          </w:tcPr>
          <w:p w14:paraId="5CDFAF3F" w14:textId="77777777" w:rsidR="00AB40A6" w:rsidRPr="00BF0548" w:rsidRDefault="00AB40A6" w:rsidP="00E95EE2">
            <w:pPr>
              <w:pStyle w:val="Bold"/>
              <w:rPr>
                <w:rFonts w:cs="Calibri"/>
                <w:szCs w:val="24"/>
              </w:rPr>
            </w:pPr>
            <w:r w:rsidRPr="00BF0548">
              <w:rPr>
                <w:rFonts w:cs="Calibri"/>
                <w:szCs w:val="24"/>
              </w:rPr>
              <w:t>Required Skills</w:t>
            </w:r>
          </w:p>
        </w:tc>
      </w:tr>
      <w:tr w:rsidR="00AB40A6" w:rsidRPr="00BF0548" w14:paraId="2B4491E9" w14:textId="77777777" w:rsidTr="00E95EE2">
        <w:trPr>
          <w:jc w:val="center"/>
        </w:trPr>
        <w:tc>
          <w:tcPr>
            <w:tcW w:w="5000" w:type="pct"/>
            <w:gridSpan w:val="5"/>
            <w:tcBorders>
              <w:top w:val="nil"/>
              <w:left w:val="nil"/>
              <w:bottom w:val="nil"/>
              <w:right w:val="nil"/>
            </w:tcBorders>
          </w:tcPr>
          <w:p w14:paraId="634D2C04" w14:textId="77777777" w:rsidR="00AB40A6" w:rsidRPr="00912BF3" w:rsidRDefault="00AB40A6" w:rsidP="0044337E">
            <w:pPr>
              <w:pStyle w:val="Bullet10"/>
              <w:numPr>
                <w:ilvl w:val="0"/>
                <w:numId w:val="19"/>
              </w:numPr>
            </w:pPr>
            <w:r w:rsidRPr="00912BF3">
              <w:t>communication skills to work with clients, colleagues, management, relevant specialist personnel under direction, independently or within a team</w:t>
            </w:r>
          </w:p>
          <w:p w14:paraId="229E75E3" w14:textId="77777777" w:rsidR="00AB40A6" w:rsidRDefault="00AB40A6" w:rsidP="0044337E">
            <w:pPr>
              <w:pStyle w:val="Bullet10"/>
              <w:numPr>
                <w:ilvl w:val="0"/>
                <w:numId w:val="19"/>
              </w:numPr>
            </w:pPr>
            <w:r>
              <w:t>research, analytical and critical thinking skills to identify, evaluate and debate a wide range of aspects and elements of criminal law</w:t>
            </w:r>
          </w:p>
          <w:p w14:paraId="341D568A" w14:textId="77777777" w:rsidR="00AB40A6" w:rsidRDefault="00AB40A6" w:rsidP="0044337E">
            <w:pPr>
              <w:pStyle w:val="Bullet10"/>
              <w:numPr>
                <w:ilvl w:val="0"/>
                <w:numId w:val="19"/>
              </w:numPr>
            </w:pPr>
            <w:r w:rsidRPr="00912BF3">
              <w:t xml:space="preserve">research and analytical skills to determine </w:t>
            </w:r>
            <w:r>
              <w:t xml:space="preserve">relevance of particular sections of the </w:t>
            </w:r>
            <w:r w:rsidRPr="00A50314">
              <w:rPr>
                <w:i/>
              </w:rPr>
              <w:t>Crime Act</w:t>
            </w:r>
            <w:r>
              <w:t xml:space="preserve"> to particular offences</w:t>
            </w:r>
          </w:p>
          <w:p w14:paraId="648DB423" w14:textId="77777777" w:rsidR="00AB40A6" w:rsidRPr="00BF0548" w:rsidRDefault="00AB40A6" w:rsidP="0044337E">
            <w:pPr>
              <w:pStyle w:val="Bullet10"/>
              <w:numPr>
                <w:ilvl w:val="0"/>
                <w:numId w:val="19"/>
              </w:numPr>
              <w:rPr>
                <w:rFonts w:cs="Calibri"/>
              </w:rPr>
            </w:pPr>
            <w:r>
              <w:t xml:space="preserve">analytical, </w:t>
            </w:r>
            <w:r w:rsidRPr="00912BF3">
              <w:t xml:space="preserve">literacy and technical writing skills to </w:t>
            </w:r>
            <w:r>
              <w:t xml:space="preserve">interpret information, </w:t>
            </w:r>
            <w:r w:rsidRPr="00912BF3">
              <w:t>prepare documents and reports</w:t>
            </w:r>
          </w:p>
        </w:tc>
      </w:tr>
      <w:tr w:rsidR="007738D7" w:rsidRPr="00BF0548" w14:paraId="094FD505" w14:textId="77777777" w:rsidTr="001940C5">
        <w:trPr>
          <w:jc w:val="center"/>
        </w:trPr>
        <w:tc>
          <w:tcPr>
            <w:tcW w:w="1350" w:type="pct"/>
            <w:gridSpan w:val="2"/>
            <w:tcBorders>
              <w:top w:val="nil"/>
              <w:left w:val="nil"/>
              <w:bottom w:val="nil"/>
              <w:right w:val="nil"/>
            </w:tcBorders>
          </w:tcPr>
          <w:p w14:paraId="009E6067" w14:textId="77777777" w:rsidR="007738D7" w:rsidRPr="00BF0548" w:rsidRDefault="007738D7" w:rsidP="001940C5">
            <w:pPr>
              <w:pStyle w:val="Bold"/>
              <w:rPr>
                <w:rFonts w:cs="Calibri"/>
                <w:szCs w:val="24"/>
              </w:rPr>
            </w:pPr>
            <w:r w:rsidRPr="00BF0548">
              <w:rPr>
                <w:rFonts w:cs="Calibri"/>
                <w:szCs w:val="24"/>
              </w:rPr>
              <w:lastRenderedPageBreak/>
              <w:t>Required Knowledge</w:t>
            </w:r>
          </w:p>
        </w:tc>
        <w:tc>
          <w:tcPr>
            <w:tcW w:w="3650" w:type="pct"/>
            <w:gridSpan w:val="3"/>
            <w:tcBorders>
              <w:top w:val="nil"/>
              <w:left w:val="nil"/>
              <w:bottom w:val="nil"/>
              <w:right w:val="nil"/>
            </w:tcBorders>
          </w:tcPr>
          <w:p w14:paraId="56E51134" w14:textId="77777777" w:rsidR="007738D7" w:rsidRPr="006C3EBD" w:rsidRDefault="007738D7"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2CD1E42A" w14:textId="77777777" w:rsidR="007738D7" w:rsidRDefault="007738D7" w:rsidP="001940C5">
            <w:r w:rsidRPr="006C3EBD">
              <w:rPr>
                <w:b/>
              </w:rPr>
              <w:t>For Commonwealth Legislation:</w:t>
            </w:r>
            <w:r>
              <w:t xml:space="preserve">  </w:t>
            </w:r>
            <w:hyperlink r:id="rId93" w:history="1">
              <w:r w:rsidRPr="00863EDE">
                <w:rPr>
                  <w:rStyle w:val="Hyperlink"/>
                </w:rPr>
                <w:t>http://www.comlaw.gov.au/</w:t>
              </w:r>
            </w:hyperlink>
            <w:r>
              <w:t xml:space="preserve"> </w:t>
            </w:r>
          </w:p>
          <w:p w14:paraId="0B2AF042" w14:textId="77777777" w:rsidR="007738D7" w:rsidRPr="00C65E18" w:rsidRDefault="007738D7" w:rsidP="001940C5">
            <w:r w:rsidRPr="006C3EBD">
              <w:rPr>
                <w:b/>
              </w:rPr>
              <w:t xml:space="preserve">For Victorian State Legislation: </w:t>
            </w:r>
            <w:hyperlink r:id="rId94" w:history="1">
              <w:r w:rsidRPr="00863EDE">
                <w:rPr>
                  <w:rStyle w:val="Hyperlink"/>
                </w:rPr>
                <w:t>http://www.legislation.vic.gov.au/</w:t>
              </w:r>
            </w:hyperlink>
            <w:r>
              <w:t xml:space="preserve"> </w:t>
            </w:r>
          </w:p>
        </w:tc>
      </w:tr>
      <w:tr w:rsidR="00AB40A6" w:rsidRPr="00BF0548" w14:paraId="5DC1E4B1" w14:textId="77777777" w:rsidTr="00E95EE2">
        <w:trPr>
          <w:jc w:val="center"/>
        </w:trPr>
        <w:tc>
          <w:tcPr>
            <w:tcW w:w="5000" w:type="pct"/>
            <w:gridSpan w:val="5"/>
            <w:tcBorders>
              <w:top w:val="nil"/>
              <w:left w:val="nil"/>
              <w:bottom w:val="nil"/>
              <w:right w:val="nil"/>
            </w:tcBorders>
          </w:tcPr>
          <w:p w14:paraId="56ABC767" w14:textId="77777777" w:rsidR="00AB40A6" w:rsidRDefault="00AB40A6" w:rsidP="0044337E">
            <w:pPr>
              <w:pStyle w:val="Bullet10"/>
              <w:numPr>
                <w:ilvl w:val="0"/>
                <w:numId w:val="19"/>
              </w:numPr>
            </w:pPr>
            <w:r w:rsidRPr="00912BF3">
              <w:t>relevant international, Federal, State and local government legislative and statutory requirements</w:t>
            </w:r>
            <w:r>
              <w:t>, regulations</w:t>
            </w:r>
            <w:r w:rsidRPr="00912BF3">
              <w:t xml:space="preserve"> and provisions</w:t>
            </w:r>
            <w:r>
              <w:t xml:space="preserve"> pertaining to criminal law</w:t>
            </w:r>
          </w:p>
          <w:p w14:paraId="170DA92A" w14:textId="77777777" w:rsidR="00AB40A6" w:rsidRDefault="00AB40A6" w:rsidP="0044337E">
            <w:pPr>
              <w:pStyle w:val="Bullet10"/>
              <w:numPr>
                <w:ilvl w:val="0"/>
                <w:numId w:val="19"/>
              </w:numPr>
            </w:pPr>
            <w:r>
              <w:t>General concepts, procedures and elements of criminal law, including:</w:t>
            </w:r>
          </w:p>
          <w:p w14:paraId="021F7592" w14:textId="77777777" w:rsidR="00AB40A6" w:rsidRPr="00E37410" w:rsidRDefault="00AB40A6" w:rsidP="00E95EE2">
            <w:pPr>
              <w:pStyle w:val="Bullet2"/>
              <w:numPr>
                <w:ilvl w:val="0"/>
                <w:numId w:val="22"/>
              </w:numPr>
              <w:ind w:left="714" w:hanging="357"/>
            </w:pPr>
            <w:r w:rsidRPr="00E37410">
              <w:t>the concept of crime</w:t>
            </w:r>
            <w:r>
              <w:t xml:space="preserve"> and purposes of criminal law in society</w:t>
            </w:r>
          </w:p>
          <w:p w14:paraId="0BEE1631" w14:textId="77777777" w:rsidR="00AB40A6" w:rsidRDefault="00AB40A6" w:rsidP="00E95EE2">
            <w:pPr>
              <w:pStyle w:val="Bullet2"/>
              <w:numPr>
                <w:ilvl w:val="0"/>
                <w:numId w:val="22"/>
              </w:numPr>
              <w:ind w:left="714" w:hanging="357"/>
            </w:pPr>
            <w:r>
              <w:t>criminal procedures in a criminal matter and possible penalties for a criminal offence</w:t>
            </w:r>
          </w:p>
          <w:p w14:paraId="47D61977" w14:textId="77777777" w:rsidR="00AB40A6" w:rsidRDefault="00AB40A6" w:rsidP="00E95EE2">
            <w:pPr>
              <w:pStyle w:val="Bullet2"/>
              <w:numPr>
                <w:ilvl w:val="0"/>
                <w:numId w:val="22"/>
              </w:numPr>
              <w:ind w:left="714" w:hanging="357"/>
            </w:pPr>
            <w:r>
              <w:t xml:space="preserve">key elements of criminal offences of murder and </w:t>
            </w:r>
            <w:r w:rsidRPr="006052EE">
              <w:t>manslaughter</w:t>
            </w:r>
            <w:r>
              <w:t xml:space="preserve"> </w:t>
            </w:r>
          </w:p>
          <w:p w14:paraId="7B9BB585" w14:textId="77777777" w:rsidR="00AB40A6" w:rsidRPr="00E37410" w:rsidRDefault="00AB40A6" w:rsidP="00E95EE2">
            <w:pPr>
              <w:pStyle w:val="Bullet2"/>
              <w:numPr>
                <w:ilvl w:val="0"/>
                <w:numId w:val="22"/>
              </w:numPr>
              <w:ind w:left="714" w:hanging="357"/>
            </w:pPr>
            <w:r w:rsidRPr="00E37410">
              <w:t>assault and sexual offences</w:t>
            </w:r>
          </w:p>
          <w:p w14:paraId="1F8FB54A" w14:textId="77777777" w:rsidR="00AB40A6" w:rsidRPr="00E37410" w:rsidRDefault="00AB40A6" w:rsidP="00E95EE2">
            <w:pPr>
              <w:pStyle w:val="Bullet2"/>
              <w:numPr>
                <w:ilvl w:val="0"/>
                <w:numId w:val="22"/>
              </w:numPr>
              <w:ind w:left="714" w:hanging="357"/>
            </w:pPr>
            <w:r w:rsidRPr="00E37410">
              <w:t>defences</w:t>
            </w:r>
            <w:r>
              <w:t xml:space="preserve"> to particular offences</w:t>
            </w:r>
          </w:p>
          <w:p w14:paraId="672AA907" w14:textId="77777777" w:rsidR="00AB40A6" w:rsidRPr="00E37410" w:rsidRDefault="00AB40A6" w:rsidP="00E95EE2">
            <w:pPr>
              <w:pStyle w:val="Bullet2"/>
              <w:numPr>
                <w:ilvl w:val="0"/>
                <w:numId w:val="22"/>
              </w:numPr>
              <w:ind w:left="714" w:hanging="357"/>
            </w:pPr>
            <w:r>
              <w:t>criminal offences of theft</w:t>
            </w:r>
          </w:p>
          <w:p w14:paraId="6AA366E1" w14:textId="77777777" w:rsidR="00AB40A6" w:rsidRPr="00E37410" w:rsidRDefault="00AB40A6" w:rsidP="00E95EE2">
            <w:pPr>
              <w:pStyle w:val="Bullet2"/>
              <w:numPr>
                <w:ilvl w:val="0"/>
                <w:numId w:val="22"/>
              </w:numPr>
              <w:ind w:left="714" w:hanging="357"/>
            </w:pPr>
            <w:r w:rsidRPr="00E37410">
              <w:t>property offences</w:t>
            </w:r>
          </w:p>
          <w:p w14:paraId="19AEB0D0" w14:textId="77777777" w:rsidR="00AB40A6" w:rsidRPr="00BF0548" w:rsidRDefault="00AB40A6" w:rsidP="00E95EE2">
            <w:pPr>
              <w:pStyle w:val="Bullet2"/>
              <w:numPr>
                <w:ilvl w:val="0"/>
                <w:numId w:val="22"/>
              </w:numPr>
              <w:ind w:left="714" w:hanging="357"/>
            </w:pPr>
            <w:r w:rsidRPr="00E37410">
              <w:t xml:space="preserve">strict </w:t>
            </w:r>
            <w:r>
              <w:t>l</w:t>
            </w:r>
            <w:r w:rsidRPr="00E37410">
              <w:t>iability offences</w:t>
            </w:r>
          </w:p>
        </w:tc>
      </w:tr>
      <w:tr w:rsidR="00AB40A6" w:rsidRPr="00BF0548" w14:paraId="30CE0821" w14:textId="77777777" w:rsidTr="00E95EE2">
        <w:trPr>
          <w:jc w:val="center"/>
        </w:trPr>
        <w:tc>
          <w:tcPr>
            <w:tcW w:w="5000" w:type="pct"/>
            <w:gridSpan w:val="5"/>
            <w:tcBorders>
              <w:top w:val="nil"/>
              <w:left w:val="nil"/>
              <w:bottom w:val="nil"/>
              <w:right w:val="nil"/>
            </w:tcBorders>
          </w:tcPr>
          <w:p w14:paraId="726F3EED" w14:textId="77777777" w:rsidR="00AB40A6" w:rsidRPr="00BF0548" w:rsidRDefault="00AB40A6" w:rsidP="00E95EE2">
            <w:pPr>
              <w:pStyle w:val="Bold"/>
              <w:rPr>
                <w:rFonts w:cs="Calibri"/>
                <w:szCs w:val="24"/>
              </w:rPr>
            </w:pPr>
            <w:r w:rsidRPr="00BF0548">
              <w:rPr>
                <w:rFonts w:cs="Calibri"/>
                <w:szCs w:val="24"/>
              </w:rPr>
              <w:t>RANGE STATEMENT</w:t>
            </w:r>
          </w:p>
        </w:tc>
      </w:tr>
      <w:tr w:rsidR="00AB40A6" w:rsidRPr="00BF0548" w14:paraId="77B43D3D" w14:textId="77777777" w:rsidTr="00E95EE2">
        <w:trPr>
          <w:jc w:val="center"/>
        </w:trPr>
        <w:tc>
          <w:tcPr>
            <w:tcW w:w="5000" w:type="pct"/>
            <w:gridSpan w:val="5"/>
            <w:tcBorders>
              <w:top w:val="nil"/>
              <w:left w:val="nil"/>
              <w:bottom w:val="nil"/>
              <w:right w:val="nil"/>
            </w:tcBorders>
          </w:tcPr>
          <w:p w14:paraId="6B1AA18B" w14:textId="77777777" w:rsidR="00AB40A6" w:rsidRPr="00BF0548" w:rsidRDefault="00AB40A6" w:rsidP="00E95EE2">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AB40A6" w:rsidRPr="00BF0548" w14:paraId="024855B4" w14:textId="77777777" w:rsidTr="00E95EE2">
        <w:trPr>
          <w:jc w:val="center"/>
        </w:trPr>
        <w:tc>
          <w:tcPr>
            <w:tcW w:w="1414" w:type="pct"/>
            <w:gridSpan w:val="3"/>
            <w:tcBorders>
              <w:top w:val="nil"/>
              <w:left w:val="nil"/>
              <w:bottom w:val="nil"/>
              <w:right w:val="nil"/>
            </w:tcBorders>
          </w:tcPr>
          <w:p w14:paraId="589E5527" w14:textId="77777777" w:rsidR="00AB40A6" w:rsidRDefault="00AB40A6" w:rsidP="00E95EE2">
            <w:r w:rsidRPr="00A50314">
              <w:rPr>
                <w:b/>
                <w:i/>
              </w:rPr>
              <w:t>Penalties available for particular criminal offences</w:t>
            </w:r>
            <w:r>
              <w:t xml:space="preserve"> may include:</w:t>
            </w:r>
          </w:p>
        </w:tc>
        <w:tc>
          <w:tcPr>
            <w:tcW w:w="3586" w:type="pct"/>
            <w:gridSpan w:val="2"/>
            <w:tcBorders>
              <w:top w:val="nil"/>
              <w:left w:val="nil"/>
              <w:bottom w:val="nil"/>
              <w:right w:val="nil"/>
            </w:tcBorders>
          </w:tcPr>
          <w:p w14:paraId="4D35AD15" w14:textId="77777777" w:rsidR="00AB40A6" w:rsidRDefault="00AB40A6" w:rsidP="0044337E">
            <w:pPr>
              <w:pStyle w:val="Bullet10"/>
              <w:numPr>
                <w:ilvl w:val="0"/>
                <w:numId w:val="19"/>
              </w:numPr>
            </w:pPr>
            <w:r>
              <w:t>fines</w:t>
            </w:r>
          </w:p>
          <w:p w14:paraId="1F3DD865" w14:textId="77777777" w:rsidR="00AB40A6" w:rsidRDefault="00AB40A6" w:rsidP="0044337E">
            <w:pPr>
              <w:pStyle w:val="Bullet10"/>
              <w:numPr>
                <w:ilvl w:val="0"/>
                <w:numId w:val="19"/>
              </w:numPr>
            </w:pPr>
            <w:r>
              <w:t>community based orders</w:t>
            </w:r>
          </w:p>
          <w:p w14:paraId="22A36566" w14:textId="77777777" w:rsidR="00AB40A6" w:rsidRDefault="00AB40A6" w:rsidP="0044337E">
            <w:pPr>
              <w:pStyle w:val="Bullet10"/>
              <w:numPr>
                <w:ilvl w:val="0"/>
                <w:numId w:val="19"/>
              </w:numPr>
            </w:pPr>
            <w:r>
              <w:t>intensive correction orders</w:t>
            </w:r>
          </w:p>
          <w:p w14:paraId="7175B133" w14:textId="77777777" w:rsidR="00AB40A6" w:rsidRDefault="00AB40A6" w:rsidP="0044337E">
            <w:pPr>
              <w:pStyle w:val="Bullet10"/>
              <w:numPr>
                <w:ilvl w:val="0"/>
                <w:numId w:val="19"/>
              </w:numPr>
            </w:pPr>
            <w:r>
              <w:t>suspended sentences</w:t>
            </w:r>
          </w:p>
          <w:p w14:paraId="4B1BE5BE" w14:textId="77777777" w:rsidR="00AB40A6" w:rsidRDefault="00AB40A6" w:rsidP="0044337E">
            <w:pPr>
              <w:pStyle w:val="Bullet10"/>
              <w:numPr>
                <w:ilvl w:val="0"/>
                <w:numId w:val="19"/>
              </w:numPr>
            </w:pPr>
            <w:r>
              <w:t>custodial sentences</w:t>
            </w:r>
          </w:p>
          <w:p w14:paraId="08497960" w14:textId="77777777" w:rsidR="00AB40A6" w:rsidRDefault="00AB40A6" w:rsidP="0044337E">
            <w:pPr>
              <w:pStyle w:val="Bullet10"/>
              <w:numPr>
                <w:ilvl w:val="0"/>
                <w:numId w:val="19"/>
              </w:numPr>
            </w:pPr>
            <w:r>
              <w:t>hospital orders</w:t>
            </w:r>
          </w:p>
          <w:p w14:paraId="05C21911" w14:textId="77777777" w:rsidR="00AB40A6" w:rsidRDefault="00AB40A6" w:rsidP="0044337E">
            <w:pPr>
              <w:pStyle w:val="Bullet10"/>
              <w:numPr>
                <w:ilvl w:val="0"/>
                <w:numId w:val="19"/>
              </w:numPr>
            </w:pPr>
            <w:r>
              <w:t>compensation and restitution</w:t>
            </w:r>
          </w:p>
        </w:tc>
      </w:tr>
      <w:tr w:rsidR="00AB40A6" w:rsidRPr="00BF0548" w14:paraId="7F88B382" w14:textId="77777777" w:rsidTr="00E95EE2">
        <w:trPr>
          <w:jc w:val="center"/>
        </w:trPr>
        <w:tc>
          <w:tcPr>
            <w:tcW w:w="1414" w:type="pct"/>
            <w:gridSpan w:val="3"/>
            <w:tcBorders>
              <w:top w:val="nil"/>
              <w:left w:val="nil"/>
              <w:bottom w:val="nil"/>
              <w:right w:val="nil"/>
            </w:tcBorders>
          </w:tcPr>
          <w:p w14:paraId="2C0C9A88" w14:textId="77777777" w:rsidR="00AB40A6" w:rsidRDefault="00AB40A6" w:rsidP="00E95EE2">
            <w:r w:rsidRPr="00A50314">
              <w:rPr>
                <w:b/>
                <w:i/>
              </w:rPr>
              <w:t>Specific elements of the criminal offence of murder</w:t>
            </w:r>
            <w:r>
              <w:t xml:space="preserve"> may include:</w:t>
            </w:r>
          </w:p>
        </w:tc>
        <w:tc>
          <w:tcPr>
            <w:tcW w:w="3586" w:type="pct"/>
            <w:gridSpan w:val="2"/>
            <w:tcBorders>
              <w:top w:val="nil"/>
              <w:left w:val="nil"/>
              <w:bottom w:val="nil"/>
              <w:right w:val="nil"/>
            </w:tcBorders>
          </w:tcPr>
          <w:p w14:paraId="7A911977" w14:textId="77777777" w:rsidR="00AB40A6" w:rsidRDefault="00AB40A6" w:rsidP="0044337E">
            <w:pPr>
              <w:pStyle w:val="Bullet10"/>
              <w:numPr>
                <w:ilvl w:val="0"/>
                <w:numId w:val="19"/>
              </w:numPr>
            </w:pPr>
            <w:r>
              <w:t>actus reus</w:t>
            </w:r>
          </w:p>
          <w:p w14:paraId="2B8AD4B5" w14:textId="77777777" w:rsidR="00AB40A6" w:rsidRDefault="00AB40A6" w:rsidP="0044337E">
            <w:pPr>
              <w:pStyle w:val="Bullet10"/>
              <w:numPr>
                <w:ilvl w:val="0"/>
                <w:numId w:val="19"/>
              </w:numPr>
            </w:pPr>
            <w:r>
              <w:t>causation</w:t>
            </w:r>
          </w:p>
          <w:p w14:paraId="080EDB94" w14:textId="77777777" w:rsidR="00AB40A6" w:rsidRDefault="00AB40A6" w:rsidP="0044337E">
            <w:pPr>
              <w:pStyle w:val="Bullet10"/>
              <w:numPr>
                <w:ilvl w:val="0"/>
                <w:numId w:val="19"/>
              </w:numPr>
            </w:pPr>
            <w:r>
              <w:t>the mental state required including express and constructive malice</w:t>
            </w:r>
          </w:p>
          <w:p w14:paraId="3D0A7C9B" w14:textId="77777777" w:rsidR="00AB40A6" w:rsidRDefault="00AB40A6" w:rsidP="0044337E">
            <w:pPr>
              <w:pStyle w:val="Bullet10"/>
              <w:numPr>
                <w:ilvl w:val="0"/>
                <w:numId w:val="19"/>
              </w:numPr>
            </w:pPr>
            <w:r>
              <w:t>‘reckless’ murder</w:t>
            </w:r>
          </w:p>
          <w:p w14:paraId="565B16DB" w14:textId="77777777" w:rsidR="00AB40A6" w:rsidRDefault="00AB40A6" w:rsidP="0044337E">
            <w:pPr>
              <w:pStyle w:val="Bullet10"/>
              <w:numPr>
                <w:ilvl w:val="0"/>
                <w:numId w:val="19"/>
              </w:numPr>
            </w:pPr>
            <w:r>
              <w:t>intoxication as relevant to mens rea</w:t>
            </w:r>
          </w:p>
        </w:tc>
      </w:tr>
      <w:tr w:rsidR="00AB40A6" w:rsidRPr="00BF0548" w14:paraId="05D54903" w14:textId="77777777" w:rsidTr="00E95EE2">
        <w:trPr>
          <w:jc w:val="center"/>
        </w:trPr>
        <w:tc>
          <w:tcPr>
            <w:tcW w:w="1414" w:type="pct"/>
            <w:gridSpan w:val="3"/>
            <w:tcBorders>
              <w:top w:val="nil"/>
              <w:left w:val="nil"/>
              <w:bottom w:val="nil"/>
              <w:right w:val="nil"/>
            </w:tcBorders>
          </w:tcPr>
          <w:p w14:paraId="3A5B8E45" w14:textId="77777777" w:rsidR="00AB40A6" w:rsidRDefault="00AB40A6" w:rsidP="00E95EE2">
            <w:r w:rsidRPr="00A50314">
              <w:rPr>
                <w:b/>
                <w:i/>
              </w:rPr>
              <w:t>Elements that constitute the offence of manslaughter</w:t>
            </w:r>
            <w:r>
              <w:t xml:space="preserve"> may include:</w:t>
            </w:r>
          </w:p>
        </w:tc>
        <w:tc>
          <w:tcPr>
            <w:tcW w:w="3586" w:type="pct"/>
            <w:gridSpan w:val="2"/>
            <w:tcBorders>
              <w:top w:val="nil"/>
              <w:left w:val="nil"/>
              <w:bottom w:val="nil"/>
              <w:right w:val="nil"/>
            </w:tcBorders>
          </w:tcPr>
          <w:p w14:paraId="656DB346" w14:textId="77777777" w:rsidR="00AB40A6" w:rsidRDefault="00AB40A6" w:rsidP="0044337E">
            <w:pPr>
              <w:pStyle w:val="Bullet10"/>
              <w:numPr>
                <w:ilvl w:val="0"/>
                <w:numId w:val="19"/>
              </w:numPr>
            </w:pPr>
            <w:r>
              <w:t>voluntary and involuntary manslaughter</w:t>
            </w:r>
          </w:p>
          <w:p w14:paraId="3C8365D6" w14:textId="77777777" w:rsidR="00AB40A6" w:rsidRDefault="00AB40A6" w:rsidP="0044337E">
            <w:pPr>
              <w:pStyle w:val="Bullet10"/>
              <w:numPr>
                <w:ilvl w:val="0"/>
                <w:numId w:val="19"/>
              </w:numPr>
            </w:pPr>
            <w:r>
              <w:t>criminal negligence including manslaughter by omission</w:t>
            </w:r>
          </w:p>
          <w:p w14:paraId="17E6A1AE" w14:textId="77777777" w:rsidR="00AB40A6" w:rsidRDefault="00AB40A6" w:rsidP="0044337E">
            <w:pPr>
              <w:pStyle w:val="Bullet10"/>
              <w:numPr>
                <w:ilvl w:val="0"/>
                <w:numId w:val="19"/>
              </w:numPr>
            </w:pPr>
            <w:r>
              <w:t>unlawful and dangerous act</w:t>
            </w:r>
          </w:p>
        </w:tc>
      </w:tr>
      <w:tr w:rsidR="00AB40A6" w:rsidRPr="00BF0548" w14:paraId="101F8D34" w14:textId="77777777" w:rsidTr="00E95EE2">
        <w:trPr>
          <w:jc w:val="center"/>
        </w:trPr>
        <w:tc>
          <w:tcPr>
            <w:tcW w:w="1414" w:type="pct"/>
            <w:gridSpan w:val="3"/>
            <w:tcBorders>
              <w:top w:val="nil"/>
              <w:left w:val="nil"/>
              <w:bottom w:val="nil"/>
              <w:right w:val="nil"/>
            </w:tcBorders>
          </w:tcPr>
          <w:p w14:paraId="625E9F6D" w14:textId="77777777" w:rsidR="00AB40A6" w:rsidRDefault="00AB40A6" w:rsidP="00E95EE2">
            <w:r w:rsidRPr="00A50314">
              <w:rPr>
                <w:b/>
                <w:i/>
              </w:rPr>
              <w:lastRenderedPageBreak/>
              <w:t>Key elements of criminal assault and other offences involving violence</w:t>
            </w:r>
            <w:r>
              <w:t xml:space="preserve"> may include:</w:t>
            </w:r>
          </w:p>
        </w:tc>
        <w:tc>
          <w:tcPr>
            <w:tcW w:w="3586" w:type="pct"/>
            <w:gridSpan w:val="2"/>
            <w:tcBorders>
              <w:top w:val="nil"/>
              <w:left w:val="nil"/>
              <w:bottom w:val="nil"/>
              <w:right w:val="nil"/>
            </w:tcBorders>
          </w:tcPr>
          <w:p w14:paraId="6317004C" w14:textId="77777777" w:rsidR="00AB40A6" w:rsidRDefault="00AB40A6" w:rsidP="0044337E">
            <w:pPr>
              <w:pStyle w:val="Bullet10"/>
              <w:numPr>
                <w:ilvl w:val="0"/>
                <w:numId w:val="19"/>
              </w:numPr>
            </w:pPr>
            <w:r>
              <w:t>actus reus</w:t>
            </w:r>
          </w:p>
          <w:p w14:paraId="04734C70" w14:textId="77777777" w:rsidR="00AB40A6" w:rsidRDefault="00AB40A6" w:rsidP="0044337E">
            <w:pPr>
              <w:pStyle w:val="Bullet10"/>
              <w:numPr>
                <w:ilvl w:val="0"/>
                <w:numId w:val="19"/>
              </w:numPr>
            </w:pPr>
            <w:r>
              <w:t>harmful or offensive contact or the threat of such</w:t>
            </w:r>
          </w:p>
          <w:p w14:paraId="56481C95" w14:textId="77777777" w:rsidR="00AB40A6" w:rsidRDefault="00AB40A6" w:rsidP="0044337E">
            <w:pPr>
              <w:pStyle w:val="Bullet10"/>
              <w:numPr>
                <w:ilvl w:val="0"/>
                <w:numId w:val="19"/>
              </w:numPr>
            </w:pPr>
            <w:r>
              <w:t>degree of injury in relation to statutory offences</w:t>
            </w:r>
          </w:p>
          <w:p w14:paraId="277D6D4D" w14:textId="77777777" w:rsidR="00AB40A6" w:rsidRDefault="00AB40A6" w:rsidP="0044337E">
            <w:pPr>
              <w:pStyle w:val="Bullet10"/>
              <w:numPr>
                <w:ilvl w:val="0"/>
                <w:numId w:val="19"/>
              </w:numPr>
            </w:pPr>
            <w:r>
              <w:t>mens rea</w:t>
            </w:r>
          </w:p>
          <w:p w14:paraId="11D6EF67" w14:textId="77777777" w:rsidR="00AB40A6" w:rsidRDefault="00AB40A6" w:rsidP="0044337E">
            <w:pPr>
              <w:pStyle w:val="Bullet10"/>
              <w:numPr>
                <w:ilvl w:val="0"/>
                <w:numId w:val="19"/>
              </w:numPr>
            </w:pPr>
            <w:r>
              <w:t>intentional</w:t>
            </w:r>
          </w:p>
          <w:p w14:paraId="7DAB0061" w14:textId="77777777" w:rsidR="00AB40A6" w:rsidRDefault="00AB40A6" w:rsidP="0044337E">
            <w:pPr>
              <w:pStyle w:val="Bullet10"/>
              <w:numPr>
                <w:ilvl w:val="0"/>
                <w:numId w:val="19"/>
              </w:numPr>
            </w:pPr>
            <w:r>
              <w:t>reckless</w:t>
            </w:r>
          </w:p>
          <w:p w14:paraId="243A91C2" w14:textId="77777777" w:rsidR="00AB40A6" w:rsidRDefault="00AB40A6" w:rsidP="0044337E">
            <w:pPr>
              <w:pStyle w:val="Bullet10"/>
              <w:numPr>
                <w:ilvl w:val="0"/>
                <w:numId w:val="19"/>
              </w:numPr>
            </w:pPr>
            <w:r>
              <w:t>negligent</w:t>
            </w:r>
          </w:p>
          <w:p w14:paraId="75F69784" w14:textId="77777777" w:rsidR="00AB40A6" w:rsidRDefault="00AB40A6" w:rsidP="0044337E">
            <w:pPr>
              <w:pStyle w:val="Bullet10"/>
              <w:numPr>
                <w:ilvl w:val="0"/>
                <w:numId w:val="19"/>
              </w:numPr>
            </w:pPr>
            <w:r>
              <w:t>consent as a defence and circumstances in which the defence is not available</w:t>
            </w:r>
          </w:p>
        </w:tc>
      </w:tr>
      <w:tr w:rsidR="00A16DF5" w:rsidRPr="00BF0548" w14:paraId="4E6FB3C0" w14:textId="77777777" w:rsidTr="00E95EE2">
        <w:trPr>
          <w:jc w:val="center"/>
        </w:trPr>
        <w:tc>
          <w:tcPr>
            <w:tcW w:w="1414" w:type="pct"/>
            <w:gridSpan w:val="3"/>
            <w:tcBorders>
              <w:top w:val="nil"/>
              <w:left w:val="nil"/>
              <w:bottom w:val="nil"/>
              <w:right w:val="nil"/>
            </w:tcBorders>
          </w:tcPr>
          <w:p w14:paraId="2578CD3F" w14:textId="77777777" w:rsidR="00A16DF5" w:rsidRPr="00A50314" w:rsidRDefault="00A16DF5" w:rsidP="00A16DF5"/>
        </w:tc>
        <w:tc>
          <w:tcPr>
            <w:tcW w:w="3586" w:type="pct"/>
            <w:gridSpan w:val="2"/>
            <w:tcBorders>
              <w:top w:val="nil"/>
              <w:left w:val="nil"/>
              <w:bottom w:val="nil"/>
              <w:right w:val="nil"/>
            </w:tcBorders>
          </w:tcPr>
          <w:p w14:paraId="2666BD0F" w14:textId="77777777" w:rsidR="00A16DF5" w:rsidRDefault="00A16DF5" w:rsidP="00A16DF5"/>
        </w:tc>
      </w:tr>
      <w:tr w:rsidR="00A16DF5" w:rsidRPr="00BF0548" w14:paraId="494F0FB5" w14:textId="77777777" w:rsidTr="00E95EE2">
        <w:trPr>
          <w:jc w:val="center"/>
        </w:trPr>
        <w:tc>
          <w:tcPr>
            <w:tcW w:w="1414" w:type="pct"/>
            <w:gridSpan w:val="3"/>
            <w:tcBorders>
              <w:top w:val="nil"/>
              <w:left w:val="nil"/>
              <w:bottom w:val="nil"/>
              <w:right w:val="nil"/>
            </w:tcBorders>
          </w:tcPr>
          <w:p w14:paraId="2E4FBBA5" w14:textId="77777777" w:rsidR="00A16DF5" w:rsidRPr="00A50314" w:rsidRDefault="00A16DF5" w:rsidP="00A16DF5"/>
        </w:tc>
        <w:tc>
          <w:tcPr>
            <w:tcW w:w="3586" w:type="pct"/>
            <w:gridSpan w:val="2"/>
            <w:tcBorders>
              <w:top w:val="nil"/>
              <w:left w:val="nil"/>
              <w:bottom w:val="nil"/>
              <w:right w:val="nil"/>
            </w:tcBorders>
          </w:tcPr>
          <w:p w14:paraId="43DE7C30" w14:textId="77777777" w:rsidR="00A16DF5" w:rsidRDefault="00A16DF5" w:rsidP="00A16DF5"/>
        </w:tc>
      </w:tr>
      <w:tr w:rsidR="00AB40A6" w:rsidRPr="00BF0548" w14:paraId="5B22B091" w14:textId="77777777" w:rsidTr="00E95EE2">
        <w:trPr>
          <w:jc w:val="center"/>
        </w:trPr>
        <w:tc>
          <w:tcPr>
            <w:tcW w:w="1414" w:type="pct"/>
            <w:gridSpan w:val="3"/>
            <w:tcBorders>
              <w:top w:val="nil"/>
              <w:left w:val="nil"/>
              <w:bottom w:val="nil"/>
              <w:right w:val="nil"/>
            </w:tcBorders>
          </w:tcPr>
          <w:p w14:paraId="791A7D86" w14:textId="77777777" w:rsidR="00AB40A6" w:rsidRDefault="00AB40A6" w:rsidP="00E95EE2">
            <w:r w:rsidRPr="00A50314">
              <w:rPr>
                <w:b/>
                <w:i/>
              </w:rPr>
              <w:t>Key elements that comprise sexual offences</w:t>
            </w:r>
            <w:r>
              <w:t xml:space="preserve"> may include:</w:t>
            </w:r>
          </w:p>
        </w:tc>
        <w:tc>
          <w:tcPr>
            <w:tcW w:w="3586" w:type="pct"/>
            <w:gridSpan w:val="2"/>
            <w:tcBorders>
              <w:top w:val="nil"/>
              <w:left w:val="nil"/>
              <w:bottom w:val="nil"/>
              <w:right w:val="nil"/>
            </w:tcBorders>
          </w:tcPr>
          <w:p w14:paraId="084E77AB" w14:textId="77777777" w:rsidR="00AB40A6" w:rsidRDefault="00AB40A6" w:rsidP="0044337E">
            <w:pPr>
              <w:pStyle w:val="Bullet10"/>
              <w:numPr>
                <w:ilvl w:val="0"/>
                <w:numId w:val="19"/>
              </w:numPr>
            </w:pPr>
            <w:r>
              <w:t>rape</w:t>
            </w:r>
          </w:p>
          <w:p w14:paraId="45518382" w14:textId="77777777" w:rsidR="00AB40A6" w:rsidRDefault="00AB40A6" w:rsidP="0044337E">
            <w:pPr>
              <w:pStyle w:val="Bullet10"/>
              <w:numPr>
                <w:ilvl w:val="0"/>
                <w:numId w:val="19"/>
              </w:numPr>
            </w:pPr>
            <w:r>
              <w:t>actus reus</w:t>
            </w:r>
          </w:p>
          <w:p w14:paraId="632EE864" w14:textId="77777777" w:rsidR="00AB40A6" w:rsidRDefault="00AB40A6" w:rsidP="0044337E">
            <w:pPr>
              <w:pStyle w:val="Bullet10"/>
              <w:numPr>
                <w:ilvl w:val="0"/>
                <w:numId w:val="19"/>
              </w:numPr>
            </w:pPr>
            <w:r>
              <w:t>sexual penetration</w:t>
            </w:r>
          </w:p>
          <w:p w14:paraId="19964030" w14:textId="77777777" w:rsidR="00AB40A6" w:rsidRDefault="00AB40A6" w:rsidP="0044337E">
            <w:pPr>
              <w:pStyle w:val="Bullet10"/>
              <w:numPr>
                <w:ilvl w:val="0"/>
                <w:numId w:val="19"/>
              </w:numPr>
            </w:pPr>
            <w:r>
              <w:t>absence of consent</w:t>
            </w:r>
          </w:p>
          <w:p w14:paraId="34292E94" w14:textId="77777777" w:rsidR="00AB40A6" w:rsidRDefault="00AB40A6" w:rsidP="0044337E">
            <w:pPr>
              <w:pStyle w:val="Bullet10"/>
              <w:numPr>
                <w:ilvl w:val="0"/>
                <w:numId w:val="19"/>
              </w:numPr>
            </w:pPr>
            <w:r>
              <w:t>factors vitiating consent</w:t>
            </w:r>
          </w:p>
          <w:p w14:paraId="2AECC600" w14:textId="77777777" w:rsidR="00AB40A6" w:rsidRDefault="00AB40A6" w:rsidP="0044337E">
            <w:pPr>
              <w:pStyle w:val="Bullet10"/>
              <w:numPr>
                <w:ilvl w:val="0"/>
                <w:numId w:val="19"/>
              </w:numPr>
            </w:pPr>
            <w:r>
              <w:t>mens rea</w:t>
            </w:r>
          </w:p>
          <w:p w14:paraId="5874A67F" w14:textId="77777777" w:rsidR="00AB40A6" w:rsidRDefault="00AB40A6" w:rsidP="0044337E">
            <w:pPr>
              <w:pStyle w:val="Bullet10"/>
              <w:numPr>
                <w:ilvl w:val="0"/>
                <w:numId w:val="19"/>
              </w:numPr>
            </w:pPr>
            <w:r>
              <w:t>subjective test of intention</w:t>
            </w:r>
          </w:p>
          <w:p w14:paraId="0E242E55" w14:textId="77777777" w:rsidR="00AB40A6" w:rsidRDefault="00AB40A6" w:rsidP="0044337E">
            <w:pPr>
              <w:pStyle w:val="Bullet10"/>
              <w:numPr>
                <w:ilvl w:val="0"/>
                <w:numId w:val="19"/>
              </w:numPr>
            </w:pPr>
            <w:r>
              <w:t>recklessness</w:t>
            </w:r>
          </w:p>
          <w:p w14:paraId="1D121E57" w14:textId="77777777" w:rsidR="00AB40A6" w:rsidRDefault="00AB40A6" w:rsidP="0044337E">
            <w:pPr>
              <w:pStyle w:val="Bullet10"/>
              <w:numPr>
                <w:ilvl w:val="0"/>
                <w:numId w:val="19"/>
              </w:numPr>
            </w:pPr>
            <w:r>
              <w:t>other unlawful acts of sexual penetration</w:t>
            </w:r>
          </w:p>
        </w:tc>
      </w:tr>
      <w:tr w:rsidR="00AB40A6" w:rsidRPr="00BF0548" w14:paraId="21C9D192" w14:textId="77777777" w:rsidTr="00E95EE2">
        <w:trPr>
          <w:jc w:val="center"/>
        </w:trPr>
        <w:tc>
          <w:tcPr>
            <w:tcW w:w="1414" w:type="pct"/>
            <w:gridSpan w:val="3"/>
            <w:tcBorders>
              <w:top w:val="nil"/>
              <w:left w:val="nil"/>
              <w:bottom w:val="nil"/>
              <w:right w:val="nil"/>
            </w:tcBorders>
          </w:tcPr>
          <w:p w14:paraId="5CDC9705" w14:textId="77777777" w:rsidR="00AB40A6" w:rsidRDefault="00AB40A6" w:rsidP="00E95EE2">
            <w:r w:rsidRPr="00A50314">
              <w:rPr>
                <w:b/>
                <w:i/>
              </w:rPr>
              <w:t>Circumstances under which defensive homicide is available as a defence</w:t>
            </w:r>
            <w:r>
              <w:t xml:space="preserve"> may include:</w:t>
            </w:r>
          </w:p>
        </w:tc>
        <w:tc>
          <w:tcPr>
            <w:tcW w:w="3586" w:type="pct"/>
            <w:gridSpan w:val="2"/>
            <w:tcBorders>
              <w:top w:val="nil"/>
              <w:left w:val="nil"/>
              <w:bottom w:val="nil"/>
              <w:right w:val="nil"/>
            </w:tcBorders>
          </w:tcPr>
          <w:p w14:paraId="159A8DAF" w14:textId="77777777" w:rsidR="00AB40A6" w:rsidRDefault="00AB40A6" w:rsidP="0044337E">
            <w:pPr>
              <w:pStyle w:val="Bullet10"/>
              <w:numPr>
                <w:ilvl w:val="0"/>
                <w:numId w:val="19"/>
              </w:numPr>
            </w:pPr>
            <w:r>
              <w:t>availability</w:t>
            </w:r>
          </w:p>
          <w:p w14:paraId="653A3782" w14:textId="77777777" w:rsidR="00AB40A6" w:rsidRDefault="00AB40A6" w:rsidP="0044337E">
            <w:pPr>
              <w:pStyle w:val="Bullet10"/>
              <w:numPr>
                <w:ilvl w:val="0"/>
                <w:numId w:val="19"/>
              </w:numPr>
            </w:pPr>
            <w:r>
              <w:t>effect</w:t>
            </w:r>
          </w:p>
          <w:p w14:paraId="05705444" w14:textId="77777777" w:rsidR="00AB40A6" w:rsidRDefault="00AB40A6" w:rsidP="0044337E">
            <w:pPr>
              <w:pStyle w:val="Bullet10"/>
              <w:numPr>
                <w:ilvl w:val="0"/>
                <w:numId w:val="19"/>
              </w:numPr>
            </w:pPr>
            <w:r>
              <w:t>burden of proof</w:t>
            </w:r>
          </w:p>
          <w:p w14:paraId="415D669B" w14:textId="77777777" w:rsidR="00AB40A6" w:rsidRPr="00A50314" w:rsidRDefault="00AB40A6" w:rsidP="0044337E">
            <w:pPr>
              <w:pStyle w:val="Bullet10"/>
              <w:numPr>
                <w:ilvl w:val="0"/>
                <w:numId w:val="19"/>
              </w:numPr>
            </w:pPr>
            <w:r w:rsidRPr="00A50314">
              <w:t>Crimes (Homicide) Act 2005</w:t>
            </w:r>
          </w:p>
          <w:p w14:paraId="37362119" w14:textId="77777777" w:rsidR="00AB40A6" w:rsidRDefault="00AB40A6" w:rsidP="0044337E">
            <w:pPr>
              <w:pStyle w:val="Bullet10"/>
              <w:numPr>
                <w:ilvl w:val="0"/>
                <w:numId w:val="19"/>
              </w:numPr>
            </w:pPr>
            <w:r>
              <w:t>elements - the subjective and objective tests</w:t>
            </w:r>
          </w:p>
          <w:p w14:paraId="32A09F4A" w14:textId="77777777" w:rsidR="00AB40A6" w:rsidRDefault="00AB40A6" w:rsidP="0044337E">
            <w:pPr>
              <w:pStyle w:val="Bullet10"/>
              <w:numPr>
                <w:ilvl w:val="0"/>
                <w:numId w:val="19"/>
              </w:numPr>
            </w:pPr>
            <w:r>
              <w:t>abolition of provocation as a partial defence to murder</w:t>
            </w:r>
          </w:p>
          <w:p w14:paraId="570BA03D" w14:textId="77777777" w:rsidR="00AB40A6" w:rsidRDefault="00AB40A6" w:rsidP="0044337E">
            <w:pPr>
              <w:pStyle w:val="Bullet10"/>
              <w:numPr>
                <w:ilvl w:val="0"/>
                <w:numId w:val="19"/>
              </w:numPr>
            </w:pPr>
            <w:r>
              <w:t>battered wife syndrome</w:t>
            </w:r>
          </w:p>
          <w:p w14:paraId="740F3380" w14:textId="77777777" w:rsidR="00AB40A6" w:rsidRDefault="00AB40A6" w:rsidP="0044337E">
            <w:pPr>
              <w:pStyle w:val="Bullet10"/>
              <w:numPr>
                <w:ilvl w:val="0"/>
                <w:numId w:val="19"/>
              </w:numPr>
            </w:pPr>
            <w:r>
              <w:t>family violence</w:t>
            </w:r>
          </w:p>
          <w:p w14:paraId="0637B28F" w14:textId="77777777" w:rsidR="00AB40A6" w:rsidRDefault="00AB40A6" w:rsidP="0044337E">
            <w:pPr>
              <w:pStyle w:val="Bullet10"/>
              <w:numPr>
                <w:ilvl w:val="0"/>
                <w:numId w:val="19"/>
              </w:numPr>
            </w:pPr>
            <w:r>
              <w:t>relevant cases</w:t>
            </w:r>
          </w:p>
        </w:tc>
      </w:tr>
      <w:tr w:rsidR="00AB40A6" w:rsidRPr="00BF0548" w14:paraId="15E6B741" w14:textId="77777777" w:rsidTr="00E95EE2">
        <w:trPr>
          <w:jc w:val="center"/>
        </w:trPr>
        <w:tc>
          <w:tcPr>
            <w:tcW w:w="1414" w:type="pct"/>
            <w:gridSpan w:val="3"/>
            <w:tcBorders>
              <w:top w:val="nil"/>
              <w:left w:val="nil"/>
              <w:bottom w:val="nil"/>
              <w:right w:val="nil"/>
            </w:tcBorders>
          </w:tcPr>
          <w:p w14:paraId="56799BAA" w14:textId="77777777" w:rsidR="00AB40A6" w:rsidRDefault="00AB40A6" w:rsidP="00E95EE2">
            <w:r w:rsidRPr="00A50314">
              <w:rPr>
                <w:b/>
                <w:i/>
              </w:rPr>
              <w:t>Circumstances under which self-defence may be applied</w:t>
            </w:r>
            <w:r>
              <w:t xml:space="preserve"> may include:</w:t>
            </w:r>
          </w:p>
        </w:tc>
        <w:tc>
          <w:tcPr>
            <w:tcW w:w="3586" w:type="pct"/>
            <w:gridSpan w:val="2"/>
            <w:tcBorders>
              <w:top w:val="nil"/>
              <w:left w:val="nil"/>
              <w:bottom w:val="nil"/>
              <w:right w:val="nil"/>
            </w:tcBorders>
          </w:tcPr>
          <w:p w14:paraId="1255A97E" w14:textId="77777777" w:rsidR="00AB40A6" w:rsidRDefault="00AB40A6" w:rsidP="0044337E">
            <w:pPr>
              <w:pStyle w:val="Bullet10"/>
              <w:numPr>
                <w:ilvl w:val="0"/>
                <w:numId w:val="19"/>
              </w:numPr>
            </w:pPr>
            <w:r>
              <w:t>availability</w:t>
            </w:r>
          </w:p>
          <w:p w14:paraId="7B540D5A" w14:textId="77777777" w:rsidR="00AB40A6" w:rsidRDefault="00AB40A6" w:rsidP="0044337E">
            <w:pPr>
              <w:pStyle w:val="Bullet10"/>
              <w:numPr>
                <w:ilvl w:val="0"/>
                <w:numId w:val="19"/>
              </w:numPr>
            </w:pPr>
            <w:r>
              <w:t>history including the changing view of excessive self-defence in homicide</w:t>
            </w:r>
          </w:p>
          <w:p w14:paraId="629139F1" w14:textId="77777777" w:rsidR="00AB40A6" w:rsidRDefault="00AB40A6" w:rsidP="0044337E">
            <w:pPr>
              <w:pStyle w:val="Bullet10"/>
              <w:numPr>
                <w:ilvl w:val="0"/>
                <w:numId w:val="19"/>
              </w:numPr>
            </w:pPr>
            <w:r>
              <w:t>elements</w:t>
            </w:r>
          </w:p>
          <w:p w14:paraId="7868C351" w14:textId="77777777" w:rsidR="00AB40A6" w:rsidRDefault="00AB40A6" w:rsidP="0044337E">
            <w:pPr>
              <w:pStyle w:val="Bullet10"/>
              <w:numPr>
                <w:ilvl w:val="0"/>
                <w:numId w:val="19"/>
              </w:numPr>
            </w:pPr>
            <w:r>
              <w:t>battered woman syndrome</w:t>
            </w:r>
          </w:p>
          <w:p w14:paraId="6619E26D" w14:textId="77777777" w:rsidR="00AB40A6" w:rsidRDefault="00AB40A6" w:rsidP="0044337E">
            <w:pPr>
              <w:pStyle w:val="Bullet10"/>
              <w:numPr>
                <w:ilvl w:val="0"/>
                <w:numId w:val="19"/>
              </w:numPr>
            </w:pPr>
            <w:r>
              <w:t>self-defence of either self, another or property</w:t>
            </w:r>
          </w:p>
          <w:p w14:paraId="0A104DF0" w14:textId="77777777" w:rsidR="00AB40A6" w:rsidRDefault="00AB40A6" w:rsidP="0044337E">
            <w:pPr>
              <w:pStyle w:val="Bullet10"/>
              <w:numPr>
                <w:ilvl w:val="0"/>
                <w:numId w:val="19"/>
              </w:numPr>
            </w:pPr>
            <w:r>
              <w:lastRenderedPageBreak/>
              <w:t>relevant cases</w:t>
            </w:r>
          </w:p>
          <w:p w14:paraId="2E8A979A" w14:textId="77777777" w:rsidR="00AB40A6" w:rsidRPr="00A50314" w:rsidRDefault="00AB40A6" w:rsidP="0044337E">
            <w:pPr>
              <w:pStyle w:val="Bullet10"/>
              <w:numPr>
                <w:ilvl w:val="0"/>
                <w:numId w:val="19"/>
              </w:numPr>
            </w:pPr>
            <w:r w:rsidRPr="00A50314">
              <w:t>Crimes (Homicide) Act 2005</w:t>
            </w:r>
          </w:p>
        </w:tc>
      </w:tr>
      <w:tr w:rsidR="00AB40A6" w:rsidRPr="00BF0548" w14:paraId="1F20A6F2" w14:textId="77777777" w:rsidTr="00E95EE2">
        <w:trPr>
          <w:jc w:val="center"/>
        </w:trPr>
        <w:tc>
          <w:tcPr>
            <w:tcW w:w="1414" w:type="pct"/>
            <w:gridSpan w:val="3"/>
            <w:tcBorders>
              <w:top w:val="nil"/>
              <w:left w:val="nil"/>
              <w:bottom w:val="nil"/>
              <w:right w:val="nil"/>
            </w:tcBorders>
          </w:tcPr>
          <w:p w14:paraId="4F10F6F4" w14:textId="77777777" w:rsidR="00AB40A6" w:rsidRDefault="00AB40A6" w:rsidP="00E95EE2">
            <w:r w:rsidRPr="00A14240">
              <w:rPr>
                <w:b/>
                <w:i/>
              </w:rPr>
              <w:lastRenderedPageBreak/>
              <w:t>Circumstances in which impaired or altered mental states may negate criminal responsibility</w:t>
            </w:r>
            <w:r>
              <w:t xml:space="preserve"> may include:</w:t>
            </w:r>
          </w:p>
        </w:tc>
        <w:tc>
          <w:tcPr>
            <w:tcW w:w="3586" w:type="pct"/>
            <w:gridSpan w:val="2"/>
            <w:tcBorders>
              <w:top w:val="nil"/>
              <w:left w:val="nil"/>
              <w:bottom w:val="nil"/>
              <w:right w:val="nil"/>
            </w:tcBorders>
          </w:tcPr>
          <w:p w14:paraId="58DECD46" w14:textId="77777777" w:rsidR="00AB40A6" w:rsidRDefault="00AB40A6" w:rsidP="0044337E">
            <w:pPr>
              <w:pStyle w:val="Bullet10"/>
              <w:numPr>
                <w:ilvl w:val="0"/>
                <w:numId w:val="19"/>
              </w:numPr>
            </w:pPr>
            <w:r>
              <w:t>the M'Naghten rules in relation to insanity</w:t>
            </w:r>
          </w:p>
          <w:p w14:paraId="7675E013" w14:textId="77777777" w:rsidR="00AB40A6" w:rsidRDefault="001E13EF" w:rsidP="0044337E">
            <w:pPr>
              <w:pStyle w:val="Bullet10"/>
              <w:numPr>
                <w:ilvl w:val="0"/>
                <w:numId w:val="19"/>
              </w:numPr>
            </w:pPr>
            <w:r>
              <w:t>sane and insane automa</w:t>
            </w:r>
            <w:r w:rsidR="00AB40A6">
              <w:t>tism</w:t>
            </w:r>
          </w:p>
          <w:p w14:paraId="23223D74" w14:textId="77777777" w:rsidR="00AB40A6" w:rsidRPr="00A14240" w:rsidRDefault="00AB40A6" w:rsidP="0044337E">
            <w:pPr>
              <w:pStyle w:val="Bullet10"/>
              <w:numPr>
                <w:ilvl w:val="0"/>
                <w:numId w:val="19"/>
              </w:numPr>
            </w:pPr>
            <w:r>
              <w:t xml:space="preserve">the </w:t>
            </w:r>
            <w:r w:rsidRPr="00A14240">
              <w:t>Crimes (Mental Impairment and Unfitness to be Tried) Act 1997</w:t>
            </w:r>
          </w:p>
          <w:p w14:paraId="739C4B0D" w14:textId="77777777" w:rsidR="00AB40A6" w:rsidRDefault="00AB40A6" w:rsidP="0044337E">
            <w:pPr>
              <w:pStyle w:val="Bullet10"/>
              <w:numPr>
                <w:ilvl w:val="0"/>
                <w:numId w:val="19"/>
              </w:numPr>
            </w:pPr>
            <w:r>
              <w:t>onus of proof in relation to mental impairment</w:t>
            </w:r>
          </w:p>
          <w:p w14:paraId="4DF82F9A" w14:textId="77777777" w:rsidR="00AB40A6" w:rsidRDefault="00AB40A6" w:rsidP="0044337E">
            <w:pPr>
              <w:pStyle w:val="Bullet10"/>
              <w:numPr>
                <w:ilvl w:val="0"/>
                <w:numId w:val="19"/>
              </w:numPr>
            </w:pPr>
            <w:r>
              <w:t>unfitness to stand trial</w:t>
            </w:r>
          </w:p>
          <w:p w14:paraId="454706C7" w14:textId="77777777" w:rsidR="00AB40A6" w:rsidRDefault="00AB40A6" w:rsidP="0044337E">
            <w:pPr>
              <w:pStyle w:val="Bullet10"/>
              <w:numPr>
                <w:ilvl w:val="0"/>
                <w:numId w:val="19"/>
              </w:numPr>
            </w:pPr>
            <w:r>
              <w:t>the effect of a successful defence of mental impairment</w:t>
            </w:r>
          </w:p>
          <w:p w14:paraId="50DBE658" w14:textId="77777777" w:rsidR="00AB40A6" w:rsidRDefault="00AB40A6" w:rsidP="0044337E">
            <w:pPr>
              <w:pStyle w:val="Bullet10"/>
              <w:numPr>
                <w:ilvl w:val="0"/>
                <w:numId w:val="19"/>
              </w:numPr>
            </w:pPr>
            <w:r>
              <w:t>the circumstances in which the effect of alcohol or drugs may negative criminal responsibility</w:t>
            </w:r>
          </w:p>
        </w:tc>
      </w:tr>
      <w:tr w:rsidR="00AB40A6" w:rsidRPr="00BF0548" w14:paraId="6D061EAC" w14:textId="77777777" w:rsidTr="00E95EE2">
        <w:trPr>
          <w:jc w:val="center"/>
        </w:trPr>
        <w:tc>
          <w:tcPr>
            <w:tcW w:w="1414" w:type="pct"/>
            <w:gridSpan w:val="3"/>
            <w:tcBorders>
              <w:top w:val="nil"/>
              <w:left w:val="nil"/>
              <w:bottom w:val="nil"/>
              <w:right w:val="nil"/>
            </w:tcBorders>
          </w:tcPr>
          <w:p w14:paraId="42B157BF" w14:textId="77777777" w:rsidR="00AB40A6" w:rsidRDefault="00FA3BF7" w:rsidP="00FA3BF7">
            <w:r>
              <w:rPr>
                <w:b/>
                <w:i/>
              </w:rPr>
              <w:t>Relevant culpability</w:t>
            </w:r>
            <w:r w:rsidRPr="005A6419">
              <w:rPr>
                <w:b/>
                <w:i/>
              </w:rPr>
              <w:t xml:space="preserve"> </w:t>
            </w:r>
            <w:r>
              <w:rPr>
                <w:b/>
                <w:i/>
              </w:rPr>
              <w:t>case examples may include:</w:t>
            </w:r>
          </w:p>
        </w:tc>
        <w:tc>
          <w:tcPr>
            <w:tcW w:w="3586" w:type="pct"/>
            <w:gridSpan w:val="2"/>
            <w:tcBorders>
              <w:top w:val="nil"/>
              <w:left w:val="nil"/>
              <w:bottom w:val="nil"/>
              <w:right w:val="nil"/>
            </w:tcBorders>
          </w:tcPr>
          <w:p w14:paraId="28801F51" w14:textId="77777777" w:rsidR="00AB40A6" w:rsidRDefault="00AB40A6" w:rsidP="0044337E">
            <w:pPr>
              <w:pStyle w:val="Bullet10"/>
              <w:numPr>
                <w:ilvl w:val="0"/>
                <w:numId w:val="19"/>
              </w:numPr>
            </w:pPr>
            <w:r>
              <w:t>the role of participants, such as:</w:t>
            </w:r>
          </w:p>
          <w:p w14:paraId="563E339A" w14:textId="77777777" w:rsidR="00AB40A6" w:rsidRDefault="00AB40A6" w:rsidP="00E95EE2">
            <w:pPr>
              <w:pStyle w:val="Bullet2"/>
              <w:numPr>
                <w:ilvl w:val="0"/>
                <w:numId w:val="22"/>
              </w:numPr>
              <w:ind w:left="714" w:hanging="357"/>
            </w:pPr>
            <w:r>
              <w:t>principals</w:t>
            </w:r>
          </w:p>
          <w:p w14:paraId="2B4E783C" w14:textId="77777777" w:rsidR="00AB40A6" w:rsidRDefault="00AB40A6" w:rsidP="00E95EE2">
            <w:pPr>
              <w:pStyle w:val="Bullet2"/>
              <w:numPr>
                <w:ilvl w:val="0"/>
                <w:numId w:val="22"/>
              </w:numPr>
              <w:ind w:left="714" w:hanging="357"/>
            </w:pPr>
            <w:r>
              <w:t>abettors</w:t>
            </w:r>
          </w:p>
          <w:p w14:paraId="7C674EBD" w14:textId="77777777" w:rsidR="00AB40A6" w:rsidRDefault="00AB40A6" w:rsidP="00E95EE2">
            <w:pPr>
              <w:pStyle w:val="Bullet2"/>
              <w:numPr>
                <w:ilvl w:val="0"/>
                <w:numId w:val="22"/>
              </w:numPr>
              <w:ind w:left="714" w:hanging="357"/>
            </w:pPr>
            <w:r>
              <w:t>accessories after the fact</w:t>
            </w:r>
          </w:p>
          <w:p w14:paraId="2244AAAA" w14:textId="77777777" w:rsidR="00AB40A6" w:rsidRPr="005A6419" w:rsidRDefault="00AB40A6" w:rsidP="0044337E">
            <w:pPr>
              <w:pStyle w:val="Bullet10"/>
              <w:numPr>
                <w:ilvl w:val="0"/>
                <w:numId w:val="19"/>
              </w:numPr>
            </w:pPr>
            <w:r w:rsidRPr="005A6419">
              <w:t>the statutory provisions</w:t>
            </w:r>
          </w:p>
          <w:p w14:paraId="3F53F4EE" w14:textId="77777777" w:rsidR="00AB40A6" w:rsidRPr="005A6419" w:rsidRDefault="00AB40A6" w:rsidP="0044337E">
            <w:pPr>
              <w:pStyle w:val="Bullet10"/>
              <w:numPr>
                <w:ilvl w:val="0"/>
                <w:numId w:val="19"/>
              </w:numPr>
            </w:pPr>
            <w:r w:rsidRPr="005A6419">
              <w:t>the concept of derivative culpability</w:t>
            </w:r>
          </w:p>
          <w:p w14:paraId="12E818A5" w14:textId="77777777" w:rsidR="00AB40A6" w:rsidRDefault="00AB40A6" w:rsidP="0044337E">
            <w:pPr>
              <w:pStyle w:val="Bullet10"/>
              <w:numPr>
                <w:ilvl w:val="0"/>
                <w:numId w:val="19"/>
              </w:numPr>
            </w:pPr>
            <w:r w:rsidRPr="005A6419">
              <w:t>the doctrines of innocent agency, acting in concert and common purpose</w:t>
            </w:r>
          </w:p>
        </w:tc>
      </w:tr>
      <w:tr w:rsidR="00AB40A6" w:rsidRPr="00BF0548" w14:paraId="365BB2BA" w14:textId="77777777" w:rsidTr="00E95EE2">
        <w:trPr>
          <w:jc w:val="center"/>
        </w:trPr>
        <w:tc>
          <w:tcPr>
            <w:tcW w:w="5000" w:type="pct"/>
            <w:gridSpan w:val="5"/>
            <w:tcBorders>
              <w:top w:val="nil"/>
              <w:left w:val="nil"/>
              <w:bottom w:val="nil"/>
              <w:right w:val="nil"/>
            </w:tcBorders>
          </w:tcPr>
          <w:p w14:paraId="1ED3972F" w14:textId="77777777" w:rsidR="00AB40A6" w:rsidRPr="00BF0548" w:rsidRDefault="00AB40A6" w:rsidP="00E95EE2">
            <w:pPr>
              <w:pStyle w:val="Bold"/>
              <w:rPr>
                <w:rFonts w:cs="Calibri"/>
                <w:szCs w:val="24"/>
              </w:rPr>
            </w:pPr>
            <w:r w:rsidRPr="00BF0548">
              <w:rPr>
                <w:rFonts w:cs="Calibri"/>
                <w:szCs w:val="24"/>
              </w:rPr>
              <w:t>EVIDENCE GUIDE</w:t>
            </w:r>
          </w:p>
        </w:tc>
      </w:tr>
      <w:tr w:rsidR="00AB40A6" w:rsidRPr="00BF0548" w14:paraId="31BB30D8" w14:textId="77777777" w:rsidTr="00E95EE2">
        <w:trPr>
          <w:jc w:val="center"/>
        </w:trPr>
        <w:tc>
          <w:tcPr>
            <w:tcW w:w="5000" w:type="pct"/>
            <w:gridSpan w:val="5"/>
            <w:tcBorders>
              <w:top w:val="nil"/>
              <w:left w:val="nil"/>
              <w:bottom w:val="nil"/>
              <w:right w:val="nil"/>
            </w:tcBorders>
          </w:tcPr>
          <w:p w14:paraId="76E45C70" w14:textId="77777777" w:rsidR="00AB40A6" w:rsidRPr="00BF0548" w:rsidRDefault="00AB40A6" w:rsidP="00E95EE2">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AB40A6" w:rsidRPr="00BF0548" w14:paraId="38076E7F" w14:textId="77777777" w:rsidTr="00E95EE2">
        <w:trPr>
          <w:trHeight w:val="375"/>
          <w:jc w:val="center"/>
        </w:trPr>
        <w:tc>
          <w:tcPr>
            <w:tcW w:w="1414" w:type="pct"/>
            <w:gridSpan w:val="3"/>
            <w:tcBorders>
              <w:top w:val="nil"/>
              <w:left w:val="nil"/>
              <w:bottom w:val="nil"/>
              <w:right w:val="nil"/>
            </w:tcBorders>
          </w:tcPr>
          <w:p w14:paraId="754DA78E" w14:textId="77777777" w:rsidR="00AB40A6" w:rsidRPr="00EE58A7" w:rsidRDefault="00AB40A6" w:rsidP="00E95EE2">
            <w:pPr>
              <w:rPr>
                <w:rFonts w:cs="Calibri"/>
                <w:b/>
              </w:rPr>
            </w:pPr>
            <w:r w:rsidRPr="00EE58A7">
              <w:rPr>
                <w:rFonts w:cs="Calibri"/>
                <w:b/>
              </w:rPr>
              <w:t>Critical aspects for assessment and evidence required to demonstrate competency in this unit</w:t>
            </w:r>
          </w:p>
        </w:tc>
        <w:tc>
          <w:tcPr>
            <w:tcW w:w="3586" w:type="pct"/>
            <w:gridSpan w:val="2"/>
            <w:tcBorders>
              <w:top w:val="nil"/>
              <w:left w:val="nil"/>
              <w:bottom w:val="nil"/>
              <w:right w:val="nil"/>
            </w:tcBorders>
          </w:tcPr>
          <w:p w14:paraId="3F21F1AA" w14:textId="77777777" w:rsidR="00AB40A6" w:rsidRPr="00BF0548" w:rsidRDefault="00AB40A6" w:rsidP="00E95EE2">
            <w:pPr>
              <w:rPr>
                <w:rFonts w:cs="Calibri"/>
              </w:rPr>
            </w:pPr>
            <w:r w:rsidRPr="00BF0548">
              <w:rPr>
                <w:rFonts w:cs="Calibri"/>
              </w:rPr>
              <w:t>A person who demonstrates competency in this unit must provide evidence of:</w:t>
            </w:r>
          </w:p>
          <w:p w14:paraId="1440E2FF" w14:textId="77777777" w:rsidR="00AB40A6" w:rsidRDefault="003715CB" w:rsidP="0044337E">
            <w:pPr>
              <w:pStyle w:val="Bullet10"/>
              <w:numPr>
                <w:ilvl w:val="0"/>
                <w:numId w:val="19"/>
              </w:numPr>
            </w:pPr>
            <w:r>
              <w:t>the ability to explain</w:t>
            </w:r>
            <w:r w:rsidRPr="00771440">
              <w:t xml:space="preserve"> the concept of crime </w:t>
            </w:r>
            <w:r>
              <w:t>and criminal law in society</w:t>
            </w:r>
            <w:r w:rsidDel="003715CB">
              <w:t xml:space="preserve"> </w:t>
            </w:r>
          </w:p>
          <w:p w14:paraId="18511B1E" w14:textId="77777777" w:rsidR="003715CB" w:rsidRDefault="00AB40A6" w:rsidP="003715CB">
            <w:pPr>
              <w:pStyle w:val="Bullet10"/>
              <w:numPr>
                <w:ilvl w:val="0"/>
                <w:numId w:val="19"/>
              </w:numPr>
            </w:pPr>
            <w:r>
              <w:t>knowledge of Criminal Law relating to criminal procedures, substantive aspects of criminal offences as defined in legislation, and law reforms</w:t>
            </w:r>
            <w:r w:rsidR="003715CB" w:rsidRPr="00771440">
              <w:t xml:space="preserve"> </w:t>
            </w:r>
          </w:p>
          <w:p w14:paraId="7A8A1680" w14:textId="77777777" w:rsidR="003715CB" w:rsidRPr="00771440" w:rsidRDefault="003715CB" w:rsidP="003715CB">
            <w:pPr>
              <w:pStyle w:val="Bullet10"/>
              <w:numPr>
                <w:ilvl w:val="0"/>
                <w:numId w:val="19"/>
              </w:numPr>
            </w:pPr>
            <w:r w:rsidRPr="00771440">
              <w:t>investigat</w:t>
            </w:r>
            <w:r>
              <w:t>ing</w:t>
            </w:r>
            <w:r w:rsidRPr="00771440">
              <w:t xml:space="preserve"> criminal procedure</w:t>
            </w:r>
            <w:r>
              <w:t>s</w:t>
            </w:r>
            <w:r w:rsidRPr="00771440">
              <w:t xml:space="preserve"> and the possible penalties for a criminal offence</w:t>
            </w:r>
          </w:p>
          <w:p w14:paraId="1E8E2D14" w14:textId="77777777" w:rsidR="003715CB" w:rsidRDefault="003715CB" w:rsidP="003715CB">
            <w:pPr>
              <w:pStyle w:val="Bullet10"/>
              <w:numPr>
                <w:ilvl w:val="0"/>
                <w:numId w:val="19"/>
              </w:numPr>
            </w:pPr>
            <w:r>
              <w:t>analysing elements of criminal offences of manslaughter and murder</w:t>
            </w:r>
          </w:p>
          <w:p w14:paraId="4F64266A" w14:textId="77777777" w:rsidR="003715CB" w:rsidRDefault="003715CB" w:rsidP="003715CB">
            <w:pPr>
              <w:pStyle w:val="Bullet10"/>
              <w:numPr>
                <w:ilvl w:val="0"/>
                <w:numId w:val="19"/>
              </w:numPr>
            </w:pPr>
            <w:r>
              <w:t>assessing the available defences to particular offences</w:t>
            </w:r>
          </w:p>
          <w:p w14:paraId="50229BA8" w14:textId="77777777" w:rsidR="003715CB" w:rsidRPr="003715CB" w:rsidRDefault="003715CB" w:rsidP="003715CB">
            <w:pPr>
              <w:pStyle w:val="Bullet10"/>
              <w:numPr>
                <w:ilvl w:val="0"/>
                <w:numId w:val="19"/>
              </w:numPr>
            </w:pPr>
            <w:r>
              <w:t xml:space="preserve">analysing the </w:t>
            </w:r>
            <w:r w:rsidRPr="006052EE">
              <w:t>key elements required for strict and absolute liability offences</w:t>
            </w:r>
          </w:p>
          <w:p w14:paraId="5ABA4C21" w14:textId="77777777" w:rsidR="00AB40A6" w:rsidRPr="003715CB" w:rsidRDefault="003715CB" w:rsidP="00FA3CB2">
            <w:pPr>
              <w:pStyle w:val="Bullet10"/>
              <w:numPr>
                <w:ilvl w:val="0"/>
                <w:numId w:val="19"/>
              </w:numPr>
              <w:rPr>
                <w:rFonts w:cs="Calibri"/>
              </w:rPr>
            </w:pPr>
            <w:r>
              <w:rPr>
                <w:rFonts w:cs="Calibri"/>
              </w:rPr>
              <w:t>knowledge</w:t>
            </w:r>
            <w:r>
              <w:t xml:space="preserve"> of applications of </w:t>
            </w:r>
            <w:r w:rsidR="00FA3CB2">
              <w:t xml:space="preserve">relevant sections of the Crimes Act </w:t>
            </w:r>
            <w:r>
              <w:t>in a range of case study materials</w:t>
            </w:r>
          </w:p>
        </w:tc>
      </w:tr>
      <w:tr w:rsidR="00AB40A6" w:rsidRPr="00BF0548" w14:paraId="6F0461C1" w14:textId="77777777" w:rsidTr="00E95EE2">
        <w:trPr>
          <w:trHeight w:val="375"/>
          <w:jc w:val="center"/>
        </w:trPr>
        <w:tc>
          <w:tcPr>
            <w:tcW w:w="1414" w:type="pct"/>
            <w:gridSpan w:val="3"/>
            <w:tcBorders>
              <w:top w:val="nil"/>
              <w:left w:val="nil"/>
              <w:bottom w:val="nil"/>
              <w:right w:val="nil"/>
            </w:tcBorders>
          </w:tcPr>
          <w:p w14:paraId="1026D62E" w14:textId="77777777" w:rsidR="00AB40A6" w:rsidRPr="00EE58A7" w:rsidRDefault="00AB40A6" w:rsidP="00E95EE2">
            <w:pPr>
              <w:rPr>
                <w:rFonts w:cs="Calibri"/>
                <w:b/>
              </w:rPr>
            </w:pPr>
            <w:r w:rsidRPr="00EE58A7">
              <w:rPr>
                <w:rFonts w:cs="Calibri"/>
                <w:b/>
              </w:rPr>
              <w:lastRenderedPageBreak/>
              <w:t>Context of and specific resources for assessment</w:t>
            </w:r>
          </w:p>
        </w:tc>
        <w:tc>
          <w:tcPr>
            <w:tcW w:w="3586" w:type="pct"/>
            <w:gridSpan w:val="2"/>
            <w:tcBorders>
              <w:top w:val="nil"/>
              <w:left w:val="nil"/>
              <w:bottom w:val="nil"/>
              <w:right w:val="nil"/>
            </w:tcBorders>
          </w:tcPr>
          <w:p w14:paraId="3CF36699" w14:textId="77777777" w:rsidR="00AB40A6" w:rsidRPr="00BF0548" w:rsidRDefault="00AB40A6" w:rsidP="00E95EE2">
            <w:pPr>
              <w:rPr>
                <w:rFonts w:cs="Calibri"/>
              </w:rPr>
            </w:pPr>
            <w:r w:rsidRPr="00BF0548">
              <w:rPr>
                <w:rFonts w:cs="Calibri"/>
              </w:rPr>
              <w:t>Assessment must ensure:</w:t>
            </w:r>
          </w:p>
          <w:p w14:paraId="60B3C4C9" w14:textId="77777777" w:rsidR="00AB40A6" w:rsidRDefault="00AB40A6" w:rsidP="0044337E">
            <w:pPr>
              <w:pStyle w:val="Bullet10"/>
              <w:numPr>
                <w:ilvl w:val="0"/>
                <w:numId w:val="19"/>
              </w:numPr>
            </w:pPr>
            <w:r w:rsidRPr="00BF0548">
              <w:t>activities</w:t>
            </w:r>
            <w:r>
              <w:t xml:space="preserve"> are related to a legal practice</w:t>
            </w:r>
            <w:r w:rsidRPr="00BF0548">
              <w:t xml:space="preserve"> context</w:t>
            </w:r>
          </w:p>
          <w:p w14:paraId="6B913E9D" w14:textId="77777777" w:rsidR="00AB40A6" w:rsidRPr="00465A57" w:rsidRDefault="00AB40A6"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3E1C06F2" w14:textId="77777777" w:rsidR="00AB40A6" w:rsidRPr="00BF0548" w:rsidRDefault="00AB40A6" w:rsidP="00E95EE2">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544339C5" w14:textId="77777777" w:rsidR="00AB40A6" w:rsidRDefault="00AB40A6" w:rsidP="0044337E">
            <w:pPr>
              <w:pStyle w:val="Bullet10"/>
              <w:numPr>
                <w:ilvl w:val="0"/>
                <w:numId w:val="19"/>
              </w:numPr>
            </w:pPr>
            <w:r w:rsidRPr="00BF0548">
              <w:t>suitable simulated or real workplace opportunities</w:t>
            </w:r>
          </w:p>
          <w:p w14:paraId="320C1BD3" w14:textId="77777777" w:rsidR="00AB40A6" w:rsidRDefault="00AB40A6" w:rsidP="0044337E">
            <w:pPr>
              <w:pStyle w:val="Bullet10"/>
              <w:numPr>
                <w:ilvl w:val="0"/>
                <w:numId w:val="19"/>
              </w:numPr>
            </w:pPr>
            <w:r>
              <w:t>relevant legislation, such as:</w:t>
            </w:r>
          </w:p>
          <w:p w14:paraId="15943EA7" w14:textId="77777777" w:rsidR="00AB40A6" w:rsidRPr="004B219E" w:rsidRDefault="00AB40A6" w:rsidP="00E95EE2">
            <w:pPr>
              <w:pStyle w:val="Bullet2"/>
              <w:numPr>
                <w:ilvl w:val="0"/>
                <w:numId w:val="22"/>
              </w:numPr>
              <w:ind w:left="714" w:hanging="357"/>
              <w:rPr>
                <w:i/>
              </w:rPr>
            </w:pPr>
            <w:r w:rsidRPr="004B219E">
              <w:rPr>
                <w:i/>
              </w:rPr>
              <w:t>Bail Act 1977 (Vic)</w:t>
            </w:r>
          </w:p>
          <w:p w14:paraId="73344DB4" w14:textId="77777777" w:rsidR="00AB40A6" w:rsidRPr="004B219E" w:rsidRDefault="00AB40A6" w:rsidP="00E95EE2">
            <w:pPr>
              <w:pStyle w:val="Bullet2"/>
              <w:numPr>
                <w:ilvl w:val="0"/>
                <w:numId w:val="22"/>
              </w:numPr>
              <w:ind w:left="714" w:hanging="357"/>
              <w:rPr>
                <w:i/>
              </w:rPr>
            </w:pPr>
            <w:r w:rsidRPr="004B219E">
              <w:rPr>
                <w:i/>
              </w:rPr>
              <w:t>Crimes Act 1958 (Vic) as amended to date</w:t>
            </w:r>
          </w:p>
          <w:p w14:paraId="3895E5B5" w14:textId="77777777" w:rsidR="00AB40A6" w:rsidRPr="004B219E" w:rsidRDefault="00AB40A6" w:rsidP="00E95EE2">
            <w:pPr>
              <w:pStyle w:val="Bullet2"/>
              <w:numPr>
                <w:ilvl w:val="0"/>
                <w:numId w:val="22"/>
              </w:numPr>
              <w:ind w:left="714" w:hanging="357"/>
              <w:rPr>
                <w:i/>
              </w:rPr>
            </w:pPr>
            <w:r w:rsidRPr="004B219E">
              <w:rPr>
                <w:i/>
              </w:rPr>
              <w:t>Crimes (Mental Impairment and Unfitness to be Tried) Act 1997</w:t>
            </w:r>
          </w:p>
          <w:p w14:paraId="699A1935" w14:textId="77777777" w:rsidR="00AB40A6" w:rsidRPr="004B219E" w:rsidRDefault="00AB40A6" w:rsidP="00E95EE2">
            <w:pPr>
              <w:pStyle w:val="Bullet2"/>
              <w:numPr>
                <w:ilvl w:val="0"/>
                <w:numId w:val="22"/>
              </w:numPr>
              <w:ind w:left="714" w:hanging="357"/>
              <w:rPr>
                <w:i/>
              </w:rPr>
            </w:pPr>
            <w:r w:rsidRPr="004B219E">
              <w:rPr>
                <w:i/>
              </w:rPr>
              <w:t>County Court Act 1958 (Vic)</w:t>
            </w:r>
          </w:p>
          <w:p w14:paraId="57C5F8E5" w14:textId="77777777" w:rsidR="00AB40A6" w:rsidRPr="004B219E" w:rsidRDefault="00AB40A6" w:rsidP="00E95EE2">
            <w:pPr>
              <w:pStyle w:val="Bullet2"/>
              <w:numPr>
                <w:ilvl w:val="0"/>
                <w:numId w:val="22"/>
              </w:numPr>
              <w:ind w:left="714" w:hanging="357"/>
              <w:rPr>
                <w:i/>
              </w:rPr>
            </w:pPr>
            <w:r w:rsidRPr="004B219E">
              <w:rPr>
                <w:i/>
              </w:rPr>
              <w:t>Magistrates' Court Act 1971 (Vic)</w:t>
            </w:r>
          </w:p>
          <w:p w14:paraId="60EA3F95" w14:textId="77777777" w:rsidR="00AB40A6" w:rsidRPr="004B219E" w:rsidRDefault="00AB40A6" w:rsidP="00E95EE2">
            <w:pPr>
              <w:pStyle w:val="Bullet2"/>
              <w:numPr>
                <w:ilvl w:val="0"/>
                <w:numId w:val="22"/>
              </w:numPr>
              <w:ind w:left="714" w:hanging="357"/>
              <w:rPr>
                <w:i/>
              </w:rPr>
            </w:pPr>
            <w:r w:rsidRPr="004B219E">
              <w:rPr>
                <w:i/>
              </w:rPr>
              <w:t>Sentencing Act 1991 (Vic)</w:t>
            </w:r>
          </w:p>
          <w:p w14:paraId="15962188" w14:textId="77777777" w:rsidR="00AB40A6" w:rsidRPr="004B219E" w:rsidRDefault="00AB40A6" w:rsidP="00E95EE2">
            <w:pPr>
              <w:pStyle w:val="Bullet2"/>
              <w:numPr>
                <w:ilvl w:val="0"/>
                <w:numId w:val="22"/>
              </w:numPr>
              <w:ind w:left="714" w:hanging="357"/>
              <w:rPr>
                <w:i/>
              </w:rPr>
            </w:pPr>
            <w:r w:rsidRPr="004B219E">
              <w:rPr>
                <w:i/>
              </w:rPr>
              <w:t>Summary Offences Act 1958</w:t>
            </w:r>
          </w:p>
          <w:p w14:paraId="3B910F2F" w14:textId="77777777" w:rsidR="00AB40A6" w:rsidRPr="004B219E" w:rsidRDefault="00AB40A6" w:rsidP="00E95EE2">
            <w:pPr>
              <w:pStyle w:val="Bullet2"/>
              <w:numPr>
                <w:ilvl w:val="0"/>
                <w:numId w:val="22"/>
              </w:numPr>
              <w:ind w:left="714" w:hanging="357"/>
              <w:rPr>
                <w:i/>
              </w:rPr>
            </w:pPr>
            <w:r w:rsidRPr="004B219E">
              <w:rPr>
                <w:i/>
              </w:rPr>
              <w:t xml:space="preserve">Crimes (Homicide) Act 2005 (Vic) </w:t>
            </w:r>
          </w:p>
          <w:p w14:paraId="4700616E" w14:textId="77777777" w:rsidR="00AB40A6" w:rsidRPr="004B219E" w:rsidRDefault="00AB40A6" w:rsidP="00E95EE2">
            <w:pPr>
              <w:pStyle w:val="Bullet2"/>
              <w:numPr>
                <w:ilvl w:val="0"/>
                <w:numId w:val="22"/>
              </w:numPr>
              <w:ind w:left="714" w:hanging="357"/>
              <w:rPr>
                <w:i/>
              </w:rPr>
            </w:pPr>
            <w:r w:rsidRPr="004B219E">
              <w:rPr>
                <w:i/>
              </w:rPr>
              <w:t xml:space="preserve">Abortion Law Reform Act 2008 (Vic) </w:t>
            </w:r>
          </w:p>
          <w:p w14:paraId="74A68D41" w14:textId="77777777" w:rsidR="00AB40A6" w:rsidRPr="004B219E" w:rsidRDefault="00AB40A6" w:rsidP="00E95EE2">
            <w:pPr>
              <w:pStyle w:val="Bullet2"/>
              <w:numPr>
                <w:ilvl w:val="0"/>
                <w:numId w:val="22"/>
              </w:numPr>
              <w:ind w:left="714" w:hanging="357"/>
              <w:rPr>
                <w:i/>
              </w:rPr>
            </w:pPr>
            <w:r w:rsidRPr="004B219E">
              <w:rPr>
                <w:i/>
              </w:rPr>
              <w:t>Charter of Human Rights and Responsibilities Act 2006 (Vic)</w:t>
            </w:r>
          </w:p>
          <w:p w14:paraId="3485DDB7" w14:textId="77777777" w:rsidR="00AB40A6" w:rsidRPr="004B219E" w:rsidRDefault="00AB40A6" w:rsidP="00E95EE2">
            <w:pPr>
              <w:pStyle w:val="Bullet2"/>
              <w:numPr>
                <w:ilvl w:val="0"/>
                <w:numId w:val="22"/>
              </w:numPr>
              <w:ind w:left="714" w:hanging="357"/>
              <w:rPr>
                <w:i/>
              </w:rPr>
            </w:pPr>
            <w:r w:rsidRPr="004B219E">
              <w:rPr>
                <w:i/>
              </w:rPr>
              <w:t xml:space="preserve">Criminal Procedure Act 2009 (Vic) </w:t>
            </w:r>
          </w:p>
          <w:p w14:paraId="0E978CED" w14:textId="77777777" w:rsidR="00AB40A6" w:rsidRPr="004B219E" w:rsidRDefault="00AB40A6" w:rsidP="00E95EE2">
            <w:pPr>
              <w:pStyle w:val="Bullet2"/>
              <w:numPr>
                <w:ilvl w:val="0"/>
                <w:numId w:val="22"/>
              </w:numPr>
              <w:ind w:left="714" w:hanging="357"/>
              <w:rPr>
                <w:i/>
              </w:rPr>
            </w:pPr>
            <w:r w:rsidRPr="004B219E">
              <w:rPr>
                <w:i/>
              </w:rPr>
              <w:t xml:space="preserve">Evidence Act 2008 (Vic) </w:t>
            </w:r>
          </w:p>
          <w:p w14:paraId="67061299" w14:textId="77777777" w:rsidR="00AB40A6" w:rsidRPr="00BF0548" w:rsidRDefault="00AB40A6" w:rsidP="00E95EE2">
            <w:pPr>
              <w:pStyle w:val="Bullet2"/>
              <w:numPr>
                <w:ilvl w:val="0"/>
                <w:numId w:val="22"/>
              </w:numPr>
              <w:ind w:left="714" w:hanging="357"/>
            </w:pPr>
            <w:r w:rsidRPr="004B219E">
              <w:rPr>
                <w:i/>
              </w:rPr>
              <w:t>Family Violence Protection Act 2008</w:t>
            </w:r>
          </w:p>
        </w:tc>
      </w:tr>
      <w:tr w:rsidR="00AB40A6" w:rsidRPr="00BF0548" w14:paraId="135E7804" w14:textId="77777777" w:rsidTr="00E95EE2">
        <w:trPr>
          <w:trHeight w:val="375"/>
          <w:jc w:val="center"/>
        </w:trPr>
        <w:tc>
          <w:tcPr>
            <w:tcW w:w="1414" w:type="pct"/>
            <w:gridSpan w:val="3"/>
            <w:tcBorders>
              <w:top w:val="nil"/>
              <w:left w:val="nil"/>
              <w:bottom w:val="nil"/>
              <w:right w:val="nil"/>
            </w:tcBorders>
          </w:tcPr>
          <w:p w14:paraId="162711B7" w14:textId="77777777" w:rsidR="00AB40A6" w:rsidRPr="00EE58A7" w:rsidRDefault="00AB40A6" w:rsidP="00E95EE2">
            <w:pPr>
              <w:rPr>
                <w:rFonts w:cs="Calibri"/>
                <w:b/>
              </w:rPr>
            </w:pPr>
            <w:r w:rsidRPr="00EE58A7">
              <w:rPr>
                <w:rFonts w:cs="Calibri"/>
                <w:b/>
              </w:rPr>
              <w:t>Method of assessment</w:t>
            </w:r>
          </w:p>
        </w:tc>
        <w:tc>
          <w:tcPr>
            <w:tcW w:w="3586" w:type="pct"/>
            <w:gridSpan w:val="2"/>
            <w:tcBorders>
              <w:top w:val="nil"/>
              <w:left w:val="nil"/>
              <w:bottom w:val="nil"/>
              <w:right w:val="nil"/>
            </w:tcBorders>
          </w:tcPr>
          <w:p w14:paraId="73DF62D5" w14:textId="77777777" w:rsidR="00AB40A6" w:rsidRDefault="00AB40A6" w:rsidP="00E95EE2">
            <w:pPr>
              <w:rPr>
                <w:rFonts w:cs="Calibri"/>
              </w:rPr>
            </w:pPr>
            <w:r w:rsidRPr="00BF0548">
              <w:rPr>
                <w:rFonts w:cs="Calibri"/>
              </w:rPr>
              <w:t>A range of assessment methods should be used to assess practical skills and knowledge. The following assessment methods are appropriate for this unit:</w:t>
            </w:r>
          </w:p>
          <w:p w14:paraId="5BDF7EE9" w14:textId="77777777" w:rsidR="00AB40A6" w:rsidRPr="00A14240" w:rsidRDefault="00FA3CB2" w:rsidP="0044337E">
            <w:pPr>
              <w:pStyle w:val="Bullet10"/>
              <w:numPr>
                <w:ilvl w:val="0"/>
                <w:numId w:val="19"/>
              </w:numPr>
            </w:pPr>
            <w:r>
              <w:t>research project and/or project work</w:t>
            </w:r>
          </w:p>
          <w:p w14:paraId="2814A276" w14:textId="77777777" w:rsidR="00AB40A6" w:rsidRPr="00BF0548" w:rsidRDefault="00AB40A6" w:rsidP="0044337E">
            <w:pPr>
              <w:pStyle w:val="Bullet10"/>
              <w:numPr>
                <w:ilvl w:val="0"/>
                <w:numId w:val="19"/>
              </w:numPr>
            </w:pPr>
            <w:r w:rsidRPr="00BF0548">
              <w:t>case studies and scenarios</w:t>
            </w:r>
          </w:p>
          <w:p w14:paraId="3AA95F56" w14:textId="77777777" w:rsidR="00AB40A6" w:rsidRDefault="00AB40A6" w:rsidP="0044337E">
            <w:pPr>
              <w:pStyle w:val="Bullet10"/>
              <w:numPr>
                <w:ilvl w:val="0"/>
                <w:numId w:val="19"/>
              </w:numPr>
            </w:pPr>
            <w:r w:rsidRPr="00BF0548">
              <w:t>direct questioning</w:t>
            </w:r>
          </w:p>
          <w:p w14:paraId="0EBB3140" w14:textId="77777777" w:rsidR="00AB40A6" w:rsidRPr="00BF0548" w:rsidRDefault="00AB40A6" w:rsidP="0044337E">
            <w:pPr>
              <w:pStyle w:val="Bullet10"/>
              <w:numPr>
                <w:ilvl w:val="0"/>
                <w:numId w:val="19"/>
              </w:numPr>
            </w:pPr>
            <w:r>
              <w:t>examinations and tests</w:t>
            </w:r>
          </w:p>
          <w:p w14:paraId="3E5D10E8" w14:textId="77777777" w:rsidR="00AB40A6" w:rsidRPr="004B34B8" w:rsidRDefault="00AB40A6" w:rsidP="0044337E">
            <w:pPr>
              <w:pStyle w:val="Bullet10"/>
              <w:numPr>
                <w:ilvl w:val="0"/>
                <w:numId w:val="19"/>
              </w:numPr>
            </w:pPr>
            <w:r w:rsidRPr="00BF0548">
              <w:t>presentations</w:t>
            </w:r>
          </w:p>
        </w:tc>
      </w:tr>
      <w:tr w:rsidR="00AB40A6" w:rsidRPr="00BF0548" w14:paraId="67F3F4F8" w14:textId="77777777" w:rsidTr="00E95EE2">
        <w:trPr>
          <w:trHeight w:val="375"/>
          <w:jc w:val="center"/>
        </w:trPr>
        <w:tc>
          <w:tcPr>
            <w:tcW w:w="1414" w:type="pct"/>
            <w:gridSpan w:val="3"/>
            <w:tcBorders>
              <w:top w:val="nil"/>
              <w:left w:val="nil"/>
              <w:bottom w:val="nil"/>
              <w:right w:val="nil"/>
            </w:tcBorders>
          </w:tcPr>
          <w:p w14:paraId="2A2EDBDD" w14:textId="77777777" w:rsidR="00AB40A6" w:rsidRPr="00EE58A7" w:rsidRDefault="00AB40A6" w:rsidP="00E95EE2">
            <w:pPr>
              <w:rPr>
                <w:rFonts w:cs="Calibri"/>
                <w:b/>
              </w:rPr>
            </w:pPr>
            <w:r w:rsidRPr="00EE58A7">
              <w:rPr>
                <w:rFonts w:cs="Calibri"/>
                <w:b/>
              </w:rPr>
              <w:t>Guidance information for assessment</w:t>
            </w:r>
          </w:p>
        </w:tc>
        <w:tc>
          <w:tcPr>
            <w:tcW w:w="3586" w:type="pct"/>
            <w:gridSpan w:val="2"/>
            <w:tcBorders>
              <w:top w:val="nil"/>
              <w:left w:val="nil"/>
              <w:bottom w:val="nil"/>
              <w:right w:val="nil"/>
            </w:tcBorders>
          </w:tcPr>
          <w:p w14:paraId="62B57FC8" w14:textId="77777777" w:rsidR="00AB40A6" w:rsidRPr="00BF0548" w:rsidRDefault="00AB40A6" w:rsidP="00E95EE2">
            <w:pPr>
              <w:rPr>
                <w:rFonts w:cs="Calibri"/>
              </w:rPr>
            </w:pPr>
            <w:r w:rsidRPr="00BF0548">
              <w:rPr>
                <w:rFonts w:cs="Calibri"/>
              </w:rPr>
              <w:t xml:space="preserve">Holistic assessment with other units relevant to the industry sector, workplace and job role is recommended. </w:t>
            </w:r>
          </w:p>
        </w:tc>
      </w:tr>
    </w:tbl>
    <w:p w14:paraId="1509BBB7" w14:textId="77777777" w:rsidR="00D77876" w:rsidRDefault="00D77876" w:rsidP="00F1478C"/>
    <w:p w14:paraId="31732B5B" w14:textId="77777777" w:rsidR="00C241DB" w:rsidRDefault="00C241DB" w:rsidP="00F1478C"/>
    <w:p w14:paraId="2A530DAA" w14:textId="77777777" w:rsidR="00C241DB" w:rsidRDefault="00C241DB" w:rsidP="00F1478C">
      <w:pPr>
        <w:sectPr w:rsidR="00C241DB" w:rsidSect="00233530">
          <w:headerReference w:type="even" r:id="rId95"/>
          <w:headerReference w:type="default" r:id="rId96"/>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146"/>
        <w:gridCol w:w="123"/>
        <w:gridCol w:w="524"/>
        <w:gridCol w:w="6389"/>
      </w:tblGrid>
      <w:tr w:rsidR="00C9104C" w:rsidRPr="00BF0548" w14:paraId="6305AB3B" w14:textId="77777777" w:rsidTr="00E95EE2">
        <w:trPr>
          <w:jc w:val="center"/>
        </w:trPr>
        <w:tc>
          <w:tcPr>
            <w:tcW w:w="5000" w:type="pct"/>
            <w:gridSpan w:val="5"/>
            <w:tcBorders>
              <w:top w:val="nil"/>
              <w:left w:val="nil"/>
              <w:bottom w:val="nil"/>
              <w:right w:val="nil"/>
            </w:tcBorders>
          </w:tcPr>
          <w:p w14:paraId="4F3FF0CC" w14:textId="77777777" w:rsidR="00C9104C" w:rsidRPr="00BF0548" w:rsidRDefault="000469BE" w:rsidP="00E95EE2">
            <w:pPr>
              <w:pStyle w:val="UnitTitle"/>
              <w:rPr>
                <w:rFonts w:ascii="Calibri" w:hAnsi="Calibri" w:cs="Calibri"/>
                <w:szCs w:val="24"/>
              </w:rPr>
            </w:pPr>
            <w:bookmarkStart w:id="124" w:name="_Toc397604300"/>
            <w:r>
              <w:rPr>
                <w:rFonts w:ascii="Calibri" w:hAnsi="Calibri" w:cs="Calibri"/>
                <w:szCs w:val="24"/>
              </w:rPr>
              <w:lastRenderedPageBreak/>
              <w:t>VU21642</w:t>
            </w:r>
            <w:r w:rsidR="00C9104C">
              <w:rPr>
                <w:rFonts w:ascii="Calibri" w:hAnsi="Calibri" w:cs="Calibri"/>
                <w:szCs w:val="24"/>
              </w:rPr>
              <w:t xml:space="preserve"> Practise in a legal environment</w:t>
            </w:r>
            <w:bookmarkEnd w:id="124"/>
          </w:p>
        </w:tc>
      </w:tr>
      <w:tr w:rsidR="00C9104C" w:rsidRPr="00BF0548" w14:paraId="41B5E43B" w14:textId="77777777" w:rsidTr="00E95EE2">
        <w:trPr>
          <w:jc w:val="center"/>
        </w:trPr>
        <w:tc>
          <w:tcPr>
            <w:tcW w:w="5000" w:type="pct"/>
            <w:gridSpan w:val="5"/>
            <w:tcBorders>
              <w:top w:val="nil"/>
              <w:left w:val="nil"/>
              <w:bottom w:val="nil"/>
              <w:right w:val="nil"/>
            </w:tcBorders>
          </w:tcPr>
          <w:p w14:paraId="6B86F090" w14:textId="77777777" w:rsidR="00C9104C" w:rsidRPr="00BF0548" w:rsidRDefault="00C9104C" w:rsidP="00E95EE2">
            <w:pPr>
              <w:pStyle w:val="Bold"/>
              <w:rPr>
                <w:rFonts w:cs="Calibri"/>
                <w:szCs w:val="24"/>
              </w:rPr>
            </w:pPr>
            <w:r w:rsidRPr="00BF0548">
              <w:rPr>
                <w:rFonts w:cs="Calibri"/>
                <w:szCs w:val="24"/>
              </w:rPr>
              <w:t>Unit Descriptor</w:t>
            </w:r>
          </w:p>
          <w:p w14:paraId="32C7C75D" w14:textId="77777777" w:rsidR="00C9104C" w:rsidRPr="00BF0548" w:rsidRDefault="00C9104C" w:rsidP="00E95EE2">
            <w:pPr>
              <w:rPr>
                <w:rFonts w:cs="Calibri"/>
              </w:rPr>
            </w:pPr>
            <w:r w:rsidRPr="00BF0548">
              <w:rPr>
                <w:rFonts w:cs="Calibri"/>
              </w:rPr>
              <w:t xml:space="preserve">This unit describes the skills and knowledge required </w:t>
            </w:r>
            <w:r>
              <w:rPr>
                <w:rFonts w:cs="Calibri"/>
              </w:rPr>
              <w:t>to support the work of a legal office, practice or associated context, by operating according to</w:t>
            </w:r>
            <w:r>
              <w:t xml:space="preserve"> legislative protocols and organisational policies and procedures in order to: initiate client files; take instructions and provide required legislative information; consult with internal/external specialist/s, and prepare, develop and manage legal documents to ensure that all necessary information is obtained and that documentation accurately reflects the clients’ needs.</w:t>
            </w:r>
          </w:p>
          <w:p w14:paraId="353808C9" w14:textId="77777777" w:rsidR="00C9104C" w:rsidRPr="00BF0548" w:rsidRDefault="00C9104C" w:rsidP="00E95EE2">
            <w:pPr>
              <w:pStyle w:val="Licensing"/>
            </w:pPr>
            <w:r w:rsidRPr="00BF0548">
              <w:t>No licensing, legislative, regulatory or certification requirements apply to this unit at the time of publication.</w:t>
            </w:r>
          </w:p>
        </w:tc>
      </w:tr>
      <w:tr w:rsidR="00C9104C" w:rsidRPr="00BF0548" w14:paraId="7024992B" w14:textId="77777777" w:rsidTr="00E95EE2">
        <w:trPr>
          <w:jc w:val="center"/>
        </w:trPr>
        <w:tc>
          <w:tcPr>
            <w:tcW w:w="5000" w:type="pct"/>
            <w:gridSpan w:val="5"/>
            <w:tcBorders>
              <w:top w:val="nil"/>
              <w:left w:val="nil"/>
              <w:bottom w:val="nil"/>
              <w:right w:val="nil"/>
            </w:tcBorders>
          </w:tcPr>
          <w:p w14:paraId="7A0183C5" w14:textId="77777777" w:rsidR="00C9104C" w:rsidRPr="00BF0548" w:rsidRDefault="00C9104C" w:rsidP="00E95EE2">
            <w:pPr>
              <w:pStyle w:val="Bold"/>
              <w:rPr>
                <w:rFonts w:cs="Calibri"/>
                <w:szCs w:val="24"/>
              </w:rPr>
            </w:pPr>
            <w:r w:rsidRPr="00BF0548">
              <w:rPr>
                <w:rFonts w:cs="Calibri"/>
                <w:szCs w:val="24"/>
              </w:rPr>
              <w:t>Employability Skills</w:t>
            </w:r>
          </w:p>
          <w:p w14:paraId="272922B1" w14:textId="77777777" w:rsidR="00C9104C" w:rsidRPr="00BF0548" w:rsidRDefault="00C9104C" w:rsidP="00E95EE2">
            <w:pPr>
              <w:rPr>
                <w:rFonts w:cs="Calibri"/>
              </w:rPr>
            </w:pPr>
            <w:r>
              <w:rPr>
                <w:rFonts w:cs="Calibri"/>
              </w:rPr>
              <w:t>This unit contains Employability Skills.</w:t>
            </w:r>
          </w:p>
        </w:tc>
      </w:tr>
      <w:tr w:rsidR="00C9104C" w:rsidRPr="00BF0548" w14:paraId="28D8E4D4" w14:textId="77777777" w:rsidTr="00E95EE2">
        <w:trPr>
          <w:jc w:val="center"/>
        </w:trPr>
        <w:tc>
          <w:tcPr>
            <w:tcW w:w="5000" w:type="pct"/>
            <w:gridSpan w:val="5"/>
            <w:tcBorders>
              <w:top w:val="nil"/>
              <w:left w:val="nil"/>
              <w:bottom w:val="nil"/>
              <w:right w:val="nil"/>
            </w:tcBorders>
          </w:tcPr>
          <w:p w14:paraId="471501A7" w14:textId="77777777" w:rsidR="00C9104C" w:rsidRPr="00BF0548" w:rsidRDefault="00C9104C" w:rsidP="00E95EE2">
            <w:pPr>
              <w:pStyle w:val="Bold"/>
              <w:rPr>
                <w:rFonts w:cs="Calibri"/>
                <w:szCs w:val="24"/>
              </w:rPr>
            </w:pPr>
            <w:r w:rsidRPr="00BF0548">
              <w:rPr>
                <w:rFonts w:cs="Calibri"/>
                <w:szCs w:val="24"/>
              </w:rPr>
              <w:t>Application of the Unit</w:t>
            </w:r>
          </w:p>
          <w:p w14:paraId="0BED4767" w14:textId="77777777" w:rsidR="00C9104C" w:rsidRPr="00BF0548" w:rsidRDefault="00C9104C" w:rsidP="00E95EE2">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 or associated fields within public and/or corporate sectors.</w:t>
            </w:r>
          </w:p>
        </w:tc>
      </w:tr>
      <w:tr w:rsidR="00C9104C" w:rsidRPr="00BF0548" w14:paraId="5CF1E089" w14:textId="77777777" w:rsidTr="00E95EE2">
        <w:trPr>
          <w:jc w:val="center"/>
        </w:trPr>
        <w:tc>
          <w:tcPr>
            <w:tcW w:w="1414" w:type="pct"/>
            <w:gridSpan w:val="3"/>
            <w:tcBorders>
              <w:top w:val="nil"/>
              <w:left w:val="nil"/>
              <w:bottom w:val="nil"/>
              <w:right w:val="nil"/>
            </w:tcBorders>
          </w:tcPr>
          <w:p w14:paraId="23CF6B84" w14:textId="77777777" w:rsidR="00C9104C" w:rsidRPr="00BF0548" w:rsidRDefault="00C9104C" w:rsidP="00E95EE2">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675C59E7" w14:textId="77777777" w:rsidR="00C9104C" w:rsidRPr="00BF0548" w:rsidRDefault="00C9104C" w:rsidP="00E95EE2">
            <w:pPr>
              <w:pStyle w:val="Bold"/>
              <w:rPr>
                <w:rFonts w:cs="Calibri"/>
                <w:szCs w:val="24"/>
              </w:rPr>
            </w:pPr>
            <w:r w:rsidRPr="00BF0548">
              <w:rPr>
                <w:rFonts w:cs="Calibri"/>
                <w:szCs w:val="24"/>
              </w:rPr>
              <w:t>PERFORMANCE CRITERIA</w:t>
            </w:r>
          </w:p>
        </w:tc>
      </w:tr>
      <w:tr w:rsidR="00C9104C" w:rsidRPr="00BF0548" w14:paraId="517680EB" w14:textId="77777777" w:rsidTr="00E95EE2">
        <w:trPr>
          <w:jc w:val="center"/>
        </w:trPr>
        <w:tc>
          <w:tcPr>
            <w:tcW w:w="1414" w:type="pct"/>
            <w:gridSpan w:val="3"/>
            <w:tcBorders>
              <w:top w:val="nil"/>
              <w:left w:val="nil"/>
              <w:bottom w:val="nil"/>
              <w:right w:val="nil"/>
            </w:tcBorders>
          </w:tcPr>
          <w:p w14:paraId="463FDE02" w14:textId="77777777" w:rsidR="00C9104C" w:rsidRPr="00BF0548" w:rsidRDefault="00C9104C" w:rsidP="00E95EE2">
            <w:pPr>
              <w:pStyle w:val="Smalltext"/>
            </w:pPr>
            <w:r w:rsidRPr="00BF0548">
              <w:t>Elements describe the essential outcomes of a unit of competency.</w:t>
            </w:r>
          </w:p>
        </w:tc>
        <w:tc>
          <w:tcPr>
            <w:tcW w:w="3586" w:type="pct"/>
            <w:gridSpan w:val="2"/>
            <w:tcBorders>
              <w:top w:val="nil"/>
              <w:left w:val="nil"/>
              <w:bottom w:val="nil"/>
              <w:right w:val="nil"/>
            </w:tcBorders>
          </w:tcPr>
          <w:p w14:paraId="1B34BE55" w14:textId="77777777" w:rsidR="00C9104C" w:rsidRPr="00BF0548" w:rsidRDefault="00C9104C" w:rsidP="00E95EE2">
            <w:pPr>
              <w:pStyle w:val="Smalltext"/>
            </w:pPr>
            <w:r w:rsidRPr="00BF0548">
              <w:t xml:space="preserve">Performance criteria describe the required performance needed to demonstrate achievement of the element. Where </w:t>
            </w:r>
            <w:r w:rsidRPr="002574A7">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C9104C" w:rsidRPr="00BF0548" w14:paraId="341F350F" w14:textId="77777777" w:rsidTr="00E95EE2">
        <w:trPr>
          <w:jc w:val="center"/>
        </w:trPr>
        <w:tc>
          <w:tcPr>
            <w:tcW w:w="237" w:type="pct"/>
            <w:vMerge w:val="restart"/>
            <w:tcBorders>
              <w:top w:val="nil"/>
              <w:left w:val="nil"/>
              <w:right w:val="nil"/>
            </w:tcBorders>
          </w:tcPr>
          <w:p w14:paraId="4A3CA07F" w14:textId="77777777" w:rsidR="00C9104C" w:rsidRPr="00BF0548" w:rsidRDefault="00C9104C" w:rsidP="00E95EE2">
            <w:pPr>
              <w:rPr>
                <w:rFonts w:cs="Calibri"/>
              </w:rPr>
            </w:pPr>
            <w:r w:rsidRPr="00BF0548">
              <w:rPr>
                <w:rFonts w:cs="Calibri"/>
              </w:rPr>
              <w:t>1.</w:t>
            </w:r>
          </w:p>
        </w:tc>
        <w:tc>
          <w:tcPr>
            <w:tcW w:w="1177" w:type="pct"/>
            <w:gridSpan w:val="2"/>
            <w:vMerge w:val="restart"/>
            <w:tcBorders>
              <w:top w:val="nil"/>
              <w:left w:val="nil"/>
              <w:right w:val="nil"/>
            </w:tcBorders>
          </w:tcPr>
          <w:p w14:paraId="12E5FBE9" w14:textId="77777777" w:rsidR="00C9104C" w:rsidRPr="00BF0548" w:rsidRDefault="00C9104C" w:rsidP="00E95EE2">
            <w:pPr>
              <w:rPr>
                <w:rFonts w:cs="Calibri"/>
              </w:rPr>
            </w:pPr>
            <w:r w:rsidRPr="004979C8">
              <w:t>Open client file, take instructions and provide required legislative information</w:t>
            </w:r>
          </w:p>
        </w:tc>
        <w:tc>
          <w:tcPr>
            <w:tcW w:w="272" w:type="pct"/>
            <w:tcBorders>
              <w:top w:val="nil"/>
              <w:left w:val="nil"/>
              <w:bottom w:val="nil"/>
              <w:right w:val="nil"/>
            </w:tcBorders>
          </w:tcPr>
          <w:p w14:paraId="1BFDCFF8" w14:textId="77777777" w:rsidR="00C9104C" w:rsidRPr="00BF0548" w:rsidRDefault="00C9104C" w:rsidP="00E95EE2">
            <w:pPr>
              <w:rPr>
                <w:rFonts w:cs="Calibri"/>
              </w:rPr>
            </w:pPr>
            <w:r w:rsidRPr="00BF0548">
              <w:rPr>
                <w:rFonts w:cs="Calibri"/>
              </w:rPr>
              <w:t>1.1</w:t>
            </w:r>
          </w:p>
        </w:tc>
        <w:tc>
          <w:tcPr>
            <w:tcW w:w="3314" w:type="pct"/>
            <w:tcBorders>
              <w:top w:val="nil"/>
              <w:left w:val="nil"/>
              <w:bottom w:val="nil"/>
              <w:right w:val="nil"/>
            </w:tcBorders>
          </w:tcPr>
          <w:p w14:paraId="73202B04" w14:textId="77777777" w:rsidR="00C9104C" w:rsidRPr="004979C8" w:rsidRDefault="00C9104C" w:rsidP="00E95EE2">
            <w:r>
              <w:t>Determine r</w:t>
            </w:r>
            <w:r w:rsidRPr="004979C8">
              <w:t xml:space="preserve">isk acceptance criteria and establish acceptable risk levels based on evaluation of exposure </w:t>
            </w:r>
            <w:r>
              <w:t xml:space="preserve">for </w:t>
            </w:r>
            <w:r w:rsidRPr="000304BA">
              <w:rPr>
                <w:b/>
                <w:i/>
              </w:rPr>
              <w:t xml:space="preserve">area of </w:t>
            </w:r>
            <w:r w:rsidR="00FC13E2">
              <w:rPr>
                <w:b/>
                <w:i/>
              </w:rPr>
              <w:t xml:space="preserve">legal </w:t>
            </w:r>
            <w:r w:rsidRPr="000304BA">
              <w:rPr>
                <w:b/>
                <w:i/>
              </w:rPr>
              <w:t>interest</w:t>
            </w:r>
          </w:p>
        </w:tc>
      </w:tr>
      <w:tr w:rsidR="00C9104C" w:rsidRPr="00BF0548" w14:paraId="29831466" w14:textId="77777777" w:rsidTr="00E95EE2">
        <w:trPr>
          <w:jc w:val="center"/>
        </w:trPr>
        <w:tc>
          <w:tcPr>
            <w:tcW w:w="237" w:type="pct"/>
            <w:vMerge/>
            <w:tcBorders>
              <w:left w:val="nil"/>
              <w:right w:val="nil"/>
            </w:tcBorders>
          </w:tcPr>
          <w:p w14:paraId="2C435CFD" w14:textId="77777777" w:rsidR="00C9104C" w:rsidRPr="00BF0548" w:rsidRDefault="00C9104C" w:rsidP="00E95EE2">
            <w:pPr>
              <w:rPr>
                <w:rFonts w:cs="Calibri"/>
              </w:rPr>
            </w:pPr>
          </w:p>
        </w:tc>
        <w:tc>
          <w:tcPr>
            <w:tcW w:w="1177" w:type="pct"/>
            <w:gridSpan w:val="2"/>
            <w:vMerge/>
            <w:tcBorders>
              <w:left w:val="nil"/>
              <w:right w:val="nil"/>
            </w:tcBorders>
          </w:tcPr>
          <w:p w14:paraId="2F5315E6" w14:textId="77777777" w:rsidR="00C9104C" w:rsidRPr="00BF0548" w:rsidRDefault="00C9104C" w:rsidP="00E95EE2">
            <w:pPr>
              <w:rPr>
                <w:rFonts w:cs="Calibri"/>
              </w:rPr>
            </w:pPr>
          </w:p>
        </w:tc>
        <w:tc>
          <w:tcPr>
            <w:tcW w:w="272" w:type="pct"/>
            <w:tcBorders>
              <w:top w:val="nil"/>
              <w:left w:val="nil"/>
              <w:bottom w:val="nil"/>
              <w:right w:val="nil"/>
            </w:tcBorders>
          </w:tcPr>
          <w:p w14:paraId="217BF70B" w14:textId="77777777" w:rsidR="00C9104C" w:rsidRPr="00BF0548" w:rsidRDefault="00C9104C" w:rsidP="00E95EE2">
            <w:pPr>
              <w:rPr>
                <w:rFonts w:cs="Calibri"/>
              </w:rPr>
            </w:pPr>
            <w:r w:rsidRPr="00BF0548">
              <w:rPr>
                <w:rFonts w:cs="Calibri"/>
              </w:rPr>
              <w:t>1.2</w:t>
            </w:r>
          </w:p>
        </w:tc>
        <w:tc>
          <w:tcPr>
            <w:tcW w:w="3314" w:type="pct"/>
            <w:tcBorders>
              <w:top w:val="nil"/>
              <w:left w:val="nil"/>
              <w:bottom w:val="nil"/>
              <w:right w:val="nil"/>
            </w:tcBorders>
          </w:tcPr>
          <w:p w14:paraId="2BC11659" w14:textId="77777777" w:rsidR="00C9104C" w:rsidRPr="004979C8" w:rsidRDefault="00C9104C" w:rsidP="00E95EE2">
            <w:r>
              <w:t>O</w:t>
            </w:r>
            <w:r w:rsidRPr="004979C8">
              <w:t>pen and prepare</w:t>
            </w:r>
            <w:r>
              <w:t xml:space="preserve"> t</w:t>
            </w:r>
            <w:r w:rsidRPr="004979C8">
              <w:t xml:space="preserve">he </w:t>
            </w:r>
            <w:r w:rsidRPr="008521E6">
              <w:rPr>
                <w:b/>
                <w:i/>
              </w:rPr>
              <w:t xml:space="preserve">client </w:t>
            </w:r>
            <w:r w:rsidRPr="002574A7">
              <w:rPr>
                <w:b/>
                <w:i/>
              </w:rPr>
              <w:t>file</w:t>
            </w:r>
            <w:r>
              <w:t>, based</w:t>
            </w:r>
            <w:r w:rsidRPr="004979C8">
              <w:t xml:space="preserve"> on relevant enterprise and </w:t>
            </w:r>
            <w:r w:rsidRPr="008521E6">
              <w:rPr>
                <w:b/>
                <w:i/>
              </w:rPr>
              <w:t>legislative requirements</w:t>
            </w:r>
            <w:r>
              <w:t xml:space="preserve"> </w:t>
            </w:r>
          </w:p>
        </w:tc>
      </w:tr>
      <w:tr w:rsidR="00C9104C" w:rsidRPr="00BF0548" w14:paraId="66341BEC" w14:textId="77777777" w:rsidTr="00E95EE2">
        <w:trPr>
          <w:jc w:val="center"/>
        </w:trPr>
        <w:tc>
          <w:tcPr>
            <w:tcW w:w="237" w:type="pct"/>
            <w:vMerge/>
            <w:tcBorders>
              <w:left w:val="nil"/>
              <w:right w:val="nil"/>
            </w:tcBorders>
          </w:tcPr>
          <w:p w14:paraId="24B24C25" w14:textId="77777777" w:rsidR="00C9104C" w:rsidRPr="00BF0548" w:rsidRDefault="00C9104C" w:rsidP="00E95EE2">
            <w:pPr>
              <w:rPr>
                <w:rFonts w:cs="Calibri"/>
              </w:rPr>
            </w:pPr>
          </w:p>
        </w:tc>
        <w:tc>
          <w:tcPr>
            <w:tcW w:w="1177" w:type="pct"/>
            <w:gridSpan w:val="2"/>
            <w:vMerge/>
            <w:tcBorders>
              <w:left w:val="nil"/>
              <w:right w:val="nil"/>
            </w:tcBorders>
          </w:tcPr>
          <w:p w14:paraId="671FFF08" w14:textId="77777777" w:rsidR="00C9104C" w:rsidRPr="00BF0548" w:rsidRDefault="00C9104C" w:rsidP="00E95EE2">
            <w:pPr>
              <w:rPr>
                <w:rFonts w:cs="Calibri"/>
              </w:rPr>
            </w:pPr>
          </w:p>
        </w:tc>
        <w:tc>
          <w:tcPr>
            <w:tcW w:w="272" w:type="pct"/>
            <w:tcBorders>
              <w:top w:val="nil"/>
              <w:left w:val="nil"/>
              <w:bottom w:val="nil"/>
              <w:right w:val="nil"/>
            </w:tcBorders>
          </w:tcPr>
          <w:p w14:paraId="5187BCB5" w14:textId="77777777" w:rsidR="00C9104C" w:rsidRPr="00BF0548" w:rsidRDefault="00C9104C" w:rsidP="00E95EE2">
            <w:pPr>
              <w:rPr>
                <w:rFonts w:cs="Calibri"/>
              </w:rPr>
            </w:pPr>
            <w:r w:rsidRPr="00BF0548">
              <w:rPr>
                <w:rFonts w:cs="Calibri"/>
              </w:rPr>
              <w:t>1.3</w:t>
            </w:r>
          </w:p>
        </w:tc>
        <w:tc>
          <w:tcPr>
            <w:tcW w:w="3314" w:type="pct"/>
            <w:tcBorders>
              <w:top w:val="nil"/>
              <w:left w:val="nil"/>
              <w:bottom w:val="nil"/>
              <w:right w:val="nil"/>
            </w:tcBorders>
          </w:tcPr>
          <w:p w14:paraId="5F5F4DAF" w14:textId="77777777" w:rsidR="00C9104C" w:rsidRPr="004979C8" w:rsidRDefault="00C9104C" w:rsidP="00E95EE2">
            <w:r>
              <w:t>Take c</w:t>
            </w:r>
            <w:r w:rsidRPr="004979C8">
              <w:t>lient instructions and record</w:t>
            </w:r>
            <w:r>
              <w:t xml:space="preserve"> them</w:t>
            </w:r>
            <w:r w:rsidRPr="004979C8">
              <w:t xml:space="preserve"> accurately</w:t>
            </w:r>
          </w:p>
        </w:tc>
      </w:tr>
      <w:tr w:rsidR="00C9104C" w:rsidRPr="00BF0548" w14:paraId="19657BC7" w14:textId="77777777" w:rsidTr="00E95EE2">
        <w:trPr>
          <w:jc w:val="center"/>
        </w:trPr>
        <w:tc>
          <w:tcPr>
            <w:tcW w:w="237" w:type="pct"/>
            <w:vMerge/>
            <w:tcBorders>
              <w:left w:val="nil"/>
              <w:right w:val="nil"/>
            </w:tcBorders>
          </w:tcPr>
          <w:p w14:paraId="78201568" w14:textId="77777777" w:rsidR="00C9104C" w:rsidRPr="00BF0548" w:rsidRDefault="00C9104C" w:rsidP="00E95EE2">
            <w:pPr>
              <w:rPr>
                <w:rFonts w:cs="Calibri"/>
              </w:rPr>
            </w:pPr>
          </w:p>
        </w:tc>
        <w:tc>
          <w:tcPr>
            <w:tcW w:w="1177" w:type="pct"/>
            <w:gridSpan w:val="2"/>
            <w:vMerge/>
            <w:tcBorders>
              <w:left w:val="nil"/>
              <w:right w:val="nil"/>
            </w:tcBorders>
          </w:tcPr>
          <w:p w14:paraId="01E22D79" w14:textId="77777777" w:rsidR="00C9104C" w:rsidRPr="00BF0548" w:rsidRDefault="00C9104C" w:rsidP="00E95EE2">
            <w:pPr>
              <w:rPr>
                <w:rFonts w:cs="Calibri"/>
              </w:rPr>
            </w:pPr>
          </w:p>
        </w:tc>
        <w:tc>
          <w:tcPr>
            <w:tcW w:w="272" w:type="pct"/>
            <w:tcBorders>
              <w:top w:val="nil"/>
              <w:left w:val="nil"/>
              <w:bottom w:val="nil"/>
              <w:right w:val="nil"/>
            </w:tcBorders>
          </w:tcPr>
          <w:p w14:paraId="5CF723A4" w14:textId="77777777" w:rsidR="00C9104C" w:rsidRPr="00BF0548" w:rsidRDefault="00C9104C" w:rsidP="00E95EE2">
            <w:pPr>
              <w:rPr>
                <w:rFonts w:cs="Calibri"/>
              </w:rPr>
            </w:pPr>
            <w:r w:rsidRPr="00BF0548">
              <w:rPr>
                <w:rFonts w:cs="Calibri"/>
              </w:rPr>
              <w:t>1.4</w:t>
            </w:r>
          </w:p>
        </w:tc>
        <w:tc>
          <w:tcPr>
            <w:tcW w:w="3314" w:type="pct"/>
            <w:tcBorders>
              <w:top w:val="nil"/>
              <w:left w:val="nil"/>
              <w:bottom w:val="nil"/>
              <w:right w:val="nil"/>
            </w:tcBorders>
          </w:tcPr>
          <w:p w14:paraId="101F3CA0" w14:textId="77777777" w:rsidR="00C9104C" w:rsidRPr="004979C8" w:rsidRDefault="00C9104C" w:rsidP="00E95EE2">
            <w:r>
              <w:t>E</w:t>
            </w:r>
            <w:r w:rsidRPr="004979C8">
              <w:t>stabli</w:t>
            </w:r>
            <w:r>
              <w:t xml:space="preserve">sh and record essential details </w:t>
            </w:r>
            <w:r w:rsidRPr="00A64127">
              <w:t>to meet legislative requirements and risk acceptance criteria</w:t>
            </w:r>
          </w:p>
        </w:tc>
      </w:tr>
      <w:tr w:rsidR="00C9104C" w:rsidRPr="00BF0548" w14:paraId="59DF14CE" w14:textId="77777777" w:rsidTr="00E95EE2">
        <w:trPr>
          <w:jc w:val="center"/>
        </w:trPr>
        <w:tc>
          <w:tcPr>
            <w:tcW w:w="237" w:type="pct"/>
            <w:vMerge/>
            <w:tcBorders>
              <w:left w:val="nil"/>
              <w:bottom w:val="nil"/>
              <w:right w:val="nil"/>
            </w:tcBorders>
          </w:tcPr>
          <w:p w14:paraId="654A36DD" w14:textId="77777777" w:rsidR="00C9104C" w:rsidRPr="00BF0548" w:rsidRDefault="00C9104C" w:rsidP="00E95EE2">
            <w:pPr>
              <w:rPr>
                <w:rFonts w:cs="Calibri"/>
              </w:rPr>
            </w:pPr>
          </w:p>
        </w:tc>
        <w:tc>
          <w:tcPr>
            <w:tcW w:w="1177" w:type="pct"/>
            <w:gridSpan w:val="2"/>
            <w:vMerge/>
            <w:tcBorders>
              <w:left w:val="nil"/>
              <w:bottom w:val="nil"/>
              <w:right w:val="nil"/>
            </w:tcBorders>
          </w:tcPr>
          <w:p w14:paraId="6B27B79D" w14:textId="77777777" w:rsidR="00C9104C" w:rsidRPr="00BF0548" w:rsidRDefault="00C9104C" w:rsidP="00E95EE2">
            <w:pPr>
              <w:rPr>
                <w:rFonts w:cs="Calibri"/>
              </w:rPr>
            </w:pPr>
          </w:p>
        </w:tc>
        <w:tc>
          <w:tcPr>
            <w:tcW w:w="272" w:type="pct"/>
            <w:tcBorders>
              <w:top w:val="nil"/>
              <w:left w:val="nil"/>
              <w:bottom w:val="nil"/>
              <w:right w:val="nil"/>
            </w:tcBorders>
          </w:tcPr>
          <w:p w14:paraId="6DBC017C" w14:textId="77777777" w:rsidR="00C9104C" w:rsidRPr="00BF0548" w:rsidRDefault="00C9104C" w:rsidP="00E95EE2">
            <w:pPr>
              <w:rPr>
                <w:rFonts w:cs="Calibri"/>
              </w:rPr>
            </w:pPr>
            <w:r w:rsidRPr="00BF0548">
              <w:rPr>
                <w:rFonts w:cs="Calibri"/>
              </w:rPr>
              <w:t>1.5</w:t>
            </w:r>
          </w:p>
        </w:tc>
        <w:tc>
          <w:tcPr>
            <w:tcW w:w="3314" w:type="pct"/>
            <w:tcBorders>
              <w:top w:val="nil"/>
              <w:left w:val="nil"/>
              <w:bottom w:val="nil"/>
              <w:right w:val="nil"/>
            </w:tcBorders>
          </w:tcPr>
          <w:p w14:paraId="6091F133" w14:textId="77777777" w:rsidR="00C9104C" w:rsidRPr="004979C8" w:rsidRDefault="00C9104C" w:rsidP="00E95EE2">
            <w:r>
              <w:t xml:space="preserve">Provide </w:t>
            </w:r>
            <w:r w:rsidRPr="004979C8">
              <w:t xml:space="preserve">client with accurate </w:t>
            </w:r>
            <w:r w:rsidRPr="008521E6">
              <w:rPr>
                <w:b/>
                <w:i/>
              </w:rPr>
              <w:t>legislative information</w:t>
            </w:r>
            <w:r w:rsidRPr="004979C8">
              <w:t xml:space="preserve"> as instructed by the enterprise and </w:t>
            </w:r>
            <w:r>
              <w:t>answer client</w:t>
            </w:r>
            <w:r w:rsidRPr="004979C8">
              <w:t xml:space="preserve"> questions</w:t>
            </w:r>
            <w:r>
              <w:t xml:space="preserve"> accurately, completely and in</w:t>
            </w:r>
            <w:r w:rsidRPr="004979C8">
              <w:t xml:space="preserve"> language appropriate to the client</w:t>
            </w:r>
          </w:p>
        </w:tc>
      </w:tr>
      <w:tr w:rsidR="00A16DF5" w:rsidRPr="00BF0548" w14:paraId="176B713E" w14:textId="77777777" w:rsidTr="00A16DF5">
        <w:trPr>
          <w:jc w:val="center"/>
        </w:trPr>
        <w:tc>
          <w:tcPr>
            <w:tcW w:w="237" w:type="pct"/>
            <w:vMerge w:val="restart"/>
            <w:tcBorders>
              <w:top w:val="nil"/>
              <w:left w:val="nil"/>
              <w:right w:val="nil"/>
            </w:tcBorders>
          </w:tcPr>
          <w:p w14:paraId="5E2E1686" w14:textId="77777777" w:rsidR="00A16DF5" w:rsidRPr="00BF0548" w:rsidRDefault="00A16DF5" w:rsidP="00E95EE2">
            <w:pPr>
              <w:rPr>
                <w:rFonts w:cs="Calibri"/>
              </w:rPr>
            </w:pPr>
            <w:r w:rsidRPr="00BF0548">
              <w:rPr>
                <w:rFonts w:cs="Calibri"/>
              </w:rPr>
              <w:t>2.</w:t>
            </w:r>
          </w:p>
        </w:tc>
        <w:tc>
          <w:tcPr>
            <w:tcW w:w="1177" w:type="pct"/>
            <w:gridSpan w:val="2"/>
            <w:vMerge w:val="restart"/>
            <w:tcBorders>
              <w:top w:val="nil"/>
              <w:left w:val="nil"/>
              <w:right w:val="nil"/>
            </w:tcBorders>
          </w:tcPr>
          <w:p w14:paraId="2922FDE7" w14:textId="77777777" w:rsidR="00A16DF5" w:rsidRPr="00BF0548" w:rsidRDefault="00A16DF5" w:rsidP="00E95EE2">
            <w:pPr>
              <w:rPr>
                <w:rFonts w:cs="Calibri"/>
              </w:rPr>
            </w:pPr>
            <w:r w:rsidRPr="004979C8">
              <w:t>Consult appropriate specialist</w:t>
            </w:r>
            <w:r>
              <w:t>/s</w:t>
            </w:r>
          </w:p>
        </w:tc>
        <w:tc>
          <w:tcPr>
            <w:tcW w:w="272" w:type="pct"/>
            <w:tcBorders>
              <w:top w:val="nil"/>
              <w:left w:val="nil"/>
              <w:bottom w:val="nil"/>
              <w:right w:val="nil"/>
            </w:tcBorders>
          </w:tcPr>
          <w:p w14:paraId="3E735DFC" w14:textId="77777777" w:rsidR="00A16DF5" w:rsidRPr="00BF0548" w:rsidRDefault="00A16DF5" w:rsidP="00E95EE2">
            <w:pPr>
              <w:rPr>
                <w:rFonts w:cs="Calibri"/>
              </w:rPr>
            </w:pPr>
            <w:r w:rsidRPr="00BF0548">
              <w:rPr>
                <w:rFonts w:cs="Calibri"/>
              </w:rPr>
              <w:t>2.1</w:t>
            </w:r>
          </w:p>
        </w:tc>
        <w:tc>
          <w:tcPr>
            <w:tcW w:w="3314" w:type="pct"/>
            <w:tcBorders>
              <w:top w:val="nil"/>
              <w:left w:val="nil"/>
              <w:bottom w:val="nil"/>
              <w:right w:val="nil"/>
            </w:tcBorders>
          </w:tcPr>
          <w:p w14:paraId="6AE968EE" w14:textId="77777777" w:rsidR="00A16DF5" w:rsidRPr="004979C8" w:rsidRDefault="003A5897" w:rsidP="00E95EE2">
            <w:r>
              <w:t>Identify</w:t>
            </w:r>
            <w:r w:rsidR="00A16DF5" w:rsidRPr="004979C8">
              <w:t xml:space="preserve"> </w:t>
            </w:r>
            <w:r w:rsidR="00A16DF5">
              <w:t>and c</w:t>
            </w:r>
            <w:r w:rsidR="00A16DF5" w:rsidRPr="004979C8">
              <w:t>onsult</w:t>
            </w:r>
            <w:r w:rsidR="00A16DF5">
              <w:t xml:space="preserve"> with</w:t>
            </w:r>
            <w:r w:rsidR="00A16DF5" w:rsidRPr="004979C8">
              <w:t xml:space="preserve"> </w:t>
            </w:r>
            <w:r w:rsidR="00A16DF5">
              <w:rPr>
                <w:b/>
                <w:i/>
              </w:rPr>
              <w:t>a</w:t>
            </w:r>
            <w:r w:rsidR="00A16DF5" w:rsidRPr="000304BA">
              <w:rPr>
                <w:b/>
                <w:i/>
              </w:rPr>
              <w:t>ppropriate</w:t>
            </w:r>
            <w:r w:rsidR="00A16DF5">
              <w:t xml:space="preserve"> </w:t>
            </w:r>
            <w:r w:rsidR="00A16DF5">
              <w:rPr>
                <w:b/>
                <w:i/>
              </w:rPr>
              <w:t>s</w:t>
            </w:r>
            <w:r w:rsidR="00A16DF5" w:rsidRPr="00A91590">
              <w:rPr>
                <w:b/>
                <w:i/>
              </w:rPr>
              <w:t>pecialist/s</w:t>
            </w:r>
            <w:r w:rsidR="00A16DF5">
              <w:t xml:space="preserve"> </w:t>
            </w:r>
            <w:r w:rsidR="00A16DF5" w:rsidRPr="004979C8">
              <w:t>in a timely manner and according to appropriate protocol</w:t>
            </w:r>
          </w:p>
        </w:tc>
      </w:tr>
      <w:tr w:rsidR="00A16DF5" w:rsidRPr="00BF0548" w14:paraId="2DFEFD2B" w14:textId="77777777" w:rsidTr="00A16DF5">
        <w:trPr>
          <w:jc w:val="center"/>
        </w:trPr>
        <w:tc>
          <w:tcPr>
            <w:tcW w:w="237" w:type="pct"/>
            <w:vMerge/>
            <w:tcBorders>
              <w:left w:val="nil"/>
              <w:right w:val="nil"/>
            </w:tcBorders>
          </w:tcPr>
          <w:p w14:paraId="0FE417E4" w14:textId="77777777" w:rsidR="00A16DF5" w:rsidRPr="00BF0548" w:rsidRDefault="00A16DF5" w:rsidP="00E95EE2">
            <w:pPr>
              <w:rPr>
                <w:rFonts w:cs="Calibri"/>
              </w:rPr>
            </w:pPr>
          </w:p>
        </w:tc>
        <w:tc>
          <w:tcPr>
            <w:tcW w:w="1177" w:type="pct"/>
            <w:gridSpan w:val="2"/>
            <w:vMerge/>
            <w:tcBorders>
              <w:left w:val="nil"/>
              <w:right w:val="nil"/>
            </w:tcBorders>
          </w:tcPr>
          <w:p w14:paraId="3C753A6E" w14:textId="77777777" w:rsidR="00A16DF5" w:rsidRPr="00BF0548" w:rsidRDefault="00A16DF5" w:rsidP="00E95EE2">
            <w:pPr>
              <w:rPr>
                <w:rFonts w:cs="Calibri"/>
              </w:rPr>
            </w:pPr>
          </w:p>
        </w:tc>
        <w:tc>
          <w:tcPr>
            <w:tcW w:w="272" w:type="pct"/>
            <w:tcBorders>
              <w:top w:val="nil"/>
              <w:left w:val="nil"/>
              <w:bottom w:val="nil"/>
              <w:right w:val="nil"/>
            </w:tcBorders>
          </w:tcPr>
          <w:p w14:paraId="784F5511" w14:textId="77777777" w:rsidR="00A16DF5" w:rsidRPr="00BF0548" w:rsidRDefault="00A16DF5" w:rsidP="00E95EE2">
            <w:pPr>
              <w:rPr>
                <w:rFonts w:cs="Calibri"/>
              </w:rPr>
            </w:pPr>
            <w:r w:rsidRPr="00BF0548">
              <w:rPr>
                <w:rFonts w:cs="Calibri"/>
              </w:rPr>
              <w:t>2.2</w:t>
            </w:r>
          </w:p>
        </w:tc>
        <w:tc>
          <w:tcPr>
            <w:tcW w:w="3314" w:type="pct"/>
            <w:tcBorders>
              <w:top w:val="nil"/>
              <w:left w:val="nil"/>
              <w:bottom w:val="nil"/>
              <w:right w:val="nil"/>
            </w:tcBorders>
          </w:tcPr>
          <w:p w14:paraId="167F557B" w14:textId="77777777" w:rsidR="00A16DF5" w:rsidRPr="004979C8" w:rsidRDefault="00A16DF5" w:rsidP="00E95EE2">
            <w:r>
              <w:t>Provide to, and obtain from,</w:t>
            </w:r>
            <w:r w:rsidRPr="004979C8">
              <w:t xml:space="preserve"> </w:t>
            </w:r>
            <w:r>
              <w:t>c</w:t>
            </w:r>
            <w:r w:rsidRPr="004979C8">
              <w:t>omplete and accurate information</w:t>
            </w:r>
            <w:r>
              <w:t xml:space="preserve"> </w:t>
            </w:r>
            <w:r w:rsidRPr="00A91590">
              <w:t>specialist/s</w:t>
            </w:r>
            <w:r w:rsidRPr="004979C8">
              <w:t xml:space="preserve"> as required</w:t>
            </w:r>
          </w:p>
        </w:tc>
      </w:tr>
      <w:tr w:rsidR="00A16DF5" w:rsidRPr="00BF0548" w14:paraId="27AD1586" w14:textId="77777777" w:rsidTr="00A16DF5">
        <w:trPr>
          <w:jc w:val="center"/>
        </w:trPr>
        <w:tc>
          <w:tcPr>
            <w:tcW w:w="237" w:type="pct"/>
            <w:vMerge/>
            <w:tcBorders>
              <w:left w:val="nil"/>
              <w:right w:val="nil"/>
            </w:tcBorders>
          </w:tcPr>
          <w:p w14:paraId="2A4317EA" w14:textId="77777777" w:rsidR="00A16DF5" w:rsidRPr="00BF0548" w:rsidRDefault="00A16DF5" w:rsidP="00E95EE2">
            <w:pPr>
              <w:rPr>
                <w:rFonts w:cs="Calibri"/>
              </w:rPr>
            </w:pPr>
          </w:p>
        </w:tc>
        <w:tc>
          <w:tcPr>
            <w:tcW w:w="1177" w:type="pct"/>
            <w:gridSpan w:val="2"/>
            <w:vMerge/>
            <w:tcBorders>
              <w:left w:val="nil"/>
              <w:right w:val="nil"/>
            </w:tcBorders>
          </w:tcPr>
          <w:p w14:paraId="6AF935CF" w14:textId="77777777" w:rsidR="00A16DF5" w:rsidRPr="00BF0548" w:rsidRDefault="00A16DF5" w:rsidP="00E95EE2">
            <w:pPr>
              <w:rPr>
                <w:rFonts w:cs="Calibri"/>
              </w:rPr>
            </w:pPr>
          </w:p>
        </w:tc>
        <w:tc>
          <w:tcPr>
            <w:tcW w:w="272" w:type="pct"/>
            <w:tcBorders>
              <w:top w:val="nil"/>
              <w:left w:val="nil"/>
              <w:bottom w:val="nil"/>
              <w:right w:val="nil"/>
            </w:tcBorders>
          </w:tcPr>
          <w:p w14:paraId="7592432D" w14:textId="77777777" w:rsidR="00A16DF5" w:rsidRPr="00BF0548" w:rsidRDefault="00A16DF5" w:rsidP="00E95EE2">
            <w:pPr>
              <w:rPr>
                <w:rFonts w:cs="Calibri"/>
              </w:rPr>
            </w:pPr>
            <w:r w:rsidRPr="00BF0548">
              <w:rPr>
                <w:rFonts w:cs="Calibri"/>
              </w:rPr>
              <w:t>2.3</w:t>
            </w:r>
          </w:p>
        </w:tc>
        <w:tc>
          <w:tcPr>
            <w:tcW w:w="3314" w:type="pct"/>
            <w:tcBorders>
              <w:top w:val="nil"/>
              <w:left w:val="nil"/>
              <w:bottom w:val="nil"/>
              <w:right w:val="nil"/>
            </w:tcBorders>
          </w:tcPr>
          <w:p w14:paraId="072814A8" w14:textId="77777777" w:rsidR="00A16DF5" w:rsidRPr="004979C8" w:rsidRDefault="00A16DF5" w:rsidP="00E95EE2">
            <w:r>
              <w:t>F</w:t>
            </w:r>
            <w:r w:rsidRPr="004979C8">
              <w:t>ollow</w:t>
            </w:r>
            <w:r>
              <w:t>-</w:t>
            </w:r>
            <w:r w:rsidRPr="004979C8">
              <w:t>up and complete</w:t>
            </w:r>
            <w:r>
              <w:t xml:space="preserve"> appropriate action/s,</w:t>
            </w:r>
            <w:r w:rsidRPr="004979C8">
              <w:t xml:space="preserve"> resulting from cons</w:t>
            </w:r>
            <w:r>
              <w:t xml:space="preserve">ultation with the specialist/s </w:t>
            </w:r>
          </w:p>
        </w:tc>
      </w:tr>
      <w:tr w:rsidR="00A16DF5" w:rsidRPr="00BF0548" w14:paraId="01EDF426" w14:textId="77777777" w:rsidTr="00A16DF5">
        <w:trPr>
          <w:jc w:val="center"/>
        </w:trPr>
        <w:tc>
          <w:tcPr>
            <w:tcW w:w="237" w:type="pct"/>
            <w:vMerge/>
            <w:tcBorders>
              <w:left w:val="nil"/>
              <w:right w:val="nil"/>
            </w:tcBorders>
          </w:tcPr>
          <w:p w14:paraId="361F7AC4" w14:textId="77777777" w:rsidR="00A16DF5" w:rsidRPr="00BF0548" w:rsidRDefault="00A16DF5" w:rsidP="00A16DF5"/>
        </w:tc>
        <w:tc>
          <w:tcPr>
            <w:tcW w:w="1177" w:type="pct"/>
            <w:gridSpan w:val="2"/>
            <w:vMerge/>
            <w:tcBorders>
              <w:left w:val="nil"/>
              <w:right w:val="nil"/>
            </w:tcBorders>
          </w:tcPr>
          <w:p w14:paraId="70B576CF" w14:textId="77777777" w:rsidR="00A16DF5" w:rsidRPr="00BF0548" w:rsidRDefault="00A16DF5" w:rsidP="00A16DF5"/>
        </w:tc>
        <w:tc>
          <w:tcPr>
            <w:tcW w:w="272" w:type="pct"/>
            <w:tcBorders>
              <w:top w:val="nil"/>
              <w:left w:val="nil"/>
              <w:bottom w:val="nil"/>
              <w:right w:val="nil"/>
            </w:tcBorders>
          </w:tcPr>
          <w:p w14:paraId="7C9BD995" w14:textId="77777777" w:rsidR="00A16DF5" w:rsidRPr="00BF0548" w:rsidRDefault="00A16DF5" w:rsidP="00A16DF5"/>
        </w:tc>
        <w:tc>
          <w:tcPr>
            <w:tcW w:w="3314" w:type="pct"/>
            <w:tcBorders>
              <w:top w:val="nil"/>
              <w:left w:val="nil"/>
              <w:bottom w:val="nil"/>
              <w:right w:val="nil"/>
            </w:tcBorders>
          </w:tcPr>
          <w:p w14:paraId="01F72909" w14:textId="77777777" w:rsidR="00A16DF5" w:rsidRDefault="00A16DF5" w:rsidP="00A16DF5"/>
        </w:tc>
      </w:tr>
      <w:tr w:rsidR="00A16DF5" w:rsidRPr="00BF0548" w14:paraId="37699938" w14:textId="77777777" w:rsidTr="00A16DF5">
        <w:trPr>
          <w:jc w:val="center"/>
        </w:trPr>
        <w:tc>
          <w:tcPr>
            <w:tcW w:w="237" w:type="pct"/>
            <w:vMerge/>
            <w:tcBorders>
              <w:left w:val="nil"/>
              <w:bottom w:val="nil"/>
              <w:right w:val="nil"/>
            </w:tcBorders>
          </w:tcPr>
          <w:p w14:paraId="20BBF9ED" w14:textId="77777777" w:rsidR="00A16DF5" w:rsidRPr="00BF0548" w:rsidRDefault="00A16DF5" w:rsidP="00A16DF5"/>
        </w:tc>
        <w:tc>
          <w:tcPr>
            <w:tcW w:w="1177" w:type="pct"/>
            <w:gridSpan w:val="2"/>
            <w:vMerge/>
            <w:tcBorders>
              <w:left w:val="nil"/>
              <w:bottom w:val="nil"/>
              <w:right w:val="nil"/>
            </w:tcBorders>
          </w:tcPr>
          <w:p w14:paraId="666FB256" w14:textId="77777777" w:rsidR="00A16DF5" w:rsidRPr="00BF0548" w:rsidRDefault="00A16DF5" w:rsidP="00A16DF5"/>
        </w:tc>
        <w:tc>
          <w:tcPr>
            <w:tcW w:w="272" w:type="pct"/>
            <w:tcBorders>
              <w:top w:val="nil"/>
              <w:left w:val="nil"/>
              <w:bottom w:val="nil"/>
              <w:right w:val="nil"/>
            </w:tcBorders>
          </w:tcPr>
          <w:p w14:paraId="66197D1C" w14:textId="77777777" w:rsidR="00A16DF5" w:rsidRPr="00BF0548" w:rsidRDefault="00A16DF5" w:rsidP="00A16DF5"/>
        </w:tc>
        <w:tc>
          <w:tcPr>
            <w:tcW w:w="3314" w:type="pct"/>
            <w:tcBorders>
              <w:top w:val="nil"/>
              <w:left w:val="nil"/>
              <w:bottom w:val="nil"/>
              <w:right w:val="nil"/>
            </w:tcBorders>
          </w:tcPr>
          <w:p w14:paraId="7AE17C47" w14:textId="77777777" w:rsidR="00A16DF5" w:rsidRDefault="00A16DF5" w:rsidP="00A16DF5"/>
        </w:tc>
      </w:tr>
      <w:tr w:rsidR="00C9104C" w:rsidRPr="00BF0548" w14:paraId="32F68BE4" w14:textId="77777777" w:rsidTr="00E95EE2">
        <w:trPr>
          <w:jc w:val="center"/>
        </w:trPr>
        <w:tc>
          <w:tcPr>
            <w:tcW w:w="237" w:type="pct"/>
            <w:vMerge w:val="restart"/>
            <w:tcBorders>
              <w:top w:val="nil"/>
              <w:left w:val="nil"/>
              <w:bottom w:val="nil"/>
              <w:right w:val="nil"/>
            </w:tcBorders>
          </w:tcPr>
          <w:p w14:paraId="6927C2B2" w14:textId="77777777" w:rsidR="00C9104C" w:rsidRPr="00BF0548" w:rsidRDefault="00C9104C" w:rsidP="00E95EE2">
            <w:pPr>
              <w:rPr>
                <w:rFonts w:cs="Calibri"/>
              </w:rPr>
            </w:pPr>
            <w:r w:rsidRPr="00BF0548">
              <w:rPr>
                <w:rFonts w:cs="Calibri"/>
              </w:rPr>
              <w:t>3.</w:t>
            </w:r>
          </w:p>
        </w:tc>
        <w:tc>
          <w:tcPr>
            <w:tcW w:w="1177" w:type="pct"/>
            <w:gridSpan w:val="2"/>
            <w:vMerge w:val="restart"/>
            <w:tcBorders>
              <w:top w:val="nil"/>
              <w:left w:val="nil"/>
              <w:bottom w:val="nil"/>
              <w:right w:val="nil"/>
            </w:tcBorders>
          </w:tcPr>
          <w:p w14:paraId="35652033" w14:textId="77777777" w:rsidR="00C9104C" w:rsidRPr="00BF0548" w:rsidRDefault="00C9104C" w:rsidP="00E95EE2">
            <w:pPr>
              <w:rPr>
                <w:rFonts w:cs="Calibri"/>
              </w:rPr>
            </w:pPr>
            <w:r w:rsidRPr="004979C8">
              <w:t>Obtain, prepare and manage legal documentation on the instructions and under the supervision of a solicitor</w:t>
            </w:r>
            <w:r>
              <w:t xml:space="preserve"> or barrister</w:t>
            </w:r>
          </w:p>
        </w:tc>
        <w:tc>
          <w:tcPr>
            <w:tcW w:w="272" w:type="pct"/>
            <w:tcBorders>
              <w:top w:val="nil"/>
              <w:left w:val="nil"/>
              <w:bottom w:val="nil"/>
              <w:right w:val="nil"/>
            </w:tcBorders>
          </w:tcPr>
          <w:p w14:paraId="03910FD6" w14:textId="77777777" w:rsidR="00C9104C" w:rsidRPr="00BF0548" w:rsidRDefault="00C9104C" w:rsidP="00E95EE2">
            <w:pPr>
              <w:rPr>
                <w:rFonts w:cs="Calibri"/>
              </w:rPr>
            </w:pPr>
            <w:r w:rsidRPr="00BF0548">
              <w:rPr>
                <w:rFonts w:cs="Calibri"/>
              </w:rPr>
              <w:t>3.1</w:t>
            </w:r>
          </w:p>
        </w:tc>
        <w:tc>
          <w:tcPr>
            <w:tcW w:w="3314" w:type="pct"/>
            <w:tcBorders>
              <w:top w:val="nil"/>
              <w:left w:val="nil"/>
              <w:bottom w:val="nil"/>
              <w:right w:val="nil"/>
            </w:tcBorders>
          </w:tcPr>
          <w:p w14:paraId="6F1926E8" w14:textId="77777777" w:rsidR="00C9104C" w:rsidRDefault="00C9104C" w:rsidP="00E95EE2">
            <w:r>
              <w:t xml:space="preserve">Obtain </w:t>
            </w:r>
            <w:r>
              <w:rPr>
                <w:b/>
                <w:i/>
              </w:rPr>
              <w:t>l</w:t>
            </w:r>
            <w:r w:rsidRPr="008521E6">
              <w:rPr>
                <w:b/>
                <w:i/>
              </w:rPr>
              <w:t>egal documentation</w:t>
            </w:r>
            <w:r>
              <w:t xml:space="preserve"> from appropriate source/s within appropriate timeframes</w:t>
            </w:r>
          </w:p>
        </w:tc>
      </w:tr>
      <w:tr w:rsidR="00C9104C" w:rsidRPr="00BF0548" w14:paraId="4EF67967" w14:textId="77777777" w:rsidTr="00E95EE2">
        <w:trPr>
          <w:jc w:val="center"/>
        </w:trPr>
        <w:tc>
          <w:tcPr>
            <w:tcW w:w="237" w:type="pct"/>
            <w:vMerge/>
            <w:tcBorders>
              <w:top w:val="nil"/>
              <w:left w:val="nil"/>
              <w:bottom w:val="nil"/>
              <w:right w:val="nil"/>
            </w:tcBorders>
          </w:tcPr>
          <w:p w14:paraId="37617C2D" w14:textId="77777777" w:rsidR="00C9104C" w:rsidRPr="00BF0548" w:rsidRDefault="00C9104C" w:rsidP="00E95EE2">
            <w:pPr>
              <w:rPr>
                <w:rFonts w:cs="Calibri"/>
              </w:rPr>
            </w:pPr>
          </w:p>
        </w:tc>
        <w:tc>
          <w:tcPr>
            <w:tcW w:w="1177" w:type="pct"/>
            <w:gridSpan w:val="2"/>
            <w:vMerge/>
            <w:tcBorders>
              <w:top w:val="nil"/>
              <w:left w:val="nil"/>
              <w:bottom w:val="nil"/>
              <w:right w:val="nil"/>
            </w:tcBorders>
          </w:tcPr>
          <w:p w14:paraId="31E595BA" w14:textId="77777777" w:rsidR="00C9104C" w:rsidRPr="00BF0548" w:rsidRDefault="00C9104C" w:rsidP="00E95EE2">
            <w:pPr>
              <w:rPr>
                <w:rFonts w:cs="Calibri"/>
              </w:rPr>
            </w:pPr>
          </w:p>
        </w:tc>
        <w:tc>
          <w:tcPr>
            <w:tcW w:w="272" w:type="pct"/>
            <w:tcBorders>
              <w:top w:val="nil"/>
              <w:left w:val="nil"/>
              <w:bottom w:val="nil"/>
              <w:right w:val="nil"/>
            </w:tcBorders>
          </w:tcPr>
          <w:p w14:paraId="4FADD012" w14:textId="77777777" w:rsidR="00C9104C" w:rsidRPr="00BF0548" w:rsidRDefault="00C9104C" w:rsidP="00E95EE2">
            <w:pPr>
              <w:rPr>
                <w:rFonts w:cs="Calibri"/>
              </w:rPr>
            </w:pPr>
            <w:r w:rsidRPr="00BF0548">
              <w:rPr>
                <w:rFonts w:cs="Calibri"/>
              </w:rPr>
              <w:t>3.2</w:t>
            </w:r>
          </w:p>
        </w:tc>
        <w:tc>
          <w:tcPr>
            <w:tcW w:w="3314" w:type="pct"/>
            <w:tcBorders>
              <w:top w:val="nil"/>
              <w:left w:val="nil"/>
              <w:bottom w:val="nil"/>
              <w:right w:val="nil"/>
            </w:tcBorders>
          </w:tcPr>
          <w:p w14:paraId="5A1411A9" w14:textId="77777777" w:rsidR="00C9104C" w:rsidRDefault="00C9104C" w:rsidP="00E95EE2">
            <w:r>
              <w:t>Prepare and check legal documentation in accordance with statutory requirements, legal and organisational specifications and format</w:t>
            </w:r>
          </w:p>
        </w:tc>
      </w:tr>
      <w:tr w:rsidR="00C9104C" w:rsidRPr="00BF0548" w14:paraId="18A647A2" w14:textId="77777777" w:rsidTr="00E95EE2">
        <w:trPr>
          <w:jc w:val="center"/>
        </w:trPr>
        <w:tc>
          <w:tcPr>
            <w:tcW w:w="237" w:type="pct"/>
            <w:vMerge/>
            <w:tcBorders>
              <w:top w:val="nil"/>
              <w:left w:val="nil"/>
              <w:bottom w:val="nil"/>
              <w:right w:val="nil"/>
            </w:tcBorders>
          </w:tcPr>
          <w:p w14:paraId="609C4BAB" w14:textId="77777777" w:rsidR="00C9104C" w:rsidRPr="00BF0548" w:rsidRDefault="00C9104C" w:rsidP="00E95EE2">
            <w:pPr>
              <w:rPr>
                <w:rFonts w:cs="Calibri"/>
              </w:rPr>
            </w:pPr>
          </w:p>
        </w:tc>
        <w:tc>
          <w:tcPr>
            <w:tcW w:w="1177" w:type="pct"/>
            <w:gridSpan w:val="2"/>
            <w:vMerge/>
            <w:tcBorders>
              <w:top w:val="nil"/>
              <w:left w:val="nil"/>
              <w:bottom w:val="nil"/>
              <w:right w:val="nil"/>
            </w:tcBorders>
          </w:tcPr>
          <w:p w14:paraId="670FC47F" w14:textId="77777777" w:rsidR="00C9104C" w:rsidRPr="00BF0548" w:rsidRDefault="00C9104C" w:rsidP="00E95EE2">
            <w:pPr>
              <w:rPr>
                <w:rFonts w:cs="Calibri"/>
              </w:rPr>
            </w:pPr>
          </w:p>
        </w:tc>
        <w:tc>
          <w:tcPr>
            <w:tcW w:w="272" w:type="pct"/>
            <w:tcBorders>
              <w:top w:val="nil"/>
              <w:left w:val="nil"/>
              <w:bottom w:val="nil"/>
              <w:right w:val="nil"/>
            </w:tcBorders>
          </w:tcPr>
          <w:p w14:paraId="62F2331F" w14:textId="77777777" w:rsidR="00C9104C" w:rsidRPr="00BF0548" w:rsidRDefault="00C9104C" w:rsidP="00E95EE2">
            <w:pPr>
              <w:rPr>
                <w:rFonts w:cs="Calibri"/>
              </w:rPr>
            </w:pPr>
            <w:r w:rsidRPr="00BF0548">
              <w:rPr>
                <w:rFonts w:cs="Calibri"/>
              </w:rPr>
              <w:t>3.3</w:t>
            </w:r>
          </w:p>
        </w:tc>
        <w:tc>
          <w:tcPr>
            <w:tcW w:w="3314" w:type="pct"/>
            <w:tcBorders>
              <w:top w:val="nil"/>
              <w:left w:val="nil"/>
              <w:bottom w:val="nil"/>
              <w:right w:val="nil"/>
            </w:tcBorders>
          </w:tcPr>
          <w:p w14:paraId="00A01730" w14:textId="77777777" w:rsidR="00C9104C" w:rsidRDefault="00C9104C" w:rsidP="00E95EE2">
            <w:r>
              <w:t>U</w:t>
            </w:r>
            <w:r w:rsidRPr="00A91590">
              <w:t>ndertake</w:t>
            </w:r>
            <w:r>
              <w:rPr>
                <w:b/>
                <w:i/>
              </w:rPr>
              <w:t xml:space="preserve"> m</w:t>
            </w:r>
            <w:r w:rsidRPr="00A91590">
              <w:rPr>
                <w:b/>
                <w:i/>
              </w:rPr>
              <w:t>anage</w:t>
            </w:r>
            <w:r>
              <w:rPr>
                <w:b/>
                <w:i/>
              </w:rPr>
              <w:t>ment of legal documentation</w:t>
            </w:r>
            <w:r w:rsidRPr="00A91590">
              <w:rPr>
                <w:b/>
                <w:i/>
              </w:rPr>
              <w:t xml:space="preserve"> </w:t>
            </w:r>
            <w:r>
              <w:t>according to legal and organisational timeframes and guidelines</w:t>
            </w:r>
          </w:p>
        </w:tc>
      </w:tr>
      <w:tr w:rsidR="00C9104C" w:rsidRPr="00BF0548" w14:paraId="4584C62E" w14:textId="77777777" w:rsidTr="00E95EE2">
        <w:trPr>
          <w:jc w:val="center"/>
        </w:trPr>
        <w:tc>
          <w:tcPr>
            <w:tcW w:w="237" w:type="pct"/>
            <w:vMerge/>
            <w:tcBorders>
              <w:top w:val="nil"/>
              <w:left w:val="nil"/>
              <w:bottom w:val="nil"/>
              <w:right w:val="nil"/>
            </w:tcBorders>
          </w:tcPr>
          <w:p w14:paraId="3E16D85C" w14:textId="77777777" w:rsidR="00C9104C" w:rsidRPr="00BF0548" w:rsidRDefault="00C9104C" w:rsidP="00E95EE2">
            <w:pPr>
              <w:rPr>
                <w:rFonts w:cs="Calibri"/>
              </w:rPr>
            </w:pPr>
          </w:p>
        </w:tc>
        <w:tc>
          <w:tcPr>
            <w:tcW w:w="1177" w:type="pct"/>
            <w:gridSpan w:val="2"/>
            <w:vMerge/>
            <w:tcBorders>
              <w:top w:val="nil"/>
              <w:left w:val="nil"/>
              <w:bottom w:val="nil"/>
              <w:right w:val="nil"/>
            </w:tcBorders>
          </w:tcPr>
          <w:p w14:paraId="0D7723D8" w14:textId="77777777" w:rsidR="00C9104C" w:rsidRPr="00BF0548" w:rsidRDefault="00C9104C" w:rsidP="00E95EE2">
            <w:pPr>
              <w:rPr>
                <w:rFonts w:cs="Calibri"/>
              </w:rPr>
            </w:pPr>
          </w:p>
        </w:tc>
        <w:tc>
          <w:tcPr>
            <w:tcW w:w="272" w:type="pct"/>
            <w:tcBorders>
              <w:top w:val="nil"/>
              <w:left w:val="nil"/>
              <w:bottom w:val="nil"/>
              <w:right w:val="nil"/>
            </w:tcBorders>
          </w:tcPr>
          <w:p w14:paraId="2EA6CC2B" w14:textId="77777777" w:rsidR="00C9104C" w:rsidRPr="00BF0548" w:rsidRDefault="00C9104C" w:rsidP="00E95EE2">
            <w:pPr>
              <w:rPr>
                <w:rFonts w:cs="Calibri"/>
              </w:rPr>
            </w:pPr>
            <w:r w:rsidRPr="00BF0548">
              <w:rPr>
                <w:rFonts w:cs="Calibri"/>
              </w:rPr>
              <w:t>3.4</w:t>
            </w:r>
          </w:p>
        </w:tc>
        <w:tc>
          <w:tcPr>
            <w:tcW w:w="3314" w:type="pct"/>
            <w:tcBorders>
              <w:top w:val="nil"/>
              <w:left w:val="nil"/>
              <w:bottom w:val="nil"/>
              <w:right w:val="nil"/>
            </w:tcBorders>
          </w:tcPr>
          <w:p w14:paraId="4FF35806" w14:textId="77777777" w:rsidR="00C9104C" w:rsidRDefault="00C9104C" w:rsidP="00E95EE2">
            <w:r>
              <w:t>Upon completion of the project, file and store legal documentation according to legal and organisational requirements</w:t>
            </w:r>
          </w:p>
        </w:tc>
      </w:tr>
      <w:tr w:rsidR="00C9104C" w:rsidRPr="00BF0548" w14:paraId="7C4362F3" w14:textId="77777777" w:rsidTr="00E95EE2">
        <w:trPr>
          <w:jc w:val="center"/>
        </w:trPr>
        <w:tc>
          <w:tcPr>
            <w:tcW w:w="237" w:type="pct"/>
            <w:vMerge w:val="restart"/>
            <w:tcBorders>
              <w:top w:val="nil"/>
              <w:left w:val="nil"/>
              <w:bottom w:val="nil"/>
              <w:right w:val="nil"/>
            </w:tcBorders>
          </w:tcPr>
          <w:p w14:paraId="11B3B10C" w14:textId="77777777" w:rsidR="00C9104C" w:rsidRPr="00BF0548" w:rsidRDefault="00C9104C" w:rsidP="00E95EE2">
            <w:pPr>
              <w:rPr>
                <w:rFonts w:cs="Calibri"/>
              </w:rPr>
            </w:pPr>
            <w:r w:rsidRPr="00BF0548">
              <w:rPr>
                <w:rFonts w:cs="Calibri"/>
              </w:rPr>
              <w:t>4.</w:t>
            </w:r>
          </w:p>
        </w:tc>
        <w:tc>
          <w:tcPr>
            <w:tcW w:w="1177" w:type="pct"/>
            <w:gridSpan w:val="2"/>
            <w:vMerge w:val="restart"/>
            <w:tcBorders>
              <w:top w:val="nil"/>
              <w:left w:val="nil"/>
              <w:bottom w:val="nil"/>
              <w:right w:val="nil"/>
            </w:tcBorders>
          </w:tcPr>
          <w:p w14:paraId="359BE723" w14:textId="77777777" w:rsidR="00C9104C" w:rsidRPr="00BF0548" w:rsidRDefault="00C9104C" w:rsidP="00E95EE2">
            <w:pPr>
              <w:rPr>
                <w:rFonts w:cs="Calibri"/>
              </w:rPr>
            </w:pPr>
            <w:r w:rsidRPr="004979C8">
              <w:t>Maintain communication with the client</w:t>
            </w:r>
          </w:p>
        </w:tc>
        <w:tc>
          <w:tcPr>
            <w:tcW w:w="272" w:type="pct"/>
            <w:tcBorders>
              <w:top w:val="nil"/>
              <w:left w:val="nil"/>
              <w:bottom w:val="nil"/>
              <w:right w:val="nil"/>
            </w:tcBorders>
          </w:tcPr>
          <w:p w14:paraId="38FEF205" w14:textId="77777777" w:rsidR="00C9104C" w:rsidRPr="00BF0548" w:rsidRDefault="00C9104C" w:rsidP="00E95EE2">
            <w:pPr>
              <w:rPr>
                <w:rFonts w:cs="Calibri"/>
              </w:rPr>
            </w:pPr>
            <w:r w:rsidRPr="00BF0548">
              <w:rPr>
                <w:rFonts w:cs="Calibri"/>
              </w:rPr>
              <w:t>4.1</w:t>
            </w:r>
          </w:p>
        </w:tc>
        <w:tc>
          <w:tcPr>
            <w:tcW w:w="3314" w:type="pct"/>
            <w:tcBorders>
              <w:top w:val="nil"/>
              <w:left w:val="nil"/>
              <w:bottom w:val="nil"/>
              <w:right w:val="nil"/>
            </w:tcBorders>
          </w:tcPr>
          <w:p w14:paraId="27978E86" w14:textId="77777777" w:rsidR="00C9104C" w:rsidRDefault="00C9104C" w:rsidP="00E95EE2">
            <w:r>
              <w:t>Inform the client on the progress of the file at appropriate and regular intervals</w:t>
            </w:r>
          </w:p>
        </w:tc>
      </w:tr>
      <w:tr w:rsidR="00C9104C" w:rsidRPr="00BF0548" w14:paraId="2838DA75" w14:textId="77777777" w:rsidTr="00E95EE2">
        <w:trPr>
          <w:jc w:val="center"/>
        </w:trPr>
        <w:tc>
          <w:tcPr>
            <w:tcW w:w="237" w:type="pct"/>
            <w:vMerge/>
            <w:tcBorders>
              <w:top w:val="nil"/>
              <w:left w:val="nil"/>
              <w:bottom w:val="nil"/>
              <w:right w:val="nil"/>
            </w:tcBorders>
          </w:tcPr>
          <w:p w14:paraId="4037EDED" w14:textId="77777777" w:rsidR="00C9104C" w:rsidRPr="00BF0548" w:rsidRDefault="00C9104C" w:rsidP="00E95EE2">
            <w:pPr>
              <w:rPr>
                <w:rFonts w:cs="Calibri"/>
              </w:rPr>
            </w:pPr>
          </w:p>
        </w:tc>
        <w:tc>
          <w:tcPr>
            <w:tcW w:w="1177" w:type="pct"/>
            <w:gridSpan w:val="2"/>
            <w:vMerge/>
            <w:tcBorders>
              <w:top w:val="nil"/>
              <w:left w:val="nil"/>
              <w:bottom w:val="nil"/>
              <w:right w:val="nil"/>
            </w:tcBorders>
          </w:tcPr>
          <w:p w14:paraId="3CAF7B6F" w14:textId="77777777" w:rsidR="00C9104C" w:rsidRPr="00BF0548" w:rsidRDefault="00C9104C" w:rsidP="00E95EE2">
            <w:pPr>
              <w:rPr>
                <w:rFonts w:cs="Calibri"/>
              </w:rPr>
            </w:pPr>
          </w:p>
        </w:tc>
        <w:tc>
          <w:tcPr>
            <w:tcW w:w="272" w:type="pct"/>
            <w:tcBorders>
              <w:top w:val="nil"/>
              <w:left w:val="nil"/>
              <w:bottom w:val="nil"/>
              <w:right w:val="nil"/>
            </w:tcBorders>
          </w:tcPr>
          <w:p w14:paraId="331F1F1A" w14:textId="77777777" w:rsidR="00C9104C" w:rsidRPr="00BF0548" w:rsidRDefault="00C9104C" w:rsidP="00E95EE2">
            <w:pPr>
              <w:rPr>
                <w:rFonts w:cs="Calibri"/>
              </w:rPr>
            </w:pPr>
            <w:r w:rsidRPr="00BF0548">
              <w:rPr>
                <w:rFonts w:cs="Calibri"/>
              </w:rPr>
              <w:t>4.2</w:t>
            </w:r>
          </w:p>
        </w:tc>
        <w:tc>
          <w:tcPr>
            <w:tcW w:w="3314" w:type="pct"/>
            <w:tcBorders>
              <w:top w:val="nil"/>
              <w:left w:val="nil"/>
              <w:bottom w:val="nil"/>
              <w:right w:val="nil"/>
            </w:tcBorders>
          </w:tcPr>
          <w:p w14:paraId="4BF8F0C0" w14:textId="77777777" w:rsidR="00C9104C" w:rsidRDefault="00C9104C" w:rsidP="00E95EE2">
            <w:r>
              <w:t xml:space="preserve">Consult the client on decision-making matters and/or </w:t>
            </w:r>
            <w:r w:rsidRPr="00FC13E2">
              <w:rPr>
                <w:b/>
              </w:rPr>
              <w:t>legislative requirements</w:t>
            </w:r>
            <w:r>
              <w:t xml:space="preserve"> when required</w:t>
            </w:r>
          </w:p>
        </w:tc>
      </w:tr>
      <w:tr w:rsidR="00C9104C" w:rsidRPr="00BF0548" w14:paraId="43F4ED3B" w14:textId="77777777" w:rsidTr="00E95EE2">
        <w:trPr>
          <w:jc w:val="center"/>
        </w:trPr>
        <w:tc>
          <w:tcPr>
            <w:tcW w:w="237" w:type="pct"/>
            <w:vMerge/>
            <w:tcBorders>
              <w:top w:val="nil"/>
              <w:left w:val="nil"/>
              <w:bottom w:val="nil"/>
              <w:right w:val="nil"/>
            </w:tcBorders>
          </w:tcPr>
          <w:p w14:paraId="282172C7" w14:textId="77777777" w:rsidR="00C9104C" w:rsidRPr="00BF0548" w:rsidRDefault="00C9104C" w:rsidP="00E95EE2">
            <w:pPr>
              <w:rPr>
                <w:rFonts w:cs="Calibri"/>
              </w:rPr>
            </w:pPr>
          </w:p>
        </w:tc>
        <w:tc>
          <w:tcPr>
            <w:tcW w:w="1177" w:type="pct"/>
            <w:gridSpan w:val="2"/>
            <w:vMerge/>
            <w:tcBorders>
              <w:top w:val="nil"/>
              <w:left w:val="nil"/>
              <w:bottom w:val="nil"/>
              <w:right w:val="nil"/>
            </w:tcBorders>
          </w:tcPr>
          <w:p w14:paraId="263CFF95" w14:textId="77777777" w:rsidR="00C9104C" w:rsidRPr="00BF0548" w:rsidRDefault="00C9104C" w:rsidP="00E95EE2">
            <w:pPr>
              <w:rPr>
                <w:rFonts w:cs="Calibri"/>
              </w:rPr>
            </w:pPr>
          </w:p>
        </w:tc>
        <w:tc>
          <w:tcPr>
            <w:tcW w:w="272" w:type="pct"/>
            <w:tcBorders>
              <w:top w:val="nil"/>
              <w:left w:val="nil"/>
              <w:bottom w:val="nil"/>
              <w:right w:val="nil"/>
            </w:tcBorders>
          </w:tcPr>
          <w:p w14:paraId="0D25AEF4" w14:textId="77777777" w:rsidR="00C9104C" w:rsidRPr="00BF0548" w:rsidRDefault="00C9104C" w:rsidP="00E95EE2">
            <w:pPr>
              <w:rPr>
                <w:rFonts w:cs="Calibri"/>
              </w:rPr>
            </w:pPr>
            <w:r w:rsidRPr="00BF0548">
              <w:rPr>
                <w:rFonts w:cs="Calibri"/>
              </w:rPr>
              <w:t>4.3</w:t>
            </w:r>
          </w:p>
        </w:tc>
        <w:tc>
          <w:tcPr>
            <w:tcW w:w="3314" w:type="pct"/>
            <w:tcBorders>
              <w:top w:val="nil"/>
              <w:left w:val="nil"/>
              <w:bottom w:val="nil"/>
              <w:right w:val="nil"/>
            </w:tcBorders>
          </w:tcPr>
          <w:p w14:paraId="79B5867A" w14:textId="77777777" w:rsidR="00C9104C" w:rsidRDefault="00C9104C" w:rsidP="00E95EE2">
            <w:r>
              <w:t>Check the database to ensure that there is no conflict with the existing client and inform the client of the consequences and procedures should conflict arise</w:t>
            </w:r>
          </w:p>
        </w:tc>
      </w:tr>
      <w:tr w:rsidR="00C9104C" w:rsidRPr="00BF0548" w14:paraId="365B0608" w14:textId="77777777" w:rsidTr="00E95EE2">
        <w:trPr>
          <w:jc w:val="center"/>
        </w:trPr>
        <w:tc>
          <w:tcPr>
            <w:tcW w:w="237" w:type="pct"/>
            <w:vMerge w:val="restart"/>
            <w:tcBorders>
              <w:top w:val="nil"/>
              <w:left w:val="nil"/>
              <w:bottom w:val="nil"/>
              <w:right w:val="nil"/>
            </w:tcBorders>
          </w:tcPr>
          <w:p w14:paraId="263DD477" w14:textId="77777777" w:rsidR="00C9104C" w:rsidRPr="00BF0548" w:rsidRDefault="00C9104C" w:rsidP="00E95EE2">
            <w:pPr>
              <w:rPr>
                <w:rFonts w:cs="Calibri"/>
              </w:rPr>
            </w:pPr>
            <w:r w:rsidRPr="00BF0548">
              <w:rPr>
                <w:rFonts w:cs="Calibri"/>
              </w:rPr>
              <w:t>5.</w:t>
            </w:r>
          </w:p>
        </w:tc>
        <w:tc>
          <w:tcPr>
            <w:tcW w:w="1177" w:type="pct"/>
            <w:gridSpan w:val="2"/>
            <w:vMerge w:val="restart"/>
            <w:tcBorders>
              <w:top w:val="nil"/>
              <w:left w:val="nil"/>
              <w:bottom w:val="nil"/>
              <w:right w:val="nil"/>
            </w:tcBorders>
          </w:tcPr>
          <w:p w14:paraId="2D0C9F84" w14:textId="77777777" w:rsidR="00C9104C" w:rsidRPr="00BF0548" w:rsidRDefault="00C9104C" w:rsidP="00E95EE2">
            <w:pPr>
              <w:rPr>
                <w:rFonts w:cs="Calibri"/>
              </w:rPr>
            </w:pPr>
            <w:r w:rsidRPr="004979C8">
              <w:t>Identify and apply legal ethics and practice</w:t>
            </w:r>
          </w:p>
        </w:tc>
        <w:tc>
          <w:tcPr>
            <w:tcW w:w="272" w:type="pct"/>
            <w:tcBorders>
              <w:top w:val="nil"/>
              <w:left w:val="nil"/>
              <w:bottom w:val="nil"/>
              <w:right w:val="nil"/>
            </w:tcBorders>
          </w:tcPr>
          <w:p w14:paraId="58504CF7" w14:textId="77777777" w:rsidR="00C9104C" w:rsidRPr="00BF0548" w:rsidRDefault="00C9104C" w:rsidP="00E95EE2">
            <w:pPr>
              <w:rPr>
                <w:rFonts w:cs="Calibri"/>
              </w:rPr>
            </w:pPr>
            <w:r w:rsidRPr="00BF0548">
              <w:rPr>
                <w:rFonts w:cs="Calibri"/>
              </w:rPr>
              <w:t>5.1</w:t>
            </w:r>
          </w:p>
        </w:tc>
        <w:tc>
          <w:tcPr>
            <w:tcW w:w="3314" w:type="pct"/>
            <w:tcBorders>
              <w:top w:val="nil"/>
              <w:left w:val="nil"/>
              <w:bottom w:val="nil"/>
              <w:right w:val="nil"/>
            </w:tcBorders>
          </w:tcPr>
          <w:p w14:paraId="1BA57A8C" w14:textId="77777777" w:rsidR="00C9104C" w:rsidRDefault="00C9104C" w:rsidP="00E95EE2">
            <w:r>
              <w:t xml:space="preserve">identify and describe the main duties of legal practitioners and others employed in the legal profession </w:t>
            </w:r>
          </w:p>
        </w:tc>
      </w:tr>
      <w:tr w:rsidR="00C9104C" w:rsidRPr="00BF0548" w14:paraId="12AA4984" w14:textId="77777777" w:rsidTr="00E95EE2">
        <w:trPr>
          <w:jc w:val="center"/>
        </w:trPr>
        <w:tc>
          <w:tcPr>
            <w:tcW w:w="237" w:type="pct"/>
            <w:vMerge/>
            <w:tcBorders>
              <w:top w:val="nil"/>
              <w:left w:val="nil"/>
              <w:bottom w:val="nil"/>
              <w:right w:val="nil"/>
            </w:tcBorders>
          </w:tcPr>
          <w:p w14:paraId="5D032B15" w14:textId="77777777" w:rsidR="00C9104C" w:rsidRPr="00BF0548" w:rsidRDefault="00C9104C" w:rsidP="00E95EE2">
            <w:pPr>
              <w:rPr>
                <w:rFonts w:cs="Calibri"/>
              </w:rPr>
            </w:pPr>
          </w:p>
        </w:tc>
        <w:tc>
          <w:tcPr>
            <w:tcW w:w="1177" w:type="pct"/>
            <w:gridSpan w:val="2"/>
            <w:vMerge/>
            <w:tcBorders>
              <w:top w:val="nil"/>
              <w:left w:val="nil"/>
              <w:bottom w:val="nil"/>
              <w:right w:val="nil"/>
            </w:tcBorders>
          </w:tcPr>
          <w:p w14:paraId="5D98BE16" w14:textId="77777777" w:rsidR="00C9104C" w:rsidRPr="00BF0548" w:rsidRDefault="00C9104C" w:rsidP="00E95EE2">
            <w:pPr>
              <w:rPr>
                <w:rFonts w:cs="Calibri"/>
              </w:rPr>
            </w:pPr>
          </w:p>
        </w:tc>
        <w:tc>
          <w:tcPr>
            <w:tcW w:w="272" w:type="pct"/>
            <w:tcBorders>
              <w:top w:val="nil"/>
              <w:left w:val="nil"/>
              <w:bottom w:val="nil"/>
              <w:right w:val="nil"/>
            </w:tcBorders>
          </w:tcPr>
          <w:p w14:paraId="47C13CB1" w14:textId="77777777" w:rsidR="00C9104C" w:rsidRPr="00BF0548" w:rsidRDefault="00C9104C" w:rsidP="00E95EE2">
            <w:pPr>
              <w:rPr>
                <w:rFonts w:cs="Calibri"/>
              </w:rPr>
            </w:pPr>
            <w:r w:rsidRPr="00BF0548">
              <w:rPr>
                <w:rFonts w:cs="Calibri"/>
              </w:rPr>
              <w:t>5.2</w:t>
            </w:r>
          </w:p>
        </w:tc>
        <w:tc>
          <w:tcPr>
            <w:tcW w:w="3314" w:type="pct"/>
            <w:tcBorders>
              <w:top w:val="nil"/>
              <w:left w:val="nil"/>
              <w:bottom w:val="nil"/>
              <w:right w:val="nil"/>
            </w:tcBorders>
          </w:tcPr>
          <w:p w14:paraId="5B421EF3" w14:textId="77777777" w:rsidR="00C9104C" w:rsidRDefault="00C9104C" w:rsidP="00E95EE2">
            <w:r>
              <w:t xml:space="preserve">Identify legislative and other sources of information on </w:t>
            </w:r>
            <w:r w:rsidRPr="000304BA">
              <w:rPr>
                <w:b/>
                <w:i/>
              </w:rPr>
              <w:t>legal ethics</w:t>
            </w:r>
            <w:r>
              <w:t xml:space="preserve"> and practice and assess for application</w:t>
            </w:r>
          </w:p>
        </w:tc>
      </w:tr>
      <w:tr w:rsidR="00C9104C" w:rsidRPr="00BF0548" w14:paraId="59967C93" w14:textId="77777777" w:rsidTr="00E95EE2">
        <w:trPr>
          <w:jc w:val="center"/>
        </w:trPr>
        <w:tc>
          <w:tcPr>
            <w:tcW w:w="237" w:type="pct"/>
            <w:vMerge/>
            <w:tcBorders>
              <w:top w:val="nil"/>
              <w:left w:val="nil"/>
              <w:bottom w:val="nil"/>
              <w:right w:val="nil"/>
            </w:tcBorders>
          </w:tcPr>
          <w:p w14:paraId="29D2FC62" w14:textId="77777777" w:rsidR="00C9104C" w:rsidRPr="00BF0548" w:rsidRDefault="00C9104C" w:rsidP="00E95EE2">
            <w:pPr>
              <w:rPr>
                <w:rFonts w:cs="Calibri"/>
              </w:rPr>
            </w:pPr>
          </w:p>
        </w:tc>
        <w:tc>
          <w:tcPr>
            <w:tcW w:w="1177" w:type="pct"/>
            <w:gridSpan w:val="2"/>
            <w:vMerge/>
            <w:tcBorders>
              <w:top w:val="nil"/>
              <w:left w:val="nil"/>
              <w:bottom w:val="nil"/>
              <w:right w:val="nil"/>
            </w:tcBorders>
          </w:tcPr>
          <w:p w14:paraId="1E29149E" w14:textId="77777777" w:rsidR="00C9104C" w:rsidRPr="00BF0548" w:rsidRDefault="00C9104C" w:rsidP="00E95EE2">
            <w:pPr>
              <w:rPr>
                <w:rFonts w:cs="Calibri"/>
              </w:rPr>
            </w:pPr>
          </w:p>
        </w:tc>
        <w:tc>
          <w:tcPr>
            <w:tcW w:w="272" w:type="pct"/>
            <w:tcBorders>
              <w:top w:val="nil"/>
              <w:left w:val="nil"/>
              <w:bottom w:val="nil"/>
              <w:right w:val="nil"/>
            </w:tcBorders>
          </w:tcPr>
          <w:p w14:paraId="2908C326" w14:textId="77777777" w:rsidR="00C9104C" w:rsidRPr="00BF0548" w:rsidRDefault="00C9104C" w:rsidP="00E95EE2">
            <w:pPr>
              <w:rPr>
                <w:rFonts w:cs="Calibri"/>
              </w:rPr>
            </w:pPr>
            <w:r w:rsidRPr="00BF0548">
              <w:rPr>
                <w:rFonts w:cs="Calibri"/>
              </w:rPr>
              <w:t>5.3</w:t>
            </w:r>
          </w:p>
        </w:tc>
        <w:tc>
          <w:tcPr>
            <w:tcW w:w="3314" w:type="pct"/>
            <w:tcBorders>
              <w:top w:val="nil"/>
              <w:left w:val="nil"/>
              <w:bottom w:val="nil"/>
              <w:right w:val="nil"/>
            </w:tcBorders>
          </w:tcPr>
          <w:p w14:paraId="503342CC" w14:textId="77777777" w:rsidR="00C9104C" w:rsidRDefault="00C9104C" w:rsidP="00E95EE2">
            <w:r>
              <w:t xml:space="preserve">Identify potential </w:t>
            </w:r>
            <w:r w:rsidRPr="000304BA">
              <w:t>ethical</w:t>
            </w:r>
            <w:r>
              <w:t xml:space="preserve"> conflicts, including conflicts of interest between clients </w:t>
            </w:r>
          </w:p>
        </w:tc>
      </w:tr>
      <w:tr w:rsidR="00C9104C" w:rsidRPr="00BF0548" w14:paraId="158A229C" w14:textId="77777777" w:rsidTr="00E95EE2">
        <w:trPr>
          <w:jc w:val="center"/>
        </w:trPr>
        <w:tc>
          <w:tcPr>
            <w:tcW w:w="237" w:type="pct"/>
            <w:vMerge/>
            <w:tcBorders>
              <w:top w:val="nil"/>
              <w:left w:val="nil"/>
              <w:bottom w:val="nil"/>
              <w:right w:val="nil"/>
            </w:tcBorders>
          </w:tcPr>
          <w:p w14:paraId="7D3605E4" w14:textId="77777777" w:rsidR="00C9104C" w:rsidRPr="00BF0548" w:rsidRDefault="00C9104C" w:rsidP="00E95EE2">
            <w:pPr>
              <w:rPr>
                <w:rFonts w:cs="Calibri"/>
              </w:rPr>
            </w:pPr>
          </w:p>
        </w:tc>
        <w:tc>
          <w:tcPr>
            <w:tcW w:w="1177" w:type="pct"/>
            <w:gridSpan w:val="2"/>
            <w:vMerge/>
            <w:tcBorders>
              <w:top w:val="nil"/>
              <w:left w:val="nil"/>
              <w:bottom w:val="nil"/>
              <w:right w:val="nil"/>
            </w:tcBorders>
          </w:tcPr>
          <w:p w14:paraId="1C8CEAA6" w14:textId="77777777" w:rsidR="00C9104C" w:rsidRPr="00BF0548" w:rsidRDefault="00C9104C" w:rsidP="00E95EE2">
            <w:pPr>
              <w:rPr>
                <w:rFonts w:cs="Calibri"/>
              </w:rPr>
            </w:pPr>
          </w:p>
        </w:tc>
        <w:tc>
          <w:tcPr>
            <w:tcW w:w="272" w:type="pct"/>
            <w:tcBorders>
              <w:top w:val="nil"/>
              <w:left w:val="nil"/>
              <w:bottom w:val="nil"/>
              <w:right w:val="nil"/>
            </w:tcBorders>
          </w:tcPr>
          <w:p w14:paraId="6512AEA8" w14:textId="77777777" w:rsidR="00C9104C" w:rsidRPr="00BF0548" w:rsidRDefault="00C9104C" w:rsidP="00E95EE2">
            <w:pPr>
              <w:rPr>
                <w:rFonts w:cs="Calibri"/>
              </w:rPr>
            </w:pPr>
            <w:r w:rsidRPr="00BF0548">
              <w:rPr>
                <w:rFonts w:cs="Calibri"/>
              </w:rPr>
              <w:t>5.4</w:t>
            </w:r>
          </w:p>
        </w:tc>
        <w:tc>
          <w:tcPr>
            <w:tcW w:w="3314" w:type="pct"/>
            <w:tcBorders>
              <w:top w:val="nil"/>
              <w:left w:val="nil"/>
              <w:bottom w:val="nil"/>
              <w:right w:val="nil"/>
            </w:tcBorders>
          </w:tcPr>
          <w:p w14:paraId="18C34065" w14:textId="77777777" w:rsidR="00C9104C" w:rsidRDefault="00C9104C" w:rsidP="00E95EE2">
            <w:r>
              <w:t>When required, report complete and appropriate responses to ethical conflicts and review them according to legislative and organisational requirements</w:t>
            </w:r>
          </w:p>
        </w:tc>
      </w:tr>
      <w:tr w:rsidR="00C9104C" w:rsidRPr="00BF0548" w14:paraId="1349DB2D" w14:textId="77777777" w:rsidTr="00E95EE2">
        <w:trPr>
          <w:jc w:val="center"/>
        </w:trPr>
        <w:tc>
          <w:tcPr>
            <w:tcW w:w="237" w:type="pct"/>
            <w:vMerge/>
            <w:tcBorders>
              <w:top w:val="nil"/>
              <w:left w:val="nil"/>
              <w:bottom w:val="nil"/>
              <w:right w:val="nil"/>
            </w:tcBorders>
          </w:tcPr>
          <w:p w14:paraId="6F5E6BD3" w14:textId="77777777" w:rsidR="00C9104C" w:rsidRPr="00BF0548" w:rsidRDefault="00C9104C" w:rsidP="00E95EE2">
            <w:pPr>
              <w:rPr>
                <w:rFonts w:cs="Calibri"/>
              </w:rPr>
            </w:pPr>
          </w:p>
        </w:tc>
        <w:tc>
          <w:tcPr>
            <w:tcW w:w="1177" w:type="pct"/>
            <w:gridSpan w:val="2"/>
            <w:vMerge/>
            <w:tcBorders>
              <w:top w:val="nil"/>
              <w:left w:val="nil"/>
              <w:bottom w:val="nil"/>
              <w:right w:val="nil"/>
            </w:tcBorders>
          </w:tcPr>
          <w:p w14:paraId="145B5D7D" w14:textId="77777777" w:rsidR="00C9104C" w:rsidRPr="00BF0548" w:rsidRDefault="00C9104C" w:rsidP="00E95EE2">
            <w:pPr>
              <w:rPr>
                <w:rFonts w:cs="Calibri"/>
              </w:rPr>
            </w:pPr>
          </w:p>
        </w:tc>
        <w:tc>
          <w:tcPr>
            <w:tcW w:w="272" w:type="pct"/>
            <w:tcBorders>
              <w:top w:val="nil"/>
              <w:left w:val="nil"/>
              <w:bottom w:val="nil"/>
              <w:right w:val="nil"/>
            </w:tcBorders>
          </w:tcPr>
          <w:p w14:paraId="101E442D" w14:textId="77777777" w:rsidR="00C9104C" w:rsidRPr="00BF0548" w:rsidRDefault="00C9104C" w:rsidP="00E95EE2">
            <w:pPr>
              <w:rPr>
                <w:rFonts w:cs="Calibri"/>
              </w:rPr>
            </w:pPr>
            <w:r w:rsidRPr="00BF0548">
              <w:rPr>
                <w:rFonts w:cs="Calibri"/>
              </w:rPr>
              <w:t>5.5</w:t>
            </w:r>
          </w:p>
        </w:tc>
        <w:tc>
          <w:tcPr>
            <w:tcW w:w="3314" w:type="pct"/>
            <w:tcBorders>
              <w:top w:val="nil"/>
              <w:left w:val="nil"/>
              <w:bottom w:val="nil"/>
              <w:right w:val="nil"/>
            </w:tcBorders>
          </w:tcPr>
          <w:p w14:paraId="742A3BED" w14:textId="77777777" w:rsidR="00C9104C" w:rsidRPr="00BF0548" w:rsidRDefault="00C9104C" w:rsidP="00E95EE2">
            <w:r>
              <w:t xml:space="preserve">Identify and discuss confidentiality requirements in the legal profession </w:t>
            </w:r>
          </w:p>
        </w:tc>
      </w:tr>
      <w:tr w:rsidR="00C9104C" w:rsidRPr="00BF0548" w14:paraId="66691C68" w14:textId="77777777" w:rsidTr="00E95EE2">
        <w:trPr>
          <w:jc w:val="center"/>
        </w:trPr>
        <w:tc>
          <w:tcPr>
            <w:tcW w:w="5000" w:type="pct"/>
            <w:gridSpan w:val="5"/>
            <w:tcBorders>
              <w:top w:val="nil"/>
              <w:left w:val="nil"/>
              <w:bottom w:val="nil"/>
              <w:right w:val="nil"/>
            </w:tcBorders>
          </w:tcPr>
          <w:p w14:paraId="136A0C5E" w14:textId="77777777" w:rsidR="00C9104C" w:rsidRPr="00BF0548" w:rsidRDefault="00C9104C" w:rsidP="00E95EE2">
            <w:pPr>
              <w:pStyle w:val="Bold"/>
              <w:rPr>
                <w:rFonts w:cs="Calibri"/>
                <w:szCs w:val="24"/>
              </w:rPr>
            </w:pPr>
            <w:r w:rsidRPr="00BF0548">
              <w:rPr>
                <w:rFonts w:cs="Calibri"/>
                <w:szCs w:val="24"/>
              </w:rPr>
              <w:t>REQUIRED SKILLS AND KNOWLEDGE</w:t>
            </w:r>
          </w:p>
        </w:tc>
      </w:tr>
      <w:tr w:rsidR="00C9104C" w:rsidRPr="00BF0548" w14:paraId="15B556F3" w14:textId="77777777" w:rsidTr="00E95EE2">
        <w:trPr>
          <w:jc w:val="center"/>
        </w:trPr>
        <w:tc>
          <w:tcPr>
            <w:tcW w:w="5000" w:type="pct"/>
            <w:gridSpan w:val="5"/>
            <w:tcBorders>
              <w:top w:val="nil"/>
              <w:left w:val="nil"/>
              <w:bottom w:val="nil"/>
              <w:right w:val="nil"/>
            </w:tcBorders>
          </w:tcPr>
          <w:p w14:paraId="6973ACB4" w14:textId="77777777" w:rsidR="00C9104C" w:rsidRPr="00BF0548" w:rsidRDefault="00C9104C" w:rsidP="00E95EE2">
            <w:pPr>
              <w:pStyle w:val="Smalltext"/>
            </w:pPr>
            <w:r w:rsidRPr="00BF0548">
              <w:t>This describes the essential skills and knowledge, and their level, required for this unit.</w:t>
            </w:r>
          </w:p>
        </w:tc>
      </w:tr>
      <w:tr w:rsidR="00C9104C" w:rsidRPr="00BF0548" w14:paraId="5F07EBEF" w14:textId="77777777" w:rsidTr="00E95EE2">
        <w:trPr>
          <w:jc w:val="center"/>
        </w:trPr>
        <w:tc>
          <w:tcPr>
            <w:tcW w:w="5000" w:type="pct"/>
            <w:gridSpan w:val="5"/>
            <w:tcBorders>
              <w:top w:val="nil"/>
              <w:left w:val="nil"/>
              <w:bottom w:val="nil"/>
              <w:right w:val="nil"/>
            </w:tcBorders>
          </w:tcPr>
          <w:p w14:paraId="68D56EC8" w14:textId="77777777" w:rsidR="00C9104C" w:rsidRPr="00BF0548" w:rsidRDefault="00C9104C" w:rsidP="00E95EE2">
            <w:pPr>
              <w:pStyle w:val="Bold"/>
              <w:rPr>
                <w:rFonts w:cs="Calibri"/>
                <w:szCs w:val="24"/>
              </w:rPr>
            </w:pPr>
            <w:r w:rsidRPr="00BF0548">
              <w:rPr>
                <w:rFonts w:cs="Calibri"/>
                <w:szCs w:val="24"/>
              </w:rPr>
              <w:t>Required Skills</w:t>
            </w:r>
          </w:p>
        </w:tc>
      </w:tr>
      <w:tr w:rsidR="00C9104C" w:rsidRPr="00BF0548" w14:paraId="674FAE1D" w14:textId="77777777" w:rsidTr="00E95EE2">
        <w:trPr>
          <w:jc w:val="center"/>
        </w:trPr>
        <w:tc>
          <w:tcPr>
            <w:tcW w:w="5000" w:type="pct"/>
            <w:gridSpan w:val="5"/>
            <w:tcBorders>
              <w:top w:val="nil"/>
              <w:left w:val="nil"/>
              <w:bottom w:val="nil"/>
              <w:right w:val="nil"/>
            </w:tcBorders>
          </w:tcPr>
          <w:p w14:paraId="4DF324A3" w14:textId="77777777" w:rsidR="00C9104C" w:rsidRPr="005559BA" w:rsidRDefault="00C9104C" w:rsidP="00602650">
            <w:pPr>
              <w:pStyle w:val="Bullet10"/>
              <w:numPr>
                <w:ilvl w:val="0"/>
                <w:numId w:val="19"/>
              </w:numPr>
            </w:pPr>
            <w:r w:rsidRPr="005559BA">
              <w:t xml:space="preserve">interpersonal </w:t>
            </w:r>
            <w:r>
              <w:t xml:space="preserve">communication </w:t>
            </w:r>
            <w:r w:rsidRPr="005559BA">
              <w:t xml:space="preserve">skills </w:t>
            </w:r>
            <w:r>
              <w:t>to work</w:t>
            </w:r>
            <w:r w:rsidRPr="005559BA">
              <w:t xml:space="preserve"> with a wide range of internal and external professionals, barristers and solicitors, legal executive officers, </w:t>
            </w:r>
            <w:r>
              <w:t xml:space="preserve">and </w:t>
            </w:r>
            <w:r w:rsidRPr="00912BF3">
              <w:t>relevant specialist personnel</w:t>
            </w:r>
            <w:r>
              <w:t xml:space="preserve"> and clients,</w:t>
            </w:r>
            <w:r w:rsidRPr="00912BF3">
              <w:t xml:space="preserve"> under direction, independently or within a team</w:t>
            </w:r>
          </w:p>
          <w:p w14:paraId="03D161E0" w14:textId="77777777" w:rsidR="00C9104C" w:rsidRDefault="00C9104C" w:rsidP="00602650">
            <w:pPr>
              <w:pStyle w:val="Bullet10"/>
              <w:numPr>
                <w:ilvl w:val="0"/>
                <w:numId w:val="19"/>
              </w:numPr>
            </w:pPr>
            <w:r w:rsidRPr="005559BA">
              <w:lastRenderedPageBreak/>
              <w:t xml:space="preserve">written and </w:t>
            </w:r>
            <w:r>
              <w:t>interpersonal</w:t>
            </w:r>
            <w:r w:rsidRPr="005559BA">
              <w:t xml:space="preserve"> communications skills in </w:t>
            </w:r>
            <w:r>
              <w:t xml:space="preserve">to build and manage relationships with </w:t>
            </w:r>
            <w:r w:rsidRPr="005559BA">
              <w:t>clients and their representatives</w:t>
            </w:r>
          </w:p>
          <w:p w14:paraId="12A48DFE" w14:textId="77777777" w:rsidR="00602650" w:rsidRPr="00602650" w:rsidRDefault="00602650" w:rsidP="00602650">
            <w:pPr>
              <w:pStyle w:val="Bullet10"/>
              <w:numPr>
                <w:ilvl w:val="0"/>
                <w:numId w:val="19"/>
              </w:numPr>
            </w:pPr>
            <w:r w:rsidRPr="00602650">
              <w:t>identifying and evaluating business opportunities.</w:t>
            </w:r>
          </w:p>
          <w:p w14:paraId="4DE804EA" w14:textId="77777777" w:rsidR="00C9104C" w:rsidRPr="005559BA" w:rsidRDefault="00C9104C" w:rsidP="00602650">
            <w:pPr>
              <w:pStyle w:val="Bullet10"/>
              <w:numPr>
                <w:ilvl w:val="0"/>
                <w:numId w:val="19"/>
              </w:numPr>
            </w:pPr>
            <w:r w:rsidRPr="005559BA">
              <w:t>research and analysis skills in relation to working in an area of legal interest</w:t>
            </w:r>
          </w:p>
          <w:p w14:paraId="59117553" w14:textId="77777777" w:rsidR="00C9104C" w:rsidRPr="005559BA" w:rsidRDefault="00C9104C" w:rsidP="00602650">
            <w:pPr>
              <w:pStyle w:val="Bullet10"/>
              <w:numPr>
                <w:ilvl w:val="0"/>
                <w:numId w:val="19"/>
              </w:numPr>
            </w:pPr>
            <w:r w:rsidRPr="005559BA">
              <w:t>general financial and accounting skills to recognise</w:t>
            </w:r>
            <w:r w:rsidR="005F2C8E" w:rsidRPr="005559BA">
              <w:t xml:space="preserve"> legislative and </w:t>
            </w:r>
            <w:r w:rsidR="005F2C8E" w:rsidRPr="005559BA">
              <w:rPr>
                <w:szCs w:val="19"/>
              </w:rPr>
              <w:t>management issues</w:t>
            </w:r>
            <w:r w:rsidRPr="005559BA">
              <w:t xml:space="preserve"> </w:t>
            </w:r>
            <w:r w:rsidR="005F2C8E">
              <w:t xml:space="preserve">in relation to </w:t>
            </w:r>
            <w:r w:rsidRPr="005559BA">
              <w:t xml:space="preserve">trust accounts </w:t>
            </w:r>
          </w:p>
          <w:p w14:paraId="0DCED5B6" w14:textId="77777777" w:rsidR="00C9104C" w:rsidRPr="005559BA" w:rsidRDefault="00C9104C" w:rsidP="00602650">
            <w:pPr>
              <w:pStyle w:val="Bullet10"/>
              <w:numPr>
                <w:ilvl w:val="0"/>
                <w:numId w:val="19"/>
              </w:numPr>
            </w:pPr>
            <w:r w:rsidRPr="005559BA">
              <w:t xml:space="preserve">information and budget management skills </w:t>
            </w:r>
            <w:r>
              <w:t>to manage</w:t>
            </w:r>
            <w:r w:rsidRPr="005559BA">
              <w:t xml:space="preserve"> workflow progress, time accounting (billable) status reports, analysis of information and </w:t>
            </w:r>
            <w:r>
              <w:t xml:space="preserve">rectification of </w:t>
            </w:r>
            <w:r w:rsidRPr="005559BA">
              <w:t>problem areas or issues</w:t>
            </w:r>
          </w:p>
          <w:p w14:paraId="52E95173" w14:textId="77777777" w:rsidR="00C9104C" w:rsidRPr="005559BA" w:rsidRDefault="00C9104C" w:rsidP="00602650">
            <w:pPr>
              <w:pStyle w:val="Bullet10"/>
              <w:numPr>
                <w:ilvl w:val="0"/>
                <w:numId w:val="19"/>
              </w:numPr>
            </w:pPr>
            <w:r w:rsidRPr="005559BA">
              <w:t>technological skills to operate office equipment and l</w:t>
            </w:r>
            <w:r>
              <w:t>egal-related software</w:t>
            </w:r>
          </w:p>
          <w:p w14:paraId="5BE69AAB" w14:textId="77777777" w:rsidR="00C9104C" w:rsidRPr="005559BA" w:rsidRDefault="00C9104C" w:rsidP="00602650">
            <w:pPr>
              <w:pStyle w:val="Bullet10"/>
              <w:numPr>
                <w:ilvl w:val="0"/>
                <w:numId w:val="19"/>
              </w:numPr>
            </w:pPr>
            <w:r>
              <w:t xml:space="preserve">business, analytical and presentation skills to </w:t>
            </w:r>
            <w:r w:rsidRPr="005559BA">
              <w:t>identify</w:t>
            </w:r>
            <w:r>
              <w:t>, communicate</w:t>
            </w:r>
            <w:r w:rsidRPr="005559BA">
              <w:t xml:space="preserve"> and evaluate business opportunities </w:t>
            </w:r>
            <w:r>
              <w:t xml:space="preserve">and develop </w:t>
            </w:r>
            <w:r w:rsidRPr="005559BA">
              <w:t>promotional strategies</w:t>
            </w:r>
          </w:p>
          <w:p w14:paraId="38C86F8F" w14:textId="77777777" w:rsidR="00C9104C" w:rsidRPr="00BA3089" w:rsidRDefault="00C9104C" w:rsidP="00602650">
            <w:pPr>
              <w:pStyle w:val="Bullet10"/>
              <w:numPr>
                <w:ilvl w:val="0"/>
                <w:numId w:val="19"/>
              </w:numPr>
            </w:pPr>
            <w:r w:rsidRPr="005559BA">
              <w:t>professional</w:t>
            </w:r>
            <w:r>
              <w:t xml:space="preserve"> skills to adhere to</w:t>
            </w:r>
            <w:r w:rsidRPr="005559BA">
              <w:t xml:space="preserve"> legal industry </w:t>
            </w:r>
            <w:r>
              <w:t xml:space="preserve">code of conduct related to </w:t>
            </w:r>
            <w:r w:rsidRPr="00BA3089">
              <w:t>ethics</w:t>
            </w:r>
            <w:r>
              <w:t xml:space="preserve">, </w:t>
            </w:r>
            <w:r w:rsidRPr="00BA3089">
              <w:t>integrity</w:t>
            </w:r>
            <w:r>
              <w:t xml:space="preserve">, </w:t>
            </w:r>
            <w:r w:rsidRPr="00BA3089">
              <w:t>professionalism</w:t>
            </w:r>
            <w:r>
              <w:t xml:space="preserve">, confidentiality and </w:t>
            </w:r>
            <w:r w:rsidRPr="00BA3089">
              <w:t>risk management</w:t>
            </w:r>
          </w:p>
          <w:p w14:paraId="7C6C87D4" w14:textId="77777777" w:rsidR="00C9104C" w:rsidRDefault="00C9104C" w:rsidP="00602650">
            <w:pPr>
              <w:pStyle w:val="Bullet10"/>
              <w:numPr>
                <w:ilvl w:val="0"/>
                <w:numId w:val="19"/>
              </w:numPr>
            </w:pPr>
            <w:r>
              <w:t xml:space="preserve">team leadership skills to motivate team members to achieve organisational goals or outcomes, within reasonable timeframes </w:t>
            </w:r>
          </w:p>
          <w:p w14:paraId="6AA3C9C6" w14:textId="77777777" w:rsidR="00C9104C" w:rsidRDefault="00C9104C" w:rsidP="00602650">
            <w:pPr>
              <w:pStyle w:val="Bullet10"/>
              <w:numPr>
                <w:ilvl w:val="0"/>
                <w:numId w:val="19"/>
              </w:numPr>
            </w:pPr>
            <w:r>
              <w:t>negotiation and organisational skills to negotiate and manage settlements</w:t>
            </w:r>
          </w:p>
          <w:p w14:paraId="28809137" w14:textId="77777777" w:rsidR="00C9104C" w:rsidRPr="00BF0548" w:rsidRDefault="00C9104C" w:rsidP="00602650">
            <w:pPr>
              <w:pStyle w:val="Bullet10"/>
              <w:numPr>
                <w:ilvl w:val="0"/>
                <w:numId w:val="19"/>
              </w:numPr>
            </w:pPr>
            <w:r>
              <w:t xml:space="preserve">analytical, literacy, organisational </w:t>
            </w:r>
            <w:r w:rsidRPr="00912BF3">
              <w:t xml:space="preserve"> and technical writing skills to </w:t>
            </w:r>
            <w:r>
              <w:t xml:space="preserve">interpret information, </w:t>
            </w:r>
            <w:r w:rsidRPr="00912BF3">
              <w:t>prepare documents and reports</w:t>
            </w:r>
            <w:r>
              <w:t>, keep and maintain hard- and softcopy records and files</w:t>
            </w:r>
          </w:p>
        </w:tc>
      </w:tr>
      <w:tr w:rsidR="007738D7" w:rsidRPr="00BF0548" w14:paraId="5AFF068C" w14:textId="77777777" w:rsidTr="001940C5">
        <w:trPr>
          <w:jc w:val="center"/>
        </w:trPr>
        <w:tc>
          <w:tcPr>
            <w:tcW w:w="1350" w:type="pct"/>
            <w:gridSpan w:val="2"/>
            <w:tcBorders>
              <w:top w:val="nil"/>
              <w:left w:val="nil"/>
              <w:bottom w:val="nil"/>
              <w:right w:val="nil"/>
            </w:tcBorders>
          </w:tcPr>
          <w:p w14:paraId="76D78525" w14:textId="77777777" w:rsidR="007738D7" w:rsidRPr="00BF0548" w:rsidRDefault="007738D7" w:rsidP="001940C5">
            <w:pPr>
              <w:pStyle w:val="Bold"/>
              <w:rPr>
                <w:rFonts w:cs="Calibri"/>
                <w:szCs w:val="24"/>
              </w:rPr>
            </w:pPr>
            <w:r w:rsidRPr="00BF0548">
              <w:rPr>
                <w:rFonts w:cs="Calibri"/>
                <w:szCs w:val="24"/>
              </w:rPr>
              <w:lastRenderedPageBreak/>
              <w:t>Required Knowledge</w:t>
            </w:r>
          </w:p>
        </w:tc>
        <w:tc>
          <w:tcPr>
            <w:tcW w:w="3650" w:type="pct"/>
            <w:gridSpan w:val="3"/>
            <w:tcBorders>
              <w:top w:val="nil"/>
              <w:left w:val="nil"/>
              <w:bottom w:val="nil"/>
              <w:right w:val="nil"/>
            </w:tcBorders>
          </w:tcPr>
          <w:p w14:paraId="451BCAE3" w14:textId="77777777" w:rsidR="007738D7" w:rsidRPr="006C3EBD" w:rsidRDefault="007738D7"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5643366A" w14:textId="77777777" w:rsidR="007738D7" w:rsidRDefault="007738D7" w:rsidP="001940C5">
            <w:r w:rsidRPr="006C3EBD">
              <w:rPr>
                <w:b/>
              </w:rPr>
              <w:t>For Commonwealth Legislation:</w:t>
            </w:r>
            <w:r>
              <w:t xml:space="preserve">  </w:t>
            </w:r>
            <w:hyperlink r:id="rId97" w:history="1">
              <w:r w:rsidRPr="00863EDE">
                <w:rPr>
                  <w:rStyle w:val="Hyperlink"/>
                </w:rPr>
                <w:t>http://www.comlaw.gov.au/</w:t>
              </w:r>
            </w:hyperlink>
            <w:r>
              <w:t xml:space="preserve"> </w:t>
            </w:r>
          </w:p>
          <w:p w14:paraId="6B8B5314" w14:textId="77777777" w:rsidR="007738D7" w:rsidRPr="00C65E18" w:rsidRDefault="007738D7" w:rsidP="001940C5">
            <w:r w:rsidRPr="006C3EBD">
              <w:rPr>
                <w:b/>
              </w:rPr>
              <w:t xml:space="preserve">For Victorian State Legislation: </w:t>
            </w:r>
            <w:hyperlink r:id="rId98" w:history="1">
              <w:r w:rsidRPr="00863EDE">
                <w:rPr>
                  <w:rStyle w:val="Hyperlink"/>
                </w:rPr>
                <w:t>http://www.legislation.vic.gov.au/</w:t>
              </w:r>
            </w:hyperlink>
            <w:r>
              <w:t xml:space="preserve"> </w:t>
            </w:r>
          </w:p>
        </w:tc>
      </w:tr>
      <w:tr w:rsidR="00C9104C" w:rsidRPr="00BF0548" w14:paraId="30172C9F" w14:textId="77777777" w:rsidTr="00E95EE2">
        <w:trPr>
          <w:jc w:val="center"/>
        </w:trPr>
        <w:tc>
          <w:tcPr>
            <w:tcW w:w="5000" w:type="pct"/>
            <w:gridSpan w:val="5"/>
            <w:tcBorders>
              <w:top w:val="nil"/>
              <w:left w:val="nil"/>
              <w:bottom w:val="nil"/>
              <w:right w:val="nil"/>
            </w:tcBorders>
          </w:tcPr>
          <w:p w14:paraId="04AB1270" w14:textId="77777777" w:rsidR="00602650" w:rsidRPr="00602650" w:rsidRDefault="00602650" w:rsidP="00602650">
            <w:pPr>
              <w:pStyle w:val="Bullet10"/>
              <w:numPr>
                <w:ilvl w:val="0"/>
                <w:numId w:val="19"/>
              </w:numPr>
              <w:rPr>
                <w:szCs w:val="19"/>
              </w:rPr>
            </w:pPr>
            <w:r w:rsidRPr="00602650">
              <w:rPr>
                <w:szCs w:val="19"/>
              </w:rPr>
              <w:t>organisational vision/mission and culture</w:t>
            </w:r>
          </w:p>
          <w:p w14:paraId="31EF038B" w14:textId="77777777" w:rsidR="00602650" w:rsidRPr="00602650" w:rsidRDefault="00602650" w:rsidP="00602650">
            <w:pPr>
              <w:pStyle w:val="Bullet10"/>
              <w:numPr>
                <w:ilvl w:val="0"/>
                <w:numId w:val="19"/>
              </w:numPr>
              <w:rPr>
                <w:szCs w:val="19"/>
              </w:rPr>
            </w:pPr>
            <w:r w:rsidRPr="00602650">
              <w:rPr>
                <w:szCs w:val="19"/>
              </w:rPr>
              <w:t>knowledge in the areas of Law of Torts, Contract Law, Evidence and Legal Processes and/or other area(s) of legal interest, and legal ethics</w:t>
            </w:r>
          </w:p>
          <w:p w14:paraId="3967AF75" w14:textId="77777777" w:rsidR="00C9104C" w:rsidRPr="00FB05A2" w:rsidRDefault="00C9104C" w:rsidP="0044337E">
            <w:pPr>
              <w:pStyle w:val="Bullet10"/>
              <w:numPr>
                <w:ilvl w:val="0"/>
                <w:numId w:val="19"/>
              </w:numPr>
              <w:rPr>
                <w:szCs w:val="19"/>
              </w:rPr>
            </w:pPr>
            <w:r w:rsidRPr="005559BA">
              <w:t xml:space="preserve">knowledge </w:t>
            </w:r>
            <w:r>
              <w:t xml:space="preserve">of the theory and practice related to legal ethics and area/s of legal interest </w:t>
            </w:r>
          </w:p>
          <w:p w14:paraId="59C2EBAD" w14:textId="77777777" w:rsidR="00C9104C" w:rsidRDefault="00C9104C" w:rsidP="0044337E">
            <w:pPr>
              <w:pStyle w:val="Bullet10"/>
              <w:numPr>
                <w:ilvl w:val="0"/>
                <w:numId w:val="19"/>
              </w:numPr>
            </w:pPr>
            <w:r w:rsidRPr="00912BF3">
              <w:t xml:space="preserve">relevant </w:t>
            </w:r>
            <w:r>
              <w:t xml:space="preserve">Federal and </w:t>
            </w:r>
            <w:r w:rsidRPr="00912BF3">
              <w:t>State</w:t>
            </w:r>
            <w:r>
              <w:t xml:space="preserve"> and local government</w:t>
            </w:r>
            <w:r w:rsidRPr="00912BF3">
              <w:t xml:space="preserve"> legislative and statutory provisions</w:t>
            </w:r>
          </w:p>
          <w:p w14:paraId="25D83353" w14:textId="77777777" w:rsidR="00C9104C" w:rsidRPr="005559BA" w:rsidRDefault="00C9104C" w:rsidP="0044337E">
            <w:pPr>
              <w:pStyle w:val="Bullet10"/>
              <w:numPr>
                <w:ilvl w:val="0"/>
                <w:numId w:val="19"/>
              </w:numPr>
            </w:pPr>
            <w:r>
              <w:t xml:space="preserve">interpersonal communication and </w:t>
            </w:r>
            <w:r w:rsidRPr="005559BA">
              <w:t>customer service strategies that</w:t>
            </w:r>
            <w:r>
              <w:t xml:space="preserve"> </w:t>
            </w:r>
            <w:r w:rsidRPr="005559BA">
              <w:t>allow for customers’ needs t</w:t>
            </w:r>
            <w:r>
              <w:t>o be assessed and responded to in legal situations</w:t>
            </w:r>
          </w:p>
          <w:p w14:paraId="7235CB12" w14:textId="77777777" w:rsidR="00C9104C" w:rsidRPr="005559BA" w:rsidRDefault="00C9104C" w:rsidP="0044337E">
            <w:pPr>
              <w:pStyle w:val="Bullet10"/>
              <w:numPr>
                <w:ilvl w:val="0"/>
                <w:numId w:val="19"/>
              </w:numPr>
            </w:pPr>
            <w:r w:rsidRPr="005559BA">
              <w:t>relevant organisational technology to produce legal documents</w:t>
            </w:r>
          </w:p>
          <w:p w14:paraId="14BC5C2A" w14:textId="77777777" w:rsidR="00C9104C" w:rsidRPr="005559BA" w:rsidRDefault="00C9104C" w:rsidP="0044337E">
            <w:pPr>
              <w:pStyle w:val="Bullet10"/>
              <w:numPr>
                <w:ilvl w:val="0"/>
                <w:numId w:val="19"/>
              </w:numPr>
            </w:pPr>
            <w:r w:rsidRPr="005559BA">
              <w:t>organisational file management systems including file storage and retrieval</w:t>
            </w:r>
          </w:p>
          <w:p w14:paraId="19287D05" w14:textId="77777777" w:rsidR="00C9104C" w:rsidRPr="005559BA" w:rsidRDefault="00C9104C" w:rsidP="0044337E">
            <w:pPr>
              <w:pStyle w:val="Bullet10"/>
              <w:numPr>
                <w:ilvl w:val="0"/>
                <w:numId w:val="19"/>
              </w:numPr>
            </w:pPr>
            <w:r w:rsidRPr="005559BA">
              <w:t>procedures and timelines in relation to appropriate legal actions</w:t>
            </w:r>
          </w:p>
          <w:p w14:paraId="4150E06A" w14:textId="77777777" w:rsidR="00C9104C" w:rsidRPr="005559BA" w:rsidRDefault="00C9104C" w:rsidP="0044337E">
            <w:pPr>
              <w:pStyle w:val="Bullet10"/>
              <w:numPr>
                <w:ilvl w:val="0"/>
                <w:numId w:val="19"/>
              </w:numPr>
            </w:pPr>
            <w:r w:rsidRPr="005559BA">
              <w:t>understanding of roles, responsibilities and powers of senior law clerks including:</w:t>
            </w:r>
          </w:p>
          <w:p w14:paraId="56BE13CE" w14:textId="77777777" w:rsidR="00C9104C" w:rsidRPr="005559BA" w:rsidRDefault="00C9104C" w:rsidP="00C9104C">
            <w:pPr>
              <w:pStyle w:val="Bullet2"/>
              <w:numPr>
                <w:ilvl w:val="0"/>
                <w:numId w:val="22"/>
              </w:numPr>
              <w:ind w:left="714" w:hanging="357"/>
            </w:pPr>
            <w:r w:rsidRPr="005559BA">
              <w:t>management, accountability and reporting requirements and decision-making processes</w:t>
            </w:r>
          </w:p>
          <w:p w14:paraId="550AA2BF" w14:textId="77777777" w:rsidR="00C9104C" w:rsidRPr="005559BA" w:rsidRDefault="00C9104C" w:rsidP="00C9104C">
            <w:pPr>
              <w:pStyle w:val="Bullet2"/>
              <w:numPr>
                <w:ilvl w:val="0"/>
                <w:numId w:val="22"/>
              </w:numPr>
              <w:ind w:left="714" w:hanging="357"/>
            </w:pPr>
            <w:r>
              <w:t>s</w:t>
            </w:r>
            <w:r w:rsidRPr="005559BA">
              <w:t>etting and achieving organisational goals / targets / objectives</w:t>
            </w:r>
          </w:p>
          <w:p w14:paraId="14125C38" w14:textId="77777777" w:rsidR="00C9104C" w:rsidRPr="005559BA" w:rsidRDefault="00C9104C" w:rsidP="00C9104C">
            <w:pPr>
              <w:pStyle w:val="Bullet2"/>
              <w:numPr>
                <w:ilvl w:val="0"/>
                <w:numId w:val="22"/>
              </w:numPr>
              <w:ind w:left="714" w:hanging="357"/>
            </w:pPr>
            <w:r w:rsidRPr="005559BA">
              <w:t>limitation of personal authority</w:t>
            </w:r>
            <w:r>
              <w:t>, for example,</w:t>
            </w:r>
            <w:r w:rsidRPr="005559BA">
              <w:t xml:space="preserve"> in giving legal advice to clients</w:t>
            </w:r>
          </w:p>
          <w:p w14:paraId="1F689A3A" w14:textId="77777777" w:rsidR="00C9104C" w:rsidRPr="005559BA" w:rsidRDefault="00C9104C" w:rsidP="00C9104C">
            <w:pPr>
              <w:pStyle w:val="Bullet2"/>
              <w:numPr>
                <w:ilvl w:val="0"/>
                <w:numId w:val="22"/>
              </w:numPr>
              <w:ind w:left="714" w:hanging="357"/>
            </w:pPr>
            <w:r w:rsidRPr="005559BA">
              <w:t>development and implementation of organis</w:t>
            </w:r>
            <w:r>
              <w:t>ational policies and procedures</w:t>
            </w:r>
          </w:p>
          <w:p w14:paraId="0AF15A4C" w14:textId="77777777" w:rsidR="00C9104C" w:rsidRPr="005559BA" w:rsidRDefault="00C9104C" w:rsidP="0044337E">
            <w:pPr>
              <w:pStyle w:val="Bullet10"/>
              <w:numPr>
                <w:ilvl w:val="0"/>
                <w:numId w:val="19"/>
              </w:numPr>
            </w:pPr>
            <w:r w:rsidRPr="005559BA">
              <w:lastRenderedPageBreak/>
              <w:t>products and services offered by the organisation, and fees attached</w:t>
            </w:r>
          </w:p>
          <w:p w14:paraId="6821C410" w14:textId="77777777" w:rsidR="00C9104C" w:rsidRPr="005559BA" w:rsidRDefault="00C9104C" w:rsidP="0044337E">
            <w:pPr>
              <w:pStyle w:val="Bullet10"/>
              <w:numPr>
                <w:ilvl w:val="0"/>
                <w:numId w:val="19"/>
              </w:numPr>
            </w:pPr>
            <w:r w:rsidRPr="005559BA">
              <w:t xml:space="preserve">development and application of the professional code of conduct </w:t>
            </w:r>
            <w:r>
              <w:t xml:space="preserve">across </w:t>
            </w:r>
            <w:r w:rsidRPr="005559BA">
              <w:t>the legal indus</w:t>
            </w:r>
            <w:r>
              <w:t xml:space="preserve">try </w:t>
            </w:r>
            <w:r w:rsidRPr="005559BA">
              <w:t>including:</w:t>
            </w:r>
          </w:p>
          <w:p w14:paraId="726B8B53" w14:textId="77777777" w:rsidR="00C9104C" w:rsidRDefault="00C9104C" w:rsidP="00C9104C">
            <w:pPr>
              <w:pStyle w:val="Bullet2"/>
              <w:numPr>
                <w:ilvl w:val="0"/>
                <w:numId w:val="22"/>
              </w:numPr>
              <w:ind w:left="714" w:hanging="357"/>
            </w:pPr>
            <w:r>
              <w:t>ethics</w:t>
            </w:r>
          </w:p>
          <w:p w14:paraId="22CCF67A" w14:textId="77777777" w:rsidR="00C9104C" w:rsidRDefault="00C9104C" w:rsidP="00C9104C">
            <w:pPr>
              <w:pStyle w:val="Bullet2"/>
              <w:numPr>
                <w:ilvl w:val="0"/>
                <w:numId w:val="22"/>
              </w:numPr>
              <w:ind w:left="714" w:hanging="357"/>
            </w:pPr>
            <w:r>
              <w:t>integrity</w:t>
            </w:r>
          </w:p>
          <w:p w14:paraId="2C185B99" w14:textId="77777777" w:rsidR="00C9104C" w:rsidRDefault="00C9104C" w:rsidP="00C9104C">
            <w:pPr>
              <w:pStyle w:val="Bullet2"/>
              <w:numPr>
                <w:ilvl w:val="0"/>
                <w:numId w:val="22"/>
              </w:numPr>
              <w:ind w:left="714" w:hanging="357"/>
            </w:pPr>
            <w:r>
              <w:t>professionalism</w:t>
            </w:r>
          </w:p>
          <w:p w14:paraId="3D7EB5AE" w14:textId="77777777" w:rsidR="00C9104C" w:rsidRDefault="00C9104C" w:rsidP="00C9104C">
            <w:pPr>
              <w:pStyle w:val="Bullet2"/>
              <w:numPr>
                <w:ilvl w:val="0"/>
                <w:numId w:val="22"/>
              </w:numPr>
              <w:ind w:left="714" w:hanging="357"/>
            </w:pPr>
            <w:r>
              <w:t>confidentiality</w:t>
            </w:r>
          </w:p>
          <w:p w14:paraId="410C976C" w14:textId="77777777" w:rsidR="00C9104C" w:rsidRDefault="00C9104C" w:rsidP="00C9104C">
            <w:pPr>
              <w:pStyle w:val="Bullet2"/>
              <w:numPr>
                <w:ilvl w:val="0"/>
                <w:numId w:val="22"/>
              </w:numPr>
              <w:ind w:left="714" w:hanging="357"/>
            </w:pPr>
            <w:r>
              <w:t>risk management</w:t>
            </w:r>
          </w:p>
          <w:p w14:paraId="1B19E174" w14:textId="77777777" w:rsidR="00602650" w:rsidRDefault="00602650" w:rsidP="00602650">
            <w:pPr>
              <w:pStyle w:val="Bullet10"/>
              <w:numPr>
                <w:ilvl w:val="0"/>
                <w:numId w:val="19"/>
              </w:numPr>
            </w:pPr>
            <w:r>
              <w:t>legal and administrative requirements for managing a business, including WorkCover, superannuation and group tax.</w:t>
            </w:r>
          </w:p>
          <w:p w14:paraId="4AEAE31A" w14:textId="77777777" w:rsidR="00C9104C" w:rsidRPr="00BF0548" w:rsidRDefault="00602650" w:rsidP="00602650">
            <w:pPr>
              <w:pStyle w:val="Bullet10"/>
              <w:numPr>
                <w:ilvl w:val="0"/>
                <w:numId w:val="19"/>
              </w:numPr>
            </w:pPr>
            <w:r>
              <w:t>OH&amp;S policies and guidelines for workers with supervisory responsibilities, relevant to the organisation.</w:t>
            </w:r>
          </w:p>
        </w:tc>
      </w:tr>
      <w:tr w:rsidR="00A16DF5" w:rsidRPr="00BF0548" w14:paraId="171DB54C" w14:textId="77777777" w:rsidTr="00E95EE2">
        <w:trPr>
          <w:jc w:val="center"/>
        </w:trPr>
        <w:tc>
          <w:tcPr>
            <w:tcW w:w="5000" w:type="pct"/>
            <w:gridSpan w:val="5"/>
            <w:tcBorders>
              <w:top w:val="nil"/>
              <w:left w:val="nil"/>
              <w:bottom w:val="nil"/>
              <w:right w:val="nil"/>
            </w:tcBorders>
          </w:tcPr>
          <w:p w14:paraId="041790E1" w14:textId="77777777" w:rsidR="00A16DF5" w:rsidRPr="005559BA" w:rsidRDefault="00A16DF5" w:rsidP="00A16DF5"/>
        </w:tc>
      </w:tr>
      <w:tr w:rsidR="00C9104C" w:rsidRPr="00BF0548" w14:paraId="28B278B2" w14:textId="77777777" w:rsidTr="00E95EE2">
        <w:trPr>
          <w:jc w:val="center"/>
        </w:trPr>
        <w:tc>
          <w:tcPr>
            <w:tcW w:w="5000" w:type="pct"/>
            <w:gridSpan w:val="5"/>
            <w:tcBorders>
              <w:top w:val="nil"/>
              <w:left w:val="nil"/>
              <w:bottom w:val="nil"/>
              <w:right w:val="nil"/>
            </w:tcBorders>
          </w:tcPr>
          <w:p w14:paraId="69C0E8DE" w14:textId="77777777" w:rsidR="00C9104C" w:rsidRPr="00BF0548" w:rsidRDefault="00C9104C" w:rsidP="00E95EE2">
            <w:pPr>
              <w:pStyle w:val="Bold"/>
              <w:rPr>
                <w:rFonts w:cs="Calibri"/>
                <w:szCs w:val="24"/>
              </w:rPr>
            </w:pPr>
            <w:r w:rsidRPr="00BF0548">
              <w:rPr>
                <w:rFonts w:cs="Calibri"/>
                <w:szCs w:val="24"/>
              </w:rPr>
              <w:t>RANGE STATEMENT</w:t>
            </w:r>
          </w:p>
        </w:tc>
      </w:tr>
      <w:tr w:rsidR="00C9104C" w:rsidRPr="00BF0548" w14:paraId="14AAD174" w14:textId="77777777" w:rsidTr="00E95EE2">
        <w:trPr>
          <w:jc w:val="center"/>
        </w:trPr>
        <w:tc>
          <w:tcPr>
            <w:tcW w:w="5000" w:type="pct"/>
            <w:gridSpan w:val="5"/>
            <w:tcBorders>
              <w:top w:val="nil"/>
              <w:left w:val="nil"/>
              <w:bottom w:val="nil"/>
              <w:right w:val="nil"/>
            </w:tcBorders>
          </w:tcPr>
          <w:p w14:paraId="61CD1BA7" w14:textId="77777777" w:rsidR="00C9104C" w:rsidRPr="00BF0548" w:rsidRDefault="00C9104C" w:rsidP="00E95EE2">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C9104C" w:rsidRPr="00BF0548" w14:paraId="5567D439" w14:textId="77777777" w:rsidTr="00E95EE2">
        <w:trPr>
          <w:jc w:val="center"/>
        </w:trPr>
        <w:tc>
          <w:tcPr>
            <w:tcW w:w="1414" w:type="pct"/>
            <w:gridSpan w:val="3"/>
            <w:tcBorders>
              <w:top w:val="nil"/>
              <w:left w:val="nil"/>
              <w:bottom w:val="nil"/>
              <w:right w:val="nil"/>
            </w:tcBorders>
          </w:tcPr>
          <w:p w14:paraId="78320550" w14:textId="77777777" w:rsidR="00C9104C" w:rsidRPr="00BF0548" w:rsidRDefault="00C9104C" w:rsidP="00E95EE2">
            <w:pPr>
              <w:rPr>
                <w:rFonts w:cs="Calibri"/>
                <w:lang w:eastAsia="en-US"/>
              </w:rPr>
            </w:pPr>
            <w:r>
              <w:rPr>
                <w:rFonts w:cs="Calibri"/>
                <w:b/>
                <w:i/>
              </w:rPr>
              <w:t>Areas of legal interest</w:t>
            </w:r>
            <w:r w:rsidRPr="00BF0548">
              <w:rPr>
                <w:rFonts w:cs="Calibri"/>
                <w:b/>
                <w:i/>
              </w:rPr>
              <w:t xml:space="preserve"> </w:t>
            </w:r>
            <w:r w:rsidRPr="00BF0548">
              <w:rPr>
                <w:rFonts w:cs="Calibri"/>
              </w:rPr>
              <w:t>may refer to:</w:t>
            </w:r>
          </w:p>
        </w:tc>
        <w:tc>
          <w:tcPr>
            <w:tcW w:w="3586" w:type="pct"/>
            <w:gridSpan w:val="2"/>
            <w:tcBorders>
              <w:top w:val="nil"/>
              <w:left w:val="nil"/>
              <w:bottom w:val="nil"/>
              <w:right w:val="nil"/>
            </w:tcBorders>
          </w:tcPr>
          <w:p w14:paraId="3202B46A" w14:textId="77777777" w:rsidR="00C9104C" w:rsidRPr="002574A7" w:rsidRDefault="00C9104C" w:rsidP="0044337E">
            <w:pPr>
              <w:pStyle w:val="Bullet10"/>
              <w:numPr>
                <w:ilvl w:val="0"/>
                <w:numId w:val="19"/>
              </w:numPr>
            </w:pPr>
            <w:r w:rsidRPr="002574A7">
              <w:t>probate law</w:t>
            </w:r>
          </w:p>
          <w:p w14:paraId="2CD02525" w14:textId="77777777" w:rsidR="00C9104C" w:rsidRPr="002574A7" w:rsidRDefault="00C9104C" w:rsidP="0044337E">
            <w:pPr>
              <w:pStyle w:val="Bullet10"/>
              <w:numPr>
                <w:ilvl w:val="0"/>
                <w:numId w:val="19"/>
              </w:numPr>
            </w:pPr>
            <w:r w:rsidRPr="002574A7">
              <w:t>property and conveyancing law including leasing, mortgages</w:t>
            </w:r>
          </w:p>
          <w:p w14:paraId="482DBFBA" w14:textId="77777777" w:rsidR="00C9104C" w:rsidRPr="002574A7" w:rsidRDefault="00C9104C" w:rsidP="0044337E">
            <w:pPr>
              <w:pStyle w:val="Bullet10"/>
              <w:numPr>
                <w:ilvl w:val="0"/>
                <w:numId w:val="19"/>
              </w:numPr>
            </w:pPr>
            <w:r w:rsidRPr="002574A7">
              <w:t>family law</w:t>
            </w:r>
          </w:p>
          <w:p w14:paraId="1E2120C2" w14:textId="77777777" w:rsidR="00C9104C" w:rsidRPr="002574A7" w:rsidRDefault="00C9104C" w:rsidP="0044337E">
            <w:pPr>
              <w:pStyle w:val="Bullet10"/>
              <w:numPr>
                <w:ilvl w:val="0"/>
                <w:numId w:val="19"/>
              </w:numPr>
            </w:pPr>
            <w:r w:rsidRPr="002574A7">
              <w:t>administration law including tribunals</w:t>
            </w:r>
          </w:p>
          <w:p w14:paraId="77F27250" w14:textId="77777777" w:rsidR="00C9104C" w:rsidRPr="002574A7" w:rsidRDefault="00C9104C" w:rsidP="0044337E">
            <w:pPr>
              <w:pStyle w:val="Bullet10"/>
              <w:numPr>
                <w:ilvl w:val="0"/>
                <w:numId w:val="19"/>
              </w:numPr>
            </w:pPr>
            <w:r w:rsidRPr="002574A7">
              <w:t>medico legal</w:t>
            </w:r>
          </w:p>
          <w:p w14:paraId="2B185DFA" w14:textId="77777777" w:rsidR="00C9104C" w:rsidRPr="002574A7" w:rsidRDefault="00C9104C" w:rsidP="0044337E">
            <w:pPr>
              <w:pStyle w:val="Bullet10"/>
              <w:numPr>
                <w:ilvl w:val="0"/>
                <w:numId w:val="19"/>
              </w:numPr>
            </w:pPr>
            <w:r w:rsidRPr="002574A7">
              <w:t>criminal law</w:t>
            </w:r>
          </w:p>
          <w:p w14:paraId="60D9FD7C" w14:textId="77777777" w:rsidR="00C9104C" w:rsidRPr="002574A7" w:rsidRDefault="00C9104C" w:rsidP="0044337E">
            <w:pPr>
              <w:pStyle w:val="Bullet10"/>
              <w:numPr>
                <w:ilvl w:val="0"/>
                <w:numId w:val="19"/>
              </w:numPr>
            </w:pPr>
            <w:r w:rsidRPr="002574A7">
              <w:t>international law including shipping/air transport</w:t>
            </w:r>
          </w:p>
          <w:p w14:paraId="25DE6AB2" w14:textId="77777777" w:rsidR="00C9104C" w:rsidRPr="002574A7" w:rsidRDefault="00C9104C" w:rsidP="0044337E">
            <w:pPr>
              <w:pStyle w:val="Bullet10"/>
              <w:numPr>
                <w:ilvl w:val="0"/>
                <w:numId w:val="19"/>
              </w:numPr>
            </w:pPr>
            <w:r w:rsidRPr="002574A7">
              <w:t>commercial law</w:t>
            </w:r>
          </w:p>
          <w:p w14:paraId="60AFF0AD" w14:textId="77777777" w:rsidR="00C9104C" w:rsidRPr="002574A7" w:rsidRDefault="00C9104C" w:rsidP="0044337E">
            <w:pPr>
              <w:pStyle w:val="Bullet10"/>
              <w:numPr>
                <w:ilvl w:val="0"/>
                <w:numId w:val="19"/>
              </w:numPr>
            </w:pPr>
            <w:r w:rsidRPr="002574A7">
              <w:t>immigration law</w:t>
            </w:r>
          </w:p>
          <w:p w14:paraId="58B0F7A9" w14:textId="77777777" w:rsidR="00C9104C" w:rsidRPr="002574A7" w:rsidRDefault="00C9104C" w:rsidP="0044337E">
            <w:pPr>
              <w:pStyle w:val="Bullet10"/>
              <w:numPr>
                <w:ilvl w:val="0"/>
                <w:numId w:val="19"/>
              </w:numPr>
            </w:pPr>
            <w:r w:rsidRPr="002574A7">
              <w:t>company law</w:t>
            </w:r>
          </w:p>
          <w:p w14:paraId="1819EDEE" w14:textId="77777777" w:rsidR="00C9104C" w:rsidRPr="002574A7" w:rsidRDefault="00C9104C" w:rsidP="0044337E">
            <w:pPr>
              <w:pStyle w:val="Bullet10"/>
              <w:numPr>
                <w:ilvl w:val="0"/>
                <w:numId w:val="19"/>
              </w:numPr>
            </w:pPr>
            <w:r w:rsidRPr="002574A7">
              <w:t>industrial law including employee relations</w:t>
            </w:r>
          </w:p>
          <w:p w14:paraId="35C98DA4" w14:textId="77777777" w:rsidR="00C9104C" w:rsidRPr="002574A7" w:rsidRDefault="00C9104C" w:rsidP="0044337E">
            <w:pPr>
              <w:pStyle w:val="Bullet10"/>
              <w:numPr>
                <w:ilvl w:val="0"/>
                <w:numId w:val="19"/>
              </w:numPr>
            </w:pPr>
            <w:r w:rsidRPr="002574A7">
              <w:t>taxation law</w:t>
            </w:r>
          </w:p>
          <w:p w14:paraId="104B9FAD" w14:textId="77777777" w:rsidR="00C9104C" w:rsidRPr="002574A7" w:rsidRDefault="00C9104C" w:rsidP="0044337E">
            <w:pPr>
              <w:pStyle w:val="Bullet10"/>
              <w:numPr>
                <w:ilvl w:val="0"/>
                <w:numId w:val="19"/>
              </w:numPr>
            </w:pPr>
            <w:r w:rsidRPr="002574A7">
              <w:t>litigation law including class actions</w:t>
            </w:r>
          </w:p>
          <w:p w14:paraId="4039742F" w14:textId="77777777" w:rsidR="00C9104C" w:rsidRPr="002574A7" w:rsidRDefault="00C9104C" w:rsidP="0044337E">
            <w:pPr>
              <w:pStyle w:val="Bullet10"/>
              <w:numPr>
                <w:ilvl w:val="0"/>
                <w:numId w:val="19"/>
              </w:numPr>
            </w:pPr>
            <w:r w:rsidRPr="002574A7">
              <w:t>defamation</w:t>
            </w:r>
          </w:p>
          <w:p w14:paraId="772AFBB9" w14:textId="77777777" w:rsidR="00C9104C" w:rsidRPr="002574A7" w:rsidRDefault="00C9104C" w:rsidP="0044337E">
            <w:pPr>
              <w:pStyle w:val="Bullet10"/>
              <w:numPr>
                <w:ilvl w:val="0"/>
                <w:numId w:val="19"/>
              </w:numPr>
            </w:pPr>
            <w:r w:rsidRPr="002574A7">
              <w:t>environmental law</w:t>
            </w:r>
          </w:p>
          <w:p w14:paraId="4707E171" w14:textId="77777777" w:rsidR="00C9104C" w:rsidRPr="002574A7" w:rsidRDefault="00C9104C" w:rsidP="0044337E">
            <w:pPr>
              <w:pStyle w:val="Bullet10"/>
              <w:numPr>
                <w:ilvl w:val="0"/>
                <w:numId w:val="19"/>
              </w:numPr>
            </w:pPr>
            <w:r>
              <w:t xml:space="preserve">intellectual property law, such as </w:t>
            </w:r>
            <w:r w:rsidRPr="002574A7">
              <w:t>copyright</w:t>
            </w:r>
          </w:p>
          <w:p w14:paraId="146081FF" w14:textId="77777777" w:rsidR="00C9104C" w:rsidRPr="002574A7" w:rsidRDefault="00C9104C" w:rsidP="0044337E">
            <w:pPr>
              <w:pStyle w:val="Bullet10"/>
              <w:numPr>
                <w:ilvl w:val="0"/>
                <w:numId w:val="19"/>
              </w:numPr>
            </w:pPr>
            <w:r w:rsidRPr="002574A7">
              <w:t>alternate dispute resolutions - mediation</w:t>
            </w:r>
          </w:p>
        </w:tc>
      </w:tr>
      <w:tr w:rsidR="00C9104C" w:rsidRPr="00BF0548" w14:paraId="05FD651D" w14:textId="77777777" w:rsidTr="00E95EE2">
        <w:trPr>
          <w:jc w:val="center"/>
        </w:trPr>
        <w:tc>
          <w:tcPr>
            <w:tcW w:w="1414" w:type="pct"/>
            <w:gridSpan w:val="3"/>
            <w:tcBorders>
              <w:top w:val="nil"/>
              <w:left w:val="nil"/>
              <w:bottom w:val="nil"/>
              <w:right w:val="nil"/>
            </w:tcBorders>
          </w:tcPr>
          <w:p w14:paraId="0B457E94" w14:textId="77777777" w:rsidR="00C9104C" w:rsidRDefault="00C9104C" w:rsidP="00E95EE2">
            <w:r w:rsidRPr="009E598B">
              <w:rPr>
                <w:b/>
                <w:i/>
              </w:rPr>
              <w:t>Client file</w:t>
            </w:r>
            <w:r>
              <w:t xml:space="preserve"> may contain information such as:</w:t>
            </w:r>
          </w:p>
        </w:tc>
        <w:tc>
          <w:tcPr>
            <w:tcW w:w="3586" w:type="pct"/>
            <w:gridSpan w:val="2"/>
            <w:tcBorders>
              <w:top w:val="nil"/>
              <w:left w:val="nil"/>
              <w:bottom w:val="nil"/>
              <w:right w:val="nil"/>
            </w:tcBorders>
          </w:tcPr>
          <w:p w14:paraId="0415AE83" w14:textId="77777777" w:rsidR="00C9104C" w:rsidRPr="002574A7" w:rsidRDefault="00C9104C" w:rsidP="0044337E">
            <w:pPr>
              <w:pStyle w:val="Bullet10"/>
              <w:numPr>
                <w:ilvl w:val="0"/>
                <w:numId w:val="19"/>
              </w:numPr>
            </w:pPr>
            <w:r w:rsidRPr="002574A7">
              <w:t>general client details</w:t>
            </w:r>
          </w:p>
          <w:p w14:paraId="4ED49AA6" w14:textId="77777777" w:rsidR="00C9104C" w:rsidRPr="002574A7" w:rsidRDefault="00C9104C" w:rsidP="0044337E">
            <w:pPr>
              <w:pStyle w:val="Bullet10"/>
              <w:numPr>
                <w:ilvl w:val="0"/>
                <w:numId w:val="19"/>
              </w:numPr>
            </w:pPr>
            <w:r w:rsidRPr="002574A7">
              <w:t>details of the service required by the client</w:t>
            </w:r>
          </w:p>
          <w:p w14:paraId="4D3DC1F3" w14:textId="77777777" w:rsidR="00C9104C" w:rsidRPr="002574A7" w:rsidRDefault="00C9104C" w:rsidP="0044337E">
            <w:pPr>
              <w:pStyle w:val="Bullet10"/>
              <w:numPr>
                <w:ilvl w:val="0"/>
                <w:numId w:val="19"/>
              </w:numPr>
            </w:pPr>
            <w:r w:rsidRPr="002574A7">
              <w:t>file processes</w:t>
            </w:r>
          </w:p>
          <w:p w14:paraId="5546537A" w14:textId="77777777" w:rsidR="00C9104C" w:rsidRPr="002574A7" w:rsidRDefault="00C9104C" w:rsidP="0044337E">
            <w:pPr>
              <w:pStyle w:val="Bullet10"/>
              <w:numPr>
                <w:ilvl w:val="0"/>
                <w:numId w:val="19"/>
              </w:numPr>
            </w:pPr>
            <w:r>
              <w:lastRenderedPageBreak/>
              <w:t>timelines</w:t>
            </w:r>
          </w:p>
        </w:tc>
      </w:tr>
      <w:tr w:rsidR="00C9104C" w:rsidRPr="00BF0548" w14:paraId="5C438D08" w14:textId="77777777" w:rsidTr="00E95EE2">
        <w:trPr>
          <w:jc w:val="center"/>
        </w:trPr>
        <w:tc>
          <w:tcPr>
            <w:tcW w:w="1414" w:type="pct"/>
            <w:gridSpan w:val="3"/>
            <w:tcBorders>
              <w:top w:val="nil"/>
              <w:left w:val="nil"/>
              <w:bottom w:val="nil"/>
              <w:right w:val="nil"/>
            </w:tcBorders>
          </w:tcPr>
          <w:p w14:paraId="651CAB53" w14:textId="77777777" w:rsidR="00C9104C" w:rsidRDefault="00C9104C" w:rsidP="00E95EE2">
            <w:r w:rsidRPr="009E598B">
              <w:rPr>
                <w:b/>
                <w:i/>
              </w:rPr>
              <w:lastRenderedPageBreak/>
              <w:t>Legislative requirements</w:t>
            </w:r>
            <w:r>
              <w:t xml:space="preserve"> may include:</w:t>
            </w:r>
          </w:p>
        </w:tc>
        <w:tc>
          <w:tcPr>
            <w:tcW w:w="3586" w:type="pct"/>
            <w:gridSpan w:val="2"/>
            <w:tcBorders>
              <w:top w:val="nil"/>
              <w:left w:val="nil"/>
              <w:bottom w:val="nil"/>
              <w:right w:val="nil"/>
            </w:tcBorders>
          </w:tcPr>
          <w:p w14:paraId="17E58C49" w14:textId="77777777" w:rsidR="00C9104C" w:rsidRPr="002574A7" w:rsidRDefault="00C9104C" w:rsidP="0044337E">
            <w:pPr>
              <w:pStyle w:val="Bullet10"/>
              <w:numPr>
                <w:ilvl w:val="0"/>
                <w:numId w:val="19"/>
              </w:numPr>
            </w:pPr>
            <w:r w:rsidRPr="002574A7">
              <w:t xml:space="preserve">preparation of legal documents and legal correspondence </w:t>
            </w:r>
          </w:p>
        </w:tc>
      </w:tr>
      <w:tr w:rsidR="00C9104C" w:rsidRPr="00BF0548" w14:paraId="4DAC31CD" w14:textId="77777777" w:rsidTr="00E95EE2">
        <w:trPr>
          <w:jc w:val="center"/>
        </w:trPr>
        <w:tc>
          <w:tcPr>
            <w:tcW w:w="1414" w:type="pct"/>
            <w:gridSpan w:val="3"/>
            <w:tcBorders>
              <w:top w:val="nil"/>
              <w:left w:val="nil"/>
              <w:bottom w:val="nil"/>
              <w:right w:val="nil"/>
            </w:tcBorders>
          </w:tcPr>
          <w:p w14:paraId="268654CF" w14:textId="77777777" w:rsidR="00C9104C" w:rsidRDefault="00C9104C" w:rsidP="00E95EE2">
            <w:r w:rsidRPr="009E598B">
              <w:rPr>
                <w:b/>
                <w:i/>
              </w:rPr>
              <w:t>Legislative information</w:t>
            </w:r>
            <w:r>
              <w:t xml:space="preserve"> may refer to:</w:t>
            </w:r>
          </w:p>
        </w:tc>
        <w:tc>
          <w:tcPr>
            <w:tcW w:w="3586" w:type="pct"/>
            <w:gridSpan w:val="2"/>
            <w:tcBorders>
              <w:top w:val="nil"/>
              <w:left w:val="nil"/>
              <w:bottom w:val="nil"/>
              <w:right w:val="nil"/>
            </w:tcBorders>
          </w:tcPr>
          <w:p w14:paraId="0A704811" w14:textId="77777777" w:rsidR="00C9104C" w:rsidRPr="002574A7" w:rsidRDefault="00C9104C" w:rsidP="0044337E">
            <w:pPr>
              <w:pStyle w:val="Bullet10"/>
              <w:numPr>
                <w:ilvl w:val="0"/>
                <w:numId w:val="19"/>
              </w:numPr>
            </w:pPr>
            <w:r w:rsidRPr="002574A7">
              <w:t>costs and/or fees associated with the service</w:t>
            </w:r>
          </w:p>
          <w:p w14:paraId="108976DD" w14:textId="77777777" w:rsidR="00C9104C" w:rsidRPr="002574A7" w:rsidRDefault="00C9104C" w:rsidP="0044337E">
            <w:pPr>
              <w:pStyle w:val="Bullet10"/>
              <w:numPr>
                <w:ilvl w:val="0"/>
                <w:numId w:val="19"/>
              </w:numPr>
            </w:pPr>
            <w:r w:rsidRPr="002574A7">
              <w:t>officer with management responsibilities of the file</w:t>
            </w:r>
          </w:p>
          <w:p w14:paraId="04A1C917" w14:textId="77777777" w:rsidR="00C9104C" w:rsidRPr="002574A7" w:rsidRDefault="00C9104C" w:rsidP="0044337E">
            <w:pPr>
              <w:pStyle w:val="Bullet10"/>
              <w:numPr>
                <w:ilvl w:val="0"/>
                <w:numId w:val="19"/>
              </w:numPr>
            </w:pPr>
            <w:r w:rsidRPr="002574A7">
              <w:t>c</w:t>
            </w:r>
            <w:r>
              <w:t>omplaints avenue for the client</w:t>
            </w:r>
          </w:p>
        </w:tc>
      </w:tr>
      <w:tr w:rsidR="00C9104C" w:rsidRPr="00BF0548" w14:paraId="02885179" w14:textId="77777777" w:rsidTr="00E95EE2">
        <w:trPr>
          <w:jc w:val="center"/>
        </w:trPr>
        <w:tc>
          <w:tcPr>
            <w:tcW w:w="1414" w:type="pct"/>
            <w:gridSpan w:val="3"/>
            <w:tcBorders>
              <w:top w:val="nil"/>
              <w:left w:val="nil"/>
              <w:bottom w:val="nil"/>
              <w:right w:val="nil"/>
            </w:tcBorders>
          </w:tcPr>
          <w:p w14:paraId="61FF5306" w14:textId="77777777" w:rsidR="00C9104C" w:rsidRDefault="00C9104C" w:rsidP="00E95EE2">
            <w:r w:rsidRPr="00A91590">
              <w:rPr>
                <w:b/>
                <w:i/>
              </w:rPr>
              <w:t>Appropriate specialist(s)</w:t>
            </w:r>
            <w:r>
              <w:t xml:space="preserve"> may include:</w:t>
            </w:r>
          </w:p>
        </w:tc>
        <w:tc>
          <w:tcPr>
            <w:tcW w:w="3586" w:type="pct"/>
            <w:gridSpan w:val="2"/>
            <w:tcBorders>
              <w:top w:val="nil"/>
              <w:left w:val="nil"/>
              <w:bottom w:val="nil"/>
              <w:right w:val="nil"/>
            </w:tcBorders>
          </w:tcPr>
          <w:p w14:paraId="1B20E6F2" w14:textId="77777777" w:rsidR="00C9104C" w:rsidRPr="002574A7" w:rsidRDefault="00C9104C" w:rsidP="0044337E">
            <w:pPr>
              <w:pStyle w:val="Bullet10"/>
              <w:numPr>
                <w:ilvl w:val="0"/>
                <w:numId w:val="19"/>
              </w:numPr>
            </w:pPr>
            <w:r w:rsidRPr="002574A7">
              <w:t>lawyers/solicitors</w:t>
            </w:r>
          </w:p>
          <w:p w14:paraId="58489C9E" w14:textId="77777777" w:rsidR="00C9104C" w:rsidRPr="002574A7" w:rsidRDefault="00C9104C" w:rsidP="0044337E">
            <w:pPr>
              <w:pStyle w:val="Bullet10"/>
              <w:numPr>
                <w:ilvl w:val="0"/>
                <w:numId w:val="19"/>
              </w:numPr>
            </w:pPr>
            <w:r w:rsidRPr="002574A7">
              <w:t>financiers/ financial institutions</w:t>
            </w:r>
          </w:p>
          <w:p w14:paraId="74AD36E8" w14:textId="77777777" w:rsidR="00C9104C" w:rsidRPr="002574A7" w:rsidRDefault="00C9104C" w:rsidP="0044337E">
            <w:pPr>
              <w:pStyle w:val="Bullet10"/>
              <w:numPr>
                <w:ilvl w:val="0"/>
                <w:numId w:val="19"/>
              </w:numPr>
            </w:pPr>
            <w:r w:rsidRPr="002574A7">
              <w:t>accountants/tax agents</w:t>
            </w:r>
          </w:p>
          <w:p w14:paraId="3420567F" w14:textId="77777777" w:rsidR="00C9104C" w:rsidRPr="002574A7" w:rsidRDefault="00C9104C" w:rsidP="0044337E">
            <w:pPr>
              <w:pStyle w:val="Bullet10"/>
              <w:numPr>
                <w:ilvl w:val="0"/>
                <w:numId w:val="19"/>
              </w:numPr>
            </w:pPr>
            <w:r w:rsidRPr="002574A7">
              <w:t>medical /occupational therapists</w:t>
            </w:r>
          </w:p>
          <w:p w14:paraId="57A3157C" w14:textId="77777777" w:rsidR="00C9104C" w:rsidRPr="002574A7" w:rsidRDefault="00C9104C" w:rsidP="0044337E">
            <w:pPr>
              <w:pStyle w:val="Bullet10"/>
              <w:numPr>
                <w:ilvl w:val="0"/>
                <w:numId w:val="19"/>
              </w:numPr>
            </w:pPr>
            <w:r w:rsidRPr="002574A7">
              <w:t>estate agent representatives</w:t>
            </w:r>
          </w:p>
          <w:p w14:paraId="267C1D9A" w14:textId="77777777" w:rsidR="00C9104C" w:rsidRPr="002574A7" w:rsidRDefault="00C9104C" w:rsidP="0044337E">
            <w:pPr>
              <w:pStyle w:val="Bullet10"/>
              <w:numPr>
                <w:ilvl w:val="0"/>
                <w:numId w:val="19"/>
              </w:numPr>
            </w:pPr>
            <w:r w:rsidRPr="002574A7">
              <w:t xml:space="preserve">internal and external </w:t>
            </w:r>
            <w:r>
              <w:t>experts</w:t>
            </w:r>
            <w:r w:rsidRPr="002574A7">
              <w:t xml:space="preserve"> </w:t>
            </w:r>
          </w:p>
        </w:tc>
      </w:tr>
      <w:tr w:rsidR="00C9104C" w:rsidRPr="00BF0548" w14:paraId="3AE345CB" w14:textId="77777777" w:rsidTr="00E95EE2">
        <w:trPr>
          <w:jc w:val="center"/>
        </w:trPr>
        <w:tc>
          <w:tcPr>
            <w:tcW w:w="1414" w:type="pct"/>
            <w:gridSpan w:val="3"/>
            <w:tcBorders>
              <w:top w:val="nil"/>
              <w:left w:val="nil"/>
              <w:bottom w:val="nil"/>
              <w:right w:val="nil"/>
            </w:tcBorders>
          </w:tcPr>
          <w:p w14:paraId="42AA4F19" w14:textId="77777777" w:rsidR="00C9104C" w:rsidRDefault="00C9104C" w:rsidP="00E95EE2">
            <w:r w:rsidRPr="009E598B">
              <w:rPr>
                <w:b/>
                <w:i/>
              </w:rPr>
              <w:t>Legal documentation</w:t>
            </w:r>
            <w:r>
              <w:t xml:space="preserve"> may include:</w:t>
            </w:r>
          </w:p>
        </w:tc>
        <w:tc>
          <w:tcPr>
            <w:tcW w:w="3586" w:type="pct"/>
            <w:gridSpan w:val="2"/>
            <w:tcBorders>
              <w:top w:val="nil"/>
              <w:left w:val="nil"/>
              <w:bottom w:val="nil"/>
              <w:right w:val="nil"/>
            </w:tcBorders>
          </w:tcPr>
          <w:p w14:paraId="1AA93825" w14:textId="77777777" w:rsidR="00C9104C" w:rsidRPr="002574A7" w:rsidRDefault="00C9104C" w:rsidP="0044337E">
            <w:pPr>
              <w:pStyle w:val="Bullet10"/>
              <w:numPr>
                <w:ilvl w:val="0"/>
                <w:numId w:val="19"/>
              </w:numPr>
            </w:pPr>
            <w:r w:rsidRPr="002574A7">
              <w:t>leasing/ real estate contracts</w:t>
            </w:r>
          </w:p>
          <w:p w14:paraId="68DBA78D" w14:textId="77777777" w:rsidR="00C9104C" w:rsidRPr="002574A7" w:rsidRDefault="00C9104C" w:rsidP="0044337E">
            <w:pPr>
              <w:pStyle w:val="Bullet10"/>
              <w:numPr>
                <w:ilvl w:val="0"/>
                <w:numId w:val="19"/>
              </w:numPr>
            </w:pPr>
            <w:r w:rsidRPr="002574A7">
              <w:t>probate /letters of administration</w:t>
            </w:r>
          </w:p>
          <w:p w14:paraId="4DB7AA55" w14:textId="77777777" w:rsidR="00C9104C" w:rsidRPr="002574A7" w:rsidRDefault="00C9104C" w:rsidP="0044337E">
            <w:pPr>
              <w:pStyle w:val="Bullet10"/>
              <w:numPr>
                <w:ilvl w:val="0"/>
                <w:numId w:val="19"/>
              </w:numPr>
            </w:pPr>
            <w:r w:rsidRPr="002574A7">
              <w:t>caveat document</w:t>
            </w:r>
          </w:p>
          <w:p w14:paraId="1A0E5E1E" w14:textId="77777777" w:rsidR="00C9104C" w:rsidRPr="002574A7" w:rsidRDefault="00C9104C" w:rsidP="0044337E">
            <w:pPr>
              <w:pStyle w:val="Bullet10"/>
              <w:numPr>
                <w:ilvl w:val="0"/>
                <w:numId w:val="19"/>
              </w:numPr>
            </w:pPr>
            <w:r w:rsidRPr="002574A7">
              <w:t>writ</w:t>
            </w:r>
          </w:p>
          <w:p w14:paraId="343D5335" w14:textId="77777777" w:rsidR="00C9104C" w:rsidRPr="002574A7" w:rsidRDefault="00C9104C" w:rsidP="0044337E">
            <w:pPr>
              <w:pStyle w:val="Bullet10"/>
              <w:numPr>
                <w:ilvl w:val="0"/>
                <w:numId w:val="19"/>
              </w:numPr>
            </w:pPr>
            <w:r w:rsidRPr="002574A7">
              <w:t>defences/replies/notices/counter claim/set off</w:t>
            </w:r>
          </w:p>
          <w:p w14:paraId="2FADD579" w14:textId="77777777" w:rsidR="00C9104C" w:rsidRPr="002574A7" w:rsidRDefault="00C9104C" w:rsidP="0044337E">
            <w:pPr>
              <w:pStyle w:val="Bullet10"/>
              <w:numPr>
                <w:ilvl w:val="0"/>
                <w:numId w:val="19"/>
              </w:numPr>
            </w:pPr>
            <w:r>
              <w:t>associated court documents</w:t>
            </w:r>
          </w:p>
        </w:tc>
      </w:tr>
      <w:tr w:rsidR="00C9104C" w:rsidRPr="00BF0548" w14:paraId="0CD8ACCB" w14:textId="77777777" w:rsidTr="00E95EE2">
        <w:trPr>
          <w:jc w:val="center"/>
        </w:trPr>
        <w:tc>
          <w:tcPr>
            <w:tcW w:w="1414" w:type="pct"/>
            <w:gridSpan w:val="3"/>
            <w:tcBorders>
              <w:top w:val="nil"/>
              <w:left w:val="nil"/>
              <w:bottom w:val="nil"/>
              <w:right w:val="nil"/>
            </w:tcBorders>
          </w:tcPr>
          <w:p w14:paraId="3BF9577C" w14:textId="77777777" w:rsidR="00C9104C" w:rsidRPr="007A68C8" w:rsidRDefault="00C9104C" w:rsidP="00E95EE2">
            <w:r>
              <w:rPr>
                <w:b/>
                <w:i/>
              </w:rPr>
              <w:t>M</w:t>
            </w:r>
            <w:r w:rsidRPr="00A91590">
              <w:rPr>
                <w:b/>
                <w:i/>
              </w:rPr>
              <w:t>anage</w:t>
            </w:r>
            <w:r>
              <w:rPr>
                <w:b/>
                <w:i/>
              </w:rPr>
              <w:t>ment of legal documentation</w:t>
            </w:r>
            <w:r w:rsidRPr="00A91590">
              <w:rPr>
                <w:b/>
                <w:i/>
              </w:rPr>
              <w:t xml:space="preserve"> </w:t>
            </w:r>
            <w:r>
              <w:t>may refer to</w:t>
            </w:r>
            <w:r w:rsidRPr="007A68C8">
              <w:t>:</w:t>
            </w:r>
          </w:p>
        </w:tc>
        <w:tc>
          <w:tcPr>
            <w:tcW w:w="3586" w:type="pct"/>
            <w:gridSpan w:val="2"/>
            <w:tcBorders>
              <w:top w:val="nil"/>
              <w:left w:val="nil"/>
              <w:bottom w:val="nil"/>
              <w:right w:val="nil"/>
            </w:tcBorders>
          </w:tcPr>
          <w:p w14:paraId="679E089C" w14:textId="77777777" w:rsidR="00C9104C" w:rsidRPr="002574A7" w:rsidRDefault="00C9104C" w:rsidP="0044337E">
            <w:pPr>
              <w:pStyle w:val="Bullet10"/>
              <w:numPr>
                <w:ilvl w:val="0"/>
                <w:numId w:val="19"/>
              </w:numPr>
            </w:pPr>
            <w:r>
              <w:t>checking documents</w:t>
            </w:r>
            <w:r w:rsidRPr="002574A7">
              <w:t xml:space="preserve"> for legal implications and complications to ensure content is acc</w:t>
            </w:r>
            <w:r>
              <w:t>urate, complete and signature/s</w:t>
            </w:r>
            <w:r w:rsidRPr="002574A7">
              <w:t xml:space="preserve"> are obtained</w:t>
            </w:r>
          </w:p>
          <w:p w14:paraId="34BD3D56" w14:textId="77777777" w:rsidR="00C9104C" w:rsidRPr="002574A7" w:rsidRDefault="00C9104C" w:rsidP="0044337E">
            <w:pPr>
              <w:pStyle w:val="Bullet10"/>
              <w:numPr>
                <w:ilvl w:val="0"/>
                <w:numId w:val="19"/>
              </w:numPr>
            </w:pPr>
            <w:r w:rsidRPr="002574A7">
              <w:t>documents are executed or their execution is arranged</w:t>
            </w:r>
          </w:p>
          <w:p w14:paraId="5AE6DEF6" w14:textId="77777777" w:rsidR="00C9104C" w:rsidRPr="002574A7" w:rsidRDefault="00C9104C" w:rsidP="0044337E">
            <w:pPr>
              <w:pStyle w:val="Bullet10"/>
              <w:numPr>
                <w:ilvl w:val="0"/>
                <w:numId w:val="19"/>
              </w:numPr>
            </w:pPr>
            <w:r>
              <w:t xml:space="preserve">identifying </w:t>
            </w:r>
            <w:r w:rsidRPr="002574A7">
              <w:t>precedent</w:t>
            </w:r>
            <w:r>
              <w:t xml:space="preserve"> </w:t>
            </w:r>
          </w:p>
          <w:p w14:paraId="66047196" w14:textId="77777777" w:rsidR="00C9104C" w:rsidRPr="002574A7" w:rsidRDefault="00C9104C" w:rsidP="0044337E">
            <w:pPr>
              <w:pStyle w:val="Bullet10"/>
              <w:numPr>
                <w:ilvl w:val="0"/>
                <w:numId w:val="19"/>
              </w:numPr>
            </w:pPr>
            <w:r w:rsidRPr="002574A7">
              <w:t>vary</w:t>
            </w:r>
            <w:r>
              <w:t>ing</w:t>
            </w:r>
            <w:r w:rsidRPr="002574A7">
              <w:t xml:space="preserve"> precedent to suit circumstances</w:t>
            </w:r>
          </w:p>
          <w:p w14:paraId="538668C0" w14:textId="77777777" w:rsidR="00C9104C" w:rsidRPr="002574A7" w:rsidRDefault="00C9104C" w:rsidP="0044337E">
            <w:pPr>
              <w:pStyle w:val="Bullet10"/>
              <w:numPr>
                <w:ilvl w:val="0"/>
                <w:numId w:val="19"/>
              </w:numPr>
            </w:pPr>
            <w:r>
              <w:t>managing</w:t>
            </w:r>
            <w:r w:rsidRPr="002574A7">
              <w:t xml:space="preserve"> document</w:t>
            </w:r>
            <w:r>
              <w:t>s</w:t>
            </w:r>
            <w:r w:rsidRPr="002574A7">
              <w:t xml:space="preserve"> to completion of process</w:t>
            </w:r>
          </w:p>
          <w:p w14:paraId="666D5EBF" w14:textId="77777777" w:rsidR="00C9104C" w:rsidRPr="002574A7" w:rsidRDefault="00C9104C" w:rsidP="0044337E">
            <w:pPr>
              <w:pStyle w:val="Bullet10"/>
              <w:numPr>
                <w:ilvl w:val="0"/>
                <w:numId w:val="19"/>
              </w:numPr>
            </w:pPr>
            <w:r>
              <w:t xml:space="preserve">lodging, filing, exchanging </w:t>
            </w:r>
            <w:r w:rsidRPr="002574A7">
              <w:t>documents</w:t>
            </w:r>
            <w:r>
              <w:t xml:space="preserve"> </w:t>
            </w:r>
            <w:r w:rsidRPr="002574A7">
              <w:t xml:space="preserve"> </w:t>
            </w:r>
          </w:p>
        </w:tc>
      </w:tr>
      <w:tr w:rsidR="00C9104C" w:rsidRPr="00BF0548" w14:paraId="1000763A" w14:textId="77777777" w:rsidTr="00E95EE2">
        <w:trPr>
          <w:jc w:val="center"/>
        </w:trPr>
        <w:tc>
          <w:tcPr>
            <w:tcW w:w="1414" w:type="pct"/>
            <w:gridSpan w:val="3"/>
            <w:tcBorders>
              <w:top w:val="nil"/>
              <w:left w:val="nil"/>
              <w:bottom w:val="nil"/>
              <w:right w:val="nil"/>
            </w:tcBorders>
          </w:tcPr>
          <w:p w14:paraId="6F698E55" w14:textId="77777777" w:rsidR="00C9104C" w:rsidRPr="007A68C8" w:rsidRDefault="00C9104C" w:rsidP="00E95EE2">
            <w:r>
              <w:rPr>
                <w:b/>
                <w:i/>
              </w:rPr>
              <w:t xml:space="preserve">Legal ethics </w:t>
            </w:r>
            <w:r w:rsidRPr="00A91590">
              <w:rPr>
                <w:b/>
                <w:i/>
              </w:rPr>
              <w:t xml:space="preserve"> </w:t>
            </w:r>
            <w:r>
              <w:t>may</w:t>
            </w:r>
            <w:r w:rsidRPr="007A68C8">
              <w:t xml:space="preserve"> </w:t>
            </w:r>
            <w:r>
              <w:t>refer to</w:t>
            </w:r>
            <w:r w:rsidRPr="007A68C8">
              <w:t>:</w:t>
            </w:r>
          </w:p>
        </w:tc>
        <w:tc>
          <w:tcPr>
            <w:tcW w:w="3586" w:type="pct"/>
            <w:gridSpan w:val="2"/>
            <w:tcBorders>
              <w:top w:val="nil"/>
              <w:left w:val="nil"/>
              <w:bottom w:val="nil"/>
              <w:right w:val="nil"/>
            </w:tcBorders>
          </w:tcPr>
          <w:p w14:paraId="3F8641A0" w14:textId="77777777" w:rsidR="00C9104C" w:rsidRPr="002574A7" w:rsidRDefault="00C9104C" w:rsidP="0044337E">
            <w:pPr>
              <w:pStyle w:val="Bullet10"/>
              <w:numPr>
                <w:ilvl w:val="0"/>
                <w:numId w:val="19"/>
              </w:numPr>
            </w:pPr>
            <w:r w:rsidRPr="002574A7">
              <w:t>confidentiality</w:t>
            </w:r>
          </w:p>
          <w:p w14:paraId="1C905C96" w14:textId="77777777" w:rsidR="00C9104C" w:rsidRPr="002574A7" w:rsidRDefault="00C9104C" w:rsidP="0044337E">
            <w:pPr>
              <w:pStyle w:val="Bullet10"/>
              <w:numPr>
                <w:ilvl w:val="0"/>
                <w:numId w:val="19"/>
              </w:numPr>
            </w:pPr>
            <w:r w:rsidRPr="002574A7">
              <w:t>privilege</w:t>
            </w:r>
          </w:p>
          <w:p w14:paraId="693CA894" w14:textId="77777777" w:rsidR="00C9104C" w:rsidRPr="002574A7" w:rsidRDefault="00C9104C" w:rsidP="0044337E">
            <w:pPr>
              <w:pStyle w:val="Bullet10"/>
              <w:numPr>
                <w:ilvl w:val="0"/>
                <w:numId w:val="19"/>
              </w:numPr>
            </w:pPr>
            <w:r w:rsidRPr="002574A7">
              <w:t>duty to the court</w:t>
            </w:r>
          </w:p>
          <w:p w14:paraId="571C178C" w14:textId="77777777" w:rsidR="00C9104C" w:rsidRPr="002574A7" w:rsidRDefault="00C9104C" w:rsidP="0044337E">
            <w:pPr>
              <w:pStyle w:val="Bullet10"/>
              <w:numPr>
                <w:ilvl w:val="0"/>
                <w:numId w:val="19"/>
              </w:numPr>
            </w:pPr>
            <w:r w:rsidRPr="002574A7">
              <w:t>undertakings</w:t>
            </w:r>
          </w:p>
          <w:p w14:paraId="6BC03145" w14:textId="77777777" w:rsidR="00C9104C" w:rsidRPr="002574A7" w:rsidRDefault="00C9104C" w:rsidP="0044337E">
            <w:pPr>
              <w:pStyle w:val="Bullet10"/>
              <w:numPr>
                <w:ilvl w:val="0"/>
                <w:numId w:val="19"/>
              </w:numPr>
            </w:pPr>
            <w:r w:rsidRPr="002574A7">
              <w:t>practice rules</w:t>
            </w:r>
          </w:p>
          <w:p w14:paraId="472F14FC" w14:textId="77777777" w:rsidR="00C9104C" w:rsidRPr="002574A7" w:rsidRDefault="00C9104C" w:rsidP="0044337E">
            <w:pPr>
              <w:pStyle w:val="Bullet10"/>
              <w:numPr>
                <w:ilvl w:val="0"/>
                <w:numId w:val="19"/>
              </w:numPr>
            </w:pPr>
            <w:r w:rsidRPr="002574A7">
              <w:t>liens</w:t>
            </w:r>
          </w:p>
          <w:p w14:paraId="7444D731" w14:textId="77777777" w:rsidR="00C9104C" w:rsidRPr="002574A7" w:rsidRDefault="00C9104C" w:rsidP="0044337E">
            <w:pPr>
              <w:pStyle w:val="Bullet10"/>
              <w:numPr>
                <w:ilvl w:val="0"/>
                <w:numId w:val="19"/>
              </w:numPr>
            </w:pPr>
            <w:r w:rsidRPr="002574A7">
              <w:t>legislation and common law governin</w:t>
            </w:r>
            <w:r>
              <w:t>g the provision of legal advice</w:t>
            </w:r>
          </w:p>
        </w:tc>
      </w:tr>
      <w:tr w:rsidR="00C9104C" w:rsidRPr="00BF0548" w14:paraId="13AF1EB4" w14:textId="77777777" w:rsidTr="00E95EE2">
        <w:trPr>
          <w:jc w:val="center"/>
        </w:trPr>
        <w:tc>
          <w:tcPr>
            <w:tcW w:w="5000" w:type="pct"/>
            <w:gridSpan w:val="5"/>
            <w:tcBorders>
              <w:top w:val="nil"/>
              <w:left w:val="nil"/>
              <w:bottom w:val="nil"/>
              <w:right w:val="nil"/>
            </w:tcBorders>
          </w:tcPr>
          <w:p w14:paraId="7CC4599F" w14:textId="77777777" w:rsidR="00C9104C" w:rsidRPr="00BF0548" w:rsidRDefault="00C9104C" w:rsidP="00E95EE2">
            <w:pPr>
              <w:pStyle w:val="Bold"/>
              <w:rPr>
                <w:rFonts w:cs="Calibri"/>
                <w:szCs w:val="24"/>
              </w:rPr>
            </w:pPr>
            <w:r w:rsidRPr="00BF0548">
              <w:rPr>
                <w:rFonts w:cs="Calibri"/>
                <w:szCs w:val="24"/>
              </w:rPr>
              <w:t>EVIDENCE GUIDE</w:t>
            </w:r>
          </w:p>
        </w:tc>
      </w:tr>
      <w:tr w:rsidR="00C9104C" w:rsidRPr="00BF0548" w14:paraId="7B3A2686" w14:textId="77777777" w:rsidTr="00E95EE2">
        <w:trPr>
          <w:jc w:val="center"/>
        </w:trPr>
        <w:tc>
          <w:tcPr>
            <w:tcW w:w="5000" w:type="pct"/>
            <w:gridSpan w:val="5"/>
            <w:tcBorders>
              <w:top w:val="nil"/>
              <w:left w:val="nil"/>
              <w:bottom w:val="nil"/>
              <w:right w:val="nil"/>
            </w:tcBorders>
          </w:tcPr>
          <w:p w14:paraId="40398F45" w14:textId="77777777" w:rsidR="00C9104C" w:rsidRPr="00BF0548" w:rsidRDefault="00C9104C" w:rsidP="00E95EE2">
            <w:pPr>
              <w:pStyle w:val="Smalltext"/>
            </w:pPr>
            <w:r w:rsidRPr="00BF0548">
              <w:lastRenderedPageBreak/>
              <w:t>The evidence guide provides advice on assessment and must be read in conjunction with the Performance Criteria, Required Skills and Knowledge, Range Statement and the Assessment Guidelines of this qualification.</w:t>
            </w:r>
          </w:p>
        </w:tc>
      </w:tr>
      <w:tr w:rsidR="00C9104C" w:rsidRPr="00BF0548" w14:paraId="77063B34" w14:textId="77777777" w:rsidTr="00E95EE2">
        <w:trPr>
          <w:trHeight w:val="375"/>
          <w:jc w:val="center"/>
        </w:trPr>
        <w:tc>
          <w:tcPr>
            <w:tcW w:w="1414" w:type="pct"/>
            <w:gridSpan w:val="3"/>
            <w:tcBorders>
              <w:top w:val="nil"/>
              <w:left w:val="nil"/>
              <w:bottom w:val="nil"/>
              <w:right w:val="nil"/>
            </w:tcBorders>
          </w:tcPr>
          <w:p w14:paraId="00E4E86E" w14:textId="77777777" w:rsidR="00C9104C" w:rsidRPr="002574A7" w:rsidRDefault="00C9104C" w:rsidP="00E95EE2">
            <w:pPr>
              <w:rPr>
                <w:rFonts w:cs="Calibri"/>
                <w:b/>
              </w:rPr>
            </w:pPr>
            <w:r w:rsidRPr="002574A7">
              <w:rPr>
                <w:rFonts w:cs="Calibri"/>
                <w:b/>
              </w:rPr>
              <w:t>Critical aspects for assessment and evidence required to demonstrate competency in this unit</w:t>
            </w:r>
          </w:p>
        </w:tc>
        <w:tc>
          <w:tcPr>
            <w:tcW w:w="3586" w:type="pct"/>
            <w:gridSpan w:val="2"/>
            <w:tcBorders>
              <w:top w:val="nil"/>
              <w:left w:val="nil"/>
              <w:bottom w:val="nil"/>
              <w:right w:val="nil"/>
            </w:tcBorders>
          </w:tcPr>
          <w:p w14:paraId="68B58047" w14:textId="77777777" w:rsidR="00C9104C" w:rsidRPr="00BF0548" w:rsidRDefault="00C9104C" w:rsidP="00E95EE2">
            <w:pPr>
              <w:rPr>
                <w:rFonts w:cs="Calibri"/>
              </w:rPr>
            </w:pPr>
            <w:r w:rsidRPr="00BF0548">
              <w:rPr>
                <w:rFonts w:cs="Calibri"/>
              </w:rPr>
              <w:t>A person who demonstrates competency in this unit must provide evidence of:</w:t>
            </w:r>
          </w:p>
          <w:p w14:paraId="1607061A" w14:textId="77777777" w:rsidR="00C9104C" w:rsidRDefault="00C9104C" w:rsidP="0044337E">
            <w:pPr>
              <w:pStyle w:val="Bullet10"/>
              <w:numPr>
                <w:ilvl w:val="0"/>
                <w:numId w:val="19"/>
              </w:numPr>
            </w:pPr>
            <w:r>
              <w:t>taking instructions to open a client file and provide legislative information</w:t>
            </w:r>
          </w:p>
          <w:p w14:paraId="2681DE60" w14:textId="77777777" w:rsidR="00C9104C" w:rsidRDefault="00C9104C" w:rsidP="0044337E">
            <w:pPr>
              <w:pStyle w:val="Bullet10"/>
              <w:numPr>
                <w:ilvl w:val="0"/>
                <w:numId w:val="19"/>
              </w:numPr>
            </w:pPr>
            <w:r>
              <w:t xml:space="preserve">maintaining a client file according to instruction and </w:t>
            </w:r>
            <w:r w:rsidR="005B3766">
              <w:t xml:space="preserve">and applying relevant </w:t>
            </w:r>
            <w:r>
              <w:t>organisational technology and procedures to produce, file, store, and retrieve legal documents</w:t>
            </w:r>
          </w:p>
          <w:p w14:paraId="5F3CD4ED" w14:textId="77777777" w:rsidR="00C9104C" w:rsidRDefault="00C9104C" w:rsidP="0044337E">
            <w:pPr>
              <w:pStyle w:val="Bullet10"/>
              <w:numPr>
                <w:ilvl w:val="0"/>
                <w:numId w:val="19"/>
              </w:numPr>
            </w:pPr>
            <w:r>
              <w:t>consulting with appropriate specialist/s to obtain information and complete documentation necessary to meet and reflect a client’s needs</w:t>
            </w:r>
          </w:p>
          <w:p w14:paraId="3BC16FF3" w14:textId="77777777" w:rsidR="00602650" w:rsidRPr="00602650" w:rsidRDefault="00C9104C" w:rsidP="00602650">
            <w:pPr>
              <w:pStyle w:val="Bullet10"/>
              <w:numPr>
                <w:ilvl w:val="0"/>
                <w:numId w:val="19"/>
              </w:numPr>
            </w:pPr>
            <w:r>
              <w:t>Knowledge of the</w:t>
            </w:r>
            <w:r w:rsidRPr="00F4762E">
              <w:t xml:space="preserve"> theory </w:t>
            </w:r>
            <w:r>
              <w:t xml:space="preserve">and practice </w:t>
            </w:r>
            <w:r w:rsidR="00FA4987">
              <w:t xml:space="preserve">related to </w:t>
            </w:r>
            <w:r w:rsidR="00602650" w:rsidRPr="00602650">
              <w:t xml:space="preserve">the areas of Law of Torts, Contract Law, Evidence and Legal Processes </w:t>
            </w:r>
            <w:r w:rsidR="00602650">
              <w:t xml:space="preserve">and/or other areas of </w:t>
            </w:r>
            <w:r w:rsidR="00FA4987">
              <w:t xml:space="preserve">legal ethics </w:t>
            </w:r>
          </w:p>
          <w:p w14:paraId="06F08DAE" w14:textId="77777777" w:rsidR="00C9104C" w:rsidRDefault="00C9104C" w:rsidP="0044337E">
            <w:pPr>
              <w:pStyle w:val="Bullet10"/>
              <w:numPr>
                <w:ilvl w:val="0"/>
                <w:numId w:val="19"/>
              </w:numPr>
            </w:pPr>
            <w:r>
              <w:t>Knowledge of and the application of relevant organisational technology to produce legal documents, and file management systems to store and retrieve files</w:t>
            </w:r>
          </w:p>
          <w:p w14:paraId="5577FBDD" w14:textId="77777777" w:rsidR="00C9104C" w:rsidRPr="00BF0548" w:rsidRDefault="00C9104C" w:rsidP="0044337E">
            <w:pPr>
              <w:pStyle w:val="Bullet10"/>
              <w:numPr>
                <w:ilvl w:val="0"/>
                <w:numId w:val="19"/>
              </w:numPr>
            </w:pPr>
            <w:r>
              <w:t>Knowledge of professional code of conduct in the legal industry</w:t>
            </w:r>
          </w:p>
        </w:tc>
      </w:tr>
      <w:tr w:rsidR="00C9104C" w:rsidRPr="00BF0548" w14:paraId="5AC7B034" w14:textId="77777777" w:rsidTr="00E95EE2">
        <w:trPr>
          <w:trHeight w:val="375"/>
          <w:jc w:val="center"/>
        </w:trPr>
        <w:tc>
          <w:tcPr>
            <w:tcW w:w="1414" w:type="pct"/>
            <w:gridSpan w:val="3"/>
            <w:tcBorders>
              <w:top w:val="nil"/>
              <w:left w:val="nil"/>
              <w:bottom w:val="nil"/>
              <w:right w:val="nil"/>
            </w:tcBorders>
          </w:tcPr>
          <w:p w14:paraId="451A25A3" w14:textId="77777777" w:rsidR="00C9104C" w:rsidRPr="002574A7" w:rsidRDefault="00C9104C" w:rsidP="00E95EE2">
            <w:pPr>
              <w:rPr>
                <w:rFonts w:cs="Calibri"/>
                <w:b/>
              </w:rPr>
            </w:pPr>
            <w:r w:rsidRPr="002574A7">
              <w:rPr>
                <w:rFonts w:cs="Calibri"/>
                <w:b/>
              </w:rPr>
              <w:t>Context of and specific resources for assessment</w:t>
            </w:r>
          </w:p>
        </w:tc>
        <w:tc>
          <w:tcPr>
            <w:tcW w:w="3586" w:type="pct"/>
            <w:gridSpan w:val="2"/>
            <w:tcBorders>
              <w:top w:val="nil"/>
              <w:left w:val="nil"/>
              <w:bottom w:val="nil"/>
              <w:right w:val="nil"/>
            </w:tcBorders>
          </w:tcPr>
          <w:p w14:paraId="1722BFD9" w14:textId="77777777" w:rsidR="00C9104C" w:rsidRPr="00BF0548" w:rsidRDefault="00C9104C" w:rsidP="00E95EE2">
            <w:pPr>
              <w:rPr>
                <w:rFonts w:cs="Calibri"/>
              </w:rPr>
            </w:pPr>
            <w:r w:rsidRPr="00BF0548">
              <w:rPr>
                <w:rFonts w:cs="Calibri"/>
              </w:rPr>
              <w:t>Assessment must ensure:</w:t>
            </w:r>
          </w:p>
          <w:p w14:paraId="2B26B54F" w14:textId="77777777" w:rsidR="00C9104C" w:rsidRDefault="00C9104C" w:rsidP="0044337E">
            <w:pPr>
              <w:pStyle w:val="Bullet10"/>
              <w:numPr>
                <w:ilvl w:val="0"/>
                <w:numId w:val="19"/>
              </w:numPr>
            </w:pPr>
            <w:r w:rsidRPr="00BF0548">
              <w:t>activities</w:t>
            </w:r>
            <w:r>
              <w:t xml:space="preserve"> are related to a legal practice</w:t>
            </w:r>
            <w:r w:rsidRPr="00BF0548">
              <w:t xml:space="preserve"> context</w:t>
            </w:r>
          </w:p>
          <w:p w14:paraId="07066A80" w14:textId="77777777" w:rsidR="00C9104C" w:rsidRPr="002E0B25" w:rsidRDefault="00C9104C"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1C3058F7" w14:textId="77777777" w:rsidR="00C9104C" w:rsidRPr="00204AD2" w:rsidRDefault="00C9104C" w:rsidP="0044337E">
            <w:pPr>
              <w:pStyle w:val="Bullet10"/>
              <w:numPr>
                <w:ilvl w:val="0"/>
                <w:numId w:val="19"/>
              </w:numPr>
            </w:pPr>
            <w:r w:rsidRPr="00204AD2">
              <w:t>activities and assessments will be undertaken on the basis that only Australian Legal Practitioners (Solicitors/Barristers) may engage in legal practice (which includes providing legal advice and services and doing legal work); and that others must work on the instructions and under the supervision of an Australian Legal Practitioner</w:t>
            </w:r>
          </w:p>
          <w:p w14:paraId="05D1B282" w14:textId="77777777" w:rsidR="00C9104C" w:rsidRPr="00BF0548" w:rsidRDefault="00C9104C" w:rsidP="00E95EE2">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58B9D03C" w14:textId="77777777" w:rsidR="00C9104C" w:rsidRDefault="00C9104C" w:rsidP="0044337E">
            <w:pPr>
              <w:pStyle w:val="Bullet10"/>
              <w:numPr>
                <w:ilvl w:val="0"/>
                <w:numId w:val="19"/>
              </w:numPr>
            </w:pPr>
            <w:r w:rsidRPr="00BF0548">
              <w:t>suitable simulated or real workplace opportunities</w:t>
            </w:r>
          </w:p>
          <w:p w14:paraId="6B7671AD" w14:textId="77777777" w:rsidR="00C9104C" w:rsidRDefault="00C9104C" w:rsidP="0044337E">
            <w:pPr>
              <w:pStyle w:val="Bullet10"/>
              <w:numPr>
                <w:ilvl w:val="0"/>
                <w:numId w:val="19"/>
              </w:numPr>
            </w:pPr>
            <w:r>
              <w:t>relevant Commonwealth and State legislation and regulations</w:t>
            </w:r>
          </w:p>
          <w:p w14:paraId="39F3D88F" w14:textId="77777777" w:rsidR="00C9104C" w:rsidRPr="00BF0548" w:rsidRDefault="00C9104C" w:rsidP="0044337E">
            <w:pPr>
              <w:pStyle w:val="Bullet10"/>
              <w:numPr>
                <w:ilvl w:val="0"/>
                <w:numId w:val="19"/>
              </w:numPr>
            </w:pPr>
            <w:r>
              <w:t>precedents, workplace manuals and reference material such as company policy, procedural manuals and checklists</w:t>
            </w:r>
          </w:p>
        </w:tc>
      </w:tr>
      <w:tr w:rsidR="00C9104C" w:rsidRPr="00BF0548" w14:paraId="673EFC75" w14:textId="77777777" w:rsidTr="00E95EE2">
        <w:trPr>
          <w:trHeight w:val="375"/>
          <w:jc w:val="center"/>
        </w:trPr>
        <w:tc>
          <w:tcPr>
            <w:tcW w:w="1414" w:type="pct"/>
            <w:gridSpan w:val="3"/>
            <w:tcBorders>
              <w:top w:val="nil"/>
              <w:left w:val="nil"/>
              <w:bottom w:val="nil"/>
              <w:right w:val="nil"/>
            </w:tcBorders>
          </w:tcPr>
          <w:p w14:paraId="39BF94F5" w14:textId="77777777" w:rsidR="00C9104C" w:rsidRPr="002574A7" w:rsidRDefault="00C9104C" w:rsidP="00E95EE2">
            <w:pPr>
              <w:rPr>
                <w:rFonts w:cs="Calibri"/>
                <w:b/>
              </w:rPr>
            </w:pPr>
            <w:r w:rsidRPr="002574A7">
              <w:rPr>
                <w:rFonts w:cs="Calibri"/>
                <w:b/>
              </w:rPr>
              <w:t>Method of assessment</w:t>
            </w:r>
          </w:p>
        </w:tc>
        <w:tc>
          <w:tcPr>
            <w:tcW w:w="3586" w:type="pct"/>
            <w:gridSpan w:val="2"/>
            <w:tcBorders>
              <w:top w:val="nil"/>
              <w:left w:val="nil"/>
              <w:bottom w:val="nil"/>
              <w:right w:val="nil"/>
            </w:tcBorders>
          </w:tcPr>
          <w:p w14:paraId="05C23B39" w14:textId="77777777" w:rsidR="00C9104C" w:rsidRPr="00BF0548" w:rsidRDefault="00C9104C" w:rsidP="00E95EE2">
            <w:pPr>
              <w:rPr>
                <w:rFonts w:cs="Calibri"/>
              </w:rPr>
            </w:pPr>
            <w:r w:rsidRPr="00BF0548">
              <w:rPr>
                <w:rFonts w:cs="Calibri"/>
              </w:rPr>
              <w:t>A range of assessment methods should be used to assess practical skills and knowledge. The following assessment methods are appropriate for this unit:</w:t>
            </w:r>
          </w:p>
          <w:p w14:paraId="0766A060" w14:textId="77777777" w:rsidR="00983C71" w:rsidRDefault="00983C71" w:rsidP="0044337E">
            <w:pPr>
              <w:pStyle w:val="Bullet10"/>
              <w:numPr>
                <w:ilvl w:val="0"/>
                <w:numId w:val="19"/>
              </w:numPr>
            </w:pPr>
            <w:r>
              <w:t>research project and/or project work</w:t>
            </w:r>
          </w:p>
          <w:p w14:paraId="07232BDD" w14:textId="77777777" w:rsidR="00C9104C" w:rsidRPr="00F4762E" w:rsidRDefault="00C9104C" w:rsidP="0044337E">
            <w:pPr>
              <w:pStyle w:val="Bullet10"/>
              <w:numPr>
                <w:ilvl w:val="0"/>
                <w:numId w:val="19"/>
              </w:numPr>
            </w:pPr>
            <w:r w:rsidRPr="00F4762E">
              <w:t>case studies and scenarios</w:t>
            </w:r>
          </w:p>
          <w:p w14:paraId="6B567E78" w14:textId="77777777" w:rsidR="00C9104C" w:rsidRDefault="00C9104C" w:rsidP="0044337E">
            <w:pPr>
              <w:pStyle w:val="Bullet10"/>
              <w:numPr>
                <w:ilvl w:val="0"/>
                <w:numId w:val="19"/>
              </w:numPr>
            </w:pPr>
            <w:r w:rsidRPr="00BF0548">
              <w:t>direct questioning</w:t>
            </w:r>
          </w:p>
          <w:p w14:paraId="703EC2D8" w14:textId="77777777" w:rsidR="00C9104C" w:rsidRPr="00BF0548" w:rsidRDefault="00C9104C" w:rsidP="0044337E">
            <w:pPr>
              <w:pStyle w:val="Bullet10"/>
              <w:numPr>
                <w:ilvl w:val="0"/>
                <w:numId w:val="19"/>
              </w:numPr>
            </w:pPr>
            <w:r>
              <w:lastRenderedPageBreak/>
              <w:t>examinations and tests</w:t>
            </w:r>
          </w:p>
          <w:p w14:paraId="32C5BF0C" w14:textId="77777777" w:rsidR="00C9104C" w:rsidRPr="004B34B8" w:rsidRDefault="00C9104C" w:rsidP="0044337E">
            <w:pPr>
              <w:pStyle w:val="Bullet10"/>
              <w:numPr>
                <w:ilvl w:val="0"/>
                <w:numId w:val="19"/>
              </w:numPr>
            </w:pPr>
            <w:r w:rsidRPr="00BF0548">
              <w:t>presentations</w:t>
            </w:r>
          </w:p>
        </w:tc>
      </w:tr>
      <w:tr w:rsidR="00C9104C" w:rsidRPr="00BF0548" w14:paraId="61F3FF33" w14:textId="77777777" w:rsidTr="00E95EE2">
        <w:trPr>
          <w:trHeight w:val="375"/>
          <w:jc w:val="center"/>
        </w:trPr>
        <w:tc>
          <w:tcPr>
            <w:tcW w:w="1414" w:type="pct"/>
            <w:gridSpan w:val="3"/>
            <w:tcBorders>
              <w:top w:val="nil"/>
              <w:left w:val="nil"/>
              <w:bottom w:val="nil"/>
              <w:right w:val="nil"/>
            </w:tcBorders>
          </w:tcPr>
          <w:p w14:paraId="7668112E" w14:textId="77777777" w:rsidR="00C9104C" w:rsidRPr="002574A7" w:rsidRDefault="00C9104C" w:rsidP="00E95EE2">
            <w:pPr>
              <w:rPr>
                <w:rFonts w:cs="Calibri"/>
                <w:b/>
              </w:rPr>
            </w:pPr>
            <w:r w:rsidRPr="002574A7">
              <w:rPr>
                <w:rFonts w:cs="Calibri"/>
                <w:b/>
              </w:rPr>
              <w:lastRenderedPageBreak/>
              <w:t>Guidance information for assessment</w:t>
            </w:r>
          </w:p>
        </w:tc>
        <w:tc>
          <w:tcPr>
            <w:tcW w:w="3586" w:type="pct"/>
            <w:gridSpan w:val="2"/>
            <w:tcBorders>
              <w:top w:val="nil"/>
              <w:left w:val="nil"/>
              <w:bottom w:val="nil"/>
              <w:right w:val="nil"/>
            </w:tcBorders>
          </w:tcPr>
          <w:p w14:paraId="11681B82" w14:textId="77777777" w:rsidR="00C9104C" w:rsidRPr="00BF0548" w:rsidRDefault="00C9104C" w:rsidP="00E95EE2">
            <w:pPr>
              <w:rPr>
                <w:rFonts w:cs="Calibri"/>
              </w:rPr>
            </w:pPr>
            <w:r w:rsidRPr="00BF0548">
              <w:rPr>
                <w:rFonts w:cs="Calibri"/>
              </w:rPr>
              <w:t xml:space="preserve">Holistic assessment with other units relevant to the industry sector, workplace and job role is recommended. </w:t>
            </w:r>
          </w:p>
        </w:tc>
      </w:tr>
    </w:tbl>
    <w:p w14:paraId="68923179" w14:textId="77777777" w:rsidR="00D77876" w:rsidRPr="005542E8" w:rsidRDefault="00D77876" w:rsidP="00F1478C">
      <w:pPr>
        <w:sectPr w:rsidR="00D77876" w:rsidRPr="005542E8" w:rsidSect="00233530">
          <w:headerReference w:type="even" r:id="rId99"/>
          <w:headerReference w:type="default" r:id="rId100"/>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C9104C" w:rsidRPr="00BF0548" w14:paraId="2B78142C" w14:textId="77777777" w:rsidTr="003A0B06">
        <w:trPr>
          <w:jc w:val="center"/>
        </w:trPr>
        <w:tc>
          <w:tcPr>
            <w:tcW w:w="5000" w:type="pct"/>
            <w:gridSpan w:val="4"/>
            <w:tcBorders>
              <w:top w:val="nil"/>
              <w:left w:val="nil"/>
              <w:bottom w:val="nil"/>
              <w:right w:val="nil"/>
            </w:tcBorders>
            <w:shd w:val="clear" w:color="auto" w:fill="auto"/>
          </w:tcPr>
          <w:p w14:paraId="4B80E904" w14:textId="77777777" w:rsidR="00C9104C" w:rsidRPr="00BF0548" w:rsidRDefault="000469BE" w:rsidP="00E95EE2">
            <w:pPr>
              <w:pStyle w:val="UnitTitle"/>
              <w:rPr>
                <w:rFonts w:ascii="Calibri" w:hAnsi="Calibri" w:cs="Calibri"/>
                <w:szCs w:val="24"/>
              </w:rPr>
            </w:pPr>
            <w:bookmarkStart w:id="125" w:name="_Toc397604301"/>
            <w:r>
              <w:lastRenderedPageBreak/>
              <w:t>VU21643</w:t>
            </w:r>
            <w:r w:rsidR="00264357" w:rsidRPr="003A0B06">
              <w:t xml:space="preserve"> Evaluate and apply concepts and principles of cyber law</w:t>
            </w:r>
            <w:bookmarkEnd w:id="125"/>
          </w:p>
        </w:tc>
      </w:tr>
      <w:tr w:rsidR="00C9104C" w:rsidRPr="00BF0548" w14:paraId="39780BA2" w14:textId="77777777" w:rsidTr="00E95EE2">
        <w:trPr>
          <w:jc w:val="center"/>
        </w:trPr>
        <w:tc>
          <w:tcPr>
            <w:tcW w:w="5000" w:type="pct"/>
            <w:gridSpan w:val="4"/>
            <w:tcBorders>
              <w:top w:val="nil"/>
              <w:left w:val="nil"/>
              <w:bottom w:val="nil"/>
              <w:right w:val="nil"/>
            </w:tcBorders>
          </w:tcPr>
          <w:p w14:paraId="38AAAE08" w14:textId="77777777" w:rsidR="00C9104C" w:rsidRPr="00BF0548" w:rsidRDefault="00C9104C" w:rsidP="00E95EE2">
            <w:pPr>
              <w:pStyle w:val="Bold"/>
              <w:rPr>
                <w:rFonts w:cs="Calibri"/>
                <w:szCs w:val="24"/>
              </w:rPr>
            </w:pPr>
            <w:r w:rsidRPr="00BF0548">
              <w:rPr>
                <w:rFonts w:cs="Calibri"/>
                <w:szCs w:val="24"/>
              </w:rPr>
              <w:t>Unit Descriptor</w:t>
            </w:r>
          </w:p>
          <w:p w14:paraId="06E33EC7" w14:textId="77777777" w:rsidR="00C9104C" w:rsidRPr="00BF0548" w:rsidRDefault="00C9104C" w:rsidP="00E95EE2">
            <w:pPr>
              <w:rPr>
                <w:rFonts w:cs="Calibri"/>
              </w:rPr>
            </w:pPr>
            <w:r w:rsidRPr="00BF0548">
              <w:rPr>
                <w:rFonts w:cs="Calibri"/>
              </w:rPr>
              <w:t xml:space="preserve">This unit describes the skills and knowledge required to </w:t>
            </w:r>
            <w:r>
              <w:rPr>
                <w:rFonts w:cs="Calibri"/>
              </w:rPr>
              <w:t>employ the provisions under cyber legislation, including rules of evidence, in order to support the work of a legal office, practice or associated context.</w:t>
            </w:r>
          </w:p>
          <w:p w14:paraId="56EC11E9" w14:textId="77777777" w:rsidR="00C9104C" w:rsidRPr="00BF0548" w:rsidRDefault="00C9104C" w:rsidP="00E95EE2">
            <w:pPr>
              <w:pStyle w:val="Licensing"/>
            </w:pPr>
            <w:r w:rsidRPr="00BF0548">
              <w:t>No licensing, legislative, regulatory or certification requirements apply to this unit at the time of publication.</w:t>
            </w:r>
          </w:p>
        </w:tc>
      </w:tr>
      <w:tr w:rsidR="00C9104C" w:rsidRPr="00BF0548" w14:paraId="026B29CB" w14:textId="77777777" w:rsidTr="00E95EE2">
        <w:trPr>
          <w:jc w:val="center"/>
        </w:trPr>
        <w:tc>
          <w:tcPr>
            <w:tcW w:w="5000" w:type="pct"/>
            <w:gridSpan w:val="4"/>
            <w:tcBorders>
              <w:top w:val="nil"/>
              <w:left w:val="nil"/>
              <w:bottom w:val="nil"/>
              <w:right w:val="nil"/>
            </w:tcBorders>
          </w:tcPr>
          <w:p w14:paraId="4D632695" w14:textId="77777777" w:rsidR="00C9104C" w:rsidRPr="00BF0548" w:rsidRDefault="00C9104C" w:rsidP="00E95EE2">
            <w:pPr>
              <w:pStyle w:val="Bold"/>
              <w:rPr>
                <w:rFonts w:cs="Calibri"/>
                <w:szCs w:val="24"/>
              </w:rPr>
            </w:pPr>
            <w:r w:rsidRPr="00BF0548">
              <w:rPr>
                <w:rFonts w:cs="Calibri"/>
                <w:szCs w:val="24"/>
              </w:rPr>
              <w:t>Employability Skills</w:t>
            </w:r>
          </w:p>
          <w:p w14:paraId="6FCC0F12" w14:textId="77777777" w:rsidR="00C9104C" w:rsidRPr="00BF0548" w:rsidRDefault="00C9104C" w:rsidP="00E95EE2">
            <w:pPr>
              <w:rPr>
                <w:rFonts w:cs="Calibri"/>
              </w:rPr>
            </w:pPr>
            <w:r>
              <w:rPr>
                <w:rFonts w:cs="Calibri"/>
              </w:rPr>
              <w:t>This unit contains Employability Skills.</w:t>
            </w:r>
          </w:p>
        </w:tc>
      </w:tr>
      <w:tr w:rsidR="00C9104C" w:rsidRPr="00BF0548" w14:paraId="3BBAD428" w14:textId="77777777" w:rsidTr="00E95EE2">
        <w:trPr>
          <w:jc w:val="center"/>
        </w:trPr>
        <w:tc>
          <w:tcPr>
            <w:tcW w:w="5000" w:type="pct"/>
            <w:gridSpan w:val="4"/>
            <w:tcBorders>
              <w:top w:val="nil"/>
              <w:left w:val="nil"/>
              <w:bottom w:val="nil"/>
              <w:right w:val="nil"/>
            </w:tcBorders>
          </w:tcPr>
          <w:p w14:paraId="642EF4C9" w14:textId="77777777" w:rsidR="00C9104C" w:rsidRPr="00BF0548" w:rsidRDefault="00C9104C" w:rsidP="00E95EE2">
            <w:pPr>
              <w:pStyle w:val="Bold"/>
              <w:rPr>
                <w:rFonts w:cs="Calibri"/>
                <w:szCs w:val="24"/>
              </w:rPr>
            </w:pPr>
            <w:r w:rsidRPr="00BF0548">
              <w:rPr>
                <w:rFonts w:cs="Calibri"/>
                <w:szCs w:val="24"/>
              </w:rPr>
              <w:t>Application of the Unit</w:t>
            </w:r>
          </w:p>
          <w:p w14:paraId="7871AB05" w14:textId="77777777" w:rsidR="00C9104C" w:rsidRPr="00BF0548" w:rsidRDefault="00C9104C" w:rsidP="00E95EE2">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 or associated fields within public and/or corporate sectors.</w:t>
            </w:r>
          </w:p>
        </w:tc>
      </w:tr>
      <w:tr w:rsidR="00C9104C" w:rsidRPr="00BF0548" w14:paraId="0A81E515" w14:textId="77777777" w:rsidTr="00E95EE2">
        <w:trPr>
          <w:jc w:val="center"/>
        </w:trPr>
        <w:tc>
          <w:tcPr>
            <w:tcW w:w="1414" w:type="pct"/>
            <w:gridSpan w:val="2"/>
            <w:tcBorders>
              <w:top w:val="nil"/>
              <w:left w:val="nil"/>
              <w:bottom w:val="nil"/>
              <w:right w:val="nil"/>
            </w:tcBorders>
          </w:tcPr>
          <w:p w14:paraId="0969C765" w14:textId="77777777" w:rsidR="00C9104C" w:rsidRPr="00BF0548" w:rsidRDefault="00C9104C" w:rsidP="00E95EE2">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3A131E65" w14:textId="77777777" w:rsidR="00C9104C" w:rsidRPr="00BF0548" w:rsidRDefault="00C9104C" w:rsidP="00E95EE2">
            <w:pPr>
              <w:pStyle w:val="Bold"/>
              <w:rPr>
                <w:rFonts w:cs="Calibri"/>
                <w:szCs w:val="24"/>
              </w:rPr>
            </w:pPr>
            <w:r w:rsidRPr="00BF0548">
              <w:rPr>
                <w:rFonts w:cs="Calibri"/>
                <w:szCs w:val="24"/>
              </w:rPr>
              <w:t>PERFORMANCE CRITERIA</w:t>
            </w:r>
          </w:p>
        </w:tc>
      </w:tr>
      <w:tr w:rsidR="00C9104C" w:rsidRPr="00BF0548" w14:paraId="09EB8F27" w14:textId="77777777" w:rsidTr="00E95EE2">
        <w:trPr>
          <w:jc w:val="center"/>
        </w:trPr>
        <w:tc>
          <w:tcPr>
            <w:tcW w:w="1414" w:type="pct"/>
            <w:gridSpan w:val="2"/>
            <w:tcBorders>
              <w:top w:val="nil"/>
              <w:left w:val="nil"/>
              <w:bottom w:val="nil"/>
              <w:right w:val="nil"/>
            </w:tcBorders>
          </w:tcPr>
          <w:p w14:paraId="343E08AF" w14:textId="77777777" w:rsidR="00C9104C" w:rsidRPr="00BF0548" w:rsidRDefault="00C9104C" w:rsidP="00E95EE2">
            <w:pPr>
              <w:pStyle w:val="Smalltext"/>
            </w:pPr>
            <w:r w:rsidRPr="00BF0548">
              <w:t>Elements describe the essential outcomes of a unit of competency.</w:t>
            </w:r>
          </w:p>
        </w:tc>
        <w:tc>
          <w:tcPr>
            <w:tcW w:w="3586" w:type="pct"/>
            <w:gridSpan w:val="2"/>
            <w:tcBorders>
              <w:top w:val="nil"/>
              <w:left w:val="nil"/>
              <w:bottom w:val="nil"/>
              <w:right w:val="nil"/>
            </w:tcBorders>
          </w:tcPr>
          <w:p w14:paraId="4ADFE1F0" w14:textId="77777777" w:rsidR="00C9104C" w:rsidRPr="00BF0548" w:rsidRDefault="00C9104C" w:rsidP="00E95EE2">
            <w:pPr>
              <w:pStyle w:val="Smalltext"/>
            </w:pPr>
            <w:r w:rsidRPr="00BF0548">
              <w:t xml:space="preserve">Performance criteria describe the required performance needed to demonstrate achievement of the element. Where </w:t>
            </w:r>
            <w:r w:rsidRPr="003B4B17">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C9104C" w:rsidRPr="00BF0548" w14:paraId="167B8116" w14:textId="77777777" w:rsidTr="00E95EE2">
        <w:trPr>
          <w:jc w:val="center"/>
        </w:trPr>
        <w:tc>
          <w:tcPr>
            <w:tcW w:w="237" w:type="pct"/>
            <w:vMerge w:val="restart"/>
            <w:tcBorders>
              <w:top w:val="nil"/>
              <w:left w:val="nil"/>
              <w:bottom w:val="nil"/>
              <w:right w:val="nil"/>
            </w:tcBorders>
          </w:tcPr>
          <w:p w14:paraId="2CDF9247" w14:textId="77777777" w:rsidR="00C9104C" w:rsidRPr="00BF0548" w:rsidRDefault="00C9104C" w:rsidP="00E95EE2">
            <w:pPr>
              <w:rPr>
                <w:rFonts w:cs="Calibri"/>
              </w:rPr>
            </w:pPr>
            <w:r w:rsidRPr="00BF0548">
              <w:rPr>
                <w:rFonts w:cs="Calibri"/>
              </w:rPr>
              <w:t>1.</w:t>
            </w:r>
          </w:p>
        </w:tc>
        <w:tc>
          <w:tcPr>
            <w:tcW w:w="1177" w:type="pct"/>
            <w:vMerge w:val="restart"/>
            <w:tcBorders>
              <w:top w:val="nil"/>
              <w:left w:val="nil"/>
              <w:bottom w:val="nil"/>
              <w:right w:val="nil"/>
            </w:tcBorders>
          </w:tcPr>
          <w:p w14:paraId="17FB6FBC" w14:textId="77777777" w:rsidR="00C9104C" w:rsidRPr="00BF0548" w:rsidRDefault="00C9104C" w:rsidP="00E95EE2">
            <w:pPr>
              <w:rPr>
                <w:rFonts w:cs="Calibri"/>
              </w:rPr>
            </w:pPr>
            <w:r>
              <w:rPr>
                <w:rFonts w:cs="Calibri"/>
              </w:rPr>
              <w:t>Determine the legal framework for cyber law</w:t>
            </w:r>
          </w:p>
        </w:tc>
        <w:tc>
          <w:tcPr>
            <w:tcW w:w="272" w:type="pct"/>
            <w:tcBorders>
              <w:top w:val="nil"/>
              <w:left w:val="nil"/>
              <w:bottom w:val="nil"/>
              <w:right w:val="nil"/>
            </w:tcBorders>
          </w:tcPr>
          <w:p w14:paraId="23FA2CC8" w14:textId="77777777" w:rsidR="00C9104C" w:rsidRPr="00BF0548" w:rsidRDefault="00C9104C" w:rsidP="00E95EE2">
            <w:pPr>
              <w:rPr>
                <w:rFonts w:cs="Calibri"/>
              </w:rPr>
            </w:pPr>
            <w:r w:rsidRPr="00BF0548">
              <w:rPr>
                <w:rFonts w:cs="Calibri"/>
              </w:rPr>
              <w:t>1.1</w:t>
            </w:r>
          </w:p>
        </w:tc>
        <w:tc>
          <w:tcPr>
            <w:tcW w:w="3314" w:type="pct"/>
            <w:tcBorders>
              <w:top w:val="nil"/>
              <w:left w:val="nil"/>
              <w:bottom w:val="nil"/>
              <w:right w:val="nil"/>
            </w:tcBorders>
          </w:tcPr>
          <w:p w14:paraId="4F94B1F2" w14:textId="77777777" w:rsidR="00C9104C" w:rsidRPr="00FA7B9F" w:rsidRDefault="00C9104C" w:rsidP="00E95EE2">
            <w:r>
              <w:t xml:space="preserve">Identify and describe the production of information and the communication systems of </w:t>
            </w:r>
            <w:r>
              <w:rPr>
                <w:b/>
                <w:i/>
              </w:rPr>
              <w:t>d</w:t>
            </w:r>
            <w:r w:rsidRPr="00FA0085">
              <w:rPr>
                <w:b/>
                <w:i/>
              </w:rPr>
              <w:t xml:space="preserve">igital </w:t>
            </w:r>
            <w:r>
              <w:rPr>
                <w:b/>
                <w:i/>
              </w:rPr>
              <w:t xml:space="preserve">channels </w:t>
            </w:r>
            <w:r w:rsidRPr="00FA0085">
              <w:rPr>
                <w:b/>
                <w:i/>
              </w:rPr>
              <w:t xml:space="preserve">and </w:t>
            </w:r>
            <w:r>
              <w:rPr>
                <w:b/>
                <w:i/>
              </w:rPr>
              <w:t>platforms</w:t>
            </w:r>
          </w:p>
        </w:tc>
      </w:tr>
      <w:tr w:rsidR="00C9104C" w:rsidRPr="00BF0548" w14:paraId="273B67CD" w14:textId="77777777" w:rsidTr="00E95EE2">
        <w:trPr>
          <w:jc w:val="center"/>
        </w:trPr>
        <w:tc>
          <w:tcPr>
            <w:tcW w:w="237" w:type="pct"/>
            <w:vMerge/>
            <w:tcBorders>
              <w:top w:val="nil"/>
              <w:left w:val="nil"/>
              <w:bottom w:val="nil"/>
              <w:right w:val="nil"/>
            </w:tcBorders>
          </w:tcPr>
          <w:p w14:paraId="1B13D940" w14:textId="77777777" w:rsidR="00C9104C" w:rsidRPr="00BF0548" w:rsidRDefault="00C9104C" w:rsidP="00E95EE2">
            <w:pPr>
              <w:rPr>
                <w:rFonts w:cs="Calibri"/>
              </w:rPr>
            </w:pPr>
          </w:p>
        </w:tc>
        <w:tc>
          <w:tcPr>
            <w:tcW w:w="1177" w:type="pct"/>
            <w:vMerge/>
            <w:tcBorders>
              <w:top w:val="nil"/>
              <w:left w:val="nil"/>
              <w:bottom w:val="nil"/>
              <w:right w:val="nil"/>
            </w:tcBorders>
          </w:tcPr>
          <w:p w14:paraId="63821ED3" w14:textId="77777777" w:rsidR="00C9104C" w:rsidRPr="00BF0548" w:rsidRDefault="00C9104C" w:rsidP="00E95EE2">
            <w:pPr>
              <w:rPr>
                <w:rFonts w:cs="Calibri"/>
              </w:rPr>
            </w:pPr>
          </w:p>
        </w:tc>
        <w:tc>
          <w:tcPr>
            <w:tcW w:w="272" w:type="pct"/>
            <w:tcBorders>
              <w:top w:val="nil"/>
              <w:left w:val="nil"/>
              <w:bottom w:val="nil"/>
              <w:right w:val="nil"/>
            </w:tcBorders>
          </w:tcPr>
          <w:p w14:paraId="11E575CC" w14:textId="77777777" w:rsidR="00C9104C" w:rsidRPr="00BF0548" w:rsidRDefault="00C9104C" w:rsidP="00E95EE2">
            <w:pPr>
              <w:rPr>
                <w:rFonts w:cs="Calibri"/>
              </w:rPr>
            </w:pPr>
            <w:r w:rsidRPr="00BF0548">
              <w:rPr>
                <w:rFonts w:cs="Calibri"/>
              </w:rPr>
              <w:t>1.2</w:t>
            </w:r>
          </w:p>
        </w:tc>
        <w:tc>
          <w:tcPr>
            <w:tcW w:w="3314" w:type="pct"/>
            <w:tcBorders>
              <w:top w:val="nil"/>
              <w:left w:val="nil"/>
              <w:bottom w:val="nil"/>
              <w:right w:val="nil"/>
            </w:tcBorders>
          </w:tcPr>
          <w:p w14:paraId="2AE4D13A" w14:textId="77777777" w:rsidR="00C9104C" w:rsidRDefault="00C9104C" w:rsidP="00E95EE2">
            <w:r>
              <w:t>Research and discuss the development and aims of Australian and international cyber law in response to use of digital communications with reference to relevant vocabulary and legal terminology</w:t>
            </w:r>
          </w:p>
        </w:tc>
      </w:tr>
      <w:tr w:rsidR="00C9104C" w:rsidRPr="00BF0548" w14:paraId="36F7C2B3" w14:textId="77777777" w:rsidTr="00E95EE2">
        <w:trPr>
          <w:jc w:val="center"/>
        </w:trPr>
        <w:tc>
          <w:tcPr>
            <w:tcW w:w="237" w:type="pct"/>
            <w:vMerge/>
            <w:tcBorders>
              <w:top w:val="nil"/>
              <w:left w:val="nil"/>
              <w:bottom w:val="nil"/>
              <w:right w:val="nil"/>
            </w:tcBorders>
          </w:tcPr>
          <w:p w14:paraId="2D09F31F" w14:textId="77777777" w:rsidR="00C9104C" w:rsidRPr="00BF0548" w:rsidRDefault="00C9104C" w:rsidP="00E95EE2">
            <w:pPr>
              <w:rPr>
                <w:rFonts w:cs="Calibri"/>
              </w:rPr>
            </w:pPr>
          </w:p>
        </w:tc>
        <w:tc>
          <w:tcPr>
            <w:tcW w:w="1177" w:type="pct"/>
            <w:vMerge/>
            <w:tcBorders>
              <w:top w:val="nil"/>
              <w:left w:val="nil"/>
              <w:bottom w:val="nil"/>
              <w:right w:val="nil"/>
            </w:tcBorders>
          </w:tcPr>
          <w:p w14:paraId="71C0C952" w14:textId="77777777" w:rsidR="00C9104C" w:rsidRPr="00BF0548" w:rsidRDefault="00C9104C" w:rsidP="00E95EE2">
            <w:pPr>
              <w:rPr>
                <w:rFonts w:cs="Calibri"/>
              </w:rPr>
            </w:pPr>
          </w:p>
        </w:tc>
        <w:tc>
          <w:tcPr>
            <w:tcW w:w="272" w:type="pct"/>
            <w:tcBorders>
              <w:top w:val="nil"/>
              <w:left w:val="nil"/>
              <w:bottom w:val="nil"/>
              <w:right w:val="nil"/>
            </w:tcBorders>
          </w:tcPr>
          <w:p w14:paraId="0BF83F8F" w14:textId="77777777" w:rsidR="00C9104C" w:rsidRPr="00BF0548" w:rsidRDefault="00C9104C" w:rsidP="00E95EE2">
            <w:pPr>
              <w:rPr>
                <w:rFonts w:cs="Calibri"/>
              </w:rPr>
            </w:pPr>
            <w:r w:rsidRPr="00BF0548">
              <w:rPr>
                <w:rFonts w:cs="Calibri"/>
              </w:rPr>
              <w:t>1.3</w:t>
            </w:r>
          </w:p>
        </w:tc>
        <w:tc>
          <w:tcPr>
            <w:tcW w:w="3314" w:type="pct"/>
            <w:tcBorders>
              <w:top w:val="nil"/>
              <w:left w:val="nil"/>
              <w:bottom w:val="nil"/>
              <w:right w:val="nil"/>
            </w:tcBorders>
          </w:tcPr>
          <w:p w14:paraId="4DAB12A9" w14:textId="77777777" w:rsidR="00C9104C" w:rsidRPr="00BF0548" w:rsidRDefault="005B3766" w:rsidP="005B3766">
            <w:r>
              <w:t xml:space="preserve">Research </w:t>
            </w:r>
            <w:r w:rsidR="00C9104C">
              <w:t xml:space="preserve">and </w:t>
            </w:r>
            <w:r>
              <w:t xml:space="preserve">discuss </w:t>
            </w:r>
            <w:r w:rsidR="00C9104C">
              <w:t>emerging legal issues pertaining to digital communications with reference to the need for, and nature of, changes to legislation</w:t>
            </w:r>
          </w:p>
        </w:tc>
      </w:tr>
      <w:tr w:rsidR="00C9104C" w:rsidRPr="00BF0548" w14:paraId="3726A43D" w14:textId="77777777" w:rsidTr="00E95EE2">
        <w:trPr>
          <w:jc w:val="center"/>
        </w:trPr>
        <w:tc>
          <w:tcPr>
            <w:tcW w:w="237" w:type="pct"/>
            <w:vMerge/>
            <w:tcBorders>
              <w:top w:val="nil"/>
              <w:left w:val="nil"/>
              <w:bottom w:val="nil"/>
              <w:right w:val="nil"/>
            </w:tcBorders>
          </w:tcPr>
          <w:p w14:paraId="59F516AE" w14:textId="77777777" w:rsidR="00C9104C" w:rsidRPr="00BF0548" w:rsidRDefault="00C9104C" w:rsidP="00E95EE2">
            <w:pPr>
              <w:rPr>
                <w:rFonts w:cs="Calibri"/>
              </w:rPr>
            </w:pPr>
          </w:p>
        </w:tc>
        <w:tc>
          <w:tcPr>
            <w:tcW w:w="1177" w:type="pct"/>
            <w:vMerge/>
            <w:tcBorders>
              <w:top w:val="nil"/>
              <w:left w:val="nil"/>
              <w:bottom w:val="nil"/>
              <w:right w:val="nil"/>
            </w:tcBorders>
          </w:tcPr>
          <w:p w14:paraId="2A740042" w14:textId="77777777" w:rsidR="00C9104C" w:rsidRPr="00BF0548" w:rsidRDefault="00C9104C" w:rsidP="00E95EE2">
            <w:pPr>
              <w:rPr>
                <w:rFonts w:cs="Calibri"/>
              </w:rPr>
            </w:pPr>
          </w:p>
        </w:tc>
        <w:tc>
          <w:tcPr>
            <w:tcW w:w="272" w:type="pct"/>
            <w:tcBorders>
              <w:top w:val="nil"/>
              <w:left w:val="nil"/>
              <w:bottom w:val="nil"/>
              <w:right w:val="nil"/>
            </w:tcBorders>
          </w:tcPr>
          <w:p w14:paraId="3F3A9ECC" w14:textId="77777777" w:rsidR="00C9104C" w:rsidRPr="00BF0548" w:rsidRDefault="00C9104C" w:rsidP="00E95EE2">
            <w:pPr>
              <w:rPr>
                <w:rFonts w:cs="Calibri"/>
              </w:rPr>
            </w:pPr>
            <w:r w:rsidRPr="00BF0548">
              <w:rPr>
                <w:rFonts w:cs="Calibri"/>
              </w:rPr>
              <w:t>1.4</w:t>
            </w:r>
          </w:p>
        </w:tc>
        <w:tc>
          <w:tcPr>
            <w:tcW w:w="3314" w:type="pct"/>
            <w:tcBorders>
              <w:top w:val="nil"/>
              <w:left w:val="nil"/>
              <w:bottom w:val="nil"/>
              <w:right w:val="nil"/>
            </w:tcBorders>
          </w:tcPr>
          <w:p w14:paraId="46EAC223" w14:textId="77777777" w:rsidR="00C9104C" w:rsidRPr="00BF0548" w:rsidRDefault="00C9104C" w:rsidP="005B3766">
            <w:r>
              <w:t xml:space="preserve">Identify </w:t>
            </w:r>
            <w:r w:rsidRPr="003F30E6">
              <w:rPr>
                <w:b/>
                <w:i/>
              </w:rPr>
              <w:t>cyber</w:t>
            </w:r>
            <w:r>
              <w:t xml:space="preserve"> </w:t>
            </w:r>
            <w:r w:rsidRPr="003F30E6">
              <w:rPr>
                <w:b/>
                <w:i/>
              </w:rPr>
              <w:t>offences</w:t>
            </w:r>
            <w:r>
              <w:t xml:space="preserve"> under applicable State and  Federal law and </w:t>
            </w:r>
            <w:r w:rsidR="005B3766">
              <w:t xml:space="preserve">outline </w:t>
            </w:r>
            <w:r>
              <w:t xml:space="preserve">and </w:t>
            </w:r>
            <w:r w:rsidR="005B3766">
              <w:t xml:space="preserve">discuss </w:t>
            </w:r>
            <w:r>
              <w:t>the role of criminal and civil jurisdictions</w:t>
            </w:r>
          </w:p>
        </w:tc>
      </w:tr>
      <w:tr w:rsidR="00C9104C" w:rsidRPr="00BF0548" w14:paraId="287B9863" w14:textId="77777777" w:rsidTr="00E95EE2">
        <w:trPr>
          <w:jc w:val="center"/>
        </w:trPr>
        <w:tc>
          <w:tcPr>
            <w:tcW w:w="237" w:type="pct"/>
            <w:vMerge w:val="restart"/>
            <w:tcBorders>
              <w:top w:val="nil"/>
              <w:left w:val="nil"/>
              <w:bottom w:val="nil"/>
              <w:right w:val="nil"/>
            </w:tcBorders>
          </w:tcPr>
          <w:p w14:paraId="607784BC" w14:textId="77777777" w:rsidR="00C9104C" w:rsidRPr="00BF0548" w:rsidRDefault="00C9104C" w:rsidP="00E95EE2">
            <w:pPr>
              <w:rPr>
                <w:rFonts w:cs="Calibri"/>
              </w:rPr>
            </w:pPr>
            <w:r w:rsidRPr="00BF0548">
              <w:rPr>
                <w:rFonts w:cs="Calibri"/>
              </w:rPr>
              <w:t>2.</w:t>
            </w:r>
          </w:p>
        </w:tc>
        <w:tc>
          <w:tcPr>
            <w:tcW w:w="1177" w:type="pct"/>
            <w:vMerge w:val="restart"/>
            <w:tcBorders>
              <w:top w:val="nil"/>
              <w:left w:val="nil"/>
              <w:bottom w:val="nil"/>
              <w:right w:val="nil"/>
            </w:tcBorders>
          </w:tcPr>
          <w:p w14:paraId="642C1290" w14:textId="77777777" w:rsidR="00C9104C" w:rsidRPr="00BF0548" w:rsidRDefault="00C9104C" w:rsidP="00E95EE2">
            <w:pPr>
              <w:rPr>
                <w:rFonts w:cs="Calibri"/>
              </w:rPr>
            </w:pPr>
            <w:r>
              <w:rPr>
                <w:rFonts w:cs="Calibri"/>
              </w:rPr>
              <w:t>Identify and apply cyber privacy law</w:t>
            </w:r>
          </w:p>
        </w:tc>
        <w:tc>
          <w:tcPr>
            <w:tcW w:w="272" w:type="pct"/>
            <w:tcBorders>
              <w:top w:val="nil"/>
              <w:left w:val="nil"/>
              <w:bottom w:val="nil"/>
              <w:right w:val="nil"/>
            </w:tcBorders>
          </w:tcPr>
          <w:p w14:paraId="09D0F83B" w14:textId="77777777" w:rsidR="00C9104C" w:rsidRPr="00BF0548" w:rsidRDefault="00C9104C" w:rsidP="00E95EE2">
            <w:pPr>
              <w:rPr>
                <w:rFonts w:cs="Calibri"/>
              </w:rPr>
            </w:pPr>
            <w:r w:rsidRPr="00BF0548">
              <w:rPr>
                <w:rFonts w:cs="Calibri"/>
              </w:rPr>
              <w:t>2.1</w:t>
            </w:r>
          </w:p>
        </w:tc>
        <w:tc>
          <w:tcPr>
            <w:tcW w:w="3314" w:type="pct"/>
            <w:tcBorders>
              <w:top w:val="nil"/>
              <w:left w:val="nil"/>
              <w:bottom w:val="nil"/>
              <w:right w:val="nil"/>
            </w:tcBorders>
          </w:tcPr>
          <w:p w14:paraId="30CFA1B6" w14:textId="77777777" w:rsidR="00C9104C" w:rsidRPr="00BF0548" w:rsidRDefault="005B3766" w:rsidP="00E95EE2">
            <w:r>
              <w:t xml:space="preserve">Describe </w:t>
            </w:r>
            <w:r w:rsidR="00C9104C">
              <w:t>the scope of privacy law applicable to digital information technology with reference to sexting, sexual and other harassment, bullying, stalking and vilification</w:t>
            </w:r>
          </w:p>
        </w:tc>
      </w:tr>
      <w:tr w:rsidR="00C9104C" w:rsidRPr="00BF0548" w14:paraId="423B1E66" w14:textId="77777777" w:rsidTr="00E95EE2">
        <w:trPr>
          <w:jc w:val="center"/>
        </w:trPr>
        <w:tc>
          <w:tcPr>
            <w:tcW w:w="237" w:type="pct"/>
            <w:vMerge/>
            <w:tcBorders>
              <w:top w:val="nil"/>
              <w:left w:val="nil"/>
              <w:bottom w:val="nil"/>
              <w:right w:val="nil"/>
            </w:tcBorders>
          </w:tcPr>
          <w:p w14:paraId="2891DC91" w14:textId="77777777" w:rsidR="00C9104C" w:rsidRPr="00BF0548" w:rsidRDefault="00C9104C" w:rsidP="00E95EE2">
            <w:pPr>
              <w:rPr>
                <w:rFonts w:cs="Calibri"/>
              </w:rPr>
            </w:pPr>
          </w:p>
        </w:tc>
        <w:tc>
          <w:tcPr>
            <w:tcW w:w="1177" w:type="pct"/>
            <w:vMerge/>
            <w:tcBorders>
              <w:top w:val="nil"/>
              <w:left w:val="nil"/>
              <w:bottom w:val="nil"/>
              <w:right w:val="nil"/>
            </w:tcBorders>
          </w:tcPr>
          <w:p w14:paraId="7EC76EE7" w14:textId="77777777" w:rsidR="00C9104C" w:rsidRPr="00BF0548" w:rsidRDefault="00C9104C" w:rsidP="00E95EE2">
            <w:pPr>
              <w:rPr>
                <w:rFonts w:cs="Calibri"/>
              </w:rPr>
            </w:pPr>
          </w:p>
        </w:tc>
        <w:tc>
          <w:tcPr>
            <w:tcW w:w="272" w:type="pct"/>
            <w:tcBorders>
              <w:top w:val="nil"/>
              <w:left w:val="nil"/>
              <w:bottom w:val="nil"/>
              <w:right w:val="nil"/>
            </w:tcBorders>
          </w:tcPr>
          <w:p w14:paraId="43F69804" w14:textId="77777777" w:rsidR="00C9104C" w:rsidRPr="00BF0548" w:rsidRDefault="00C9104C" w:rsidP="00E95EE2">
            <w:pPr>
              <w:rPr>
                <w:rFonts w:cs="Calibri"/>
              </w:rPr>
            </w:pPr>
            <w:r w:rsidRPr="00BF0548">
              <w:rPr>
                <w:rFonts w:cs="Calibri"/>
              </w:rPr>
              <w:t>2.2</w:t>
            </w:r>
          </w:p>
        </w:tc>
        <w:tc>
          <w:tcPr>
            <w:tcW w:w="3314" w:type="pct"/>
            <w:tcBorders>
              <w:top w:val="nil"/>
              <w:left w:val="nil"/>
              <w:bottom w:val="nil"/>
              <w:right w:val="nil"/>
            </w:tcBorders>
          </w:tcPr>
          <w:p w14:paraId="6632B448" w14:textId="77777777" w:rsidR="00C9104C" w:rsidRPr="00BF0548" w:rsidRDefault="005B3766" w:rsidP="00E95EE2">
            <w:r>
              <w:t xml:space="preserve">Outline </w:t>
            </w:r>
            <w:r w:rsidR="00C9104C">
              <w:t xml:space="preserve">the scope of </w:t>
            </w:r>
            <w:r w:rsidR="00C9104C" w:rsidRPr="00DF7BC2">
              <w:t>privacy</w:t>
            </w:r>
            <w:r w:rsidR="00C9104C">
              <w:t xml:space="preserve">  law applicable to digital technology with reference to fraud, scams, identity theft and defamation</w:t>
            </w:r>
          </w:p>
        </w:tc>
      </w:tr>
      <w:tr w:rsidR="00C9104C" w:rsidRPr="00BF0548" w14:paraId="45A3C51B" w14:textId="77777777" w:rsidTr="00E95EE2">
        <w:trPr>
          <w:jc w:val="center"/>
        </w:trPr>
        <w:tc>
          <w:tcPr>
            <w:tcW w:w="237" w:type="pct"/>
            <w:vMerge/>
            <w:tcBorders>
              <w:top w:val="nil"/>
              <w:left w:val="nil"/>
              <w:bottom w:val="nil"/>
              <w:right w:val="nil"/>
            </w:tcBorders>
          </w:tcPr>
          <w:p w14:paraId="710A0CA3" w14:textId="77777777" w:rsidR="00C9104C" w:rsidRPr="00BF0548" w:rsidRDefault="00C9104C" w:rsidP="00E95EE2">
            <w:pPr>
              <w:rPr>
                <w:rFonts w:cs="Calibri"/>
              </w:rPr>
            </w:pPr>
          </w:p>
        </w:tc>
        <w:tc>
          <w:tcPr>
            <w:tcW w:w="1177" w:type="pct"/>
            <w:vMerge/>
            <w:tcBorders>
              <w:top w:val="nil"/>
              <w:left w:val="nil"/>
              <w:bottom w:val="nil"/>
              <w:right w:val="nil"/>
            </w:tcBorders>
          </w:tcPr>
          <w:p w14:paraId="2993C466" w14:textId="77777777" w:rsidR="00C9104C" w:rsidRPr="00BF0548" w:rsidRDefault="00C9104C" w:rsidP="00E95EE2">
            <w:pPr>
              <w:rPr>
                <w:rFonts w:cs="Calibri"/>
              </w:rPr>
            </w:pPr>
          </w:p>
        </w:tc>
        <w:tc>
          <w:tcPr>
            <w:tcW w:w="272" w:type="pct"/>
            <w:tcBorders>
              <w:top w:val="nil"/>
              <w:left w:val="nil"/>
              <w:bottom w:val="nil"/>
              <w:right w:val="nil"/>
            </w:tcBorders>
          </w:tcPr>
          <w:p w14:paraId="24E24836" w14:textId="77777777" w:rsidR="00C9104C" w:rsidRPr="00BF0548" w:rsidRDefault="00C9104C" w:rsidP="00E95EE2">
            <w:pPr>
              <w:rPr>
                <w:rFonts w:cs="Calibri"/>
              </w:rPr>
            </w:pPr>
            <w:r w:rsidRPr="00BF0548">
              <w:rPr>
                <w:rFonts w:cs="Calibri"/>
              </w:rPr>
              <w:t>2.3</w:t>
            </w:r>
          </w:p>
        </w:tc>
        <w:tc>
          <w:tcPr>
            <w:tcW w:w="3314" w:type="pct"/>
            <w:tcBorders>
              <w:top w:val="nil"/>
              <w:left w:val="nil"/>
              <w:bottom w:val="nil"/>
              <w:right w:val="nil"/>
            </w:tcBorders>
          </w:tcPr>
          <w:p w14:paraId="17F8FA37" w14:textId="77777777" w:rsidR="00C9104C" w:rsidRPr="00BF0548" w:rsidRDefault="00C9104C" w:rsidP="00E95EE2">
            <w:r>
              <w:t xml:space="preserve">Research and describe how relevant evidence of contravention of privacy laws are obtained from local and international social media and data storage sources </w:t>
            </w:r>
          </w:p>
        </w:tc>
      </w:tr>
      <w:tr w:rsidR="00A16DF5" w:rsidRPr="00BF0548" w14:paraId="60D1AB42" w14:textId="77777777" w:rsidTr="00E95EE2">
        <w:trPr>
          <w:jc w:val="center"/>
        </w:trPr>
        <w:tc>
          <w:tcPr>
            <w:tcW w:w="237" w:type="pct"/>
            <w:tcBorders>
              <w:top w:val="nil"/>
              <w:left w:val="nil"/>
              <w:bottom w:val="nil"/>
              <w:right w:val="nil"/>
            </w:tcBorders>
          </w:tcPr>
          <w:p w14:paraId="36CD6E55" w14:textId="77777777" w:rsidR="00A16DF5" w:rsidRPr="00BF0548" w:rsidRDefault="00A16DF5" w:rsidP="00E95EE2">
            <w:pPr>
              <w:rPr>
                <w:rFonts w:cs="Calibri"/>
              </w:rPr>
            </w:pPr>
          </w:p>
        </w:tc>
        <w:tc>
          <w:tcPr>
            <w:tcW w:w="1177" w:type="pct"/>
            <w:tcBorders>
              <w:top w:val="nil"/>
              <w:left w:val="nil"/>
              <w:bottom w:val="nil"/>
              <w:right w:val="nil"/>
            </w:tcBorders>
          </w:tcPr>
          <w:p w14:paraId="020E7E56" w14:textId="77777777" w:rsidR="00A16DF5" w:rsidRPr="00BF0548" w:rsidRDefault="00A16DF5" w:rsidP="00E95EE2">
            <w:pPr>
              <w:rPr>
                <w:rFonts w:cs="Calibri"/>
              </w:rPr>
            </w:pPr>
          </w:p>
        </w:tc>
        <w:tc>
          <w:tcPr>
            <w:tcW w:w="272" w:type="pct"/>
            <w:tcBorders>
              <w:top w:val="nil"/>
              <w:left w:val="nil"/>
              <w:bottom w:val="nil"/>
              <w:right w:val="nil"/>
            </w:tcBorders>
          </w:tcPr>
          <w:p w14:paraId="0111595A" w14:textId="77777777" w:rsidR="00A16DF5" w:rsidRPr="00BF0548" w:rsidRDefault="00A16DF5" w:rsidP="00E95EE2">
            <w:pPr>
              <w:rPr>
                <w:rFonts w:cs="Calibri"/>
              </w:rPr>
            </w:pPr>
          </w:p>
        </w:tc>
        <w:tc>
          <w:tcPr>
            <w:tcW w:w="3314" w:type="pct"/>
            <w:tcBorders>
              <w:top w:val="nil"/>
              <w:left w:val="nil"/>
              <w:bottom w:val="nil"/>
              <w:right w:val="nil"/>
            </w:tcBorders>
          </w:tcPr>
          <w:p w14:paraId="119D7657" w14:textId="77777777" w:rsidR="00A16DF5" w:rsidRDefault="00A16DF5" w:rsidP="00E95EE2"/>
        </w:tc>
      </w:tr>
      <w:tr w:rsidR="00C9104C" w:rsidRPr="00BF0548" w14:paraId="2C768A26" w14:textId="77777777" w:rsidTr="00E95EE2">
        <w:trPr>
          <w:jc w:val="center"/>
        </w:trPr>
        <w:tc>
          <w:tcPr>
            <w:tcW w:w="237" w:type="pct"/>
            <w:vMerge w:val="restart"/>
            <w:tcBorders>
              <w:top w:val="nil"/>
              <w:left w:val="nil"/>
              <w:bottom w:val="nil"/>
              <w:right w:val="nil"/>
            </w:tcBorders>
          </w:tcPr>
          <w:p w14:paraId="66A3F0E0" w14:textId="77777777" w:rsidR="00C9104C" w:rsidRPr="00BF0548" w:rsidRDefault="00C9104C" w:rsidP="00E95EE2">
            <w:pPr>
              <w:rPr>
                <w:rFonts w:cs="Calibri"/>
              </w:rPr>
            </w:pPr>
            <w:r w:rsidRPr="00BF0548">
              <w:rPr>
                <w:rFonts w:cs="Calibri"/>
              </w:rPr>
              <w:lastRenderedPageBreak/>
              <w:t>3.</w:t>
            </w:r>
          </w:p>
        </w:tc>
        <w:tc>
          <w:tcPr>
            <w:tcW w:w="1177" w:type="pct"/>
            <w:vMerge w:val="restart"/>
            <w:tcBorders>
              <w:top w:val="nil"/>
              <w:left w:val="nil"/>
              <w:bottom w:val="nil"/>
              <w:right w:val="nil"/>
            </w:tcBorders>
          </w:tcPr>
          <w:p w14:paraId="3A5CB4FD" w14:textId="77777777" w:rsidR="00C9104C" w:rsidRPr="00BF0548" w:rsidRDefault="00C9104C" w:rsidP="00E95EE2">
            <w:pPr>
              <w:rPr>
                <w:rFonts w:cs="Calibri"/>
              </w:rPr>
            </w:pPr>
            <w:r>
              <w:rPr>
                <w:rFonts w:cs="Calibri"/>
              </w:rPr>
              <w:t>Identify and apply cyber law pertaining to business and commerce</w:t>
            </w:r>
          </w:p>
        </w:tc>
        <w:tc>
          <w:tcPr>
            <w:tcW w:w="272" w:type="pct"/>
            <w:tcBorders>
              <w:top w:val="nil"/>
              <w:left w:val="nil"/>
              <w:bottom w:val="nil"/>
              <w:right w:val="nil"/>
            </w:tcBorders>
          </w:tcPr>
          <w:p w14:paraId="1198322B" w14:textId="77777777" w:rsidR="00C9104C" w:rsidRPr="00BF0548" w:rsidRDefault="00C9104C" w:rsidP="00E95EE2">
            <w:pPr>
              <w:rPr>
                <w:rFonts w:cs="Calibri"/>
              </w:rPr>
            </w:pPr>
            <w:r w:rsidRPr="00BF0548">
              <w:rPr>
                <w:rFonts w:cs="Calibri"/>
              </w:rPr>
              <w:t>3.1</w:t>
            </w:r>
          </w:p>
        </w:tc>
        <w:tc>
          <w:tcPr>
            <w:tcW w:w="3314" w:type="pct"/>
            <w:tcBorders>
              <w:top w:val="nil"/>
              <w:left w:val="nil"/>
              <w:bottom w:val="nil"/>
              <w:right w:val="nil"/>
            </w:tcBorders>
          </w:tcPr>
          <w:p w14:paraId="16C95073" w14:textId="77777777" w:rsidR="00C9104C" w:rsidRDefault="00C9104C" w:rsidP="00E95EE2">
            <w:r>
              <w:t>Outline and apply legal provisions for businesses using digital communications with reference to:</w:t>
            </w:r>
          </w:p>
          <w:p w14:paraId="4420016D" w14:textId="77777777" w:rsidR="00C9104C" w:rsidRPr="000978CF" w:rsidRDefault="00C9104C" w:rsidP="0044337E">
            <w:pPr>
              <w:pStyle w:val="Bullet10"/>
              <w:numPr>
                <w:ilvl w:val="0"/>
                <w:numId w:val="19"/>
              </w:numPr>
              <w:rPr>
                <w:rFonts w:cs="Calibri"/>
                <w:szCs w:val="30"/>
              </w:rPr>
            </w:pPr>
            <w:r w:rsidRPr="000978CF">
              <w:t>online contracts</w:t>
            </w:r>
          </w:p>
          <w:p w14:paraId="1AE38E8A" w14:textId="77777777" w:rsidR="00C9104C" w:rsidRPr="000978CF" w:rsidRDefault="00C9104C" w:rsidP="0044337E">
            <w:pPr>
              <w:pStyle w:val="Bullet10"/>
              <w:numPr>
                <w:ilvl w:val="0"/>
                <w:numId w:val="19"/>
              </w:numPr>
              <w:rPr>
                <w:rFonts w:cs="Calibri"/>
                <w:szCs w:val="30"/>
              </w:rPr>
            </w:pPr>
            <w:r w:rsidRPr="000978CF">
              <w:t>intellectual property in the digital age</w:t>
            </w:r>
          </w:p>
          <w:p w14:paraId="26DFF2BD" w14:textId="77777777" w:rsidR="00C9104C" w:rsidRPr="000978CF" w:rsidRDefault="00C9104C" w:rsidP="0044337E">
            <w:pPr>
              <w:pStyle w:val="Bullet10"/>
              <w:numPr>
                <w:ilvl w:val="0"/>
                <w:numId w:val="19"/>
              </w:numPr>
              <w:rPr>
                <w:rFonts w:cs="Calibri"/>
                <w:szCs w:val="30"/>
              </w:rPr>
            </w:pPr>
            <w:r w:rsidRPr="000978CF">
              <w:t>copyright</w:t>
            </w:r>
          </w:p>
          <w:p w14:paraId="787015BF" w14:textId="77777777" w:rsidR="00C9104C" w:rsidRPr="000978CF" w:rsidRDefault="00C9104C" w:rsidP="0044337E">
            <w:pPr>
              <w:pStyle w:val="Bullet10"/>
              <w:numPr>
                <w:ilvl w:val="0"/>
                <w:numId w:val="19"/>
              </w:numPr>
              <w:rPr>
                <w:rFonts w:cs="Calibri"/>
                <w:szCs w:val="30"/>
              </w:rPr>
            </w:pPr>
            <w:r w:rsidRPr="000978CF">
              <w:t>trademarks</w:t>
            </w:r>
          </w:p>
          <w:p w14:paraId="7EFF3F76" w14:textId="77777777" w:rsidR="00C9104C" w:rsidRPr="000978CF" w:rsidRDefault="00C9104C" w:rsidP="0044337E">
            <w:pPr>
              <w:pStyle w:val="Bullet10"/>
              <w:numPr>
                <w:ilvl w:val="0"/>
                <w:numId w:val="19"/>
              </w:numPr>
              <w:rPr>
                <w:rFonts w:cs="Calibri"/>
                <w:szCs w:val="30"/>
              </w:rPr>
            </w:pPr>
            <w:r w:rsidRPr="000978CF">
              <w:t>domain names</w:t>
            </w:r>
          </w:p>
          <w:p w14:paraId="21329478" w14:textId="77777777" w:rsidR="00C9104C" w:rsidRPr="009432CD" w:rsidRDefault="00C9104C" w:rsidP="0044337E">
            <w:pPr>
              <w:pStyle w:val="Bullet10"/>
              <w:numPr>
                <w:ilvl w:val="0"/>
                <w:numId w:val="19"/>
              </w:numPr>
              <w:rPr>
                <w:rFonts w:cs="Calibri"/>
                <w:szCs w:val="30"/>
              </w:rPr>
            </w:pPr>
            <w:r w:rsidRPr="000978CF">
              <w:t xml:space="preserve">content ownership </w:t>
            </w:r>
          </w:p>
        </w:tc>
      </w:tr>
      <w:tr w:rsidR="00C9104C" w:rsidRPr="00BF0548" w14:paraId="66CA33DA" w14:textId="77777777" w:rsidTr="00E95EE2">
        <w:trPr>
          <w:jc w:val="center"/>
        </w:trPr>
        <w:tc>
          <w:tcPr>
            <w:tcW w:w="237" w:type="pct"/>
            <w:vMerge/>
            <w:tcBorders>
              <w:top w:val="nil"/>
              <w:left w:val="nil"/>
              <w:bottom w:val="nil"/>
              <w:right w:val="nil"/>
            </w:tcBorders>
          </w:tcPr>
          <w:p w14:paraId="5A9EA361" w14:textId="77777777" w:rsidR="00C9104C" w:rsidRPr="00BF0548" w:rsidRDefault="00C9104C" w:rsidP="00E95EE2">
            <w:pPr>
              <w:rPr>
                <w:rFonts w:cs="Calibri"/>
              </w:rPr>
            </w:pPr>
          </w:p>
        </w:tc>
        <w:tc>
          <w:tcPr>
            <w:tcW w:w="1177" w:type="pct"/>
            <w:vMerge/>
            <w:tcBorders>
              <w:top w:val="nil"/>
              <w:left w:val="nil"/>
              <w:bottom w:val="nil"/>
              <w:right w:val="nil"/>
            </w:tcBorders>
          </w:tcPr>
          <w:p w14:paraId="12EE9655" w14:textId="77777777" w:rsidR="00C9104C" w:rsidRPr="00BF0548" w:rsidRDefault="00C9104C" w:rsidP="00E95EE2">
            <w:pPr>
              <w:rPr>
                <w:rFonts w:cs="Calibri"/>
              </w:rPr>
            </w:pPr>
          </w:p>
        </w:tc>
        <w:tc>
          <w:tcPr>
            <w:tcW w:w="272" w:type="pct"/>
            <w:tcBorders>
              <w:top w:val="nil"/>
              <w:left w:val="nil"/>
              <w:bottom w:val="nil"/>
              <w:right w:val="nil"/>
            </w:tcBorders>
          </w:tcPr>
          <w:p w14:paraId="660A0967" w14:textId="77777777" w:rsidR="00C9104C" w:rsidRPr="00BF0548" w:rsidRDefault="00C9104C" w:rsidP="00E95EE2">
            <w:pPr>
              <w:rPr>
                <w:rFonts w:cs="Calibri"/>
              </w:rPr>
            </w:pPr>
            <w:r w:rsidRPr="00BF0548">
              <w:rPr>
                <w:rFonts w:cs="Calibri"/>
              </w:rPr>
              <w:t>3.2</w:t>
            </w:r>
          </w:p>
        </w:tc>
        <w:tc>
          <w:tcPr>
            <w:tcW w:w="3314" w:type="pct"/>
            <w:tcBorders>
              <w:top w:val="nil"/>
              <w:left w:val="nil"/>
              <w:bottom w:val="nil"/>
              <w:right w:val="nil"/>
            </w:tcBorders>
          </w:tcPr>
          <w:p w14:paraId="2A179C0C" w14:textId="77777777" w:rsidR="00C9104C" w:rsidRPr="009432CD" w:rsidRDefault="00C9104C" w:rsidP="00E95EE2">
            <w:pPr>
              <w:rPr>
                <w:rFonts w:cs="Calibri"/>
                <w:szCs w:val="30"/>
              </w:rPr>
            </w:pPr>
            <w:r>
              <w:t xml:space="preserve">Outline and debate issues of </w:t>
            </w:r>
            <w:r w:rsidRPr="000978CF">
              <w:t>cyber ethics</w:t>
            </w:r>
          </w:p>
        </w:tc>
      </w:tr>
      <w:tr w:rsidR="00C9104C" w:rsidRPr="00BF0548" w14:paraId="62E9A91C" w14:textId="77777777" w:rsidTr="00E95EE2">
        <w:trPr>
          <w:jc w:val="center"/>
        </w:trPr>
        <w:tc>
          <w:tcPr>
            <w:tcW w:w="237" w:type="pct"/>
            <w:vMerge/>
            <w:tcBorders>
              <w:top w:val="nil"/>
              <w:left w:val="nil"/>
              <w:bottom w:val="nil"/>
              <w:right w:val="nil"/>
            </w:tcBorders>
          </w:tcPr>
          <w:p w14:paraId="76341493" w14:textId="77777777" w:rsidR="00C9104C" w:rsidRPr="00BF0548" w:rsidRDefault="00C9104C" w:rsidP="00E95EE2">
            <w:pPr>
              <w:rPr>
                <w:rFonts w:cs="Calibri"/>
              </w:rPr>
            </w:pPr>
          </w:p>
        </w:tc>
        <w:tc>
          <w:tcPr>
            <w:tcW w:w="1177" w:type="pct"/>
            <w:vMerge/>
            <w:tcBorders>
              <w:top w:val="nil"/>
              <w:left w:val="nil"/>
              <w:bottom w:val="nil"/>
              <w:right w:val="nil"/>
            </w:tcBorders>
          </w:tcPr>
          <w:p w14:paraId="47063833" w14:textId="77777777" w:rsidR="00C9104C" w:rsidRPr="00BF0548" w:rsidRDefault="00C9104C" w:rsidP="00E95EE2">
            <w:pPr>
              <w:rPr>
                <w:rFonts w:cs="Calibri"/>
              </w:rPr>
            </w:pPr>
          </w:p>
        </w:tc>
        <w:tc>
          <w:tcPr>
            <w:tcW w:w="272" w:type="pct"/>
            <w:tcBorders>
              <w:top w:val="nil"/>
              <w:left w:val="nil"/>
              <w:bottom w:val="nil"/>
              <w:right w:val="nil"/>
            </w:tcBorders>
          </w:tcPr>
          <w:p w14:paraId="54A6CC7A" w14:textId="77777777" w:rsidR="00C9104C" w:rsidRPr="00BF0548" w:rsidRDefault="00C9104C" w:rsidP="00E95EE2">
            <w:pPr>
              <w:rPr>
                <w:rFonts w:cs="Calibri"/>
              </w:rPr>
            </w:pPr>
            <w:r w:rsidRPr="00BF0548">
              <w:rPr>
                <w:rFonts w:cs="Calibri"/>
              </w:rPr>
              <w:t>3.3</w:t>
            </w:r>
          </w:p>
        </w:tc>
        <w:tc>
          <w:tcPr>
            <w:tcW w:w="3314" w:type="pct"/>
            <w:tcBorders>
              <w:top w:val="nil"/>
              <w:left w:val="nil"/>
              <w:bottom w:val="nil"/>
              <w:right w:val="nil"/>
            </w:tcBorders>
          </w:tcPr>
          <w:p w14:paraId="1DFF36E5" w14:textId="77777777" w:rsidR="00C9104C" w:rsidRPr="009432CD" w:rsidRDefault="00C9104C" w:rsidP="00E95EE2">
            <w:pPr>
              <w:rPr>
                <w:rFonts w:cs="Calibri"/>
                <w:szCs w:val="30"/>
              </w:rPr>
            </w:pPr>
            <w:r>
              <w:t>Research cyber-s</w:t>
            </w:r>
            <w:r w:rsidRPr="000978CF">
              <w:t>quatting</w:t>
            </w:r>
            <w:r>
              <w:t>,</w:t>
            </w:r>
            <w:r w:rsidRPr="000978CF">
              <w:t xml:space="preserve"> and other </w:t>
            </w:r>
            <w:r>
              <w:t xml:space="preserve">breaches </w:t>
            </w:r>
            <w:r w:rsidRPr="000978CF">
              <w:t>intellectual property</w:t>
            </w:r>
            <w:r>
              <w:t xml:space="preserve"> protection, with reference to relevant legal provision and apply relevant remedies </w:t>
            </w:r>
          </w:p>
        </w:tc>
      </w:tr>
      <w:tr w:rsidR="00C9104C" w:rsidRPr="00BF0548" w14:paraId="392EDCC9" w14:textId="77777777" w:rsidTr="00E95EE2">
        <w:trPr>
          <w:jc w:val="center"/>
        </w:trPr>
        <w:tc>
          <w:tcPr>
            <w:tcW w:w="237" w:type="pct"/>
            <w:vMerge/>
            <w:tcBorders>
              <w:top w:val="nil"/>
              <w:left w:val="nil"/>
              <w:bottom w:val="nil"/>
              <w:right w:val="nil"/>
            </w:tcBorders>
          </w:tcPr>
          <w:p w14:paraId="390980AC" w14:textId="77777777" w:rsidR="00C9104C" w:rsidRPr="00BF0548" w:rsidRDefault="00C9104C" w:rsidP="00E95EE2">
            <w:pPr>
              <w:rPr>
                <w:rFonts w:cs="Calibri"/>
              </w:rPr>
            </w:pPr>
          </w:p>
        </w:tc>
        <w:tc>
          <w:tcPr>
            <w:tcW w:w="1177" w:type="pct"/>
            <w:vMerge/>
            <w:tcBorders>
              <w:top w:val="nil"/>
              <w:left w:val="nil"/>
              <w:bottom w:val="nil"/>
              <w:right w:val="nil"/>
            </w:tcBorders>
          </w:tcPr>
          <w:p w14:paraId="3C9A16BC" w14:textId="77777777" w:rsidR="00C9104C" w:rsidRPr="00BF0548" w:rsidRDefault="00C9104C" w:rsidP="00E95EE2">
            <w:pPr>
              <w:rPr>
                <w:rFonts w:cs="Calibri"/>
              </w:rPr>
            </w:pPr>
          </w:p>
        </w:tc>
        <w:tc>
          <w:tcPr>
            <w:tcW w:w="272" w:type="pct"/>
            <w:tcBorders>
              <w:top w:val="nil"/>
              <w:left w:val="nil"/>
              <w:bottom w:val="nil"/>
              <w:right w:val="nil"/>
            </w:tcBorders>
          </w:tcPr>
          <w:p w14:paraId="7E66F260" w14:textId="77777777" w:rsidR="00C9104C" w:rsidRPr="00BF0548" w:rsidRDefault="00C9104C" w:rsidP="00E95EE2">
            <w:pPr>
              <w:rPr>
                <w:rFonts w:cs="Calibri"/>
              </w:rPr>
            </w:pPr>
            <w:r>
              <w:rPr>
                <w:rFonts w:cs="Calibri"/>
              </w:rPr>
              <w:t>3.4</w:t>
            </w:r>
          </w:p>
        </w:tc>
        <w:tc>
          <w:tcPr>
            <w:tcW w:w="3314" w:type="pct"/>
            <w:tcBorders>
              <w:top w:val="nil"/>
              <w:left w:val="nil"/>
              <w:bottom w:val="nil"/>
              <w:right w:val="nil"/>
            </w:tcBorders>
          </w:tcPr>
          <w:p w14:paraId="4E6D4309" w14:textId="77777777" w:rsidR="00C9104C" w:rsidRDefault="00C9104C" w:rsidP="00E95EE2">
            <w:pPr>
              <w:rPr>
                <w:rFonts w:cs="Calibri"/>
                <w:szCs w:val="30"/>
              </w:rPr>
            </w:pPr>
            <w:r>
              <w:rPr>
                <w:rFonts w:cs="Calibri"/>
                <w:szCs w:val="30"/>
              </w:rPr>
              <w:t>Identify regulatory and policy issues for online business and commerce with reference to:</w:t>
            </w:r>
          </w:p>
          <w:p w14:paraId="50B19B57" w14:textId="77777777" w:rsidR="00C9104C" w:rsidRDefault="00C9104C" w:rsidP="0044337E">
            <w:pPr>
              <w:pStyle w:val="Bullet10"/>
              <w:numPr>
                <w:ilvl w:val="0"/>
                <w:numId w:val="19"/>
              </w:numPr>
            </w:pPr>
            <w:r>
              <w:t>digital marketing and marketing privacy</w:t>
            </w:r>
          </w:p>
          <w:p w14:paraId="48A14819" w14:textId="77777777" w:rsidR="00C9104C" w:rsidRDefault="00C9104C" w:rsidP="0044337E">
            <w:pPr>
              <w:pStyle w:val="Bullet10"/>
              <w:numPr>
                <w:ilvl w:val="0"/>
                <w:numId w:val="19"/>
              </w:numPr>
            </w:pPr>
            <w:r>
              <w:t>regulation of content</w:t>
            </w:r>
          </w:p>
          <w:p w14:paraId="6E57CBB5" w14:textId="77777777" w:rsidR="00C9104C" w:rsidRPr="009432CD" w:rsidRDefault="00C9104C" w:rsidP="0044337E">
            <w:pPr>
              <w:pStyle w:val="Bullet10"/>
              <w:numPr>
                <w:ilvl w:val="0"/>
                <w:numId w:val="19"/>
              </w:numPr>
            </w:pPr>
            <w:r>
              <w:t>consumer protection laws</w:t>
            </w:r>
          </w:p>
        </w:tc>
      </w:tr>
      <w:tr w:rsidR="00C9104C" w:rsidRPr="00BF0548" w14:paraId="52B14424" w14:textId="77777777" w:rsidTr="00E95EE2">
        <w:trPr>
          <w:jc w:val="center"/>
        </w:trPr>
        <w:tc>
          <w:tcPr>
            <w:tcW w:w="237" w:type="pct"/>
            <w:vMerge w:val="restart"/>
            <w:tcBorders>
              <w:top w:val="nil"/>
              <w:left w:val="nil"/>
              <w:bottom w:val="nil"/>
              <w:right w:val="nil"/>
            </w:tcBorders>
          </w:tcPr>
          <w:p w14:paraId="55D8D293" w14:textId="77777777" w:rsidR="00C9104C" w:rsidRPr="00BF0548" w:rsidRDefault="00C9104C" w:rsidP="00E95EE2">
            <w:pPr>
              <w:rPr>
                <w:rFonts w:cs="Calibri"/>
              </w:rPr>
            </w:pPr>
            <w:r w:rsidRPr="00BF0548">
              <w:rPr>
                <w:rFonts w:cs="Calibri"/>
              </w:rPr>
              <w:t>4.</w:t>
            </w:r>
          </w:p>
        </w:tc>
        <w:tc>
          <w:tcPr>
            <w:tcW w:w="1177" w:type="pct"/>
            <w:vMerge w:val="restart"/>
            <w:tcBorders>
              <w:top w:val="nil"/>
              <w:left w:val="nil"/>
              <w:bottom w:val="nil"/>
              <w:right w:val="nil"/>
            </w:tcBorders>
          </w:tcPr>
          <w:p w14:paraId="7A133D25" w14:textId="77777777" w:rsidR="00C9104C" w:rsidRPr="00BF0548" w:rsidRDefault="00C9104C" w:rsidP="00E95EE2">
            <w:pPr>
              <w:rPr>
                <w:rFonts w:cs="Calibri"/>
              </w:rPr>
            </w:pPr>
            <w:r>
              <w:rPr>
                <w:rFonts w:cs="Calibri"/>
              </w:rPr>
              <w:t>Research and apply law pertaining to cyber crime</w:t>
            </w:r>
          </w:p>
        </w:tc>
        <w:tc>
          <w:tcPr>
            <w:tcW w:w="272" w:type="pct"/>
            <w:tcBorders>
              <w:top w:val="nil"/>
              <w:left w:val="nil"/>
              <w:bottom w:val="nil"/>
              <w:right w:val="nil"/>
            </w:tcBorders>
          </w:tcPr>
          <w:p w14:paraId="4F1DBC49" w14:textId="77777777" w:rsidR="00C9104C" w:rsidRPr="00BF0548" w:rsidRDefault="00C9104C" w:rsidP="00E95EE2">
            <w:pPr>
              <w:rPr>
                <w:rFonts w:cs="Calibri"/>
              </w:rPr>
            </w:pPr>
            <w:r w:rsidRPr="00BF0548">
              <w:rPr>
                <w:rFonts w:cs="Calibri"/>
              </w:rPr>
              <w:t>4.1</w:t>
            </w:r>
          </w:p>
        </w:tc>
        <w:tc>
          <w:tcPr>
            <w:tcW w:w="3314" w:type="pct"/>
            <w:tcBorders>
              <w:top w:val="nil"/>
              <w:left w:val="nil"/>
              <w:bottom w:val="nil"/>
              <w:right w:val="nil"/>
            </w:tcBorders>
          </w:tcPr>
          <w:p w14:paraId="42CD227F" w14:textId="77777777" w:rsidR="00C9104C" w:rsidRPr="009432CD" w:rsidRDefault="005B3766" w:rsidP="00E95EE2">
            <w:r>
              <w:t xml:space="preserve">Discuss </w:t>
            </w:r>
            <w:r w:rsidR="00C9104C">
              <w:t>the meaning of the phrase</w:t>
            </w:r>
            <w:r w:rsidR="00C9104C">
              <w:rPr>
                <w:i/>
              </w:rPr>
              <w:t xml:space="preserve"> new ways to break old laws</w:t>
            </w:r>
            <w:r w:rsidR="00C9104C">
              <w:t xml:space="preserve"> with reference to availability of anonymity, spread of pornography and other criminal issues</w:t>
            </w:r>
          </w:p>
        </w:tc>
      </w:tr>
      <w:tr w:rsidR="00C9104C" w:rsidRPr="00BF0548" w14:paraId="017F6430" w14:textId="77777777" w:rsidTr="00E95EE2">
        <w:trPr>
          <w:jc w:val="center"/>
        </w:trPr>
        <w:tc>
          <w:tcPr>
            <w:tcW w:w="237" w:type="pct"/>
            <w:vMerge/>
            <w:tcBorders>
              <w:top w:val="nil"/>
              <w:left w:val="nil"/>
              <w:bottom w:val="nil"/>
              <w:right w:val="nil"/>
            </w:tcBorders>
          </w:tcPr>
          <w:p w14:paraId="75900965" w14:textId="77777777" w:rsidR="00C9104C" w:rsidRPr="00BF0548" w:rsidRDefault="00C9104C" w:rsidP="00E95EE2">
            <w:pPr>
              <w:rPr>
                <w:rFonts w:cs="Calibri"/>
              </w:rPr>
            </w:pPr>
          </w:p>
        </w:tc>
        <w:tc>
          <w:tcPr>
            <w:tcW w:w="1177" w:type="pct"/>
            <w:vMerge/>
            <w:tcBorders>
              <w:top w:val="nil"/>
              <w:left w:val="nil"/>
              <w:bottom w:val="nil"/>
              <w:right w:val="nil"/>
            </w:tcBorders>
          </w:tcPr>
          <w:p w14:paraId="31C54C3F" w14:textId="77777777" w:rsidR="00C9104C" w:rsidRPr="00BF0548" w:rsidRDefault="00C9104C" w:rsidP="00E95EE2">
            <w:pPr>
              <w:rPr>
                <w:rFonts w:cs="Calibri"/>
              </w:rPr>
            </w:pPr>
          </w:p>
        </w:tc>
        <w:tc>
          <w:tcPr>
            <w:tcW w:w="272" w:type="pct"/>
            <w:tcBorders>
              <w:top w:val="nil"/>
              <w:left w:val="nil"/>
              <w:bottom w:val="nil"/>
              <w:right w:val="nil"/>
            </w:tcBorders>
          </w:tcPr>
          <w:p w14:paraId="790ADDBB" w14:textId="77777777" w:rsidR="00C9104C" w:rsidRPr="00BF0548" w:rsidRDefault="00C9104C" w:rsidP="00E95EE2">
            <w:pPr>
              <w:rPr>
                <w:rFonts w:cs="Calibri"/>
              </w:rPr>
            </w:pPr>
            <w:r w:rsidRPr="00BF0548">
              <w:rPr>
                <w:rFonts w:cs="Calibri"/>
              </w:rPr>
              <w:t>4.2</w:t>
            </w:r>
          </w:p>
        </w:tc>
        <w:tc>
          <w:tcPr>
            <w:tcW w:w="3314" w:type="pct"/>
            <w:tcBorders>
              <w:top w:val="nil"/>
              <w:left w:val="nil"/>
              <w:bottom w:val="nil"/>
              <w:right w:val="nil"/>
            </w:tcBorders>
          </w:tcPr>
          <w:p w14:paraId="30E94EC3" w14:textId="77777777" w:rsidR="00C9104C" w:rsidRPr="00BF0548" w:rsidRDefault="00C9104C" w:rsidP="00E95EE2">
            <w:r>
              <w:t>Identify and discuss the impact of new crimes and civil breaches unique to e-commerce and digital communications</w:t>
            </w:r>
          </w:p>
        </w:tc>
      </w:tr>
      <w:tr w:rsidR="00C9104C" w:rsidRPr="00BF0548" w14:paraId="4CB305FC" w14:textId="77777777" w:rsidTr="00E95EE2">
        <w:trPr>
          <w:jc w:val="center"/>
        </w:trPr>
        <w:tc>
          <w:tcPr>
            <w:tcW w:w="237" w:type="pct"/>
            <w:vMerge/>
            <w:tcBorders>
              <w:top w:val="nil"/>
              <w:left w:val="nil"/>
              <w:bottom w:val="nil"/>
              <w:right w:val="nil"/>
            </w:tcBorders>
          </w:tcPr>
          <w:p w14:paraId="0F3334A5" w14:textId="77777777" w:rsidR="00C9104C" w:rsidRPr="00BF0548" w:rsidRDefault="00C9104C" w:rsidP="00E95EE2">
            <w:pPr>
              <w:rPr>
                <w:rFonts w:cs="Calibri"/>
              </w:rPr>
            </w:pPr>
          </w:p>
        </w:tc>
        <w:tc>
          <w:tcPr>
            <w:tcW w:w="1177" w:type="pct"/>
            <w:vMerge/>
            <w:tcBorders>
              <w:top w:val="nil"/>
              <w:left w:val="nil"/>
              <w:bottom w:val="nil"/>
              <w:right w:val="nil"/>
            </w:tcBorders>
          </w:tcPr>
          <w:p w14:paraId="3A77620E" w14:textId="77777777" w:rsidR="00C9104C" w:rsidRPr="00BF0548" w:rsidRDefault="00C9104C" w:rsidP="00E95EE2">
            <w:pPr>
              <w:rPr>
                <w:rFonts w:cs="Calibri"/>
              </w:rPr>
            </w:pPr>
          </w:p>
        </w:tc>
        <w:tc>
          <w:tcPr>
            <w:tcW w:w="272" w:type="pct"/>
            <w:tcBorders>
              <w:top w:val="nil"/>
              <w:left w:val="nil"/>
              <w:bottom w:val="nil"/>
              <w:right w:val="nil"/>
            </w:tcBorders>
          </w:tcPr>
          <w:p w14:paraId="10F97656" w14:textId="77777777" w:rsidR="00C9104C" w:rsidRPr="00BF0548" w:rsidRDefault="00C9104C" w:rsidP="00E95EE2">
            <w:pPr>
              <w:rPr>
                <w:rFonts w:cs="Calibri"/>
              </w:rPr>
            </w:pPr>
            <w:r w:rsidRPr="00BF0548">
              <w:rPr>
                <w:rFonts w:cs="Calibri"/>
              </w:rPr>
              <w:t>4.3</w:t>
            </w:r>
          </w:p>
        </w:tc>
        <w:tc>
          <w:tcPr>
            <w:tcW w:w="3314" w:type="pct"/>
            <w:tcBorders>
              <w:top w:val="nil"/>
              <w:left w:val="nil"/>
              <w:bottom w:val="nil"/>
              <w:right w:val="nil"/>
            </w:tcBorders>
          </w:tcPr>
          <w:p w14:paraId="4D3D88B9" w14:textId="77777777" w:rsidR="00C9104C" w:rsidRPr="00BF0548" w:rsidRDefault="00C9104C" w:rsidP="00E95EE2">
            <w:r>
              <w:t>Identify and discuss the role and powers of investigative agencies and evaluate for application to practice</w:t>
            </w:r>
          </w:p>
        </w:tc>
      </w:tr>
      <w:tr w:rsidR="00C9104C" w:rsidRPr="00BF0548" w14:paraId="47E55774" w14:textId="77777777" w:rsidTr="00E95EE2">
        <w:trPr>
          <w:jc w:val="center"/>
        </w:trPr>
        <w:tc>
          <w:tcPr>
            <w:tcW w:w="237" w:type="pct"/>
            <w:vMerge/>
            <w:tcBorders>
              <w:top w:val="nil"/>
              <w:left w:val="nil"/>
              <w:bottom w:val="nil"/>
              <w:right w:val="nil"/>
            </w:tcBorders>
          </w:tcPr>
          <w:p w14:paraId="0AF97A27" w14:textId="77777777" w:rsidR="00C9104C" w:rsidRPr="00BF0548" w:rsidRDefault="00C9104C" w:rsidP="00E95EE2">
            <w:pPr>
              <w:rPr>
                <w:rFonts w:cs="Calibri"/>
              </w:rPr>
            </w:pPr>
          </w:p>
        </w:tc>
        <w:tc>
          <w:tcPr>
            <w:tcW w:w="1177" w:type="pct"/>
            <w:vMerge/>
            <w:tcBorders>
              <w:top w:val="nil"/>
              <w:left w:val="nil"/>
              <w:bottom w:val="nil"/>
              <w:right w:val="nil"/>
            </w:tcBorders>
          </w:tcPr>
          <w:p w14:paraId="1FCFE956" w14:textId="77777777" w:rsidR="00C9104C" w:rsidRPr="00BF0548" w:rsidRDefault="00C9104C" w:rsidP="00E95EE2">
            <w:pPr>
              <w:rPr>
                <w:rFonts w:cs="Calibri"/>
              </w:rPr>
            </w:pPr>
          </w:p>
        </w:tc>
        <w:tc>
          <w:tcPr>
            <w:tcW w:w="272" w:type="pct"/>
            <w:tcBorders>
              <w:top w:val="nil"/>
              <w:left w:val="nil"/>
              <w:bottom w:val="nil"/>
              <w:right w:val="nil"/>
            </w:tcBorders>
          </w:tcPr>
          <w:p w14:paraId="06374071" w14:textId="77777777" w:rsidR="00C9104C" w:rsidRPr="00BF0548" w:rsidRDefault="00C9104C" w:rsidP="00E95EE2">
            <w:pPr>
              <w:rPr>
                <w:rFonts w:cs="Calibri"/>
              </w:rPr>
            </w:pPr>
            <w:r>
              <w:rPr>
                <w:rFonts w:cs="Calibri"/>
              </w:rPr>
              <w:t>4.4</w:t>
            </w:r>
          </w:p>
        </w:tc>
        <w:tc>
          <w:tcPr>
            <w:tcW w:w="3314" w:type="pct"/>
            <w:tcBorders>
              <w:top w:val="nil"/>
              <w:left w:val="nil"/>
              <w:bottom w:val="nil"/>
              <w:right w:val="nil"/>
            </w:tcBorders>
          </w:tcPr>
          <w:p w14:paraId="10AFEB5F" w14:textId="77777777" w:rsidR="00C9104C" w:rsidRPr="00BF0548" w:rsidRDefault="00C9104C" w:rsidP="00E95EE2">
            <w:r>
              <w:t>Identify and apply reporting mechanisms for breaches of law, with reference to mandatory reporting</w:t>
            </w:r>
          </w:p>
        </w:tc>
      </w:tr>
      <w:tr w:rsidR="00C9104C" w:rsidRPr="00BF0548" w14:paraId="34C169A8" w14:textId="77777777" w:rsidTr="00E95EE2">
        <w:trPr>
          <w:jc w:val="center"/>
        </w:trPr>
        <w:tc>
          <w:tcPr>
            <w:tcW w:w="237" w:type="pct"/>
            <w:vMerge w:val="restart"/>
            <w:tcBorders>
              <w:top w:val="nil"/>
              <w:left w:val="nil"/>
              <w:bottom w:val="nil"/>
              <w:right w:val="nil"/>
            </w:tcBorders>
          </w:tcPr>
          <w:p w14:paraId="4458E2F8" w14:textId="77777777" w:rsidR="00C9104C" w:rsidRPr="00BF0548" w:rsidRDefault="00C9104C" w:rsidP="00E95EE2">
            <w:pPr>
              <w:rPr>
                <w:rFonts w:cs="Calibri"/>
              </w:rPr>
            </w:pPr>
            <w:r w:rsidRPr="00BF0548">
              <w:rPr>
                <w:rFonts w:cs="Calibri"/>
              </w:rPr>
              <w:t>5.</w:t>
            </w:r>
          </w:p>
        </w:tc>
        <w:tc>
          <w:tcPr>
            <w:tcW w:w="1177" w:type="pct"/>
            <w:vMerge w:val="restart"/>
            <w:tcBorders>
              <w:top w:val="nil"/>
              <w:left w:val="nil"/>
              <w:bottom w:val="nil"/>
              <w:right w:val="nil"/>
            </w:tcBorders>
          </w:tcPr>
          <w:p w14:paraId="2108182A" w14:textId="77777777" w:rsidR="00C9104C" w:rsidRPr="00BF0548" w:rsidRDefault="005B3766" w:rsidP="00E95EE2">
            <w:pPr>
              <w:rPr>
                <w:rFonts w:cs="Calibri"/>
              </w:rPr>
            </w:pPr>
            <w:r>
              <w:rPr>
                <w:rFonts w:cs="Calibri"/>
              </w:rPr>
              <w:t xml:space="preserve">Research </w:t>
            </w:r>
            <w:r w:rsidR="00C9104C">
              <w:rPr>
                <w:rFonts w:cs="Calibri"/>
              </w:rPr>
              <w:t>computer forensics and apply rules of evidence</w:t>
            </w:r>
          </w:p>
        </w:tc>
        <w:tc>
          <w:tcPr>
            <w:tcW w:w="272" w:type="pct"/>
            <w:tcBorders>
              <w:top w:val="nil"/>
              <w:left w:val="nil"/>
              <w:bottom w:val="nil"/>
              <w:right w:val="nil"/>
            </w:tcBorders>
          </w:tcPr>
          <w:p w14:paraId="4E93D574" w14:textId="77777777" w:rsidR="00C9104C" w:rsidRPr="00BF0548" w:rsidRDefault="00C9104C" w:rsidP="00E95EE2">
            <w:pPr>
              <w:rPr>
                <w:rFonts w:cs="Calibri"/>
              </w:rPr>
            </w:pPr>
            <w:r w:rsidRPr="00BF0548">
              <w:rPr>
                <w:rFonts w:cs="Calibri"/>
              </w:rPr>
              <w:t>5.1</w:t>
            </w:r>
          </w:p>
        </w:tc>
        <w:tc>
          <w:tcPr>
            <w:tcW w:w="3314" w:type="pct"/>
            <w:tcBorders>
              <w:top w:val="nil"/>
              <w:left w:val="nil"/>
              <w:bottom w:val="nil"/>
              <w:right w:val="nil"/>
            </w:tcBorders>
          </w:tcPr>
          <w:p w14:paraId="1870A6F3" w14:textId="77777777" w:rsidR="00C9104C" w:rsidRPr="00BF0548" w:rsidRDefault="00C9104C" w:rsidP="00E95EE2">
            <w:r>
              <w:t xml:space="preserve">Research the development of </w:t>
            </w:r>
            <w:r>
              <w:rPr>
                <w:b/>
                <w:i/>
              </w:rPr>
              <w:t>c</w:t>
            </w:r>
            <w:r w:rsidRPr="003F30E6">
              <w:rPr>
                <w:b/>
                <w:i/>
              </w:rPr>
              <w:t>omputer</w:t>
            </w:r>
            <w:r>
              <w:rPr>
                <w:b/>
                <w:i/>
              </w:rPr>
              <w:t xml:space="preserve"> (digital)</w:t>
            </w:r>
            <w:r w:rsidRPr="003F30E6">
              <w:rPr>
                <w:b/>
                <w:i/>
              </w:rPr>
              <w:t xml:space="preserve"> forensics</w:t>
            </w:r>
            <w:r>
              <w:t>, with reference to private industry and public agency initiatives</w:t>
            </w:r>
          </w:p>
        </w:tc>
      </w:tr>
      <w:tr w:rsidR="00C9104C" w:rsidRPr="00BF0548" w14:paraId="00D38B32" w14:textId="77777777" w:rsidTr="00E95EE2">
        <w:trPr>
          <w:jc w:val="center"/>
        </w:trPr>
        <w:tc>
          <w:tcPr>
            <w:tcW w:w="237" w:type="pct"/>
            <w:vMerge/>
            <w:tcBorders>
              <w:top w:val="nil"/>
              <w:left w:val="nil"/>
              <w:bottom w:val="nil"/>
              <w:right w:val="nil"/>
            </w:tcBorders>
          </w:tcPr>
          <w:p w14:paraId="7AFF2067" w14:textId="77777777" w:rsidR="00C9104C" w:rsidRPr="00BF0548" w:rsidRDefault="00C9104C" w:rsidP="00E95EE2">
            <w:pPr>
              <w:rPr>
                <w:rFonts w:cs="Calibri"/>
              </w:rPr>
            </w:pPr>
          </w:p>
        </w:tc>
        <w:tc>
          <w:tcPr>
            <w:tcW w:w="1177" w:type="pct"/>
            <w:vMerge/>
            <w:tcBorders>
              <w:top w:val="nil"/>
              <w:left w:val="nil"/>
              <w:bottom w:val="nil"/>
              <w:right w:val="nil"/>
            </w:tcBorders>
          </w:tcPr>
          <w:p w14:paraId="288B0F79" w14:textId="77777777" w:rsidR="00C9104C" w:rsidRPr="00BF0548" w:rsidRDefault="00C9104C" w:rsidP="00E95EE2">
            <w:pPr>
              <w:rPr>
                <w:rFonts w:cs="Calibri"/>
              </w:rPr>
            </w:pPr>
          </w:p>
        </w:tc>
        <w:tc>
          <w:tcPr>
            <w:tcW w:w="272" w:type="pct"/>
            <w:tcBorders>
              <w:top w:val="nil"/>
              <w:left w:val="nil"/>
              <w:bottom w:val="nil"/>
              <w:right w:val="nil"/>
            </w:tcBorders>
          </w:tcPr>
          <w:p w14:paraId="79DD58C4" w14:textId="77777777" w:rsidR="00C9104C" w:rsidRPr="00BF0548" w:rsidRDefault="00C9104C" w:rsidP="00E95EE2">
            <w:pPr>
              <w:rPr>
                <w:rFonts w:cs="Calibri"/>
              </w:rPr>
            </w:pPr>
            <w:r w:rsidRPr="00BF0548">
              <w:rPr>
                <w:rFonts w:cs="Calibri"/>
              </w:rPr>
              <w:t>5.2</w:t>
            </w:r>
          </w:p>
        </w:tc>
        <w:tc>
          <w:tcPr>
            <w:tcW w:w="3314" w:type="pct"/>
            <w:tcBorders>
              <w:top w:val="nil"/>
              <w:left w:val="nil"/>
              <w:bottom w:val="nil"/>
              <w:right w:val="nil"/>
            </w:tcBorders>
          </w:tcPr>
          <w:p w14:paraId="3BA33FCE" w14:textId="77777777" w:rsidR="00C9104C" w:rsidRPr="00BF0548" w:rsidRDefault="00C9104C" w:rsidP="00E95EE2">
            <w:r>
              <w:t>Research processes of computer forensics and  with reference to process of investigation, obtaining concealed information, uncovering chains of custody of data and security breaches and discuss for application</w:t>
            </w:r>
          </w:p>
        </w:tc>
      </w:tr>
      <w:tr w:rsidR="00C9104C" w:rsidRPr="00BF0548" w14:paraId="7462C9E3" w14:textId="77777777" w:rsidTr="00E95EE2">
        <w:trPr>
          <w:jc w:val="center"/>
        </w:trPr>
        <w:tc>
          <w:tcPr>
            <w:tcW w:w="237" w:type="pct"/>
            <w:vMerge/>
            <w:tcBorders>
              <w:top w:val="nil"/>
              <w:left w:val="nil"/>
              <w:bottom w:val="nil"/>
              <w:right w:val="nil"/>
            </w:tcBorders>
          </w:tcPr>
          <w:p w14:paraId="4E8FA9F8" w14:textId="77777777" w:rsidR="00C9104C" w:rsidRPr="00BF0548" w:rsidRDefault="00C9104C" w:rsidP="00E95EE2">
            <w:pPr>
              <w:rPr>
                <w:rFonts w:cs="Calibri"/>
              </w:rPr>
            </w:pPr>
          </w:p>
        </w:tc>
        <w:tc>
          <w:tcPr>
            <w:tcW w:w="1177" w:type="pct"/>
            <w:vMerge/>
            <w:tcBorders>
              <w:top w:val="nil"/>
              <w:left w:val="nil"/>
              <w:bottom w:val="nil"/>
              <w:right w:val="nil"/>
            </w:tcBorders>
          </w:tcPr>
          <w:p w14:paraId="787880C2" w14:textId="77777777" w:rsidR="00C9104C" w:rsidRPr="00BF0548" w:rsidRDefault="00C9104C" w:rsidP="00E95EE2">
            <w:pPr>
              <w:rPr>
                <w:rFonts w:cs="Calibri"/>
              </w:rPr>
            </w:pPr>
          </w:p>
        </w:tc>
        <w:tc>
          <w:tcPr>
            <w:tcW w:w="272" w:type="pct"/>
            <w:tcBorders>
              <w:top w:val="nil"/>
              <w:left w:val="nil"/>
              <w:bottom w:val="nil"/>
              <w:right w:val="nil"/>
            </w:tcBorders>
          </w:tcPr>
          <w:p w14:paraId="41F08CD6" w14:textId="77777777" w:rsidR="00C9104C" w:rsidRPr="00BF0548" w:rsidRDefault="00C9104C" w:rsidP="00E95EE2">
            <w:pPr>
              <w:rPr>
                <w:rFonts w:cs="Calibri"/>
              </w:rPr>
            </w:pPr>
            <w:r w:rsidRPr="00BF0548">
              <w:rPr>
                <w:rFonts w:cs="Calibri"/>
              </w:rPr>
              <w:t>5.3</w:t>
            </w:r>
          </w:p>
        </w:tc>
        <w:tc>
          <w:tcPr>
            <w:tcW w:w="3314" w:type="pct"/>
            <w:tcBorders>
              <w:top w:val="nil"/>
              <w:left w:val="nil"/>
              <w:bottom w:val="nil"/>
              <w:right w:val="nil"/>
            </w:tcBorders>
          </w:tcPr>
          <w:p w14:paraId="4457B90C" w14:textId="77777777" w:rsidR="00C9104C" w:rsidRPr="00BF0548" w:rsidRDefault="00C9104C" w:rsidP="00E95EE2">
            <w:r>
              <w:t>Review and apply rules of evidence appropriate to breaches of cyber law</w:t>
            </w:r>
          </w:p>
        </w:tc>
      </w:tr>
      <w:tr w:rsidR="00A16DF5" w:rsidRPr="00BF0548" w14:paraId="548A481C" w14:textId="77777777" w:rsidTr="00E95EE2">
        <w:trPr>
          <w:jc w:val="center"/>
        </w:trPr>
        <w:tc>
          <w:tcPr>
            <w:tcW w:w="237" w:type="pct"/>
            <w:tcBorders>
              <w:top w:val="nil"/>
              <w:left w:val="nil"/>
              <w:bottom w:val="nil"/>
              <w:right w:val="nil"/>
            </w:tcBorders>
          </w:tcPr>
          <w:p w14:paraId="0CE80314" w14:textId="77777777" w:rsidR="00A16DF5" w:rsidRPr="00BF0548" w:rsidRDefault="00A16DF5" w:rsidP="00E95EE2">
            <w:pPr>
              <w:rPr>
                <w:rFonts w:cs="Calibri"/>
              </w:rPr>
            </w:pPr>
          </w:p>
        </w:tc>
        <w:tc>
          <w:tcPr>
            <w:tcW w:w="1177" w:type="pct"/>
            <w:tcBorders>
              <w:top w:val="nil"/>
              <w:left w:val="nil"/>
              <w:bottom w:val="nil"/>
              <w:right w:val="nil"/>
            </w:tcBorders>
          </w:tcPr>
          <w:p w14:paraId="3BCAC240" w14:textId="77777777" w:rsidR="00A16DF5" w:rsidRPr="00BF0548" w:rsidRDefault="00A16DF5" w:rsidP="00E95EE2">
            <w:pPr>
              <w:rPr>
                <w:rFonts w:cs="Calibri"/>
              </w:rPr>
            </w:pPr>
          </w:p>
        </w:tc>
        <w:tc>
          <w:tcPr>
            <w:tcW w:w="272" w:type="pct"/>
            <w:tcBorders>
              <w:top w:val="nil"/>
              <w:left w:val="nil"/>
              <w:bottom w:val="nil"/>
              <w:right w:val="nil"/>
            </w:tcBorders>
          </w:tcPr>
          <w:p w14:paraId="6C8ADCA0" w14:textId="77777777" w:rsidR="00A16DF5" w:rsidRPr="00BF0548" w:rsidRDefault="00A16DF5" w:rsidP="00E95EE2">
            <w:pPr>
              <w:rPr>
                <w:rFonts w:cs="Calibri"/>
              </w:rPr>
            </w:pPr>
          </w:p>
        </w:tc>
        <w:tc>
          <w:tcPr>
            <w:tcW w:w="3314" w:type="pct"/>
            <w:tcBorders>
              <w:top w:val="nil"/>
              <w:left w:val="nil"/>
              <w:bottom w:val="nil"/>
              <w:right w:val="nil"/>
            </w:tcBorders>
          </w:tcPr>
          <w:p w14:paraId="263EDBFD" w14:textId="77777777" w:rsidR="00A16DF5" w:rsidRDefault="00A16DF5" w:rsidP="00E95EE2"/>
        </w:tc>
      </w:tr>
      <w:tr w:rsidR="00A16DF5" w:rsidRPr="00BF0548" w14:paraId="0BF6741E" w14:textId="77777777" w:rsidTr="00E95EE2">
        <w:trPr>
          <w:jc w:val="center"/>
        </w:trPr>
        <w:tc>
          <w:tcPr>
            <w:tcW w:w="237" w:type="pct"/>
            <w:tcBorders>
              <w:top w:val="nil"/>
              <w:left w:val="nil"/>
              <w:bottom w:val="nil"/>
              <w:right w:val="nil"/>
            </w:tcBorders>
          </w:tcPr>
          <w:p w14:paraId="57FD33C9" w14:textId="77777777" w:rsidR="00A16DF5" w:rsidRPr="00BF0548" w:rsidRDefault="00A16DF5" w:rsidP="00E95EE2">
            <w:pPr>
              <w:rPr>
                <w:rFonts w:cs="Calibri"/>
              </w:rPr>
            </w:pPr>
          </w:p>
        </w:tc>
        <w:tc>
          <w:tcPr>
            <w:tcW w:w="1177" w:type="pct"/>
            <w:tcBorders>
              <w:top w:val="nil"/>
              <w:left w:val="nil"/>
              <w:bottom w:val="nil"/>
              <w:right w:val="nil"/>
            </w:tcBorders>
          </w:tcPr>
          <w:p w14:paraId="27B88927" w14:textId="77777777" w:rsidR="00A16DF5" w:rsidRPr="00BF0548" w:rsidRDefault="00A16DF5" w:rsidP="00E95EE2">
            <w:pPr>
              <w:rPr>
                <w:rFonts w:cs="Calibri"/>
              </w:rPr>
            </w:pPr>
          </w:p>
        </w:tc>
        <w:tc>
          <w:tcPr>
            <w:tcW w:w="272" w:type="pct"/>
            <w:tcBorders>
              <w:top w:val="nil"/>
              <w:left w:val="nil"/>
              <w:bottom w:val="nil"/>
              <w:right w:val="nil"/>
            </w:tcBorders>
          </w:tcPr>
          <w:p w14:paraId="6D725C8E" w14:textId="77777777" w:rsidR="00A16DF5" w:rsidRPr="00BF0548" w:rsidRDefault="00A16DF5" w:rsidP="00E95EE2">
            <w:pPr>
              <w:rPr>
                <w:rFonts w:cs="Calibri"/>
              </w:rPr>
            </w:pPr>
          </w:p>
        </w:tc>
        <w:tc>
          <w:tcPr>
            <w:tcW w:w="3314" w:type="pct"/>
            <w:tcBorders>
              <w:top w:val="nil"/>
              <w:left w:val="nil"/>
              <w:bottom w:val="nil"/>
              <w:right w:val="nil"/>
            </w:tcBorders>
          </w:tcPr>
          <w:p w14:paraId="5755A70D" w14:textId="77777777" w:rsidR="00A16DF5" w:rsidRDefault="00A16DF5" w:rsidP="00E95EE2"/>
        </w:tc>
      </w:tr>
    </w:tbl>
    <w:p w14:paraId="08D166F0" w14:textId="77777777" w:rsidR="00F34EF4" w:rsidRDefault="00F34EF4">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3"/>
        <w:gridCol w:w="123"/>
        <w:gridCol w:w="6913"/>
      </w:tblGrid>
      <w:tr w:rsidR="00C9104C" w:rsidRPr="00BF0548" w14:paraId="535FA816" w14:textId="77777777" w:rsidTr="00E95EE2">
        <w:trPr>
          <w:jc w:val="center"/>
        </w:trPr>
        <w:tc>
          <w:tcPr>
            <w:tcW w:w="5000" w:type="pct"/>
            <w:gridSpan w:val="3"/>
            <w:tcBorders>
              <w:top w:val="nil"/>
              <w:left w:val="nil"/>
              <w:bottom w:val="nil"/>
              <w:right w:val="nil"/>
            </w:tcBorders>
          </w:tcPr>
          <w:p w14:paraId="6466B5F7" w14:textId="77777777" w:rsidR="00C9104C" w:rsidRPr="00BF0548" w:rsidRDefault="00C9104C" w:rsidP="00E95EE2">
            <w:pPr>
              <w:pStyle w:val="Bold"/>
              <w:rPr>
                <w:rFonts w:cs="Calibri"/>
                <w:szCs w:val="24"/>
              </w:rPr>
            </w:pPr>
            <w:r w:rsidRPr="00BF0548">
              <w:rPr>
                <w:rFonts w:cs="Calibri"/>
                <w:szCs w:val="24"/>
              </w:rPr>
              <w:lastRenderedPageBreak/>
              <w:t>REQUIRED SKILLS AND KNOWLEDGE</w:t>
            </w:r>
          </w:p>
        </w:tc>
      </w:tr>
      <w:tr w:rsidR="00C9104C" w:rsidRPr="00BF0548" w14:paraId="41D65F9F" w14:textId="77777777" w:rsidTr="00E95EE2">
        <w:trPr>
          <w:jc w:val="center"/>
        </w:trPr>
        <w:tc>
          <w:tcPr>
            <w:tcW w:w="5000" w:type="pct"/>
            <w:gridSpan w:val="3"/>
            <w:tcBorders>
              <w:top w:val="nil"/>
              <w:left w:val="nil"/>
              <w:bottom w:val="nil"/>
              <w:right w:val="nil"/>
            </w:tcBorders>
          </w:tcPr>
          <w:p w14:paraId="17C0284A" w14:textId="77777777" w:rsidR="00C9104C" w:rsidRPr="00BF0548" w:rsidRDefault="00C9104C" w:rsidP="00E95EE2">
            <w:pPr>
              <w:pStyle w:val="Smalltext"/>
            </w:pPr>
            <w:r w:rsidRPr="00BF0548">
              <w:t>This describes the essential skills and knowledge, and their level, required for this unit.</w:t>
            </w:r>
          </w:p>
        </w:tc>
      </w:tr>
      <w:tr w:rsidR="00C9104C" w:rsidRPr="00BF0548" w14:paraId="3F3C59C2" w14:textId="77777777" w:rsidTr="00E95EE2">
        <w:trPr>
          <w:jc w:val="center"/>
        </w:trPr>
        <w:tc>
          <w:tcPr>
            <w:tcW w:w="5000" w:type="pct"/>
            <w:gridSpan w:val="3"/>
            <w:tcBorders>
              <w:top w:val="nil"/>
              <w:left w:val="nil"/>
              <w:bottom w:val="nil"/>
              <w:right w:val="nil"/>
            </w:tcBorders>
          </w:tcPr>
          <w:p w14:paraId="581F2E34" w14:textId="77777777" w:rsidR="00C9104C" w:rsidRPr="00BF0548" w:rsidRDefault="00C9104C" w:rsidP="00E95EE2">
            <w:pPr>
              <w:pStyle w:val="Bold"/>
              <w:rPr>
                <w:rFonts w:cs="Calibri"/>
                <w:szCs w:val="24"/>
              </w:rPr>
            </w:pPr>
            <w:r w:rsidRPr="00BF0548">
              <w:rPr>
                <w:rFonts w:cs="Calibri"/>
                <w:szCs w:val="24"/>
              </w:rPr>
              <w:t>Required Skills</w:t>
            </w:r>
          </w:p>
        </w:tc>
      </w:tr>
      <w:tr w:rsidR="00C9104C" w:rsidRPr="00BF0548" w14:paraId="2A9A6B9E" w14:textId="77777777" w:rsidTr="00E95EE2">
        <w:trPr>
          <w:jc w:val="center"/>
        </w:trPr>
        <w:tc>
          <w:tcPr>
            <w:tcW w:w="5000" w:type="pct"/>
            <w:gridSpan w:val="3"/>
            <w:tcBorders>
              <w:top w:val="nil"/>
              <w:left w:val="nil"/>
              <w:bottom w:val="nil"/>
              <w:right w:val="nil"/>
            </w:tcBorders>
          </w:tcPr>
          <w:p w14:paraId="094C2B4A" w14:textId="77777777" w:rsidR="00C9104C" w:rsidRPr="00912BF3" w:rsidRDefault="00C9104C" w:rsidP="0044337E">
            <w:pPr>
              <w:pStyle w:val="Bullet10"/>
              <w:numPr>
                <w:ilvl w:val="0"/>
                <w:numId w:val="19"/>
              </w:numPr>
            </w:pPr>
            <w:r w:rsidRPr="00912BF3">
              <w:t>communication skills to work with clients, colleagues, management, relevant specialist personnel under direction, independently or within a team</w:t>
            </w:r>
          </w:p>
          <w:p w14:paraId="4A25781E" w14:textId="77777777" w:rsidR="00C9104C" w:rsidRDefault="00C9104C" w:rsidP="0044337E">
            <w:pPr>
              <w:pStyle w:val="Bullet10"/>
              <w:numPr>
                <w:ilvl w:val="0"/>
                <w:numId w:val="19"/>
              </w:numPr>
            </w:pPr>
            <w:r>
              <w:t>research and analytical skills to identify and debate the extent of, and opportunities for criminal and civil offences committed through digital communication channels and platforms</w:t>
            </w:r>
          </w:p>
          <w:p w14:paraId="1A7E069E" w14:textId="77777777" w:rsidR="00C9104C" w:rsidRDefault="00C9104C" w:rsidP="0044337E">
            <w:pPr>
              <w:pStyle w:val="Bullet10"/>
              <w:numPr>
                <w:ilvl w:val="0"/>
                <w:numId w:val="19"/>
              </w:numPr>
            </w:pPr>
            <w:r w:rsidRPr="00912BF3">
              <w:t>research</w:t>
            </w:r>
            <w:r>
              <w:t xml:space="preserve"> </w:t>
            </w:r>
            <w:r w:rsidRPr="00912BF3">
              <w:t>to identify</w:t>
            </w:r>
            <w:r>
              <w:t xml:space="preserve"> and source</w:t>
            </w:r>
            <w:r w:rsidRPr="00912BF3">
              <w:t xml:space="preserve"> </w:t>
            </w:r>
            <w:r>
              <w:t xml:space="preserve">legislation and provisions relevant to the </w:t>
            </w:r>
            <w:r w:rsidRPr="00C52E50">
              <w:t>digital</w:t>
            </w:r>
            <w:r>
              <w:t xml:space="preserve"> communications</w:t>
            </w:r>
          </w:p>
          <w:p w14:paraId="6FD0AE91" w14:textId="77777777" w:rsidR="00C9104C" w:rsidRDefault="00C9104C" w:rsidP="0044337E">
            <w:pPr>
              <w:pStyle w:val="Bullet10"/>
              <w:numPr>
                <w:ilvl w:val="0"/>
                <w:numId w:val="19"/>
              </w:numPr>
            </w:pPr>
            <w:r>
              <w:t>critical analysis skills to research and evaluate the history and development of relevant legislation</w:t>
            </w:r>
          </w:p>
          <w:p w14:paraId="33C5E258" w14:textId="77777777" w:rsidR="00C9104C" w:rsidRPr="00912BF3" w:rsidRDefault="00C9104C" w:rsidP="0044337E">
            <w:pPr>
              <w:pStyle w:val="Bullet10"/>
              <w:numPr>
                <w:ilvl w:val="0"/>
                <w:numId w:val="19"/>
              </w:numPr>
            </w:pPr>
            <w:r>
              <w:t xml:space="preserve">analytical and critical analysis skills to evaluate forensic investigation and determine application of rules of evidence across a range of relevant circumstances </w:t>
            </w:r>
          </w:p>
          <w:p w14:paraId="49891293" w14:textId="77777777" w:rsidR="00C9104C" w:rsidRPr="00BF0548" w:rsidRDefault="00C9104C" w:rsidP="0044337E">
            <w:pPr>
              <w:pStyle w:val="Bullet10"/>
              <w:numPr>
                <w:ilvl w:val="0"/>
                <w:numId w:val="19"/>
              </w:numPr>
              <w:rPr>
                <w:rFonts w:cs="Calibri"/>
              </w:rPr>
            </w:pPr>
            <w:r>
              <w:t xml:space="preserve">analytical, </w:t>
            </w:r>
            <w:r w:rsidRPr="00912BF3">
              <w:t xml:space="preserve">literacy and technical writing skills to </w:t>
            </w:r>
            <w:r>
              <w:t xml:space="preserve">interpret information, </w:t>
            </w:r>
            <w:r w:rsidRPr="00912BF3">
              <w:t>prepare documents and reports</w:t>
            </w:r>
          </w:p>
        </w:tc>
      </w:tr>
      <w:tr w:rsidR="007738D7" w:rsidRPr="00BF0548" w14:paraId="42EF5015" w14:textId="77777777" w:rsidTr="001940C5">
        <w:trPr>
          <w:jc w:val="center"/>
        </w:trPr>
        <w:tc>
          <w:tcPr>
            <w:tcW w:w="1350" w:type="pct"/>
            <w:tcBorders>
              <w:top w:val="nil"/>
              <w:left w:val="nil"/>
              <w:bottom w:val="nil"/>
              <w:right w:val="nil"/>
            </w:tcBorders>
          </w:tcPr>
          <w:p w14:paraId="011F5A8E" w14:textId="77777777" w:rsidR="007738D7" w:rsidRPr="00BF0548" w:rsidRDefault="007738D7" w:rsidP="001940C5">
            <w:pPr>
              <w:pStyle w:val="Bold"/>
              <w:rPr>
                <w:rFonts w:cs="Calibri"/>
                <w:szCs w:val="24"/>
              </w:rPr>
            </w:pPr>
            <w:r w:rsidRPr="00BF0548">
              <w:rPr>
                <w:rFonts w:cs="Calibri"/>
                <w:szCs w:val="24"/>
              </w:rPr>
              <w:t>Required Knowledge</w:t>
            </w:r>
          </w:p>
        </w:tc>
        <w:tc>
          <w:tcPr>
            <w:tcW w:w="3650" w:type="pct"/>
            <w:gridSpan w:val="2"/>
            <w:tcBorders>
              <w:top w:val="nil"/>
              <w:left w:val="nil"/>
              <w:bottom w:val="nil"/>
              <w:right w:val="nil"/>
            </w:tcBorders>
          </w:tcPr>
          <w:p w14:paraId="2AE19802" w14:textId="77777777" w:rsidR="007738D7" w:rsidRPr="006C3EBD" w:rsidRDefault="007738D7"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2B9154D4" w14:textId="77777777" w:rsidR="007738D7" w:rsidRDefault="007738D7" w:rsidP="001940C5">
            <w:r w:rsidRPr="006C3EBD">
              <w:rPr>
                <w:b/>
              </w:rPr>
              <w:t>For Commonwealth Legislation:</w:t>
            </w:r>
            <w:r>
              <w:t xml:space="preserve">  </w:t>
            </w:r>
            <w:hyperlink r:id="rId101" w:history="1">
              <w:r w:rsidRPr="00863EDE">
                <w:rPr>
                  <w:rStyle w:val="Hyperlink"/>
                </w:rPr>
                <w:t>http://www.comlaw.gov.au/</w:t>
              </w:r>
            </w:hyperlink>
            <w:r>
              <w:t xml:space="preserve"> </w:t>
            </w:r>
          </w:p>
          <w:p w14:paraId="01700EAA" w14:textId="77777777" w:rsidR="007738D7" w:rsidRPr="00C65E18" w:rsidRDefault="007738D7" w:rsidP="001940C5">
            <w:r w:rsidRPr="006C3EBD">
              <w:rPr>
                <w:b/>
              </w:rPr>
              <w:t xml:space="preserve">For Victorian State Legislation: </w:t>
            </w:r>
            <w:hyperlink r:id="rId102" w:history="1">
              <w:r w:rsidRPr="00863EDE">
                <w:rPr>
                  <w:rStyle w:val="Hyperlink"/>
                </w:rPr>
                <w:t>http://www.legislation.vic.gov.au/</w:t>
              </w:r>
            </w:hyperlink>
            <w:r>
              <w:t xml:space="preserve"> </w:t>
            </w:r>
          </w:p>
        </w:tc>
      </w:tr>
      <w:tr w:rsidR="00C9104C" w:rsidRPr="00BF0548" w14:paraId="44D2C16E" w14:textId="77777777" w:rsidTr="00E95EE2">
        <w:trPr>
          <w:jc w:val="center"/>
        </w:trPr>
        <w:tc>
          <w:tcPr>
            <w:tcW w:w="5000" w:type="pct"/>
            <w:gridSpan w:val="3"/>
            <w:tcBorders>
              <w:top w:val="nil"/>
              <w:left w:val="nil"/>
              <w:bottom w:val="nil"/>
              <w:right w:val="nil"/>
            </w:tcBorders>
          </w:tcPr>
          <w:p w14:paraId="71E0204A" w14:textId="77777777" w:rsidR="00C9104C" w:rsidRDefault="00C9104C" w:rsidP="0044337E">
            <w:pPr>
              <w:pStyle w:val="Bullet10"/>
              <w:numPr>
                <w:ilvl w:val="0"/>
                <w:numId w:val="19"/>
              </w:numPr>
            </w:pPr>
            <w:r w:rsidRPr="00912BF3">
              <w:t xml:space="preserve">relevant </w:t>
            </w:r>
            <w:r>
              <w:t xml:space="preserve">Federal and </w:t>
            </w:r>
            <w:r w:rsidRPr="00912BF3">
              <w:t>State</w:t>
            </w:r>
            <w:r>
              <w:t xml:space="preserve"> and local government</w:t>
            </w:r>
            <w:r w:rsidRPr="00912BF3">
              <w:t xml:space="preserve"> legislative and statutory provisions</w:t>
            </w:r>
            <w:r>
              <w:t xml:space="preserve"> pertaining to cyber law</w:t>
            </w:r>
          </w:p>
          <w:p w14:paraId="3E439EBC" w14:textId="77777777" w:rsidR="00C9104C" w:rsidRDefault="00C9104C" w:rsidP="0044337E">
            <w:pPr>
              <w:pStyle w:val="Bullet10"/>
              <w:numPr>
                <w:ilvl w:val="0"/>
                <w:numId w:val="19"/>
              </w:numPr>
            </w:pPr>
            <w:r>
              <w:t>general functions and features of digital channels and platforms</w:t>
            </w:r>
          </w:p>
          <w:p w14:paraId="432D62D8" w14:textId="77777777" w:rsidR="00C9104C" w:rsidRDefault="00C9104C" w:rsidP="0044337E">
            <w:pPr>
              <w:pStyle w:val="Bullet10"/>
              <w:numPr>
                <w:ilvl w:val="0"/>
                <w:numId w:val="19"/>
              </w:numPr>
            </w:pPr>
            <w:r>
              <w:t>general nature of civil and criminal offences committed through digital communications</w:t>
            </w:r>
          </w:p>
          <w:p w14:paraId="3F35DC6C" w14:textId="77777777" w:rsidR="00C9104C" w:rsidRDefault="00C9104C" w:rsidP="0044337E">
            <w:pPr>
              <w:pStyle w:val="Bullet10"/>
              <w:numPr>
                <w:ilvl w:val="0"/>
                <w:numId w:val="19"/>
              </w:numPr>
            </w:pPr>
            <w:r>
              <w:t>forensic methods of obtaining evidence of breaches of cyber law</w:t>
            </w:r>
          </w:p>
          <w:p w14:paraId="105600EA" w14:textId="77777777" w:rsidR="00C9104C" w:rsidRDefault="00C9104C" w:rsidP="0044337E">
            <w:pPr>
              <w:pStyle w:val="Bullet10"/>
              <w:numPr>
                <w:ilvl w:val="0"/>
                <w:numId w:val="19"/>
              </w:numPr>
            </w:pPr>
            <w:r>
              <w:t>processes and provisions for accessing stored communications</w:t>
            </w:r>
          </w:p>
          <w:p w14:paraId="4E6DD724" w14:textId="77777777" w:rsidR="00C9104C" w:rsidRDefault="00C9104C" w:rsidP="0044337E">
            <w:pPr>
              <w:pStyle w:val="Bullet10"/>
              <w:numPr>
                <w:ilvl w:val="0"/>
                <w:numId w:val="19"/>
              </w:numPr>
            </w:pPr>
            <w:r>
              <w:t>international responses and approaches to cyber offences</w:t>
            </w:r>
          </w:p>
          <w:p w14:paraId="66E35A84" w14:textId="77777777" w:rsidR="00C9104C" w:rsidRDefault="00C9104C" w:rsidP="0044337E">
            <w:pPr>
              <w:pStyle w:val="Bullet10"/>
              <w:numPr>
                <w:ilvl w:val="0"/>
                <w:numId w:val="19"/>
              </w:numPr>
            </w:pPr>
            <w:r>
              <w:t>principles, aims and provisions of cyber law, including:</w:t>
            </w:r>
          </w:p>
          <w:p w14:paraId="3B145D02" w14:textId="77777777" w:rsidR="00C9104C" w:rsidRDefault="00C9104C" w:rsidP="00C9104C">
            <w:pPr>
              <w:pStyle w:val="Bullet2"/>
              <w:numPr>
                <w:ilvl w:val="0"/>
                <w:numId w:val="22"/>
              </w:numPr>
              <w:ind w:left="714" w:hanging="357"/>
            </w:pPr>
            <w:r>
              <w:t>privacy, harassment, fraud and defamation</w:t>
            </w:r>
          </w:p>
          <w:p w14:paraId="1740F483" w14:textId="77777777" w:rsidR="00C9104C" w:rsidRDefault="00C9104C" w:rsidP="00C9104C">
            <w:pPr>
              <w:pStyle w:val="Bullet2"/>
              <w:numPr>
                <w:ilvl w:val="0"/>
                <w:numId w:val="22"/>
              </w:numPr>
              <w:ind w:left="714" w:hanging="357"/>
            </w:pPr>
            <w:r>
              <w:t>ethics</w:t>
            </w:r>
          </w:p>
          <w:p w14:paraId="31F116D0" w14:textId="77777777" w:rsidR="00C9104C" w:rsidRDefault="00C9104C" w:rsidP="00C9104C">
            <w:pPr>
              <w:pStyle w:val="Bullet2"/>
              <w:numPr>
                <w:ilvl w:val="0"/>
                <w:numId w:val="22"/>
              </w:numPr>
              <w:ind w:left="714" w:hanging="357"/>
            </w:pPr>
            <w:r>
              <w:t xml:space="preserve">online business operations and e-commerce </w:t>
            </w:r>
          </w:p>
          <w:p w14:paraId="0904FF82" w14:textId="77777777" w:rsidR="00C9104C" w:rsidRDefault="00C9104C" w:rsidP="00C9104C">
            <w:pPr>
              <w:pStyle w:val="Bullet2"/>
              <w:numPr>
                <w:ilvl w:val="0"/>
                <w:numId w:val="22"/>
              </w:numPr>
              <w:ind w:left="714" w:hanging="357"/>
            </w:pPr>
            <w:r>
              <w:t>criminal and civil offences</w:t>
            </w:r>
          </w:p>
          <w:p w14:paraId="1FCADED1" w14:textId="77777777" w:rsidR="00C9104C" w:rsidRPr="00BF0548" w:rsidRDefault="00C9104C" w:rsidP="00C9104C">
            <w:pPr>
              <w:pStyle w:val="Bullet2"/>
              <w:numPr>
                <w:ilvl w:val="0"/>
                <w:numId w:val="22"/>
              </w:numPr>
              <w:ind w:left="714" w:hanging="357"/>
            </w:pPr>
            <w:r>
              <w:t xml:space="preserve">rules of evidence </w:t>
            </w:r>
          </w:p>
        </w:tc>
      </w:tr>
      <w:tr w:rsidR="00A16DF5" w:rsidRPr="00BF0548" w14:paraId="717EC799" w14:textId="77777777" w:rsidTr="00E95EE2">
        <w:trPr>
          <w:jc w:val="center"/>
        </w:trPr>
        <w:tc>
          <w:tcPr>
            <w:tcW w:w="5000" w:type="pct"/>
            <w:gridSpan w:val="3"/>
            <w:tcBorders>
              <w:top w:val="nil"/>
              <w:left w:val="nil"/>
              <w:bottom w:val="nil"/>
              <w:right w:val="nil"/>
            </w:tcBorders>
          </w:tcPr>
          <w:p w14:paraId="64537A11" w14:textId="77777777" w:rsidR="00A16DF5" w:rsidRPr="00912BF3" w:rsidRDefault="00A16DF5" w:rsidP="00A16DF5"/>
        </w:tc>
      </w:tr>
      <w:tr w:rsidR="00A16DF5" w:rsidRPr="00BF0548" w14:paraId="7860056B" w14:textId="77777777" w:rsidTr="00E95EE2">
        <w:trPr>
          <w:jc w:val="center"/>
        </w:trPr>
        <w:tc>
          <w:tcPr>
            <w:tcW w:w="5000" w:type="pct"/>
            <w:gridSpan w:val="3"/>
            <w:tcBorders>
              <w:top w:val="nil"/>
              <w:left w:val="nil"/>
              <w:bottom w:val="nil"/>
              <w:right w:val="nil"/>
            </w:tcBorders>
          </w:tcPr>
          <w:p w14:paraId="27BC283A" w14:textId="77777777" w:rsidR="00A16DF5" w:rsidRPr="00912BF3" w:rsidRDefault="00A16DF5" w:rsidP="00A16DF5"/>
        </w:tc>
      </w:tr>
      <w:tr w:rsidR="00C9104C" w:rsidRPr="00BF0548" w14:paraId="668DF6A5" w14:textId="77777777" w:rsidTr="00E95EE2">
        <w:trPr>
          <w:jc w:val="center"/>
        </w:trPr>
        <w:tc>
          <w:tcPr>
            <w:tcW w:w="5000" w:type="pct"/>
            <w:gridSpan w:val="3"/>
            <w:tcBorders>
              <w:top w:val="nil"/>
              <w:left w:val="nil"/>
              <w:bottom w:val="nil"/>
              <w:right w:val="nil"/>
            </w:tcBorders>
          </w:tcPr>
          <w:p w14:paraId="16BCDD99" w14:textId="77777777" w:rsidR="00C9104C" w:rsidRPr="00BF0548" w:rsidRDefault="00C9104C" w:rsidP="00E95EE2">
            <w:pPr>
              <w:pStyle w:val="Bold"/>
              <w:rPr>
                <w:rFonts w:cs="Calibri"/>
                <w:szCs w:val="24"/>
              </w:rPr>
            </w:pPr>
            <w:r w:rsidRPr="00BF0548">
              <w:rPr>
                <w:rFonts w:cs="Calibri"/>
                <w:szCs w:val="24"/>
              </w:rPr>
              <w:lastRenderedPageBreak/>
              <w:t>RANGE STATEMENT</w:t>
            </w:r>
          </w:p>
        </w:tc>
      </w:tr>
      <w:tr w:rsidR="00C9104C" w:rsidRPr="00BF0548" w14:paraId="6B74E348" w14:textId="77777777" w:rsidTr="00E95EE2">
        <w:trPr>
          <w:jc w:val="center"/>
        </w:trPr>
        <w:tc>
          <w:tcPr>
            <w:tcW w:w="5000" w:type="pct"/>
            <w:gridSpan w:val="3"/>
            <w:tcBorders>
              <w:top w:val="nil"/>
              <w:left w:val="nil"/>
              <w:bottom w:val="nil"/>
              <w:right w:val="nil"/>
            </w:tcBorders>
          </w:tcPr>
          <w:p w14:paraId="6F3BFD64" w14:textId="77777777" w:rsidR="00C9104C" w:rsidRPr="00BF0548" w:rsidRDefault="00C9104C" w:rsidP="00E95EE2">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C9104C" w:rsidRPr="00BF0548" w14:paraId="7B2548B0" w14:textId="77777777" w:rsidTr="00E95EE2">
        <w:trPr>
          <w:jc w:val="center"/>
        </w:trPr>
        <w:tc>
          <w:tcPr>
            <w:tcW w:w="1414" w:type="pct"/>
            <w:gridSpan w:val="2"/>
            <w:tcBorders>
              <w:top w:val="nil"/>
              <w:left w:val="nil"/>
              <w:bottom w:val="nil"/>
              <w:right w:val="nil"/>
            </w:tcBorders>
          </w:tcPr>
          <w:p w14:paraId="7E402808" w14:textId="77777777" w:rsidR="00C9104C" w:rsidRDefault="00C9104C" w:rsidP="00E95EE2">
            <w:r w:rsidRPr="00FA0085">
              <w:rPr>
                <w:b/>
                <w:i/>
              </w:rPr>
              <w:t xml:space="preserve">Digital </w:t>
            </w:r>
            <w:r>
              <w:rPr>
                <w:b/>
                <w:i/>
              </w:rPr>
              <w:t xml:space="preserve">channels </w:t>
            </w:r>
            <w:r w:rsidRPr="00FA0085">
              <w:rPr>
                <w:b/>
                <w:i/>
              </w:rPr>
              <w:t xml:space="preserve">and </w:t>
            </w:r>
            <w:r>
              <w:rPr>
                <w:b/>
                <w:i/>
              </w:rPr>
              <w:t>platforms</w:t>
            </w:r>
            <w:r>
              <w:t xml:space="preserve"> refer to:</w:t>
            </w:r>
          </w:p>
        </w:tc>
        <w:tc>
          <w:tcPr>
            <w:tcW w:w="3586" w:type="pct"/>
            <w:tcBorders>
              <w:top w:val="nil"/>
              <w:left w:val="nil"/>
              <w:bottom w:val="nil"/>
              <w:right w:val="nil"/>
            </w:tcBorders>
          </w:tcPr>
          <w:p w14:paraId="7E4CA3E1" w14:textId="77777777" w:rsidR="00C9104C" w:rsidRPr="001C5289" w:rsidRDefault="00C9104C" w:rsidP="0044337E">
            <w:pPr>
              <w:pStyle w:val="Bullet10"/>
              <w:numPr>
                <w:ilvl w:val="0"/>
                <w:numId w:val="19"/>
              </w:numPr>
            </w:pPr>
            <w:r w:rsidRPr="001C5289">
              <w:t xml:space="preserve">channel refers to digital </w:t>
            </w:r>
            <w:r>
              <w:t>information</w:t>
            </w:r>
            <w:r w:rsidRPr="001C5289">
              <w:t xml:space="preserve"> delivery systems, such as:</w:t>
            </w:r>
          </w:p>
          <w:p w14:paraId="5D37DB02" w14:textId="77777777" w:rsidR="00C9104C" w:rsidRPr="001C5289" w:rsidRDefault="00C9104C" w:rsidP="00C9104C">
            <w:pPr>
              <w:pStyle w:val="Bullet2"/>
              <w:numPr>
                <w:ilvl w:val="0"/>
                <w:numId w:val="22"/>
              </w:numPr>
              <w:ind w:left="714" w:hanging="357"/>
            </w:pPr>
            <w:r w:rsidRPr="001C5289">
              <w:t>mobile</w:t>
            </w:r>
          </w:p>
          <w:p w14:paraId="42D9C7B3" w14:textId="77777777" w:rsidR="00C9104C" w:rsidRPr="001C5289" w:rsidRDefault="00C9104C" w:rsidP="00C9104C">
            <w:pPr>
              <w:pStyle w:val="Bullet2"/>
              <w:numPr>
                <w:ilvl w:val="0"/>
                <w:numId w:val="22"/>
              </w:numPr>
              <w:ind w:left="714" w:hanging="357"/>
            </w:pPr>
            <w:r w:rsidRPr="001C5289">
              <w:t xml:space="preserve">internet </w:t>
            </w:r>
          </w:p>
          <w:p w14:paraId="37CEEE0D" w14:textId="77777777" w:rsidR="00C9104C" w:rsidRPr="001C5289" w:rsidRDefault="00C9104C" w:rsidP="00C9104C">
            <w:pPr>
              <w:pStyle w:val="Bullet2"/>
              <w:numPr>
                <w:ilvl w:val="0"/>
                <w:numId w:val="22"/>
              </w:numPr>
              <w:ind w:left="714" w:hanging="357"/>
            </w:pPr>
            <w:r w:rsidRPr="001C5289">
              <w:t>social media</w:t>
            </w:r>
          </w:p>
          <w:p w14:paraId="188F4244" w14:textId="77777777" w:rsidR="00C9104C" w:rsidRPr="001C5289" w:rsidRDefault="00C9104C" w:rsidP="00C9104C">
            <w:pPr>
              <w:pStyle w:val="Bullet2"/>
              <w:numPr>
                <w:ilvl w:val="0"/>
                <w:numId w:val="22"/>
              </w:numPr>
              <w:ind w:left="714" w:hanging="357"/>
            </w:pPr>
            <w:r w:rsidRPr="001C5289">
              <w:t>radio and television</w:t>
            </w:r>
          </w:p>
          <w:p w14:paraId="4AEDE080" w14:textId="77777777" w:rsidR="00C9104C" w:rsidRPr="001C5289" w:rsidRDefault="00C9104C" w:rsidP="0044337E">
            <w:pPr>
              <w:pStyle w:val="Bullet10"/>
              <w:numPr>
                <w:ilvl w:val="0"/>
                <w:numId w:val="19"/>
              </w:numPr>
            </w:pPr>
            <w:r w:rsidRPr="001C5289">
              <w:t xml:space="preserve">platform is the framework in which the </w:t>
            </w:r>
            <w:r>
              <w:t>information</w:t>
            </w:r>
            <w:r w:rsidRPr="001C5289">
              <w:t xml:space="preserve"> is constructed and sits within the channels</w:t>
            </w:r>
            <w:r>
              <w:t xml:space="preserve">. </w:t>
            </w:r>
            <w:r w:rsidRPr="001C5289">
              <w:t xml:space="preserve">Platforms may include: </w:t>
            </w:r>
          </w:p>
          <w:p w14:paraId="22CA7860" w14:textId="77777777" w:rsidR="00C9104C" w:rsidRPr="001C5289" w:rsidRDefault="00C9104C" w:rsidP="00C9104C">
            <w:pPr>
              <w:pStyle w:val="Bullet2"/>
              <w:numPr>
                <w:ilvl w:val="0"/>
                <w:numId w:val="22"/>
              </w:numPr>
              <w:ind w:left="714" w:hanging="357"/>
            </w:pPr>
            <w:r w:rsidRPr="001C5289">
              <w:t xml:space="preserve">online interactive accessible and scalable communication techniques </w:t>
            </w:r>
          </w:p>
          <w:p w14:paraId="4C78C79A" w14:textId="77777777" w:rsidR="00C9104C" w:rsidRPr="001C5289" w:rsidRDefault="00C9104C" w:rsidP="00C9104C">
            <w:pPr>
              <w:pStyle w:val="Bullet2"/>
              <w:numPr>
                <w:ilvl w:val="0"/>
                <w:numId w:val="22"/>
              </w:numPr>
              <w:ind w:left="714" w:hanging="357"/>
            </w:pPr>
            <w:r w:rsidRPr="001C5289">
              <w:t>integration of social media services via social network aggregation platforms</w:t>
            </w:r>
          </w:p>
          <w:p w14:paraId="508E38C9" w14:textId="77777777" w:rsidR="00C9104C" w:rsidRPr="004B34B8" w:rsidRDefault="00C9104C" w:rsidP="00C9104C">
            <w:pPr>
              <w:pStyle w:val="Bullet2"/>
              <w:numPr>
                <w:ilvl w:val="0"/>
                <w:numId w:val="22"/>
              </w:numPr>
              <w:ind w:left="714" w:hanging="357"/>
            </w:pPr>
            <w:r w:rsidRPr="001C5289">
              <w:t>software frameworks linking social media and websites</w:t>
            </w:r>
          </w:p>
        </w:tc>
      </w:tr>
      <w:tr w:rsidR="00C9104C" w:rsidRPr="00BF0548" w14:paraId="5F3A01F9" w14:textId="77777777" w:rsidTr="00E95EE2">
        <w:trPr>
          <w:jc w:val="center"/>
        </w:trPr>
        <w:tc>
          <w:tcPr>
            <w:tcW w:w="1414" w:type="pct"/>
            <w:gridSpan w:val="2"/>
            <w:tcBorders>
              <w:top w:val="nil"/>
              <w:left w:val="nil"/>
              <w:bottom w:val="nil"/>
              <w:right w:val="nil"/>
            </w:tcBorders>
          </w:tcPr>
          <w:p w14:paraId="606287B0" w14:textId="77777777" w:rsidR="00C9104C" w:rsidRPr="003F30E6" w:rsidRDefault="00C9104C" w:rsidP="00E95EE2">
            <w:r>
              <w:rPr>
                <w:b/>
                <w:i/>
              </w:rPr>
              <w:t>Cyber offences</w:t>
            </w:r>
            <w:r>
              <w:t xml:space="preserve"> may refer to:</w:t>
            </w:r>
          </w:p>
        </w:tc>
        <w:tc>
          <w:tcPr>
            <w:tcW w:w="3586" w:type="pct"/>
            <w:tcBorders>
              <w:top w:val="nil"/>
              <w:left w:val="nil"/>
              <w:bottom w:val="nil"/>
              <w:right w:val="nil"/>
            </w:tcBorders>
          </w:tcPr>
          <w:p w14:paraId="3EFC5F9A" w14:textId="77777777" w:rsidR="00C9104C" w:rsidRDefault="00C9104C" w:rsidP="0044337E">
            <w:pPr>
              <w:pStyle w:val="Bullet10"/>
              <w:numPr>
                <w:ilvl w:val="0"/>
                <w:numId w:val="19"/>
              </w:numPr>
            </w:pPr>
            <w:r>
              <w:t>high tech crime, such as:</w:t>
            </w:r>
          </w:p>
          <w:p w14:paraId="72EC69AA" w14:textId="77777777" w:rsidR="00C9104C" w:rsidRDefault="00C9104C" w:rsidP="00C9104C">
            <w:pPr>
              <w:pStyle w:val="Bullet2"/>
              <w:numPr>
                <w:ilvl w:val="0"/>
                <w:numId w:val="22"/>
              </w:numPr>
              <w:ind w:left="714" w:hanging="357"/>
            </w:pPr>
            <w:r>
              <w:t>computer intrusions, including malicious hacking</w:t>
            </w:r>
          </w:p>
          <w:p w14:paraId="729E8CF9" w14:textId="77777777" w:rsidR="00C9104C" w:rsidRDefault="00C9104C" w:rsidP="00C9104C">
            <w:pPr>
              <w:pStyle w:val="Bullet2"/>
              <w:numPr>
                <w:ilvl w:val="0"/>
                <w:numId w:val="22"/>
              </w:numPr>
              <w:ind w:left="714" w:hanging="357"/>
            </w:pPr>
            <w:r>
              <w:t>unauthorised modification of date, including destruction of date</w:t>
            </w:r>
          </w:p>
          <w:p w14:paraId="47933427" w14:textId="77777777" w:rsidR="00C9104C" w:rsidRDefault="00C9104C" w:rsidP="00C9104C">
            <w:pPr>
              <w:pStyle w:val="Bullet2"/>
              <w:numPr>
                <w:ilvl w:val="0"/>
                <w:numId w:val="22"/>
              </w:numPr>
              <w:ind w:left="714" w:hanging="357"/>
            </w:pPr>
            <w:r>
              <w:t>denial-of-service attacks</w:t>
            </w:r>
          </w:p>
          <w:p w14:paraId="75449435" w14:textId="77777777" w:rsidR="00C9104C" w:rsidRDefault="00C9104C" w:rsidP="00C9104C">
            <w:pPr>
              <w:pStyle w:val="Bullet2"/>
              <w:numPr>
                <w:ilvl w:val="0"/>
                <w:numId w:val="22"/>
              </w:numPr>
              <w:ind w:left="714" w:hanging="357"/>
            </w:pPr>
            <w:r>
              <w:t>distributed-denial of-service attacks using botnets</w:t>
            </w:r>
          </w:p>
          <w:p w14:paraId="62F69F80" w14:textId="77777777" w:rsidR="00C9104C" w:rsidRDefault="00C9104C" w:rsidP="00C9104C">
            <w:pPr>
              <w:pStyle w:val="Bullet2"/>
              <w:numPr>
                <w:ilvl w:val="0"/>
                <w:numId w:val="22"/>
              </w:numPr>
              <w:ind w:left="714" w:hanging="357"/>
            </w:pPr>
            <w:r>
              <w:t>creation and distribution of malicious software, such as:</w:t>
            </w:r>
          </w:p>
          <w:p w14:paraId="2A51E138" w14:textId="77777777" w:rsidR="00C9104C" w:rsidRDefault="00C9104C" w:rsidP="00C9104C">
            <w:pPr>
              <w:pStyle w:val="Bullet3"/>
              <w:numPr>
                <w:ilvl w:val="0"/>
                <w:numId w:val="23"/>
              </w:numPr>
              <w:ind w:left="1094" w:hanging="357"/>
            </w:pPr>
            <w:r>
              <w:t>viruses, worms, trojans</w:t>
            </w:r>
          </w:p>
          <w:p w14:paraId="2239F484" w14:textId="77777777" w:rsidR="00C9104C" w:rsidRDefault="00C9104C" w:rsidP="0044337E">
            <w:pPr>
              <w:pStyle w:val="Bullet10"/>
              <w:numPr>
                <w:ilvl w:val="0"/>
                <w:numId w:val="19"/>
              </w:numPr>
            </w:pPr>
            <w:r>
              <w:t>internet fraud and scams, such as:</w:t>
            </w:r>
          </w:p>
          <w:p w14:paraId="24663742" w14:textId="77777777" w:rsidR="00C9104C" w:rsidRDefault="00C9104C" w:rsidP="00C9104C">
            <w:pPr>
              <w:pStyle w:val="Bullet2"/>
              <w:numPr>
                <w:ilvl w:val="0"/>
                <w:numId w:val="22"/>
              </w:numPr>
              <w:ind w:left="714" w:hanging="357"/>
            </w:pPr>
            <w:r>
              <w:t>internet banking fraud (mobile banking, phishing, mule recruitment</w:t>
            </w:r>
          </w:p>
          <w:p w14:paraId="0062A783" w14:textId="77777777" w:rsidR="00C9104C" w:rsidRDefault="00C9104C" w:rsidP="00C9104C">
            <w:pPr>
              <w:pStyle w:val="Bullet2"/>
              <w:numPr>
                <w:ilvl w:val="0"/>
                <w:numId w:val="22"/>
              </w:numPr>
              <w:ind w:left="714" w:hanging="357"/>
            </w:pPr>
            <w:r>
              <w:t>shopping and auction site fraud</w:t>
            </w:r>
          </w:p>
          <w:p w14:paraId="63C0F978" w14:textId="77777777" w:rsidR="00C9104C" w:rsidRDefault="00C9104C" w:rsidP="00C9104C">
            <w:pPr>
              <w:pStyle w:val="Bullet2"/>
              <w:numPr>
                <w:ilvl w:val="0"/>
                <w:numId w:val="22"/>
              </w:numPr>
              <w:ind w:left="714" w:hanging="357"/>
            </w:pPr>
            <w:r>
              <w:t xml:space="preserve">scams involving </w:t>
            </w:r>
            <w:r w:rsidRPr="00967956">
              <w:rPr>
                <w:i/>
              </w:rPr>
              <w:t>illegal advance fee</w:t>
            </w:r>
          </w:p>
          <w:p w14:paraId="7D2F693A" w14:textId="77777777" w:rsidR="00C9104C" w:rsidRDefault="00C9104C" w:rsidP="00C9104C">
            <w:pPr>
              <w:pStyle w:val="Bullet2"/>
              <w:numPr>
                <w:ilvl w:val="0"/>
                <w:numId w:val="22"/>
              </w:numPr>
              <w:ind w:left="714" w:hanging="357"/>
            </w:pPr>
            <w:r>
              <w:t>spam – attempts to obtain banking details</w:t>
            </w:r>
          </w:p>
          <w:p w14:paraId="1EE4CF3B" w14:textId="77777777" w:rsidR="00C9104C" w:rsidRDefault="00C9104C" w:rsidP="00C9104C">
            <w:pPr>
              <w:pStyle w:val="Bullet2"/>
              <w:numPr>
                <w:ilvl w:val="0"/>
                <w:numId w:val="22"/>
              </w:numPr>
              <w:ind w:left="714" w:hanging="357"/>
            </w:pPr>
            <w:r>
              <w:t>identity theft</w:t>
            </w:r>
          </w:p>
          <w:p w14:paraId="4AEED955" w14:textId="77777777" w:rsidR="00C9104C" w:rsidRDefault="00C9104C" w:rsidP="0044337E">
            <w:pPr>
              <w:pStyle w:val="Bullet10"/>
              <w:numPr>
                <w:ilvl w:val="0"/>
                <w:numId w:val="19"/>
              </w:numPr>
            </w:pPr>
            <w:r>
              <w:t>pornography and sexual abuse</w:t>
            </w:r>
          </w:p>
          <w:p w14:paraId="481475FC" w14:textId="77777777" w:rsidR="00C9104C" w:rsidRDefault="00C9104C" w:rsidP="0044337E">
            <w:pPr>
              <w:pStyle w:val="Bullet10"/>
              <w:numPr>
                <w:ilvl w:val="0"/>
                <w:numId w:val="19"/>
              </w:numPr>
            </w:pPr>
            <w:r>
              <w:t>child pornography, abuse and exploitation</w:t>
            </w:r>
          </w:p>
          <w:p w14:paraId="53FF11CC" w14:textId="77777777" w:rsidR="00C9104C" w:rsidRDefault="00C9104C" w:rsidP="0044337E">
            <w:pPr>
              <w:pStyle w:val="Bullet10"/>
              <w:numPr>
                <w:ilvl w:val="0"/>
                <w:numId w:val="19"/>
              </w:numPr>
            </w:pPr>
            <w:r>
              <w:t>other harassment</w:t>
            </w:r>
          </w:p>
          <w:p w14:paraId="7B5AA35C" w14:textId="77777777" w:rsidR="00C9104C" w:rsidRPr="004B34B8" w:rsidRDefault="00C9104C" w:rsidP="0044337E">
            <w:pPr>
              <w:pStyle w:val="Bullet10"/>
              <w:numPr>
                <w:ilvl w:val="0"/>
                <w:numId w:val="19"/>
              </w:numPr>
            </w:pPr>
            <w:r>
              <w:t>offensive and prohibited internet content</w:t>
            </w:r>
          </w:p>
        </w:tc>
      </w:tr>
      <w:tr w:rsidR="00A16DF5" w:rsidRPr="00BF0548" w14:paraId="30504C44" w14:textId="77777777" w:rsidTr="00E95EE2">
        <w:trPr>
          <w:jc w:val="center"/>
        </w:trPr>
        <w:tc>
          <w:tcPr>
            <w:tcW w:w="1414" w:type="pct"/>
            <w:gridSpan w:val="2"/>
            <w:tcBorders>
              <w:top w:val="nil"/>
              <w:left w:val="nil"/>
              <w:bottom w:val="nil"/>
              <w:right w:val="nil"/>
            </w:tcBorders>
          </w:tcPr>
          <w:p w14:paraId="4F6A898B" w14:textId="77777777" w:rsidR="00A16DF5" w:rsidRDefault="00A16DF5" w:rsidP="00A16DF5"/>
        </w:tc>
        <w:tc>
          <w:tcPr>
            <w:tcW w:w="3586" w:type="pct"/>
            <w:tcBorders>
              <w:top w:val="nil"/>
              <w:left w:val="nil"/>
              <w:bottom w:val="nil"/>
              <w:right w:val="nil"/>
            </w:tcBorders>
          </w:tcPr>
          <w:p w14:paraId="452B7C67" w14:textId="77777777" w:rsidR="00A16DF5" w:rsidRDefault="00A16DF5" w:rsidP="00A16DF5"/>
        </w:tc>
      </w:tr>
      <w:tr w:rsidR="00A16DF5" w:rsidRPr="00BF0548" w14:paraId="5BFADD8E" w14:textId="77777777" w:rsidTr="00E95EE2">
        <w:trPr>
          <w:jc w:val="center"/>
        </w:trPr>
        <w:tc>
          <w:tcPr>
            <w:tcW w:w="1414" w:type="pct"/>
            <w:gridSpan w:val="2"/>
            <w:tcBorders>
              <w:top w:val="nil"/>
              <w:left w:val="nil"/>
              <w:bottom w:val="nil"/>
              <w:right w:val="nil"/>
            </w:tcBorders>
          </w:tcPr>
          <w:p w14:paraId="138AA62C" w14:textId="77777777" w:rsidR="00A16DF5" w:rsidRDefault="00A16DF5" w:rsidP="00A16DF5"/>
        </w:tc>
        <w:tc>
          <w:tcPr>
            <w:tcW w:w="3586" w:type="pct"/>
            <w:tcBorders>
              <w:top w:val="nil"/>
              <w:left w:val="nil"/>
              <w:bottom w:val="nil"/>
              <w:right w:val="nil"/>
            </w:tcBorders>
          </w:tcPr>
          <w:p w14:paraId="491594D0" w14:textId="77777777" w:rsidR="00A16DF5" w:rsidRDefault="00A16DF5" w:rsidP="00A16DF5"/>
        </w:tc>
      </w:tr>
      <w:tr w:rsidR="00C9104C" w:rsidRPr="00BF0548" w14:paraId="76454CDA" w14:textId="77777777" w:rsidTr="00E95EE2">
        <w:trPr>
          <w:jc w:val="center"/>
        </w:trPr>
        <w:tc>
          <w:tcPr>
            <w:tcW w:w="1414" w:type="pct"/>
            <w:gridSpan w:val="2"/>
            <w:tcBorders>
              <w:top w:val="nil"/>
              <w:left w:val="nil"/>
              <w:bottom w:val="nil"/>
              <w:right w:val="nil"/>
            </w:tcBorders>
          </w:tcPr>
          <w:p w14:paraId="4212834D" w14:textId="77777777" w:rsidR="00C9104C" w:rsidRPr="003F30E6" w:rsidRDefault="00C9104C" w:rsidP="00E95EE2">
            <w:r w:rsidRPr="003F30E6">
              <w:rPr>
                <w:b/>
                <w:i/>
              </w:rPr>
              <w:lastRenderedPageBreak/>
              <w:t>Computer</w:t>
            </w:r>
            <w:r>
              <w:rPr>
                <w:b/>
                <w:i/>
              </w:rPr>
              <w:t xml:space="preserve"> (digital)</w:t>
            </w:r>
            <w:r w:rsidRPr="003F30E6">
              <w:rPr>
                <w:b/>
                <w:i/>
              </w:rPr>
              <w:t xml:space="preserve"> forensics</w:t>
            </w:r>
            <w:r>
              <w:t xml:space="preserve"> may refer to</w:t>
            </w:r>
          </w:p>
        </w:tc>
        <w:tc>
          <w:tcPr>
            <w:tcW w:w="3586" w:type="pct"/>
            <w:tcBorders>
              <w:top w:val="nil"/>
              <w:left w:val="nil"/>
              <w:bottom w:val="nil"/>
              <w:right w:val="nil"/>
            </w:tcBorders>
          </w:tcPr>
          <w:p w14:paraId="5B43FE55" w14:textId="77777777" w:rsidR="00C9104C" w:rsidRPr="003F30E6" w:rsidRDefault="00C9104C" w:rsidP="0044337E">
            <w:pPr>
              <w:pStyle w:val="Bullet10"/>
              <w:numPr>
                <w:ilvl w:val="0"/>
                <w:numId w:val="19"/>
              </w:numPr>
            </w:pPr>
            <w:r w:rsidRPr="003F30E6">
              <w:t>on-site assistance for the identification, examination and preservation of electronic data during search warrant execution</w:t>
            </w:r>
          </w:p>
          <w:p w14:paraId="5A80E928" w14:textId="77777777" w:rsidR="00C9104C" w:rsidRPr="003F30E6" w:rsidRDefault="00C9104C" w:rsidP="0044337E">
            <w:pPr>
              <w:pStyle w:val="Bullet10"/>
              <w:numPr>
                <w:ilvl w:val="0"/>
                <w:numId w:val="19"/>
              </w:numPr>
            </w:pPr>
            <w:r w:rsidRPr="003F30E6">
              <w:t>laboratory examination of electronic devices and data</w:t>
            </w:r>
          </w:p>
          <w:p w14:paraId="1E7D7B0D" w14:textId="77777777" w:rsidR="00C9104C" w:rsidRDefault="00C9104C" w:rsidP="0044337E">
            <w:pPr>
              <w:pStyle w:val="Bullet10"/>
              <w:numPr>
                <w:ilvl w:val="0"/>
                <w:numId w:val="19"/>
              </w:numPr>
            </w:pPr>
            <w:r w:rsidRPr="003F30E6">
              <w:t>sophisticated electronic data recovery</w:t>
            </w:r>
          </w:p>
          <w:p w14:paraId="4EE65B31" w14:textId="77777777" w:rsidR="00C9104C" w:rsidRPr="004B34B8" w:rsidRDefault="00C9104C" w:rsidP="0044337E">
            <w:pPr>
              <w:pStyle w:val="Bullet10"/>
              <w:numPr>
                <w:ilvl w:val="0"/>
                <w:numId w:val="19"/>
              </w:numPr>
            </w:pPr>
            <w:r>
              <w:t>document examination (PDF, 1MB)</w:t>
            </w:r>
          </w:p>
        </w:tc>
      </w:tr>
      <w:tr w:rsidR="00C9104C" w:rsidRPr="00BF0548" w14:paraId="781ECDE4" w14:textId="77777777" w:rsidTr="00E95EE2">
        <w:trPr>
          <w:jc w:val="center"/>
        </w:trPr>
        <w:tc>
          <w:tcPr>
            <w:tcW w:w="5000" w:type="pct"/>
            <w:gridSpan w:val="3"/>
            <w:tcBorders>
              <w:top w:val="nil"/>
              <w:left w:val="nil"/>
              <w:bottom w:val="nil"/>
              <w:right w:val="nil"/>
            </w:tcBorders>
          </w:tcPr>
          <w:p w14:paraId="5BA2302B" w14:textId="77777777" w:rsidR="00C9104C" w:rsidRPr="00BF0548" w:rsidRDefault="00C9104C" w:rsidP="00E95EE2">
            <w:pPr>
              <w:pStyle w:val="Bold"/>
              <w:rPr>
                <w:rFonts w:cs="Calibri"/>
                <w:szCs w:val="24"/>
              </w:rPr>
            </w:pPr>
            <w:r w:rsidRPr="00BF0548">
              <w:rPr>
                <w:rFonts w:cs="Calibri"/>
                <w:szCs w:val="24"/>
              </w:rPr>
              <w:t>EVIDENCE GUIDE</w:t>
            </w:r>
          </w:p>
        </w:tc>
      </w:tr>
      <w:tr w:rsidR="00C9104C" w:rsidRPr="00BF0548" w14:paraId="790F9B9F" w14:textId="77777777" w:rsidTr="00E95EE2">
        <w:trPr>
          <w:jc w:val="center"/>
        </w:trPr>
        <w:tc>
          <w:tcPr>
            <w:tcW w:w="5000" w:type="pct"/>
            <w:gridSpan w:val="3"/>
            <w:tcBorders>
              <w:top w:val="nil"/>
              <w:left w:val="nil"/>
              <w:bottom w:val="nil"/>
              <w:right w:val="nil"/>
            </w:tcBorders>
          </w:tcPr>
          <w:p w14:paraId="50CD8FB9" w14:textId="77777777" w:rsidR="00C9104C" w:rsidRPr="00BF0548" w:rsidRDefault="00C9104C" w:rsidP="00E95EE2">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C9104C" w:rsidRPr="00BF0548" w14:paraId="16C317EE" w14:textId="77777777" w:rsidTr="00E95EE2">
        <w:trPr>
          <w:trHeight w:val="375"/>
          <w:jc w:val="center"/>
        </w:trPr>
        <w:tc>
          <w:tcPr>
            <w:tcW w:w="1414" w:type="pct"/>
            <w:gridSpan w:val="2"/>
            <w:tcBorders>
              <w:top w:val="nil"/>
              <w:left w:val="nil"/>
              <w:bottom w:val="nil"/>
              <w:right w:val="nil"/>
            </w:tcBorders>
          </w:tcPr>
          <w:p w14:paraId="66D226C9" w14:textId="77777777" w:rsidR="00C9104C" w:rsidRPr="003B4B17" w:rsidRDefault="00C9104C" w:rsidP="00E95EE2">
            <w:pPr>
              <w:rPr>
                <w:rFonts w:cs="Calibri"/>
                <w:b/>
              </w:rPr>
            </w:pPr>
            <w:r w:rsidRPr="003B4B17">
              <w:rPr>
                <w:rFonts w:cs="Calibri"/>
                <w:b/>
              </w:rPr>
              <w:t>Critical aspects for assessment and evidence required to demonstrate competency in this unit</w:t>
            </w:r>
          </w:p>
        </w:tc>
        <w:tc>
          <w:tcPr>
            <w:tcW w:w="3586" w:type="pct"/>
            <w:tcBorders>
              <w:top w:val="nil"/>
              <w:left w:val="nil"/>
              <w:bottom w:val="nil"/>
              <w:right w:val="nil"/>
            </w:tcBorders>
          </w:tcPr>
          <w:p w14:paraId="2726C8F5" w14:textId="77777777" w:rsidR="00C9104C" w:rsidRPr="00BF0548" w:rsidRDefault="00C9104C" w:rsidP="00E95EE2">
            <w:pPr>
              <w:rPr>
                <w:rFonts w:cs="Calibri"/>
              </w:rPr>
            </w:pPr>
            <w:r w:rsidRPr="00BF0548">
              <w:rPr>
                <w:rFonts w:cs="Calibri"/>
              </w:rPr>
              <w:t>A person who demonstrates competency in this unit must provide evidence of:</w:t>
            </w:r>
          </w:p>
          <w:p w14:paraId="15F833FA" w14:textId="77777777" w:rsidR="00C9104C" w:rsidRDefault="00F41C29" w:rsidP="0044337E">
            <w:pPr>
              <w:pStyle w:val="Bullet10"/>
              <w:numPr>
                <w:ilvl w:val="0"/>
                <w:numId w:val="19"/>
              </w:numPr>
            </w:pPr>
            <w:r w:rsidRPr="003A0B06">
              <w:t>researching</w:t>
            </w:r>
            <w:r>
              <w:t xml:space="preserve">, </w:t>
            </w:r>
            <w:r w:rsidR="00C9104C">
              <w:t xml:space="preserve">evaluating, </w:t>
            </w:r>
            <w:r w:rsidR="005B3766">
              <w:t xml:space="preserve">discussing </w:t>
            </w:r>
            <w:r w:rsidR="00C9104C">
              <w:t>and employing concepts and principles of underlying the application of cyber law within a legal office, or related, environment</w:t>
            </w:r>
          </w:p>
          <w:p w14:paraId="6DEEB08B" w14:textId="77777777" w:rsidR="00C9104C" w:rsidRDefault="00C9104C" w:rsidP="0044337E">
            <w:pPr>
              <w:pStyle w:val="Bullet10"/>
              <w:numPr>
                <w:ilvl w:val="0"/>
                <w:numId w:val="19"/>
              </w:numPr>
            </w:pPr>
            <w:r w:rsidRPr="00BF0548">
              <w:t>knowledge of</w:t>
            </w:r>
            <w:r>
              <w:t xml:space="preserve"> </w:t>
            </w:r>
            <w:r w:rsidRPr="00912BF3">
              <w:t>relevant international, Federal, State and local government legislative and statutory requirements</w:t>
            </w:r>
            <w:r>
              <w:t>, regulations</w:t>
            </w:r>
            <w:r w:rsidRPr="00912BF3">
              <w:t xml:space="preserve"> and provisions</w:t>
            </w:r>
            <w:r>
              <w:t xml:space="preserve"> pertaining to cyber law</w:t>
            </w:r>
          </w:p>
          <w:p w14:paraId="78F7C392" w14:textId="77777777" w:rsidR="005B3766" w:rsidRDefault="00F41C29" w:rsidP="005B3766">
            <w:pPr>
              <w:pStyle w:val="Bullet10"/>
              <w:numPr>
                <w:ilvl w:val="0"/>
                <w:numId w:val="19"/>
              </w:numPr>
            </w:pPr>
            <w:r w:rsidRPr="003A0B06">
              <w:t>knowledge of digital communication channels and platforms</w:t>
            </w:r>
          </w:p>
          <w:p w14:paraId="5416BAA3" w14:textId="77777777" w:rsidR="005B3766" w:rsidRPr="00BF0548" w:rsidRDefault="005B3766" w:rsidP="005B3766">
            <w:pPr>
              <w:pStyle w:val="Bullet10"/>
              <w:numPr>
                <w:ilvl w:val="0"/>
                <w:numId w:val="19"/>
              </w:numPr>
            </w:pPr>
            <w:r>
              <w:t>knowledge of the application of cyber law to civil and criminal offences including private individuals and groups and commercial and business operations</w:t>
            </w:r>
          </w:p>
          <w:p w14:paraId="0702F023" w14:textId="77777777" w:rsidR="00F41C29" w:rsidRPr="00BF0548" w:rsidRDefault="005B3766" w:rsidP="00983C71">
            <w:pPr>
              <w:pStyle w:val="Bullet10"/>
              <w:numPr>
                <w:ilvl w:val="0"/>
                <w:numId w:val="19"/>
              </w:numPr>
            </w:pPr>
            <w:r>
              <w:t>knowledge of the growth of illegal practice through digital communications and development of responsive legislation</w:t>
            </w:r>
            <w:r w:rsidR="002512EC">
              <w:t xml:space="preserve"> which </w:t>
            </w:r>
            <w:r>
              <w:t>may include the international convention as well as Australian initiatives.</w:t>
            </w:r>
          </w:p>
        </w:tc>
      </w:tr>
      <w:tr w:rsidR="00C9104C" w:rsidRPr="00BF0548" w14:paraId="10038B19" w14:textId="77777777" w:rsidTr="00E95EE2">
        <w:trPr>
          <w:trHeight w:val="375"/>
          <w:jc w:val="center"/>
        </w:trPr>
        <w:tc>
          <w:tcPr>
            <w:tcW w:w="1414" w:type="pct"/>
            <w:gridSpan w:val="2"/>
            <w:tcBorders>
              <w:top w:val="nil"/>
              <w:left w:val="nil"/>
              <w:bottom w:val="nil"/>
              <w:right w:val="nil"/>
            </w:tcBorders>
          </w:tcPr>
          <w:p w14:paraId="5579B530" w14:textId="77777777" w:rsidR="00C9104C" w:rsidRPr="003B4B17" w:rsidRDefault="00C9104C" w:rsidP="00E95EE2">
            <w:pPr>
              <w:rPr>
                <w:rFonts w:cs="Calibri"/>
                <w:b/>
              </w:rPr>
            </w:pPr>
            <w:r w:rsidRPr="003B4B17">
              <w:rPr>
                <w:rFonts w:cs="Calibri"/>
                <w:b/>
              </w:rPr>
              <w:t>Context of and specific resources for assessment</w:t>
            </w:r>
          </w:p>
        </w:tc>
        <w:tc>
          <w:tcPr>
            <w:tcW w:w="3586" w:type="pct"/>
            <w:tcBorders>
              <w:top w:val="nil"/>
              <w:left w:val="nil"/>
              <w:bottom w:val="nil"/>
              <w:right w:val="nil"/>
            </w:tcBorders>
          </w:tcPr>
          <w:p w14:paraId="3928E754" w14:textId="77777777" w:rsidR="00C9104C" w:rsidRPr="00BF0548" w:rsidRDefault="00C9104C" w:rsidP="00E95EE2">
            <w:pPr>
              <w:rPr>
                <w:rFonts w:cs="Calibri"/>
              </w:rPr>
            </w:pPr>
            <w:r w:rsidRPr="00BF0548">
              <w:rPr>
                <w:rFonts w:cs="Calibri"/>
              </w:rPr>
              <w:t>Assessment must ensure:</w:t>
            </w:r>
          </w:p>
          <w:p w14:paraId="713F42C7" w14:textId="77777777" w:rsidR="00C9104C" w:rsidRDefault="00C9104C" w:rsidP="0044337E">
            <w:pPr>
              <w:pStyle w:val="Bullet10"/>
              <w:numPr>
                <w:ilvl w:val="0"/>
                <w:numId w:val="19"/>
              </w:numPr>
            </w:pPr>
            <w:r w:rsidRPr="00BF0548">
              <w:t>activities</w:t>
            </w:r>
            <w:r>
              <w:t xml:space="preserve"> are related to a legal practice</w:t>
            </w:r>
            <w:r w:rsidRPr="00BF0548">
              <w:t xml:space="preserve"> context</w:t>
            </w:r>
          </w:p>
          <w:p w14:paraId="22F1AE27" w14:textId="77777777" w:rsidR="00C9104C" w:rsidRPr="00465A57" w:rsidRDefault="00C9104C"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2CB2CA56" w14:textId="77777777" w:rsidR="00C9104C" w:rsidRPr="00BF0548" w:rsidRDefault="00C9104C" w:rsidP="00E95EE2">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6209199C" w14:textId="77777777" w:rsidR="00C9104C" w:rsidRDefault="00C9104C" w:rsidP="0044337E">
            <w:pPr>
              <w:pStyle w:val="Bullet10"/>
              <w:numPr>
                <w:ilvl w:val="0"/>
                <w:numId w:val="19"/>
              </w:numPr>
            </w:pPr>
            <w:r w:rsidRPr="00BF0548">
              <w:t>suitable simulated or real workplace opportunities</w:t>
            </w:r>
          </w:p>
          <w:p w14:paraId="122863BF" w14:textId="77777777" w:rsidR="00C9104C" w:rsidRDefault="00C9104C" w:rsidP="0044337E">
            <w:pPr>
              <w:pStyle w:val="Bullet10"/>
              <w:numPr>
                <w:ilvl w:val="0"/>
                <w:numId w:val="19"/>
              </w:numPr>
            </w:pPr>
            <w:r>
              <w:t xml:space="preserve">research publications on legality issues of digital communications </w:t>
            </w:r>
          </w:p>
          <w:p w14:paraId="32874358" w14:textId="77777777" w:rsidR="00C9104C" w:rsidRPr="009373D9" w:rsidRDefault="00C9104C" w:rsidP="0044337E">
            <w:pPr>
              <w:pStyle w:val="Bullet10"/>
              <w:numPr>
                <w:ilvl w:val="0"/>
                <w:numId w:val="19"/>
              </w:numPr>
            </w:pPr>
            <w:r w:rsidRPr="009373D9">
              <w:t>relevant legislation, such as:</w:t>
            </w:r>
          </w:p>
          <w:p w14:paraId="0A2F6036" w14:textId="77777777" w:rsidR="00C9104C" w:rsidRDefault="00C9104C" w:rsidP="00A16DF5">
            <w:pPr>
              <w:pStyle w:val="Bullet2"/>
              <w:numPr>
                <w:ilvl w:val="0"/>
                <w:numId w:val="22"/>
              </w:numPr>
              <w:spacing w:before="60" w:after="60"/>
              <w:ind w:left="714" w:hanging="357"/>
              <w:rPr>
                <w:i/>
                <w:iCs/>
              </w:rPr>
            </w:pPr>
            <w:r>
              <w:rPr>
                <w:i/>
              </w:rPr>
              <w:t>Crimes Act 1958 s21(A</w:t>
            </w:r>
            <w:r>
              <w:rPr>
                <w:i/>
                <w:iCs/>
              </w:rPr>
              <w:t>)</w:t>
            </w:r>
            <w:r>
              <w:rPr>
                <w:iCs/>
              </w:rPr>
              <w:t xml:space="preserve"> </w:t>
            </w:r>
          </w:p>
          <w:p w14:paraId="568AB7E8" w14:textId="77777777" w:rsidR="00C9104C" w:rsidRPr="00DF7BC2" w:rsidRDefault="00C9104C" w:rsidP="00A16DF5">
            <w:pPr>
              <w:pStyle w:val="Bullet2"/>
              <w:numPr>
                <w:ilvl w:val="0"/>
                <w:numId w:val="22"/>
              </w:numPr>
              <w:spacing w:before="60" w:after="60"/>
              <w:ind w:left="714" w:hanging="357"/>
              <w:rPr>
                <w:i/>
                <w:iCs/>
              </w:rPr>
            </w:pPr>
            <w:r w:rsidRPr="00DF7BC2">
              <w:rPr>
                <w:i/>
                <w:iCs/>
              </w:rPr>
              <w:t>Mutual Assistance in Criminal Matters Act 1987 (Cth)</w:t>
            </w:r>
          </w:p>
          <w:p w14:paraId="22BE1347" w14:textId="77777777" w:rsidR="00C9104C" w:rsidRDefault="00C9104C" w:rsidP="00A16DF5">
            <w:pPr>
              <w:pStyle w:val="Bullet2"/>
              <w:numPr>
                <w:ilvl w:val="0"/>
                <w:numId w:val="22"/>
              </w:numPr>
              <w:spacing w:before="60" w:after="60"/>
              <w:ind w:left="714" w:hanging="357"/>
              <w:rPr>
                <w:i/>
                <w:iCs/>
              </w:rPr>
            </w:pPr>
            <w:r w:rsidRPr="00DF7BC2">
              <w:rPr>
                <w:i/>
                <w:iCs/>
              </w:rPr>
              <w:t>Criminal Code Act 1995 (Cth)</w:t>
            </w:r>
          </w:p>
          <w:p w14:paraId="70F65605" w14:textId="77777777" w:rsidR="00C9104C" w:rsidRPr="00DF7BC2" w:rsidRDefault="00C9104C" w:rsidP="00A16DF5">
            <w:pPr>
              <w:pStyle w:val="Bullet2"/>
              <w:numPr>
                <w:ilvl w:val="0"/>
                <w:numId w:val="22"/>
              </w:numPr>
              <w:spacing w:before="60" w:after="60"/>
              <w:ind w:left="714" w:hanging="357"/>
              <w:rPr>
                <w:i/>
                <w:iCs/>
              </w:rPr>
            </w:pPr>
            <w:r w:rsidRPr="00DF7BC2">
              <w:rPr>
                <w:i/>
                <w:iCs/>
              </w:rPr>
              <w:t>Telecommunications (Interception and Access) Act 1979 (Cth)</w:t>
            </w:r>
          </w:p>
          <w:p w14:paraId="354EE5BE" w14:textId="77777777" w:rsidR="00C9104C" w:rsidRPr="00DF7BC2" w:rsidRDefault="00C9104C" w:rsidP="00A16DF5">
            <w:pPr>
              <w:pStyle w:val="Bullet2"/>
              <w:numPr>
                <w:ilvl w:val="0"/>
                <w:numId w:val="22"/>
              </w:numPr>
              <w:spacing w:before="60" w:after="60"/>
              <w:ind w:left="714" w:hanging="357"/>
              <w:rPr>
                <w:i/>
                <w:iCs/>
              </w:rPr>
            </w:pPr>
            <w:r w:rsidRPr="00DF7BC2">
              <w:rPr>
                <w:i/>
                <w:iCs/>
              </w:rPr>
              <w:t>Telecommunications Act 1997 (Cth)</w:t>
            </w:r>
          </w:p>
          <w:p w14:paraId="2ED08177" w14:textId="77777777" w:rsidR="00C9104C" w:rsidRPr="009373D9" w:rsidRDefault="00C9104C" w:rsidP="00A16DF5">
            <w:pPr>
              <w:pStyle w:val="Bullet2"/>
              <w:numPr>
                <w:ilvl w:val="0"/>
                <w:numId w:val="22"/>
              </w:numPr>
              <w:spacing w:before="60" w:after="60"/>
              <w:ind w:left="714" w:hanging="357"/>
              <w:rPr>
                <w:i/>
                <w:iCs/>
              </w:rPr>
            </w:pPr>
            <w:r w:rsidRPr="00DF7BC2">
              <w:rPr>
                <w:i/>
                <w:iCs/>
              </w:rPr>
              <w:t>Cybercrime Legislation Amendment Act 2012</w:t>
            </w:r>
            <w:r>
              <w:rPr>
                <w:i/>
                <w:iCs/>
              </w:rPr>
              <w:t xml:space="preserve"> </w:t>
            </w:r>
            <w:r w:rsidRPr="00DF7BC2">
              <w:rPr>
                <w:i/>
                <w:iCs/>
              </w:rPr>
              <w:t>(Cth)</w:t>
            </w:r>
          </w:p>
        </w:tc>
      </w:tr>
      <w:tr w:rsidR="00C9104C" w:rsidRPr="00BF0548" w14:paraId="21FF6073" w14:textId="77777777" w:rsidTr="00E95EE2">
        <w:trPr>
          <w:trHeight w:val="375"/>
          <w:jc w:val="center"/>
        </w:trPr>
        <w:tc>
          <w:tcPr>
            <w:tcW w:w="1414" w:type="pct"/>
            <w:gridSpan w:val="2"/>
            <w:tcBorders>
              <w:top w:val="nil"/>
              <w:left w:val="nil"/>
              <w:bottom w:val="nil"/>
              <w:right w:val="nil"/>
            </w:tcBorders>
          </w:tcPr>
          <w:p w14:paraId="72FC01E4" w14:textId="77777777" w:rsidR="00C9104C" w:rsidRPr="003B4B17" w:rsidRDefault="00C9104C" w:rsidP="00E95EE2">
            <w:pPr>
              <w:rPr>
                <w:rFonts w:cs="Calibri"/>
                <w:b/>
              </w:rPr>
            </w:pPr>
            <w:r w:rsidRPr="003B4B17">
              <w:rPr>
                <w:rFonts w:cs="Calibri"/>
                <w:b/>
              </w:rPr>
              <w:lastRenderedPageBreak/>
              <w:t>Method of assessment</w:t>
            </w:r>
          </w:p>
        </w:tc>
        <w:tc>
          <w:tcPr>
            <w:tcW w:w="3586" w:type="pct"/>
            <w:tcBorders>
              <w:top w:val="nil"/>
              <w:left w:val="nil"/>
              <w:bottom w:val="nil"/>
              <w:right w:val="nil"/>
            </w:tcBorders>
          </w:tcPr>
          <w:p w14:paraId="48E1706E" w14:textId="77777777" w:rsidR="00C9104C" w:rsidRPr="00BF0548" w:rsidRDefault="00C9104C" w:rsidP="00E95EE2">
            <w:pPr>
              <w:rPr>
                <w:rFonts w:cs="Calibri"/>
              </w:rPr>
            </w:pPr>
            <w:r w:rsidRPr="00BF0548">
              <w:rPr>
                <w:rFonts w:cs="Calibri"/>
              </w:rPr>
              <w:t>A range of assessment methods should be used to assess practical skills and knowledge. The following assessment methods are appropriate for this unit:</w:t>
            </w:r>
          </w:p>
          <w:p w14:paraId="0BA2F552" w14:textId="77777777" w:rsidR="00983C71" w:rsidRDefault="00983C71" w:rsidP="0044337E">
            <w:pPr>
              <w:pStyle w:val="Bullet10"/>
              <w:numPr>
                <w:ilvl w:val="0"/>
                <w:numId w:val="19"/>
              </w:numPr>
            </w:pPr>
            <w:r>
              <w:t>research project and/or project work</w:t>
            </w:r>
          </w:p>
          <w:p w14:paraId="05A9F79A" w14:textId="77777777" w:rsidR="00C9104C" w:rsidRPr="00BF0548" w:rsidRDefault="00C9104C" w:rsidP="0044337E">
            <w:pPr>
              <w:pStyle w:val="Bullet10"/>
              <w:numPr>
                <w:ilvl w:val="0"/>
                <w:numId w:val="19"/>
              </w:numPr>
            </w:pPr>
            <w:r w:rsidRPr="00BF0548">
              <w:t>case studies and scenarios</w:t>
            </w:r>
          </w:p>
          <w:p w14:paraId="648C73E2" w14:textId="77777777" w:rsidR="00C9104C" w:rsidRDefault="00C9104C" w:rsidP="0044337E">
            <w:pPr>
              <w:pStyle w:val="Bullet10"/>
              <w:numPr>
                <w:ilvl w:val="0"/>
                <w:numId w:val="19"/>
              </w:numPr>
            </w:pPr>
            <w:r w:rsidRPr="00BF0548">
              <w:t>direct questioning</w:t>
            </w:r>
          </w:p>
          <w:p w14:paraId="7B4693FE" w14:textId="77777777" w:rsidR="00C9104C" w:rsidRPr="00BF0548" w:rsidRDefault="00C9104C" w:rsidP="0044337E">
            <w:pPr>
              <w:pStyle w:val="Bullet10"/>
              <w:numPr>
                <w:ilvl w:val="0"/>
                <w:numId w:val="19"/>
              </w:numPr>
            </w:pPr>
            <w:r>
              <w:t>examinations and tests</w:t>
            </w:r>
          </w:p>
          <w:p w14:paraId="5DA870E1" w14:textId="77777777" w:rsidR="00C9104C" w:rsidRPr="004B34B8" w:rsidRDefault="00C9104C" w:rsidP="0044337E">
            <w:pPr>
              <w:pStyle w:val="Bullet10"/>
              <w:numPr>
                <w:ilvl w:val="0"/>
                <w:numId w:val="19"/>
              </w:numPr>
            </w:pPr>
            <w:r w:rsidRPr="00BF0548">
              <w:t>presentations</w:t>
            </w:r>
          </w:p>
        </w:tc>
      </w:tr>
      <w:tr w:rsidR="00C9104C" w:rsidRPr="00BF0548" w14:paraId="345786F1" w14:textId="77777777" w:rsidTr="00E95EE2">
        <w:trPr>
          <w:trHeight w:val="375"/>
          <w:jc w:val="center"/>
        </w:trPr>
        <w:tc>
          <w:tcPr>
            <w:tcW w:w="1414" w:type="pct"/>
            <w:gridSpan w:val="2"/>
            <w:tcBorders>
              <w:top w:val="nil"/>
              <w:left w:val="nil"/>
              <w:bottom w:val="nil"/>
              <w:right w:val="nil"/>
            </w:tcBorders>
          </w:tcPr>
          <w:p w14:paraId="5D23E727" w14:textId="77777777" w:rsidR="00C9104C" w:rsidRPr="003B4B17" w:rsidRDefault="00C9104C" w:rsidP="00E95EE2">
            <w:pPr>
              <w:rPr>
                <w:rFonts w:cs="Calibri"/>
                <w:b/>
              </w:rPr>
            </w:pPr>
            <w:r w:rsidRPr="003B4B17">
              <w:rPr>
                <w:rFonts w:cs="Calibri"/>
                <w:b/>
              </w:rPr>
              <w:t>Guidance information for assessment</w:t>
            </w:r>
          </w:p>
        </w:tc>
        <w:tc>
          <w:tcPr>
            <w:tcW w:w="3586" w:type="pct"/>
            <w:tcBorders>
              <w:top w:val="nil"/>
              <w:left w:val="nil"/>
              <w:bottom w:val="nil"/>
              <w:right w:val="nil"/>
            </w:tcBorders>
          </w:tcPr>
          <w:p w14:paraId="4567B908" w14:textId="77777777" w:rsidR="00C9104C" w:rsidRDefault="00C9104C" w:rsidP="00E95EE2">
            <w:r w:rsidRPr="00BF0548">
              <w:rPr>
                <w:rFonts w:cs="Calibri"/>
              </w:rPr>
              <w:t xml:space="preserve">Holistic assessment with other units relevant to the industry sector, workplace and job role is recommended. </w:t>
            </w:r>
            <w:r>
              <w:t>Suggested units may include but are not limited to:</w:t>
            </w:r>
          </w:p>
          <w:p w14:paraId="37323708" w14:textId="77777777" w:rsidR="00C9104C" w:rsidRPr="003A0B06" w:rsidRDefault="000469BE" w:rsidP="00C9104C">
            <w:pPr>
              <w:pStyle w:val="Bullet2"/>
              <w:numPr>
                <w:ilvl w:val="0"/>
                <w:numId w:val="22"/>
              </w:numPr>
              <w:ind w:left="714" w:hanging="357"/>
              <w:rPr>
                <w:b/>
                <w:i/>
              </w:rPr>
            </w:pPr>
            <w:r>
              <w:rPr>
                <w:i/>
              </w:rPr>
              <w:t>VU21631</w:t>
            </w:r>
            <w:r w:rsidR="00651EA9" w:rsidRPr="003A0B06">
              <w:rPr>
                <w:i/>
              </w:rPr>
              <w:t xml:space="preserve"> Investigate and apply legal process</w:t>
            </w:r>
          </w:p>
          <w:p w14:paraId="1C76008E" w14:textId="77777777" w:rsidR="00C9104C" w:rsidRPr="00351963" w:rsidRDefault="000469BE" w:rsidP="00C9104C">
            <w:pPr>
              <w:pStyle w:val="Bullet2"/>
              <w:numPr>
                <w:ilvl w:val="0"/>
                <w:numId w:val="22"/>
              </w:numPr>
              <w:ind w:left="714" w:hanging="357"/>
              <w:rPr>
                <w:b/>
                <w:i/>
              </w:rPr>
            </w:pPr>
            <w:r>
              <w:rPr>
                <w:i/>
              </w:rPr>
              <w:t>VU21635</w:t>
            </w:r>
            <w:r w:rsidR="00C30584">
              <w:rPr>
                <w:i/>
              </w:rPr>
              <w:t xml:space="preserve"> Define and evaluate law of evidence</w:t>
            </w:r>
          </w:p>
          <w:p w14:paraId="76000879" w14:textId="77777777" w:rsidR="00C9104C" w:rsidRPr="00351963" w:rsidRDefault="000469BE" w:rsidP="00C9104C">
            <w:pPr>
              <w:pStyle w:val="Bullet2"/>
              <w:numPr>
                <w:ilvl w:val="0"/>
                <w:numId w:val="22"/>
              </w:numPr>
              <w:ind w:left="714" w:hanging="357"/>
              <w:rPr>
                <w:b/>
                <w:i/>
              </w:rPr>
            </w:pPr>
            <w:r>
              <w:rPr>
                <w:i/>
              </w:rPr>
              <w:t>VU21640</w:t>
            </w:r>
            <w:r w:rsidR="00C9104C">
              <w:rPr>
                <w:i/>
              </w:rPr>
              <w:t xml:space="preserve"> </w:t>
            </w:r>
            <w:r w:rsidR="00224283">
              <w:rPr>
                <w:i/>
              </w:rPr>
              <w:t>Analyse and a</w:t>
            </w:r>
            <w:r w:rsidR="00C9104C">
              <w:rPr>
                <w:i/>
              </w:rPr>
              <w:t>pply civil procedure</w:t>
            </w:r>
          </w:p>
          <w:p w14:paraId="7A51EF55" w14:textId="77777777" w:rsidR="00C9104C" w:rsidRPr="00817734" w:rsidRDefault="000469BE" w:rsidP="00C9104C">
            <w:pPr>
              <w:pStyle w:val="Bullet2"/>
              <w:numPr>
                <w:ilvl w:val="0"/>
                <w:numId w:val="22"/>
              </w:numPr>
              <w:ind w:left="714" w:hanging="357"/>
              <w:rPr>
                <w:b/>
                <w:i/>
              </w:rPr>
            </w:pPr>
            <w:r>
              <w:rPr>
                <w:i/>
              </w:rPr>
              <w:t>VU21641</w:t>
            </w:r>
            <w:r w:rsidR="00264357" w:rsidRPr="00264357">
              <w:rPr>
                <w:i/>
              </w:rPr>
              <w:t xml:space="preserve"> Analyse and evaluate concepts and principles of criminal law</w:t>
            </w:r>
          </w:p>
        </w:tc>
      </w:tr>
    </w:tbl>
    <w:p w14:paraId="1CE09728" w14:textId="77777777" w:rsidR="00233530" w:rsidRDefault="00233530" w:rsidP="00F1478C"/>
    <w:p w14:paraId="6F139792" w14:textId="77777777" w:rsidR="00C9104C" w:rsidRDefault="00C9104C" w:rsidP="00F1478C"/>
    <w:p w14:paraId="5DAAA529" w14:textId="77777777" w:rsidR="00C9104C" w:rsidRPr="005542E8" w:rsidRDefault="00C9104C" w:rsidP="00F1478C">
      <w:pPr>
        <w:sectPr w:rsidR="00C9104C" w:rsidRPr="005542E8" w:rsidSect="00233530">
          <w:headerReference w:type="even" r:id="rId103"/>
          <w:headerReference w:type="default" r:id="rId104"/>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F65EFB" w:rsidRPr="00BF0548" w14:paraId="69699919" w14:textId="77777777" w:rsidTr="00E95EE2">
        <w:trPr>
          <w:jc w:val="center"/>
        </w:trPr>
        <w:tc>
          <w:tcPr>
            <w:tcW w:w="5000" w:type="pct"/>
            <w:gridSpan w:val="4"/>
            <w:tcBorders>
              <w:top w:val="nil"/>
              <w:left w:val="nil"/>
              <w:bottom w:val="nil"/>
              <w:right w:val="nil"/>
            </w:tcBorders>
          </w:tcPr>
          <w:p w14:paraId="768F1019" w14:textId="77777777" w:rsidR="00F65EFB" w:rsidRPr="00BF0548" w:rsidRDefault="000469BE" w:rsidP="00E95EE2">
            <w:pPr>
              <w:pStyle w:val="UnitTitle"/>
              <w:rPr>
                <w:rFonts w:ascii="Calibri" w:hAnsi="Calibri" w:cs="Calibri"/>
                <w:szCs w:val="24"/>
              </w:rPr>
            </w:pPr>
            <w:bookmarkStart w:id="126" w:name="_Toc397604302"/>
            <w:r>
              <w:lastRenderedPageBreak/>
              <w:t>VU21644</w:t>
            </w:r>
            <w:r w:rsidR="00882B13" w:rsidRPr="003A0B06">
              <w:t xml:space="preserve"> Examine and apply land contract law</w:t>
            </w:r>
            <w:bookmarkEnd w:id="126"/>
          </w:p>
        </w:tc>
      </w:tr>
      <w:tr w:rsidR="00F65EFB" w:rsidRPr="00BF0548" w14:paraId="78AF7E09" w14:textId="77777777" w:rsidTr="00E95EE2">
        <w:trPr>
          <w:jc w:val="center"/>
        </w:trPr>
        <w:tc>
          <w:tcPr>
            <w:tcW w:w="5000" w:type="pct"/>
            <w:gridSpan w:val="4"/>
            <w:tcBorders>
              <w:top w:val="nil"/>
              <w:left w:val="nil"/>
              <w:bottom w:val="nil"/>
              <w:right w:val="nil"/>
            </w:tcBorders>
          </w:tcPr>
          <w:p w14:paraId="13234467" w14:textId="77777777" w:rsidR="00F65EFB" w:rsidRPr="00BF0548" w:rsidRDefault="00F65EFB" w:rsidP="00E95EE2">
            <w:pPr>
              <w:pStyle w:val="Bold"/>
              <w:rPr>
                <w:rFonts w:cs="Calibri"/>
                <w:szCs w:val="24"/>
              </w:rPr>
            </w:pPr>
            <w:r w:rsidRPr="00BF0548">
              <w:rPr>
                <w:rFonts w:cs="Calibri"/>
                <w:szCs w:val="24"/>
              </w:rPr>
              <w:t>Unit Descriptor</w:t>
            </w:r>
          </w:p>
          <w:p w14:paraId="4B03E19C" w14:textId="77777777" w:rsidR="00F65EFB" w:rsidRPr="00BF0548" w:rsidRDefault="00F65EFB" w:rsidP="00E95EE2">
            <w:pPr>
              <w:rPr>
                <w:rFonts w:cs="Calibri"/>
              </w:rPr>
            </w:pPr>
            <w:r w:rsidRPr="00BF0548">
              <w:rPr>
                <w:rFonts w:cs="Calibri"/>
              </w:rPr>
              <w:t>This unit describes the skills and knowledge required to</w:t>
            </w:r>
            <w:r>
              <w:rPr>
                <w:rFonts w:cs="Calibri"/>
              </w:rPr>
              <w:t xml:space="preserve"> apply particulars of land contract law, including </w:t>
            </w:r>
            <w:r>
              <w:t>conveyancing duties of care; investigation of title; parties and procedures; small business transactions, and, subdivision rules, in order to support the work of a legal office, or associated context.</w:t>
            </w:r>
          </w:p>
          <w:p w14:paraId="6EF2EE5E" w14:textId="77777777" w:rsidR="00F65EFB" w:rsidRPr="00BF0548" w:rsidRDefault="00F65EFB" w:rsidP="00E95EE2">
            <w:pPr>
              <w:pStyle w:val="Licensing"/>
            </w:pPr>
            <w:r w:rsidRPr="00BF0548">
              <w:t>No licensing, legislative, regulatory or certification requirements apply to this unit at the time of publication.</w:t>
            </w:r>
          </w:p>
        </w:tc>
      </w:tr>
      <w:tr w:rsidR="00F65EFB" w:rsidRPr="00BF0548" w14:paraId="47825293" w14:textId="77777777" w:rsidTr="00E95EE2">
        <w:trPr>
          <w:jc w:val="center"/>
        </w:trPr>
        <w:tc>
          <w:tcPr>
            <w:tcW w:w="5000" w:type="pct"/>
            <w:gridSpan w:val="4"/>
            <w:tcBorders>
              <w:top w:val="nil"/>
              <w:left w:val="nil"/>
              <w:bottom w:val="nil"/>
              <w:right w:val="nil"/>
            </w:tcBorders>
          </w:tcPr>
          <w:p w14:paraId="7F832311" w14:textId="77777777" w:rsidR="00F65EFB" w:rsidRPr="00BF0548" w:rsidRDefault="00F65EFB" w:rsidP="00E95EE2">
            <w:pPr>
              <w:pStyle w:val="Bold"/>
              <w:rPr>
                <w:rFonts w:cs="Calibri"/>
                <w:szCs w:val="24"/>
              </w:rPr>
            </w:pPr>
            <w:r w:rsidRPr="00BF0548">
              <w:rPr>
                <w:rFonts w:cs="Calibri"/>
                <w:szCs w:val="24"/>
              </w:rPr>
              <w:t>Employability Skills</w:t>
            </w:r>
          </w:p>
          <w:p w14:paraId="64E5307F" w14:textId="77777777" w:rsidR="00F65EFB" w:rsidRPr="00BF0548" w:rsidRDefault="00F65EFB" w:rsidP="00E95EE2">
            <w:pPr>
              <w:rPr>
                <w:rFonts w:cs="Calibri"/>
              </w:rPr>
            </w:pPr>
            <w:r>
              <w:rPr>
                <w:rFonts w:cs="Calibri"/>
              </w:rPr>
              <w:t>This unit contains Employability Skills.</w:t>
            </w:r>
          </w:p>
        </w:tc>
      </w:tr>
      <w:tr w:rsidR="00F65EFB" w:rsidRPr="00BF0548" w14:paraId="6F34A72D" w14:textId="77777777" w:rsidTr="00E95EE2">
        <w:trPr>
          <w:jc w:val="center"/>
        </w:trPr>
        <w:tc>
          <w:tcPr>
            <w:tcW w:w="5000" w:type="pct"/>
            <w:gridSpan w:val="4"/>
            <w:tcBorders>
              <w:top w:val="nil"/>
              <w:left w:val="nil"/>
              <w:bottom w:val="nil"/>
              <w:right w:val="nil"/>
            </w:tcBorders>
          </w:tcPr>
          <w:p w14:paraId="6DA6B475" w14:textId="77777777" w:rsidR="00F65EFB" w:rsidRPr="00BF0548" w:rsidRDefault="00F65EFB" w:rsidP="00E95EE2">
            <w:pPr>
              <w:pStyle w:val="Bold"/>
              <w:rPr>
                <w:rFonts w:cs="Calibri"/>
                <w:szCs w:val="24"/>
              </w:rPr>
            </w:pPr>
            <w:r w:rsidRPr="00BF0548">
              <w:rPr>
                <w:rFonts w:cs="Calibri"/>
                <w:szCs w:val="24"/>
              </w:rPr>
              <w:t>Application of the Unit</w:t>
            </w:r>
          </w:p>
          <w:p w14:paraId="2F65CB4A" w14:textId="77777777" w:rsidR="00F65EFB" w:rsidRPr="00BF0548" w:rsidRDefault="00F65EFB" w:rsidP="00E95EE2">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w:t>
            </w:r>
            <w:r>
              <w:rPr>
                <w:rFonts w:cs="Calibri"/>
              </w:rPr>
              <w:t>, legal aid provider, government department, financial institution including bank loans or mortgage departments,</w:t>
            </w:r>
            <w:r w:rsidRPr="00BF0548">
              <w:rPr>
                <w:rFonts w:cs="Calibri"/>
              </w:rPr>
              <w:t xml:space="preserve"> or</w:t>
            </w:r>
            <w:r>
              <w:rPr>
                <w:rFonts w:cs="Calibri"/>
              </w:rPr>
              <w:t>,</w:t>
            </w:r>
            <w:r w:rsidRPr="00BF0548">
              <w:rPr>
                <w:rFonts w:cs="Calibri"/>
              </w:rPr>
              <w:t xml:space="preserve"> associated fields within public and/or corporate sectors.</w:t>
            </w:r>
          </w:p>
        </w:tc>
      </w:tr>
      <w:tr w:rsidR="00F65EFB" w:rsidRPr="00BF0548" w14:paraId="34FC7B19" w14:textId="77777777" w:rsidTr="00E95EE2">
        <w:trPr>
          <w:jc w:val="center"/>
        </w:trPr>
        <w:tc>
          <w:tcPr>
            <w:tcW w:w="1414" w:type="pct"/>
            <w:gridSpan w:val="2"/>
            <w:tcBorders>
              <w:top w:val="nil"/>
              <w:left w:val="nil"/>
              <w:bottom w:val="nil"/>
              <w:right w:val="nil"/>
            </w:tcBorders>
          </w:tcPr>
          <w:p w14:paraId="51FE6C9F" w14:textId="77777777" w:rsidR="00F65EFB" w:rsidRPr="00BF0548" w:rsidRDefault="00F65EFB" w:rsidP="00E95EE2">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2899F298" w14:textId="77777777" w:rsidR="00F65EFB" w:rsidRPr="00BF0548" w:rsidRDefault="00F65EFB" w:rsidP="00E95EE2">
            <w:pPr>
              <w:pStyle w:val="Bold"/>
              <w:rPr>
                <w:rFonts w:cs="Calibri"/>
                <w:szCs w:val="24"/>
              </w:rPr>
            </w:pPr>
            <w:r w:rsidRPr="00BF0548">
              <w:rPr>
                <w:rFonts w:cs="Calibri"/>
                <w:szCs w:val="24"/>
              </w:rPr>
              <w:t>PERFORMANCE CRITERIA</w:t>
            </w:r>
          </w:p>
        </w:tc>
      </w:tr>
      <w:tr w:rsidR="00F65EFB" w:rsidRPr="00BF0548" w14:paraId="3E9DEFB4" w14:textId="77777777" w:rsidTr="00E95EE2">
        <w:trPr>
          <w:jc w:val="center"/>
        </w:trPr>
        <w:tc>
          <w:tcPr>
            <w:tcW w:w="1414" w:type="pct"/>
            <w:gridSpan w:val="2"/>
            <w:tcBorders>
              <w:top w:val="nil"/>
              <w:left w:val="nil"/>
              <w:bottom w:val="nil"/>
              <w:right w:val="nil"/>
            </w:tcBorders>
          </w:tcPr>
          <w:p w14:paraId="550B4BAB" w14:textId="77777777" w:rsidR="00F65EFB" w:rsidRPr="00BF0548" w:rsidRDefault="00F65EFB" w:rsidP="00E95EE2">
            <w:pPr>
              <w:pStyle w:val="Smalltext"/>
            </w:pPr>
            <w:r w:rsidRPr="00BF0548">
              <w:t>Elements describe the essential outcomes of a unit of competency.</w:t>
            </w:r>
          </w:p>
        </w:tc>
        <w:tc>
          <w:tcPr>
            <w:tcW w:w="3586" w:type="pct"/>
            <w:gridSpan w:val="2"/>
            <w:tcBorders>
              <w:top w:val="nil"/>
              <w:left w:val="nil"/>
              <w:bottom w:val="nil"/>
              <w:right w:val="nil"/>
            </w:tcBorders>
          </w:tcPr>
          <w:p w14:paraId="2D62B3F1" w14:textId="77777777" w:rsidR="00F65EFB" w:rsidRPr="00BF0548" w:rsidRDefault="00F65EFB" w:rsidP="00E95EE2">
            <w:pPr>
              <w:pStyle w:val="Smalltext"/>
            </w:pPr>
            <w:r w:rsidRPr="00BF0548">
              <w:t xml:space="preserve">Performance criteria describe the required performance needed to demonstrate achievement of the element. Where </w:t>
            </w:r>
            <w:r w:rsidRPr="003B4B17">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F65EFB" w:rsidRPr="00BF0548" w14:paraId="3A1EADEC" w14:textId="77777777" w:rsidTr="00E95EE2">
        <w:trPr>
          <w:jc w:val="center"/>
        </w:trPr>
        <w:tc>
          <w:tcPr>
            <w:tcW w:w="237" w:type="pct"/>
            <w:vMerge w:val="restart"/>
            <w:tcBorders>
              <w:top w:val="nil"/>
              <w:left w:val="nil"/>
              <w:bottom w:val="nil"/>
              <w:right w:val="nil"/>
            </w:tcBorders>
          </w:tcPr>
          <w:p w14:paraId="4C01AD59" w14:textId="77777777" w:rsidR="00F65EFB" w:rsidRPr="00BF0548" w:rsidRDefault="00F65EFB" w:rsidP="00E95EE2">
            <w:pPr>
              <w:rPr>
                <w:rFonts w:cs="Calibri"/>
              </w:rPr>
            </w:pPr>
            <w:r w:rsidRPr="00BF0548">
              <w:rPr>
                <w:rFonts w:cs="Calibri"/>
              </w:rPr>
              <w:t>1.</w:t>
            </w:r>
          </w:p>
        </w:tc>
        <w:tc>
          <w:tcPr>
            <w:tcW w:w="1177" w:type="pct"/>
            <w:vMerge w:val="restart"/>
            <w:tcBorders>
              <w:top w:val="nil"/>
              <w:left w:val="nil"/>
              <w:bottom w:val="nil"/>
              <w:right w:val="nil"/>
            </w:tcBorders>
          </w:tcPr>
          <w:p w14:paraId="77640AD1" w14:textId="77777777" w:rsidR="00F65EFB" w:rsidRPr="00BF0548" w:rsidRDefault="0049677E" w:rsidP="00E95EE2">
            <w:pPr>
              <w:rPr>
                <w:rFonts w:cs="Calibri"/>
              </w:rPr>
            </w:pPr>
            <w:r>
              <w:t>Analyse</w:t>
            </w:r>
            <w:r w:rsidR="00F65EFB">
              <w:t xml:space="preserve"> </w:t>
            </w:r>
            <w:r w:rsidR="00F65EFB" w:rsidRPr="00CA691B">
              <w:t>the duties of a conveyancer and real estate agent under the law of contract and the law of tort</w:t>
            </w:r>
          </w:p>
        </w:tc>
        <w:tc>
          <w:tcPr>
            <w:tcW w:w="272" w:type="pct"/>
            <w:tcBorders>
              <w:top w:val="nil"/>
              <w:left w:val="nil"/>
              <w:bottom w:val="nil"/>
              <w:right w:val="nil"/>
            </w:tcBorders>
          </w:tcPr>
          <w:p w14:paraId="53FFEBCF" w14:textId="77777777" w:rsidR="00F65EFB" w:rsidRPr="00BF0548" w:rsidRDefault="00F65EFB" w:rsidP="00E95EE2">
            <w:pPr>
              <w:rPr>
                <w:rFonts w:cs="Calibri"/>
              </w:rPr>
            </w:pPr>
            <w:r w:rsidRPr="00BF0548">
              <w:rPr>
                <w:rFonts w:cs="Calibri"/>
              </w:rPr>
              <w:t>1.1</w:t>
            </w:r>
          </w:p>
        </w:tc>
        <w:tc>
          <w:tcPr>
            <w:tcW w:w="3314" w:type="pct"/>
            <w:tcBorders>
              <w:top w:val="nil"/>
              <w:left w:val="nil"/>
              <w:bottom w:val="nil"/>
              <w:right w:val="nil"/>
            </w:tcBorders>
          </w:tcPr>
          <w:p w14:paraId="1C065605" w14:textId="77777777" w:rsidR="00F65EFB" w:rsidRDefault="0049677E" w:rsidP="0049677E">
            <w:r>
              <w:t xml:space="preserve">Distinguish </w:t>
            </w:r>
            <w:r w:rsidR="00F65EFB">
              <w:t xml:space="preserve"> the </w:t>
            </w:r>
            <w:r w:rsidR="00F65EFB" w:rsidRPr="00BE1749">
              <w:rPr>
                <w:b/>
                <w:i/>
              </w:rPr>
              <w:t>various parties to different contracts</w:t>
            </w:r>
          </w:p>
        </w:tc>
      </w:tr>
      <w:tr w:rsidR="00F65EFB" w:rsidRPr="00BF0548" w14:paraId="07FC4886" w14:textId="77777777" w:rsidTr="00E95EE2">
        <w:trPr>
          <w:jc w:val="center"/>
        </w:trPr>
        <w:tc>
          <w:tcPr>
            <w:tcW w:w="237" w:type="pct"/>
            <w:vMerge/>
            <w:tcBorders>
              <w:top w:val="nil"/>
              <w:left w:val="nil"/>
              <w:bottom w:val="nil"/>
              <w:right w:val="nil"/>
            </w:tcBorders>
          </w:tcPr>
          <w:p w14:paraId="460301BD" w14:textId="77777777" w:rsidR="00F65EFB" w:rsidRPr="00BF0548" w:rsidRDefault="00F65EFB" w:rsidP="00E95EE2">
            <w:pPr>
              <w:rPr>
                <w:rFonts w:cs="Calibri"/>
              </w:rPr>
            </w:pPr>
          </w:p>
        </w:tc>
        <w:tc>
          <w:tcPr>
            <w:tcW w:w="1177" w:type="pct"/>
            <w:vMerge/>
            <w:tcBorders>
              <w:top w:val="nil"/>
              <w:left w:val="nil"/>
              <w:bottom w:val="nil"/>
              <w:right w:val="nil"/>
            </w:tcBorders>
          </w:tcPr>
          <w:p w14:paraId="7C6682AD" w14:textId="77777777" w:rsidR="00F65EFB" w:rsidRPr="00BF0548" w:rsidRDefault="00F65EFB" w:rsidP="00E95EE2">
            <w:pPr>
              <w:rPr>
                <w:rFonts w:cs="Calibri"/>
              </w:rPr>
            </w:pPr>
          </w:p>
        </w:tc>
        <w:tc>
          <w:tcPr>
            <w:tcW w:w="272" w:type="pct"/>
            <w:tcBorders>
              <w:top w:val="nil"/>
              <w:left w:val="nil"/>
              <w:bottom w:val="nil"/>
              <w:right w:val="nil"/>
            </w:tcBorders>
          </w:tcPr>
          <w:p w14:paraId="03B030F2" w14:textId="77777777" w:rsidR="00F65EFB" w:rsidRPr="00BF0548" w:rsidRDefault="00F65EFB" w:rsidP="00E95EE2">
            <w:pPr>
              <w:rPr>
                <w:rFonts w:cs="Calibri"/>
              </w:rPr>
            </w:pPr>
            <w:r w:rsidRPr="00BF0548">
              <w:rPr>
                <w:rFonts w:cs="Calibri"/>
              </w:rPr>
              <w:t>1.2</w:t>
            </w:r>
          </w:p>
        </w:tc>
        <w:tc>
          <w:tcPr>
            <w:tcW w:w="3314" w:type="pct"/>
            <w:tcBorders>
              <w:top w:val="nil"/>
              <w:left w:val="nil"/>
              <w:bottom w:val="nil"/>
              <w:right w:val="nil"/>
            </w:tcBorders>
          </w:tcPr>
          <w:p w14:paraId="19525E67" w14:textId="77777777" w:rsidR="00F65EFB" w:rsidRDefault="00F65EFB" w:rsidP="00E95EE2">
            <w:r>
              <w:t xml:space="preserve">Identify and apply </w:t>
            </w:r>
            <w:r w:rsidRPr="00BE1749">
              <w:rPr>
                <w:b/>
                <w:i/>
              </w:rPr>
              <w:t>the basis of liability at tort</w:t>
            </w:r>
          </w:p>
        </w:tc>
      </w:tr>
      <w:tr w:rsidR="00F65EFB" w:rsidRPr="00BF0548" w14:paraId="4E1A4E7A" w14:textId="77777777" w:rsidTr="00E95EE2">
        <w:trPr>
          <w:jc w:val="center"/>
        </w:trPr>
        <w:tc>
          <w:tcPr>
            <w:tcW w:w="237" w:type="pct"/>
            <w:vMerge/>
            <w:tcBorders>
              <w:top w:val="nil"/>
              <w:left w:val="nil"/>
              <w:bottom w:val="nil"/>
              <w:right w:val="nil"/>
            </w:tcBorders>
          </w:tcPr>
          <w:p w14:paraId="7476EB82" w14:textId="77777777" w:rsidR="00F65EFB" w:rsidRPr="00BF0548" w:rsidRDefault="00F65EFB" w:rsidP="00E95EE2">
            <w:pPr>
              <w:rPr>
                <w:rFonts w:cs="Calibri"/>
              </w:rPr>
            </w:pPr>
          </w:p>
        </w:tc>
        <w:tc>
          <w:tcPr>
            <w:tcW w:w="1177" w:type="pct"/>
            <w:vMerge/>
            <w:tcBorders>
              <w:top w:val="nil"/>
              <w:left w:val="nil"/>
              <w:bottom w:val="nil"/>
              <w:right w:val="nil"/>
            </w:tcBorders>
          </w:tcPr>
          <w:p w14:paraId="1135C839" w14:textId="77777777" w:rsidR="00F65EFB" w:rsidRPr="00BF0548" w:rsidRDefault="00F65EFB" w:rsidP="00E95EE2">
            <w:pPr>
              <w:rPr>
                <w:rFonts w:cs="Calibri"/>
              </w:rPr>
            </w:pPr>
          </w:p>
        </w:tc>
        <w:tc>
          <w:tcPr>
            <w:tcW w:w="272" w:type="pct"/>
            <w:tcBorders>
              <w:top w:val="nil"/>
              <w:left w:val="nil"/>
              <w:bottom w:val="nil"/>
              <w:right w:val="nil"/>
            </w:tcBorders>
          </w:tcPr>
          <w:p w14:paraId="574EFF0F" w14:textId="77777777" w:rsidR="00F65EFB" w:rsidRPr="00BF0548" w:rsidRDefault="00F65EFB" w:rsidP="00E95EE2">
            <w:pPr>
              <w:rPr>
                <w:rFonts w:cs="Calibri"/>
              </w:rPr>
            </w:pPr>
            <w:r w:rsidRPr="00BF0548">
              <w:rPr>
                <w:rFonts w:cs="Calibri"/>
              </w:rPr>
              <w:t>1.3</w:t>
            </w:r>
          </w:p>
        </w:tc>
        <w:tc>
          <w:tcPr>
            <w:tcW w:w="3314" w:type="pct"/>
            <w:tcBorders>
              <w:top w:val="nil"/>
              <w:left w:val="nil"/>
              <w:bottom w:val="nil"/>
              <w:right w:val="nil"/>
            </w:tcBorders>
          </w:tcPr>
          <w:p w14:paraId="0C9BBFD0" w14:textId="77777777" w:rsidR="00F65EFB" w:rsidRDefault="00F65EFB" w:rsidP="00E95EE2">
            <w:r>
              <w:t xml:space="preserve">Assess and apply the </w:t>
            </w:r>
            <w:r w:rsidRPr="00BE1749">
              <w:rPr>
                <w:b/>
                <w:i/>
              </w:rPr>
              <w:t>basis of liability at contract</w:t>
            </w:r>
            <w:r>
              <w:t xml:space="preserve">  </w:t>
            </w:r>
          </w:p>
        </w:tc>
      </w:tr>
      <w:tr w:rsidR="00F65EFB" w:rsidRPr="00BF0548" w14:paraId="5345D2BB" w14:textId="77777777" w:rsidTr="00E95EE2">
        <w:trPr>
          <w:jc w:val="center"/>
        </w:trPr>
        <w:tc>
          <w:tcPr>
            <w:tcW w:w="237" w:type="pct"/>
            <w:vMerge/>
            <w:tcBorders>
              <w:top w:val="nil"/>
              <w:left w:val="nil"/>
              <w:bottom w:val="nil"/>
              <w:right w:val="nil"/>
            </w:tcBorders>
          </w:tcPr>
          <w:p w14:paraId="624175D6" w14:textId="77777777" w:rsidR="00F65EFB" w:rsidRPr="00BF0548" w:rsidRDefault="00F65EFB" w:rsidP="00E95EE2">
            <w:pPr>
              <w:rPr>
                <w:rFonts w:cs="Calibri"/>
              </w:rPr>
            </w:pPr>
          </w:p>
        </w:tc>
        <w:tc>
          <w:tcPr>
            <w:tcW w:w="1177" w:type="pct"/>
            <w:vMerge/>
            <w:tcBorders>
              <w:top w:val="nil"/>
              <w:left w:val="nil"/>
              <w:bottom w:val="nil"/>
              <w:right w:val="nil"/>
            </w:tcBorders>
          </w:tcPr>
          <w:p w14:paraId="04527294" w14:textId="77777777" w:rsidR="00F65EFB" w:rsidRPr="00BF0548" w:rsidRDefault="00F65EFB" w:rsidP="00E95EE2">
            <w:pPr>
              <w:rPr>
                <w:rFonts w:cs="Calibri"/>
              </w:rPr>
            </w:pPr>
          </w:p>
        </w:tc>
        <w:tc>
          <w:tcPr>
            <w:tcW w:w="272" w:type="pct"/>
            <w:tcBorders>
              <w:top w:val="nil"/>
              <w:left w:val="nil"/>
              <w:bottom w:val="nil"/>
              <w:right w:val="nil"/>
            </w:tcBorders>
          </w:tcPr>
          <w:p w14:paraId="6A025774" w14:textId="77777777" w:rsidR="00F65EFB" w:rsidRPr="00BF0548" w:rsidRDefault="00F65EFB" w:rsidP="00E95EE2">
            <w:pPr>
              <w:rPr>
                <w:rFonts w:cs="Calibri"/>
              </w:rPr>
            </w:pPr>
            <w:r w:rsidRPr="00BF0548">
              <w:rPr>
                <w:rFonts w:cs="Calibri"/>
              </w:rPr>
              <w:t>1.4</w:t>
            </w:r>
          </w:p>
        </w:tc>
        <w:tc>
          <w:tcPr>
            <w:tcW w:w="3314" w:type="pct"/>
            <w:tcBorders>
              <w:top w:val="nil"/>
              <w:left w:val="nil"/>
              <w:bottom w:val="nil"/>
              <w:right w:val="nil"/>
            </w:tcBorders>
          </w:tcPr>
          <w:p w14:paraId="76E1E61D" w14:textId="77777777" w:rsidR="00F65EFB" w:rsidRDefault="00F65EFB" w:rsidP="00E95EE2">
            <w:r>
              <w:t xml:space="preserve">Outline, determine and apply the </w:t>
            </w:r>
            <w:r w:rsidRPr="00BE1749">
              <w:rPr>
                <w:b/>
                <w:i/>
              </w:rPr>
              <w:t>remedies available to the aggrieved party</w:t>
            </w:r>
            <w:r>
              <w:t xml:space="preserve"> arising from a breach</w:t>
            </w:r>
          </w:p>
        </w:tc>
      </w:tr>
      <w:tr w:rsidR="00F65EFB" w:rsidRPr="00BF0548" w14:paraId="195395F6" w14:textId="77777777" w:rsidTr="00E95EE2">
        <w:trPr>
          <w:jc w:val="center"/>
        </w:trPr>
        <w:tc>
          <w:tcPr>
            <w:tcW w:w="237" w:type="pct"/>
            <w:vMerge w:val="restart"/>
            <w:tcBorders>
              <w:top w:val="nil"/>
              <w:left w:val="nil"/>
              <w:bottom w:val="nil"/>
              <w:right w:val="nil"/>
            </w:tcBorders>
          </w:tcPr>
          <w:p w14:paraId="38B234DD" w14:textId="77777777" w:rsidR="00F65EFB" w:rsidRPr="00BF0548" w:rsidRDefault="00F65EFB" w:rsidP="00E95EE2">
            <w:pPr>
              <w:rPr>
                <w:rFonts w:cs="Calibri"/>
              </w:rPr>
            </w:pPr>
            <w:r w:rsidRPr="00BF0548">
              <w:rPr>
                <w:rFonts w:cs="Calibri"/>
              </w:rPr>
              <w:t>2.</w:t>
            </w:r>
          </w:p>
        </w:tc>
        <w:tc>
          <w:tcPr>
            <w:tcW w:w="1177" w:type="pct"/>
            <w:vMerge w:val="restart"/>
            <w:tcBorders>
              <w:top w:val="nil"/>
              <w:left w:val="nil"/>
              <w:bottom w:val="nil"/>
              <w:right w:val="nil"/>
            </w:tcBorders>
          </w:tcPr>
          <w:p w14:paraId="27A2CF77" w14:textId="77777777" w:rsidR="00F65EFB" w:rsidRPr="00BF0548" w:rsidRDefault="00F65EFB" w:rsidP="00E95EE2">
            <w:pPr>
              <w:rPr>
                <w:rFonts w:cs="Calibri"/>
              </w:rPr>
            </w:pPr>
            <w:r>
              <w:t>Examine</w:t>
            </w:r>
            <w:r w:rsidRPr="00CA691B">
              <w:t xml:space="preserve"> the various types of property subdivision and determine</w:t>
            </w:r>
            <w:r>
              <w:t xml:space="preserve"> and apply</w:t>
            </w:r>
            <w:r w:rsidRPr="00CA691B">
              <w:t xml:space="preserve"> the typical clauses incorporated in certain contracts of the sale of land</w:t>
            </w:r>
          </w:p>
        </w:tc>
        <w:tc>
          <w:tcPr>
            <w:tcW w:w="272" w:type="pct"/>
            <w:tcBorders>
              <w:top w:val="nil"/>
              <w:left w:val="nil"/>
              <w:bottom w:val="nil"/>
              <w:right w:val="nil"/>
            </w:tcBorders>
          </w:tcPr>
          <w:p w14:paraId="2BFDBF28" w14:textId="77777777" w:rsidR="00F65EFB" w:rsidRPr="00BF0548" w:rsidRDefault="00F65EFB" w:rsidP="00E95EE2">
            <w:pPr>
              <w:rPr>
                <w:rFonts w:cs="Calibri"/>
              </w:rPr>
            </w:pPr>
            <w:r w:rsidRPr="00BF0548">
              <w:rPr>
                <w:rFonts w:cs="Calibri"/>
              </w:rPr>
              <w:t>2.1</w:t>
            </w:r>
          </w:p>
        </w:tc>
        <w:tc>
          <w:tcPr>
            <w:tcW w:w="3314" w:type="pct"/>
            <w:tcBorders>
              <w:top w:val="nil"/>
              <w:left w:val="nil"/>
              <w:bottom w:val="nil"/>
              <w:right w:val="nil"/>
            </w:tcBorders>
          </w:tcPr>
          <w:p w14:paraId="409B1A7A" w14:textId="77777777" w:rsidR="00F65EFB" w:rsidRDefault="0049677E" w:rsidP="0049677E">
            <w:r>
              <w:t>Identify</w:t>
            </w:r>
            <w:r w:rsidR="00F65EFB">
              <w:t xml:space="preserve"> the characteristics of </w:t>
            </w:r>
            <w:r w:rsidR="00F65EFB" w:rsidRPr="00B3398A">
              <w:rPr>
                <w:b/>
                <w:i/>
              </w:rPr>
              <w:t>types of property subdivisions</w:t>
            </w:r>
          </w:p>
        </w:tc>
      </w:tr>
      <w:tr w:rsidR="00F65EFB" w:rsidRPr="00BF0548" w14:paraId="16FE80CB" w14:textId="77777777" w:rsidTr="00E95EE2">
        <w:trPr>
          <w:jc w:val="center"/>
        </w:trPr>
        <w:tc>
          <w:tcPr>
            <w:tcW w:w="237" w:type="pct"/>
            <w:vMerge/>
            <w:tcBorders>
              <w:top w:val="nil"/>
              <w:left w:val="nil"/>
              <w:bottom w:val="nil"/>
              <w:right w:val="nil"/>
            </w:tcBorders>
          </w:tcPr>
          <w:p w14:paraId="36ACB777" w14:textId="77777777" w:rsidR="00F65EFB" w:rsidRPr="00BF0548" w:rsidRDefault="00F65EFB" w:rsidP="00E95EE2">
            <w:pPr>
              <w:rPr>
                <w:rFonts w:cs="Calibri"/>
              </w:rPr>
            </w:pPr>
          </w:p>
        </w:tc>
        <w:tc>
          <w:tcPr>
            <w:tcW w:w="1177" w:type="pct"/>
            <w:vMerge/>
            <w:tcBorders>
              <w:top w:val="nil"/>
              <w:left w:val="nil"/>
              <w:bottom w:val="nil"/>
              <w:right w:val="nil"/>
            </w:tcBorders>
          </w:tcPr>
          <w:p w14:paraId="1B071372" w14:textId="77777777" w:rsidR="00F65EFB" w:rsidRPr="00BF0548" w:rsidRDefault="00F65EFB" w:rsidP="00E95EE2">
            <w:pPr>
              <w:rPr>
                <w:rFonts w:cs="Calibri"/>
              </w:rPr>
            </w:pPr>
          </w:p>
        </w:tc>
        <w:tc>
          <w:tcPr>
            <w:tcW w:w="272" w:type="pct"/>
            <w:tcBorders>
              <w:top w:val="nil"/>
              <w:left w:val="nil"/>
              <w:bottom w:val="nil"/>
              <w:right w:val="nil"/>
            </w:tcBorders>
          </w:tcPr>
          <w:p w14:paraId="7981AD44" w14:textId="77777777" w:rsidR="00F65EFB" w:rsidRPr="00BF0548" w:rsidRDefault="00F65EFB" w:rsidP="00E95EE2">
            <w:pPr>
              <w:rPr>
                <w:rFonts w:cs="Calibri"/>
              </w:rPr>
            </w:pPr>
            <w:r w:rsidRPr="00BF0548">
              <w:rPr>
                <w:rFonts w:cs="Calibri"/>
              </w:rPr>
              <w:t>2.2</w:t>
            </w:r>
          </w:p>
        </w:tc>
        <w:tc>
          <w:tcPr>
            <w:tcW w:w="3314" w:type="pct"/>
            <w:tcBorders>
              <w:top w:val="nil"/>
              <w:left w:val="nil"/>
              <w:bottom w:val="nil"/>
              <w:right w:val="nil"/>
            </w:tcBorders>
          </w:tcPr>
          <w:p w14:paraId="7EE0F406" w14:textId="77777777" w:rsidR="00F65EFB" w:rsidRDefault="00F65EFB" w:rsidP="00E95EE2">
            <w:r>
              <w:t>Specify the nature of drafting contracts and apply factors that must be considered when drafting contracts for various types of property/land sale</w:t>
            </w:r>
          </w:p>
        </w:tc>
      </w:tr>
      <w:tr w:rsidR="00F65EFB" w:rsidRPr="00BF0548" w14:paraId="58BD6D13" w14:textId="77777777" w:rsidTr="00E95EE2">
        <w:trPr>
          <w:jc w:val="center"/>
        </w:trPr>
        <w:tc>
          <w:tcPr>
            <w:tcW w:w="237" w:type="pct"/>
            <w:vMerge/>
            <w:tcBorders>
              <w:top w:val="nil"/>
              <w:left w:val="nil"/>
              <w:bottom w:val="nil"/>
              <w:right w:val="nil"/>
            </w:tcBorders>
          </w:tcPr>
          <w:p w14:paraId="3C9FB3E7" w14:textId="77777777" w:rsidR="00F65EFB" w:rsidRPr="00BF0548" w:rsidRDefault="00F65EFB" w:rsidP="00E95EE2">
            <w:pPr>
              <w:rPr>
                <w:rFonts w:cs="Calibri"/>
              </w:rPr>
            </w:pPr>
          </w:p>
        </w:tc>
        <w:tc>
          <w:tcPr>
            <w:tcW w:w="1177" w:type="pct"/>
            <w:vMerge/>
            <w:tcBorders>
              <w:top w:val="nil"/>
              <w:left w:val="nil"/>
              <w:bottom w:val="nil"/>
              <w:right w:val="nil"/>
            </w:tcBorders>
          </w:tcPr>
          <w:p w14:paraId="55C57BAF" w14:textId="77777777" w:rsidR="00F65EFB" w:rsidRPr="00BF0548" w:rsidRDefault="00F65EFB" w:rsidP="00E95EE2">
            <w:pPr>
              <w:rPr>
                <w:rFonts w:cs="Calibri"/>
              </w:rPr>
            </w:pPr>
          </w:p>
        </w:tc>
        <w:tc>
          <w:tcPr>
            <w:tcW w:w="272" w:type="pct"/>
            <w:tcBorders>
              <w:top w:val="nil"/>
              <w:left w:val="nil"/>
              <w:bottom w:val="nil"/>
              <w:right w:val="nil"/>
            </w:tcBorders>
          </w:tcPr>
          <w:p w14:paraId="1426CF74" w14:textId="77777777" w:rsidR="00F65EFB" w:rsidRPr="00BF0548" w:rsidRDefault="00F65EFB" w:rsidP="00E95EE2">
            <w:pPr>
              <w:rPr>
                <w:rFonts w:cs="Calibri"/>
              </w:rPr>
            </w:pPr>
            <w:r w:rsidRPr="00BF0548">
              <w:rPr>
                <w:rFonts w:cs="Calibri"/>
              </w:rPr>
              <w:t>2.3</w:t>
            </w:r>
          </w:p>
        </w:tc>
        <w:tc>
          <w:tcPr>
            <w:tcW w:w="3314" w:type="pct"/>
            <w:tcBorders>
              <w:top w:val="nil"/>
              <w:left w:val="nil"/>
              <w:bottom w:val="nil"/>
              <w:right w:val="nil"/>
            </w:tcBorders>
          </w:tcPr>
          <w:p w14:paraId="2FF157AE" w14:textId="77777777" w:rsidR="00F65EFB" w:rsidRDefault="00F65EFB" w:rsidP="00E95EE2">
            <w:r>
              <w:t xml:space="preserve">Identify and discuss the advantages and disadvantages of ownership of the different types of property subdivisions </w:t>
            </w:r>
          </w:p>
        </w:tc>
      </w:tr>
      <w:tr w:rsidR="00F65EFB" w:rsidRPr="00BF0548" w14:paraId="190AC89D" w14:textId="77777777" w:rsidTr="00E95EE2">
        <w:trPr>
          <w:jc w:val="center"/>
        </w:trPr>
        <w:tc>
          <w:tcPr>
            <w:tcW w:w="237" w:type="pct"/>
            <w:vMerge/>
            <w:tcBorders>
              <w:top w:val="nil"/>
              <w:left w:val="nil"/>
              <w:bottom w:val="nil"/>
              <w:right w:val="nil"/>
            </w:tcBorders>
          </w:tcPr>
          <w:p w14:paraId="760E5AF3" w14:textId="77777777" w:rsidR="00F65EFB" w:rsidRPr="00BF0548" w:rsidRDefault="00F65EFB" w:rsidP="00E95EE2">
            <w:pPr>
              <w:rPr>
                <w:rFonts w:cs="Calibri"/>
              </w:rPr>
            </w:pPr>
          </w:p>
        </w:tc>
        <w:tc>
          <w:tcPr>
            <w:tcW w:w="1177" w:type="pct"/>
            <w:vMerge/>
            <w:tcBorders>
              <w:top w:val="nil"/>
              <w:left w:val="nil"/>
              <w:bottom w:val="nil"/>
              <w:right w:val="nil"/>
            </w:tcBorders>
          </w:tcPr>
          <w:p w14:paraId="1FC40F72" w14:textId="77777777" w:rsidR="00F65EFB" w:rsidRPr="00BF0548" w:rsidRDefault="00F65EFB" w:rsidP="00E95EE2">
            <w:pPr>
              <w:rPr>
                <w:rFonts w:cs="Calibri"/>
              </w:rPr>
            </w:pPr>
          </w:p>
        </w:tc>
        <w:tc>
          <w:tcPr>
            <w:tcW w:w="272" w:type="pct"/>
            <w:tcBorders>
              <w:top w:val="nil"/>
              <w:left w:val="nil"/>
              <w:bottom w:val="nil"/>
              <w:right w:val="nil"/>
            </w:tcBorders>
          </w:tcPr>
          <w:p w14:paraId="3F9142EF" w14:textId="77777777" w:rsidR="00F65EFB" w:rsidRPr="00BF0548" w:rsidRDefault="00F65EFB" w:rsidP="00E95EE2">
            <w:pPr>
              <w:rPr>
                <w:rFonts w:cs="Calibri"/>
              </w:rPr>
            </w:pPr>
            <w:r w:rsidRPr="00BF0548">
              <w:rPr>
                <w:rFonts w:cs="Calibri"/>
              </w:rPr>
              <w:t>2.4</w:t>
            </w:r>
          </w:p>
        </w:tc>
        <w:tc>
          <w:tcPr>
            <w:tcW w:w="3314" w:type="pct"/>
            <w:tcBorders>
              <w:top w:val="nil"/>
              <w:left w:val="nil"/>
              <w:bottom w:val="nil"/>
              <w:right w:val="nil"/>
            </w:tcBorders>
          </w:tcPr>
          <w:p w14:paraId="42C19F58" w14:textId="77777777" w:rsidR="00F65EFB" w:rsidRDefault="00F65EFB" w:rsidP="00E95EE2">
            <w:r>
              <w:t>Examine the rules in the Subdivision (Body Corporate) Regulations and determine their application</w:t>
            </w:r>
          </w:p>
        </w:tc>
      </w:tr>
      <w:tr w:rsidR="00F65EFB" w:rsidRPr="00BF0548" w14:paraId="6816F1E1" w14:textId="77777777" w:rsidTr="00E95EE2">
        <w:trPr>
          <w:jc w:val="center"/>
        </w:trPr>
        <w:tc>
          <w:tcPr>
            <w:tcW w:w="237" w:type="pct"/>
            <w:vMerge/>
            <w:tcBorders>
              <w:top w:val="nil"/>
              <w:left w:val="nil"/>
              <w:bottom w:val="nil"/>
              <w:right w:val="nil"/>
            </w:tcBorders>
          </w:tcPr>
          <w:p w14:paraId="4DBEFA1D" w14:textId="77777777" w:rsidR="00F65EFB" w:rsidRPr="00BF0548" w:rsidRDefault="00F65EFB" w:rsidP="00E95EE2">
            <w:pPr>
              <w:rPr>
                <w:rFonts w:cs="Calibri"/>
              </w:rPr>
            </w:pPr>
          </w:p>
        </w:tc>
        <w:tc>
          <w:tcPr>
            <w:tcW w:w="1177" w:type="pct"/>
            <w:vMerge/>
            <w:tcBorders>
              <w:top w:val="nil"/>
              <w:left w:val="nil"/>
              <w:bottom w:val="nil"/>
              <w:right w:val="nil"/>
            </w:tcBorders>
          </w:tcPr>
          <w:p w14:paraId="328E0486" w14:textId="77777777" w:rsidR="00F65EFB" w:rsidRPr="00BF0548" w:rsidRDefault="00F65EFB" w:rsidP="00E95EE2">
            <w:pPr>
              <w:rPr>
                <w:rFonts w:cs="Calibri"/>
              </w:rPr>
            </w:pPr>
          </w:p>
        </w:tc>
        <w:tc>
          <w:tcPr>
            <w:tcW w:w="272" w:type="pct"/>
            <w:tcBorders>
              <w:top w:val="nil"/>
              <w:left w:val="nil"/>
              <w:bottom w:val="nil"/>
              <w:right w:val="nil"/>
            </w:tcBorders>
          </w:tcPr>
          <w:p w14:paraId="0D50684B" w14:textId="77777777" w:rsidR="00F65EFB" w:rsidRPr="00BF0548" w:rsidRDefault="00F65EFB" w:rsidP="00E95EE2">
            <w:pPr>
              <w:rPr>
                <w:rFonts w:cs="Calibri"/>
              </w:rPr>
            </w:pPr>
            <w:r w:rsidRPr="00BF0548">
              <w:rPr>
                <w:rFonts w:cs="Calibri"/>
              </w:rPr>
              <w:t>2.5</w:t>
            </w:r>
          </w:p>
        </w:tc>
        <w:tc>
          <w:tcPr>
            <w:tcW w:w="3314" w:type="pct"/>
            <w:tcBorders>
              <w:top w:val="nil"/>
              <w:left w:val="nil"/>
              <w:bottom w:val="nil"/>
              <w:right w:val="nil"/>
            </w:tcBorders>
          </w:tcPr>
          <w:p w14:paraId="60BDB007" w14:textId="77777777" w:rsidR="00F65EFB" w:rsidRDefault="00F65EFB" w:rsidP="00E95EE2">
            <w:r>
              <w:t xml:space="preserve">Determine and discuss the circumstances which require </w:t>
            </w:r>
            <w:r w:rsidRPr="00B3398A">
              <w:rPr>
                <w:b/>
                <w:i/>
              </w:rPr>
              <w:t>special clauses in contracts</w:t>
            </w:r>
          </w:p>
        </w:tc>
      </w:tr>
      <w:tr w:rsidR="00F65EFB" w:rsidRPr="00BF0548" w14:paraId="63265065" w14:textId="77777777" w:rsidTr="00E95EE2">
        <w:trPr>
          <w:jc w:val="center"/>
        </w:trPr>
        <w:tc>
          <w:tcPr>
            <w:tcW w:w="237" w:type="pct"/>
            <w:vMerge/>
            <w:tcBorders>
              <w:top w:val="nil"/>
              <w:left w:val="nil"/>
              <w:bottom w:val="nil"/>
              <w:right w:val="nil"/>
            </w:tcBorders>
          </w:tcPr>
          <w:p w14:paraId="534A2FCF" w14:textId="77777777" w:rsidR="00F65EFB" w:rsidRPr="00BF0548" w:rsidRDefault="00F65EFB" w:rsidP="00E95EE2">
            <w:pPr>
              <w:rPr>
                <w:rFonts w:cs="Calibri"/>
              </w:rPr>
            </w:pPr>
          </w:p>
        </w:tc>
        <w:tc>
          <w:tcPr>
            <w:tcW w:w="1177" w:type="pct"/>
            <w:vMerge/>
            <w:tcBorders>
              <w:top w:val="nil"/>
              <w:left w:val="nil"/>
              <w:bottom w:val="nil"/>
              <w:right w:val="nil"/>
            </w:tcBorders>
          </w:tcPr>
          <w:p w14:paraId="601907B1" w14:textId="77777777" w:rsidR="00F65EFB" w:rsidRPr="00BF0548" w:rsidRDefault="00F65EFB" w:rsidP="00E95EE2">
            <w:pPr>
              <w:rPr>
                <w:rFonts w:cs="Calibri"/>
              </w:rPr>
            </w:pPr>
          </w:p>
        </w:tc>
        <w:tc>
          <w:tcPr>
            <w:tcW w:w="272" w:type="pct"/>
            <w:tcBorders>
              <w:top w:val="nil"/>
              <w:left w:val="nil"/>
              <w:bottom w:val="nil"/>
              <w:right w:val="nil"/>
            </w:tcBorders>
          </w:tcPr>
          <w:p w14:paraId="3B48F5EE" w14:textId="77777777" w:rsidR="00F65EFB" w:rsidRPr="00BF0548" w:rsidRDefault="00F65EFB" w:rsidP="00E95EE2">
            <w:pPr>
              <w:rPr>
                <w:rFonts w:cs="Calibri"/>
              </w:rPr>
            </w:pPr>
            <w:r w:rsidRPr="00BF0548">
              <w:rPr>
                <w:rFonts w:cs="Calibri"/>
              </w:rPr>
              <w:t>2.</w:t>
            </w:r>
            <w:r>
              <w:rPr>
                <w:rFonts w:cs="Calibri"/>
              </w:rPr>
              <w:t>6</w:t>
            </w:r>
          </w:p>
        </w:tc>
        <w:tc>
          <w:tcPr>
            <w:tcW w:w="3314" w:type="pct"/>
            <w:tcBorders>
              <w:top w:val="nil"/>
              <w:left w:val="nil"/>
              <w:bottom w:val="nil"/>
              <w:right w:val="nil"/>
            </w:tcBorders>
          </w:tcPr>
          <w:p w14:paraId="790F8320" w14:textId="77777777" w:rsidR="00F65EFB" w:rsidRDefault="00F65EFB" w:rsidP="00E95EE2">
            <w:r>
              <w:t xml:space="preserve">Assess and apply the provisions of </w:t>
            </w:r>
            <w:r w:rsidRPr="00B3398A">
              <w:rPr>
                <w:b/>
                <w:i/>
              </w:rPr>
              <w:t>contract terms</w:t>
            </w:r>
            <w:r>
              <w:t xml:space="preserve"> provided by statute</w:t>
            </w:r>
          </w:p>
        </w:tc>
      </w:tr>
      <w:tr w:rsidR="00F65EFB" w:rsidRPr="00BF0548" w14:paraId="4CF08F9A" w14:textId="77777777" w:rsidTr="00E95EE2">
        <w:trPr>
          <w:jc w:val="center"/>
        </w:trPr>
        <w:tc>
          <w:tcPr>
            <w:tcW w:w="237" w:type="pct"/>
            <w:tcBorders>
              <w:top w:val="nil"/>
              <w:left w:val="nil"/>
              <w:bottom w:val="nil"/>
              <w:right w:val="nil"/>
            </w:tcBorders>
          </w:tcPr>
          <w:p w14:paraId="4FE71093" w14:textId="77777777" w:rsidR="00F65EFB" w:rsidRPr="00BF0548" w:rsidRDefault="00F65EFB" w:rsidP="00E95EE2">
            <w:pPr>
              <w:rPr>
                <w:rFonts w:cs="Calibri"/>
              </w:rPr>
            </w:pPr>
          </w:p>
        </w:tc>
        <w:tc>
          <w:tcPr>
            <w:tcW w:w="1177" w:type="pct"/>
            <w:tcBorders>
              <w:top w:val="nil"/>
              <w:left w:val="nil"/>
              <w:bottom w:val="nil"/>
              <w:right w:val="nil"/>
            </w:tcBorders>
          </w:tcPr>
          <w:p w14:paraId="6E73C818" w14:textId="77777777" w:rsidR="00F65EFB" w:rsidRPr="00BF0548" w:rsidRDefault="00F65EFB" w:rsidP="00E95EE2">
            <w:pPr>
              <w:rPr>
                <w:rFonts w:cs="Calibri"/>
              </w:rPr>
            </w:pPr>
          </w:p>
        </w:tc>
        <w:tc>
          <w:tcPr>
            <w:tcW w:w="272" w:type="pct"/>
            <w:tcBorders>
              <w:top w:val="nil"/>
              <w:left w:val="nil"/>
              <w:bottom w:val="nil"/>
              <w:right w:val="nil"/>
            </w:tcBorders>
          </w:tcPr>
          <w:p w14:paraId="6AD021C0" w14:textId="77777777" w:rsidR="00F65EFB" w:rsidRPr="00BF0548" w:rsidRDefault="00F65EFB" w:rsidP="00E95EE2">
            <w:pPr>
              <w:rPr>
                <w:rFonts w:cs="Calibri"/>
              </w:rPr>
            </w:pPr>
          </w:p>
        </w:tc>
        <w:tc>
          <w:tcPr>
            <w:tcW w:w="3314" w:type="pct"/>
            <w:tcBorders>
              <w:top w:val="nil"/>
              <w:left w:val="nil"/>
              <w:bottom w:val="nil"/>
              <w:right w:val="nil"/>
            </w:tcBorders>
          </w:tcPr>
          <w:p w14:paraId="4DABA548" w14:textId="77777777" w:rsidR="00F65EFB" w:rsidRDefault="00F65EFB" w:rsidP="00E95EE2"/>
        </w:tc>
      </w:tr>
      <w:tr w:rsidR="00F65EFB" w:rsidRPr="00BF0548" w14:paraId="21BE74F0" w14:textId="77777777" w:rsidTr="00E95EE2">
        <w:trPr>
          <w:jc w:val="center"/>
        </w:trPr>
        <w:tc>
          <w:tcPr>
            <w:tcW w:w="237" w:type="pct"/>
            <w:vMerge w:val="restart"/>
            <w:tcBorders>
              <w:top w:val="nil"/>
              <w:left w:val="nil"/>
              <w:bottom w:val="nil"/>
              <w:right w:val="nil"/>
            </w:tcBorders>
          </w:tcPr>
          <w:p w14:paraId="43C1D59F" w14:textId="77777777" w:rsidR="00F65EFB" w:rsidRPr="00BF0548" w:rsidRDefault="00F65EFB" w:rsidP="00E95EE2">
            <w:pPr>
              <w:rPr>
                <w:rFonts w:cs="Calibri"/>
              </w:rPr>
            </w:pPr>
            <w:r w:rsidRPr="00BF0548">
              <w:rPr>
                <w:rFonts w:cs="Calibri"/>
              </w:rPr>
              <w:lastRenderedPageBreak/>
              <w:t>3.</w:t>
            </w:r>
          </w:p>
        </w:tc>
        <w:tc>
          <w:tcPr>
            <w:tcW w:w="1177" w:type="pct"/>
            <w:vMerge w:val="restart"/>
            <w:tcBorders>
              <w:top w:val="nil"/>
              <w:left w:val="nil"/>
              <w:bottom w:val="nil"/>
              <w:right w:val="nil"/>
            </w:tcBorders>
          </w:tcPr>
          <w:p w14:paraId="7E2D03F5" w14:textId="77777777" w:rsidR="00F65EFB" w:rsidRDefault="00F65EFB" w:rsidP="00E95EE2">
            <w:r>
              <w:t xml:space="preserve">Determine and apply conditions and procedures related to title. </w:t>
            </w:r>
          </w:p>
          <w:p w14:paraId="1FFDCDFC" w14:textId="77777777" w:rsidR="00F65EFB" w:rsidRDefault="00F65EFB" w:rsidP="00E95EE2"/>
          <w:p w14:paraId="66D3F950" w14:textId="77777777" w:rsidR="00F65EFB" w:rsidRPr="00BF0548" w:rsidRDefault="00F65EFB" w:rsidP="00E95EE2">
            <w:pPr>
              <w:rPr>
                <w:rFonts w:cs="Calibri"/>
              </w:rPr>
            </w:pPr>
          </w:p>
        </w:tc>
        <w:tc>
          <w:tcPr>
            <w:tcW w:w="272" w:type="pct"/>
            <w:tcBorders>
              <w:top w:val="nil"/>
              <w:left w:val="nil"/>
              <w:bottom w:val="nil"/>
              <w:right w:val="nil"/>
            </w:tcBorders>
          </w:tcPr>
          <w:p w14:paraId="6D1057D0" w14:textId="77777777" w:rsidR="00F65EFB" w:rsidRPr="00BF0548" w:rsidRDefault="00F65EFB" w:rsidP="00E95EE2">
            <w:pPr>
              <w:rPr>
                <w:rFonts w:cs="Calibri"/>
              </w:rPr>
            </w:pPr>
            <w:r w:rsidRPr="00BF0548">
              <w:rPr>
                <w:rFonts w:cs="Calibri"/>
              </w:rPr>
              <w:t>3.1</w:t>
            </w:r>
          </w:p>
        </w:tc>
        <w:tc>
          <w:tcPr>
            <w:tcW w:w="3314" w:type="pct"/>
            <w:tcBorders>
              <w:top w:val="nil"/>
              <w:left w:val="nil"/>
              <w:bottom w:val="nil"/>
              <w:right w:val="nil"/>
            </w:tcBorders>
          </w:tcPr>
          <w:p w14:paraId="2705BA07" w14:textId="77777777" w:rsidR="00F65EFB" w:rsidRDefault="00F65EFB" w:rsidP="00E95EE2">
            <w:r>
              <w:t xml:space="preserve">Identify, describe and apply the </w:t>
            </w:r>
            <w:r w:rsidRPr="00B3398A">
              <w:rPr>
                <w:b/>
                <w:i/>
              </w:rPr>
              <w:t>elements of a General Law</w:t>
            </w:r>
            <w:r>
              <w:t xml:space="preserve"> title</w:t>
            </w:r>
          </w:p>
        </w:tc>
      </w:tr>
      <w:tr w:rsidR="00F65EFB" w:rsidRPr="00BF0548" w14:paraId="2D555A09" w14:textId="77777777" w:rsidTr="00E95EE2">
        <w:trPr>
          <w:jc w:val="center"/>
        </w:trPr>
        <w:tc>
          <w:tcPr>
            <w:tcW w:w="237" w:type="pct"/>
            <w:vMerge/>
            <w:tcBorders>
              <w:top w:val="nil"/>
              <w:left w:val="nil"/>
              <w:bottom w:val="nil"/>
              <w:right w:val="nil"/>
            </w:tcBorders>
          </w:tcPr>
          <w:p w14:paraId="2298DF39" w14:textId="77777777" w:rsidR="00F65EFB" w:rsidRPr="00BF0548" w:rsidRDefault="00F65EFB" w:rsidP="00E95EE2">
            <w:pPr>
              <w:rPr>
                <w:rFonts w:cs="Calibri"/>
              </w:rPr>
            </w:pPr>
          </w:p>
        </w:tc>
        <w:tc>
          <w:tcPr>
            <w:tcW w:w="1177" w:type="pct"/>
            <w:vMerge/>
            <w:tcBorders>
              <w:top w:val="nil"/>
              <w:left w:val="nil"/>
              <w:bottom w:val="nil"/>
              <w:right w:val="nil"/>
            </w:tcBorders>
          </w:tcPr>
          <w:p w14:paraId="5DB864D9" w14:textId="77777777" w:rsidR="00F65EFB" w:rsidRPr="00BF0548" w:rsidRDefault="00F65EFB" w:rsidP="00E95EE2">
            <w:pPr>
              <w:rPr>
                <w:rFonts w:cs="Calibri"/>
              </w:rPr>
            </w:pPr>
          </w:p>
        </w:tc>
        <w:tc>
          <w:tcPr>
            <w:tcW w:w="272" w:type="pct"/>
            <w:tcBorders>
              <w:top w:val="nil"/>
              <w:left w:val="nil"/>
              <w:bottom w:val="nil"/>
              <w:right w:val="nil"/>
            </w:tcBorders>
          </w:tcPr>
          <w:p w14:paraId="0601BC31" w14:textId="77777777" w:rsidR="00F65EFB" w:rsidRPr="00BF0548" w:rsidRDefault="00F65EFB" w:rsidP="00E95EE2">
            <w:pPr>
              <w:rPr>
                <w:rFonts w:cs="Calibri"/>
              </w:rPr>
            </w:pPr>
            <w:r w:rsidRPr="00BF0548">
              <w:rPr>
                <w:rFonts w:cs="Calibri"/>
              </w:rPr>
              <w:t>3.2</w:t>
            </w:r>
          </w:p>
        </w:tc>
        <w:tc>
          <w:tcPr>
            <w:tcW w:w="3314" w:type="pct"/>
            <w:tcBorders>
              <w:top w:val="nil"/>
              <w:left w:val="nil"/>
              <w:bottom w:val="nil"/>
              <w:right w:val="nil"/>
            </w:tcBorders>
          </w:tcPr>
          <w:p w14:paraId="0B9D51BC" w14:textId="77777777" w:rsidR="00F65EFB" w:rsidRDefault="0049677E" w:rsidP="0049677E">
            <w:r>
              <w:t xml:space="preserve">Identify </w:t>
            </w:r>
            <w:r w:rsidR="00F65EFB">
              <w:t xml:space="preserve">and </w:t>
            </w:r>
            <w:r>
              <w:t xml:space="preserve">detail </w:t>
            </w:r>
            <w:r w:rsidR="00F65EFB">
              <w:t xml:space="preserve">the </w:t>
            </w:r>
            <w:r w:rsidR="00F65EFB" w:rsidRPr="00B3398A">
              <w:rPr>
                <w:b/>
                <w:i/>
              </w:rPr>
              <w:t xml:space="preserve">procedures for investigating a Torrens title </w:t>
            </w:r>
          </w:p>
        </w:tc>
      </w:tr>
      <w:tr w:rsidR="00F65EFB" w:rsidRPr="00BF0548" w14:paraId="7CFDB2BF" w14:textId="77777777" w:rsidTr="00E95EE2">
        <w:trPr>
          <w:jc w:val="center"/>
        </w:trPr>
        <w:tc>
          <w:tcPr>
            <w:tcW w:w="237" w:type="pct"/>
            <w:vMerge/>
            <w:tcBorders>
              <w:top w:val="nil"/>
              <w:left w:val="nil"/>
              <w:bottom w:val="nil"/>
              <w:right w:val="nil"/>
            </w:tcBorders>
          </w:tcPr>
          <w:p w14:paraId="3E6BE2B6" w14:textId="77777777" w:rsidR="00F65EFB" w:rsidRPr="00BF0548" w:rsidRDefault="00F65EFB" w:rsidP="00E95EE2">
            <w:pPr>
              <w:rPr>
                <w:rFonts w:cs="Calibri"/>
              </w:rPr>
            </w:pPr>
          </w:p>
        </w:tc>
        <w:tc>
          <w:tcPr>
            <w:tcW w:w="1177" w:type="pct"/>
            <w:vMerge/>
            <w:tcBorders>
              <w:top w:val="nil"/>
              <w:left w:val="nil"/>
              <w:bottom w:val="nil"/>
              <w:right w:val="nil"/>
            </w:tcBorders>
          </w:tcPr>
          <w:p w14:paraId="4BE538FB" w14:textId="77777777" w:rsidR="00F65EFB" w:rsidRPr="00BF0548" w:rsidRDefault="00F65EFB" w:rsidP="00E95EE2">
            <w:pPr>
              <w:rPr>
                <w:rFonts w:cs="Calibri"/>
              </w:rPr>
            </w:pPr>
          </w:p>
        </w:tc>
        <w:tc>
          <w:tcPr>
            <w:tcW w:w="272" w:type="pct"/>
            <w:tcBorders>
              <w:top w:val="nil"/>
              <w:left w:val="nil"/>
              <w:bottom w:val="nil"/>
              <w:right w:val="nil"/>
            </w:tcBorders>
          </w:tcPr>
          <w:p w14:paraId="33C7DF5C" w14:textId="77777777" w:rsidR="00F65EFB" w:rsidRPr="00BF0548" w:rsidRDefault="00F65EFB" w:rsidP="00E95EE2">
            <w:pPr>
              <w:rPr>
                <w:rFonts w:cs="Calibri"/>
              </w:rPr>
            </w:pPr>
            <w:r w:rsidRPr="00BF0548">
              <w:rPr>
                <w:rFonts w:cs="Calibri"/>
              </w:rPr>
              <w:t>3.3</w:t>
            </w:r>
          </w:p>
        </w:tc>
        <w:tc>
          <w:tcPr>
            <w:tcW w:w="3314" w:type="pct"/>
            <w:tcBorders>
              <w:top w:val="nil"/>
              <w:left w:val="nil"/>
              <w:bottom w:val="nil"/>
              <w:right w:val="nil"/>
            </w:tcBorders>
          </w:tcPr>
          <w:p w14:paraId="15D08EA9" w14:textId="77777777" w:rsidR="00F65EFB" w:rsidRDefault="0049677E" w:rsidP="0049677E">
            <w:r>
              <w:t xml:space="preserve">Distinguish </w:t>
            </w:r>
            <w:r w:rsidR="00F65EFB">
              <w:t xml:space="preserve">and </w:t>
            </w:r>
            <w:r>
              <w:t xml:space="preserve">assess </w:t>
            </w:r>
            <w:r w:rsidR="00F65EFB">
              <w:t xml:space="preserve">the conveyancing </w:t>
            </w:r>
            <w:r w:rsidR="00F65EFB" w:rsidRPr="00B3398A">
              <w:rPr>
                <w:b/>
                <w:i/>
              </w:rPr>
              <w:t xml:space="preserve">procedures </w:t>
            </w:r>
            <w:r w:rsidR="00F65EFB">
              <w:rPr>
                <w:b/>
                <w:i/>
              </w:rPr>
              <w:t>that</w:t>
            </w:r>
            <w:r w:rsidR="00F65EFB" w:rsidRPr="00B3398A">
              <w:rPr>
                <w:b/>
                <w:i/>
              </w:rPr>
              <w:t xml:space="preserve"> are common to both the General Law and Torrens</w:t>
            </w:r>
            <w:r w:rsidR="00F65EFB">
              <w:t xml:space="preserve"> titles systems analysis</w:t>
            </w:r>
          </w:p>
        </w:tc>
      </w:tr>
      <w:tr w:rsidR="00F65EFB" w:rsidRPr="00BF0548" w14:paraId="2D28E49E" w14:textId="77777777" w:rsidTr="00E95EE2">
        <w:trPr>
          <w:jc w:val="center"/>
        </w:trPr>
        <w:tc>
          <w:tcPr>
            <w:tcW w:w="237" w:type="pct"/>
            <w:vMerge/>
            <w:tcBorders>
              <w:top w:val="nil"/>
              <w:left w:val="nil"/>
              <w:bottom w:val="nil"/>
              <w:right w:val="nil"/>
            </w:tcBorders>
          </w:tcPr>
          <w:p w14:paraId="2BBF42EC" w14:textId="77777777" w:rsidR="00F65EFB" w:rsidRPr="00BF0548" w:rsidRDefault="00F65EFB" w:rsidP="00E95EE2">
            <w:pPr>
              <w:rPr>
                <w:rFonts w:cs="Calibri"/>
              </w:rPr>
            </w:pPr>
          </w:p>
        </w:tc>
        <w:tc>
          <w:tcPr>
            <w:tcW w:w="1177" w:type="pct"/>
            <w:vMerge/>
            <w:tcBorders>
              <w:top w:val="nil"/>
              <w:left w:val="nil"/>
              <w:bottom w:val="nil"/>
              <w:right w:val="nil"/>
            </w:tcBorders>
          </w:tcPr>
          <w:p w14:paraId="6377232F" w14:textId="77777777" w:rsidR="00F65EFB" w:rsidRPr="00BF0548" w:rsidRDefault="00F65EFB" w:rsidP="00E95EE2">
            <w:pPr>
              <w:rPr>
                <w:rFonts w:cs="Calibri"/>
              </w:rPr>
            </w:pPr>
          </w:p>
        </w:tc>
        <w:tc>
          <w:tcPr>
            <w:tcW w:w="272" w:type="pct"/>
            <w:tcBorders>
              <w:top w:val="nil"/>
              <w:left w:val="nil"/>
              <w:bottom w:val="nil"/>
              <w:right w:val="nil"/>
            </w:tcBorders>
          </w:tcPr>
          <w:p w14:paraId="6C8DBEE7" w14:textId="77777777" w:rsidR="00F65EFB" w:rsidRPr="00BF0548" w:rsidRDefault="00F65EFB" w:rsidP="00E95EE2">
            <w:pPr>
              <w:rPr>
                <w:rFonts w:cs="Calibri"/>
              </w:rPr>
            </w:pPr>
            <w:r w:rsidRPr="00BF0548">
              <w:rPr>
                <w:rFonts w:cs="Calibri"/>
              </w:rPr>
              <w:t>3.4</w:t>
            </w:r>
          </w:p>
        </w:tc>
        <w:tc>
          <w:tcPr>
            <w:tcW w:w="3314" w:type="pct"/>
            <w:tcBorders>
              <w:top w:val="nil"/>
              <w:left w:val="nil"/>
              <w:bottom w:val="nil"/>
              <w:right w:val="nil"/>
            </w:tcBorders>
          </w:tcPr>
          <w:p w14:paraId="14E1954A" w14:textId="77777777" w:rsidR="00F65EFB" w:rsidRDefault="00F65EFB" w:rsidP="00E95EE2">
            <w:r w:rsidRPr="00CA691B">
              <w:t>Analyse</w:t>
            </w:r>
            <w:r>
              <w:t xml:space="preserve"> and apply</w:t>
            </w:r>
            <w:r w:rsidRPr="00CA691B">
              <w:t xml:space="preserve"> the procedure</w:t>
            </w:r>
            <w:r>
              <w:t>/s</w:t>
            </w:r>
            <w:r w:rsidRPr="00CA691B">
              <w:t xml:space="preserve"> </w:t>
            </w:r>
            <w:r>
              <w:t>for</w:t>
            </w:r>
            <w:r w:rsidRPr="00CA691B">
              <w:t xml:space="preserve"> </w:t>
            </w:r>
            <w:r>
              <w:t xml:space="preserve">the </w:t>
            </w:r>
            <w:r w:rsidRPr="00CA691B">
              <w:t>investigation of the title held by</w:t>
            </w:r>
            <w:r>
              <w:t xml:space="preserve"> the vendor in the sale of land </w:t>
            </w:r>
          </w:p>
        </w:tc>
      </w:tr>
      <w:tr w:rsidR="00F65EFB" w:rsidRPr="00BF0548" w14:paraId="19A9E399" w14:textId="77777777" w:rsidTr="00E95EE2">
        <w:trPr>
          <w:jc w:val="center"/>
        </w:trPr>
        <w:tc>
          <w:tcPr>
            <w:tcW w:w="237" w:type="pct"/>
            <w:vMerge/>
            <w:tcBorders>
              <w:top w:val="nil"/>
              <w:left w:val="nil"/>
              <w:bottom w:val="nil"/>
              <w:right w:val="nil"/>
            </w:tcBorders>
          </w:tcPr>
          <w:p w14:paraId="14D745BC" w14:textId="77777777" w:rsidR="00F65EFB" w:rsidRPr="00BF0548" w:rsidRDefault="00F65EFB" w:rsidP="00E95EE2">
            <w:pPr>
              <w:rPr>
                <w:rFonts w:cs="Calibri"/>
              </w:rPr>
            </w:pPr>
          </w:p>
        </w:tc>
        <w:tc>
          <w:tcPr>
            <w:tcW w:w="1177" w:type="pct"/>
            <w:vMerge/>
            <w:tcBorders>
              <w:top w:val="nil"/>
              <w:left w:val="nil"/>
              <w:bottom w:val="nil"/>
              <w:right w:val="nil"/>
            </w:tcBorders>
          </w:tcPr>
          <w:p w14:paraId="219B09F3" w14:textId="77777777" w:rsidR="00F65EFB" w:rsidRPr="00BF0548" w:rsidRDefault="00F65EFB" w:rsidP="00E95EE2">
            <w:pPr>
              <w:rPr>
                <w:rFonts w:cs="Calibri"/>
              </w:rPr>
            </w:pPr>
          </w:p>
        </w:tc>
        <w:tc>
          <w:tcPr>
            <w:tcW w:w="272" w:type="pct"/>
            <w:tcBorders>
              <w:top w:val="nil"/>
              <w:left w:val="nil"/>
              <w:bottom w:val="nil"/>
              <w:right w:val="nil"/>
            </w:tcBorders>
          </w:tcPr>
          <w:p w14:paraId="53D98226" w14:textId="77777777" w:rsidR="00F65EFB" w:rsidRPr="00BF0548" w:rsidRDefault="00F65EFB" w:rsidP="00E95EE2">
            <w:pPr>
              <w:rPr>
                <w:rFonts w:cs="Calibri"/>
              </w:rPr>
            </w:pPr>
            <w:r w:rsidRPr="00BF0548">
              <w:rPr>
                <w:rFonts w:cs="Calibri"/>
              </w:rPr>
              <w:t>3.5</w:t>
            </w:r>
          </w:p>
        </w:tc>
        <w:tc>
          <w:tcPr>
            <w:tcW w:w="3314" w:type="pct"/>
            <w:tcBorders>
              <w:top w:val="nil"/>
              <w:left w:val="nil"/>
              <w:bottom w:val="nil"/>
              <w:right w:val="nil"/>
            </w:tcBorders>
          </w:tcPr>
          <w:p w14:paraId="5A62C199" w14:textId="77777777" w:rsidR="00F65EFB" w:rsidRPr="00BF0548" w:rsidRDefault="00F65EFB" w:rsidP="00E95EE2">
            <w:r>
              <w:t>Assess whether the vendor has given good title</w:t>
            </w:r>
          </w:p>
        </w:tc>
      </w:tr>
      <w:tr w:rsidR="00F65EFB" w:rsidRPr="00BF0548" w14:paraId="7466DD04" w14:textId="77777777" w:rsidTr="00E95EE2">
        <w:trPr>
          <w:jc w:val="center"/>
        </w:trPr>
        <w:tc>
          <w:tcPr>
            <w:tcW w:w="237" w:type="pct"/>
            <w:vMerge w:val="restart"/>
            <w:tcBorders>
              <w:top w:val="nil"/>
              <w:left w:val="nil"/>
              <w:bottom w:val="nil"/>
              <w:right w:val="nil"/>
            </w:tcBorders>
          </w:tcPr>
          <w:p w14:paraId="258D3655" w14:textId="77777777" w:rsidR="00F65EFB" w:rsidRPr="00BF0548" w:rsidRDefault="00F65EFB" w:rsidP="00E95EE2">
            <w:pPr>
              <w:rPr>
                <w:rFonts w:cs="Calibri"/>
              </w:rPr>
            </w:pPr>
            <w:r w:rsidRPr="00BF0548">
              <w:rPr>
                <w:rFonts w:cs="Calibri"/>
              </w:rPr>
              <w:t>4.</w:t>
            </w:r>
          </w:p>
        </w:tc>
        <w:tc>
          <w:tcPr>
            <w:tcW w:w="1177" w:type="pct"/>
            <w:vMerge w:val="restart"/>
            <w:tcBorders>
              <w:top w:val="nil"/>
              <w:left w:val="nil"/>
              <w:bottom w:val="nil"/>
              <w:right w:val="nil"/>
            </w:tcBorders>
          </w:tcPr>
          <w:p w14:paraId="356A14E0" w14:textId="77777777" w:rsidR="00F65EFB" w:rsidRPr="00BF0548" w:rsidRDefault="00F65EFB" w:rsidP="00E95EE2">
            <w:pPr>
              <w:rPr>
                <w:rFonts w:cs="Calibri"/>
              </w:rPr>
            </w:pPr>
            <w:r w:rsidRPr="00CA691B">
              <w:t>Analyse government office procedures relevant to the conveyancing process</w:t>
            </w:r>
          </w:p>
        </w:tc>
        <w:tc>
          <w:tcPr>
            <w:tcW w:w="272" w:type="pct"/>
            <w:tcBorders>
              <w:top w:val="nil"/>
              <w:left w:val="nil"/>
              <w:bottom w:val="nil"/>
              <w:right w:val="nil"/>
            </w:tcBorders>
          </w:tcPr>
          <w:p w14:paraId="41AF9F7B" w14:textId="77777777" w:rsidR="00F65EFB" w:rsidRPr="00BF0548" w:rsidRDefault="00F65EFB" w:rsidP="00E95EE2">
            <w:pPr>
              <w:rPr>
                <w:rFonts w:cs="Calibri"/>
              </w:rPr>
            </w:pPr>
            <w:r w:rsidRPr="00BF0548">
              <w:rPr>
                <w:rFonts w:cs="Calibri"/>
              </w:rPr>
              <w:t>4.1</w:t>
            </w:r>
          </w:p>
        </w:tc>
        <w:tc>
          <w:tcPr>
            <w:tcW w:w="3314" w:type="pct"/>
            <w:tcBorders>
              <w:top w:val="nil"/>
              <w:left w:val="nil"/>
              <w:bottom w:val="nil"/>
              <w:right w:val="nil"/>
            </w:tcBorders>
          </w:tcPr>
          <w:p w14:paraId="0985FDD0" w14:textId="77777777" w:rsidR="00F65EFB" w:rsidRDefault="00F65EFB" w:rsidP="00E95EE2">
            <w:r w:rsidRPr="00A9334D">
              <w:t>Identify</w:t>
            </w:r>
            <w:r>
              <w:t xml:space="preserve"> and describe the principles and </w:t>
            </w:r>
            <w:r w:rsidRPr="00B3398A">
              <w:rPr>
                <w:b/>
                <w:i/>
              </w:rPr>
              <w:t>requirements of Duties Act</w:t>
            </w:r>
          </w:p>
        </w:tc>
      </w:tr>
      <w:tr w:rsidR="00F65EFB" w:rsidRPr="00BF0548" w14:paraId="52A84C78" w14:textId="77777777" w:rsidTr="00E95EE2">
        <w:trPr>
          <w:jc w:val="center"/>
        </w:trPr>
        <w:tc>
          <w:tcPr>
            <w:tcW w:w="237" w:type="pct"/>
            <w:vMerge/>
            <w:tcBorders>
              <w:top w:val="nil"/>
              <w:left w:val="nil"/>
              <w:bottom w:val="nil"/>
              <w:right w:val="nil"/>
            </w:tcBorders>
          </w:tcPr>
          <w:p w14:paraId="2939D518" w14:textId="77777777" w:rsidR="00F65EFB" w:rsidRPr="00BF0548" w:rsidRDefault="00F65EFB" w:rsidP="00E95EE2">
            <w:pPr>
              <w:rPr>
                <w:rFonts w:cs="Calibri"/>
              </w:rPr>
            </w:pPr>
          </w:p>
        </w:tc>
        <w:tc>
          <w:tcPr>
            <w:tcW w:w="1177" w:type="pct"/>
            <w:vMerge/>
            <w:tcBorders>
              <w:top w:val="nil"/>
              <w:left w:val="nil"/>
              <w:bottom w:val="nil"/>
              <w:right w:val="nil"/>
            </w:tcBorders>
          </w:tcPr>
          <w:p w14:paraId="2AB0D043" w14:textId="77777777" w:rsidR="00F65EFB" w:rsidRPr="00BF0548" w:rsidRDefault="00F65EFB" w:rsidP="00E95EE2">
            <w:pPr>
              <w:rPr>
                <w:rFonts w:cs="Calibri"/>
              </w:rPr>
            </w:pPr>
          </w:p>
        </w:tc>
        <w:tc>
          <w:tcPr>
            <w:tcW w:w="272" w:type="pct"/>
            <w:tcBorders>
              <w:top w:val="nil"/>
              <w:left w:val="nil"/>
              <w:bottom w:val="nil"/>
              <w:right w:val="nil"/>
            </w:tcBorders>
          </w:tcPr>
          <w:p w14:paraId="5C326C4F" w14:textId="77777777" w:rsidR="00F65EFB" w:rsidRPr="00BF0548" w:rsidRDefault="00F65EFB" w:rsidP="00A32D95">
            <w:pPr>
              <w:rPr>
                <w:rFonts w:cs="Calibri"/>
              </w:rPr>
            </w:pPr>
            <w:r w:rsidRPr="00BF0548">
              <w:rPr>
                <w:rFonts w:cs="Calibri"/>
              </w:rPr>
              <w:t>4.</w:t>
            </w:r>
            <w:r w:rsidR="00A32D95">
              <w:rPr>
                <w:rFonts w:cs="Calibri"/>
              </w:rPr>
              <w:t>2</w:t>
            </w:r>
          </w:p>
        </w:tc>
        <w:tc>
          <w:tcPr>
            <w:tcW w:w="3314" w:type="pct"/>
            <w:tcBorders>
              <w:top w:val="nil"/>
              <w:left w:val="nil"/>
              <w:bottom w:val="nil"/>
              <w:right w:val="nil"/>
            </w:tcBorders>
          </w:tcPr>
          <w:p w14:paraId="157207F7" w14:textId="77777777" w:rsidR="00F65EFB" w:rsidRDefault="000231E4" w:rsidP="00E95EE2">
            <w:r>
              <w:t xml:space="preserve">Outline the </w:t>
            </w:r>
            <w:r w:rsidRPr="00B3398A">
              <w:rPr>
                <w:b/>
                <w:i/>
              </w:rPr>
              <w:t>procedures commonly encountered</w:t>
            </w:r>
            <w:r>
              <w:t xml:space="preserve"> at the Land Registry Office.  </w:t>
            </w:r>
          </w:p>
        </w:tc>
      </w:tr>
      <w:tr w:rsidR="00F65EFB" w:rsidRPr="00BF0548" w14:paraId="277FFA41" w14:textId="77777777" w:rsidTr="00E95EE2">
        <w:trPr>
          <w:jc w:val="center"/>
        </w:trPr>
        <w:tc>
          <w:tcPr>
            <w:tcW w:w="237" w:type="pct"/>
            <w:vMerge/>
            <w:tcBorders>
              <w:top w:val="nil"/>
              <w:left w:val="nil"/>
              <w:bottom w:val="nil"/>
              <w:right w:val="nil"/>
            </w:tcBorders>
          </w:tcPr>
          <w:p w14:paraId="1D8A8B36" w14:textId="77777777" w:rsidR="00F65EFB" w:rsidRPr="00BF0548" w:rsidRDefault="00F65EFB" w:rsidP="00E95EE2">
            <w:pPr>
              <w:rPr>
                <w:rFonts w:cs="Calibri"/>
              </w:rPr>
            </w:pPr>
          </w:p>
        </w:tc>
        <w:tc>
          <w:tcPr>
            <w:tcW w:w="1177" w:type="pct"/>
            <w:vMerge/>
            <w:tcBorders>
              <w:top w:val="nil"/>
              <w:left w:val="nil"/>
              <w:bottom w:val="nil"/>
              <w:right w:val="nil"/>
            </w:tcBorders>
          </w:tcPr>
          <w:p w14:paraId="670B5482" w14:textId="77777777" w:rsidR="00F65EFB" w:rsidRPr="00BF0548" w:rsidRDefault="00F65EFB" w:rsidP="00E95EE2">
            <w:pPr>
              <w:rPr>
                <w:rFonts w:cs="Calibri"/>
              </w:rPr>
            </w:pPr>
          </w:p>
        </w:tc>
        <w:tc>
          <w:tcPr>
            <w:tcW w:w="272" w:type="pct"/>
            <w:tcBorders>
              <w:top w:val="nil"/>
              <w:left w:val="nil"/>
              <w:bottom w:val="nil"/>
              <w:right w:val="nil"/>
            </w:tcBorders>
          </w:tcPr>
          <w:p w14:paraId="38B5DA6A" w14:textId="77777777" w:rsidR="00F65EFB" w:rsidRPr="00BF0548" w:rsidRDefault="00F65EFB" w:rsidP="00A32D95">
            <w:pPr>
              <w:rPr>
                <w:rFonts w:cs="Calibri"/>
              </w:rPr>
            </w:pPr>
            <w:r w:rsidRPr="00BF0548">
              <w:rPr>
                <w:rFonts w:cs="Calibri"/>
              </w:rPr>
              <w:t>4.</w:t>
            </w:r>
            <w:r w:rsidR="00A32D95">
              <w:rPr>
                <w:rFonts w:cs="Calibri"/>
              </w:rPr>
              <w:t>3</w:t>
            </w:r>
          </w:p>
        </w:tc>
        <w:tc>
          <w:tcPr>
            <w:tcW w:w="3314" w:type="pct"/>
            <w:tcBorders>
              <w:top w:val="nil"/>
              <w:left w:val="nil"/>
              <w:bottom w:val="nil"/>
              <w:right w:val="nil"/>
            </w:tcBorders>
          </w:tcPr>
          <w:p w14:paraId="3388F085" w14:textId="77777777" w:rsidR="00F65EFB" w:rsidRDefault="00F65EFB" w:rsidP="00E95EE2">
            <w:r>
              <w:t>Discuss the</w:t>
            </w:r>
            <w:r w:rsidRPr="00CF71D1">
              <w:rPr>
                <w:b/>
                <w:i/>
              </w:rPr>
              <w:t xml:space="preserve"> role of the local council</w:t>
            </w:r>
            <w:r>
              <w:t xml:space="preserve">  for application to conveyancing practice</w:t>
            </w:r>
          </w:p>
        </w:tc>
      </w:tr>
      <w:tr w:rsidR="00F65EFB" w:rsidRPr="00BF0548" w14:paraId="13BC4BB6" w14:textId="77777777" w:rsidTr="00E95EE2">
        <w:trPr>
          <w:trHeight w:val="3640"/>
          <w:jc w:val="center"/>
        </w:trPr>
        <w:tc>
          <w:tcPr>
            <w:tcW w:w="237" w:type="pct"/>
            <w:vMerge w:val="restart"/>
            <w:tcBorders>
              <w:top w:val="nil"/>
              <w:left w:val="nil"/>
              <w:bottom w:val="nil"/>
              <w:right w:val="nil"/>
            </w:tcBorders>
          </w:tcPr>
          <w:p w14:paraId="73B06494" w14:textId="77777777" w:rsidR="00F65EFB" w:rsidRPr="00BF0548" w:rsidRDefault="00F65EFB" w:rsidP="00E95EE2">
            <w:pPr>
              <w:rPr>
                <w:rFonts w:cs="Calibri"/>
              </w:rPr>
            </w:pPr>
            <w:r w:rsidRPr="00BF0548">
              <w:rPr>
                <w:rFonts w:cs="Calibri"/>
              </w:rPr>
              <w:t>5.</w:t>
            </w:r>
          </w:p>
        </w:tc>
        <w:tc>
          <w:tcPr>
            <w:tcW w:w="1177" w:type="pct"/>
            <w:vMerge w:val="restart"/>
            <w:tcBorders>
              <w:top w:val="nil"/>
              <w:left w:val="nil"/>
              <w:bottom w:val="nil"/>
              <w:right w:val="nil"/>
            </w:tcBorders>
          </w:tcPr>
          <w:p w14:paraId="510F8138" w14:textId="77777777" w:rsidR="00F65EFB" w:rsidRPr="00BF0548" w:rsidRDefault="00F65EFB" w:rsidP="00E95EE2">
            <w:pPr>
              <w:rPr>
                <w:rFonts w:cs="Calibri"/>
              </w:rPr>
            </w:pPr>
            <w:r w:rsidRPr="00CA691B">
              <w:t>Analyse and assess special actions to be taken when a party to a contract is other than the registered owner</w:t>
            </w:r>
          </w:p>
        </w:tc>
        <w:tc>
          <w:tcPr>
            <w:tcW w:w="272" w:type="pct"/>
            <w:tcBorders>
              <w:top w:val="nil"/>
              <w:left w:val="nil"/>
              <w:bottom w:val="nil"/>
              <w:right w:val="nil"/>
            </w:tcBorders>
          </w:tcPr>
          <w:p w14:paraId="5ADD1A22" w14:textId="77777777" w:rsidR="00F65EFB" w:rsidRPr="00BF0548" w:rsidRDefault="00F65EFB" w:rsidP="00E95EE2">
            <w:pPr>
              <w:rPr>
                <w:rFonts w:cs="Calibri"/>
              </w:rPr>
            </w:pPr>
            <w:r w:rsidRPr="00BF0548">
              <w:rPr>
                <w:rFonts w:cs="Calibri"/>
              </w:rPr>
              <w:t>5.1</w:t>
            </w:r>
          </w:p>
          <w:p w14:paraId="6F406D8E" w14:textId="77777777" w:rsidR="00F65EFB" w:rsidRPr="00BF0548" w:rsidRDefault="00F65EFB" w:rsidP="00E95EE2">
            <w:pPr>
              <w:rPr>
                <w:rFonts w:cs="Calibri"/>
              </w:rPr>
            </w:pPr>
          </w:p>
        </w:tc>
        <w:tc>
          <w:tcPr>
            <w:tcW w:w="3314" w:type="pct"/>
            <w:tcBorders>
              <w:top w:val="nil"/>
              <w:left w:val="nil"/>
              <w:bottom w:val="nil"/>
              <w:right w:val="nil"/>
            </w:tcBorders>
          </w:tcPr>
          <w:p w14:paraId="15B7CD4F" w14:textId="77777777" w:rsidR="00F65EFB" w:rsidRDefault="00F65EFB" w:rsidP="00E95EE2">
            <w:r>
              <w:t>Describe and debate for application to practice</w:t>
            </w:r>
            <w:r w:rsidRPr="00CA691B">
              <w:t xml:space="preserve"> the powers, obligations and responsibilities of the di</w:t>
            </w:r>
            <w:r>
              <w:t xml:space="preserve">fferent </w:t>
            </w:r>
            <w:r w:rsidRPr="00633560">
              <w:t>parties</w:t>
            </w:r>
            <w:r>
              <w:t xml:space="preserve"> to a contract including:</w:t>
            </w:r>
          </w:p>
          <w:p w14:paraId="474C18C1" w14:textId="77777777" w:rsidR="00F65EFB" w:rsidRPr="000E09A9" w:rsidRDefault="00F65EFB" w:rsidP="0044337E">
            <w:pPr>
              <w:pStyle w:val="Bullet10"/>
              <w:numPr>
                <w:ilvl w:val="0"/>
                <w:numId w:val="19"/>
              </w:numPr>
              <w:rPr>
                <w:b/>
              </w:rPr>
            </w:pPr>
            <w:r w:rsidRPr="000E09A9">
              <w:rPr>
                <w:b/>
              </w:rPr>
              <w:t xml:space="preserve">powers and responsibilities of executors and trustees of deceased estates </w:t>
            </w:r>
          </w:p>
          <w:p w14:paraId="4D5E81C6" w14:textId="77777777" w:rsidR="00F65EFB" w:rsidRPr="000E09A9" w:rsidRDefault="00F65EFB" w:rsidP="0044337E">
            <w:pPr>
              <w:pStyle w:val="Bullet10"/>
              <w:numPr>
                <w:ilvl w:val="0"/>
                <w:numId w:val="19"/>
              </w:numPr>
              <w:rPr>
                <w:b/>
              </w:rPr>
            </w:pPr>
            <w:r w:rsidRPr="000E09A9">
              <w:rPr>
                <w:b/>
              </w:rPr>
              <w:t xml:space="preserve">powers and responsibilities of the trustees of bankrupt estates </w:t>
            </w:r>
          </w:p>
          <w:p w14:paraId="3DA564B8" w14:textId="77777777" w:rsidR="00F65EFB" w:rsidRPr="000E09A9" w:rsidRDefault="00F65EFB" w:rsidP="0044337E">
            <w:pPr>
              <w:pStyle w:val="Bullet10"/>
              <w:numPr>
                <w:ilvl w:val="0"/>
                <w:numId w:val="19"/>
              </w:numPr>
              <w:rPr>
                <w:b/>
              </w:rPr>
            </w:pPr>
            <w:r w:rsidRPr="000E09A9">
              <w:rPr>
                <w:b/>
              </w:rPr>
              <w:t xml:space="preserve">powers and responsibilities of corporations under the corporations law </w:t>
            </w:r>
          </w:p>
          <w:p w14:paraId="0D15ADE1" w14:textId="77777777" w:rsidR="00F65EFB" w:rsidRPr="000E09A9" w:rsidRDefault="00F65EFB" w:rsidP="0044337E">
            <w:pPr>
              <w:pStyle w:val="Bullet10"/>
              <w:numPr>
                <w:ilvl w:val="0"/>
                <w:numId w:val="19"/>
              </w:numPr>
              <w:rPr>
                <w:b/>
              </w:rPr>
            </w:pPr>
            <w:r w:rsidRPr="000E09A9">
              <w:rPr>
                <w:b/>
              </w:rPr>
              <w:t xml:space="preserve">powers and responsibilities of corporations under a Special Act of Parliament and other incorporated bodies </w:t>
            </w:r>
          </w:p>
        </w:tc>
      </w:tr>
      <w:tr w:rsidR="00F65EFB" w:rsidRPr="00BF0548" w14:paraId="0113A292" w14:textId="77777777" w:rsidTr="00E95EE2">
        <w:trPr>
          <w:jc w:val="center"/>
        </w:trPr>
        <w:tc>
          <w:tcPr>
            <w:tcW w:w="237" w:type="pct"/>
            <w:vMerge/>
            <w:tcBorders>
              <w:top w:val="nil"/>
              <w:left w:val="nil"/>
              <w:bottom w:val="nil"/>
              <w:right w:val="nil"/>
            </w:tcBorders>
          </w:tcPr>
          <w:p w14:paraId="39B136B8" w14:textId="77777777" w:rsidR="00F65EFB" w:rsidRPr="00BF0548" w:rsidRDefault="00F65EFB" w:rsidP="00E95EE2">
            <w:pPr>
              <w:rPr>
                <w:rFonts w:cs="Calibri"/>
              </w:rPr>
            </w:pPr>
          </w:p>
        </w:tc>
        <w:tc>
          <w:tcPr>
            <w:tcW w:w="1177" w:type="pct"/>
            <w:vMerge/>
            <w:tcBorders>
              <w:top w:val="nil"/>
              <w:left w:val="nil"/>
              <w:bottom w:val="nil"/>
              <w:right w:val="nil"/>
            </w:tcBorders>
          </w:tcPr>
          <w:p w14:paraId="5E8D141F" w14:textId="77777777" w:rsidR="00F65EFB" w:rsidRPr="00BF0548" w:rsidRDefault="00F65EFB" w:rsidP="00E95EE2">
            <w:pPr>
              <w:rPr>
                <w:rFonts w:cs="Calibri"/>
              </w:rPr>
            </w:pPr>
          </w:p>
        </w:tc>
        <w:tc>
          <w:tcPr>
            <w:tcW w:w="272" w:type="pct"/>
            <w:tcBorders>
              <w:top w:val="nil"/>
              <w:left w:val="nil"/>
              <w:bottom w:val="nil"/>
              <w:right w:val="nil"/>
            </w:tcBorders>
          </w:tcPr>
          <w:p w14:paraId="6549DCF3" w14:textId="77777777" w:rsidR="00F65EFB" w:rsidRPr="00BF0548" w:rsidRDefault="00F65EFB" w:rsidP="00E95EE2">
            <w:pPr>
              <w:rPr>
                <w:rFonts w:cs="Calibri"/>
              </w:rPr>
            </w:pPr>
            <w:r w:rsidRPr="00BF0548">
              <w:rPr>
                <w:rFonts w:cs="Calibri"/>
              </w:rPr>
              <w:t>5.</w:t>
            </w:r>
            <w:r>
              <w:rPr>
                <w:rFonts w:cs="Calibri"/>
              </w:rPr>
              <w:t>2</w:t>
            </w:r>
          </w:p>
        </w:tc>
        <w:tc>
          <w:tcPr>
            <w:tcW w:w="3314" w:type="pct"/>
            <w:tcBorders>
              <w:top w:val="nil"/>
              <w:left w:val="nil"/>
              <w:bottom w:val="nil"/>
              <w:right w:val="nil"/>
            </w:tcBorders>
          </w:tcPr>
          <w:p w14:paraId="5DAE4180" w14:textId="77777777" w:rsidR="00F65EFB" w:rsidRDefault="00F65EFB" w:rsidP="00E95EE2">
            <w:r>
              <w:t xml:space="preserve">Determine other </w:t>
            </w:r>
            <w:r w:rsidRPr="00E93F12">
              <w:t xml:space="preserve">relevant legislation and </w:t>
            </w:r>
            <w:r>
              <w:t xml:space="preserve">assess, for application to practice, its </w:t>
            </w:r>
            <w:r w:rsidRPr="00E93F12">
              <w:t xml:space="preserve">impact on the capacity of </w:t>
            </w:r>
            <w:r w:rsidRPr="00633560">
              <w:rPr>
                <w:b/>
                <w:i/>
              </w:rPr>
              <w:t>certain parties</w:t>
            </w:r>
            <w:r>
              <w:rPr>
                <w:b/>
                <w:i/>
              </w:rPr>
              <w:t xml:space="preserve"> </w:t>
            </w:r>
          </w:p>
        </w:tc>
      </w:tr>
      <w:tr w:rsidR="00F65EFB" w:rsidRPr="00BF0548" w14:paraId="33678848" w14:textId="77777777" w:rsidTr="00E95EE2">
        <w:trPr>
          <w:jc w:val="center"/>
        </w:trPr>
        <w:tc>
          <w:tcPr>
            <w:tcW w:w="237" w:type="pct"/>
            <w:vMerge w:val="restart"/>
            <w:tcBorders>
              <w:top w:val="nil"/>
              <w:left w:val="nil"/>
              <w:bottom w:val="nil"/>
              <w:right w:val="nil"/>
            </w:tcBorders>
          </w:tcPr>
          <w:p w14:paraId="6950710F" w14:textId="77777777" w:rsidR="00F65EFB" w:rsidRPr="00BF0548" w:rsidRDefault="00F65EFB" w:rsidP="00E95EE2">
            <w:pPr>
              <w:rPr>
                <w:rFonts w:cs="Calibri"/>
              </w:rPr>
            </w:pPr>
            <w:r w:rsidRPr="00BF0548">
              <w:rPr>
                <w:rFonts w:cs="Calibri"/>
              </w:rPr>
              <w:t>6.</w:t>
            </w:r>
          </w:p>
        </w:tc>
        <w:tc>
          <w:tcPr>
            <w:tcW w:w="1177" w:type="pct"/>
            <w:vMerge w:val="restart"/>
            <w:tcBorders>
              <w:top w:val="nil"/>
              <w:left w:val="nil"/>
              <w:bottom w:val="nil"/>
              <w:right w:val="nil"/>
            </w:tcBorders>
          </w:tcPr>
          <w:p w14:paraId="4E0E4B3B" w14:textId="77777777" w:rsidR="00F65EFB" w:rsidRPr="00BF0548" w:rsidRDefault="00F65EFB" w:rsidP="00E95EE2">
            <w:pPr>
              <w:rPr>
                <w:rFonts w:cs="Calibri"/>
              </w:rPr>
            </w:pPr>
            <w:r w:rsidRPr="00CA691B">
              <w:t>Analyse and assess conveyancing procedures</w:t>
            </w:r>
            <w:r>
              <w:t xml:space="preserve"> and duties</w:t>
            </w:r>
            <w:r w:rsidRPr="00CA691B">
              <w:t xml:space="preserve"> </w:t>
            </w:r>
            <w:r>
              <w:t xml:space="preserve">for </w:t>
            </w:r>
            <w:r w:rsidRPr="00CA691B">
              <w:t>a sale a</w:t>
            </w:r>
            <w:r>
              <w:t>nd purchase of a small business</w:t>
            </w:r>
            <w:r w:rsidRPr="00CA691B">
              <w:t xml:space="preserve"> </w:t>
            </w:r>
          </w:p>
        </w:tc>
        <w:tc>
          <w:tcPr>
            <w:tcW w:w="272" w:type="pct"/>
            <w:tcBorders>
              <w:top w:val="nil"/>
              <w:left w:val="nil"/>
              <w:bottom w:val="nil"/>
              <w:right w:val="nil"/>
            </w:tcBorders>
          </w:tcPr>
          <w:p w14:paraId="1568E244" w14:textId="77777777" w:rsidR="00F65EFB" w:rsidRPr="00BF0548" w:rsidRDefault="00F65EFB" w:rsidP="00E95EE2">
            <w:r w:rsidRPr="00BF0548">
              <w:t>6.1</w:t>
            </w:r>
          </w:p>
        </w:tc>
        <w:tc>
          <w:tcPr>
            <w:tcW w:w="3314" w:type="pct"/>
            <w:tcBorders>
              <w:top w:val="nil"/>
              <w:left w:val="nil"/>
              <w:bottom w:val="nil"/>
              <w:right w:val="nil"/>
            </w:tcBorders>
          </w:tcPr>
          <w:p w14:paraId="73BCF748" w14:textId="77777777" w:rsidR="00F65EFB" w:rsidRPr="00633560" w:rsidRDefault="00F65EFB" w:rsidP="00E95EE2">
            <w:r>
              <w:t xml:space="preserve">Determine the </w:t>
            </w:r>
            <w:r w:rsidRPr="00CF71D1">
              <w:rPr>
                <w:b/>
                <w:i/>
              </w:rPr>
              <w:t>provisions and area of operation of the Estate Agents Act</w:t>
            </w:r>
            <w:r>
              <w:t xml:space="preserve"> relevant to the sale and purchase of a small business, with reference to </w:t>
            </w:r>
            <w:r w:rsidRPr="00BE21B0">
              <w:t>general conditions,</w:t>
            </w:r>
            <w:r>
              <w:t xml:space="preserve"> special conditions and particulars of sale</w:t>
            </w:r>
          </w:p>
        </w:tc>
      </w:tr>
      <w:tr w:rsidR="00F65EFB" w:rsidRPr="00BF0548" w14:paraId="0F7FDB45" w14:textId="77777777" w:rsidTr="00E95EE2">
        <w:trPr>
          <w:jc w:val="center"/>
        </w:trPr>
        <w:tc>
          <w:tcPr>
            <w:tcW w:w="237" w:type="pct"/>
            <w:vMerge/>
            <w:tcBorders>
              <w:top w:val="nil"/>
              <w:left w:val="nil"/>
              <w:bottom w:val="nil"/>
              <w:right w:val="nil"/>
            </w:tcBorders>
          </w:tcPr>
          <w:p w14:paraId="25E40734" w14:textId="77777777" w:rsidR="00F65EFB" w:rsidRPr="00BF0548" w:rsidRDefault="00F65EFB" w:rsidP="00E95EE2">
            <w:pPr>
              <w:rPr>
                <w:rFonts w:cs="Calibri"/>
              </w:rPr>
            </w:pPr>
          </w:p>
        </w:tc>
        <w:tc>
          <w:tcPr>
            <w:tcW w:w="1177" w:type="pct"/>
            <w:vMerge/>
            <w:tcBorders>
              <w:top w:val="nil"/>
              <w:left w:val="nil"/>
              <w:bottom w:val="nil"/>
              <w:right w:val="nil"/>
            </w:tcBorders>
          </w:tcPr>
          <w:p w14:paraId="37F50F96" w14:textId="77777777" w:rsidR="00F65EFB" w:rsidRPr="00BF0548" w:rsidRDefault="00F65EFB" w:rsidP="00E95EE2">
            <w:pPr>
              <w:rPr>
                <w:rFonts w:cs="Calibri"/>
              </w:rPr>
            </w:pPr>
          </w:p>
        </w:tc>
        <w:tc>
          <w:tcPr>
            <w:tcW w:w="272" w:type="pct"/>
            <w:tcBorders>
              <w:top w:val="nil"/>
              <w:left w:val="nil"/>
              <w:bottom w:val="nil"/>
              <w:right w:val="nil"/>
            </w:tcBorders>
          </w:tcPr>
          <w:p w14:paraId="4F63C216" w14:textId="77777777" w:rsidR="00F65EFB" w:rsidRPr="00BF0548" w:rsidRDefault="00F65EFB" w:rsidP="000E09A9">
            <w:r w:rsidRPr="00BF0548">
              <w:t>6.</w:t>
            </w:r>
            <w:r w:rsidR="000E09A9">
              <w:t>2</w:t>
            </w:r>
          </w:p>
        </w:tc>
        <w:tc>
          <w:tcPr>
            <w:tcW w:w="3314" w:type="pct"/>
            <w:tcBorders>
              <w:top w:val="nil"/>
              <w:left w:val="nil"/>
              <w:bottom w:val="nil"/>
              <w:right w:val="nil"/>
            </w:tcBorders>
          </w:tcPr>
          <w:p w14:paraId="4119A29B" w14:textId="77777777" w:rsidR="00F65EFB" w:rsidRDefault="00F65EFB" w:rsidP="00E95EE2">
            <w:r>
              <w:t xml:space="preserve">Specify and apply the </w:t>
            </w:r>
            <w:r w:rsidRPr="00BE21B0">
              <w:rPr>
                <w:b/>
                <w:i/>
              </w:rPr>
              <w:t>special duties and considerations</w:t>
            </w:r>
            <w:r>
              <w:t xml:space="preserve"> imposed on a conveyancer in the sale and purchase of a small business</w:t>
            </w:r>
          </w:p>
        </w:tc>
      </w:tr>
      <w:tr w:rsidR="00A16DF5" w:rsidRPr="00BF0548" w14:paraId="68D979C2" w14:textId="77777777" w:rsidTr="00E95EE2">
        <w:trPr>
          <w:jc w:val="center"/>
        </w:trPr>
        <w:tc>
          <w:tcPr>
            <w:tcW w:w="237" w:type="pct"/>
            <w:tcBorders>
              <w:top w:val="nil"/>
              <w:left w:val="nil"/>
              <w:bottom w:val="nil"/>
              <w:right w:val="nil"/>
            </w:tcBorders>
          </w:tcPr>
          <w:p w14:paraId="370B9A11" w14:textId="77777777" w:rsidR="00A16DF5" w:rsidRPr="00BF0548" w:rsidRDefault="00A16DF5" w:rsidP="00E95EE2">
            <w:pPr>
              <w:rPr>
                <w:rFonts w:cs="Calibri"/>
              </w:rPr>
            </w:pPr>
          </w:p>
        </w:tc>
        <w:tc>
          <w:tcPr>
            <w:tcW w:w="1177" w:type="pct"/>
            <w:tcBorders>
              <w:top w:val="nil"/>
              <w:left w:val="nil"/>
              <w:bottom w:val="nil"/>
              <w:right w:val="nil"/>
            </w:tcBorders>
          </w:tcPr>
          <w:p w14:paraId="53225A43" w14:textId="77777777" w:rsidR="00A16DF5" w:rsidRPr="00BF0548" w:rsidRDefault="00A16DF5" w:rsidP="00E95EE2">
            <w:pPr>
              <w:rPr>
                <w:rFonts w:cs="Calibri"/>
              </w:rPr>
            </w:pPr>
          </w:p>
        </w:tc>
        <w:tc>
          <w:tcPr>
            <w:tcW w:w="272" w:type="pct"/>
            <w:tcBorders>
              <w:top w:val="nil"/>
              <w:left w:val="nil"/>
              <w:bottom w:val="nil"/>
              <w:right w:val="nil"/>
            </w:tcBorders>
          </w:tcPr>
          <w:p w14:paraId="67ED9F3E" w14:textId="77777777" w:rsidR="00A16DF5" w:rsidRPr="00BF0548" w:rsidRDefault="00A16DF5" w:rsidP="00E95EE2"/>
        </w:tc>
        <w:tc>
          <w:tcPr>
            <w:tcW w:w="3314" w:type="pct"/>
            <w:tcBorders>
              <w:top w:val="nil"/>
              <w:left w:val="nil"/>
              <w:bottom w:val="nil"/>
              <w:right w:val="nil"/>
            </w:tcBorders>
          </w:tcPr>
          <w:p w14:paraId="220304BD" w14:textId="77777777" w:rsidR="00A16DF5" w:rsidRDefault="00A16DF5" w:rsidP="00E95EE2"/>
        </w:tc>
      </w:tr>
    </w:tbl>
    <w:p w14:paraId="7A210308" w14:textId="77777777" w:rsidR="00E47AC6" w:rsidRDefault="00E47AC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3"/>
        <w:gridCol w:w="123"/>
        <w:gridCol w:w="6913"/>
      </w:tblGrid>
      <w:tr w:rsidR="00F65EFB" w:rsidRPr="00BF0548" w14:paraId="08336546" w14:textId="77777777" w:rsidTr="00E95EE2">
        <w:trPr>
          <w:jc w:val="center"/>
        </w:trPr>
        <w:tc>
          <w:tcPr>
            <w:tcW w:w="5000" w:type="pct"/>
            <w:gridSpan w:val="3"/>
            <w:tcBorders>
              <w:top w:val="nil"/>
              <w:left w:val="nil"/>
              <w:bottom w:val="nil"/>
              <w:right w:val="nil"/>
            </w:tcBorders>
          </w:tcPr>
          <w:p w14:paraId="5F7E37E6" w14:textId="77777777" w:rsidR="00F65EFB" w:rsidRPr="00BF0548" w:rsidRDefault="00F65EFB" w:rsidP="00E95EE2">
            <w:pPr>
              <w:pStyle w:val="Bold"/>
              <w:rPr>
                <w:rFonts w:cs="Calibri"/>
                <w:szCs w:val="24"/>
              </w:rPr>
            </w:pPr>
            <w:r w:rsidRPr="00BF0548">
              <w:rPr>
                <w:rFonts w:cs="Calibri"/>
                <w:szCs w:val="24"/>
              </w:rPr>
              <w:lastRenderedPageBreak/>
              <w:t>REQUIRED SKILLS AND KNOWLEDGE</w:t>
            </w:r>
          </w:p>
        </w:tc>
      </w:tr>
      <w:tr w:rsidR="00F65EFB" w:rsidRPr="00BF0548" w14:paraId="212E6CE1" w14:textId="77777777" w:rsidTr="00E95EE2">
        <w:trPr>
          <w:jc w:val="center"/>
        </w:trPr>
        <w:tc>
          <w:tcPr>
            <w:tcW w:w="5000" w:type="pct"/>
            <w:gridSpan w:val="3"/>
            <w:tcBorders>
              <w:top w:val="nil"/>
              <w:left w:val="nil"/>
              <w:bottom w:val="nil"/>
              <w:right w:val="nil"/>
            </w:tcBorders>
          </w:tcPr>
          <w:p w14:paraId="36C0E56E" w14:textId="77777777" w:rsidR="00F65EFB" w:rsidRPr="00BF0548" w:rsidRDefault="00F65EFB" w:rsidP="00E95EE2">
            <w:pPr>
              <w:pStyle w:val="Smalltext"/>
            </w:pPr>
            <w:r w:rsidRPr="00BF0548">
              <w:t>This describes the essential skills and knowledge, and their level, required for this unit.</w:t>
            </w:r>
          </w:p>
        </w:tc>
      </w:tr>
      <w:tr w:rsidR="00F65EFB" w:rsidRPr="00BF0548" w14:paraId="45A99EA9" w14:textId="77777777" w:rsidTr="00E95EE2">
        <w:trPr>
          <w:jc w:val="center"/>
        </w:trPr>
        <w:tc>
          <w:tcPr>
            <w:tcW w:w="5000" w:type="pct"/>
            <w:gridSpan w:val="3"/>
            <w:tcBorders>
              <w:top w:val="nil"/>
              <w:left w:val="nil"/>
              <w:bottom w:val="nil"/>
              <w:right w:val="nil"/>
            </w:tcBorders>
          </w:tcPr>
          <w:p w14:paraId="0D13A4E5" w14:textId="77777777" w:rsidR="00F65EFB" w:rsidRPr="00BF0548" w:rsidRDefault="00F65EFB" w:rsidP="00E95EE2">
            <w:pPr>
              <w:pStyle w:val="Bold"/>
              <w:rPr>
                <w:rFonts w:cs="Calibri"/>
                <w:szCs w:val="24"/>
              </w:rPr>
            </w:pPr>
            <w:r w:rsidRPr="00BF0548">
              <w:rPr>
                <w:rFonts w:cs="Calibri"/>
                <w:szCs w:val="24"/>
              </w:rPr>
              <w:t>Required Skills</w:t>
            </w:r>
          </w:p>
        </w:tc>
      </w:tr>
      <w:tr w:rsidR="00F65EFB" w:rsidRPr="00BF0548" w14:paraId="145C8249" w14:textId="77777777" w:rsidTr="00E95EE2">
        <w:trPr>
          <w:jc w:val="center"/>
        </w:trPr>
        <w:tc>
          <w:tcPr>
            <w:tcW w:w="5000" w:type="pct"/>
            <w:gridSpan w:val="3"/>
            <w:tcBorders>
              <w:top w:val="nil"/>
              <w:left w:val="nil"/>
              <w:bottom w:val="nil"/>
              <w:right w:val="nil"/>
            </w:tcBorders>
          </w:tcPr>
          <w:p w14:paraId="17389F73" w14:textId="77777777" w:rsidR="00F65EFB" w:rsidRPr="00912BF3" w:rsidRDefault="00F65EFB" w:rsidP="0044337E">
            <w:pPr>
              <w:pStyle w:val="Bullet10"/>
              <w:numPr>
                <w:ilvl w:val="0"/>
                <w:numId w:val="19"/>
              </w:numPr>
            </w:pPr>
            <w:r w:rsidRPr="00912BF3">
              <w:t>communication skills to work with clients, colleagues, management, relevant specialist personnel under direction, independently or within a team</w:t>
            </w:r>
          </w:p>
          <w:p w14:paraId="7249C163" w14:textId="77777777" w:rsidR="00F65EFB" w:rsidRDefault="00F65EFB" w:rsidP="0044337E">
            <w:pPr>
              <w:pStyle w:val="Bullet10"/>
              <w:numPr>
                <w:ilvl w:val="0"/>
                <w:numId w:val="19"/>
              </w:numPr>
            </w:pPr>
            <w:r>
              <w:t>research and analytical skills to identify and debate a wide range of land contracts and land contract conditions</w:t>
            </w:r>
          </w:p>
          <w:p w14:paraId="128CDF2A" w14:textId="77777777" w:rsidR="00F65EFB" w:rsidRPr="00912BF3" w:rsidRDefault="00F65EFB" w:rsidP="0044337E">
            <w:pPr>
              <w:pStyle w:val="Bullet10"/>
              <w:numPr>
                <w:ilvl w:val="0"/>
                <w:numId w:val="19"/>
              </w:numPr>
            </w:pPr>
            <w:r w:rsidRPr="00912BF3">
              <w:t>research</w:t>
            </w:r>
            <w:r>
              <w:t>,</w:t>
            </w:r>
            <w:r w:rsidRPr="00912BF3">
              <w:t xml:space="preserve"> analytical</w:t>
            </w:r>
            <w:r>
              <w:t xml:space="preserve"> and organisational</w:t>
            </w:r>
            <w:r w:rsidRPr="00912BF3">
              <w:t xml:space="preserve"> skills to identify </w:t>
            </w:r>
            <w:r>
              <w:t xml:space="preserve">and evaluate the duties and responsibilities of a conveyancer in applying the principles and processes of land contract law </w:t>
            </w:r>
          </w:p>
          <w:p w14:paraId="415A0CD3" w14:textId="77777777" w:rsidR="00F65EFB" w:rsidRPr="00912BF3" w:rsidRDefault="00F65EFB" w:rsidP="0044337E">
            <w:pPr>
              <w:pStyle w:val="Bullet10"/>
              <w:numPr>
                <w:ilvl w:val="0"/>
                <w:numId w:val="19"/>
              </w:numPr>
            </w:pPr>
            <w:r>
              <w:t>analytical and problem-solving skills to determine appropriate application of principles of land contract law and to determine appropriate remedies for breach of contract</w:t>
            </w:r>
          </w:p>
          <w:p w14:paraId="36AAC7D4" w14:textId="77777777" w:rsidR="00F65EFB" w:rsidRPr="00265D29" w:rsidRDefault="00F65EFB" w:rsidP="0044337E">
            <w:pPr>
              <w:pStyle w:val="Bullet10"/>
              <w:numPr>
                <w:ilvl w:val="0"/>
                <w:numId w:val="19"/>
              </w:numPr>
              <w:rPr>
                <w:rFonts w:cs="Calibri"/>
              </w:rPr>
            </w:pPr>
            <w:r>
              <w:t xml:space="preserve">analytical, </w:t>
            </w:r>
            <w:r w:rsidRPr="00912BF3">
              <w:t xml:space="preserve">literacy and technical writing skills to </w:t>
            </w:r>
            <w:r>
              <w:t xml:space="preserve">interpret information, correctly </w:t>
            </w:r>
            <w:r w:rsidRPr="00912BF3">
              <w:t xml:space="preserve">prepare </w:t>
            </w:r>
            <w:r>
              <w:t xml:space="preserve">and format </w:t>
            </w:r>
            <w:r w:rsidRPr="00912BF3">
              <w:t>documents</w:t>
            </w:r>
            <w:r>
              <w:t>, contracts and reports</w:t>
            </w:r>
          </w:p>
          <w:p w14:paraId="50C0ED4D" w14:textId="77777777" w:rsidR="00F65EFB" w:rsidRPr="00BF0548" w:rsidRDefault="00F65EFB" w:rsidP="0044337E">
            <w:pPr>
              <w:pStyle w:val="Bullet10"/>
              <w:numPr>
                <w:ilvl w:val="0"/>
                <w:numId w:val="19"/>
              </w:numPr>
              <w:rPr>
                <w:rFonts w:cs="Calibri"/>
              </w:rPr>
            </w:pPr>
            <w:r>
              <w:t>computer software technology skills to contract electronically</w:t>
            </w:r>
          </w:p>
        </w:tc>
      </w:tr>
      <w:tr w:rsidR="007738D7" w:rsidRPr="00BF0548" w14:paraId="6D2D55BC" w14:textId="77777777" w:rsidTr="001940C5">
        <w:trPr>
          <w:jc w:val="center"/>
        </w:trPr>
        <w:tc>
          <w:tcPr>
            <w:tcW w:w="1350" w:type="pct"/>
            <w:tcBorders>
              <w:top w:val="nil"/>
              <w:left w:val="nil"/>
              <w:bottom w:val="nil"/>
              <w:right w:val="nil"/>
            </w:tcBorders>
          </w:tcPr>
          <w:p w14:paraId="3BFEDFCB" w14:textId="77777777" w:rsidR="007738D7" w:rsidRPr="00BF0548" w:rsidRDefault="007738D7" w:rsidP="001940C5">
            <w:pPr>
              <w:pStyle w:val="Bold"/>
              <w:rPr>
                <w:rFonts w:cs="Calibri"/>
                <w:szCs w:val="24"/>
              </w:rPr>
            </w:pPr>
            <w:r w:rsidRPr="00BF0548">
              <w:rPr>
                <w:rFonts w:cs="Calibri"/>
                <w:szCs w:val="24"/>
              </w:rPr>
              <w:t>Required Knowledge</w:t>
            </w:r>
          </w:p>
        </w:tc>
        <w:tc>
          <w:tcPr>
            <w:tcW w:w="3650" w:type="pct"/>
            <w:gridSpan w:val="2"/>
            <w:tcBorders>
              <w:top w:val="nil"/>
              <w:left w:val="nil"/>
              <w:bottom w:val="nil"/>
              <w:right w:val="nil"/>
            </w:tcBorders>
          </w:tcPr>
          <w:p w14:paraId="3BDC4E35" w14:textId="77777777" w:rsidR="007738D7" w:rsidRPr="006C3EBD" w:rsidRDefault="007738D7"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0DB10A78" w14:textId="77777777" w:rsidR="007738D7" w:rsidRDefault="007738D7" w:rsidP="001940C5">
            <w:r w:rsidRPr="006C3EBD">
              <w:rPr>
                <w:b/>
              </w:rPr>
              <w:t>For Commonwealth Legislation:</w:t>
            </w:r>
            <w:r>
              <w:t xml:space="preserve">  </w:t>
            </w:r>
            <w:hyperlink r:id="rId105" w:history="1">
              <w:r w:rsidRPr="00863EDE">
                <w:rPr>
                  <w:rStyle w:val="Hyperlink"/>
                </w:rPr>
                <w:t>http://www.comlaw.gov.au/</w:t>
              </w:r>
            </w:hyperlink>
            <w:r>
              <w:t xml:space="preserve"> </w:t>
            </w:r>
          </w:p>
          <w:p w14:paraId="5BEB4E72" w14:textId="77777777" w:rsidR="007738D7" w:rsidRPr="00C65E18" w:rsidRDefault="007738D7" w:rsidP="001940C5">
            <w:r w:rsidRPr="006C3EBD">
              <w:rPr>
                <w:b/>
              </w:rPr>
              <w:t xml:space="preserve">For Victorian State Legislation: </w:t>
            </w:r>
            <w:hyperlink r:id="rId106" w:history="1">
              <w:r w:rsidRPr="00863EDE">
                <w:rPr>
                  <w:rStyle w:val="Hyperlink"/>
                </w:rPr>
                <w:t>http://www.legislation.vic.gov.au/</w:t>
              </w:r>
            </w:hyperlink>
            <w:r>
              <w:t xml:space="preserve"> </w:t>
            </w:r>
          </w:p>
        </w:tc>
      </w:tr>
      <w:tr w:rsidR="00F65EFB" w:rsidRPr="00BF0548" w14:paraId="5E735B71" w14:textId="77777777" w:rsidTr="00E95EE2">
        <w:trPr>
          <w:jc w:val="center"/>
        </w:trPr>
        <w:tc>
          <w:tcPr>
            <w:tcW w:w="5000" w:type="pct"/>
            <w:gridSpan w:val="3"/>
            <w:tcBorders>
              <w:top w:val="nil"/>
              <w:left w:val="nil"/>
              <w:bottom w:val="nil"/>
              <w:right w:val="nil"/>
            </w:tcBorders>
          </w:tcPr>
          <w:p w14:paraId="7F3F03D4" w14:textId="77777777" w:rsidR="00F65EFB" w:rsidRDefault="00F65EFB" w:rsidP="0044337E">
            <w:pPr>
              <w:pStyle w:val="Bullet10"/>
              <w:numPr>
                <w:ilvl w:val="0"/>
                <w:numId w:val="19"/>
              </w:numPr>
            </w:pPr>
            <w:r w:rsidRPr="00912BF3">
              <w:t>relevant international, Federal, State and local government legislative and statutory requirements and provisions</w:t>
            </w:r>
            <w:r>
              <w:t xml:space="preserve"> pertaining to land contracts</w:t>
            </w:r>
          </w:p>
          <w:p w14:paraId="2F82EA02" w14:textId="77777777" w:rsidR="00F65EFB" w:rsidRDefault="00F65EFB" w:rsidP="0044337E">
            <w:pPr>
              <w:pStyle w:val="Bullet10"/>
              <w:numPr>
                <w:ilvl w:val="0"/>
                <w:numId w:val="19"/>
              </w:numPr>
            </w:pPr>
            <w:r>
              <w:t>the terms, conditions and procedures</w:t>
            </w:r>
            <w:r w:rsidRPr="00414529">
              <w:t xml:space="preserve"> of </w:t>
            </w:r>
            <w:r>
              <w:t xml:space="preserve">land </w:t>
            </w:r>
            <w:r w:rsidRPr="00414529">
              <w:t>contracts</w:t>
            </w:r>
            <w:r>
              <w:t>, including:</w:t>
            </w:r>
          </w:p>
          <w:p w14:paraId="4C580A4B" w14:textId="77777777" w:rsidR="00F65EFB" w:rsidRDefault="00F65EFB" w:rsidP="00F65EFB">
            <w:pPr>
              <w:pStyle w:val="Bullet2"/>
              <w:numPr>
                <w:ilvl w:val="0"/>
                <w:numId w:val="22"/>
              </w:numPr>
              <w:ind w:left="714" w:hanging="357"/>
            </w:pPr>
            <w:r>
              <w:t>duties of care owed by the conveyance and real estate agent</w:t>
            </w:r>
          </w:p>
          <w:p w14:paraId="688FC898" w14:textId="77777777" w:rsidR="00F65EFB" w:rsidRDefault="00F65EFB" w:rsidP="00F65EFB">
            <w:pPr>
              <w:pStyle w:val="Bullet2"/>
              <w:numPr>
                <w:ilvl w:val="0"/>
                <w:numId w:val="22"/>
              </w:numPr>
              <w:ind w:left="714" w:hanging="357"/>
            </w:pPr>
            <w:r>
              <w:t>appropriate contracts for the sale of different land interests</w:t>
            </w:r>
          </w:p>
          <w:p w14:paraId="6F0F57E4" w14:textId="77777777" w:rsidR="00F65EFB" w:rsidRDefault="00F65EFB" w:rsidP="00F65EFB">
            <w:pPr>
              <w:pStyle w:val="Bullet2"/>
              <w:numPr>
                <w:ilvl w:val="0"/>
                <w:numId w:val="22"/>
              </w:numPr>
              <w:ind w:left="714" w:hanging="357"/>
            </w:pPr>
            <w:r>
              <w:t>investigation of the vendor's title</w:t>
            </w:r>
          </w:p>
          <w:p w14:paraId="3AABBC84" w14:textId="77777777" w:rsidR="00F65EFB" w:rsidRDefault="00F65EFB" w:rsidP="00F65EFB">
            <w:pPr>
              <w:pStyle w:val="Bullet2"/>
              <w:numPr>
                <w:ilvl w:val="0"/>
                <w:numId w:val="22"/>
              </w:numPr>
              <w:ind w:left="714" w:hanging="357"/>
            </w:pPr>
            <w:r>
              <w:t>Land Registry Office and local council procedures</w:t>
            </w:r>
          </w:p>
          <w:p w14:paraId="696BE300" w14:textId="77777777" w:rsidR="00F65EFB" w:rsidRDefault="00F65EFB" w:rsidP="00F65EFB">
            <w:pPr>
              <w:pStyle w:val="Bullet2"/>
              <w:numPr>
                <w:ilvl w:val="0"/>
                <w:numId w:val="22"/>
              </w:numPr>
              <w:ind w:left="714" w:hanging="357"/>
            </w:pPr>
            <w:r>
              <w:t>dealing with specific parties to contracts for the sale of land</w:t>
            </w:r>
          </w:p>
          <w:p w14:paraId="6AF0690A" w14:textId="77777777" w:rsidR="00F65EFB" w:rsidRDefault="00F65EFB" w:rsidP="00F65EFB">
            <w:pPr>
              <w:pStyle w:val="Bullet2"/>
              <w:numPr>
                <w:ilvl w:val="0"/>
                <w:numId w:val="22"/>
              </w:numPr>
              <w:ind w:left="714" w:hanging="357"/>
            </w:pPr>
            <w:r>
              <w:t xml:space="preserve">subdivisions and body corporate </w:t>
            </w:r>
          </w:p>
          <w:p w14:paraId="23FA9002" w14:textId="77777777" w:rsidR="00F65EFB" w:rsidRPr="00BF0548" w:rsidRDefault="00F65EFB" w:rsidP="00F65EFB">
            <w:pPr>
              <w:pStyle w:val="Bullet2"/>
              <w:numPr>
                <w:ilvl w:val="0"/>
                <w:numId w:val="22"/>
              </w:numPr>
              <w:ind w:left="714" w:hanging="357"/>
            </w:pPr>
            <w:r>
              <w:t>sale of small businesses</w:t>
            </w:r>
          </w:p>
        </w:tc>
      </w:tr>
      <w:tr w:rsidR="00F65EFB" w:rsidRPr="00BF0548" w14:paraId="18A2F54E" w14:textId="77777777" w:rsidTr="00E95EE2">
        <w:trPr>
          <w:jc w:val="center"/>
        </w:trPr>
        <w:tc>
          <w:tcPr>
            <w:tcW w:w="5000" w:type="pct"/>
            <w:gridSpan w:val="3"/>
            <w:tcBorders>
              <w:top w:val="nil"/>
              <w:left w:val="nil"/>
              <w:bottom w:val="nil"/>
              <w:right w:val="nil"/>
            </w:tcBorders>
          </w:tcPr>
          <w:p w14:paraId="0A87D92B" w14:textId="77777777" w:rsidR="00F65EFB" w:rsidRPr="00BF0548" w:rsidRDefault="00F65EFB" w:rsidP="00E95EE2">
            <w:pPr>
              <w:pStyle w:val="Bold"/>
              <w:rPr>
                <w:rFonts w:cs="Calibri"/>
                <w:szCs w:val="24"/>
              </w:rPr>
            </w:pPr>
            <w:r w:rsidRPr="00BF0548">
              <w:rPr>
                <w:rFonts w:cs="Calibri"/>
                <w:szCs w:val="24"/>
              </w:rPr>
              <w:t>RANGE STATEMENT</w:t>
            </w:r>
          </w:p>
        </w:tc>
      </w:tr>
      <w:tr w:rsidR="00F65EFB" w:rsidRPr="00BF0548" w14:paraId="047BE681" w14:textId="77777777" w:rsidTr="00E95EE2">
        <w:trPr>
          <w:jc w:val="center"/>
        </w:trPr>
        <w:tc>
          <w:tcPr>
            <w:tcW w:w="5000" w:type="pct"/>
            <w:gridSpan w:val="3"/>
            <w:tcBorders>
              <w:top w:val="nil"/>
              <w:left w:val="nil"/>
              <w:bottom w:val="nil"/>
              <w:right w:val="nil"/>
            </w:tcBorders>
          </w:tcPr>
          <w:p w14:paraId="3EA96B08" w14:textId="77777777" w:rsidR="00F65EFB" w:rsidRPr="00BF0548" w:rsidRDefault="00F65EFB" w:rsidP="00E95EE2">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F65EFB" w:rsidRPr="00BF0548" w14:paraId="74112D60" w14:textId="77777777" w:rsidTr="00E95EE2">
        <w:trPr>
          <w:jc w:val="center"/>
        </w:trPr>
        <w:tc>
          <w:tcPr>
            <w:tcW w:w="1414" w:type="pct"/>
            <w:gridSpan w:val="2"/>
            <w:tcBorders>
              <w:top w:val="nil"/>
              <w:left w:val="nil"/>
              <w:bottom w:val="nil"/>
              <w:right w:val="nil"/>
            </w:tcBorders>
          </w:tcPr>
          <w:p w14:paraId="2046991D" w14:textId="77777777" w:rsidR="00F65EFB" w:rsidRDefault="00F65EFB" w:rsidP="00E95EE2">
            <w:r w:rsidRPr="001B33FA">
              <w:rPr>
                <w:b/>
                <w:i/>
              </w:rPr>
              <w:t>Various parties to different contracts</w:t>
            </w:r>
            <w:r>
              <w:t xml:space="preserve"> may include:</w:t>
            </w:r>
          </w:p>
        </w:tc>
        <w:tc>
          <w:tcPr>
            <w:tcW w:w="3586" w:type="pct"/>
            <w:tcBorders>
              <w:top w:val="nil"/>
              <w:left w:val="nil"/>
              <w:bottom w:val="nil"/>
              <w:right w:val="nil"/>
            </w:tcBorders>
          </w:tcPr>
          <w:p w14:paraId="4F6CB47E" w14:textId="77777777" w:rsidR="00F65EFB" w:rsidRDefault="00F65EFB" w:rsidP="0044337E">
            <w:pPr>
              <w:pStyle w:val="Bullet10"/>
              <w:numPr>
                <w:ilvl w:val="0"/>
                <w:numId w:val="19"/>
              </w:numPr>
            </w:pPr>
            <w:r>
              <w:t>agent and vendor/principal</w:t>
            </w:r>
          </w:p>
          <w:p w14:paraId="18552024" w14:textId="77777777" w:rsidR="00F65EFB" w:rsidRDefault="00F65EFB" w:rsidP="0044337E">
            <w:pPr>
              <w:pStyle w:val="Bullet10"/>
              <w:numPr>
                <w:ilvl w:val="0"/>
                <w:numId w:val="19"/>
              </w:numPr>
            </w:pPr>
            <w:r>
              <w:t>vendor and purchaser</w:t>
            </w:r>
          </w:p>
          <w:p w14:paraId="14BEBACE" w14:textId="77777777" w:rsidR="00F65EFB" w:rsidRDefault="00F65EFB" w:rsidP="0044337E">
            <w:pPr>
              <w:pStyle w:val="Bullet10"/>
              <w:numPr>
                <w:ilvl w:val="0"/>
                <w:numId w:val="19"/>
              </w:numPr>
            </w:pPr>
            <w:r>
              <w:t>solicitor and client</w:t>
            </w:r>
          </w:p>
        </w:tc>
      </w:tr>
      <w:tr w:rsidR="00F65EFB" w:rsidRPr="00BF0548" w14:paraId="645BD692" w14:textId="77777777" w:rsidTr="00E95EE2">
        <w:trPr>
          <w:jc w:val="center"/>
        </w:trPr>
        <w:tc>
          <w:tcPr>
            <w:tcW w:w="1414" w:type="pct"/>
            <w:gridSpan w:val="2"/>
            <w:tcBorders>
              <w:top w:val="nil"/>
              <w:left w:val="nil"/>
              <w:bottom w:val="nil"/>
              <w:right w:val="nil"/>
            </w:tcBorders>
          </w:tcPr>
          <w:p w14:paraId="5206B316" w14:textId="77777777" w:rsidR="00F65EFB" w:rsidRDefault="00F65EFB" w:rsidP="00E95EE2">
            <w:r w:rsidRPr="001B33FA">
              <w:rPr>
                <w:b/>
                <w:i/>
              </w:rPr>
              <w:lastRenderedPageBreak/>
              <w:t>Basis of liability at tort</w:t>
            </w:r>
            <w:r>
              <w:t xml:space="preserve"> may include:</w:t>
            </w:r>
          </w:p>
        </w:tc>
        <w:tc>
          <w:tcPr>
            <w:tcW w:w="3586" w:type="pct"/>
            <w:tcBorders>
              <w:top w:val="nil"/>
              <w:left w:val="nil"/>
              <w:bottom w:val="nil"/>
              <w:right w:val="nil"/>
            </w:tcBorders>
          </w:tcPr>
          <w:p w14:paraId="66112C88" w14:textId="77777777" w:rsidR="00F65EFB" w:rsidRDefault="00F65EFB" w:rsidP="0044337E">
            <w:pPr>
              <w:pStyle w:val="Bullet10"/>
              <w:numPr>
                <w:ilvl w:val="0"/>
                <w:numId w:val="19"/>
              </w:numPr>
            </w:pPr>
            <w:r>
              <w:t>duties of care owed by real estate agents and conveyancers</w:t>
            </w:r>
          </w:p>
          <w:p w14:paraId="3BE63992" w14:textId="77777777" w:rsidR="00F65EFB" w:rsidRDefault="00F65EFB" w:rsidP="0044337E">
            <w:pPr>
              <w:pStyle w:val="Bullet10"/>
              <w:numPr>
                <w:ilvl w:val="0"/>
                <w:numId w:val="19"/>
              </w:numPr>
            </w:pPr>
            <w:r>
              <w:t>failure to comply to the required standard</w:t>
            </w:r>
          </w:p>
          <w:p w14:paraId="0A3B598E" w14:textId="77777777" w:rsidR="00F65EFB" w:rsidRDefault="00F65EFB" w:rsidP="0044337E">
            <w:pPr>
              <w:pStyle w:val="Bullet10"/>
              <w:numPr>
                <w:ilvl w:val="0"/>
                <w:numId w:val="19"/>
              </w:numPr>
            </w:pPr>
            <w:r>
              <w:t>foreseeability</w:t>
            </w:r>
          </w:p>
          <w:p w14:paraId="21E742F4" w14:textId="77777777" w:rsidR="00F65EFB" w:rsidRDefault="00F65EFB" w:rsidP="0044337E">
            <w:pPr>
              <w:pStyle w:val="Bullet10"/>
              <w:numPr>
                <w:ilvl w:val="0"/>
                <w:numId w:val="19"/>
              </w:numPr>
            </w:pPr>
            <w:r>
              <w:t>causation</w:t>
            </w:r>
          </w:p>
          <w:p w14:paraId="40003E1E" w14:textId="77777777" w:rsidR="00F65EFB" w:rsidRDefault="00F65EFB" w:rsidP="0044337E">
            <w:pPr>
              <w:pStyle w:val="Bullet10"/>
              <w:numPr>
                <w:ilvl w:val="0"/>
                <w:numId w:val="19"/>
              </w:numPr>
            </w:pPr>
            <w:r>
              <w:t>assessment of loss</w:t>
            </w:r>
          </w:p>
        </w:tc>
      </w:tr>
      <w:tr w:rsidR="00F65EFB" w:rsidRPr="00BF0548" w14:paraId="0A2087DF" w14:textId="77777777" w:rsidTr="00E95EE2">
        <w:trPr>
          <w:jc w:val="center"/>
        </w:trPr>
        <w:tc>
          <w:tcPr>
            <w:tcW w:w="1414" w:type="pct"/>
            <w:gridSpan w:val="2"/>
            <w:tcBorders>
              <w:top w:val="nil"/>
              <w:left w:val="nil"/>
              <w:bottom w:val="nil"/>
              <w:right w:val="nil"/>
            </w:tcBorders>
          </w:tcPr>
          <w:p w14:paraId="3243786E" w14:textId="77777777" w:rsidR="00F65EFB" w:rsidRDefault="00F65EFB" w:rsidP="00E95EE2">
            <w:r w:rsidRPr="001B33FA">
              <w:rPr>
                <w:b/>
                <w:i/>
              </w:rPr>
              <w:t>Basis of liability at contract</w:t>
            </w:r>
            <w:r>
              <w:t xml:space="preserve"> may include:</w:t>
            </w:r>
          </w:p>
        </w:tc>
        <w:tc>
          <w:tcPr>
            <w:tcW w:w="3586" w:type="pct"/>
            <w:tcBorders>
              <w:top w:val="nil"/>
              <w:left w:val="nil"/>
              <w:bottom w:val="nil"/>
              <w:right w:val="nil"/>
            </w:tcBorders>
          </w:tcPr>
          <w:p w14:paraId="616FE22F" w14:textId="77777777" w:rsidR="00F65EFB" w:rsidRDefault="00F65EFB" w:rsidP="0044337E">
            <w:pPr>
              <w:pStyle w:val="Bullet10"/>
              <w:numPr>
                <w:ilvl w:val="0"/>
                <w:numId w:val="19"/>
              </w:numPr>
            </w:pPr>
            <w:r>
              <w:t>express terms</w:t>
            </w:r>
          </w:p>
          <w:p w14:paraId="1C451731" w14:textId="77777777" w:rsidR="00F65EFB" w:rsidRDefault="00F65EFB" w:rsidP="0044337E">
            <w:pPr>
              <w:pStyle w:val="Bullet10"/>
              <w:numPr>
                <w:ilvl w:val="0"/>
                <w:numId w:val="19"/>
              </w:numPr>
            </w:pPr>
            <w:r>
              <w:t>implied terms</w:t>
            </w:r>
          </w:p>
          <w:p w14:paraId="21977EC8" w14:textId="77777777" w:rsidR="00F65EFB" w:rsidRDefault="00F65EFB" w:rsidP="0044337E">
            <w:pPr>
              <w:pStyle w:val="Bullet10"/>
              <w:numPr>
                <w:ilvl w:val="0"/>
                <w:numId w:val="19"/>
              </w:numPr>
            </w:pPr>
            <w:r>
              <w:t>conditions and warranties</w:t>
            </w:r>
          </w:p>
          <w:p w14:paraId="4BE7792D" w14:textId="77777777" w:rsidR="00F65EFB" w:rsidRDefault="00F65EFB" w:rsidP="0044337E">
            <w:pPr>
              <w:pStyle w:val="Bullet10"/>
              <w:numPr>
                <w:ilvl w:val="0"/>
                <w:numId w:val="19"/>
              </w:numPr>
            </w:pPr>
            <w:r>
              <w:t>breach of the contract</w:t>
            </w:r>
          </w:p>
        </w:tc>
      </w:tr>
      <w:tr w:rsidR="00F65EFB" w:rsidRPr="00BF0548" w14:paraId="37717317" w14:textId="77777777" w:rsidTr="00E95EE2">
        <w:trPr>
          <w:jc w:val="center"/>
        </w:trPr>
        <w:tc>
          <w:tcPr>
            <w:tcW w:w="1414" w:type="pct"/>
            <w:gridSpan w:val="2"/>
            <w:tcBorders>
              <w:top w:val="nil"/>
              <w:left w:val="nil"/>
              <w:bottom w:val="nil"/>
              <w:right w:val="nil"/>
            </w:tcBorders>
          </w:tcPr>
          <w:p w14:paraId="1D09254B" w14:textId="77777777" w:rsidR="00F65EFB" w:rsidRDefault="00F65EFB" w:rsidP="00E95EE2">
            <w:r w:rsidRPr="001B33FA">
              <w:rPr>
                <w:b/>
                <w:i/>
              </w:rPr>
              <w:t>Remedies available to the aggrieved party</w:t>
            </w:r>
            <w:r>
              <w:t xml:space="preserve"> may refer to:</w:t>
            </w:r>
          </w:p>
        </w:tc>
        <w:tc>
          <w:tcPr>
            <w:tcW w:w="3586" w:type="pct"/>
            <w:tcBorders>
              <w:top w:val="nil"/>
              <w:left w:val="nil"/>
              <w:bottom w:val="nil"/>
              <w:right w:val="nil"/>
            </w:tcBorders>
          </w:tcPr>
          <w:p w14:paraId="02E87954" w14:textId="77777777" w:rsidR="00F65EFB" w:rsidRDefault="00F65EFB" w:rsidP="0044337E">
            <w:pPr>
              <w:pStyle w:val="Bullet10"/>
              <w:numPr>
                <w:ilvl w:val="0"/>
                <w:numId w:val="19"/>
              </w:numPr>
            </w:pPr>
            <w:r>
              <w:t>damages</w:t>
            </w:r>
          </w:p>
          <w:p w14:paraId="2B833F25" w14:textId="77777777" w:rsidR="00F65EFB" w:rsidRDefault="00F65EFB" w:rsidP="0044337E">
            <w:pPr>
              <w:pStyle w:val="Bullet10"/>
              <w:numPr>
                <w:ilvl w:val="0"/>
                <w:numId w:val="19"/>
              </w:numPr>
            </w:pPr>
            <w:r>
              <w:t>effect on the contract of sale</w:t>
            </w:r>
          </w:p>
          <w:p w14:paraId="651A27B0" w14:textId="77777777" w:rsidR="00F65EFB" w:rsidRDefault="00F65EFB" w:rsidP="0044337E">
            <w:pPr>
              <w:pStyle w:val="Bullet10"/>
              <w:numPr>
                <w:ilvl w:val="0"/>
                <w:numId w:val="19"/>
              </w:numPr>
            </w:pPr>
            <w:r>
              <w:t>relevant case law</w:t>
            </w:r>
          </w:p>
        </w:tc>
      </w:tr>
      <w:tr w:rsidR="00F65EFB" w:rsidRPr="00BF0548" w14:paraId="4F826F55" w14:textId="77777777" w:rsidTr="00E95EE2">
        <w:trPr>
          <w:jc w:val="center"/>
        </w:trPr>
        <w:tc>
          <w:tcPr>
            <w:tcW w:w="1414" w:type="pct"/>
            <w:gridSpan w:val="2"/>
            <w:tcBorders>
              <w:top w:val="nil"/>
              <w:left w:val="nil"/>
              <w:bottom w:val="nil"/>
              <w:right w:val="nil"/>
            </w:tcBorders>
          </w:tcPr>
          <w:p w14:paraId="1658FF44" w14:textId="77777777" w:rsidR="00F65EFB" w:rsidRPr="007E5715" w:rsidRDefault="00F65EFB" w:rsidP="00E95EE2">
            <w:r w:rsidRPr="001B33FA">
              <w:rPr>
                <w:b/>
                <w:i/>
              </w:rPr>
              <w:t>Types of property subdivision</w:t>
            </w:r>
            <w:r>
              <w:t xml:space="preserve"> may refer to:</w:t>
            </w:r>
          </w:p>
        </w:tc>
        <w:tc>
          <w:tcPr>
            <w:tcW w:w="3586" w:type="pct"/>
            <w:tcBorders>
              <w:top w:val="nil"/>
              <w:left w:val="nil"/>
              <w:bottom w:val="nil"/>
              <w:right w:val="nil"/>
            </w:tcBorders>
          </w:tcPr>
          <w:p w14:paraId="6F45993C" w14:textId="77777777" w:rsidR="00F65EFB" w:rsidRDefault="00F65EFB" w:rsidP="0044337E">
            <w:pPr>
              <w:pStyle w:val="Bullet10"/>
              <w:numPr>
                <w:ilvl w:val="0"/>
                <w:numId w:val="19"/>
              </w:numPr>
            </w:pPr>
            <w:r>
              <w:t xml:space="preserve">conventional lots </w:t>
            </w:r>
          </w:p>
          <w:p w14:paraId="5C148237" w14:textId="77777777" w:rsidR="00F65EFB" w:rsidRDefault="00F65EFB" w:rsidP="0044337E">
            <w:pPr>
              <w:pStyle w:val="Bullet10"/>
              <w:numPr>
                <w:ilvl w:val="0"/>
                <w:numId w:val="19"/>
              </w:numPr>
            </w:pPr>
            <w:r>
              <w:t>company share flats</w:t>
            </w:r>
          </w:p>
          <w:p w14:paraId="19D455B8" w14:textId="77777777" w:rsidR="00F65EFB" w:rsidRDefault="00F65EFB" w:rsidP="0044337E">
            <w:pPr>
              <w:pStyle w:val="Bullet10"/>
              <w:numPr>
                <w:ilvl w:val="0"/>
                <w:numId w:val="19"/>
              </w:numPr>
            </w:pPr>
            <w:r>
              <w:t>stratum estates</w:t>
            </w:r>
          </w:p>
          <w:p w14:paraId="01E9303D" w14:textId="77777777" w:rsidR="00F65EFB" w:rsidRDefault="00F65EFB" w:rsidP="0044337E">
            <w:pPr>
              <w:pStyle w:val="Bullet10"/>
              <w:numPr>
                <w:ilvl w:val="0"/>
                <w:numId w:val="19"/>
              </w:numPr>
            </w:pPr>
            <w:r>
              <w:t>strata estates</w:t>
            </w:r>
          </w:p>
          <w:p w14:paraId="69EC5712" w14:textId="77777777" w:rsidR="00F65EFB" w:rsidRDefault="00F65EFB" w:rsidP="0044337E">
            <w:pPr>
              <w:pStyle w:val="Bullet10"/>
              <w:numPr>
                <w:ilvl w:val="0"/>
                <w:numId w:val="19"/>
              </w:numPr>
            </w:pPr>
            <w:r>
              <w:t>cluster estates</w:t>
            </w:r>
          </w:p>
          <w:p w14:paraId="2AD52F40" w14:textId="77777777" w:rsidR="00F65EFB" w:rsidRPr="001B33FA" w:rsidRDefault="00F65EFB" w:rsidP="0044337E">
            <w:pPr>
              <w:pStyle w:val="Bullet10"/>
              <w:numPr>
                <w:ilvl w:val="0"/>
                <w:numId w:val="19"/>
              </w:numPr>
            </w:pPr>
            <w:r w:rsidRPr="001B33FA">
              <w:t>Subdivisions Act, 1988</w:t>
            </w:r>
          </w:p>
        </w:tc>
      </w:tr>
      <w:tr w:rsidR="00F65EFB" w:rsidRPr="00BF0548" w14:paraId="7D2621B8" w14:textId="77777777" w:rsidTr="00E95EE2">
        <w:trPr>
          <w:jc w:val="center"/>
        </w:trPr>
        <w:tc>
          <w:tcPr>
            <w:tcW w:w="1414" w:type="pct"/>
            <w:gridSpan w:val="2"/>
            <w:tcBorders>
              <w:top w:val="nil"/>
              <w:left w:val="nil"/>
              <w:bottom w:val="nil"/>
              <w:right w:val="nil"/>
            </w:tcBorders>
          </w:tcPr>
          <w:p w14:paraId="59F5FBD9" w14:textId="77777777" w:rsidR="00F65EFB" w:rsidRDefault="00F65EFB" w:rsidP="00E95EE2">
            <w:r w:rsidRPr="001B33FA">
              <w:rPr>
                <w:b/>
                <w:i/>
              </w:rPr>
              <w:t>Special clauses in contracts</w:t>
            </w:r>
            <w:r>
              <w:t xml:space="preserve"> may include:</w:t>
            </w:r>
          </w:p>
        </w:tc>
        <w:tc>
          <w:tcPr>
            <w:tcW w:w="3586" w:type="pct"/>
            <w:tcBorders>
              <w:top w:val="nil"/>
              <w:left w:val="nil"/>
              <w:bottom w:val="nil"/>
              <w:right w:val="nil"/>
            </w:tcBorders>
          </w:tcPr>
          <w:p w14:paraId="4CCBAA38" w14:textId="77777777" w:rsidR="00F65EFB" w:rsidRDefault="00645427" w:rsidP="0044337E">
            <w:pPr>
              <w:pStyle w:val="Bullet10"/>
              <w:numPr>
                <w:ilvl w:val="0"/>
                <w:numId w:val="19"/>
              </w:numPr>
            </w:pPr>
            <w:r>
              <w:t>purchasers finance</w:t>
            </w:r>
          </w:p>
          <w:p w14:paraId="3C4DFFE2" w14:textId="77777777" w:rsidR="00F65EFB" w:rsidRDefault="00645427" w:rsidP="0044337E">
            <w:pPr>
              <w:pStyle w:val="Bullet10"/>
              <w:numPr>
                <w:ilvl w:val="0"/>
                <w:numId w:val="19"/>
              </w:numPr>
            </w:pPr>
            <w:r>
              <w:t>admitting the identity of land</w:t>
            </w:r>
          </w:p>
          <w:p w14:paraId="175E5D44" w14:textId="77777777" w:rsidR="00F65EFB" w:rsidRDefault="00645427" w:rsidP="0044337E">
            <w:pPr>
              <w:pStyle w:val="Bullet10"/>
              <w:numPr>
                <w:ilvl w:val="0"/>
                <w:numId w:val="19"/>
              </w:numPr>
            </w:pPr>
            <w:r>
              <w:t>requiring the release of deposits requiring the purchaser to assume liability for all charges</w:t>
            </w:r>
          </w:p>
          <w:p w14:paraId="1A2CBD37" w14:textId="77777777" w:rsidR="00F65EFB" w:rsidRDefault="00645427" w:rsidP="0044337E">
            <w:pPr>
              <w:pStyle w:val="Bullet10"/>
              <w:numPr>
                <w:ilvl w:val="0"/>
                <w:numId w:val="19"/>
              </w:numPr>
            </w:pPr>
            <w:r>
              <w:t>adjustment for land tax</w:t>
            </w:r>
          </w:p>
          <w:p w14:paraId="4163B3B5" w14:textId="77777777" w:rsidR="00F65EFB" w:rsidRDefault="00645427" w:rsidP="0044337E">
            <w:pPr>
              <w:pStyle w:val="Bullet10"/>
              <w:numPr>
                <w:ilvl w:val="0"/>
                <w:numId w:val="19"/>
              </w:numPr>
            </w:pPr>
            <w:r>
              <w:t>auction contracts</w:t>
            </w:r>
          </w:p>
          <w:p w14:paraId="28F20098" w14:textId="77777777" w:rsidR="00F65EFB" w:rsidRDefault="00645427" w:rsidP="0044337E">
            <w:pPr>
              <w:pStyle w:val="Bullet10"/>
              <w:numPr>
                <w:ilvl w:val="0"/>
                <w:numId w:val="19"/>
              </w:numPr>
            </w:pPr>
            <w:r>
              <w:t>pre selling clauses</w:t>
            </w:r>
          </w:p>
          <w:p w14:paraId="670D98E3" w14:textId="77777777" w:rsidR="00F65EFB" w:rsidRDefault="00645427" w:rsidP="0044337E">
            <w:pPr>
              <w:pStyle w:val="Bullet10"/>
              <w:numPr>
                <w:ilvl w:val="0"/>
                <w:numId w:val="19"/>
              </w:numPr>
            </w:pPr>
            <w:r>
              <w:t>terms contracts</w:t>
            </w:r>
          </w:p>
          <w:p w14:paraId="0FAF3C39" w14:textId="77777777" w:rsidR="00F65EFB" w:rsidRDefault="00645427" w:rsidP="0044337E">
            <w:pPr>
              <w:pStyle w:val="Bullet10"/>
              <w:numPr>
                <w:ilvl w:val="0"/>
                <w:numId w:val="19"/>
              </w:numPr>
            </w:pPr>
            <w:r>
              <w:t>nominee clauses and substitution</w:t>
            </w:r>
          </w:p>
          <w:p w14:paraId="50A5FE91" w14:textId="77777777" w:rsidR="00F65EFB" w:rsidRDefault="00645427" w:rsidP="0044337E">
            <w:pPr>
              <w:pStyle w:val="Bullet10"/>
              <w:numPr>
                <w:ilvl w:val="0"/>
                <w:numId w:val="19"/>
              </w:numPr>
            </w:pPr>
            <w:r>
              <w:t>individual and unique fact situation examples</w:t>
            </w:r>
          </w:p>
          <w:p w14:paraId="0B23F2CC" w14:textId="77777777" w:rsidR="00F65EFB" w:rsidRDefault="00645427" w:rsidP="0044337E">
            <w:pPr>
              <w:pStyle w:val="Bullet10"/>
              <w:numPr>
                <w:ilvl w:val="0"/>
                <w:numId w:val="19"/>
              </w:numPr>
            </w:pPr>
            <w:r>
              <w:t>tax implications</w:t>
            </w:r>
          </w:p>
        </w:tc>
      </w:tr>
      <w:tr w:rsidR="00F65EFB" w:rsidRPr="00BF0548" w14:paraId="301A14BC" w14:textId="77777777" w:rsidTr="00E95EE2">
        <w:trPr>
          <w:jc w:val="center"/>
        </w:trPr>
        <w:tc>
          <w:tcPr>
            <w:tcW w:w="1414" w:type="pct"/>
            <w:gridSpan w:val="2"/>
            <w:tcBorders>
              <w:top w:val="nil"/>
              <w:left w:val="nil"/>
              <w:bottom w:val="nil"/>
              <w:right w:val="nil"/>
            </w:tcBorders>
          </w:tcPr>
          <w:p w14:paraId="3AE89717" w14:textId="77777777" w:rsidR="00F65EFB" w:rsidRDefault="00F65EFB" w:rsidP="00E95EE2">
            <w:r w:rsidRPr="003028CB">
              <w:rPr>
                <w:b/>
                <w:i/>
              </w:rPr>
              <w:t>Contact terms</w:t>
            </w:r>
            <w:r>
              <w:t xml:space="preserve"> may refer to:</w:t>
            </w:r>
          </w:p>
        </w:tc>
        <w:tc>
          <w:tcPr>
            <w:tcW w:w="3586" w:type="pct"/>
            <w:tcBorders>
              <w:top w:val="nil"/>
              <w:left w:val="nil"/>
              <w:bottom w:val="nil"/>
              <w:right w:val="nil"/>
            </w:tcBorders>
          </w:tcPr>
          <w:p w14:paraId="07F921F4" w14:textId="77777777" w:rsidR="00F65EFB" w:rsidRDefault="00F65EFB" w:rsidP="0044337E">
            <w:pPr>
              <w:pStyle w:val="Bullet10"/>
              <w:numPr>
                <w:ilvl w:val="0"/>
                <w:numId w:val="19"/>
              </w:numPr>
            </w:pPr>
            <w:r>
              <w:t>implied conditions</w:t>
            </w:r>
          </w:p>
          <w:p w14:paraId="7B9843E3" w14:textId="77777777" w:rsidR="00F65EFB" w:rsidRDefault="00F65EFB" w:rsidP="0044337E">
            <w:pPr>
              <w:pStyle w:val="Bullet10"/>
              <w:numPr>
                <w:ilvl w:val="0"/>
                <w:numId w:val="19"/>
              </w:numPr>
            </w:pPr>
            <w:r>
              <w:t>ability to exclude or amend Table A clauses</w:t>
            </w:r>
          </w:p>
          <w:p w14:paraId="1B7148CA" w14:textId="77777777" w:rsidR="00F65EFB" w:rsidRDefault="00F65EFB" w:rsidP="0044337E">
            <w:pPr>
              <w:pStyle w:val="Bullet10"/>
              <w:numPr>
                <w:ilvl w:val="0"/>
                <w:numId w:val="19"/>
              </w:numPr>
            </w:pPr>
            <w:r>
              <w:t>examination of general conditions of the contract of sale</w:t>
            </w:r>
          </w:p>
          <w:p w14:paraId="64022175" w14:textId="77777777" w:rsidR="00F65EFB" w:rsidRPr="003028CB" w:rsidRDefault="00F65EFB" w:rsidP="0044337E">
            <w:pPr>
              <w:pStyle w:val="Bullet10"/>
              <w:numPr>
                <w:ilvl w:val="0"/>
                <w:numId w:val="19"/>
              </w:numPr>
            </w:pPr>
            <w:r w:rsidRPr="003028CB">
              <w:t>subdivision filing process</w:t>
            </w:r>
          </w:p>
          <w:p w14:paraId="40CA688F" w14:textId="77777777" w:rsidR="00F65EFB" w:rsidRDefault="00F65EFB" w:rsidP="0044337E">
            <w:pPr>
              <w:pStyle w:val="Bullet10"/>
              <w:numPr>
                <w:ilvl w:val="0"/>
                <w:numId w:val="19"/>
              </w:numPr>
            </w:pPr>
            <w:r w:rsidRPr="003028CB">
              <w:t>owners corporation</w:t>
            </w:r>
          </w:p>
        </w:tc>
      </w:tr>
      <w:tr w:rsidR="00F65EFB" w:rsidRPr="00BF0548" w14:paraId="6413D721" w14:textId="77777777" w:rsidTr="00F34EF4">
        <w:trPr>
          <w:cantSplit/>
          <w:jc w:val="center"/>
        </w:trPr>
        <w:tc>
          <w:tcPr>
            <w:tcW w:w="1414" w:type="pct"/>
            <w:gridSpan w:val="2"/>
            <w:tcBorders>
              <w:top w:val="nil"/>
              <w:left w:val="nil"/>
              <w:bottom w:val="nil"/>
              <w:right w:val="nil"/>
            </w:tcBorders>
          </w:tcPr>
          <w:p w14:paraId="739A4184" w14:textId="77777777" w:rsidR="00F65EFB" w:rsidRDefault="00F65EFB" w:rsidP="00E95EE2">
            <w:r w:rsidRPr="003028CB">
              <w:rPr>
                <w:b/>
                <w:i/>
              </w:rPr>
              <w:lastRenderedPageBreak/>
              <w:t>Elements of a General Law</w:t>
            </w:r>
            <w:r>
              <w:t xml:space="preserve"> may include:</w:t>
            </w:r>
          </w:p>
        </w:tc>
        <w:tc>
          <w:tcPr>
            <w:tcW w:w="3586" w:type="pct"/>
            <w:tcBorders>
              <w:top w:val="nil"/>
              <w:left w:val="nil"/>
              <w:bottom w:val="nil"/>
              <w:right w:val="nil"/>
            </w:tcBorders>
          </w:tcPr>
          <w:p w14:paraId="7FD06141" w14:textId="77777777" w:rsidR="00F65EFB" w:rsidRDefault="00F65EFB" w:rsidP="0044337E">
            <w:pPr>
              <w:pStyle w:val="Bullet10"/>
              <w:numPr>
                <w:ilvl w:val="0"/>
                <w:numId w:val="19"/>
              </w:numPr>
            </w:pPr>
            <w:r>
              <w:t>perusing the abstract of the vendor’s general law deeds.</w:t>
            </w:r>
          </w:p>
          <w:p w14:paraId="78300800" w14:textId="77777777" w:rsidR="00F65EFB" w:rsidRDefault="00F65EFB" w:rsidP="0044337E">
            <w:pPr>
              <w:pStyle w:val="Bullet10"/>
              <w:numPr>
                <w:ilvl w:val="0"/>
                <w:numId w:val="19"/>
              </w:numPr>
            </w:pPr>
            <w:r>
              <w:t>searching the general law chain back 30 years</w:t>
            </w:r>
          </w:p>
          <w:p w14:paraId="65AFDEE9" w14:textId="77777777" w:rsidR="00F65EFB" w:rsidRPr="003028CB" w:rsidRDefault="00F65EFB" w:rsidP="0044337E">
            <w:pPr>
              <w:pStyle w:val="Bullet10"/>
              <w:numPr>
                <w:ilvl w:val="0"/>
                <w:numId w:val="19"/>
              </w:numPr>
            </w:pPr>
            <w:r>
              <w:t xml:space="preserve">identifying the relevant </w:t>
            </w:r>
            <w:r w:rsidRPr="003028CB">
              <w:t>Property Law Act</w:t>
            </w:r>
            <w:r>
              <w:t xml:space="preserve"> and </w:t>
            </w:r>
            <w:r w:rsidRPr="003028CB">
              <w:t>Transfer of Land Act provisions</w:t>
            </w:r>
          </w:p>
          <w:p w14:paraId="270774AD" w14:textId="77777777" w:rsidR="00F65EFB" w:rsidRDefault="00F65EFB" w:rsidP="0044337E">
            <w:pPr>
              <w:pStyle w:val="Bullet10"/>
              <w:numPr>
                <w:ilvl w:val="0"/>
                <w:numId w:val="19"/>
              </w:numPr>
            </w:pPr>
            <w:r>
              <w:t>conversion of a general law title to Torrens title</w:t>
            </w:r>
          </w:p>
        </w:tc>
      </w:tr>
      <w:tr w:rsidR="00F65EFB" w:rsidRPr="00BF0548" w14:paraId="3D0F93E1" w14:textId="77777777" w:rsidTr="00E95EE2">
        <w:trPr>
          <w:jc w:val="center"/>
        </w:trPr>
        <w:tc>
          <w:tcPr>
            <w:tcW w:w="1414" w:type="pct"/>
            <w:gridSpan w:val="2"/>
            <w:tcBorders>
              <w:top w:val="nil"/>
              <w:left w:val="nil"/>
              <w:bottom w:val="nil"/>
              <w:right w:val="nil"/>
            </w:tcBorders>
          </w:tcPr>
          <w:p w14:paraId="6830F55C" w14:textId="77777777" w:rsidR="00F65EFB" w:rsidRDefault="00F65EFB" w:rsidP="00E95EE2">
            <w:r w:rsidRPr="003028CB">
              <w:rPr>
                <w:b/>
                <w:i/>
              </w:rPr>
              <w:t>Procedures for investigating a Torrens title</w:t>
            </w:r>
            <w:r>
              <w:t xml:space="preserve"> may include:</w:t>
            </w:r>
          </w:p>
        </w:tc>
        <w:tc>
          <w:tcPr>
            <w:tcW w:w="3586" w:type="pct"/>
            <w:tcBorders>
              <w:top w:val="nil"/>
              <w:left w:val="nil"/>
              <w:bottom w:val="nil"/>
              <w:right w:val="nil"/>
            </w:tcBorders>
          </w:tcPr>
          <w:p w14:paraId="3941CB99" w14:textId="77777777" w:rsidR="00F65EFB" w:rsidRDefault="00F65EFB" w:rsidP="0044337E">
            <w:pPr>
              <w:pStyle w:val="Bullet10"/>
              <w:numPr>
                <w:ilvl w:val="0"/>
                <w:numId w:val="19"/>
              </w:numPr>
            </w:pPr>
            <w:r>
              <w:t>searching at the Land Titles Office</w:t>
            </w:r>
          </w:p>
          <w:p w14:paraId="2C2C8C1E" w14:textId="77777777" w:rsidR="00F65EFB" w:rsidRDefault="00F65EFB" w:rsidP="0044337E">
            <w:pPr>
              <w:pStyle w:val="Bullet10"/>
              <w:numPr>
                <w:ilvl w:val="0"/>
                <w:numId w:val="19"/>
              </w:numPr>
            </w:pPr>
            <w:r>
              <w:t>analysing the results of title searches</w:t>
            </w:r>
          </w:p>
          <w:p w14:paraId="44082514" w14:textId="77777777" w:rsidR="00F65EFB" w:rsidRDefault="00F65EFB" w:rsidP="0044337E">
            <w:pPr>
              <w:pStyle w:val="Bullet10"/>
              <w:numPr>
                <w:ilvl w:val="0"/>
                <w:numId w:val="19"/>
              </w:numPr>
            </w:pPr>
            <w:r>
              <w:t>mortgages, caveats and other encumbrances</w:t>
            </w:r>
          </w:p>
          <w:p w14:paraId="0783435D" w14:textId="77777777" w:rsidR="00F65EFB" w:rsidRDefault="00F65EFB" w:rsidP="0044337E">
            <w:pPr>
              <w:pStyle w:val="Bullet10"/>
              <w:numPr>
                <w:ilvl w:val="0"/>
                <w:numId w:val="19"/>
              </w:numPr>
            </w:pPr>
            <w:r>
              <w:t>different formats for the certificate of title</w:t>
            </w:r>
          </w:p>
          <w:p w14:paraId="51BC0B1E" w14:textId="77777777" w:rsidR="00F65EFB" w:rsidRDefault="00F65EFB" w:rsidP="0044337E">
            <w:pPr>
              <w:pStyle w:val="Bullet10"/>
              <w:numPr>
                <w:ilvl w:val="0"/>
                <w:numId w:val="19"/>
              </w:numPr>
            </w:pPr>
            <w:r>
              <w:t>obtaining a plan of the land</w:t>
            </w:r>
          </w:p>
          <w:p w14:paraId="360370EA" w14:textId="77777777" w:rsidR="00F65EFB" w:rsidRDefault="00F65EFB" w:rsidP="0044337E">
            <w:pPr>
              <w:pStyle w:val="Bullet10"/>
              <w:numPr>
                <w:ilvl w:val="0"/>
                <w:numId w:val="19"/>
              </w:numPr>
            </w:pPr>
            <w:r>
              <w:t>other related Land Titles Office searches</w:t>
            </w:r>
          </w:p>
        </w:tc>
      </w:tr>
      <w:tr w:rsidR="00F65EFB" w:rsidRPr="00BF0548" w14:paraId="36B7F219" w14:textId="77777777" w:rsidTr="00E95EE2">
        <w:trPr>
          <w:jc w:val="center"/>
        </w:trPr>
        <w:tc>
          <w:tcPr>
            <w:tcW w:w="1414" w:type="pct"/>
            <w:gridSpan w:val="2"/>
            <w:tcBorders>
              <w:top w:val="nil"/>
              <w:left w:val="nil"/>
              <w:bottom w:val="nil"/>
              <w:right w:val="nil"/>
            </w:tcBorders>
          </w:tcPr>
          <w:p w14:paraId="19A8F489" w14:textId="77777777" w:rsidR="00F65EFB" w:rsidRDefault="00F65EFB" w:rsidP="00E95EE2">
            <w:r w:rsidRPr="003028CB">
              <w:rPr>
                <w:b/>
                <w:i/>
              </w:rPr>
              <w:t>Procedures which are common to both the General Law and Torrens</w:t>
            </w:r>
            <w:r>
              <w:t xml:space="preserve"> may include:</w:t>
            </w:r>
          </w:p>
        </w:tc>
        <w:tc>
          <w:tcPr>
            <w:tcW w:w="3586" w:type="pct"/>
            <w:tcBorders>
              <w:top w:val="nil"/>
              <w:left w:val="nil"/>
              <w:bottom w:val="nil"/>
              <w:right w:val="nil"/>
            </w:tcBorders>
          </w:tcPr>
          <w:p w14:paraId="01B9DE6D" w14:textId="77777777" w:rsidR="00F65EFB" w:rsidRDefault="00F65EFB" w:rsidP="0044337E">
            <w:pPr>
              <w:pStyle w:val="Bullet10"/>
              <w:numPr>
                <w:ilvl w:val="0"/>
                <w:numId w:val="19"/>
              </w:numPr>
            </w:pPr>
            <w:r>
              <w:t>the duty to provide good title</w:t>
            </w:r>
          </w:p>
          <w:p w14:paraId="5296A6FB" w14:textId="77777777" w:rsidR="00F65EFB" w:rsidRDefault="00F65EFB" w:rsidP="0044337E">
            <w:pPr>
              <w:pStyle w:val="Bullet10"/>
              <w:numPr>
                <w:ilvl w:val="0"/>
                <w:numId w:val="19"/>
              </w:numPr>
            </w:pPr>
            <w:r>
              <w:t>analysis of the vendor’s statement</w:t>
            </w:r>
          </w:p>
          <w:p w14:paraId="7890CB8A" w14:textId="77777777" w:rsidR="00F65EFB" w:rsidRDefault="00F65EFB" w:rsidP="0044337E">
            <w:pPr>
              <w:pStyle w:val="Bullet10"/>
              <w:numPr>
                <w:ilvl w:val="0"/>
                <w:numId w:val="19"/>
              </w:numPr>
            </w:pPr>
            <w:r>
              <w:t>enquires of statutory bodies</w:t>
            </w:r>
          </w:p>
          <w:p w14:paraId="65DD749A" w14:textId="77777777" w:rsidR="00F65EFB" w:rsidRDefault="00F65EFB" w:rsidP="0044337E">
            <w:pPr>
              <w:pStyle w:val="Bullet10"/>
              <w:numPr>
                <w:ilvl w:val="0"/>
                <w:numId w:val="19"/>
              </w:numPr>
            </w:pPr>
            <w:r>
              <w:t>physical inspection of the land sold.</w:t>
            </w:r>
          </w:p>
          <w:p w14:paraId="7BCF215E" w14:textId="77777777" w:rsidR="00F65EFB" w:rsidRDefault="00F65EFB" w:rsidP="0044337E">
            <w:pPr>
              <w:pStyle w:val="Bullet10"/>
              <w:numPr>
                <w:ilvl w:val="0"/>
                <w:numId w:val="19"/>
              </w:numPr>
            </w:pPr>
            <w:r>
              <w:t>requisitions enquires and objections to the vendors title</w:t>
            </w:r>
          </w:p>
          <w:p w14:paraId="544002CA" w14:textId="77777777" w:rsidR="00F65EFB" w:rsidRDefault="00F65EFB" w:rsidP="0044337E">
            <w:pPr>
              <w:pStyle w:val="Bullet10"/>
              <w:numPr>
                <w:ilvl w:val="0"/>
                <w:numId w:val="19"/>
              </w:numPr>
            </w:pPr>
            <w:r>
              <w:t>acceptance of title</w:t>
            </w:r>
          </w:p>
        </w:tc>
      </w:tr>
      <w:tr w:rsidR="00F65EFB" w:rsidRPr="00BF0548" w14:paraId="4F5FDEBC" w14:textId="77777777" w:rsidTr="00E95EE2">
        <w:trPr>
          <w:jc w:val="center"/>
        </w:trPr>
        <w:tc>
          <w:tcPr>
            <w:tcW w:w="1414" w:type="pct"/>
            <w:gridSpan w:val="2"/>
            <w:tcBorders>
              <w:top w:val="nil"/>
              <w:left w:val="nil"/>
              <w:bottom w:val="nil"/>
              <w:right w:val="nil"/>
            </w:tcBorders>
          </w:tcPr>
          <w:p w14:paraId="49CF8671" w14:textId="77777777" w:rsidR="00F65EFB" w:rsidRDefault="00F65EFB" w:rsidP="00E95EE2">
            <w:r w:rsidRPr="003028CB">
              <w:rPr>
                <w:b/>
                <w:i/>
              </w:rPr>
              <w:t>Requirements of Duties Act</w:t>
            </w:r>
            <w:r>
              <w:t xml:space="preserve"> may include:</w:t>
            </w:r>
          </w:p>
        </w:tc>
        <w:tc>
          <w:tcPr>
            <w:tcW w:w="3586" w:type="pct"/>
            <w:tcBorders>
              <w:top w:val="nil"/>
              <w:left w:val="nil"/>
              <w:bottom w:val="nil"/>
              <w:right w:val="nil"/>
            </w:tcBorders>
          </w:tcPr>
          <w:p w14:paraId="39658354" w14:textId="77777777" w:rsidR="00F65EFB" w:rsidRDefault="00F65EFB" w:rsidP="0044337E">
            <w:pPr>
              <w:pStyle w:val="Bullet10"/>
              <w:numPr>
                <w:ilvl w:val="0"/>
                <w:numId w:val="19"/>
              </w:numPr>
            </w:pPr>
            <w:r>
              <w:t>The Duties Act</w:t>
            </w:r>
          </w:p>
          <w:p w14:paraId="066C0509" w14:textId="77777777" w:rsidR="00F65EFB" w:rsidRDefault="00F65EFB" w:rsidP="0044337E">
            <w:pPr>
              <w:pStyle w:val="Bullet10"/>
              <w:numPr>
                <w:ilvl w:val="0"/>
                <w:numId w:val="19"/>
              </w:numPr>
            </w:pPr>
            <w:r>
              <w:t>liability</w:t>
            </w:r>
          </w:p>
          <w:p w14:paraId="7909E3BD" w14:textId="77777777" w:rsidR="00F65EFB" w:rsidRDefault="00F65EFB" w:rsidP="0044337E">
            <w:pPr>
              <w:pStyle w:val="Bullet10"/>
              <w:numPr>
                <w:ilvl w:val="0"/>
                <w:numId w:val="19"/>
              </w:numPr>
            </w:pPr>
            <w:r>
              <w:t>rates</w:t>
            </w:r>
          </w:p>
          <w:p w14:paraId="0B72AFB7" w14:textId="77777777" w:rsidR="00F65EFB" w:rsidRDefault="00F65EFB" w:rsidP="0044337E">
            <w:pPr>
              <w:pStyle w:val="Bullet10"/>
              <w:numPr>
                <w:ilvl w:val="0"/>
                <w:numId w:val="19"/>
              </w:numPr>
            </w:pPr>
            <w:r>
              <w:t>exemptions</w:t>
            </w:r>
          </w:p>
          <w:p w14:paraId="49CBC23E" w14:textId="77777777" w:rsidR="00F65EFB" w:rsidRDefault="00F65EFB" w:rsidP="0044337E">
            <w:pPr>
              <w:pStyle w:val="Bullet10"/>
              <w:numPr>
                <w:ilvl w:val="0"/>
                <w:numId w:val="19"/>
              </w:numPr>
            </w:pPr>
            <w:r>
              <w:t>penalty interest</w:t>
            </w:r>
          </w:p>
          <w:p w14:paraId="28E7984C" w14:textId="77777777" w:rsidR="00F65EFB" w:rsidRDefault="00F65EFB" w:rsidP="0044337E">
            <w:pPr>
              <w:pStyle w:val="Bullet10"/>
              <w:numPr>
                <w:ilvl w:val="0"/>
                <w:numId w:val="19"/>
              </w:numPr>
            </w:pPr>
            <w:r>
              <w:t>opinions</w:t>
            </w:r>
          </w:p>
          <w:p w14:paraId="57CA51EE" w14:textId="77777777" w:rsidR="00F65EFB" w:rsidRDefault="00F65EFB" w:rsidP="0044337E">
            <w:pPr>
              <w:pStyle w:val="Bullet10"/>
              <w:numPr>
                <w:ilvl w:val="0"/>
                <w:numId w:val="19"/>
              </w:numPr>
            </w:pPr>
            <w:r>
              <w:t>appeals</w:t>
            </w:r>
          </w:p>
          <w:p w14:paraId="07B60BC1" w14:textId="77777777" w:rsidR="00F65EFB" w:rsidRDefault="00F65EFB" w:rsidP="0044337E">
            <w:pPr>
              <w:pStyle w:val="Bullet10"/>
              <w:numPr>
                <w:ilvl w:val="0"/>
                <w:numId w:val="19"/>
              </w:numPr>
            </w:pPr>
            <w:r>
              <w:t>aggregation</w:t>
            </w:r>
          </w:p>
          <w:p w14:paraId="6DED9AFD" w14:textId="77777777" w:rsidR="00F65EFB" w:rsidRDefault="00F65EFB" w:rsidP="0044337E">
            <w:pPr>
              <w:pStyle w:val="Bullet10"/>
              <w:numPr>
                <w:ilvl w:val="0"/>
                <w:numId w:val="19"/>
              </w:numPr>
            </w:pPr>
            <w:r>
              <w:t>forms</w:t>
            </w:r>
          </w:p>
        </w:tc>
      </w:tr>
      <w:tr w:rsidR="00F65EFB" w:rsidRPr="00BF0548" w14:paraId="32C58ACF" w14:textId="77777777" w:rsidTr="00E95EE2">
        <w:trPr>
          <w:jc w:val="center"/>
        </w:trPr>
        <w:tc>
          <w:tcPr>
            <w:tcW w:w="1414" w:type="pct"/>
            <w:gridSpan w:val="2"/>
            <w:tcBorders>
              <w:top w:val="nil"/>
              <w:left w:val="nil"/>
              <w:bottom w:val="nil"/>
              <w:right w:val="nil"/>
            </w:tcBorders>
          </w:tcPr>
          <w:p w14:paraId="2BF0B1D5" w14:textId="77777777" w:rsidR="00F65EFB" w:rsidRDefault="00F65EFB" w:rsidP="00E95EE2">
            <w:r w:rsidRPr="003028CB">
              <w:rPr>
                <w:b/>
                <w:i/>
              </w:rPr>
              <w:t>Procedures commonly encountered</w:t>
            </w:r>
            <w:r>
              <w:t xml:space="preserve"> may include:</w:t>
            </w:r>
          </w:p>
        </w:tc>
        <w:tc>
          <w:tcPr>
            <w:tcW w:w="3586" w:type="pct"/>
            <w:tcBorders>
              <w:top w:val="nil"/>
              <w:left w:val="nil"/>
              <w:bottom w:val="nil"/>
              <w:right w:val="nil"/>
            </w:tcBorders>
          </w:tcPr>
          <w:p w14:paraId="4BE3028F" w14:textId="77777777" w:rsidR="00F65EFB" w:rsidRDefault="00A717E3" w:rsidP="0044337E">
            <w:pPr>
              <w:pStyle w:val="Bullet10"/>
              <w:numPr>
                <w:ilvl w:val="0"/>
                <w:numId w:val="19"/>
              </w:numPr>
            </w:pPr>
            <w:r>
              <w:t>lodgement</w:t>
            </w:r>
            <w:r w:rsidR="00F65EFB">
              <w:t xml:space="preserve"> for registration</w:t>
            </w:r>
          </w:p>
          <w:p w14:paraId="5EE5FB0B" w14:textId="77777777" w:rsidR="00F65EFB" w:rsidRDefault="00F65EFB" w:rsidP="0044337E">
            <w:pPr>
              <w:pStyle w:val="Bullet10"/>
              <w:numPr>
                <w:ilvl w:val="0"/>
                <w:numId w:val="19"/>
              </w:numPr>
            </w:pPr>
            <w:r>
              <w:t xml:space="preserve">regulations under the </w:t>
            </w:r>
            <w:r w:rsidRPr="003028CB">
              <w:rPr>
                <w:i/>
              </w:rPr>
              <w:t>Transfer of Land Act</w:t>
            </w:r>
          </w:p>
          <w:p w14:paraId="37DCBFB2" w14:textId="77777777" w:rsidR="00F65EFB" w:rsidRDefault="00F65EFB" w:rsidP="0044337E">
            <w:pPr>
              <w:pStyle w:val="Bullet10"/>
              <w:numPr>
                <w:ilvl w:val="0"/>
                <w:numId w:val="19"/>
              </w:numPr>
            </w:pPr>
            <w:r>
              <w:t>Titles Office practice</w:t>
            </w:r>
          </w:p>
          <w:p w14:paraId="2AB2DC51" w14:textId="77777777" w:rsidR="00F65EFB" w:rsidRDefault="00F65EFB" w:rsidP="0044337E">
            <w:pPr>
              <w:pStyle w:val="Bullet10"/>
              <w:numPr>
                <w:ilvl w:val="0"/>
                <w:numId w:val="19"/>
              </w:numPr>
            </w:pPr>
            <w:r>
              <w:t>orders to register</w:t>
            </w:r>
          </w:p>
          <w:p w14:paraId="2ABAE24C" w14:textId="77777777" w:rsidR="00F65EFB" w:rsidRDefault="00F65EFB" w:rsidP="0044337E">
            <w:pPr>
              <w:pStyle w:val="Bullet10"/>
              <w:numPr>
                <w:ilvl w:val="0"/>
                <w:numId w:val="19"/>
              </w:numPr>
            </w:pPr>
            <w:r>
              <w:t>control orders</w:t>
            </w:r>
          </w:p>
          <w:p w14:paraId="5E885367" w14:textId="77777777" w:rsidR="00F65EFB" w:rsidRDefault="00F65EFB" w:rsidP="0044337E">
            <w:pPr>
              <w:pStyle w:val="Bullet10"/>
              <w:numPr>
                <w:ilvl w:val="0"/>
                <w:numId w:val="19"/>
              </w:numPr>
            </w:pPr>
            <w:r>
              <w:t>stopped dealings</w:t>
            </w:r>
          </w:p>
          <w:p w14:paraId="2EF46F6F" w14:textId="77777777" w:rsidR="00F65EFB" w:rsidRDefault="00F65EFB" w:rsidP="0044337E">
            <w:pPr>
              <w:pStyle w:val="Bullet10"/>
              <w:numPr>
                <w:ilvl w:val="0"/>
                <w:numId w:val="19"/>
              </w:numPr>
            </w:pPr>
            <w:r>
              <w:t>rectifications</w:t>
            </w:r>
          </w:p>
          <w:p w14:paraId="7263C711" w14:textId="77777777" w:rsidR="00F65EFB" w:rsidRDefault="00F65EFB" w:rsidP="0044337E">
            <w:pPr>
              <w:pStyle w:val="Bullet10"/>
              <w:numPr>
                <w:ilvl w:val="0"/>
                <w:numId w:val="19"/>
              </w:numPr>
            </w:pPr>
            <w:r>
              <w:t>lost titles</w:t>
            </w:r>
          </w:p>
          <w:p w14:paraId="78D8DDE5" w14:textId="77777777" w:rsidR="00F65EFB" w:rsidRDefault="00F65EFB" w:rsidP="0044337E">
            <w:pPr>
              <w:pStyle w:val="Bullet10"/>
              <w:numPr>
                <w:ilvl w:val="0"/>
                <w:numId w:val="19"/>
              </w:numPr>
            </w:pPr>
            <w:r>
              <w:t>new titles</w:t>
            </w:r>
          </w:p>
        </w:tc>
      </w:tr>
      <w:tr w:rsidR="00F65EFB" w:rsidRPr="00BF0548" w14:paraId="28944EE4" w14:textId="77777777" w:rsidTr="00E95EE2">
        <w:trPr>
          <w:jc w:val="center"/>
        </w:trPr>
        <w:tc>
          <w:tcPr>
            <w:tcW w:w="1414" w:type="pct"/>
            <w:gridSpan w:val="2"/>
            <w:tcBorders>
              <w:top w:val="nil"/>
              <w:left w:val="nil"/>
              <w:bottom w:val="nil"/>
              <w:right w:val="nil"/>
            </w:tcBorders>
          </w:tcPr>
          <w:p w14:paraId="5F6B0156" w14:textId="77777777" w:rsidR="00F65EFB" w:rsidRDefault="00F65EFB" w:rsidP="00E95EE2">
            <w:r w:rsidRPr="003028CB">
              <w:rPr>
                <w:b/>
                <w:i/>
              </w:rPr>
              <w:lastRenderedPageBreak/>
              <w:t>Role of the local council</w:t>
            </w:r>
            <w:r>
              <w:t xml:space="preserve"> may include:</w:t>
            </w:r>
          </w:p>
        </w:tc>
        <w:tc>
          <w:tcPr>
            <w:tcW w:w="3586" w:type="pct"/>
            <w:tcBorders>
              <w:top w:val="nil"/>
              <w:left w:val="nil"/>
              <w:bottom w:val="nil"/>
              <w:right w:val="nil"/>
            </w:tcBorders>
          </w:tcPr>
          <w:p w14:paraId="271F2DCA" w14:textId="77777777" w:rsidR="00F65EFB" w:rsidRDefault="00F65EFB" w:rsidP="0044337E">
            <w:pPr>
              <w:pStyle w:val="Bullet10"/>
              <w:numPr>
                <w:ilvl w:val="0"/>
                <w:numId w:val="19"/>
              </w:numPr>
            </w:pPr>
            <w:r>
              <w:t>provisions of certificates</w:t>
            </w:r>
          </w:p>
          <w:p w14:paraId="722C6749" w14:textId="77777777" w:rsidR="00F65EFB" w:rsidRDefault="00F65EFB" w:rsidP="0044337E">
            <w:pPr>
              <w:pStyle w:val="Bullet10"/>
              <w:numPr>
                <w:ilvl w:val="0"/>
                <w:numId w:val="19"/>
              </w:numPr>
            </w:pPr>
            <w:r>
              <w:t>building permits</w:t>
            </w:r>
          </w:p>
          <w:p w14:paraId="2C83519C" w14:textId="77777777" w:rsidR="00F65EFB" w:rsidRDefault="00F65EFB" w:rsidP="0044337E">
            <w:pPr>
              <w:pStyle w:val="Bullet10"/>
              <w:numPr>
                <w:ilvl w:val="0"/>
                <w:numId w:val="19"/>
              </w:numPr>
            </w:pPr>
            <w:r>
              <w:t>building inspections</w:t>
            </w:r>
          </w:p>
          <w:p w14:paraId="44DE8B57" w14:textId="77777777" w:rsidR="00A16DF5" w:rsidRDefault="00F65EFB" w:rsidP="00103D41">
            <w:pPr>
              <w:pStyle w:val="Bullet10"/>
              <w:numPr>
                <w:ilvl w:val="0"/>
                <w:numId w:val="19"/>
              </w:numPr>
            </w:pPr>
            <w:r>
              <w:t>subdivision process</w:t>
            </w:r>
          </w:p>
        </w:tc>
      </w:tr>
      <w:tr w:rsidR="00F65EFB" w:rsidRPr="00BF0548" w14:paraId="53A93359" w14:textId="77777777" w:rsidTr="00E95EE2">
        <w:trPr>
          <w:jc w:val="center"/>
        </w:trPr>
        <w:tc>
          <w:tcPr>
            <w:tcW w:w="1414" w:type="pct"/>
            <w:gridSpan w:val="2"/>
            <w:tcBorders>
              <w:top w:val="nil"/>
              <w:left w:val="nil"/>
              <w:bottom w:val="nil"/>
              <w:right w:val="nil"/>
            </w:tcBorders>
          </w:tcPr>
          <w:p w14:paraId="5CA342D7" w14:textId="77777777" w:rsidR="00F65EFB" w:rsidRDefault="00F65EFB" w:rsidP="00E95EE2">
            <w:r w:rsidRPr="003028CB">
              <w:rPr>
                <w:b/>
                <w:i/>
              </w:rPr>
              <w:t>Powers and responsibilities of Executors and Trustees of Deceased Estates</w:t>
            </w:r>
            <w:r>
              <w:t xml:space="preserve"> may include:</w:t>
            </w:r>
          </w:p>
        </w:tc>
        <w:tc>
          <w:tcPr>
            <w:tcW w:w="3586" w:type="pct"/>
            <w:tcBorders>
              <w:top w:val="nil"/>
              <w:left w:val="nil"/>
              <w:bottom w:val="nil"/>
              <w:right w:val="nil"/>
            </w:tcBorders>
          </w:tcPr>
          <w:p w14:paraId="7E480CEA" w14:textId="77777777" w:rsidR="00F65EFB" w:rsidRDefault="00F65EFB" w:rsidP="0044337E">
            <w:pPr>
              <w:pStyle w:val="Bullet10"/>
              <w:numPr>
                <w:ilvl w:val="0"/>
                <w:numId w:val="19"/>
              </w:numPr>
            </w:pPr>
            <w:r>
              <w:t>proof of power to sell by grant of probate or letters of administration</w:t>
            </w:r>
          </w:p>
          <w:p w14:paraId="2D2472E8" w14:textId="77777777" w:rsidR="00F65EFB" w:rsidRDefault="00F65EFB" w:rsidP="0044337E">
            <w:pPr>
              <w:pStyle w:val="Bullet10"/>
              <w:numPr>
                <w:ilvl w:val="0"/>
                <w:numId w:val="19"/>
              </w:numPr>
            </w:pPr>
            <w:r>
              <w:t>power of trustee to sell by transmission application</w:t>
            </w:r>
          </w:p>
          <w:p w14:paraId="6A58F888" w14:textId="77777777" w:rsidR="00F65EFB" w:rsidRDefault="00F65EFB" w:rsidP="0044337E">
            <w:pPr>
              <w:pStyle w:val="Bullet10"/>
              <w:numPr>
                <w:ilvl w:val="0"/>
                <w:numId w:val="19"/>
              </w:numPr>
            </w:pPr>
            <w:r>
              <w:t>power of surviving joint proprietor to sell</w:t>
            </w:r>
          </w:p>
          <w:p w14:paraId="724379D5" w14:textId="77777777" w:rsidR="00F65EFB" w:rsidRDefault="00F65EFB" w:rsidP="0044337E">
            <w:pPr>
              <w:pStyle w:val="Bullet10"/>
              <w:numPr>
                <w:ilvl w:val="0"/>
                <w:numId w:val="19"/>
              </w:numPr>
            </w:pPr>
            <w:r>
              <w:t>transmission application</w:t>
            </w:r>
          </w:p>
          <w:p w14:paraId="21A5C6F5" w14:textId="77777777" w:rsidR="00F65EFB" w:rsidRDefault="00F65EFB" w:rsidP="0044337E">
            <w:pPr>
              <w:pStyle w:val="Bullet10"/>
              <w:numPr>
                <w:ilvl w:val="0"/>
                <w:numId w:val="19"/>
              </w:numPr>
            </w:pPr>
            <w:r>
              <w:t>survivorship application</w:t>
            </w:r>
          </w:p>
          <w:p w14:paraId="6FCE721A" w14:textId="77777777" w:rsidR="00F65EFB" w:rsidRDefault="00F65EFB" w:rsidP="0044337E">
            <w:pPr>
              <w:pStyle w:val="Bullet10"/>
              <w:numPr>
                <w:ilvl w:val="0"/>
                <w:numId w:val="19"/>
              </w:numPr>
            </w:pPr>
            <w:r>
              <w:t>power to sell by way of a limited grant of probate</w:t>
            </w:r>
          </w:p>
          <w:p w14:paraId="5DFC4C20" w14:textId="77777777" w:rsidR="00F65EFB" w:rsidRDefault="00F65EFB" w:rsidP="0044337E">
            <w:pPr>
              <w:pStyle w:val="Bullet10"/>
              <w:numPr>
                <w:ilvl w:val="0"/>
                <w:numId w:val="19"/>
              </w:numPr>
            </w:pPr>
            <w:r>
              <w:t>effect on contract of death of party</w:t>
            </w:r>
          </w:p>
          <w:p w14:paraId="33014B0E" w14:textId="77777777" w:rsidR="00F65EFB" w:rsidRDefault="00F65EFB" w:rsidP="0044337E">
            <w:pPr>
              <w:pStyle w:val="Bullet10"/>
              <w:numPr>
                <w:ilvl w:val="0"/>
                <w:numId w:val="19"/>
              </w:numPr>
            </w:pPr>
            <w:r>
              <w:t>examination and analysis of the appropriate documents</w:t>
            </w:r>
          </w:p>
        </w:tc>
      </w:tr>
      <w:tr w:rsidR="00F65EFB" w:rsidRPr="00BF0548" w14:paraId="6E2F8E96" w14:textId="77777777" w:rsidTr="00E95EE2">
        <w:trPr>
          <w:jc w:val="center"/>
        </w:trPr>
        <w:tc>
          <w:tcPr>
            <w:tcW w:w="1414" w:type="pct"/>
            <w:gridSpan w:val="2"/>
            <w:tcBorders>
              <w:top w:val="nil"/>
              <w:left w:val="nil"/>
              <w:bottom w:val="nil"/>
              <w:right w:val="nil"/>
            </w:tcBorders>
          </w:tcPr>
          <w:p w14:paraId="1D23C051" w14:textId="77777777" w:rsidR="00F65EFB" w:rsidRDefault="00F65EFB" w:rsidP="00E95EE2">
            <w:r w:rsidRPr="003028CB">
              <w:rPr>
                <w:b/>
                <w:i/>
              </w:rPr>
              <w:t>Powers and responsibilities of the trustees of Bankrupt Estates</w:t>
            </w:r>
            <w:r>
              <w:t xml:space="preserve"> may include:</w:t>
            </w:r>
          </w:p>
        </w:tc>
        <w:tc>
          <w:tcPr>
            <w:tcW w:w="3586" w:type="pct"/>
            <w:tcBorders>
              <w:top w:val="nil"/>
              <w:left w:val="nil"/>
              <w:bottom w:val="nil"/>
              <w:right w:val="nil"/>
            </w:tcBorders>
          </w:tcPr>
          <w:p w14:paraId="7F9594E0" w14:textId="77777777" w:rsidR="00F65EFB" w:rsidRDefault="00F65EFB" w:rsidP="0044337E">
            <w:pPr>
              <w:pStyle w:val="Bullet10"/>
              <w:numPr>
                <w:ilvl w:val="0"/>
                <w:numId w:val="19"/>
              </w:numPr>
            </w:pPr>
            <w:r>
              <w:t>meeting of creditors to approve sale in some cases</w:t>
            </w:r>
          </w:p>
          <w:p w14:paraId="287D5115" w14:textId="77777777" w:rsidR="00F65EFB" w:rsidRDefault="00F65EFB" w:rsidP="0044337E">
            <w:pPr>
              <w:pStyle w:val="Bullet10"/>
              <w:numPr>
                <w:ilvl w:val="0"/>
                <w:numId w:val="19"/>
              </w:numPr>
            </w:pPr>
            <w:r>
              <w:t>proof of power of sale by production of court order by trustee in bankruptcy</w:t>
            </w:r>
          </w:p>
          <w:p w14:paraId="6A9C6845" w14:textId="77777777" w:rsidR="00F65EFB" w:rsidRDefault="00F65EFB" w:rsidP="0044337E">
            <w:pPr>
              <w:pStyle w:val="Bullet10"/>
              <w:numPr>
                <w:ilvl w:val="0"/>
                <w:numId w:val="19"/>
              </w:numPr>
            </w:pPr>
            <w:r>
              <w:t>proof of power of sale by production of court order by the sheriff</w:t>
            </w:r>
          </w:p>
          <w:p w14:paraId="0D591083" w14:textId="77777777" w:rsidR="00F65EFB" w:rsidRDefault="00F65EFB" w:rsidP="0044337E">
            <w:pPr>
              <w:pStyle w:val="Bullet10"/>
              <w:numPr>
                <w:ilvl w:val="0"/>
                <w:numId w:val="19"/>
              </w:numPr>
            </w:pPr>
            <w:r>
              <w:t>proof of power of sale by production of Family Court order by a spouse or by an officer of that court</w:t>
            </w:r>
          </w:p>
          <w:p w14:paraId="2CDB2538" w14:textId="77777777" w:rsidR="00F65EFB" w:rsidRDefault="00F65EFB" w:rsidP="0044337E">
            <w:pPr>
              <w:pStyle w:val="Bullet10"/>
              <w:numPr>
                <w:ilvl w:val="0"/>
                <w:numId w:val="19"/>
              </w:numPr>
            </w:pPr>
            <w:r>
              <w:t>effect on contract of bankruptcy</w:t>
            </w:r>
          </w:p>
        </w:tc>
      </w:tr>
      <w:tr w:rsidR="00F65EFB" w:rsidRPr="00BF0548" w14:paraId="762C7A9D" w14:textId="77777777" w:rsidTr="00E95EE2">
        <w:trPr>
          <w:jc w:val="center"/>
        </w:trPr>
        <w:tc>
          <w:tcPr>
            <w:tcW w:w="1414" w:type="pct"/>
            <w:gridSpan w:val="2"/>
            <w:tcBorders>
              <w:top w:val="nil"/>
              <w:left w:val="nil"/>
              <w:bottom w:val="nil"/>
              <w:right w:val="nil"/>
            </w:tcBorders>
          </w:tcPr>
          <w:p w14:paraId="317E0801" w14:textId="77777777" w:rsidR="00F65EFB" w:rsidRDefault="00F65EFB" w:rsidP="00E95EE2">
            <w:r w:rsidRPr="003028CB">
              <w:rPr>
                <w:b/>
                <w:i/>
              </w:rPr>
              <w:t>Powers and responsibilities of corporations under the Corporations Law</w:t>
            </w:r>
            <w:r>
              <w:t xml:space="preserve"> may include:</w:t>
            </w:r>
          </w:p>
        </w:tc>
        <w:tc>
          <w:tcPr>
            <w:tcW w:w="3586" w:type="pct"/>
            <w:tcBorders>
              <w:top w:val="nil"/>
              <w:left w:val="nil"/>
              <w:bottom w:val="nil"/>
              <w:right w:val="nil"/>
            </w:tcBorders>
          </w:tcPr>
          <w:p w14:paraId="4B05DD6A" w14:textId="77777777" w:rsidR="00F65EFB" w:rsidRDefault="00F65EFB" w:rsidP="0044337E">
            <w:pPr>
              <w:pStyle w:val="Bullet10"/>
              <w:numPr>
                <w:ilvl w:val="0"/>
                <w:numId w:val="19"/>
              </w:numPr>
            </w:pPr>
            <w:r>
              <w:t>power to sell or to buy set out in the Constitution</w:t>
            </w:r>
          </w:p>
          <w:p w14:paraId="3B0BF730" w14:textId="77777777" w:rsidR="00F65EFB" w:rsidRDefault="00F65EFB" w:rsidP="0044337E">
            <w:pPr>
              <w:pStyle w:val="Bullet10"/>
              <w:numPr>
                <w:ilvl w:val="0"/>
                <w:numId w:val="19"/>
              </w:numPr>
            </w:pPr>
            <w:r>
              <w:t>authority to execute binding contracts set out in the Constitution</w:t>
            </w:r>
          </w:p>
          <w:p w14:paraId="5516B172" w14:textId="77777777" w:rsidR="00F65EFB" w:rsidRDefault="00F65EFB" w:rsidP="0044337E">
            <w:pPr>
              <w:pStyle w:val="Bullet10"/>
              <w:numPr>
                <w:ilvl w:val="0"/>
                <w:numId w:val="19"/>
              </w:numPr>
            </w:pPr>
            <w:r>
              <w:t>authority to execute may  be delegated by a meeting of the directors</w:t>
            </w:r>
          </w:p>
          <w:p w14:paraId="62A2476A" w14:textId="77777777" w:rsidR="00F65EFB" w:rsidRDefault="00F65EFB" w:rsidP="0044337E">
            <w:pPr>
              <w:pStyle w:val="Bullet10"/>
              <w:numPr>
                <w:ilvl w:val="0"/>
                <w:numId w:val="19"/>
              </w:numPr>
            </w:pPr>
            <w:r>
              <w:t>obtaining of directors guarantees</w:t>
            </w:r>
          </w:p>
          <w:p w14:paraId="069AA805" w14:textId="77777777" w:rsidR="00F65EFB" w:rsidRDefault="00F65EFB" w:rsidP="0044337E">
            <w:pPr>
              <w:pStyle w:val="Bullet10"/>
              <w:numPr>
                <w:ilvl w:val="0"/>
                <w:numId w:val="19"/>
              </w:numPr>
            </w:pPr>
            <w:r>
              <w:t>execution clauses used by corporations</w:t>
            </w:r>
          </w:p>
        </w:tc>
      </w:tr>
      <w:tr w:rsidR="00F65EFB" w:rsidRPr="00BF0548" w14:paraId="5F35188C" w14:textId="77777777" w:rsidTr="00E95EE2">
        <w:trPr>
          <w:jc w:val="center"/>
        </w:trPr>
        <w:tc>
          <w:tcPr>
            <w:tcW w:w="1414" w:type="pct"/>
            <w:gridSpan w:val="2"/>
            <w:tcBorders>
              <w:top w:val="nil"/>
              <w:left w:val="nil"/>
              <w:bottom w:val="nil"/>
              <w:right w:val="nil"/>
            </w:tcBorders>
          </w:tcPr>
          <w:p w14:paraId="2368DF15" w14:textId="77777777" w:rsidR="00F65EFB" w:rsidRDefault="00F65EFB" w:rsidP="00E95EE2">
            <w:r w:rsidRPr="003028CB">
              <w:rPr>
                <w:b/>
                <w:i/>
              </w:rPr>
              <w:t>Powers and responsibilities of corporations under a Special Act of Parliament and other incorporated bodies</w:t>
            </w:r>
            <w:r>
              <w:t xml:space="preserve"> may include:</w:t>
            </w:r>
          </w:p>
        </w:tc>
        <w:tc>
          <w:tcPr>
            <w:tcW w:w="3586" w:type="pct"/>
            <w:tcBorders>
              <w:top w:val="nil"/>
              <w:left w:val="nil"/>
              <w:bottom w:val="nil"/>
              <w:right w:val="nil"/>
            </w:tcBorders>
          </w:tcPr>
          <w:p w14:paraId="094300D3" w14:textId="77777777" w:rsidR="00F65EFB" w:rsidRDefault="00F65EFB" w:rsidP="0044337E">
            <w:pPr>
              <w:pStyle w:val="Bullet10"/>
              <w:numPr>
                <w:ilvl w:val="0"/>
                <w:numId w:val="19"/>
              </w:numPr>
            </w:pPr>
            <w:r>
              <w:t>non-profit associations and clubs</w:t>
            </w:r>
          </w:p>
          <w:p w14:paraId="6A834A1C" w14:textId="77777777" w:rsidR="00F65EFB" w:rsidRDefault="00F65EFB" w:rsidP="0044337E">
            <w:pPr>
              <w:pStyle w:val="Bullet10"/>
              <w:numPr>
                <w:ilvl w:val="0"/>
                <w:numId w:val="19"/>
              </w:numPr>
            </w:pPr>
            <w:r>
              <w:t>statutory bodies</w:t>
            </w:r>
          </w:p>
          <w:p w14:paraId="49BEFB7F" w14:textId="77777777" w:rsidR="00F65EFB" w:rsidRDefault="00F65EFB" w:rsidP="0044337E">
            <w:pPr>
              <w:pStyle w:val="Bullet10"/>
              <w:numPr>
                <w:ilvl w:val="0"/>
                <w:numId w:val="19"/>
              </w:numPr>
            </w:pPr>
            <w:r>
              <w:t>the source of the power to sell</w:t>
            </w:r>
          </w:p>
          <w:p w14:paraId="3EC3237C" w14:textId="77777777" w:rsidR="00F65EFB" w:rsidRDefault="00F65EFB" w:rsidP="0044337E">
            <w:pPr>
              <w:pStyle w:val="Bullet10"/>
              <w:numPr>
                <w:ilvl w:val="0"/>
                <w:numId w:val="19"/>
              </w:numPr>
            </w:pPr>
            <w:r>
              <w:t>ministerial consent and delegation of consent</w:t>
            </w:r>
          </w:p>
        </w:tc>
      </w:tr>
      <w:tr w:rsidR="00F65EFB" w:rsidRPr="00BF0548" w14:paraId="254D8FEC" w14:textId="77777777" w:rsidTr="00E95EE2">
        <w:trPr>
          <w:jc w:val="center"/>
        </w:trPr>
        <w:tc>
          <w:tcPr>
            <w:tcW w:w="1414" w:type="pct"/>
            <w:gridSpan w:val="2"/>
            <w:tcBorders>
              <w:top w:val="nil"/>
              <w:left w:val="nil"/>
              <w:bottom w:val="nil"/>
              <w:right w:val="nil"/>
            </w:tcBorders>
          </w:tcPr>
          <w:p w14:paraId="12FB9E29" w14:textId="77777777" w:rsidR="00F65EFB" w:rsidRDefault="00F65EFB" w:rsidP="00E95EE2">
            <w:r w:rsidRPr="003028CB">
              <w:rPr>
                <w:b/>
                <w:i/>
              </w:rPr>
              <w:t>Certain parties</w:t>
            </w:r>
            <w:r>
              <w:t xml:space="preserve"> may include:</w:t>
            </w:r>
          </w:p>
        </w:tc>
        <w:tc>
          <w:tcPr>
            <w:tcW w:w="3586" w:type="pct"/>
            <w:tcBorders>
              <w:top w:val="nil"/>
              <w:left w:val="nil"/>
              <w:bottom w:val="nil"/>
              <w:right w:val="nil"/>
            </w:tcBorders>
          </w:tcPr>
          <w:p w14:paraId="59EF4291" w14:textId="77777777" w:rsidR="00F65EFB" w:rsidRDefault="00F65EFB" w:rsidP="0044337E">
            <w:pPr>
              <w:pStyle w:val="Bullet10"/>
              <w:numPr>
                <w:ilvl w:val="0"/>
                <w:numId w:val="19"/>
              </w:numPr>
            </w:pPr>
            <w:r>
              <w:t>persons of unsound mind</w:t>
            </w:r>
          </w:p>
          <w:p w14:paraId="4AD98CF1" w14:textId="77777777" w:rsidR="00F65EFB" w:rsidRDefault="00F65EFB" w:rsidP="0044337E">
            <w:pPr>
              <w:pStyle w:val="Bullet10"/>
              <w:numPr>
                <w:ilvl w:val="0"/>
                <w:numId w:val="19"/>
              </w:numPr>
            </w:pPr>
            <w:r>
              <w:t>infants</w:t>
            </w:r>
          </w:p>
          <w:p w14:paraId="1700D258" w14:textId="77777777" w:rsidR="00F65EFB" w:rsidRDefault="00F65EFB" w:rsidP="0044337E">
            <w:pPr>
              <w:pStyle w:val="Bullet10"/>
              <w:numPr>
                <w:ilvl w:val="0"/>
                <w:numId w:val="19"/>
              </w:numPr>
            </w:pPr>
            <w:r>
              <w:t>parties in family law proceedings</w:t>
            </w:r>
          </w:p>
          <w:p w14:paraId="159236D0" w14:textId="77777777" w:rsidR="00F65EFB" w:rsidRDefault="00F65EFB" w:rsidP="0044337E">
            <w:pPr>
              <w:pStyle w:val="Bullet10"/>
              <w:numPr>
                <w:ilvl w:val="0"/>
                <w:numId w:val="19"/>
              </w:numPr>
            </w:pPr>
            <w:r>
              <w:lastRenderedPageBreak/>
              <w:t>foreign nationals purchasing Victorian land</w:t>
            </w:r>
          </w:p>
        </w:tc>
      </w:tr>
    </w:tbl>
    <w:p w14:paraId="2B9719B7" w14:textId="77777777" w:rsidR="00103D41" w:rsidRDefault="00103D41">
      <w:r>
        <w:lastRenderedPageBreak/>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F65EFB" w:rsidRPr="00BF0548" w14:paraId="6F330CC3" w14:textId="77777777" w:rsidTr="00E95EE2">
        <w:trPr>
          <w:jc w:val="center"/>
        </w:trPr>
        <w:tc>
          <w:tcPr>
            <w:tcW w:w="1414" w:type="pct"/>
            <w:tcBorders>
              <w:top w:val="nil"/>
              <w:left w:val="nil"/>
              <w:bottom w:val="nil"/>
              <w:right w:val="nil"/>
            </w:tcBorders>
          </w:tcPr>
          <w:p w14:paraId="5EC2582C" w14:textId="77777777" w:rsidR="00F65EFB" w:rsidRDefault="00F65EFB" w:rsidP="00E95EE2">
            <w:r w:rsidRPr="003028CB">
              <w:rPr>
                <w:b/>
                <w:i/>
              </w:rPr>
              <w:lastRenderedPageBreak/>
              <w:t>Provisions and area of operation of the Estate Agents Act</w:t>
            </w:r>
            <w:r>
              <w:t xml:space="preserve"> may refer to:</w:t>
            </w:r>
          </w:p>
        </w:tc>
        <w:tc>
          <w:tcPr>
            <w:tcW w:w="3586" w:type="pct"/>
            <w:tcBorders>
              <w:top w:val="nil"/>
              <w:left w:val="nil"/>
              <w:bottom w:val="nil"/>
              <w:right w:val="nil"/>
            </w:tcBorders>
          </w:tcPr>
          <w:p w14:paraId="60BD6FE4" w14:textId="77777777" w:rsidR="00F65EFB" w:rsidRDefault="00F65EFB" w:rsidP="0044337E">
            <w:pPr>
              <w:pStyle w:val="Bullet10"/>
              <w:numPr>
                <w:ilvl w:val="0"/>
                <w:numId w:val="19"/>
              </w:numPr>
            </w:pPr>
            <w:r>
              <w:t>definition of a small business</w:t>
            </w:r>
          </w:p>
          <w:p w14:paraId="5E7A6AD9" w14:textId="77777777" w:rsidR="00F65EFB" w:rsidRDefault="00F65EFB" w:rsidP="0044337E">
            <w:pPr>
              <w:pStyle w:val="Bullet10"/>
              <w:numPr>
                <w:ilvl w:val="0"/>
                <w:numId w:val="19"/>
              </w:numPr>
            </w:pPr>
            <w:r>
              <w:t xml:space="preserve">Consideration of section 52 of the </w:t>
            </w:r>
            <w:r w:rsidRPr="003028CB">
              <w:rPr>
                <w:i/>
              </w:rPr>
              <w:t>Estate Agents Act</w:t>
            </w:r>
          </w:p>
          <w:p w14:paraId="1961EBB0" w14:textId="77777777" w:rsidR="00F65EFB" w:rsidRDefault="00F65EFB" w:rsidP="0044337E">
            <w:pPr>
              <w:pStyle w:val="Bullet10"/>
              <w:numPr>
                <w:ilvl w:val="0"/>
                <w:numId w:val="19"/>
              </w:numPr>
            </w:pPr>
            <w:r>
              <w:t>who may prepare the statement</w:t>
            </w:r>
          </w:p>
          <w:p w14:paraId="5C9B8525" w14:textId="77777777" w:rsidR="00F65EFB" w:rsidRDefault="00F65EFB" w:rsidP="0044337E">
            <w:pPr>
              <w:pStyle w:val="Bullet10"/>
              <w:numPr>
                <w:ilvl w:val="0"/>
                <w:numId w:val="19"/>
              </w:numPr>
            </w:pPr>
            <w:r>
              <w:t>the contents of the statement</w:t>
            </w:r>
          </w:p>
          <w:p w14:paraId="554FBDD9" w14:textId="77777777" w:rsidR="00F65EFB" w:rsidRDefault="00F65EFB" w:rsidP="0044337E">
            <w:pPr>
              <w:pStyle w:val="Bullet10"/>
              <w:numPr>
                <w:ilvl w:val="0"/>
                <w:numId w:val="19"/>
              </w:numPr>
            </w:pPr>
            <w:r>
              <w:t>the effect of a false statement being given</w:t>
            </w:r>
          </w:p>
        </w:tc>
      </w:tr>
      <w:tr w:rsidR="00F65EFB" w:rsidRPr="00BF0548" w14:paraId="59412207" w14:textId="77777777" w:rsidTr="00E95EE2">
        <w:trPr>
          <w:jc w:val="center"/>
        </w:trPr>
        <w:tc>
          <w:tcPr>
            <w:tcW w:w="1414" w:type="pct"/>
            <w:tcBorders>
              <w:top w:val="nil"/>
              <w:left w:val="nil"/>
              <w:bottom w:val="nil"/>
              <w:right w:val="nil"/>
            </w:tcBorders>
          </w:tcPr>
          <w:p w14:paraId="147D9A5D" w14:textId="77777777" w:rsidR="00F65EFB" w:rsidRDefault="00F65EFB" w:rsidP="00E95EE2">
            <w:r w:rsidRPr="001B33FA">
              <w:rPr>
                <w:b/>
                <w:i/>
              </w:rPr>
              <w:t>Special duties and considerations</w:t>
            </w:r>
            <w:r>
              <w:t xml:space="preserve"> may include:</w:t>
            </w:r>
          </w:p>
        </w:tc>
        <w:tc>
          <w:tcPr>
            <w:tcW w:w="3586" w:type="pct"/>
            <w:tcBorders>
              <w:top w:val="nil"/>
              <w:left w:val="nil"/>
              <w:bottom w:val="nil"/>
              <w:right w:val="nil"/>
            </w:tcBorders>
          </w:tcPr>
          <w:p w14:paraId="3197AFA3" w14:textId="77777777" w:rsidR="00F65EFB" w:rsidRDefault="00F65EFB" w:rsidP="0044337E">
            <w:pPr>
              <w:pStyle w:val="Bullet10"/>
              <w:numPr>
                <w:ilvl w:val="0"/>
                <w:numId w:val="19"/>
              </w:numPr>
            </w:pPr>
            <w:r>
              <w:t>the need to search the title and obtain mortgages consent to a lease</w:t>
            </w:r>
          </w:p>
          <w:p w14:paraId="2339CF7E" w14:textId="77777777" w:rsidR="00F65EFB" w:rsidRDefault="00F65EFB" w:rsidP="0044337E">
            <w:pPr>
              <w:pStyle w:val="Bullet10"/>
              <w:numPr>
                <w:ilvl w:val="0"/>
                <w:numId w:val="19"/>
              </w:numPr>
            </w:pPr>
            <w:r>
              <w:t>statutory and planning enquiries</w:t>
            </w:r>
          </w:p>
          <w:p w14:paraId="7BD9CEFD" w14:textId="77777777" w:rsidR="00F65EFB" w:rsidRDefault="00F65EFB" w:rsidP="0044337E">
            <w:pPr>
              <w:pStyle w:val="Bullet10"/>
              <w:numPr>
                <w:ilvl w:val="0"/>
                <w:numId w:val="19"/>
              </w:numPr>
            </w:pPr>
            <w:r>
              <w:t>assignment of lease and any licences</w:t>
            </w:r>
          </w:p>
          <w:p w14:paraId="6DE6C548" w14:textId="77777777" w:rsidR="00F65EFB" w:rsidRDefault="00F65EFB" w:rsidP="0044337E">
            <w:pPr>
              <w:pStyle w:val="Bullet10"/>
              <w:numPr>
                <w:ilvl w:val="0"/>
                <w:numId w:val="19"/>
              </w:numPr>
            </w:pPr>
            <w:r>
              <w:t>assignment of the business name</w:t>
            </w:r>
          </w:p>
          <w:p w14:paraId="492B4149" w14:textId="77777777" w:rsidR="00F65EFB" w:rsidRDefault="00F65EFB" w:rsidP="0044337E">
            <w:pPr>
              <w:pStyle w:val="Bullet10"/>
              <w:numPr>
                <w:ilvl w:val="0"/>
                <w:numId w:val="19"/>
              </w:numPr>
            </w:pPr>
            <w:r>
              <w:t>special requisitions</w:t>
            </w:r>
          </w:p>
          <w:p w14:paraId="1B74572D" w14:textId="77777777" w:rsidR="00F65EFB" w:rsidRDefault="00F65EFB" w:rsidP="0044337E">
            <w:pPr>
              <w:pStyle w:val="Bullet10"/>
              <w:numPr>
                <w:ilvl w:val="0"/>
                <w:numId w:val="19"/>
              </w:numPr>
            </w:pPr>
            <w:r>
              <w:t>value of chattels and taxation implications for the vendor</w:t>
            </w:r>
          </w:p>
        </w:tc>
      </w:tr>
      <w:tr w:rsidR="00F65EFB" w:rsidRPr="00BF0548" w14:paraId="08A3749A" w14:textId="77777777" w:rsidTr="00E95EE2">
        <w:trPr>
          <w:jc w:val="center"/>
        </w:trPr>
        <w:tc>
          <w:tcPr>
            <w:tcW w:w="5000" w:type="pct"/>
            <w:gridSpan w:val="2"/>
            <w:tcBorders>
              <w:top w:val="nil"/>
              <w:left w:val="nil"/>
              <w:bottom w:val="nil"/>
              <w:right w:val="nil"/>
            </w:tcBorders>
          </w:tcPr>
          <w:p w14:paraId="32C347BA" w14:textId="77777777" w:rsidR="00F65EFB" w:rsidRPr="00BF0548" w:rsidRDefault="00F65EFB" w:rsidP="00E95EE2">
            <w:pPr>
              <w:pStyle w:val="Bold"/>
              <w:rPr>
                <w:rFonts w:cs="Calibri"/>
                <w:szCs w:val="24"/>
              </w:rPr>
            </w:pPr>
            <w:r w:rsidRPr="00BF0548">
              <w:rPr>
                <w:rFonts w:cs="Calibri"/>
                <w:szCs w:val="24"/>
              </w:rPr>
              <w:t>EVIDENCE GUIDE</w:t>
            </w:r>
          </w:p>
        </w:tc>
      </w:tr>
      <w:tr w:rsidR="00F65EFB" w:rsidRPr="00BF0548" w14:paraId="4A46C163" w14:textId="77777777" w:rsidTr="00E95EE2">
        <w:trPr>
          <w:jc w:val="center"/>
        </w:trPr>
        <w:tc>
          <w:tcPr>
            <w:tcW w:w="5000" w:type="pct"/>
            <w:gridSpan w:val="2"/>
            <w:tcBorders>
              <w:top w:val="nil"/>
              <w:left w:val="nil"/>
              <w:bottom w:val="nil"/>
              <w:right w:val="nil"/>
            </w:tcBorders>
          </w:tcPr>
          <w:p w14:paraId="01BCFD1C" w14:textId="77777777" w:rsidR="00F65EFB" w:rsidRPr="00BF0548" w:rsidRDefault="00F65EFB" w:rsidP="00E95EE2">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F65EFB" w:rsidRPr="00BF0548" w14:paraId="1998A84E" w14:textId="77777777" w:rsidTr="00E95EE2">
        <w:trPr>
          <w:trHeight w:val="375"/>
          <w:jc w:val="center"/>
        </w:trPr>
        <w:tc>
          <w:tcPr>
            <w:tcW w:w="1414" w:type="pct"/>
            <w:tcBorders>
              <w:top w:val="nil"/>
              <w:left w:val="nil"/>
              <w:bottom w:val="nil"/>
              <w:right w:val="nil"/>
            </w:tcBorders>
          </w:tcPr>
          <w:p w14:paraId="1775BEDF" w14:textId="77777777" w:rsidR="00F65EFB" w:rsidRPr="003B4B17" w:rsidRDefault="00F65EFB" w:rsidP="00E95EE2">
            <w:pPr>
              <w:rPr>
                <w:rFonts w:cs="Calibri"/>
                <w:b/>
              </w:rPr>
            </w:pPr>
            <w:r w:rsidRPr="003B4B17">
              <w:rPr>
                <w:rFonts w:cs="Calibri"/>
                <w:b/>
              </w:rPr>
              <w:t>Critical aspects for assessment and evidence required to demonstrate competency in this unit</w:t>
            </w:r>
          </w:p>
        </w:tc>
        <w:tc>
          <w:tcPr>
            <w:tcW w:w="3586" w:type="pct"/>
            <w:tcBorders>
              <w:top w:val="nil"/>
              <w:left w:val="nil"/>
              <w:bottom w:val="nil"/>
              <w:right w:val="nil"/>
            </w:tcBorders>
          </w:tcPr>
          <w:p w14:paraId="1B283B91" w14:textId="77777777" w:rsidR="00F65EFB" w:rsidRPr="00BF0548" w:rsidRDefault="00F65EFB" w:rsidP="00E95EE2">
            <w:pPr>
              <w:rPr>
                <w:rFonts w:cs="Calibri"/>
              </w:rPr>
            </w:pPr>
            <w:r w:rsidRPr="00BF0548">
              <w:rPr>
                <w:rFonts w:cs="Calibri"/>
              </w:rPr>
              <w:t>A person who demonstrates competency in this unit must provide evidence of:</w:t>
            </w:r>
          </w:p>
          <w:p w14:paraId="7181F93F" w14:textId="77777777" w:rsidR="00F65EFB" w:rsidRDefault="00F65EFB" w:rsidP="0044337E">
            <w:pPr>
              <w:pStyle w:val="Bullet10"/>
              <w:numPr>
                <w:ilvl w:val="0"/>
                <w:numId w:val="19"/>
              </w:numPr>
            </w:pPr>
            <w:r>
              <w:t>investigating and applying appropriate procedures to meet requirements for a range of land contract contexts</w:t>
            </w:r>
          </w:p>
          <w:p w14:paraId="2243E258" w14:textId="77777777" w:rsidR="00F65EFB" w:rsidRDefault="00F65EFB" w:rsidP="0044337E">
            <w:pPr>
              <w:pStyle w:val="Bullet10"/>
              <w:numPr>
                <w:ilvl w:val="0"/>
                <w:numId w:val="19"/>
              </w:numPr>
            </w:pPr>
            <w:r>
              <w:t>using correct format and protocols for relevant documentation and forms</w:t>
            </w:r>
          </w:p>
          <w:p w14:paraId="214F1892" w14:textId="77777777" w:rsidR="00F65EFB" w:rsidRDefault="00F65EFB" w:rsidP="0044337E">
            <w:pPr>
              <w:pStyle w:val="Bullet10"/>
              <w:numPr>
                <w:ilvl w:val="0"/>
                <w:numId w:val="19"/>
              </w:numPr>
            </w:pPr>
            <w:r>
              <w:t>knowledge of the land contract law including conveyancing duties of care, investigation of title, parties and procedures, sale of small business and subdivision rules</w:t>
            </w:r>
          </w:p>
          <w:p w14:paraId="726E6144" w14:textId="77777777" w:rsidR="00106589" w:rsidRDefault="00F65EFB" w:rsidP="00106589">
            <w:pPr>
              <w:pStyle w:val="Bullet10"/>
              <w:numPr>
                <w:ilvl w:val="0"/>
                <w:numId w:val="19"/>
              </w:numPr>
              <w:rPr>
                <w:rFonts w:cs="Calibri"/>
              </w:rPr>
            </w:pPr>
            <w:r>
              <w:t>knowledge of the powers, obligations and responsibilities of the different parties to the contract</w:t>
            </w:r>
            <w:r w:rsidR="00106589" w:rsidRPr="00BF0548">
              <w:rPr>
                <w:rFonts w:cs="Calibri"/>
              </w:rPr>
              <w:t xml:space="preserve"> </w:t>
            </w:r>
          </w:p>
          <w:p w14:paraId="0F9671CE" w14:textId="77777777" w:rsidR="00F65EFB" w:rsidRPr="00BF0548" w:rsidRDefault="00106589" w:rsidP="00106589">
            <w:pPr>
              <w:pStyle w:val="Bullet10"/>
              <w:numPr>
                <w:ilvl w:val="0"/>
                <w:numId w:val="19"/>
              </w:numPr>
            </w:pPr>
            <w:r w:rsidRPr="00BF0548">
              <w:t xml:space="preserve">research into </w:t>
            </w:r>
            <w:r>
              <w:t>roles and duties of Land Registry Office and local council for conveyancing / land contracts</w:t>
            </w:r>
          </w:p>
        </w:tc>
      </w:tr>
      <w:tr w:rsidR="00F65EFB" w:rsidRPr="00BF0548" w14:paraId="09DB532D" w14:textId="77777777" w:rsidTr="00E95EE2">
        <w:trPr>
          <w:trHeight w:val="375"/>
          <w:jc w:val="center"/>
        </w:trPr>
        <w:tc>
          <w:tcPr>
            <w:tcW w:w="1414" w:type="pct"/>
            <w:tcBorders>
              <w:top w:val="nil"/>
              <w:left w:val="nil"/>
              <w:bottom w:val="nil"/>
              <w:right w:val="nil"/>
            </w:tcBorders>
          </w:tcPr>
          <w:p w14:paraId="107D8238" w14:textId="77777777" w:rsidR="00F65EFB" w:rsidRPr="003B4B17" w:rsidRDefault="00F65EFB" w:rsidP="00E95EE2">
            <w:pPr>
              <w:rPr>
                <w:rFonts w:cs="Calibri"/>
                <w:b/>
              </w:rPr>
            </w:pPr>
            <w:r w:rsidRPr="003B4B17">
              <w:rPr>
                <w:rFonts w:cs="Calibri"/>
                <w:b/>
              </w:rPr>
              <w:t>Context of and specific resources for assessment</w:t>
            </w:r>
          </w:p>
        </w:tc>
        <w:tc>
          <w:tcPr>
            <w:tcW w:w="3586" w:type="pct"/>
            <w:tcBorders>
              <w:top w:val="nil"/>
              <w:left w:val="nil"/>
              <w:bottom w:val="nil"/>
              <w:right w:val="nil"/>
            </w:tcBorders>
          </w:tcPr>
          <w:p w14:paraId="39F95591" w14:textId="77777777" w:rsidR="00F65EFB" w:rsidRPr="00BF0548" w:rsidRDefault="00F65EFB" w:rsidP="00E95EE2">
            <w:pPr>
              <w:rPr>
                <w:rFonts w:cs="Calibri"/>
              </w:rPr>
            </w:pPr>
            <w:r w:rsidRPr="00BF0548">
              <w:rPr>
                <w:rFonts w:cs="Calibri"/>
              </w:rPr>
              <w:t>Assessment must ensure:</w:t>
            </w:r>
          </w:p>
          <w:p w14:paraId="2D54707F" w14:textId="77777777" w:rsidR="00F65EFB" w:rsidRDefault="00F65EFB" w:rsidP="0044337E">
            <w:pPr>
              <w:pStyle w:val="Bullet10"/>
              <w:numPr>
                <w:ilvl w:val="0"/>
                <w:numId w:val="19"/>
              </w:numPr>
            </w:pPr>
            <w:r w:rsidRPr="00BF0548">
              <w:t>activities</w:t>
            </w:r>
            <w:r>
              <w:t xml:space="preserve"> are related to a legal practice</w:t>
            </w:r>
            <w:r w:rsidRPr="00BF0548">
              <w:t xml:space="preserve"> context</w:t>
            </w:r>
          </w:p>
          <w:p w14:paraId="1B6C834B" w14:textId="77777777" w:rsidR="00F65EFB" w:rsidRPr="00465A57" w:rsidRDefault="00F65EFB"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2CF58ED7" w14:textId="77777777" w:rsidR="00F65EFB" w:rsidRPr="00BF0548" w:rsidRDefault="00F65EFB" w:rsidP="00E95EE2">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6375A997" w14:textId="77777777" w:rsidR="00F65EFB" w:rsidRDefault="00F65EFB" w:rsidP="0044337E">
            <w:pPr>
              <w:pStyle w:val="Bullet10"/>
              <w:numPr>
                <w:ilvl w:val="0"/>
                <w:numId w:val="19"/>
              </w:numPr>
            </w:pPr>
            <w:r w:rsidRPr="00BF0548">
              <w:t>suitable simulated or real workplace opportunities</w:t>
            </w:r>
          </w:p>
          <w:p w14:paraId="33F7FDBE" w14:textId="77777777" w:rsidR="00F65EFB" w:rsidRDefault="00F65EFB" w:rsidP="0044337E">
            <w:pPr>
              <w:pStyle w:val="Bullet10"/>
              <w:numPr>
                <w:ilvl w:val="0"/>
                <w:numId w:val="19"/>
              </w:numPr>
            </w:pPr>
            <w:r>
              <w:t>relevant legislation, such as:</w:t>
            </w:r>
          </w:p>
          <w:p w14:paraId="4BCE2D7A" w14:textId="77777777" w:rsidR="00F65EFB" w:rsidRPr="00BB3E39" w:rsidRDefault="00F65EFB" w:rsidP="00F65EFB">
            <w:pPr>
              <w:pStyle w:val="Bullet2"/>
              <w:numPr>
                <w:ilvl w:val="0"/>
                <w:numId w:val="22"/>
              </w:numPr>
              <w:ind w:left="714" w:hanging="357"/>
              <w:rPr>
                <w:i/>
              </w:rPr>
            </w:pPr>
            <w:r w:rsidRPr="00BB3E39">
              <w:rPr>
                <w:i/>
              </w:rPr>
              <w:t>Duties Act, 2000</w:t>
            </w:r>
          </w:p>
          <w:p w14:paraId="3FB377CA" w14:textId="77777777" w:rsidR="00F65EFB" w:rsidRPr="00BB3E39" w:rsidRDefault="00F65EFB" w:rsidP="00F65EFB">
            <w:pPr>
              <w:pStyle w:val="Bullet2"/>
              <w:numPr>
                <w:ilvl w:val="0"/>
                <w:numId w:val="22"/>
              </w:numPr>
              <w:ind w:left="714" w:hanging="357"/>
              <w:rPr>
                <w:i/>
              </w:rPr>
            </w:pPr>
            <w:r w:rsidRPr="00BB3E39">
              <w:rPr>
                <w:i/>
              </w:rPr>
              <w:t>Estate Agents Act 1995</w:t>
            </w:r>
          </w:p>
          <w:p w14:paraId="63074B62" w14:textId="77777777" w:rsidR="00F65EFB" w:rsidRPr="00BB3E39" w:rsidRDefault="00F65EFB" w:rsidP="00F65EFB">
            <w:pPr>
              <w:pStyle w:val="Bullet2"/>
              <w:numPr>
                <w:ilvl w:val="0"/>
                <w:numId w:val="22"/>
              </w:numPr>
              <w:ind w:left="714" w:hanging="357"/>
              <w:rPr>
                <w:i/>
              </w:rPr>
            </w:pPr>
            <w:r w:rsidRPr="00BB3E39">
              <w:rPr>
                <w:i/>
              </w:rPr>
              <w:lastRenderedPageBreak/>
              <w:t>Sale of Land Act 1962</w:t>
            </w:r>
          </w:p>
          <w:p w14:paraId="29E3E7FD" w14:textId="77777777" w:rsidR="00F65EFB" w:rsidRPr="00BB3E39" w:rsidRDefault="00F65EFB" w:rsidP="00F65EFB">
            <w:pPr>
              <w:pStyle w:val="Bullet2"/>
              <w:numPr>
                <w:ilvl w:val="0"/>
                <w:numId w:val="22"/>
              </w:numPr>
              <w:ind w:left="714" w:hanging="357"/>
              <w:rPr>
                <w:i/>
              </w:rPr>
            </w:pPr>
            <w:bookmarkStart w:id="127" w:name="_Toc20559319"/>
            <w:bookmarkStart w:id="128" w:name="_Toc20559596"/>
            <w:bookmarkStart w:id="129" w:name="_Toc20560353"/>
            <w:bookmarkStart w:id="130" w:name="_Toc20623138"/>
            <w:bookmarkStart w:id="131" w:name="_Toc20623319"/>
            <w:r w:rsidRPr="00BB3E39">
              <w:rPr>
                <w:i/>
              </w:rPr>
              <w:t>Subdivision Act, 1988</w:t>
            </w:r>
            <w:bookmarkEnd w:id="127"/>
            <w:bookmarkEnd w:id="128"/>
            <w:bookmarkEnd w:id="129"/>
            <w:bookmarkEnd w:id="130"/>
            <w:bookmarkEnd w:id="131"/>
          </w:p>
          <w:p w14:paraId="27479247" w14:textId="77777777" w:rsidR="00F65EFB" w:rsidRPr="00BB3E39" w:rsidRDefault="00F65EFB" w:rsidP="00F65EFB">
            <w:pPr>
              <w:pStyle w:val="Bullet2"/>
              <w:numPr>
                <w:ilvl w:val="0"/>
                <w:numId w:val="22"/>
              </w:numPr>
              <w:ind w:left="714" w:hanging="357"/>
              <w:rPr>
                <w:i/>
              </w:rPr>
            </w:pPr>
            <w:r w:rsidRPr="00BB3E39">
              <w:rPr>
                <w:i/>
              </w:rPr>
              <w:t>Transfer of Land Act 1958</w:t>
            </w:r>
          </w:p>
          <w:p w14:paraId="7FC37E90" w14:textId="77777777" w:rsidR="00F65EFB" w:rsidRPr="00BF0548" w:rsidRDefault="00F65EFB" w:rsidP="00F65EFB">
            <w:pPr>
              <w:pStyle w:val="Bullet2"/>
              <w:numPr>
                <w:ilvl w:val="0"/>
                <w:numId w:val="22"/>
              </w:numPr>
              <w:ind w:left="714" w:hanging="357"/>
            </w:pPr>
            <w:bookmarkStart w:id="132" w:name="_Toc20559320"/>
            <w:bookmarkStart w:id="133" w:name="_Toc20559597"/>
            <w:bookmarkStart w:id="134" w:name="_Toc20560354"/>
            <w:bookmarkStart w:id="135" w:name="_Toc20623139"/>
            <w:bookmarkStart w:id="136" w:name="_Toc20623320"/>
            <w:r w:rsidRPr="00BB3E39">
              <w:rPr>
                <w:i/>
              </w:rPr>
              <w:t>Subdivision (Body Corporate)Regulations 2001</w:t>
            </w:r>
            <w:bookmarkEnd w:id="132"/>
            <w:bookmarkEnd w:id="133"/>
            <w:bookmarkEnd w:id="134"/>
            <w:bookmarkEnd w:id="135"/>
            <w:bookmarkEnd w:id="136"/>
          </w:p>
        </w:tc>
      </w:tr>
      <w:tr w:rsidR="00F65EFB" w:rsidRPr="00BF0548" w14:paraId="44DC867D" w14:textId="77777777" w:rsidTr="00E95EE2">
        <w:trPr>
          <w:trHeight w:val="375"/>
          <w:jc w:val="center"/>
        </w:trPr>
        <w:tc>
          <w:tcPr>
            <w:tcW w:w="1414" w:type="pct"/>
            <w:tcBorders>
              <w:top w:val="nil"/>
              <w:left w:val="nil"/>
              <w:bottom w:val="nil"/>
              <w:right w:val="nil"/>
            </w:tcBorders>
          </w:tcPr>
          <w:p w14:paraId="3E129860" w14:textId="77777777" w:rsidR="00F65EFB" w:rsidRDefault="00F65EFB" w:rsidP="00E95EE2">
            <w:pPr>
              <w:rPr>
                <w:rFonts w:cs="Calibri"/>
                <w:b/>
              </w:rPr>
            </w:pPr>
            <w:r w:rsidRPr="003B4B17">
              <w:rPr>
                <w:rFonts w:cs="Calibri"/>
                <w:b/>
              </w:rPr>
              <w:lastRenderedPageBreak/>
              <w:t>Method of assessment</w:t>
            </w:r>
          </w:p>
          <w:p w14:paraId="6A6C6919" w14:textId="77777777" w:rsidR="00F65EFB" w:rsidRPr="003B4B17" w:rsidRDefault="00F65EFB" w:rsidP="00E95EE2">
            <w:pPr>
              <w:rPr>
                <w:rFonts w:cs="Calibri"/>
                <w:b/>
              </w:rPr>
            </w:pPr>
          </w:p>
        </w:tc>
        <w:tc>
          <w:tcPr>
            <w:tcW w:w="3586" w:type="pct"/>
            <w:tcBorders>
              <w:top w:val="nil"/>
              <w:left w:val="nil"/>
              <w:bottom w:val="nil"/>
              <w:right w:val="nil"/>
            </w:tcBorders>
          </w:tcPr>
          <w:p w14:paraId="5C08D632" w14:textId="77777777" w:rsidR="00F65EFB" w:rsidRPr="00BF0548" w:rsidRDefault="00F65EFB" w:rsidP="00E95EE2">
            <w:pPr>
              <w:rPr>
                <w:rFonts w:cs="Calibri"/>
              </w:rPr>
            </w:pPr>
            <w:r w:rsidRPr="00BF0548">
              <w:rPr>
                <w:rFonts w:cs="Calibri"/>
              </w:rPr>
              <w:t>A range of assessment methods should be used to assess practical skills and knowledge. The following assessment methods are appropriate for this unit:</w:t>
            </w:r>
          </w:p>
          <w:p w14:paraId="5A0E2E81" w14:textId="77777777" w:rsidR="00106589" w:rsidRDefault="00106589" w:rsidP="0044337E">
            <w:pPr>
              <w:pStyle w:val="Bullet10"/>
              <w:numPr>
                <w:ilvl w:val="0"/>
                <w:numId w:val="19"/>
              </w:numPr>
            </w:pPr>
            <w:r>
              <w:t>research project and/or project work</w:t>
            </w:r>
          </w:p>
          <w:p w14:paraId="6D1AEBBE" w14:textId="77777777" w:rsidR="00F65EFB" w:rsidRPr="00BF0548" w:rsidRDefault="00F65EFB" w:rsidP="0044337E">
            <w:pPr>
              <w:pStyle w:val="Bullet10"/>
              <w:numPr>
                <w:ilvl w:val="0"/>
                <w:numId w:val="19"/>
              </w:numPr>
            </w:pPr>
            <w:r w:rsidRPr="00BF0548">
              <w:t>case studies and scenarios</w:t>
            </w:r>
          </w:p>
          <w:p w14:paraId="3CD2D2E8" w14:textId="77777777" w:rsidR="00F65EFB" w:rsidRDefault="00F65EFB" w:rsidP="0044337E">
            <w:pPr>
              <w:pStyle w:val="Bullet10"/>
              <w:numPr>
                <w:ilvl w:val="0"/>
                <w:numId w:val="19"/>
              </w:numPr>
            </w:pPr>
            <w:r w:rsidRPr="00BF0548">
              <w:t>direct questioning</w:t>
            </w:r>
          </w:p>
          <w:p w14:paraId="7EF1E3EC" w14:textId="77777777" w:rsidR="00F65EFB" w:rsidRPr="00BF0548" w:rsidRDefault="00F65EFB" w:rsidP="0044337E">
            <w:pPr>
              <w:pStyle w:val="Bullet10"/>
              <w:numPr>
                <w:ilvl w:val="0"/>
                <w:numId w:val="19"/>
              </w:numPr>
            </w:pPr>
            <w:r>
              <w:t>examinations and tests</w:t>
            </w:r>
          </w:p>
          <w:p w14:paraId="20C1C62E" w14:textId="77777777" w:rsidR="00F65EFB" w:rsidRPr="004B34B8" w:rsidRDefault="00F65EFB" w:rsidP="0044337E">
            <w:pPr>
              <w:pStyle w:val="Bullet10"/>
              <w:numPr>
                <w:ilvl w:val="0"/>
                <w:numId w:val="19"/>
              </w:numPr>
            </w:pPr>
            <w:r w:rsidRPr="00BF0548">
              <w:t>presentations</w:t>
            </w:r>
          </w:p>
        </w:tc>
      </w:tr>
      <w:tr w:rsidR="00F65EFB" w:rsidRPr="00BF0548" w14:paraId="26173FCE" w14:textId="77777777" w:rsidTr="00E95EE2">
        <w:trPr>
          <w:trHeight w:val="375"/>
          <w:jc w:val="center"/>
        </w:trPr>
        <w:tc>
          <w:tcPr>
            <w:tcW w:w="1414" w:type="pct"/>
            <w:tcBorders>
              <w:top w:val="nil"/>
              <w:left w:val="nil"/>
              <w:bottom w:val="nil"/>
              <w:right w:val="nil"/>
            </w:tcBorders>
          </w:tcPr>
          <w:p w14:paraId="5B203097" w14:textId="77777777" w:rsidR="00F65EFB" w:rsidRPr="003B4B17" w:rsidRDefault="00F65EFB" w:rsidP="00E95EE2">
            <w:pPr>
              <w:rPr>
                <w:rFonts w:cs="Calibri"/>
                <w:b/>
              </w:rPr>
            </w:pPr>
            <w:r w:rsidRPr="003B4B17">
              <w:rPr>
                <w:rFonts w:cs="Calibri"/>
                <w:b/>
              </w:rPr>
              <w:t>Guidance information for assessment</w:t>
            </w:r>
          </w:p>
        </w:tc>
        <w:tc>
          <w:tcPr>
            <w:tcW w:w="3586" w:type="pct"/>
            <w:tcBorders>
              <w:top w:val="nil"/>
              <w:left w:val="nil"/>
              <w:bottom w:val="nil"/>
              <w:right w:val="nil"/>
            </w:tcBorders>
          </w:tcPr>
          <w:p w14:paraId="7CF5001F" w14:textId="77777777" w:rsidR="00F65EFB" w:rsidRDefault="00F65EFB" w:rsidP="00E95EE2">
            <w:r w:rsidRPr="00BF0548">
              <w:rPr>
                <w:rFonts w:cs="Calibri"/>
              </w:rPr>
              <w:t xml:space="preserve">Holistic assessment with other units relevant to the industry sector, workplace and job role is recommended. </w:t>
            </w:r>
            <w:r>
              <w:t>Suggested units may include but are not limited to:</w:t>
            </w:r>
          </w:p>
          <w:p w14:paraId="5E129B59" w14:textId="77777777" w:rsidR="00F65EFB" w:rsidRPr="003A0B06" w:rsidRDefault="000469BE" w:rsidP="00F65EFB">
            <w:pPr>
              <w:pStyle w:val="Bullet2"/>
              <w:numPr>
                <w:ilvl w:val="0"/>
                <w:numId w:val="22"/>
              </w:numPr>
              <w:ind w:left="714" w:hanging="357"/>
              <w:rPr>
                <w:b/>
                <w:i/>
              </w:rPr>
            </w:pPr>
            <w:r>
              <w:rPr>
                <w:i/>
              </w:rPr>
              <w:t>VU21631</w:t>
            </w:r>
            <w:r w:rsidR="00651EA9" w:rsidRPr="003A0B06">
              <w:rPr>
                <w:i/>
              </w:rPr>
              <w:t xml:space="preserve"> Investigate and apply legal process</w:t>
            </w:r>
          </w:p>
          <w:p w14:paraId="0ADE895D" w14:textId="77777777" w:rsidR="00F65EFB" w:rsidRPr="007646D9" w:rsidRDefault="000469BE" w:rsidP="00F65EFB">
            <w:pPr>
              <w:pStyle w:val="Bullet2"/>
              <w:numPr>
                <w:ilvl w:val="0"/>
                <w:numId w:val="22"/>
              </w:numPr>
              <w:ind w:left="714" w:hanging="357"/>
              <w:rPr>
                <w:b/>
                <w:i/>
              </w:rPr>
            </w:pPr>
            <w:r>
              <w:rPr>
                <w:i/>
              </w:rPr>
              <w:t>VU21633</w:t>
            </w:r>
            <w:r w:rsidR="005E30B8">
              <w:rPr>
                <w:i/>
              </w:rPr>
              <w:t xml:space="preserve"> Analyse and apply law of contract</w:t>
            </w:r>
          </w:p>
          <w:p w14:paraId="16487B12" w14:textId="77777777" w:rsidR="00F65EFB" w:rsidRPr="007646D9" w:rsidRDefault="000469BE" w:rsidP="00F65EFB">
            <w:pPr>
              <w:pStyle w:val="Bullet2"/>
              <w:numPr>
                <w:ilvl w:val="0"/>
                <w:numId w:val="22"/>
              </w:numPr>
              <w:ind w:left="714" w:hanging="357"/>
              <w:rPr>
                <w:b/>
                <w:i/>
              </w:rPr>
            </w:pPr>
            <w:r>
              <w:rPr>
                <w:i/>
              </w:rPr>
              <w:t>VU21637</w:t>
            </w:r>
            <w:r w:rsidR="00C30584">
              <w:rPr>
                <w:i/>
              </w:rPr>
              <w:t xml:space="preserve"> Employ property law principles and concepts</w:t>
            </w:r>
          </w:p>
          <w:p w14:paraId="75A6238C" w14:textId="77777777" w:rsidR="00F65EFB" w:rsidRPr="000A3985" w:rsidRDefault="000469BE" w:rsidP="00F65EFB">
            <w:pPr>
              <w:pStyle w:val="Bullet2"/>
              <w:numPr>
                <w:ilvl w:val="0"/>
                <w:numId w:val="22"/>
              </w:numPr>
              <w:ind w:left="714" w:hanging="357"/>
              <w:rPr>
                <w:b/>
                <w:i/>
              </w:rPr>
            </w:pPr>
            <w:r>
              <w:rPr>
                <w:i/>
              </w:rPr>
              <w:t>VU21638</w:t>
            </w:r>
            <w:r w:rsidR="00F65EFB" w:rsidRPr="007646D9">
              <w:rPr>
                <w:i/>
              </w:rPr>
              <w:t xml:space="preserve"> Apply conveyancing process</w:t>
            </w:r>
          </w:p>
          <w:p w14:paraId="01AEB30A" w14:textId="77777777" w:rsidR="00F65EFB" w:rsidRPr="007646D9" w:rsidRDefault="000469BE" w:rsidP="00F65EFB">
            <w:pPr>
              <w:pStyle w:val="Bullet2"/>
              <w:numPr>
                <w:ilvl w:val="0"/>
                <w:numId w:val="22"/>
              </w:numPr>
              <w:ind w:left="714" w:hanging="357"/>
              <w:rPr>
                <w:b/>
                <w:i/>
              </w:rPr>
            </w:pPr>
            <w:r>
              <w:rPr>
                <w:i/>
              </w:rPr>
              <w:t>VU21645</w:t>
            </w:r>
            <w:r w:rsidR="00F65EFB">
              <w:rPr>
                <w:i/>
              </w:rPr>
              <w:t xml:space="preserve"> Apply land contract law to mortgages, leases and building contracts</w:t>
            </w:r>
          </w:p>
        </w:tc>
      </w:tr>
    </w:tbl>
    <w:p w14:paraId="64F78C04" w14:textId="77777777" w:rsidR="00A16DF5" w:rsidRDefault="00A16DF5" w:rsidP="00F1478C"/>
    <w:p w14:paraId="07C35F8E" w14:textId="77777777" w:rsidR="00255DFF" w:rsidRDefault="00255DFF" w:rsidP="00F1478C"/>
    <w:p w14:paraId="6D3585DA" w14:textId="77777777" w:rsidR="00F65EFB" w:rsidRDefault="00F65EFB" w:rsidP="00F1478C"/>
    <w:p w14:paraId="395CF009" w14:textId="77777777" w:rsidR="00F65EFB" w:rsidRDefault="00F65EFB" w:rsidP="00F1478C">
      <w:pPr>
        <w:sectPr w:rsidR="00F65EFB" w:rsidSect="00233530">
          <w:headerReference w:type="even" r:id="rId107"/>
          <w:headerReference w:type="default" r:id="rId108"/>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F65EFB" w:rsidRPr="00BF0548" w14:paraId="40EB86BE" w14:textId="77777777" w:rsidTr="00E95EE2">
        <w:trPr>
          <w:jc w:val="center"/>
        </w:trPr>
        <w:tc>
          <w:tcPr>
            <w:tcW w:w="5000" w:type="pct"/>
            <w:gridSpan w:val="4"/>
            <w:tcBorders>
              <w:top w:val="nil"/>
              <w:left w:val="nil"/>
              <w:bottom w:val="nil"/>
              <w:right w:val="nil"/>
            </w:tcBorders>
          </w:tcPr>
          <w:p w14:paraId="3D715C37" w14:textId="77777777" w:rsidR="00F65EFB" w:rsidRPr="00BF0548" w:rsidRDefault="000469BE" w:rsidP="00E95EE2">
            <w:pPr>
              <w:pStyle w:val="UnitTitle"/>
              <w:rPr>
                <w:rFonts w:ascii="Calibri" w:hAnsi="Calibri" w:cs="Calibri"/>
                <w:szCs w:val="24"/>
              </w:rPr>
            </w:pPr>
            <w:bookmarkStart w:id="137" w:name="_Toc397604303"/>
            <w:r>
              <w:rPr>
                <w:rFonts w:ascii="Calibri" w:hAnsi="Calibri" w:cs="Calibri"/>
                <w:szCs w:val="24"/>
              </w:rPr>
              <w:lastRenderedPageBreak/>
              <w:t>VU21645</w:t>
            </w:r>
            <w:r w:rsidR="00F65EFB">
              <w:rPr>
                <w:rFonts w:ascii="Calibri" w:hAnsi="Calibri" w:cs="Calibri"/>
                <w:szCs w:val="24"/>
              </w:rPr>
              <w:t xml:space="preserve"> Apply land contract law to mortgages, leases and building contracts</w:t>
            </w:r>
            <w:bookmarkEnd w:id="137"/>
          </w:p>
        </w:tc>
      </w:tr>
      <w:tr w:rsidR="00F65EFB" w:rsidRPr="00BF0548" w14:paraId="78653A9B" w14:textId="77777777" w:rsidTr="00E95EE2">
        <w:trPr>
          <w:jc w:val="center"/>
        </w:trPr>
        <w:tc>
          <w:tcPr>
            <w:tcW w:w="5000" w:type="pct"/>
            <w:gridSpan w:val="4"/>
            <w:tcBorders>
              <w:top w:val="nil"/>
              <w:left w:val="nil"/>
              <w:bottom w:val="nil"/>
              <w:right w:val="nil"/>
            </w:tcBorders>
          </w:tcPr>
          <w:p w14:paraId="269CFBEB" w14:textId="77777777" w:rsidR="00F65EFB" w:rsidRPr="00BF0548" w:rsidRDefault="00F65EFB" w:rsidP="00E95EE2">
            <w:pPr>
              <w:pStyle w:val="Bold"/>
              <w:rPr>
                <w:rFonts w:cs="Calibri"/>
                <w:szCs w:val="24"/>
              </w:rPr>
            </w:pPr>
            <w:r w:rsidRPr="00BF0548">
              <w:rPr>
                <w:rFonts w:cs="Calibri"/>
                <w:szCs w:val="24"/>
              </w:rPr>
              <w:t>Unit Descriptor</w:t>
            </w:r>
          </w:p>
          <w:p w14:paraId="6F79387D" w14:textId="77777777" w:rsidR="00F65EFB" w:rsidRPr="00826A95" w:rsidRDefault="00F65EFB" w:rsidP="00E95EE2">
            <w:pPr>
              <w:rPr>
                <w:rFonts w:cs="Calibri"/>
              </w:rPr>
            </w:pPr>
            <w:r w:rsidRPr="00BF0548">
              <w:rPr>
                <w:rFonts w:cs="Calibri"/>
              </w:rPr>
              <w:t xml:space="preserve">This unit describes the skills and knowledge required to </w:t>
            </w:r>
            <w:r>
              <w:rPr>
                <w:rFonts w:cs="Calibri"/>
              </w:rPr>
              <w:t>apply pa</w:t>
            </w:r>
            <w:r w:rsidR="00A717E3">
              <w:rPr>
                <w:rFonts w:cs="Calibri"/>
              </w:rPr>
              <w:t xml:space="preserve">rticulars of land contract law </w:t>
            </w:r>
            <w:r>
              <w:rPr>
                <w:rFonts w:cs="Calibri"/>
              </w:rPr>
              <w:t xml:space="preserve">pertaining to </w:t>
            </w:r>
            <w:r>
              <w:t>law of mortgages and the appropriate rules relating to commercial leases and building contracts in order to support the work of a legal office, or associated context.</w:t>
            </w:r>
          </w:p>
          <w:p w14:paraId="1879169D" w14:textId="77777777" w:rsidR="00F65EFB" w:rsidRPr="00BF0548" w:rsidRDefault="00F65EFB" w:rsidP="00E95EE2">
            <w:pPr>
              <w:pStyle w:val="Licensing"/>
            </w:pPr>
            <w:r w:rsidRPr="00BF0548">
              <w:t>No licensing, legislative, regulatory or certification requirements apply to this unit at the time of publication.</w:t>
            </w:r>
          </w:p>
        </w:tc>
      </w:tr>
      <w:tr w:rsidR="00F65EFB" w:rsidRPr="00BF0548" w14:paraId="58A53394" w14:textId="77777777" w:rsidTr="00E95EE2">
        <w:trPr>
          <w:jc w:val="center"/>
        </w:trPr>
        <w:tc>
          <w:tcPr>
            <w:tcW w:w="5000" w:type="pct"/>
            <w:gridSpan w:val="4"/>
            <w:tcBorders>
              <w:top w:val="nil"/>
              <w:left w:val="nil"/>
              <w:bottom w:val="nil"/>
              <w:right w:val="nil"/>
            </w:tcBorders>
          </w:tcPr>
          <w:p w14:paraId="5E8647A4" w14:textId="77777777" w:rsidR="00F65EFB" w:rsidRPr="00BF0548" w:rsidRDefault="00F65EFB" w:rsidP="00E95EE2">
            <w:pPr>
              <w:pStyle w:val="Bold"/>
              <w:rPr>
                <w:rFonts w:cs="Calibri"/>
                <w:szCs w:val="24"/>
              </w:rPr>
            </w:pPr>
            <w:r w:rsidRPr="00BF0548">
              <w:rPr>
                <w:rFonts w:cs="Calibri"/>
                <w:szCs w:val="24"/>
              </w:rPr>
              <w:t>Employability Skills</w:t>
            </w:r>
          </w:p>
          <w:p w14:paraId="607737D1" w14:textId="77777777" w:rsidR="00F65EFB" w:rsidRPr="00BF0548" w:rsidRDefault="00F65EFB" w:rsidP="00E95EE2">
            <w:pPr>
              <w:rPr>
                <w:rFonts w:cs="Calibri"/>
              </w:rPr>
            </w:pPr>
            <w:r>
              <w:rPr>
                <w:rFonts w:cs="Calibri"/>
              </w:rPr>
              <w:t>This unit contains Employability Skills.</w:t>
            </w:r>
          </w:p>
        </w:tc>
      </w:tr>
      <w:tr w:rsidR="00F65EFB" w:rsidRPr="00BF0548" w14:paraId="6F35B019" w14:textId="77777777" w:rsidTr="00E95EE2">
        <w:trPr>
          <w:jc w:val="center"/>
        </w:trPr>
        <w:tc>
          <w:tcPr>
            <w:tcW w:w="5000" w:type="pct"/>
            <w:gridSpan w:val="4"/>
            <w:tcBorders>
              <w:top w:val="nil"/>
              <w:left w:val="nil"/>
              <w:bottom w:val="nil"/>
              <w:right w:val="nil"/>
            </w:tcBorders>
          </w:tcPr>
          <w:p w14:paraId="54B888C2" w14:textId="77777777" w:rsidR="00F65EFB" w:rsidRPr="00BF0548" w:rsidRDefault="00F65EFB" w:rsidP="00E95EE2">
            <w:pPr>
              <w:pStyle w:val="Bold"/>
              <w:rPr>
                <w:rFonts w:cs="Calibri"/>
                <w:szCs w:val="24"/>
              </w:rPr>
            </w:pPr>
            <w:r w:rsidRPr="00BF0548">
              <w:rPr>
                <w:rFonts w:cs="Calibri"/>
                <w:szCs w:val="24"/>
              </w:rPr>
              <w:t>Application of the Unit</w:t>
            </w:r>
          </w:p>
          <w:p w14:paraId="46636C11" w14:textId="77777777" w:rsidR="00F65EFB" w:rsidRPr="00BF0548" w:rsidRDefault="00F65EFB" w:rsidP="00E95EE2">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w:t>
            </w:r>
            <w:r>
              <w:rPr>
                <w:rFonts w:cs="Calibri"/>
              </w:rPr>
              <w:t>, legal aid provider, government department, financial institution including bank loans or mortgage departments,</w:t>
            </w:r>
            <w:r w:rsidRPr="00BF0548">
              <w:rPr>
                <w:rFonts w:cs="Calibri"/>
              </w:rPr>
              <w:t xml:space="preserve"> or</w:t>
            </w:r>
            <w:r>
              <w:rPr>
                <w:rFonts w:cs="Calibri"/>
              </w:rPr>
              <w:t>,</w:t>
            </w:r>
            <w:r w:rsidRPr="00BF0548">
              <w:rPr>
                <w:rFonts w:cs="Calibri"/>
              </w:rPr>
              <w:t xml:space="preserve"> associated fields within public and/or corporate sectors.</w:t>
            </w:r>
          </w:p>
        </w:tc>
      </w:tr>
      <w:tr w:rsidR="00F65EFB" w:rsidRPr="00BF0548" w14:paraId="303F799C" w14:textId="77777777" w:rsidTr="00E95EE2">
        <w:trPr>
          <w:jc w:val="center"/>
        </w:trPr>
        <w:tc>
          <w:tcPr>
            <w:tcW w:w="5000" w:type="pct"/>
            <w:gridSpan w:val="4"/>
            <w:tcBorders>
              <w:top w:val="nil"/>
              <w:left w:val="nil"/>
              <w:bottom w:val="nil"/>
              <w:right w:val="nil"/>
            </w:tcBorders>
          </w:tcPr>
          <w:p w14:paraId="79B1ACCF" w14:textId="77777777" w:rsidR="00F65EFB" w:rsidRPr="00BF0548" w:rsidRDefault="00F65EFB" w:rsidP="00E95EE2">
            <w:pPr>
              <w:pStyle w:val="Bold"/>
              <w:rPr>
                <w:rFonts w:cs="Calibri"/>
                <w:szCs w:val="24"/>
              </w:rPr>
            </w:pPr>
            <w:r w:rsidRPr="00BF0548">
              <w:rPr>
                <w:rFonts w:cs="Calibri"/>
                <w:szCs w:val="24"/>
              </w:rPr>
              <w:t xml:space="preserve">Co-requisite Unit(s) </w:t>
            </w:r>
            <w:r w:rsidRPr="00BF0548">
              <w:rPr>
                <w:rFonts w:cs="Calibri"/>
                <w:b w:val="0"/>
                <w:szCs w:val="24"/>
              </w:rPr>
              <w:t>(if applicable; otherwise delete row)</w:t>
            </w:r>
          </w:p>
        </w:tc>
      </w:tr>
      <w:tr w:rsidR="00F65EFB" w:rsidRPr="00BF0548" w14:paraId="77AE0F69" w14:textId="77777777" w:rsidTr="00E95EE2">
        <w:trPr>
          <w:jc w:val="center"/>
        </w:trPr>
        <w:tc>
          <w:tcPr>
            <w:tcW w:w="1414" w:type="pct"/>
            <w:gridSpan w:val="2"/>
            <w:tcBorders>
              <w:top w:val="nil"/>
              <w:left w:val="nil"/>
              <w:bottom w:val="nil"/>
              <w:right w:val="nil"/>
            </w:tcBorders>
          </w:tcPr>
          <w:p w14:paraId="0E292B9E" w14:textId="77777777" w:rsidR="00F65EFB" w:rsidRPr="00BF0548" w:rsidRDefault="00F65EFB" w:rsidP="00E95EE2">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5C7B0CFC" w14:textId="77777777" w:rsidR="00F65EFB" w:rsidRPr="00BF0548" w:rsidRDefault="00F65EFB" w:rsidP="00E95EE2">
            <w:pPr>
              <w:pStyle w:val="Bold"/>
              <w:rPr>
                <w:rFonts w:cs="Calibri"/>
                <w:szCs w:val="24"/>
              </w:rPr>
            </w:pPr>
            <w:r w:rsidRPr="00BF0548">
              <w:rPr>
                <w:rFonts w:cs="Calibri"/>
                <w:szCs w:val="24"/>
              </w:rPr>
              <w:t>PERFORMANCE CRITERIA</w:t>
            </w:r>
          </w:p>
        </w:tc>
      </w:tr>
      <w:tr w:rsidR="00F65EFB" w:rsidRPr="00BF0548" w14:paraId="11A58E3A" w14:textId="77777777" w:rsidTr="00E95EE2">
        <w:trPr>
          <w:jc w:val="center"/>
        </w:trPr>
        <w:tc>
          <w:tcPr>
            <w:tcW w:w="1414" w:type="pct"/>
            <w:gridSpan w:val="2"/>
            <w:tcBorders>
              <w:top w:val="nil"/>
              <w:left w:val="nil"/>
              <w:bottom w:val="nil"/>
              <w:right w:val="nil"/>
            </w:tcBorders>
          </w:tcPr>
          <w:p w14:paraId="6B92369D" w14:textId="77777777" w:rsidR="00F65EFB" w:rsidRPr="00BF0548" w:rsidRDefault="00F65EFB" w:rsidP="00E95EE2">
            <w:pPr>
              <w:pStyle w:val="Smalltext"/>
            </w:pPr>
            <w:r w:rsidRPr="00BF0548">
              <w:t>Elements describe the essential outcomes of a unit of competency.</w:t>
            </w:r>
          </w:p>
        </w:tc>
        <w:tc>
          <w:tcPr>
            <w:tcW w:w="3586" w:type="pct"/>
            <w:gridSpan w:val="2"/>
            <w:tcBorders>
              <w:top w:val="nil"/>
              <w:left w:val="nil"/>
              <w:bottom w:val="nil"/>
              <w:right w:val="nil"/>
            </w:tcBorders>
          </w:tcPr>
          <w:p w14:paraId="63460E75" w14:textId="77777777" w:rsidR="00F65EFB" w:rsidRPr="00BF0548" w:rsidRDefault="00F65EFB" w:rsidP="00E95EE2">
            <w:pPr>
              <w:pStyle w:val="Smalltext"/>
            </w:pPr>
            <w:r w:rsidRPr="00BF0548">
              <w:t xml:space="preserve">Performance criteria describe the required performance needed to demonstrate achievement of the element. Where </w:t>
            </w:r>
            <w:r w:rsidRPr="003B4B17">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F65EFB" w:rsidRPr="00BF0548" w14:paraId="602675F0" w14:textId="77777777" w:rsidTr="00E95EE2">
        <w:trPr>
          <w:jc w:val="center"/>
        </w:trPr>
        <w:tc>
          <w:tcPr>
            <w:tcW w:w="237" w:type="pct"/>
            <w:vMerge w:val="restart"/>
            <w:tcBorders>
              <w:top w:val="nil"/>
              <w:left w:val="nil"/>
              <w:bottom w:val="nil"/>
              <w:right w:val="nil"/>
            </w:tcBorders>
          </w:tcPr>
          <w:p w14:paraId="174DF3E1" w14:textId="77777777" w:rsidR="00F65EFB" w:rsidRPr="00BF0548" w:rsidRDefault="00F65EFB" w:rsidP="00E95EE2">
            <w:pPr>
              <w:rPr>
                <w:rFonts w:cs="Calibri"/>
              </w:rPr>
            </w:pPr>
            <w:r w:rsidRPr="00BF0548">
              <w:rPr>
                <w:rFonts w:cs="Calibri"/>
              </w:rPr>
              <w:t>1.</w:t>
            </w:r>
          </w:p>
        </w:tc>
        <w:tc>
          <w:tcPr>
            <w:tcW w:w="1177" w:type="pct"/>
            <w:vMerge w:val="restart"/>
            <w:tcBorders>
              <w:top w:val="nil"/>
              <w:left w:val="nil"/>
              <w:bottom w:val="nil"/>
              <w:right w:val="nil"/>
            </w:tcBorders>
          </w:tcPr>
          <w:p w14:paraId="2491CA0B" w14:textId="77777777" w:rsidR="00F65EFB" w:rsidRDefault="00F65EFB" w:rsidP="00E95EE2">
            <w:r>
              <w:t>Research and apply the concept of an equitable interest in land</w:t>
            </w:r>
          </w:p>
          <w:p w14:paraId="0800D088" w14:textId="77777777" w:rsidR="00F65EFB" w:rsidRPr="00BF0548" w:rsidRDefault="00F65EFB" w:rsidP="00E95EE2">
            <w:pPr>
              <w:rPr>
                <w:rFonts w:cs="Calibri"/>
              </w:rPr>
            </w:pPr>
          </w:p>
        </w:tc>
        <w:tc>
          <w:tcPr>
            <w:tcW w:w="272" w:type="pct"/>
            <w:tcBorders>
              <w:top w:val="nil"/>
              <w:left w:val="nil"/>
              <w:bottom w:val="nil"/>
              <w:right w:val="nil"/>
            </w:tcBorders>
          </w:tcPr>
          <w:p w14:paraId="224C9E4A" w14:textId="77777777" w:rsidR="00F65EFB" w:rsidRPr="00BF0548" w:rsidRDefault="00F65EFB" w:rsidP="00E95EE2">
            <w:pPr>
              <w:rPr>
                <w:rFonts w:cs="Calibri"/>
              </w:rPr>
            </w:pPr>
            <w:r w:rsidRPr="00BF0548">
              <w:rPr>
                <w:rFonts w:cs="Calibri"/>
              </w:rPr>
              <w:t>1.1</w:t>
            </w:r>
          </w:p>
        </w:tc>
        <w:tc>
          <w:tcPr>
            <w:tcW w:w="3314" w:type="pct"/>
            <w:tcBorders>
              <w:top w:val="nil"/>
              <w:left w:val="nil"/>
              <w:bottom w:val="nil"/>
              <w:right w:val="nil"/>
            </w:tcBorders>
          </w:tcPr>
          <w:p w14:paraId="70614F27" w14:textId="77777777" w:rsidR="00F65EFB" w:rsidRDefault="00F65EFB" w:rsidP="00A16DF5">
            <w:pPr>
              <w:spacing w:before="100" w:after="100"/>
            </w:pPr>
            <w:r>
              <w:t xml:space="preserve">Define the term </w:t>
            </w:r>
            <w:r w:rsidRPr="00095085">
              <w:rPr>
                <w:i/>
              </w:rPr>
              <w:t>equitable interest</w:t>
            </w:r>
            <w:r>
              <w:t xml:space="preserve"> and examine the concept and principles of equitable interests pertaining to land and protection of an equitable interest</w:t>
            </w:r>
          </w:p>
        </w:tc>
      </w:tr>
      <w:tr w:rsidR="00F65EFB" w:rsidRPr="00BF0548" w14:paraId="2D5BB7F4" w14:textId="77777777" w:rsidTr="00E95EE2">
        <w:trPr>
          <w:jc w:val="center"/>
        </w:trPr>
        <w:tc>
          <w:tcPr>
            <w:tcW w:w="237" w:type="pct"/>
            <w:vMerge/>
            <w:tcBorders>
              <w:top w:val="nil"/>
              <w:left w:val="nil"/>
              <w:bottom w:val="nil"/>
              <w:right w:val="nil"/>
            </w:tcBorders>
          </w:tcPr>
          <w:p w14:paraId="3E87723F" w14:textId="77777777" w:rsidR="00F65EFB" w:rsidRPr="00BF0548" w:rsidRDefault="00F65EFB" w:rsidP="00E95EE2">
            <w:pPr>
              <w:rPr>
                <w:rFonts w:cs="Calibri"/>
              </w:rPr>
            </w:pPr>
          </w:p>
        </w:tc>
        <w:tc>
          <w:tcPr>
            <w:tcW w:w="1177" w:type="pct"/>
            <w:vMerge/>
            <w:tcBorders>
              <w:top w:val="nil"/>
              <w:left w:val="nil"/>
              <w:bottom w:val="nil"/>
              <w:right w:val="nil"/>
            </w:tcBorders>
          </w:tcPr>
          <w:p w14:paraId="6D36B09A" w14:textId="77777777" w:rsidR="00F65EFB" w:rsidRPr="00BF0548" w:rsidRDefault="00F65EFB" w:rsidP="00E95EE2">
            <w:pPr>
              <w:rPr>
                <w:rFonts w:cs="Calibri"/>
              </w:rPr>
            </w:pPr>
          </w:p>
        </w:tc>
        <w:tc>
          <w:tcPr>
            <w:tcW w:w="272" w:type="pct"/>
            <w:tcBorders>
              <w:top w:val="nil"/>
              <w:left w:val="nil"/>
              <w:bottom w:val="nil"/>
              <w:right w:val="nil"/>
            </w:tcBorders>
          </w:tcPr>
          <w:p w14:paraId="6621FC5A" w14:textId="77777777" w:rsidR="00F65EFB" w:rsidRPr="00BF0548" w:rsidRDefault="00F65EFB" w:rsidP="00E95EE2">
            <w:pPr>
              <w:rPr>
                <w:rFonts w:cs="Calibri"/>
              </w:rPr>
            </w:pPr>
            <w:r w:rsidRPr="00BF0548">
              <w:rPr>
                <w:rFonts w:cs="Calibri"/>
              </w:rPr>
              <w:t>1.2</w:t>
            </w:r>
          </w:p>
        </w:tc>
        <w:tc>
          <w:tcPr>
            <w:tcW w:w="3314" w:type="pct"/>
            <w:tcBorders>
              <w:top w:val="nil"/>
              <w:left w:val="nil"/>
              <w:bottom w:val="nil"/>
              <w:right w:val="nil"/>
            </w:tcBorders>
          </w:tcPr>
          <w:p w14:paraId="40DB0500" w14:textId="77777777" w:rsidR="00F65EFB" w:rsidRDefault="00F65EFB" w:rsidP="00A16DF5">
            <w:pPr>
              <w:spacing w:before="100" w:after="100"/>
            </w:pPr>
            <w:r>
              <w:t xml:space="preserve">Determine the nature and effect of a </w:t>
            </w:r>
            <w:r w:rsidRPr="00384DF8">
              <w:rPr>
                <w:b/>
                <w:i/>
              </w:rPr>
              <w:t>caveat with regard to land</w:t>
            </w:r>
          </w:p>
        </w:tc>
      </w:tr>
      <w:tr w:rsidR="00F65EFB" w:rsidRPr="00BF0548" w14:paraId="5FB8BED3" w14:textId="77777777" w:rsidTr="00E95EE2">
        <w:trPr>
          <w:jc w:val="center"/>
        </w:trPr>
        <w:tc>
          <w:tcPr>
            <w:tcW w:w="237" w:type="pct"/>
            <w:vMerge/>
            <w:tcBorders>
              <w:top w:val="nil"/>
              <w:left w:val="nil"/>
              <w:bottom w:val="nil"/>
              <w:right w:val="nil"/>
            </w:tcBorders>
          </w:tcPr>
          <w:p w14:paraId="32ACD525" w14:textId="77777777" w:rsidR="00F65EFB" w:rsidRPr="00BF0548" w:rsidRDefault="00F65EFB" w:rsidP="00E95EE2">
            <w:pPr>
              <w:rPr>
                <w:rFonts w:cs="Calibri"/>
              </w:rPr>
            </w:pPr>
          </w:p>
        </w:tc>
        <w:tc>
          <w:tcPr>
            <w:tcW w:w="1177" w:type="pct"/>
            <w:vMerge/>
            <w:tcBorders>
              <w:top w:val="nil"/>
              <w:left w:val="nil"/>
              <w:bottom w:val="nil"/>
              <w:right w:val="nil"/>
            </w:tcBorders>
          </w:tcPr>
          <w:p w14:paraId="2B79CD8D" w14:textId="77777777" w:rsidR="00F65EFB" w:rsidRPr="00BF0548" w:rsidRDefault="00F65EFB" w:rsidP="00E95EE2">
            <w:pPr>
              <w:rPr>
                <w:rFonts w:cs="Calibri"/>
              </w:rPr>
            </w:pPr>
          </w:p>
        </w:tc>
        <w:tc>
          <w:tcPr>
            <w:tcW w:w="272" w:type="pct"/>
            <w:tcBorders>
              <w:top w:val="nil"/>
              <w:left w:val="nil"/>
              <w:bottom w:val="nil"/>
              <w:right w:val="nil"/>
            </w:tcBorders>
          </w:tcPr>
          <w:p w14:paraId="7ACF5D48" w14:textId="77777777" w:rsidR="00F65EFB" w:rsidRPr="00BF0548" w:rsidRDefault="00F65EFB" w:rsidP="00E95EE2">
            <w:pPr>
              <w:rPr>
                <w:rFonts w:cs="Calibri"/>
              </w:rPr>
            </w:pPr>
            <w:r w:rsidRPr="00BF0548">
              <w:rPr>
                <w:rFonts w:cs="Calibri"/>
              </w:rPr>
              <w:t>1.3</w:t>
            </w:r>
          </w:p>
        </w:tc>
        <w:tc>
          <w:tcPr>
            <w:tcW w:w="3314" w:type="pct"/>
            <w:tcBorders>
              <w:top w:val="nil"/>
              <w:left w:val="nil"/>
              <w:bottom w:val="nil"/>
              <w:right w:val="nil"/>
            </w:tcBorders>
          </w:tcPr>
          <w:p w14:paraId="003A82CE" w14:textId="77777777" w:rsidR="00F65EFB" w:rsidRDefault="00F65EFB" w:rsidP="00A16DF5">
            <w:pPr>
              <w:spacing w:before="100" w:after="100"/>
            </w:pPr>
            <w:r>
              <w:t xml:space="preserve">Analyse and distinguish the </w:t>
            </w:r>
            <w:r w:rsidRPr="004C06B9">
              <w:rPr>
                <w:b/>
                <w:i/>
              </w:rPr>
              <w:t>law applicable when equities compete with regard to land</w:t>
            </w:r>
          </w:p>
        </w:tc>
      </w:tr>
      <w:tr w:rsidR="00F65EFB" w:rsidRPr="00BF0548" w14:paraId="7130F6E9" w14:textId="77777777" w:rsidTr="00E95EE2">
        <w:trPr>
          <w:jc w:val="center"/>
        </w:trPr>
        <w:tc>
          <w:tcPr>
            <w:tcW w:w="237" w:type="pct"/>
            <w:vMerge/>
            <w:tcBorders>
              <w:top w:val="nil"/>
              <w:left w:val="nil"/>
              <w:bottom w:val="nil"/>
              <w:right w:val="nil"/>
            </w:tcBorders>
          </w:tcPr>
          <w:p w14:paraId="4D7D8204" w14:textId="77777777" w:rsidR="00F65EFB" w:rsidRPr="00BF0548" w:rsidRDefault="00F65EFB" w:rsidP="00E95EE2">
            <w:pPr>
              <w:rPr>
                <w:rFonts w:cs="Calibri"/>
              </w:rPr>
            </w:pPr>
          </w:p>
        </w:tc>
        <w:tc>
          <w:tcPr>
            <w:tcW w:w="1177" w:type="pct"/>
            <w:vMerge/>
            <w:tcBorders>
              <w:top w:val="nil"/>
              <w:left w:val="nil"/>
              <w:bottom w:val="nil"/>
              <w:right w:val="nil"/>
            </w:tcBorders>
          </w:tcPr>
          <w:p w14:paraId="62F1A1C0" w14:textId="77777777" w:rsidR="00F65EFB" w:rsidRPr="00BF0548" w:rsidRDefault="00F65EFB" w:rsidP="00E95EE2">
            <w:pPr>
              <w:rPr>
                <w:rFonts w:cs="Calibri"/>
              </w:rPr>
            </w:pPr>
          </w:p>
        </w:tc>
        <w:tc>
          <w:tcPr>
            <w:tcW w:w="272" w:type="pct"/>
            <w:tcBorders>
              <w:top w:val="nil"/>
              <w:left w:val="nil"/>
              <w:bottom w:val="nil"/>
              <w:right w:val="nil"/>
            </w:tcBorders>
          </w:tcPr>
          <w:p w14:paraId="6AD73BD5" w14:textId="77777777" w:rsidR="00F65EFB" w:rsidRPr="00BF0548" w:rsidRDefault="00F65EFB" w:rsidP="00E95EE2">
            <w:pPr>
              <w:rPr>
                <w:rFonts w:cs="Calibri"/>
              </w:rPr>
            </w:pPr>
            <w:r w:rsidRPr="00BF0548">
              <w:rPr>
                <w:rFonts w:cs="Calibri"/>
              </w:rPr>
              <w:t>1.4</w:t>
            </w:r>
          </w:p>
        </w:tc>
        <w:tc>
          <w:tcPr>
            <w:tcW w:w="3314" w:type="pct"/>
            <w:tcBorders>
              <w:top w:val="nil"/>
              <w:left w:val="nil"/>
              <w:bottom w:val="nil"/>
              <w:right w:val="nil"/>
            </w:tcBorders>
          </w:tcPr>
          <w:p w14:paraId="5E1F4899" w14:textId="77777777" w:rsidR="00F65EFB" w:rsidRDefault="00F65EFB" w:rsidP="00A16DF5">
            <w:pPr>
              <w:spacing w:before="100" w:after="100"/>
            </w:pPr>
            <w:r>
              <w:t>Distinguish and apply legislative and case law determine which equity will take priority in the event of a conflict occurring</w:t>
            </w:r>
          </w:p>
        </w:tc>
      </w:tr>
      <w:tr w:rsidR="00F65EFB" w:rsidRPr="00BF0548" w14:paraId="7BB61913" w14:textId="77777777" w:rsidTr="00E95EE2">
        <w:trPr>
          <w:jc w:val="center"/>
        </w:trPr>
        <w:tc>
          <w:tcPr>
            <w:tcW w:w="237" w:type="pct"/>
            <w:vMerge w:val="restart"/>
            <w:tcBorders>
              <w:top w:val="nil"/>
              <w:left w:val="nil"/>
              <w:bottom w:val="nil"/>
              <w:right w:val="nil"/>
            </w:tcBorders>
          </w:tcPr>
          <w:p w14:paraId="7E7D46F8" w14:textId="77777777" w:rsidR="00F65EFB" w:rsidRPr="00BF0548" w:rsidRDefault="00F65EFB" w:rsidP="00E95EE2">
            <w:pPr>
              <w:rPr>
                <w:rFonts w:cs="Calibri"/>
              </w:rPr>
            </w:pPr>
            <w:r w:rsidRPr="00BF0548">
              <w:rPr>
                <w:rFonts w:cs="Calibri"/>
              </w:rPr>
              <w:t>2.</w:t>
            </w:r>
          </w:p>
        </w:tc>
        <w:tc>
          <w:tcPr>
            <w:tcW w:w="1177" w:type="pct"/>
            <w:vMerge w:val="restart"/>
            <w:tcBorders>
              <w:top w:val="nil"/>
              <w:left w:val="nil"/>
              <w:bottom w:val="nil"/>
              <w:right w:val="nil"/>
            </w:tcBorders>
          </w:tcPr>
          <w:p w14:paraId="2718A1E4" w14:textId="77777777" w:rsidR="00F65EFB" w:rsidRPr="00A16DF5" w:rsidRDefault="00F65EFB" w:rsidP="00E95EE2">
            <w:r>
              <w:t>Analyse and apply a mortgage at common law and under the Transfer of Land Act</w:t>
            </w:r>
          </w:p>
        </w:tc>
        <w:tc>
          <w:tcPr>
            <w:tcW w:w="272" w:type="pct"/>
            <w:tcBorders>
              <w:top w:val="nil"/>
              <w:left w:val="nil"/>
              <w:bottom w:val="nil"/>
              <w:right w:val="nil"/>
            </w:tcBorders>
          </w:tcPr>
          <w:p w14:paraId="77075CCD" w14:textId="77777777" w:rsidR="00F65EFB" w:rsidRPr="00BF0548" w:rsidRDefault="00F65EFB" w:rsidP="00E95EE2">
            <w:pPr>
              <w:rPr>
                <w:rFonts w:cs="Calibri"/>
              </w:rPr>
            </w:pPr>
            <w:r w:rsidRPr="00BF0548">
              <w:rPr>
                <w:rFonts w:cs="Calibri"/>
              </w:rPr>
              <w:t>2.1</w:t>
            </w:r>
          </w:p>
        </w:tc>
        <w:tc>
          <w:tcPr>
            <w:tcW w:w="3314" w:type="pct"/>
            <w:tcBorders>
              <w:top w:val="nil"/>
              <w:left w:val="nil"/>
              <w:bottom w:val="nil"/>
              <w:right w:val="nil"/>
            </w:tcBorders>
          </w:tcPr>
          <w:p w14:paraId="70800E6B" w14:textId="77777777" w:rsidR="00F65EFB" w:rsidRDefault="00F65EFB" w:rsidP="00A16DF5">
            <w:pPr>
              <w:spacing w:before="100" w:after="100"/>
            </w:pPr>
            <w:r>
              <w:t>Analyse the contents of a mortgage and the relevant documentation</w:t>
            </w:r>
          </w:p>
        </w:tc>
      </w:tr>
      <w:tr w:rsidR="00F65EFB" w:rsidRPr="00BF0548" w14:paraId="7FAAECB9" w14:textId="77777777" w:rsidTr="00E95EE2">
        <w:trPr>
          <w:jc w:val="center"/>
        </w:trPr>
        <w:tc>
          <w:tcPr>
            <w:tcW w:w="237" w:type="pct"/>
            <w:vMerge/>
            <w:tcBorders>
              <w:top w:val="nil"/>
              <w:left w:val="nil"/>
              <w:bottom w:val="nil"/>
              <w:right w:val="nil"/>
            </w:tcBorders>
          </w:tcPr>
          <w:p w14:paraId="13ECF800" w14:textId="77777777" w:rsidR="00F65EFB" w:rsidRPr="00BF0548" w:rsidRDefault="00F65EFB" w:rsidP="00E95EE2">
            <w:pPr>
              <w:rPr>
                <w:rFonts w:cs="Calibri"/>
              </w:rPr>
            </w:pPr>
          </w:p>
        </w:tc>
        <w:tc>
          <w:tcPr>
            <w:tcW w:w="1177" w:type="pct"/>
            <w:vMerge/>
            <w:tcBorders>
              <w:top w:val="nil"/>
              <w:left w:val="nil"/>
              <w:bottom w:val="nil"/>
              <w:right w:val="nil"/>
            </w:tcBorders>
          </w:tcPr>
          <w:p w14:paraId="04F2C27D" w14:textId="77777777" w:rsidR="00F65EFB" w:rsidRPr="00BF0548" w:rsidRDefault="00F65EFB" w:rsidP="00E95EE2">
            <w:pPr>
              <w:rPr>
                <w:rFonts w:cs="Calibri"/>
              </w:rPr>
            </w:pPr>
          </w:p>
        </w:tc>
        <w:tc>
          <w:tcPr>
            <w:tcW w:w="272" w:type="pct"/>
            <w:tcBorders>
              <w:top w:val="nil"/>
              <w:left w:val="nil"/>
              <w:bottom w:val="nil"/>
              <w:right w:val="nil"/>
            </w:tcBorders>
          </w:tcPr>
          <w:p w14:paraId="701BE882" w14:textId="77777777" w:rsidR="00F65EFB" w:rsidRPr="00BF0548" w:rsidRDefault="00F65EFB" w:rsidP="00E95EE2">
            <w:pPr>
              <w:rPr>
                <w:rFonts w:cs="Calibri"/>
              </w:rPr>
            </w:pPr>
            <w:r w:rsidRPr="00BF0548">
              <w:rPr>
                <w:rFonts w:cs="Calibri"/>
              </w:rPr>
              <w:t>2.2</w:t>
            </w:r>
          </w:p>
        </w:tc>
        <w:tc>
          <w:tcPr>
            <w:tcW w:w="3314" w:type="pct"/>
            <w:tcBorders>
              <w:top w:val="nil"/>
              <w:left w:val="nil"/>
              <w:bottom w:val="nil"/>
              <w:right w:val="nil"/>
            </w:tcBorders>
          </w:tcPr>
          <w:p w14:paraId="79B3BEC8" w14:textId="77777777" w:rsidR="00F65EFB" w:rsidRDefault="00F65EFB" w:rsidP="00A16DF5">
            <w:pPr>
              <w:spacing w:before="100" w:after="100"/>
            </w:pPr>
            <w:r>
              <w:t>Describe and discuss the application of a mortgage as giving secured creditors priority over unsecured or unregistered interests</w:t>
            </w:r>
          </w:p>
        </w:tc>
      </w:tr>
      <w:tr w:rsidR="00F65EFB" w:rsidRPr="00BF0548" w14:paraId="509D5EE4" w14:textId="77777777" w:rsidTr="00E95EE2">
        <w:trPr>
          <w:jc w:val="center"/>
        </w:trPr>
        <w:tc>
          <w:tcPr>
            <w:tcW w:w="237" w:type="pct"/>
            <w:vMerge/>
            <w:tcBorders>
              <w:top w:val="nil"/>
              <w:left w:val="nil"/>
              <w:bottom w:val="nil"/>
              <w:right w:val="nil"/>
            </w:tcBorders>
          </w:tcPr>
          <w:p w14:paraId="5B486EF7" w14:textId="77777777" w:rsidR="00F65EFB" w:rsidRPr="00BF0548" w:rsidRDefault="00F65EFB" w:rsidP="00E95EE2">
            <w:pPr>
              <w:rPr>
                <w:rFonts w:cs="Calibri"/>
              </w:rPr>
            </w:pPr>
          </w:p>
        </w:tc>
        <w:tc>
          <w:tcPr>
            <w:tcW w:w="1177" w:type="pct"/>
            <w:vMerge/>
            <w:tcBorders>
              <w:top w:val="nil"/>
              <w:left w:val="nil"/>
              <w:bottom w:val="nil"/>
              <w:right w:val="nil"/>
            </w:tcBorders>
          </w:tcPr>
          <w:p w14:paraId="04D5DA04" w14:textId="77777777" w:rsidR="00F65EFB" w:rsidRPr="00BF0548" w:rsidRDefault="00F65EFB" w:rsidP="00E95EE2">
            <w:pPr>
              <w:rPr>
                <w:rFonts w:cs="Calibri"/>
              </w:rPr>
            </w:pPr>
          </w:p>
        </w:tc>
        <w:tc>
          <w:tcPr>
            <w:tcW w:w="272" w:type="pct"/>
            <w:tcBorders>
              <w:top w:val="nil"/>
              <w:left w:val="nil"/>
              <w:bottom w:val="nil"/>
              <w:right w:val="nil"/>
            </w:tcBorders>
          </w:tcPr>
          <w:p w14:paraId="1B198E97" w14:textId="77777777" w:rsidR="00F65EFB" w:rsidRPr="00BF0548" w:rsidRDefault="00F65EFB" w:rsidP="00E95EE2">
            <w:pPr>
              <w:rPr>
                <w:rFonts w:cs="Calibri"/>
              </w:rPr>
            </w:pPr>
            <w:r w:rsidRPr="00BF0548">
              <w:rPr>
                <w:rFonts w:cs="Calibri"/>
              </w:rPr>
              <w:t>2.3</w:t>
            </w:r>
          </w:p>
        </w:tc>
        <w:tc>
          <w:tcPr>
            <w:tcW w:w="3314" w:type="pct"/>
            <w:tcBorders>
              <w:top w:val="nil"/>
              <w:left w:val="nil"/>
              <w:bottom w:val="nil"/>
              <w:right w:val="nil"/>
            </w:tcBorders>
          </w:tcPr>
          <w:p w14:paraId="3E80071B" w14:textId="77777777" w:rsidR="00F65EFB" w:rsidRDefault="00F65EFB" w:rsidP="00A16DF5">
            <w:pPr>
              <w:spacing w:before="100" w:after="100"/>
            </w:pPr>
            <w:r>
              <w:t>Distinguish the mortgage from other forms of security</w:t>
            </w:r>
          </w:p>
        </w:tc>
      </w:tr>
      <w:tr w:rsidR="00F65EFB" w:rsidRPr="00BF0548" w14:paraId="4DFF3602" w14:textId="77777777" w:rsidTr="00E95EE2">
        <w:trPr>
          <w:jc w:val="center"/>
        </w:trPr>
        <w:tc>
          <w:tcPr>
            <w:tcW w:w="237" w:type="pct"/>
            <w:vMerge/>
            <w:tcBorders>
              <w:top w:val="nil"/>
              <w:left w:val="nil"/>
              <w:bottom w:val="nil"/>
              <w:right w:val="nil"/>
            </w:tcBorders>
          </w:tcPr>
          <w:p w14:paraId="404E20A1" w14:textId="77777777" w:rsidR="00F65EFB" w:rsidRPr="00BF0548" w:rsidRDefault="00F65EFB" w:rsidP="00E95EE2">
            <w:pPr>
              <w:rPr>
                <w:rFonts w:cs="Calibri"/>
              </w:rPr>
            </w:pPr>
          </w:p>
        </w:tc>
        <w:tc>
          <w:tcPr>
            <w:tcW w:w="1177" w:type="pct"/>
            <w:vMerge/>
            <w:tcBorders>
              <w:top w:val="nil"/>
              <w:left w:val="nil"/>
              <w:bottom w:val="nil"/>
              <w:right w:val="nil"/>
            </w:tcBorders>
          </w:tcPr>
          <w:p w14:paraId="10468520" w14:textId="77777777" w:rsidR="00F65EFB" w:rsidRPr="00BF0548" w:rsidRDefault="00F65EFB" w:rsidP="00E95EE2">
            <w:pPr>
              <w:rPr>
                <w:rFonts w:cs="Calibri"/>
              </w:rPr>
            </w:pPr>
          </w:p>
        </w:tc>
        <w:tc>
          <w:tcPr>
            <w:tcW w:w="272" w:type="pct"/>
            <w:tcBorders>
              <w:top w:val="nil"/>
              <w:left w:val="nil"/>
              <w:bottom w:val="nil"/>
              <w:right w:val="nil"/>
            </w:tcBorders>
          </w:tcPr>
          <w:p w14:paraId="7C6DDEC9" w14:textId="77777777" w:rsidR="00F65EFB" w:rsidRPr="00BF0548" w:rsidRDefault="00F65EFB" w:rsidP="00E95EE2">
            <w:pPr>
              <w:rPr>
                <w:rFonts w:cs="Calibri"/>
              </w:rPr>
            </w:pPr>
            <w:r w:rsidRPr="00BF0548">
              <w:rPr>
                <w:rFonts w:cs="Calibri"/>
              </w:rPr>
              <w:t>2.4</w:t>
            </w:r>
          </w:p>
        </w:tc>
        <w:tc>
          <w:tcPr>
            <w:tcW w:w="3314" w:type="pct"/>
            <w:tcBorders>
              <w:top w:val="nil"/>
              <w:left w:val="nil"/>
              <w:bottom w:val="nil"/>
              <w:right w:val="nil"/>
            </w:tcBorders>
          </w:tcPr>
          <w:p w14:paraId="1E08ADC6" w14:textId="77777777" w:rsidR="00F65EFB" w:rsidRDefault="00F65EFB" w:rsidP="00A16DF5">
            <w:pPr>
              <w:spacing w:before="100" w:after="100"/>
            </w:pPr>
            <w:r>
              <w:t>Differentiate between legal and equitable mortgages</w:t>
            </w:r>
          </w:p>
        </w:tc>
      </w:tr>
      <w:tr w:rsidR="00F65EFB" w:rsidRPr="00BF0548" w14:paraId="31F73048" w14:textId="77777777" w:rsidTr="00E95EE2">
        <w:trPr>
          <w:jc w:val="center"/>
        </w:trPr>
        <w:tc>
          <w:tcPr>
            <w:tcW w:w="237" w:type="pct"/>
            <w:vMerge/>
            <w:tcBorders>
              <w:top w:val="nil"/>
              <w:left w:val="nil"/>
              <w:bottom w:val="nil"/>
              <w:right w:val="nil"/>
            </w:tcBorders>
          </w:tcPr>
          <w:p w14:paraId="52C7C397" w14:textId="77777777" w:rsidR="00F65EFB" w:rsidRPr="00BF0548" w:rsidRDefault="00F65EFB" w:rsidP="00E95EE2">
            <w:pPr>
              <w:rPr>
                <w:rFonts w:cs="Calibri"/>
              </w:rPr>
            </w:pPr>
          </w:p>
        </w:tc>
        <w:tc>
          <w:tcPr>
            <w:tcW w:w="1177" w:type="pct"/>
            <w:vMerge/>
            <w:tcBorders>
              <w:top w:val="nil"/>
              <w:left w:val="nil"/>
              <w:bottom w:val="nil"/>
              <w:right w:val="nil"/>
            </w:tcBorders>
          </w:tcPr>
          <w:p w14:paraId="54A76207" w14:textId="77777777" w:rsidR="00F65EFB" w:rsidRPr="00BF0548" w:rsidRDefault="00F65EFB" w:rsidP="00E95EE2">
            <w:pPr>
              <w:rPr>
                <w:rFonts w:cs="Calibri"/>
              </w:rPr>
            </w:pPr>
          </w:p>
        </w:tc>
        <w:tc>
          <w:tcPr>
            <w:tcW w:w="272" w:type="pct"/>
            <w:tcBorders>
              <w:top w:val="nil"/>
              <w:left w:val="nil"/>
              <w:bottom w:val="nil"/>
              <w:right w:val="nil"/>
            </w:tcBorders>
          </w:tcPr>
          <w:p w14:paraId="34688F25" w14:textId="77777777" w:rsidR="00F65EFB" w:rsidRPr="00BF0548" w:rsidRDefault="00F65EFB" w:rsidP="00E95EE2">
            <w:pPr>
              <w:rPr>
                <w:rFonts w:cs="Calibri"/>
              </w:rPr>
            </w:pPr>
            <w:r w:rsidRPr="00BF0548">
              <w:rPr>
                <w:rFonts w:cs="Calibri"/>
              </w:rPr>
              <w:t>2.5</w:t>
            </w:r>
          </w:p>
        </w:tc>
        <w:tc>
          <w:tcPr>
            <w:tcW w:w="3314" w:type="pct"/>
            <w:tcBorders>
              <w:top w:val="nil"/>
              <w:left w:val="nil"/>
              <w:bottom w:val="nil"/>
              <w:right w:val="nil"/>
            </w:tcBorders>
          </w:tcPr>
          <w:p w14:paraId="2A4847CC" w14:textId="77777777" w:rsidR="00F65EFB" w:rsidRDefault="00F65EFB" w:rsidP="00A16DF5">
            <w:pPr>
              <w:spacing w:before="100" w:after="100"/>
            </w:pPr>
            <w:r>
              <w:t xml:space="preserve">Determine and assess the </w:t>
            </w:r>
            <w:r>
              <w:rPr>
                <w:b/>
                <w:i/>
              </w:rPr>
              <w:t>effect of a m</w:t>
            </w:r>
            <w:r w:rsidRPr="004C06B9">
              <w:rPr>
                <w:b/>
                <w:i/>
              </w:rPr>
              <w:t>ortgage under General Land Law</w:t>
            </w:r>
          </w:p>
        </w:tc>
      </w:tr>
      <w:tr w:rsidR="00F65EFB" w:rsidRPr="00BF0548" w14:paraId="0C33E53F" w14:textId="77777777" w:rsidTr="00E95EE2">
        <w:trPr>
          <w:jc w:val="center"/>
        </w:trPr>
        <w:tc>
          <w:tcPr>
            <w:tcW w:w="237" w:type="pct"/>
            <w:vMerge/>
            <w:tcBorders>
              <w:top w:val="nil"/>
              <w:left w:val="nil"/>
              <w:bottom w:val="nil"/>
              <w:right w:val="nil"/>
            </w:tcBorders>
          </w:tcPr>
          <w:p w14:paraId="73040575" w14:textId="77777777" w:rsidR="00F65EFB" w:rsidRPr="00BF0548" w:rsidRDefault="00F65EFB" w:rsidP="00E95EE2">
            <w:pPr>
              <w:rPr>
                <w:rFonts w:cs="Calibri"/>
              </w:rPr>
            </w:pPr>
          </w:p>
        </w:tc>
        <w:tc>
          <w:tcPr>
            <w:tcW w:w="1177" w:type="pct"/>
            <w:vMerge/>
            <w:tcBorders>
              <w:top w:val="nil"/>
              <w:left w:val="nil"/>
              <w:bottom w:val="nil"/>
              <w:right w:val="nil"/>
            </w:tcBorders>
          </w:tcPr>
          <w:p w14:paraId="7C524865" w14:textId="77777777" w:rsidR="00F65EFB" w:rsidRPr="00BF0548" w:rsidRDefault="00F65EFB" w:rsidP="00E95EE2">
            <w:pPr>
              <w:rPr>
                <w:rFonts w:cs="Calibri"/>
              </w:rPr>
            </w:pPr>
          </w:p>
        </w:tc>
        <w:tc>
          <w:tcPr>
            <w:tcW w:w="272" w:type="pct"/>
            <w:tcBorders>
              <w:top w:val="nil"/>
              <w:left w:val="nil"/>
              <w:bottom w:val="nil"/>
              <w:right w:val="nil"/>
            </w:tcBorders>
          </w:tcPr>
          <w:p w14:paraId="7BB0444C" w14:textId="77777777" w:rsidR="00F65EFB" w:rsidRPr="00BF0548" w:rsidRDefault="00F65EFB" w:rsidP="00E95EE2">
            <w:pPr>
              <w:rPr>
                <w:rFonts w:cs="Calibri"/>
              </w:rPr>
            </w:pPr>
            <w:r w:rsidRPr="00BF0548">
              <w:rPr>
                <w:rFonts w:cs="Calibri"/>
              </w:rPr>
              <w:t>2.</w:t>
            </w:r>
            <w:r>
              <w:rPr>
                <w:rFonts w:cs="Calibri"/>
              </w:rPr>
              <w:t>6</w:t>
            </w:r>
          </w:p>
        </w:tc>
        <w:tc>
          <w:tcPr>
            <w:tcW w:w="3314" w:type="pct"/>
            <w:tcBorders>
              <w:top w:val="nil"/>
              <w:left w:val="nil"/>
              <w:bottom w:val="nil"/>
              <w:right w:val="nil"/>
            </w:tcBorders>
          </w:tcPr>
          <w:p w14:paraId="34391052" w14:textId="77777777" w:rsidR="00F65EFB" w:rsidRDefault="00F65EFB" w:rsidP="00A16DF5">
            <w:pPr>
              <w:spacing w:before="100" w:after="100"/>
            </w:pPr>
            <w:r>
              <w:t xml:space="preserve">Differentiate between the </w:t>
            </w:r>
            <w:r w:rsidRPr="004C06B9">
              <w:rPr>
                <w:b/>
                <w:i/>
              </w:rPr>
              <w:t>effect of a mortgage over General Land Law and under the Transfer of Land Act</w:t>
            </w:r>
            <w:r>
              <w:t xml:space="preserve">  </w:t>
            </w:r>
          </w:p>
        </w:tc>
      </w:tr>
      <w:tr w:rsidR="00F65EFB" w:rsidRPr="00BF0548" w14:paraId="7C1A8F04" w14:textId="77777777" w:rsidTr="00E95EE2">
        <w:trPr>
          <w:jc w:val="center"/>
        </w:trPr>
        <w:tc>
          <w:tcPr>
            <w:tcW w:w="237" w:type="pct"/>
            <w:vMerge/>
            <w:tcBorders>
              <w:top w:val="nil"/>
              <w:left w:val="nil"/>
              <w:bottom w:val="nil"/>
              <w:right w:val="nil"/>
            </w:tcBorders>
          </w:tcPr>
          <w:p w14:paraId="3DEE51FE" w14:textId="77777777" w:rsidR="00F65EFB" w:rsidRPr="00BF0548" w:rsidRDefault="00F65EFB" w:rsidP="00E95EE2">
            <w:pPr>
              <w:rPr>
                <w:rFonts w:cs="Calibri"/>
              </w:rPr>
            </w:pPr>
          </w:p>
        </w:tc>
        <w:tc>
          <w:tcPr>
            <w:tcW w:w="1177" w:type="pct"/>
            <w:vMerge/>
            <w:tcBorders>
              <w:top w:val="nil"/>
              <w:left w:val="nil"/>
              <w:bottom w:val="nil"/>
              <w:right w:val="nil"/>
            </w:tcBorders>
          </w:tcPr>
          <w:p w14:paraId="7ACC4846" w14:textId="77777777" w:rsidR="00F65EFB" w:rsidRPr="00BF0548" w:rsidRDefault="00F65EFB" w:rsidP="00E95EE2">
            <w:pPr>
              <w:rPr>
                <w:rFonts w:cs="Calibri"/>
              </w:rPr>
            </w:pPr>
          </w:p>
        </w:tc>
        <w:tc>
          <w:tcPr>
            <w:tcW w:w="272" w:type="pct"/>
            <w:tcBorders>
              <w:top w:val="nil"/>
              <w:left w:val="nil"/>
              <w:bottom w:val="nil"/>
              <w:right w:val="nil"/>
            </w:tcBorders>
          </w:tcPr>
          <w:p w14:paraId="09FD9ED1" w14:textId="77777777" w:rsidR="00F65EFB" w:rsidRPr="00BF0548" w:rsidRDefault="00F65EFB" w:rsidP="00E95EE2">
            <w:pPr>
              <w:rPr>
                <w:rFonts w:cs="Calibri"/>
              </w:rPr>
            </w:pPr>
            <w:r w:rsidRPr="00BF0548">
              <w:rPr>
                <w:rFonts w:cs="Calibri"/>
              </w:rPr>
              <w:t>2.</w:t>
            </w:r>
            <w:r>
              <w:rPr>
                <w:rFonts w:cs="Calibri"/>
              </w:rPr>
              <w:t>7</w:t>
            </w:r>
          </w:p>
        </w:tc>
        <w:tc>
          <w:tcPr>
            <w:tcW w:w="3314" w:type="pct"/>
            <w:tcBorders>
              <w:top w:val="nil"/>
              <w:left w:val="nil"/>
              <w:bottom w:val="nil"/>
              <w:right w:val="nil"/>
            </w:tcBorders>
          </w:tcPr>
          <w:p w14:paraId="61C2754A" w14:textId="77777777" w:rsidR="00F65EFB" w:rsidRDefault="00F65EFB" w:rsidP="00E95EE2">
            <w:r>
              <w:t>Account for the different methods of mortgage creation by recognition in a relevant fact situation.</w:t>
            </w:r>
          </w:p>
        </w:tc>
      </w:tr>
      <w:tr w:rsidR="00F65EFB" w:rsidRPr="00BF0548" w14:paraId="099599E6" w14:textId="77777777" w:rsidTr="00E95EE2">
        <w:trPr>
          <w:jc w:val="center"/>
        </w:trPr>
        <w:tc>
          <w:tcPr>
            <w:tcW w:w="237" w:type="pct"/>
            <w:vMerge w:val="restart"/>
            <w:tcBorders>
              <w:top w:val="nil"/>
              <w:left w:val="nil"/>
              <w:bottom w:val="nil"/>
              <w:right w:val="nil"/>
            </w:tcBorders>
          </w:tcPr>
          <w:p w14:paraId="21ED8551" w14:textId="77777777" w:rsidR="00F65EFB" w:rsidRPr="00BF0548" w:rsidRDefault="00F65EFB" w:rsidP="00E95EE2">
            <w:pPr>
              <w:rPr>
                <w:rFonts w:cs="Calibri"/>
              </w:rPr>
            </w:pPr>
            <w:r w:rsidRPr="00BF0548">
              <w:rPr>
                <w:rFonts w:cs="Calibri"/>
              </w:rPr>
              <w:t>3.</w:t>
            </w:r>
          </w:p>
        </w:tc>
        <w:tc>
          <w:tcPr>
            <w:tcW w:w="1177" w:type="pct"/>
            <w:vMerge w:val="restart"/>
            <w:tcBorders>
              <w:top w:val="nil"/>
              <w:left w:val="nil"/>
              <w:bottom w:val="nil"/>
              <w:right w:val="nil"/>
            </w:tcBorders>
          </w:tcPr>
          <w:p w14:paraId="30202774" w14:textId="77777777" w:rsidR="00F65EFB" w:rsidRPr="00BF0548" w:rsidRDefault="00F34ABB" w:rsidP="00E95EE2">
            <w:pPr>
              <w:rPr>
                <w:rFonts w:cs="Calibri"/>
              </w:rPr>
            </w:pPr>
            <w:r>
              <w:t xml:space="preserve">Analyse </w:t>
            </w:r>
            <w:r w:rsidR="00F65EFB">
              <w:t xml:space="preserve">the rights and obligations of both the mortgagee and the mortgagor </w:t>
            </w:r>
          </w:p>
        </w:tc>
        <w:tc>
          <w:tcPr>
            <w:tcW w:w="272" w:type="pct"/>
            <w:tcBorders>
              <w:top w:val="nil"/>
              <w:left w:val="nil"/>
              <w:bottom w:val="nil"/>
              <w:right w:val="nil"/>
            </w:tcBorders>
          </w:tcPr>
          <w:p w14:paraId="5C965B5D" w14:textId="77777777" w:rsidR="00F65EFB" w:rsidRPr="00BF0548" w:rsidRDefault="00F65EFB" w:rsidP="00E95EE2">
            <w:pPr>
              <w:rPr>
                <w:rFonts w:cs="Calibri"/>
              </w:rPr>
            </w:pPr>
            <w:r w:rsidRPr="00BF0548">
              <w:rPr>
                <w:rFonts w:cs="Calibri"/>
              </w:rPr>
              <w:t>3.1</w:t>
            </w:r>
          </w:p>
        </w:tc>
        <w:tc>
          <w:tcPr>
            <w:tcW w:w="3314" w:type="pct"/>
            <w:tcBorders>
              <w:top w:val="nil"/>
              <w:left w:val="nil"/>
              <w:bottom w:val="nil"/>
              <w:right w:val="nil"/>
            </w:tcBorders>
          </w:tcPr>
          <w:p w14:paraId="0F3BF0E7" w14:textId="77777777" w:rsidR="00F65EFB" w:rsidRDefault="00F65EFB" w:rsidP="00E95EE2">
            <w:r>
              <w:t xml:space="preserve">Outline the </w:t>
            </w:r>
            <w:r w:rsidRPr="00163B90">
              <w:rPr>
                <w:b/>
                <w:i/>
              </w:rPr>
              <w:t>mortgagee’s rights under the provisions of a mortgage and the applicable law</w:t>
            </w:r>
            <w:r>
              <w:t xml:space="preserve">, and demonstrate by use of example.  </w:t>
            </w:r>
          </w:p>
        </w:tc>
      </w:tr>
      <w:tr w:rsidR="00F65EFB" w:rsidRPr="00BF0548" w14:paraId="1A106211" w14:textId="77777777" w:rsidTr="00E95EE2">
        <w:trPr>
          <w:jc w:val="center"/>
        </w:trPr>
        <w:tc>
          <w:tcPr>
            <w:tcW w:w="237" w:type="pct"/>
            <w:vMerge/>
            <w:tcBorders>
              <w:top w:val="nil"/>
              <w:left w:val="nil"/>
              <w:bottom w:val="nil"/>
              <w:right w:val="nil"/>
            </w:tcBorders>
          </w:tcPr>
          <w:p w14:paraId="4B3DC713" w14:textId="77777777" w:rsidR="00F65EFB" w:rsidRPr="00BF0548" w:rsidRDefault="00F65EFB" w:rsidP="00E95EE2">
            <w:pPr>
              <w:rPr>
                <w:rFonts w:cs="Calibri"/>
              </w:rPr>
            </w:pPr>
          </w:p>
        </w:tc>
        <w:tc>
          <w:tcPr>
            <w:tcW w:w="1177" w:type="pct"/>
            <w:vMerge/>
            <w:tcBorders>
              <w:top w:val="nil"/>
              <w:left w:val="nil"/>
              <w:bottom w:val="nil"/>
              <w:right w:val="nil"/>
            </w:tcBorders>
          </w:tcPr>
          <w:p w14:paraId="1C0AF86D" w14:textId="77777777" w:rsidR="00F65EFB" w:rsidRPr="00BF0548" w:rsidRDefault="00F65EFB" w:rsidP="00E95EE2">
            <w:pPr>
              <w:rPr>
                <w:rFonts w:cs="Calibri"/>
              </w:rPr>
            </w:pPr>
          </w:p>
        </w:tc>
        <w:tc>
          <w:tcPr>
            <w:tcW w:w="272" w:type="pct"/>
            <w:tcBorders>
              <w:top w:val="nil"/>
              <w:left w:val="nil"/>
              <w:bottom w:val="nil"/>
              <w:right w:val="nil"/>
            </w:tcBorders>
          </w:tcPr>
          <w:p w14:paraId="6BE91CE0" w14:textId="77777777" w:rsidR="00F65EFB" w:rsidRPr="00BF0548" w:rsidRDefault="00F65EFB" w:rsidP="00E95EE2">
            <w:pPr>
              <w:rPr>
                <w:rFonts w:cs="Calibri"/>
              </w:rPr>
            </w:pPr>
            <w:r w:rsidRPr="00BF0548">
              <w:rPr>
                <w:rFonts w:cs="Calibri"/>
              </w:rPr>
              <w:t>3.2</w:t>
            </w:r>
          </w:p>
        </w:tc>
        <w:tc>
          <w:tcPr>
            <w:tcW w:w="3314" w:type="pct"/>
            <w:tcBorders>
              <w:top w:val="nil"/>
              <w:left w:val="nil"/>
              <w:bottom w:val="nil"/>
              <w:right w:val="nil"/>
            </w:tcBorders>
          </w:tcPr>
          <w:p w14:paraId="6905AED0" w14:textId="77777777" w:rsidR="00F65EFB" w:rsidRDefault="00F65EFB" w:rsidP="00E95EE2">
            <w:r>
              <w:t xml:space="preserve">Specify, discuss and apply the </w:t>
            </w:r>
            <w:r w:rsidRPr="00163B90">
              <w:rPr>
                <w:b/>
                <w:i/>
              </w:rPr>
              <w:t>mortgagee’s obligations</w:t>
            </w:r>
            <w:r>
              <w:t xml:space="preserve"> </w:t>
            </w:r>
          </w:p>
        </w:tc>
      </w:tr>
      <w:tr w:rsidR="00F65EFB" w:rsidRPr="00BF0548" w14:paraId="60DB3F4C" w14:textId="77777777" w:rsidTr="00E95EE2">
        <w:trPr>
          <w:jc w:val="center"/>
        </w:trPr>
        <w:tc>
          <w:tcPr>
            <w:tcW w:w="237" w:type="pct"/>
            <w:vMerge/>
            <w:tcBorders>
              <w:top w:val="nil"/>
              <w:left w:val="nil"/>
              <w:bottom w:val="nil"/>
              <w:right w:val="nil"/>
            </w:tcBorders>
          </w:tcPr>
          <w:p w14:paraId="018EED5D" w14:textId="77777777" w:rsidR="00F65EFB" w:rsidRPr="00BF0548" w:rsidRDefault="00F65EFB" w:rsidP="00E95EE2">
            <w:pPr>
              <w:rPr>
                <w:rFonts w:cs="Calibri"/>
              </w:rPr>
            </w:pPr>
          </w:p>
        </w:tc>
        <w:tc>
          <w:tcPr>
            <w:tcW w:w="1177" w:type="pct"/>
            <w:vMerge/>
            <w:tcBorders>
              <w:top w:val="nil"/>
              <w:left w:val="nil"/>
              <w:bottom w:val="nil"/>
              <w:right w:val="nil"/>
            </w:tcBorders>
          </w:tcPr>
          <w:p w14:paraId="6334AB53" w14:textId="77777777" w:rsidR="00F65EFB" w:rsidRPr="00BF0548" w:rsidRDefault="00F65EFB" w:rsidP="00E95EE2">
            <w:pPr>
              <w:rPr>
                <w:rFonts w:cs="Calibri"/>
              </w:rPr>
            </w:pPr>
          </w:p>
        </w:tc>
        <w:tc>
          <w:tcPr>
            <w:tcW w:w="272" w:type="pct"/>
            <w:tcBorders>
              <w:top w:val="nil"/>
              <w:left w:val="nil"/>
              <w:bottom w:val="nil"/>
              <w:right w:val="nil"/>
            </w:tcBorders>
          </w:tcPr>
          <w:p w14:paraId="769D853D" w14:textId="77777777" w:rsidR="00F65EFB" w:rsidRPr="00BF0548" w:rsidRDefault="00F65EFB" w:rsidP="00E95EE2">
            <w:pPr>
              <w:rPr>
                <w:rFonts w:cs="Calibri"/>
              </w:rPr>
            </w:pPr>
            <w:r w:rsidRPr="00BF0548">
              <w:rPr>
                <w:rFonts w:cs="Calibri"/>
              </w:rPr>
              <w:t>3.3</w:t>
            </w:r>
          </w:p>
        </w:tc>
        <w:tc>
          <w:tcPr>
            <w:tcW w:w="3314" w:type="pct"/>
            <w:tcBorders>
              <w:top w:val="nil"/>
              <w:left w:val="nil"/>
              <w:bottom w:val="nil"/>
              <w:right w:val="nil"/>
            </w:tcBorders>
          </w:tcPr>
          <w:p w14:paraId="140D64A8" w14:textId="77777777" w:rsidR="00F65EFB" w:rsidRDefault="00F65EFB" w:rsidP="00E95EE2">
            <w:r>
              <w:t xml:space="preserve">Specify, discuss and apply </w:t>
            </w:r>
            <w:r w:rsidRPr="00163B90">
              <w:rPr>
                <w:b/>
                <w:i/>
              </w:rPr>
              <w:t>mortgagor’s rights</w:t>
            </w:r>
            <w:r>
              <w:t xml:space="preserve"> and </w:t>
            </w:r>
            <w:r w:rsidRPr="00163B90">
              <w:rPr>
                <w:b/>
                <w:i/>
              </w:rPr>
              <w:t xml:space="preserve">obligations </w:t>
            </w:r>
          </w:p>
        </w:tc>
      </w:tr>
      <w:tr w:rsidR="00F65EFB" w:rsidRPr="00BF0548" w14:paraId="6EBCABE2" w14:textId="77777777" w:rsidTr="00E95EE2">
        <w:trPr>
          <w:jc w:val="center"/>
        </w:trPr>
        <w:tc>
          <w:tcPr>
            <w:tcW w:w="237" w:type="pct"/>
            <w:vMerge/>
            <w:tcBorders>
              <w:top w:val="nil"/>
              <w:left w:val="nil"/>
              <w:bottom w:val="nil"/>
              <w:right w:val="nil"/>
            </w:tcBorders>
          </w:tcPr>
          <w:p w14:paraId="56181E46" w14:textId="77777777" w:rsidR="00F65EFB" w:rsidRPr="00BF0548" w:rsidRDefault="00F65EFB" w:rsidP="00E95EE2">
            <w:pPr>
              <w:rPr>
                <w:rFonts w:cs="Calibri"/>
              </w:rPr>
            </w:pPr>
          </w:p>
        </w:tc>
        <w:tc>
          <w:tcPr>
            <w:tcW w:w="1177" w:type="pct"/>
            <w:vMerge/>
            <w:tcBorders>
              <w:top w:val="nil"/>
              <w:left w:val="nil"/>
              <w:bottom w:val="nil"/>
              <w:right w:val="nil"/>
            </w:tcBorders>
          </w:tcPr>
          <w:p w14:paraId="764E5132" w14:textId="77777777" w:rsidR="00F65EFB" w:rsidRPr="00BF0548" w:rsidRDefault="00F65EFB" w:rsidP="00E95EE2">
            <w:pPr>
              <w:rPr>
                <w:rFonts w:cs="Calibri"/>
              </w:rPr>
            </w:pPr>
          </w:p>
        </w:tc>
        <w:tc>
          <w:tcPr>
            <w:tcW w:w="272" w:type="pct"/>
            <w:tcBorders>
              <w:top w:val="nil"/>
              <w:left w:val="nil"/>
              <w:bottom w:val="nil"/>
              <w:right w:val="nil"/>
            </w:tcBorders>
          </w:tcPr>
          <w:p w14:paraId="358DEF57" w14:textId="77777777" w:rsidR="00F65EFB" w:rsidRPr="00BF0548" w:rsidRDefault="00F65EFB" w:rsidP="00E95EE2">
            <w:pPr>
              <w:rPr>
                <w:rFonts w:cs="Calibri"/>
              </w:rPr>
            </w:pPr>
            <w:r w:rsidRPr="00BF0548">
              <w:rPr>
                <w:rFonts w:cs="Calibri"/>
              </w:rPr>
              <w:t>3.</w:t>
            </w:r>
            <w:r>
              <w:rPr>
                <w:rFonts w:cs="Calibri"/>
              </w:rPr>
              <w:t>4</w:t>
            </w:r>
          </w:p>
        </w:tc>
        <w:tc>
          <w:tcPr>
            <w:tcW w:w="3314" w:type="pct"/>
            <w:tcBorders>
              <w:top w:val="nil"/>
              <w:left w:val="nil"/>
              <w:bottom w:val="nil"/>
              <w:right w:val="nil"/>
            </w:tcBorders>
          </w:tcPr>
          <w:p w14:paraId="21239FF8" w14:textId="77777777" w:rsidR="00F65EFB" w:rsidRDefault="00F65EFB" w:rsidP="00E95EE2">
            <w:r>
              <w:t>Determine standard common provisions of a mortgage and identify relevant mortgage and mortgage obligations and duties</w:t>
            </w:r>
          </w:p>
        </w:tc>
      </w:tr>
      <w:tr w:rsidR="00F65EFB" w:rsidRPr="00BF0548" w14:paraId="54C19B51" w14:textId="77777777" w:rsidTr="00E95EE2">
        <w:trPr>
          <w:jc w:val="center"/>
        </w:trPr>
        <w:tc>
          <w:tcPr>
            <w:tcW w:w="237" w:type="pct"/>
            <w:vMerge w:val="restart"/>
            <w:tcBorders>
              <w:top w:val="nil"/>
              <w:left w:val="nil"/>
              <w:bottom w:val="nil"/>
              <w:right w:val="nil"/>
            </w:tcBorders>
          </w:tcPr>
          <w:p w14:paraId="571ADF2E" w14:textId="77777777" w:rsidR="00F65EFB" w:rsidRPr="00BF0548" w:rsidRDefault="00F65EFB" w:rsidP="00E95EE2">
            <w:pPr>
              <w:rPr>
                <w:rFonts w:cs="Calibri"/>
              </w:rPr>
            </w:pPr>
            <w:r w:rsidRPr="00BF0548">
              <w:rPr>
                <w:rFonts w:cs="Calibri"/>
              </w:rPr>
              <w:t>4.</w:t>
            </w:r>
          </w:p>
        </w:tc>
        <w:tc>
          <w:tcPr>
            <w:tcW w:w="1177" w:type="pct"/>
            <w:vMerge w:val="restart"/>
            <w:tcBorders>
              <w:top w:val="nil"/>
              <w:left w:val="nil"/>
              <w:bottom w:val="nil"/>
              <w:right w:val="nil"/>
            </w:tcBorders>
          </w:tcPr>
          <w:p w14:paraId="3CF0DF12" w14:textId="77777777" w:rsidR="00F65EFB" w:rsidRPr="00BF0548" w:rsidRDefault="00F65EFB" w:rsidP="00E95EE2">
            <w:pPr>
              <w:rPr>
                <w:rFonts w:cs="Calibri"/>
              </w:rPr>
            </w:pPr>
            <w:r>
              <w:t>Examine the case law regarding the priority between mortgages and the law, and the procedure involved in a variation of the priorities</w:t>
            </w:r>
          </w:p>
        </w:tc>
        <w:tc>
          <w:tcPr>
            <w:tcW w:w="272" w:type="pct"/>
            <w:tcBorders>
              <w:top w:val="nil"/>
              <w:left w:val="nil"/>
              <w:bottom w:val="nil"/>
              <w:right w:val="nil"/>
            </w:tcBorders>
          </w:tcPr>
          <w:p w14:paraId="7FAA9CF0" w14:textId="77777777" w:rsidR="00F65EFB" w:rsidRPr="00BF0548" w:rsidRDefault="00F65EFB" w:rsidP="00E95EE2">
            <w:pPr>
              <w:rPr>
                <w:rFonts w:cs="Calibri"/>
              </w:rPr>
            </w:pPr>
            <w:r w:rsidRPr="00BF0548">
              <w:rPr>
                <w:rFonts w:cs="Calibri"/>
              </w:rPr>
              <w:t>4.1</w:t>
            </w:r>
          </w:p>
        </w:tc>
        <w:tc>
          <w:tcPr>
            <w:tcW w:w="3314" w:type="pct"/>
            <w:tcBorders>
              <w:top w:val="nil"/>
              <w:left w:val="nil"/>
              <w:bottom w:val="nil"/>
              <w:right w:val="nil"/>
            </w:tcBorders>
          </w:tcPr>
          <w:p w14:paraId="4F539680" w14:textId="77777777" w:rsidR="00F65EFB" w:rsidRDefault="00F65EFB" w:rsidP="00E95EE2">
            <w:r>
              <w:t xml:space="preserve">Examine the </w:t>
            </w:r>
            <w:r w:rsidRPr="00163B90">
              <w:rPr>
                <w:b/>
                <w:i/>
              </w:rPr>
              <w:t>provisions of the Transfer of Land Act requiring registration and its effect</w:t>
            </w:r>
            <w:r>
              <w:t xml:space="preserve"> </w:t>
            </w:r>
          </w:p>
        </w:tc>
      </w:tr>
      <w:tr w:rsidR="00F65EFB" w:rsidRPr="00BF0548" w14:paraId="0928655B" w14:textId="77777777" w:rsidTr="00E95EE2">
        <w:trPr>
          <w:jc w:val="center"/>
        </w:trPr>
        <w:tc>
          <w:tcPr>
            <w:tcW w:w="237" w:type="pct"/>
            <w:vMerge/>
            <w:tcBorders>
              <w:top w:val="nil"/>
              <w:left w:val="nil"/>
              <w:bottom w:val="nil"/>
              <w:right w:val="nil"/>
            </w:tcBorders>
          </w:tcPr>
          <w:p w14:paraId="22706511" w14:textId="77777777" w:rsidR="00F65EFB" w:rsidRPr="00BF0548" w:rsidRDefault="00F65EFB" w:rsidP="00E95EE2">
            <w:pPr>
              <w:rPr>
                <w:rFonts w:cs="Calibri"/>
              </w:rPr>
            </w:pPr>
          </w:p>
        </w:tc>
        <w:tc>
          <w:tcPr>
            <w:tcW w:w="1177" w:type="pct"/>
            <w:vMerge/>
            <w:tcBorders>
              <w:top w:val="nil"/>
              <w:left w:val="nil"/>
              <w:bottom w:val="nil"/>
              <w:right w:val="nil"/>
            </w:tcBorders>
          </w:tcPr>
          <w:p w14:paraId="4CE21391" w14:textId="77777777" w:rsidR="00F65EFB" w:rsidRPr="00BF0548" w:rsidRDefault="00F65EFB" w:rsidP="00E95EE2">
            <w:pPr>
              <w:rPr>
                <w:rFonts w:cs="Calibri"/>
              </w:rPr>
            </w:pPr>
          </w:p>
        </w:tc>
        <w:tc>
          <w:tcPr>
            <w:tcW w:w="272" w:type="pct"/>
            <w:tcBorders>
              <w:top w:val="nil"/>
              <w:left w:val="nil"/>
              <w:bottom w:val="nil"/>
              <w:right w:val="nil"/>
            </w:tcBorders>
          </w:tcPr>
          <w:p w14:paraId="18158C14" w14:textId="77777777" w:rsidR="00F65EFB" w:rsidRPr="00BF0548" w:rsidRDefault="00F65EFB" w:rsidP="00E95EE2">
            <w:pPr>
              <w:rPr>
                <w:rFonts w:cs="Calibri"/>
              </w:rPr>
            </w:pPr>
            <w:r w:rsidRPr="00BF0548">
              <w:rPr>
                <w:rFonts w:cs="Calibri"/>
              </w:rPr>
              <w:t>4.2</w:t>
            </w:r>
          </w:p>
        </w:tc>
        <w:tc>
          <w:tcPr>
            <w:tcW w:w="3314" w:type="pct"/>
            <w:tcBorders>
              <w:top w:val="nil"/>
              <w:left w:val="nil"/>
              <w:bottom w:val="nil"/>
              <w:right w:val="nil"/>
            </w:tcBorders>
          </w:tcPr>
          <w:p w14:paraId="0DAB8C0C" w14:textId="77777777" w:rsidR="00F65EFB" w:rsidRDefault="00F65EFB" w:rsidP="00E95EE2">
            <w:r>
              <w:t>Scrutinize the facts and decision in the Claytons Case and determine the need for caution when allowing later mortgages</w:t>
            </w:r>
          </w:p>
        </w:tc>
      </w:tr>
      <w:tr w:rsidR="00F65EFB" w:rsidRPr="00BF0548" w14:paraId="2759533E" w14:textId="77777777" w:rsidTr="00E95EE2">
        <w:trPr>
          <w:jc w:val="center"/>
        </w:trPr>
        <w:tc>
          <w:tcPr>
            <w:tcW w:w="237" w:type="pct"/>
            <w:vMerge/>
            <w:tcBorders>
              <w:top w:val="nil"/>
              <w:left w:val="nil"/>
              <w:bottom w:val="nil"/>
              <w:right w:val="nil"/>
            </w:tcBorders>
          </w:tcPr>
          <w:p w14:paraId="6DC501FD" w14:textId="77777777" w:rsidR="00F65EFB" w:rsidRPr="00BF0548" w:rsidRDefault="00F65EFB" w:rsidP="00E95EE2">
            <w:pPr>
              <w:rPr>
                <w:rFonts w:cs="Calibri"/>
              </w:rPr>
            </w:pPr>
          </w:p>
        </w:tc>
        <w:tc>
          <w:tcPr>
            <w:tcW w:w="1177" w:type="pct"/>
            <w:vMerge/>
            <w:tcBorders>
              <w:top w:val="nil"/>
              <w:left w:val="nil"/>
              <w:bottom w:val="nil"/>
              <w:right w:val="nil"/>
            </w:tcBorders>
          </w:tcPr>
          <w:p w14:paraId="39EA2E03" w14:textId="77777777" w:rsidR="00F65EFB" w:rsidRPr="00BF0548" w:rsidRDefault="00F65EFB" w:rsidP="00E95EE2">
            <w:pPr>
              <w:rPr>
                <w:rFonts w:cs="Calibri"/>
              </w:rPr>
            </w:pPr>
          </w:p>
        </w:tc>
        <w:tc>
          <w:tcPr>
            <w:tcW w:w="272" w:type="pct"/>
            <w:tcBorders>
              <w:top w:val="nil"/>
              <w:left w:val="nil"/>
              <w:bottom w:val="nil"/>
              <w:right w:val="nil"/>
            </w:tcBorders>
          </w:tcPr>
          <w:p w14:paraId="67F40087" w14:textId="77777777" w:rsidR="00F65EFB" w:rsidRPr="00BF0548" w:rsidRDefault="00F65EFB" w:rsidP="00E95EE2">
            <w:pPr>
              <w:rPr>
                <w:rFonts w:cs="Calibri"/>
              </w:rPr>
            </w:pPr>
            <w:r w:rsidRPr="00BF0548">
              <w:rPr>
                <w:rFonts w:cs="Calibri"/>
              </w:rPr>
              <w:t>4.3</w:t>
            </w:r>
          </w:p>
        </w:tc>
        <w:tc>
          <w:tcPr>
            <w:tcW w:w="3314" w:type="pct"/>
            <w:tcBorders>
              <w:top w:val="nil"/>
              <w:left w:val="nil"/>
              <w:bottom w:val="nil"/>
              <w:right w:val="nil"/>
            </w:tcBorders>
          </w:tcPr>
          <w:p w14:paraId="16C53A46" w14:textId="77777777" w:rsidR="00F65EFB" w:rsidRDefault="00F65EFB" w:rsidP="00E95EE2">
            <w:r>
              <w:t xml:space="preserve">Analyse the nature of an accommodation mortgage and its application </w:t>
            </w:r>
          </w:p>
        </w:tc>
      </w:tr>
      <w:tr w:rsidR="00F65EFB" w:rsidRPr="00BF0548" w14:paraId="60EBFF21" w14:textId="77777777" w:rsidTr="00E95EE2">
        <w:trPr>
          <w:jc w:val="center"/>
        </w:trPr>
        <w:tc>
          <w:tcPr>
            <w:tcW w:w="237" w:type="pct"/>
            <w:vMerge/>
            <w:tcBorders>
              <w:top w:val="nil"/>
              <w:left w:val="nil"/>
              <w:bottom w:val="nil"/>
              <w:right w:val="nil"/>
            </w:tcBorders>
          </w:tcPr>
          <w:p w14:paraId="28DB33C3" w14:textId="77777777" w:rsidR="00F65EFB" w:rsidRPr="00BF0548" w:rsidRDefault="00F65EFB" w:rsidP="00E95EE2">
            <w:pPr>
              <w:rPr>
                <w:rFonts w:cs="Calibri"/>
              </w:rPr>
            </w:pPr>
          </w:p>
        </w:tc>
        <w:tc>
          <w:tcPr>
            <w:tcW w:w="1177" w:type="pct"/>
            <w:vMerge/>
            <w:tcBorders>
              <w:top w:val="nil"/>
              <w:left w:val="nil"/>
              <w:bottom w:val="nil"/>
              <w:right w:val="nil"/>
            </w:tcBorders>
          </w:tcPr>
          <w:p w14:paraId="7C5D8931" w14:textId="77777777" w:rsidR="00F65EFB" w:rsidRPr="00BF0548" w:rsidRDefault="00F65EFB" w:rsidP="00E95EE2">
            <w:pPr>
              <w:rPr>
                <w:rFonts w:cs="Calibri"/>
              </w:rPr>
            </w:pPr>
          </w:p>
        </w:tc>
        <w:tc>
          <w:tcPr>
            <w:tcW w:w="272" w:type="pct"/>
            <w:tcBorders>
              <w:top w:val="nil"/>
              <w:left w:val="nil"/>
              <w:bottom w:val="nil"/>
              <w:right w:val="nil"/>
            </w:tcBorders>
          </w:tcPr>
          <w:p w14:paraId="2B651656" w14:textId="77777777" w:rsidR="00F65EFB" w:rsidRPr="00BF0548" w:rsidRDefault="00F65EFB" w:rsidP="00E95EE2">
            <w:pPr>
              <w:rPr>
                <w:rFonts w:cs="Calibri"/>
              </w:rPr>
            </w:pPr>
            <w:r w:rsidRPr="00BF0548">
              <w:rPr>
                <w:rFonts w:cs="Calibri"/>
              </w:rPr>
              <w:t>4.4</w:t>
            </w:r>
          </w:p>
        </w:tc>
        <w:tc>
          <w:tcPr>
            <w:tcW w:w="3314" w:type="pct"/>
            <w:tcBorders>
              <w:top w:val="nil"/>
              <w:left w:val="nil"/>
              <w:bottom w:val="nil"/>
              <w:right w:val="nil"/>
            </w:tcBorders>
          </w:tcPr>
          <w:p w14:paraId="6016ACB1" w14:textId="77777777" w:rsidR="00F65EFB" w:rsidRDefault="00F65EFB" w:rsidP="00E95EE2">
            <w:r>
              <w:t>Use priority agreements to solve the consequences of Clayton’s Case and accommodation mortgages</w:t>
            </w:r>
          </w:p>
        </w:tc>
      </w:tr>
      <w:tr w:rsidR="00F65EFB" w:rsidRPr="00BF0548" w14:paraId="24653FA5" w14:textId="77777777" w:rsidTr="00E95EE2">
        <w:trPr>
          <w:jc w:val="center"/>
        </w:trPr>
        <w:tc>
          <w:tcPr>
            <w:tcW w:w="237" w:type="pct"/>
            <w:vMerge/>
            <w:tcBorders>
              <w:top w:val="nil"/>
              <w:left w:val="nil"/>
              <w:bottom w:val="nil"/>
              <w:right w:val="nil"/>
            </w:tcBorders>
          </w:tcPr>
          <w:p w14:paraId="58A7865B" w14:textId="77777777" w:rsidR="00F65EFB" w:rsidRPr="00BF0548" w:rsidRDefault="00F65EFB" w:rsidP="00E95EE2">
            <w:pPr>
              <w:rPr>
                <w:rFonts w:cs="Calibri"/>
              </w:rPr>
            </w:pPr>
          </w:p>
        </w:tc>
        <w:tc>
          <w:tcPr>
            <w:tcW w:w="1177" w:type="pct"/>
            <w:vMerge/>
            <w:tcBorders>
              <w:top w:val="nil"/>
              <w:left w:val="nil"/>
              <w:bottom w:val="nil"/>
              <w:right w:val="nil"/>
            </w:tcBorders>
          </w:tcPr>
          <w:p w14:paraId="2DDA2415" w14:textId="77777777" w:rsidR="00F65EFB" w:rsidRPr="00BF0548" w:rsidRDefault="00F65EFB" w:rsidP="00E95EE2">
            <w:pPr>
              <w:rPr>
                <w:rFonts w:cs="Calibri"/>
              </w:rPr>
            </w:pPr>
          </w:p>
        </w:tc>
        <w:tc>
          <w:tcPr>
            <w:tcW w:w="272" w:type="pct"/>
            <w:tcBorders>
              <w:top w:val="nil"/>
              <w:left w:val="nil"/>
              <w:bottom w:val="nil"/>
              <w:right w:val="nil"/>
            </w:tcBorders>
          </w:tcPr>
          <w:p w14:paraId="24A6F6FF" w14:textId="77777777" w:rsidR="00F65EFB" w:rsidRPr="00BF0548" w:rsidRDefault="00F65EFB" w:rsidP="00E95EE2">
            <w:pPr>
              <w:rPr>
                <w:rFonts w:cs="Calibri"/>
              </w:rPr>
            </w:pPr>
            <w:r w:rsidRPr="00BF0548">
              <w:rPr>
                <w:rFonts w:cs="Calibri"/>
              </w:rPr>
              <w:t>4.5</w:t>
            </w:r>
          </w:p>
        </w:tc>
        <w:tc>
          <w:tcPr>
            <w:tcW w:w="3314" w:type="pct"/>
            <w:tcBorders>
              <w:top w:val="nil"/>
              <w:left w:val="nil"/>
              <w:bottom w:val="nil"/>
              <w:right w:val="nil"/>
            </w:tcBorders>
          </w:tcPr>
          <w:p w14:paraId="345E6569" w14:textId="77777777" w:rsidR="00F65EFB" w:rsidRDefault="00F65EFB" w:rsidP="00E95EE2">
            <w:r>
              <w:t xml:space="preserve">Analyse the </w:t>
            </w:r>
            <w:r w:rsidRPr="00165016">
              <w:t>mortgagee relationships</w:t>
            </w:r>
          </w:p>
        </w:tc>
      </w:tr>
      <w:tr w:rsidR="00F65EFB" w:rsidRPr="00BF0548" w14:paraId="73621F78" w14:textId="77777777" w:rsidTr="00E95EE2">
        <w:trPr>
          <w:jc w:val="center"/>
        </w:trPr>
        <w:tc>
          <w:tcPr>
            <w:tcW w:w="237" w:type="pct"/>
            <w:vMerge w:val="restart"/>
            <w:tcBorders>
              <w:top w:val="nil"/>
              <w:left w:val="nil"/>
              <w:bottom w:val="nil"/>
              <w:right w:val="nil"/>
            </w:tcBorders>
          </w:tcPr>
          <w:p w14:paraId="5B474FE4" w14:textId="77777777" w:rsidR="00F65EFB" w:rsidRPr="00BF0548" w:rsidRDefault="00F65EFB" w:rsidP="00E95EE2">
            <w:pPr>
              <w:rPr>
                <w:rFonts w:cs="Calibri"/>
              </w:rPr>
            </w:pPr>
            <w:r w:rsidRPr="00BF0548">
              <w:rPr>
                <w:rFonts w:cs="Calibri"/>
              </w:rPr>
              <w:t>5.</w:t>
            </w:r>
          </w:p>
        </w:tc>
        <w:tc>
          <w:tcPr>
            <w:tcW w:w="1177" w:type="pct"/>
            <w:vMerge w:val="restart"/>
            <w:tcBorders>
              <w:top w:val="nil"/>
              <w:left w:val="nil"/>
              <w:bottom w:val="nil"/>
              <w:right w:val="nil"/>
            </w:tcBorders>
          </w:tcPr>
          <w:p w14:paraId="59D0CB72" w14:textId="77777777" w:rsidR="00F65EFB" w:rsidRPr="00BF0548" w:rsidRDefault="00F65EFB" w:rsidP="00E95EE2">
            <w:pPr>
              <w:rPr>
                <w:rFonts w:cs="Calibri"/>
              </w:rPr>
            </w:pPr>
            <w:r>
              <w:t xml:space="preserve">Determine and apply considerations when making a mortgage for commercial purposes </w:t>
            </w:r>
          </w:p>
        </w:tc>
        <w:tc>
          <w:tcPr>
            <w:tcW w:w="272" w:type="pct"/>
            <w:tcBorders>
              <w:top w:val="nil"/>
              <w:left w:val="nil"/>
              <w:bottom w:val="nil"/>
              <w:right w:val="nil"/>
            </w:tcBorders>
          </w:tcPr>
          <w:p w14:paraId="3A19CAA7" w14:textId="77777777" w:rsidR="00F65EFB" w:rsidRPr="00BF0548" w:rsidRDefault="00F65EFB" w:rsidP="00E95EE2">
            <w:pPr>
              <w:rPr>
                <w:rFonts w:cs="Calibri"/>
              </w:rPr>
            </w:pPr>
            <w:r w:rsidRPr="00BF0548">
              <w:rPr>
                <w:rFonts w:cs="Calibri"/>
              </w:rPr>
              <w:t>5.1</w:t>
            </w:r>
          </w:p>
        </w:tc>
        <w:tc>
          <w:tcPr>
            <w:tcW w:w="3314" w:type="pct"/>
            <w:tcBorders>
              <w:top w:val="nil"/>
              <w:left w:val="nil"/>
              <w:bottom w:val="nil"/>
              <w:right w:val="nil"/>
            </w:tcBorders>
          </w:tcPr>
          <w:p w14:paraId="0A803446" w14:textId="77777777" w:rsidR="00F65EFB" w:rsidRDefault="00F34ABB" w:rsidP="00E95EE2">
            <w:r>
              <w:t xml:space="preserve">Outline </w:t>
            </w:r>
            <w:r w:rsidR="00F65EFB">
              <w:t xml:space="preserve">the </w:t>
            </w:r>
            <w:r w:rsidR="00F65EFB" w:rsidRPr="00163B90">
              <w:rPr>
                <w:b/>
                <w:i/>
              </w:rPr>
              <w:t>related considerations when making a commercial mortgage</w:t>
            </w:r>
          </w:p>
        </w:tc>
      </w:tr>
      <w:tr w:rsidR="00F65EFB" w:rsidRPr="00BF0548" w14:paraId="37D2D9CC" w14:textId="77777777" w:rsidTr="00E95EE2">
        <w:trPr>
          <w:jc w:val="center"/>
        </w:trPr>
        <w:tc>
          <w:tcPr>
            <w:tcW w:w="237" w:type="pct"/>
            <w:vMerge/>
            <w:tcBorders>
              <w:top w:val="nil"/>
              <w:left w:val="nil"/>
              <w:bottom w:val="nil"/>
              <w:right w:val="nil"/>
            </w:tcBorders>
          </w:tcPr>
          <w:p w14:paraId="165E27B9" w14:textId="77777777" w:rsidR="00F65EFB" w:rsidRPr="00BF0548" w:rsidRDefault="00F65EFB" w:rsidP="00E95EE2">
            <w:pPr>
              <w:rPr>
                <w:rFonts w:cs="Calibri"/>
              </w:rPr>
            </w:pPr>
          </w:p>
        </w:tc>
        <w:tc>
          <w:tcPr>
            <w:tcW w:w="1177" w:type="pct"/>
            <w:vMerge/>
            <w:tcBorders>
              <w:top w:val="nil"/>
              <w:left w:val="nil"/>
              <w:bottom w:val="nil"/>
              <w:right w:val="nil"/>
            </w:tcBorders>
          </w:tcPr>
          <w:p w14:paraId="352691B1" w14:textId="77777777" w:rsidR="00F65EFB" w:rsidRPr="00BF0548" w:rsidRDefault="00F65EFB" w:rsidP="00E95EE2">
            <w:pPr>
              <w:rPr>
                <w:rFonts w:cs="Calibri"/>
              </w:rPr>
            </w:pPr>
          </w:p>
        </w:tc>
        <w:tc>
          <w:tcPr>
            <w:tcW w:w="272" w:type="pct"/>
            <w:tcBorders>
              <w:top w:val="nil"/>
              <w:left w:val="nil"/>
              <w:bottom w:val="nil"/>
              <w:right w:val="nil"/>
            </w:tcBorders>
          </w:tcPr>
          <w:p w14:paraId="23AFF098" w14:textId="77777777" w:rsidR="00F65EFB" w:rsidRPr="00BF0548" w:rsidRDefault="00F65EFB" w:rsidP="00E95EE2">
            <w:pPr>
              <w:rPr>
                <w:rFonts w:cs="Calibri"/>
              </w:rPr>
            </w:pPr>
            <w:r w:rsidRPr="00BF0548">
              <w:rPr>
                <w:rFonts w:cs="Calibri"/>
              </w:rPr>
              <w:t>5.2</w:t>
            </w:r>
          </w:p>
        </w:tc>
        <w:tc>
          <w:tcPr>
            <w:tcW w:w="3314" w:type="pct"/>
            <w:tcBorders>
              <w:top w:val="nil"/>
              <w:left w:val="nil"/>
              <w:bottom w:val="nil"/>
              <w:right w:val="nil"/>
            </w:tcBorders>
          </w:tcPr>
          <w:p w14:paraId="2FADC106" w14:textId="77777777" w:rsidR="00F65EFB" w:rsidRDefault="00F65EFB" w:rsidP="00E95EE2">
            <w:r>
              <w:t xml:space="preserve">Define the </w:t>
            </w:r>
            <w:r w:rsidRPr="00B7401E">
              <w:t>types of commercial mortgages</w:t>
            </w:r>
          </w:p>
        </w:tc>
      </w:tr>
      <w:tr w:rsidR="00F65EFB" w:rsidRPr="00BF0548" w14:paraId="3B1B01A9" w14:textId="77777777" w:rsidTr="00E95EE2">
        <w:trPr>
          <w:jc w:val="center"/>
        </w:trPr>
        <w:tc>
          <w:tcPr>
            <w:tcW w:w="237" w:type="pct"/>
            <w:vMerge/>
            <w:tcBorders>
              <w:top w:val="nil"/>
              <w:left w:val="nil"/>
              <w:bottom w:val="nil"/>
              <w:right w:val="nil"/>
            </w:tcBorders>
          </w:tcPr>
          <w:p w14:paraId="2EFA400D" w14:textId="77777777" w:rsidR="00F65EFB" w:rsidRPr="00BF0548" w:rsidRDefault="00F65EFB" w:rsidP="00E95EE2">
            <w:pPr>
              <w:rPr>
                <w:rFonts w:cs="Calibri"/>
              </w:rPr>
            </w:pPr>
          </w:p>
        </w:tc>
        <w:tc>
          <w:tcPr>
            <w:tcW w:w="1177" w:type="pct"/>
            <w:vMerge/>
            <w:tcBorders>
              <w:top w:val="nil"/>
              <w:left w:val="nil"/>
              <w:bottom w:val="nil"/>
              <w:right w:val="nil"/>
            </w:tcBorders>
          </w:tcPr>
          <w:p w14:paraId="5177FD80" w14:textId="77777777" w:rsidR="00F65EFB" w:rsidRPr="00BF0548" w:rsidRDefault="00F65EFB" w:rsidP="00E95EE2">
            <w:pPr>
              <w:rPr>
                <w:rFonts w:cs="Calibri"/>
              </w:rPr>
            </w:pPr>
          </w:p>
        </w:tc>
        <w:tc>
          <w:tcPr>
            <w:tcW w:w="272" w:type="pct"/>
            <w:tcBorders>
              <w:top w:val="nil"/>
              <w:left w:val="nil"/>
              <w:bottom w:val="nil"/>
              <w:right w:val="nil"/>
            </w:tcBorders>
          </w:tcPr>
          <w:p w14:paraId="0344FBFC" w14:textId="77777777" w:rsidR="00F65EFB" w:rsidRPr="00BF0548" w:rsidRDefault="00F65EFB" w:rsidP="00E95EE2">
            <w:pPr>
              <w:rPr>
                <w:rFonts w:cs="Calibri"/>
              </w:rPr>
            </w:pPr>
            <w:r w:rsidRPr="00BF0548">
              <w:rPr>
                <w:rFonts w:cs="Calibri"/>
              </w:rPr>
              <w:t>5.3</w:t>
            </w:r>
          </w:p>
        </w:tc>
        <w:tc>
          <w:tcPr>
            <w:tcW w:w="3314" w:type="pct"/>
            <w:tcBorders>
              <w:top w:val="nil"/>
              <w:left w:val="nil"/>
              <w:bottom w:val="nil"/>
              <w:right w:val="nil"/>
            </w:tcBorders>
          </w:tcPr>
          <w:p w14:paraId="088395EB" w14:textId="77777777" w:rsidR="00F65EFB" w:rsidRDefault="00F65EFB" w:rsidP="00E95EE2">
            <w:r>
              <w:t xml:space="preserve">Determine the </w:t>
            </w:r>
            <w:r w:rsidRPr="00B7401E">
              <w:t>considerations in the provision of development mortgages</w:t>
            </w:r>
          </w:p>
        </w:tc>
      </w:tr>
      <w:tr w:rsidR="00F65EFB" w:rsidRPr="00BF0548" w14:paraId="43154B0F" w14:textId="77777777" w:rsidTr="00E95EE2">
        <w:trPr>
          <w:jc w:val="center"/>
        </w:trPr>
        <w:tc>
          <w:tcPr>
            <w:tcW w:w="237" w:type="pct"/>
            <w:vMerge/>
            <w:tcBorders>
              <w:top w:val="nil"/>
              <w:left w:val="nil"/>
              <w:bottom w:val="nil"/>
              <w:right w:val="nil"/>
            </w:tcBorders>
          </w:tcPr>
          <w:p w14:paraId="161B7E17" w14:textId="77777777" w:rsidR="00F65EFB" w:rsidRPr="00BF0548" w:rsidRDefault="00F65EFB" w:rsidP="00E95EE2">
            <w:pPr>
              <w:rPr>
                <w:rFonts w:cs="Calibri"/>
              </w:rPr>
            </w:pPr>
          </w:p>
        </w:tc>
        <w:tc>
          <w:tcPr>
            <w:tcW w:w="1177" w:type="pct"/>
            <w:vMerge/>
            <w:tcBorders>
              <w:top w:val="nil"/>
              <w:left w:val="nil"/>
              <w:bottom w:val="nil"/>
              <w:right w:val="nil"/>
            </w:tcBorders>
          </w:tcPr>
          <w:p w14:paraId="37C0EA69" w14:textId="77777777" w:rsidR="00F65EFB" w:rsidRPr="00BF0548" w:rsidRDefault="00F65EFB" w:rsidP="00E95EE2">
            <w:pPr>
              <w:rPr>
                <w:rFonts w:cs="Calibri"/>
              </w:rPr>
            </w:pPr>
          </w:p>
        </w:tc>
        <w:tc>
          <w:tcPr>
            <w:tcW w:w="272" w:type="pct"/>
            <w:tcBorders>
              <w:top w:val="nil"/>
              <w:left w:val="nil"/>
              <w:bottom w:val="nil"/>
              <w:right w:val="nil"/>
            </w:tcBorders>
          </w:tcPr>
          <w:p w14:paraId="7EED7E81" w14:textId="77777777" w:rsidR="00F65EFB" w:rsidRPr="00BF0548" w:rsidRDefault="00F65EFB" w:rsidP="00E95EE2">
            <w:pPr>
              <w:rPr>
                <w:rFonts w:cs="Calibri"/>
              </w:rPr>
            </w:pPr>
            <w:r w:rsidRPr="00BF0548">
              <w:rPr>
                <w:rFonts w:cs="Calibri"/>
              </w:rPr>
              <w:t>5.4</w:t>
            </w:r>
          </w:p>
        </w:tc>
        <w:tc>
          <w:tcPr>
            <w:tcW w:w="3314" w:type="pct"/>
            <w:tcBorders>
              <w:top w:val="nil"/>
              <w:left w:val="nil"/>
              <w:bottom w:val="nil"/>
              <w:right w:val="nil"/>
            </w:tcBorders>
          </w:tcPr>
          <w:p w14:paraId="781B1C30" w14:textId="77777777" w:rsidR="00F65EFB" w:rsidRDefault="00F65EFB" w:rsidP="00E95EE2">
            <w:r>
              <w:t>Differentiate between a mortgage for commercial and residential purposes for application to practice</w:t>
            </w:r>
          </w:p>
        </w:tc>
      </w:tr>
      <w:tr w:rsidR="00F65EFB" w:rsidRPr="00BF0548" w14:paraId="55F01C67" w14:textId="77777777" w:rsidTr="00E95EE2">
        <w:trPr>
          <w:jc w:val="center"/>
        </w:trPr>
        <w:tc>
          <w:tcPr>
            <w:tcW w:w="237" w:type="pct"/>
            <w:vMerge w:val="restart"/>
            <w:tcBorders>
              <w:top w:val="nil"/>
              <w:left w:val="nil"/>
              <w:bottom w:val="nil"/>
              <w:right w:val="nil"/>
            </w:tcBorders>
          </w:tcPr>
          <w:p w14:paraId="22ED4E66" w14:textId="77777777" w:rsidR="00F65EFB" w:rsidRPr="00BF0548" w:rsidRDefault="00F65EFB" w:rsidP="00E95EE2">
            <w:pPr>
              <w:rPr>
                <w:rFonts w:cs="Calibri"/>
              </w:rPr>
            </w:pPr>
            <w:r w:rsidRPr="00BF0548">
              <w:rPr>
                <w:rFonts w:cs="Calibri"/>
              </w:rPr>
              <w:t>6.</w:t>
            </w:r>
          </w:p>
        </w:tc>
        <w:tc>
          <w:tcPr>
            <w:tcW w:w="1177" w:type="pct"/>
            <w:vMerge w:val="restart"/>
            <w:tcBorders>
              <w:top w:val="nil"/>
              <w:left w:val="nil"/>
              <w:bottom w:val="nil"/>
              <w:right w:val="nil"/>
            </w:tcBorders>
          </w:tcPr>
          <w:p w14:paraId="04E571A1" w14:textId="77777777" w:rsidR="00F65EFB" w:rsidRPr="00BF0548" w:rsidRDefault="00F65EFB" w:rsidP="00E95EE2">
            <w:pPr>
              <w:rPr>
                <w:rFonts w:cs="Calibri"/>
              </w:rPr>
            </w:pPr>
            <w:r>
              <w:t>Research the commercial lease as a commercial negotiation between the lessor and the lessee and apply relevant statutory provisions</w:t>
            </w:r>
          </w:p>
        </w:tc>
        <w:tc>
          <w:tcPr>
            <w:tcW w:w="272" w:type="pct"/>
            <w:tcBorders>
              <w:top w:val="nil"/>
              <w:left w:val="nil"/>
              <w:bottom w:val="nil"/>
              <w:right w:val="nil"/>
            </w:tcBorders>
          </w:tcPr>
          <w:p w14:paraId="7144E768" w14:textId="77777777" w:rsidR="00F65EFB" w:rsidRPr="00BF0548" w:rsidRDefault="00F65EFB" w:rsidP="00E95EE2">
            <w:pPr>
              <w:rPr>
                <w:rFonts w:cs="Calibri"/>
              </w:rPr>
            </w:pPr>
            <w:r w:rsidRPr="00BF0548">
              <w:rPr>
                <w:rFonts w:cs="Calibri"/>
              </w:rPr>
              <w:t>6.1</w:t>
            </w:r>
          </w:p>
        </w:tc>
        <w:tc>
          <w:tcPr>
            <w:tcW w:w="3314" w:type="pct"/>
            <w:tcBorders>
              <w:top w:val="nil"/>
              <w:left w:val="nil"/>
              <w:bottom w:val="nil"/>
              <w:right w:val="nil"/>
            </w:tcBorders>
          </w:tcPr>
          <w:p w14:paraId="7B6E6A47" w14:textId="77777777" w:rsidR="00F65EFB" w:rsidRDefault="00F65EFB" w:rsidP="00E95EE2">
            <w:r>
              <w:t xml:space="preserve">Differentiate between </w:t>
            </w:r>
            <w:r w:rsidRPr="00EA4529">
              <w:rPr>
                <w:b/>
                <w:i/>
              </w:rPr>
              <w:t>conditions and warranties in commercial leases</w:t>
            </w:r>
            <w:r>
              <w:t xml:space="preserve"> for application to practice</w:t>
            </w:r>
          </w:p>
        </w:tc>
      </w:tr>
      <w:tr w:rsidR="00F65EFB" w:rsidRPr="00BF0548" w14:paraId="0AF49D35" w14:textId="77777777" w:rsidTr="00E95EE2">
        <w:trPr>
          <w:jc w:val="center"/>
        </w:trPr>
        <w:tc>
          <w:tcPr>
            <w:tcW w:w="237" w:type="pct"/>
            <w:vMerge/>
            <w:tcBorders>
              <w:top w:val="nil"/>
              <w:left w:val="nil"/>
              <w:bottom w:val="nil"/>
              <w:right w:val="nil"/>
            </w:tcBorders>
          </w:tcPr>
          <w:p w14:paraId="777E89EF" w14:textId="77777777" w:rsidR="00F65EFB" w:rsidRPr="00BF0548" w:rsidRDefault="00F65EFB" w:rsidP="00E95EE2">
            <w:pPr>
              <w:rPr>
                <w:rFonts w:cs="Calibri"/>
              </w:rPr>
            </w:pPr>
          </w:p>
        </w:tc>
        <w:tc>
          <w:tcPr>
            <w:tcW w:w="1177" w:type="pct"/>
            <w:vMerge/>
            <w:tcBorders>
              <w:top w:val="nil"/>
              <w:left w:val="nil"/>
              <w:bottom w:val="nil"/>
              <w:right w:val="nil"/>
            </w:tcBorders>
          </w:tcPr>
          <w:p w14:paraId="4C7E92F4" w14:textId="77777777" w:rsidR="00F65EFB" w:rsidRPr="00BF0548" w:rsidRDefault="00F65EFB" w:rsidP="00E95EE2">
            <w:pPr>
              <w:rPr>
                <w:rFonts w:cs="Calibri"/>
              </w:rPr>
            </w:pPr>
          </w:p>
        </w:tc>
        <w:tc>
          <w:tcPr>
            <w:tcW w:w="272" w:type="pct"/>
            <w:tcBorders>
              <w:top w:val="nil"/>
              <w:left w:val="nil"/>
              <w:bottom w:val="nil"/>
              <w:right w:val="nil"/>
            </w:tcBorders>
          </w:tcPr>
          <w:p w14:paraId="2ED881AB" w14:textId="77777777" w:rsidR="00F65EFB" w:rsidRPr="00BF0548" w:rsidRDefault="00F65EFB" w:rsidP="00E95EE2">
            <w:pPr>
              <w:rPr>
                <w:rFonts w:cs="Calibri"/>
              </w:rPr>
            </w:pPr>
            <w:r w:rsidRPr="00BF0548">
              <w:rPr>
                <w:rFonts w:cs="Calibri"/>
              </w:rPr>
              <w:t>6.2</w:t>
            </w:r>
          </w:p>
        </w:tc>
        <w:tc>
          <w:tcPr>
            <w:tcW w:w="3314" w:type="pct"/>
            <w:tcBorders>
              <w:top w:val="nil"/>
              <w:left w:val="nil"/>
              <w:bottom w:val="nil"/>
              <w:right w:val="nil"/>
            </w:tcBorders>
          </w:tcPr>
          <w:p w14:paraId="42F34D98" w14:textId="77777777" w:rsidR="00F65EFB" w:rsidRDefault="00F65EFB" w:rsidP="00E95EE2">
            <w:r>
              <w:t xml:space="preserve">Outline and apply the </w:t>
            </w:r>
            <w:r>
              <w:rPr>
                <w:b/>
                <w:i/>
              </w:rPr>
              <w:t>provisions of the Retail Leases Act 2003</w:t>
            </w:r>
          </w:p>
        </w:tc>
      </w:tr>
      <w:tr w:rsidR="00F65EFB" w:rsidRPr="00BF0548" w14:paraId="298A321F" w14:textId="77777777" w:rsidTr="00E95EE2">
        <w:trPr>
          <w:jc w:val="center"/>
        </w:trPr>
        <w:tc>
          <w:tcPr>
            <w:tcW w:w="237" w:type="pct"/>
            <w:vMerge/>
            <w:tcBorders>
              <w:top w:val="nil"/>
              <w:left w:val="nil"/>
              <w:bottom w:val="nil"/>
              <w:right w:val="nil"/>
            </w:tcBorders>
          </w:tcPr>
          <w:p w14:paraId="653FBDB0" w14:textId="77777777" w:rsidR="00F65EFB" w:rsidRPr="00BF0548" w:rsidRDefault="00F65EFB" w:rsidP="00E95EE2">
            <w:pPr>
              <w:rPr>
                <w:rFonts w:cs="Calibri"/>
              </w:rPr>
            </w:pPr>
          </w:p>
        </w:tc>
        <w:tc>
          <w:tcPr>
            <w:tcW w:w="1177" w:type="pct"/>
            <w:vMerge/>
            <w:tcBorders>
              <w:top w:val="nil"/>
              <w:left w:val="nil"/>
              <w:bottom w:val="nil"/>
              <w:right w:val="nil"/>
            </w:tcBorders>
          </w:tcPr>
          <w:p w14:paraId="595CF50F" w14:textId="77777777" w:rsidR="00F65EFB" w:rsidRPr="00BF0548" w:rsidRDefault="00F65EFB" w:rsidP="00E95EE2">
            <w:pPr>
              <w:rPr>
                <w:rFonts w:cs="Calibri"/>
              </w:rPr>
            </w:pPr>
          </w:p>
        </w:tc>
        <w:tc>
          <w:tcPr>
            <w:tcW w:w="272" w:type="pct"/>
            <w:tcBorders>
              <w:top w:val="nil"/>
              <w:left w:val="nil"/>
              <w:bottom w:val="nil"/>
              <w:right w:val="nil"/>
            </w:tcBorders>
          </w:tcPr>
          <w:p w14:paraId="5E321E68" w14:textId="77777777" w:rsidR="00F65EFB" w:rsidRPr="00BF0548" w:rsidRDefault="00F65EFB" w:rsidP="00E95EE2">
            <w:pPr>
              <w:rPr>
                <w:rFonts w:cs="Calibri"/>
              </w:rPr>
            </w:pPr>
            <w:r w:rsidRPr="00BF0548">
              <w:rPr>
                <w:rFonts w:cs="Calibri"/>
              </w:rPr>
              <w:t>6.3</w:t>
            </w:r>
          </w:p>
        </w:tc>
        <w:tc>
          <w:tcPr>
            <w:tcW w:w="3314" w:type="pct"/>
            <w:tcBorders>
              <w:top w:val="nil"/>
              <w:left w:val="nil"/>
              <w:bottom w:val="nil"/>
              <w:right w:val="nil"/>
            </w:tcBorders>
          </w:tcPr>
          <w:p w14:paraId="43C57371" w14:textId="77777777" w:rsidR="00F65EFB" w:rsidRDefault="00F65EFB" w:rsidP="00E95EE2">
            <w:r>
              <w:t>Analyse and apply, as appropriate, the common terms in a commercial lease, including terms from the following criteria:</w:t>
            </w:r>
          </w:p>
          <w:p w14:paraId="08EA92F7" w14:textId="77777777" w:rsidR="00F65EFB" w:rsidRDefault="00F65EFB" w:rsidP="0044337E">
            <w:pPr>
              <w:pStyle w:val="Bullet10"/>
              <w:numPr>
                <w:ilvl w:val="0"/>
                <w:numId w:val="19"/>
              </w:numPr>
            </w:pPr>
            <w:r>
              <w:t>some usual terms as conditions and warranties</w:t>
            </w:r>
          </w:p>
          <w:p w14:paraId="2A14CA33" w14:textId="77777777" w:rsidR="00F65EFB" w:rsidRDefault="00F65EFB" w:rsidP="0044337E">
            <w:pPr>
              <w:pStyle w:val="Bullet10"/>
              <w:numPr>
                <w:ilvl w:val="0"/>
                <w:numId w:val="19"/>
              </w:numPr>
            </w:pPr>
            <w:r>
              <w:t>some special terms for industrial, agricultural or commercial usage</w:t>
            </w:r>
          </w:p>
          <w:p w14:paraId="7A9DD067" w14:textId="77777777" w:rsidR="00F65EFB" w:rsidRDefault="00F65EFB" w:rsidP="0044337E">
            <w:pPr>
              <w:pStyle w:val="Bullet10"/>
              <w:numPr>
                <w:ilvl w:val="0"/>
                <w:numId w:val="19"/>
              </w:numPr>
            </w:pPr>
            <w:r>
              <w:lastRenderedPageBreak/>
              <w:t>options for further terms</w:t>
            </w:r>
          </w:p>
          <w:p w14:paraId="1351035F" w14:textId="77777777" w:rsidR="00F65EFB" w:rsidRDefault="00F65EFB" w:rsidP="0044337E">
            <w:pPr>
              <w:pStyle w:val="Bullet10"/>
              <w:numPr>
                <w:ilvl w:val="0"/>
                <w:numId w:val="19"/>
              </w:numPr>
            </w:pPr>
            <w:r>
              <w:t>the danger of the perpetual option</w:t>
            </w:r>
          </w:p>
          <w:p w14:paraId="25FB020B" w14:textId="77777777" w:rsidR="00F65EFB" w:rsidRDefault="00F65EFB" w:rsidP="0044337E">
            <w:pPr>
              <w:pStyle w:val="Bullet10"/>
              <w:numPr>
                <w:ilvl w:val="0"/>
                <w:numId w:val="19"/>
              </w:numPr>
            </w:pPr>
            <w:r>
              <w:t>common terms and schedule terms</w:t>
            </w:r>
          </w:p>
        </w:tc>
      </w:tr>
      <w:tr w:rsidR="00F65EFB" w:rsidRPr="00BF0548" w14:paraId="591E9CA1" w14:textId="77777777" w:rsidTr="00E95EE2">
        <w:trPr>
          <w:jc w:val="center"/>
        </w:trPr>
        <w:tc>
          <w:tcPr>
            <w:tcW w:w="237" w:type="pct"/>
            <w:vMerge/>
            <w:tcBorders>
              <w:top w:val="nil"/>
              <w:left w:val="nil"/>
              <w:bottom w:val="nil"/>
              <w:right w:val="nil"/>
            </w:tcBorders>
          </w:tcPr>
          <w:p w14:paraId="35B185BC" w14:textId="77777777" w:rsidR="00F65EFB" w:rsidRPr="00BF0548" w:rsidRDefault="00F65EFB" w:rsidP="00E95EE2">
            <w:pPr>
              <w:rPr>
                <w:rFonts w:cs="Calibri"/>
              </w:rPr>
            </w:pPr>
          </w:p>
        </w:tc>
        <w:tc>
          <w:tcPr>
            <w:tcW w:w="1177" w:type="pct"/>
            <w:vMerge/>
            <w:tcBorders>
              <w:top w:val="nil"/>
              <w:left w:val="nil"/>
              <w:bottom w:val="nil"/>
              <w:right w:val="nil"/>
            </w:tcBorders>
          </w:tcPr>
          <w:p w14:paraId="76645928" w14:textId="77777777" w:rsidR="00F65EFB" w:rsidRPr="00BF0548" w:rsidRDefault="00F65EFB" w:rsidP="00E95EE2">
            <w:pPr>
              <w:rPr>
                <w:rFonts w:cs="Calibri"/>
              </w:rPr>
            </w:pPr>
          </w:p>
        </w:tc>
        <w:tc>
          <w:tcPr>
            <w:tcW w:w="272" w:type="pct"/>
            <w:tcBorders>
              <w:top w:val="nil"/>
              <w:left w:val="nil"/>
              <w:bottom w:val="nil"/>
              <w:right w:val="nil"/>
            </w:tcBorders>
          </w:tcPr>
          <w:p w14:paraId="02BD47E6" w14:textId="77777777" w:rsidR="00F65EFB" w:rsidRPr="00BF0548" w:rsidRDefault="00F65EFB" w:rsidP="00E95EE2">
            <w:pPr>
              <w:rPr>
                <w:rFonts w:cs="Calibri"/>
              </w:rPr>
            </w:pPr>
            <w:r w:rsidRPr="00BF0548">
              <w:rPr>
                <w:rFonts w:cs="Calibri"/>
              </w:rPr>
              <w:t>6.4</w:t>
            </w:r>
          </w:p>
        </w:tc>
        <w:tc>
          <w:tcPr>
            <w:tcW w:w="3314" w:type="pct"/>
            <w:tcBorders>
              <w:top w:val="nil"/>
              <w:left w:val="nil"/>
              <w:bottom w:val="nil"/>
              <w:right w:val="nil"/>
            </w:tcBorders>
          </w:tcPr>
          <w:p w14:paraId="327BF97A" w14:textId="77777777" w:rsidR="00F65EFB" w:rsidRDefault="00F65EFB" w:rsidP="00E95EE2">
            <w:r>
              <w:t xml:space="preserve">Identify and apply the various </w:t>
            </w:r>
            <w:r w:rsidRPr="00EA4529">
              <w:rPr>
                <w:b/>
                <w:i/>
              </w:rPr>
              <w:t>circumstances resulting in termination of a lease</w:t>
            </w:r>
          </w:p>
        </w:tc>
      </w:tr>
      <w:tr w:rsidR="00F65EFB" w:rsidRPr="00BF0548" w14:paraId="14995C6B" w14:textId="77777777" w:rsidTr="00E95EE2">
        <w:trPr>
          <w:jc w:val="center"/>
        </w:trPr>
        <w:tc>
          <w:tcPr>
            <w:tcW w:w="237" w:type="pct"/>
            <w:vMerge/>
            <w:tcBorders>
              <w:top w:val="nil"/>
              <w:left w:val="nil"/>
              <w:bottom w:val="nil"/>
              <w:right w:val="nil"/>
            </w:tcBorders>
          </w:tcPr>
          <w:p w14:paraId="066BBF22" w14:textId="77777777" w:rsidR="00F65EFB" w:rsidRPr="00BF0548" w:rsidRDefault="00F65EFB" w:rsidP="00E95EE2">
            <w:pPr>
              <w:rPr>
                <w:rFonts w:cs="Calibri"/>
              </w:rPr>
            </w:pPr>
          </w:p>
        </w:tc>
        <w:tc>
          <w:tcPr>
            <w:tcW w:w="1177" w:type="pct"/>
            <w:vMerge/>
            <w:tcBorders>
              <w:top w:val="nil"/>
              <w:left w:val="nil"/>
              <w:bottom w:val="nil"/>
              <w:right w:val="nil"/>
            </w:tcBorders>
          </w:tcPr>
          <w:p w14:paraId="6E902B61" w14:textId="77777777" w:rsidR="00F65EFB" w:rsidRPr="00BF0548" w:rsidRDefault="00F65EFB" w:rsidP="00E95EE2">
            <w:pPr>
              <w:rPr>
                <w:rFonts w:cs="Calibri"/>
              </w:rPr>
            </w:pPr>
          </w:p>
        </w:tc>
        <w:tc>
          <w:tcPr>
            <w:tcW w:w="272" w:type="pct"/>
            <w:tcBorders>
              <w:top w:val="nil"/>
              <w:left w:val="nil"/>
              <w:bottom w:val="nil"/>
              <w:right w:val="nil"/>
            </w:tcBorders>
          </w:tcPr>
          <w:p w14:paraId="2BDD12A3" w14:textId="77777777" w:rsidR="00F65EFB" w:rsidRPr="00BF0548" w:rsidRDefault="00F65EFB" w:rsidP="00E95EE2">
            <w:pPr>
              <w:rPr>
                <w:rFonts w:cs="Calibri"/>
              </w:rPr>
            </w:pPr>
            <w:r w:rsidRPr="00BF0548">
              <w:rPr>
                <w:rFonts w:cs="Calibri"/>
              </w:rPr>
              <w:t>6.5</w:t>
            </w:r>
          </w:p>
        </w:tc>
        <w:tc>
          <w:tcPr>
            <w:tcW w:w="3314" w:type="pct"/>
            <w:tcBorders>
              <w:top w:val="nil"/>
              <w:left w:val="nil"/>
              <w:bottom w:val="nil"/>
              <w:right w:val="nil"/>
            </w:tcBorders>
          </w:tcPr>
          <w:p w14:paraId="5B20CE5B" w14:textId="77777777" w:rsidR="00F65EFB" w:rsidRDefault="00F65EFB" w:rsidP="00E95EE2">
            <w:r>
              <w:t xml:space="preserve">Determine and apply the </w:t>
            </w:r>
            <w:r w:rsidRPr="00EA4529">
              <w:t>main features of the assignment of a commercial or retail lease</w:t>
            </w:r>
            <w:r>
              <w:t xml:space="preserve">  </w:t>
            </w:r>
          </w:p>
        </w:tc>
      </w:tr>
      <w:tr w:rsidR="00F65EFB" w:rsidRPr="00BF0548" w14:paraId="313DCD0E" w14:textId="77777777" w:rsidTr="00E95EE2">
        <w:trPr>
          <w:jc w:val="center"/>
        </w:trPr>
        <w:tc>
          <w:tcPr>
            <w:tcW w:w="237" w:type="pct"/>
            <w:vMerge w:val="restart"/>
            <w:tcBorders>
              <w:top w:val="nil"/>
              <w:left w:val="nil"/>
              <w:bottom w:val="nil"/>
              <w:right w:val="nil"/>
            </w:tcBorders>
          </w:tcPr>
          <w:p w14:paraId="5A7B22CD" w14:textId="77777777" w:rsidR="00F65EFB" w:rsidRPr="00BF0548" w:rsidRDefault="00F65EFB" w:rsidP="00E95EE2">
            <w:pPr>
              <w:rPr>
                <w:rFonts w:cs="Calibri"/>
              </w:rPr>
            </w:pPr>
            <w:r w:rsidRPr="00BF0548">
              <w:rPr>
                <w:rFonts w:cs="Calibri"/>
              </w:rPr>
              <w:t>7.</w:t>
            </w:r>
          </w:p>
        </w:tc>
        <w:tc>
          <w:tcPr>
            <w:tcW w:w="1177" w:type="pct"/>
            <w:vMerge w:val="restart"/>
            <w:tcBorders>
              <w:top w:val="nil"/>
              <w:left w:val="nil"/>
              <w:bottom w:val="nil"/>
              <w:right w:val="nil"/>
            </w:tcBorders>
          </w:tcPr>
          <w:p w14:paraId="40F2F993" w14:textId="77777777" w:rsidR="00F65EFB" w:rsidRPr="00BF0548" w:rsidRDefault="00F65EFB" w:rsidP="00E95EE2">
            <w:pPr>
              <w:rPr>
                <w:rFonts w:cs="Calibri"/>
              </w:rPr>
            </w:pPr>
            <w:r>
              <w:t>Analyse and evaluate the provisions of the Standard building contract to ascertain the rights of the builder and the landowner</w:t>
            </w:r>
          </w:p>
        </w:tc>
        <w:tc>
          <w:tcPr>
            <w:tcW w:w="272" w:type="pct"/>
            <w:tcBorders>
              <w:top w:val="nil"/>
              <w:left w:val="nil"/>
              <w:bottom w:val="nil"/>
              <w:right w:val="nil"/>
            </w:tcBorders>
          </w:tcPr>
          <w:p w14:paraId="445D53D8" w14:textId="77777777" w:rsidR="00F65EFB" w:rsidRPr="00BF0548" w:rsidRDefault="00F65EFB" w:rsidP="00E95EE2">
            <w:pPr>
              <w:rPr>
                <w:rFonts w:cs="Calibri"/>
              </w:rPr>
            </w:pPr>
            <w:r w:rsidRPr="00BF0548">
              <w:rPr>
                <w:rFonts w:cs="Calibri"/>
              </w:rPr>
              <w:t>7.1</w:t>
            </w:r>
          </w:p>
        </w:tc>
        <w:tc>
          <w:tcPr>
            <w:tcW w:w="3314" w:type="pct"/>
            <w:tcBorders>
              <w:top w:val="nil"/>
              <w:left w:val="nil"/>
              <w:bottom w:val="nil"/>
              <w:right w:val="nil"/>
            </w:tcBorders>
          </w:tcPr>
          <w:p w14:paraId="4B665E55" w14:textId="77777777" w:rsidR="00F65EFB" w:rsidRDefault="00F65EFB" w:rsidP="00E95EE2">
            <w:r>
              <w:t xml:space="preserve">Analyse the features, format and role of the </w:t>
            </w:r>
            <w:r w:rsidRPr="00044C8F">
              <w:rPr>
                <w:b/>
                <w:i/>
              </w:rPr>
              <w:t>building contracts</w:t>
            </w:r>
            <w:r>
              <w:t xml:space="preserve"> </w:t>
            </w:r>
          </w:p>
        </w:tc>
      </w:tr>
      <w:tr w:rsidR="00F65EFB" w:rsidRPr="00BF0548" w14:paraId="6E3FC4F4" w14:textId="77777777" w:rsidTr="00E95EE2">
        <w:trPr>
          <w:jc w:val="center"/>
        </w:trPr>
        <w:tc>
          <w:tcPr>
            <w:tcW w:w="237" w:type="pct"/>
            <w:vMerge/>
            <w:tcBorders>
              <w:top w:val="nil"/>
              <w:left w:val="nil"/>
              <w:bottom w:val="nil"/>
              <w:right w:val="nil"/>
            </w:tcBorders>
          </w:tcPr>
          <w:p w14:paraId="2AF05453" w14:textId="77777777" w:rsidR="00F65EFB" w:rsidRPr="00BF0548" w:rsidRDefault="00F65EFB" w:rsidP="00E95EE2">
            <w:pPr>
              <w:rPr>
                <w:rFonts w:cs="Calibri"/>
              </w:rPr>
            </w:pPr>
          </w:p>
        </w:tc>
        <w:tc>
          <w:tcPr>
            <w:tcW w:w="1177" w:type="pct"/>
            <w:vMerge/>
            <w:tcBorders>
              <w:top w:val="nil"/>
              <w:left w:val="nil"/>
              <w:bottom w:val="nil"/>
              <w:right w:val="nil"/>
            </w:tcBorders>
          </w:tcPr>
          <w:p w14:paraId="60DFBD81" w14:textId="77777777" w:rsidR="00F65EFB" w:rsidRPr="00BF0548" w:rsidRDefault="00F65EFB" w:rsidP="00E95EE2">
            <w:pPr>
              <w:rPr>
                <w:rFonts w:cs="Calibri"/>
              </w:rPr>
            </w:pPr>
          </w:p>
        </w:tc>
        <w:tc>
          <w:tcPr>
            <w:tcW w:w="272" w:type="pct"/>
            <w:tcBorders>
              <w:top w:val="nil"/>
              <w:left w:val="nil"/>
              <w:bottom w:val="nil"/>
              <w:right w:val="nil"/>
            </w:tcBorders>
          </w:tcPr>
          <w:p w14:paraId="0275F767" w14:textId="77777777" w:rsidR="00F65EFB" w:rsidRPr="00BF0548" w:rsidRDefault="00F65EFB" w:rsidP="00E95EE2">
            <w:pPr>
              <w:rPr>
                <w:rFonts w:cs="Calibri"/>
              </w:rPr>
            </w:pPr>
            <w:r w:rsidRPr="00BF0548">
              <w:rPr>
                <w:rFonts w:cs="Calibri"/>
              </w:rPr>
              <w:t>7.2</w:t>
            </w:r>
          </w:p>
        </w:tc>
        <w:tc>
          <w:tcPr>
            <w:tcW w:w="3314" w:type="pct"/>
            <w:tcBorders>
              <w:top w:val="nil"/>
              <w:left w:val="nil"/>
              <w:bottom w:val="nil"/>
              <w:right w:val="nil"/>
            </w:tcBorders>
          </w:tcPr>
          <w:p w14:paraId="02A0CF5D" w14:textId="77777777" w:rsidR="00F65EFB" w:rsidRDefault="00F65EFB" w:rsidP="00E95EE2">
            <w:r>
              <w:t xml:space="preserve">Determine and apply the </w:t>
            </w:r>
            <w:r w:rsidRPr="00EA4529">
              <w:rPr>
                <w:b/>
                <w:i/>
              </w:rPr>
              <w:t>main terms within a contract</w:t>
            </w:r>
            <w:r>
              <w:t xml:space="preserve"> </w:t>
            </w:r>
          </w:p>
        </w:tc>
      </w:tr>
      <w:tr w:rsidR="00F65EFB" w:rsidRPr="00BF0548" w14:paraId="3084AFD6" w14:textId="77777777" w:rsidTr="00E95EE2">
        <w:trPr>
          <w:jc w:val="center"/>
        </w:trPr>
        <w:tc>
          <w:tcPr>
            <w:tcW w:w="237" w:type="pct"/>
            <w:vMerge/>
            <w:tcBorders>
              <w:top w:val="nil"/>
              <w:left w:val="nil"/>
              <w:bottom w:val="nil"/>
              <w:right w:val="nil"/>
            </w:tcBorders>
          </w:tcPr>
          <w:p w14:paraId="1F73AEE3" w14:textId="77777777" w:rsidR="00F65EFB" w:rsidRPr="00BF0548" w:rsidRDefault="00F65EFB" w:rsidP="00E95EE2">
            <w:pPr>
              <w:rPr>
                <w:rFonts w:cs="Calibri"/>
              </w:rPr>
            </w:pPr>
          </w:p>
        </w:tc>
        <w:tc>
          <w:tcPr>
            <w:tcW w:w="1177" w:type="pct"/>
            <w:vMerge/>
            <w:tcBorders>
              <w:top w:val="nil"/>
              <w:left w:val="nil"/>
              <w:bottom w:val="nil"/>
              <w:right w:val="nil"/>
            </w:tcBorders>
          </w:tcPr>
          <w:p w14:paraId="3408FC2E" w14:textId="77777777" w:rsidR="00F65EFB" w:rsidRPr="00BF0548" w:rsidRDefault="00F65EFB" w:rsidP="00E95EE2">
            <w:pPr>
              <w:rPr>
                <w:rFonts w:cs="Calibri"/>
              </w:rPr>
            </w:pPr>
          </w:p>
        </w:tc>
        <w:tc>
          <w:tcPr>
            <w:tcW w:w="272" w:type="pct"/>
            <w:tcBorders>
              <w:top w:val="nil"/>
              <w:left w:val="nil"/>
              <w:bottom w:val="nil"/>
              <w:right w:val="nil"/>
            </w:tcBorders>
          </w:tcPr>
          <w:p w14:paraId="57BF2FA6" w14:textId="77777777" w:rsidR="00F65EFB" w:rsidRPr="00BF0548" w:rsidRDefault="00F65EFB" w:rsidP="00E95EE2">
            <w:pPr>
              <w:rPr>
                <w:rFonts w:cs="Calibri"/>
              </w:rPr>
            </w:pPr>
            <w:r w:rsidRPr="00BF0548">
              <w:rPr>
                <w:rFonts w:cs="Calibri"/>
              </w:rPr>
              <w:t>7.3</w:t>
            </w:r>
          </w:p>
        </w:tc>
        <w:tc>
          <w:tcPr>
            <w:tcW w:w="3314" w:type="pct"/>
            <w:tcBorders>
              <w:top w:val="nil"/>
              <w:left w:val="nil"/>
              <w:bottom w:val="nil"/>
              <w:right w:val="nil"/>
            </w:tcBorders>
          </w:tcPr>
          <w:p w14:paraId="5C93E352" w14:textId="77777777" w:rsidR="00F65EFB" w:rsidRDefault="00F65EFB" w:rsidP="00E95EE2">
            <w:r>
              <w:t xml:space="preserve">Determine the relevance of </w:t>
            </w:r>
            <w:r w:rsidRPr="00C27002">
              <w:rPr>
                <w:i/>
              </w:rPr>
              <w:t>Domestic Building Contracts Act 1995</w:t>
            </w:r>
          </w:p>
        </w:tc>
      </w:tr>
      <w:tr w:rsidR="00F65EFB" w:rsidRPr="00BF0548" w14:paraId="2D274E94" w14:textId="77777777" w:rsidTr="00E95EE2">
        <w:trPr>
          <w:jc w:val="center"/>
        </w:trPr>
        <w:tc>
          <w:tcPr>
            <w:tcW w:w="237" w:type="pct"/>
            <w:vMerge/>
            <w:tcBorders>
              <w:top w:val="nil"/>
              <w:left w:val="nil"/>
              <w:bottom w:val="nil"/>
              <w:right w:val="nil"/>
            </w:tcBorders>
          </w:tcPr>
          <w:p w14:paraId="6D5A5F8F" w14:textId="77777777" w:rsidR="00F65EFB" w:rsidRPr="00BF0548" w:rsidRDefault="00F65EFB" w:rsidP="00E95EE2">
            <w:pPr>
              <w:rPr>
                <w:rFonts w:cs="Calibri"/>
              </w:rPr>
            </w:pPr>
          </w:p>
        </w:tc>
        <w:tc>
          <w:tcPr>
            <w:tcW w:w="1177" w:type="pct"/>
            <w:vMerge/>
            <w:tcBorders>
              <w:top w:val="nil"/>
              <w:left w:val="nil"/>
              <w:bottom w:val="nil"/>
              <w:right w:val="nil"/>
            </w:tcBorders>
          </w:tcPr>
          <w:p w14:paraId="3F10E158" w14:textId="77777777" w:rsidR="00F65EFB" w:rsidRPr="00BF0548" w:rsidRDefault="00F65EFB" w:rsidP="00E95EE2">
            <w:pPr>
              <w:rPr>
                <w:rFonts w:cs="Calibri"/>
              </w:rPr>
            </w:pPr>
          </w:p>
        </w:tc>
        <w:tc>
          <w:tcPr>
            <w:tcW w:w="272" w:type="pct"/>
            <w:tcBorders>
              <w:top w:val="nil"/>
              <w:left w:val="nil"/>
              <w:bottom w:val="nil"/>
              <w:right w:val="nil"/>
            </w:tcBorders>
          </w:tcPr>
          <w:p w14:paraId="05A1B222" w14:textId="77777777" w:rsidR="00F65EFB" w:rsidRPr="00BF0548" w:rsidRDefault="00F65EFB" w:rsidP="00E95EE2">
            <w:pPr>
              <w:rPr>
                <w:rFonts w:cs="Calibri"/>
              </w:rPr>
            </w:pPr>
            <w:r w:rsidRPr="00BF0548">
              <w:rPr>
                <w:rFonts w:cs="Calibri"/>
              </w:rPr>
              <w:t>7.4</w:t>
            </w:r>
          </w:p>
        </w:tc>
        <w:tc>
          <w:tcPr>
            <w:tcW w:w="3314" w:type="pct"/>
            <w:tcBorders>
              <w:top w:val="nil"/>
              <w:left w:val="nil"/>
              <w:bottom w:val="nil"/>
              <w:right w:val="nil"/>
            </w:tcBorders>
          </w:tcPr>
          <w:p w14:paraId="273B6891" w14:textId="77777777" w:rsidR="00F65EFB" w:rsidRDefault="00F65EFB" w:rsidP="00E95EE2">
            <w:r>
              <w:t>Determine the rights of the builder and landowner in the provision of the standard building contract</w:t>
            </w:r>
          </w:p>
        </w:tc>
      </w:tr>
      <w:tr w:rsidR="00F65EFB" w:rsidRPr="00BF0548" w14:paraId="545CB4DA" w14:textId="77777777" w:rsidTr="00E95EE2">
        <w:trPr>
          <w:jc w:val="center"/>
        </w:trPr>
        <w:tc>
          <w:tcPr>
            <w:tcW w:w="5000" w:type="pct"/>
            <w:gridSpan w:val="4"/>
            <w:tcBorders>
              <w:top w:val="nil"/>
              <w:left w:val="nil"/>
              <w:bottom w:val="nil"/>
              <w:right w:val="nil"/>
            </w:tcBorders>
          </w:tcPr>
          <w:p w14:paraId="57FE5DAE" w14:textId="77777777" w:rsidR="00F65EFB" w:rsidRPr="00BF0548" w:rsidRDefault="00F65EFB" w:rsidP="00E95EE2">
            <w:pPr>
              <w:pStyle w:val="Bold"/>
              <w:rPr>
                <w:rFonts w:cs="Calibri"/>
                <w:szCs w:val="24"/>
              </w:rPr>
            </w:pPr>
            <w:r w:rsidRPr="00BF0548">
              <w:rPr>
                <w:rFonts w:cs="Calibri"/>
                <w:szCs w:val="24"/>
              </w:rPr>
              <w:t>REQUIRED SKILLS AND KNOWLEDGE</w:t>
            </w:r>
          </w:p>
        </w:tc>
      </w:tr>
      <w:tr w:rsidR="00F65EFB" w:rsidRPr="00BF0548" w14:paraId="355377D5" w14:textId="77777777" w:rsidTr="00E95EE2">
        <w:trPr>
          <w:jc w:val="center"/>
        </w:trPr>
        <w:tc>
          <w:tcPr>
            <w:tcW w:w="5000" w:type="pct"/>
            <w:gridSpan w:val="4"/>
            <w:tcBorders>
              <w:top w:val="nil"/>
              <w:left w:val="nil"/>
              <w:bottom w:val="nil"/>
              <w:right w:val="nil"/>
            </w:tcBorders>
          </w:tcPr>
          <w:p w14:paraId="0392E478" w14:textId="77777777" w:rsidR="00F65EFB" w:rsidRPr="00BF0548" w:rsidRDefault="00F65EFB" w:rsidP="00E95EE2">
            <w:pPr>
              <w:pStyle w:val="Smalltext"/>
            </w:pPr>
            <w:r w:rsidRPr="00BF0548">
              <w:t>This describes the essential skills and knowledge, and their level, required for this unit.</w:t>
            </w:r>
          </w:p>
        </w:tc>
      </w:tr>
      <w:tr w:rsidR="00F65EFB" w:rsidRPr="00BF0548" w14:paraId="6356B468" w14:textId="77777777" w:rsidTr="00E95EE2">
        <w:trPr>
          <w:jc w:val="center"/>
        </w:trPr>
        <w:tc>
          <w:tcPr>
            <w:tcW w:w="5000" w:type="pct"/>
            <w:gridSpan w:val="4"/>
            <w:tcBorders>
              <w:top w:val="nil"/>
              <w:left w:val="nil"/>
              <w:bottom w:val="nil"/>
              <w:right w:val="nil"/>
            </w:tcBorders>
          </w:tcPr>
          <w:p w14:paraId="5E28EE9C" w14:textId="77777777" w:rsidR="00F65EFB" w:rsidRPr="00BF0548" w:rsidRDefault="00F65EFB" w:rsidP="00E95EE2">
            <w:pPr>
              <w:pStyle w:val="Bold"/>
              <w:rPr>
                <w:rFonts w:cs="Calibri"/>
                <w:szCs w:val="24"/>
              </w:rPr>
            </w:pPr>
            <w:r w:rsidRPr="00BF0548">
              <w:rPr>
                <w:rFonts w:cs="Calibri"/>
                <w:szCs w:val="24"/>
              </w:rPr>
              <w:t>Required Skills</w:t>
            </w:r>
          </w:p>
        </w:tc>
      </w:tr>
      <w:tr w:rsidR="00F65EFB" w:rsidRPr="00BF0548" w14:paraId="3C34353B" w14:textId="77777777" w:rsidTr="00E95EE2">
        <w:trPr>
          <w:jc w:val="center"/>
        </w:trPr>
        <w:tc>
          <w:tcPr>
            <w:tcW w:w="5000" w:type="pct"/>
            <w:gridSpan w:val="4"/>
            <w:tcBorders>
              <w:top w:val="nil"/>
              <w:left w:val="nil"/>
              <w:bottom w:val="nil"/>
              <w:right w:val="nil"/>
            </w:tcBorders>
          </w:tcPr>
          <w:p w14:paraId="1053DC8A" w14:textId="77777777" w:rsidR="00F65EFB" w:rsidRPr="00912BF3" w:rsidRDefault="00F65EFB" w:rsidP="0044337E">
            <w:pPr>
              <w:pStyle w:val="Bullet10"/>
              <w:numPr>
                <w:ilvl w:val="0"/>
                <w:numId w:val="19"/>
              </w:numPr>
            </w:pPr>
            <w:r w:rsidRPr="00912BF3">
              <w:t>communication skills to work with clients, colleagues, management, relevant specialist personnel under direction, independently or within a team</w:t>
            </w:r>
          </w:p>
          <w:p w14:paraId="7C405D0A" w14:textId="77777777" w:rsidR="00F65EFB" w:rsidRDefault="00F65EFB" w:rsidP="0044337E">
            <w:pPr>
              <w:pStyle w:val="Bullet10"/>
              <w:numPr>
                <w:ilvl w:val="0"/>
                <w:numId w:val="19"/>
              </w:numPr>
            </w:pPr>
            <w:r>
              <w:t>research and analytical skills to identify and debate a wide range of mortgages, leases and building contract issues</w:t>
            </w:r>
          </w:p>
          <w:p w14:paraId="4C3E50B4" w14:textId="77777777" w:rsidR="00F65EFB" w:rsidRPr="00912BF3" w:rsidRDefault="00F65EFB" w:rsidP="0044337E">
            <w:pPr>
              <w:pStyle w:val="Bullet10"/>
              <w:numPr>
                <w:ilvl w:val="0"/>
                <w:numId w:val="19"/>
              </w:numPr>
            </w:pPr>
            <w:r w:rsidRPr="00912BF3">
              <w:t>research</w:t>
            </w:r>
            <w:r>
              <w:t>,</w:t>
            </w:r>
            <w:r w:rsidRPr="00912BF3">
              <w:t xml:space="preserve"> analytical</w:t>
            </w:r>
            <w:r>
              <w:t xml:space="preserve"> and organisational</w:t>
            </w:r>
            <w:r w:rsidRPr="00912BF3">
              <w:t xml:space="preserve"> skills to identify </w:t>
            </w:r>
            <w:r>
              <w:t>and evaluate the rights and obligations of parties involved in mortgages, leases and building contracts</w:t>
            </w:r>
          </w:p>
          <w:p w14:paraId="0DAADDD7" w14:textId="77777777" w:rsidR="00F65EFB" w:rsidRPr="00912BF3" w:rsidRDefault="00F65EFB" w:rsidP="0044337E">
            <w:pPr>
              <w:pStyle w:val="Bullet10"/>
              <w:numPr>
                <w:ilvl w:val="0"/>
                <w:numId w:val="19"/>
              </w:numPr>
            </w:pPr>
            <w:r>
              <w:t>analytical and problem-solving skills to determine appropriate application of principles of land contract law and to determine appropriate remedies for breach of contract</w:t>
            </w:r>
          </w:p>
          <w:p w14:paraId="6F0D296A" w14:textId="77777777" w:rsidR="00F65EFB" w:rsidRPr="00265D29" w:rsidRDefault="00F65EFB" w:rsidP="0044337E">
            <w:pPr>
              <w:pStyle w:val="Bullet10"/>
              <w:numPr>
                <w:ilvl w:val="0"/>
                <w:numId w:val="19"/>
              </w:numPr>
              <w:rPr>
                <w:rFonts w:cs="Calibri"/>
              </w:rPr>
            </w:pPr>
            <w:r>
              <w:t xml:space="preserve">analytical, </w:t>
            </w:r>
            <w:r w:rsidRPr="00912BF3">
              <w:t xml:space="preserve">literacy and technical writing skills to </w:t>
            </w:r>
            <w:r>
              <w:t xml:space="preserve">interpret information, correctly </w:t>
            </w:r>
            <w:r w:rsidRPr="00912BF3">
              <w:t xml:space="preserve">prepare </w:t>
            </w:r>
            <w:r>
              <w:t xml:space="preserve">and format </w:t>
            </w:r>
            <w:r w:rsidRPr="00912BF3">
              <w:t>documents</w:t>
            </w:r>
            <w:r>
              <w:t>, contracts and reports</w:t>
            </w:r>
          </w:p>
          <w:p w14:paraId="66FABD11" w14:textId="77777777" w:rsidR="00F65EFB" w:rsidRPr="00BF0548" w:rsidRDefault="00F65EFB" w:rsidP="0044337E">
            <w:pPr>
              <w:pStyle w:val="Bullet10"/>
              <w:numPr>
                <w:ilvl w:val="0"/>
                <w:numId w:val="19"/>
              </w:numPr>
              <w:rPr>
                <w:rFonts w:cs="Calibri"/>
              </w:rPr>
            </w:pPr>
            <w:r>
              <w:t>computer software technology skills to contract electronically</w:t>
            </w:r>
          </w:p>
        </w:tc>
      </w:tr>
      <w:tr w:rsidR="00F65EFB" w:rsidRPr="00BF0548" w14:paraId="020D3F42" w14:textId="77777777" w:rsidTr="00E95EE2">
        <w:trPr>
          <w:jc w:val="center"/>
        </w:trPr>
        <w:tc>
          <w:tcPr>
            <w:tcW w:w="5000" w:type="pct"/>
            <w:gridSpan w:val="4"/>
            <w:tcBorders>
              <w:top w:val="nil"/>
              <w:left w:val="nil"/>
              <w:bottom w:val="nil"/>
              <w:right w:val="nil"/>
            </w:tcBorders>
          </w:tcPr>
          <w:p w14:paraId="39EADC2B" w14:textId="77777777" w:rsidR="00F65EFB" w:rsidRPr="00BF0548" w:rsidRDefault="00F65EFB" w:rsidP="00E95EE2">
            <w:pPr>
              <w:pStyle w:val="Bold"/>
              <w:rPr>
                <w:rFonts w:cs="Calibri"/>
                <w:szCs w:val="24"/>
              </w:rPr>
            </w:pPr>
            <w:r w:rsidRPr="00BF0548">
              <w:rPr>
                <w:rFonts w:cs="Calibri"/>
                <w:szCs w:val="24"/>
              </w:rPr>
              <w:t>Required Knowledge</w:t>
            </w:r>
          </w:p>
        </w:tc>
      </w:tr>
      <w:tr w:rsidR="00F65EFB" w:rsidRPr="00BF0548" w14:paraId="786C9443" w14:textId="77777777" w:rsidTr="00E95EE2">
        <w:trPr>
          <w:jc w:val="center"/>
        </w:trPr>
        <w:tc>
          <w:tcPr>
            <w:tcW w:w="5000" w:type="pct"/>
            <w:gridSpan w:val="4"/>
            <w:tcBorders>
              <w:top w:val="nil"/>
              <w:left w:val="nil"/>
              <w:bottom w:val="nil"/>
              <w:right w:val="nil"/>
            </w:tcBorders>
          </w:tcPr>
          <w:p w14:paraId="51406E17" w14:textId="77777777" w:rsidR="00F65EFB" w:rsidRDefault="00F65EFB" w:rsidP="0044337E">
            <w:pPr>
              <w:pStyle w:val="Bullet10"/>
              <w:numPr>
                <w:ilvl w:val="0"/>
                <w:numId w:val="19"/>
              </w:numPr>
            </w:pPr>
            <w:r w:rsidRPr="00912BF3">
              <w:t>relevant international, Federal, State and local government legislative and statutory requirements and provisions</w:t>
            </w:r>
            <w:r>
              <w:t xml:space="preserve"> pertaining to mortgages, leases and building contracts</w:t>
            </w:r>
          </w:p>
          <w:p w14:paraId="2FCC3B28" w14:textId="77777777" w:rsidR="00F65EFB" w:rsidRDefault="00F65EFB" w:rsidP="0044337E">
            <w:pPr>
              <w:pStyle w:val="Bullet10"/>
              <w:numPr>
                <w:ilvl w:val="0"/>
                <w:numId w:val="19"/>
              </w:numPr>
            </w:pPr>
            <w:r>
              <w:t>the terms, conditions and procedures</w:t>
            </w:r>
            <w:r w:rsidRPr="00414529">
              <w:t xml:space="preserve"> of </w:t>
            </w:r>
            <w:r>
              <w:t>mortgages, leases and building contracts, including:</w:t>
            </w:r>
          </w:p>
          <w:p w14:paraId="49062CFF" w14:textId="77777777" w:rsidR="00F65EFB" w:rsidRPr="00EA4529" w:rsidRDefault="00F65EFB" w:rsidP="00F65EFB">
            <w:pPr>
              <w:pStyle w:val="Bullet2"/>
              <w:numPr>
                <w:ilvl w:val="0"/>
                <w:numId w:val="22"/>
              </w:numPr>
              <w:ind w:left="714" w:hanging="357"/>
            </w:pPr>
            <w:r w:rsidRPr="00EA4529">
              <w:t>competing equitable interests in land</w:t>
            </w:r>
          </w:p>
          <w:p w14:paraId="0CF906B6" w14:textId="77777777" w:rsidR="00F65EFB" w:rsidRPr="00EA4529" w:rsidRDefault="00F65EFB" w:rsidP="00F65EFB">
            <w:pPr>
              <w:pStyle w:val="Bullet2"/>
              <w:numPr>
                <w:ilvl w:val="0"/>
                <w:numId w:val="22"/>
              </w:numPr>
              <w:ind w:left="714" w:hanging="357"/>
            </w:pPr>
            <w:r w:rsidRPr="00EA4529">
              <w:t>the nature of a mortgage as a security</w:t>
            </w:r>
          </w:p>
          <w:p w14:paraId="48831FF3" w14:textId="77777777" w:rsidR="00F65EFB" w:rsidRPr="00EA4529" w:rsidRDefault="00F65EFB" w:rsidP="00F65EFB">
            <w:pPr>
              <w:pStyle w:val="Bullet2"/>
              <w:numPr>
                <w:ilvl w:val="0"/>
                <w:numId w:val="22"/>
              </w:numPr>
              <w:ind w:left="714" w:hanging="357"/>
            </w:pPr>
            <w:r w:rsidRPr="00EA4529">
              <w:t>mortgagees and mortgagors rights and obligations</w:t>
            </w:r>
          </w:p>
          <w:p w14:paraId="696D9114" w14:textId="77777777" w:rsidR="00F65EFB" w:rsidRPr="00EA4529" w:rsidRDefault="00F65EFB" w:rsidP="00F65EFB">
            <w:pPr>
              <w:pStyle w:val="Bullet2"/>
              <w:numPr>
                <w:ilvl w:val="0"/>
                <w:numId w:val="22"/>
              </w:numPr>
              <w:ind w:left="714" w:hanging="357"/>
            </w:pPr>
            <w:r w:rsidRPr="00EA4529">
              <w:t>priorities amongst mortgagees</w:t>
            </w:r>
          </w:p>
          <w:p w14:paraId="2B63AA5F" w14:textId="77777777" w:rsidR="00F65EFB" w:rsidRPr="00EA4529" w:rsidRDefault="00F65EFB" w:rsidP="00F65EFB">
            <w:pPr>
              <w:pStyle w:val="Bullet2"/>
              <w:numPr>
                <w:ilvl w:val="0"/>
                <w:numId w:val="22"/>
              </w:numPr>
              <w:ind w:left="714" w:hanging="357"/>
            </w:pPr>
            <w:r w:rsidRPr="00EA4529">
              <w:t>commercial mortgage transactions</w:t>
            </w:r>
          </w:p>
          <w:p w14:paraId="298BCCE3" w14:textId="77777777" w:rsidR="00F65EFB" w:rsidRPr="00EA4529" w:rsidRDefault="00F65EFB" w:rsidP="00F65EFB">
            <w:pPr>
              <w:pStyle w:val="Bullet2"/>
              <w:numPr>
                <w:ilvl w:val="0"/>
                <w:numId w:val="22"/>
              </w:numPr>
              <w:ind w:left="714" w:hanging="357"/>
            </w:pPr>
            <w:r w:rsidRPr="00EA4529">
              <w:lastRenderedPageBreak/>
              <w:t>leases for commercial premises</w:t>
            </w:r>
          </w:p>
          <w:p w14:paraId="733FFA27" w14:textId="77777777" w:rsidR="00F65EFB" w:rsidRPr="00BF0548" w:rsidRDefault="00F65EFB" w:rsidP="00F65EFB">
            <w:pPr>
              <w:pStyle w:val="Bullet2"/>
              <w:numPr>
                <w:ilvl w:val="0"/>
                <w:numId w:val="22"/>
              </w:numPr>
              <w:ind w:left="714" w:hanging="357"/>
            </w:pPr>
            <w:r w:rsidRPr="00EA4529">
              <w:t>typical building contracts for premises on land</w:t>
            </w:r>
            <w:r>
              <w:t xml:space="preserve"> </w:t>
            </w:r>
          </w:p>
        </w:tc>
      </w:tr>
      <w:tr w:rsidR="00F65EFB" w:rsidRPr="00BF0548" w14:paraId="01AB6ECC" w14:textId="77777777" w:rsidTr="00E95EE2">
        <w:trPr>
          <w:jc w:val="center"/>
        </w:trPr>
        <w:tc>
          <w:tcPr>
            <w:tcW w:w="5000" w:type="pct"/>
            <w:gridSpan w:val="4"/>
            <w:tcBorders>
              <w:top w:val="nil"/>
              <w:left w:val="nil"/>
              <w:bottom w:val="nil"/>
              <w:right w:val="nil"/>
            </w:tcBorders>
          </w:tcPr>
          <w:p w14:paraId="7880D655" w14:textId="77777777" w:rsidR="00F65EFB" w:rsidRPr="00BF0548" w:rsidRDefault="00F65EFB" w:rsidP="00E95EE2">
            <w:pPr>
              <w:pStyle w:val="Bold"/>
              <w:rPr>
                <w:rFonts w:cs="Calibri"/>
                <w:szCs w:val="24"/>
              </w:rPr>
            </w:pPr>
            <w:r w:rsidRPr="00BF0548">
              <w:rPr>
                <w:rFonts w:cs="Calibri"/>
                <w:szCs w:val="24"/>
              </w:rPr>
              <w:lastRenderedPageBreak/>
              <w:t>RANGE STATEMENT</w:t>
            </w:r>
          </w:p>
        </w:tc>
      </w:tr>
      <w:tr w:rsidR="00F65EFB" w:rsidRPr="00BF0548" w14:paraId="57E8BB2A" w14:textId="77777777" w:rsidTr="00E95EE2">
        <w:trPr>
          <w:jc w:val="center"/>
        </w:trPr>
        <w:tc>
          <w:tcPr>
            <w:tcW w:w="5000" w:type="pct"/>
            <w:gridSpan w:val="4"/>
            <w:tcBorders>
              <w:top w:val="nil"/>
              <w:left w:val="nil"/>
              <w:bottom w:val="nil"/>
              <w:right w:val="nil"/>
            </w:tcBorders>
          </w:tcPr>
          <w:p w14:paraId="28C63B96" w14:textId="77777777" w:rsidR="00F65EFB" w:rsidRPr="00BF0548" w:rsidRDefault="00F65EFB" w:rsidP="00E95EE2">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F65EFB" w:rsidRPr="00BF0548" w14:paraId="7408DC4F" w14:textId="77777777" w:rsidTr="00E95EE2">
        <w:trPr>
          <w:jc w:val="center"/>
        </w:trPr>
        <w:tc>
          <w:tcPr>
            <w:tcW w:w="1414" w:type="pct"/>
            <w:gridSpan w:val="2"/>
            <w:tcBorders>
              <w:top w:val="nil"/>
              <w:left w:val="nil"/>
              <w:bottom w:val="nil"/>
              <w:right w:val="nil"/>
            </w:tcBorders>
          </w:tcPr>
          <w:p w14:paraId="16612AA7" w14:textId="77777777" w:rsidR="00F65EFB" w:rsidRDefault="00F65EFB" w:rsidP="00E95EE2">
            <w:r w:rsidRPr="00FD4408">
              <w:rPr>
                <w:b/>
                <w:i/>
              </w:rPr>
              <w:t>Caveat with regard to land</w:t>
            </w:r>
            <w:r>
              <w:t xml:space="preserve"> may refer to:</w:t>
            </w:r>
          </w:p>
        </w:tc>
        <w:tc>
          <w:tcPr>
            <w:tcW w:w="3586" w:type="pct"/>
            <w:gridSpan w:val="2"/>
            <w:tcBorders>
              <w:top w:val="nil"/>
              <w:left w:val="nil"/>
              <w:bottom w:val="nil"/>
              <w:right w:val="nil"/>
            </w:tcBorders>
          </w:tcPr>
          <w:p w14:paraId="28AE0DD4" w14:textId="77777777" w:rsidR="00F65EFB" w:rsidRDefault="00F65EFB" w:rsidP="0044337E">
            <w:pPr>
              <w:pStyle w:val="Bullet10"/>
              <w:numPr>
                <w:ilvl w:val="0"/>
                <w:numId w:val="19"/>
              </w:numPr>
            </w:pPr>
            <w:r>
              <w:t>transfer of land act provisions</w:t>
            </w:r>
          </w:p>
          <w:p w14:paraId="38554A98" w14:textId="77777777" w:rsidR="00F65EFB" w:rsidRDefault="00F65EFB" w:rsidP="0044337E">
            <w:pPr>
              <w:pStyle w:val="Bullet10"/>
              <w:numPr>
                <w:ilvl w:val="0"/>
                <w:numId w:val="19"/>
              </w:numPr>
            </w:pPr>
            <w:r>
              <w:t>caveat document</w:t>
            </w:r>
          </w:p>
          <w:p w14:paraId="3B1B751F" w14:textId="77777777" w:rsidR="00F65EFB" w:rsidRDefault="00F65EFB" w:rsidP="0044337E">
            <w:pPr>
              <w:pStyle w:val="Bullet10"/>
              <w:numPr>
                <w:ilvl w:val="0"/>
                <w:numId w:val="19"/>
              </w:numPr>
            </w:pPr>
            <w:r>
              <w:t>procedure for the removal of a caveat</w:t>
            </w:r>
          </w:p>
          <w:p w14:paraId="2769002D" w14:textId="77777777" w:rsidR="00F65EFB" w:rsidRDefault="00F65EFB" w:rsidP="0044337E">
            <w:pPr>
              <w:pStyle w:val="Bullet10"/>
              <w:numPr>
                <w:ilvl w:val="0"/>
                <w:numId w:val="19"/>
              </w:numPr>
            </w:pPr>
            <w:r>
              <w:t>objection by the registered proprietor</w:t>
            </w:r>
          </w:p>
          <w:p w14:paraId="023896FE" w14:textId="77777777" w:rsidR="00F65EFB" w:rsidRDefault="00F65EFB" w:rsidP="0044337E">
            <w:pPr>
              <w:pStyle w:val="Bullet10"/>
              <w:numPr>
                <w:ilvl w:val="0"/>
                <w:numId w:val="19"/>
              </w:numPr>
            </w:pPr>
            <w:r>
              <w:t>effect of subsequent dealings</w:t>
            </w:r>
          </w:p>
          <w:p w14:paraId="50053D2E" w14:textId="77777777" w:rsidR="00F65EFB" w:rsidRDefault="00F65EFB" w:rsidP="0044337E">
            <w:pPr>
              <w:pStyle w:val="Bullet10"/>
              <w:numPr>
                <w:ilvl w:val="0"/>
                <w:numId w:val="19"/>
              </w:numPr>
            </w:pPr>
            <w:r>
              <w:t>lapsing of caveats</w:t>
            </w:r>
          </w:p>
        </w:tc>
      </w:tr>
      <w:tr w:rsidR="00F65EFB" w:rsidRPr="00BF0548" w14:paraId="6751AF3C" w14:textId="77777777" w:rsidTr="00E95EE2">
        <w:trPr>
          <w:jc w:val="center"/>
        </w:trPr>
        <w:tc>
          <w:tcPr>
            <w:tcW w:w="1414" w:type="pct"/>
            <w:gridSpan w:val="2"/>
            <w:tcBorders>
              <w:top w:val="nil"/>
              <w:left w:val="nil"/>
              <w:bottom w:val="nil"/>
              <w:right w:val="nil"/>
            </w:tcBorders>
          </w:tcPr>
          <w:p w14:paraId="12F8C84D" w14:textId="77777777" w:rsidR="00F65EFB" w:rsidRDefault="00F65EFB" w:rsidP="00E95EE2">
            <w:r w:rsidRPr="00FD4408">
              <w:rPr>
                <w:b/>
                <w:i/>
              </w:rPr>
              <w:t>Law applicable when equities compete with regard to land</w:t>
            </w:r>
            <w:r>
              <w:t xml:space="preserve"> may refer to:</w:t>
            </w:r>
          </w:p>
        </w:tc>
        <w:tc>
          <w:tcPr>
            <w:tcW w:w="3586" w:type="pct"/>
            <w:gridSpan w:val="2"/>
            <w:tcBorders>
              <w:top w:val="nil"/>
              <w:left w:val="nil"/>
              <w:bottom w:val="nil"/>
              <w:right w:val="nil"/>
            </w:tcBorders>
          </w:tcPr>
          <w:p w14:paraId="6D28E05A" w14:textId="77777777" w:rsidR="00F65EFB" w:rsidRDefault="00F65EFB" w:rsidP="0044337E">
            <w:pPr>
              <w:pStyle w:val="Bullet10"/>
              <w:numPr>
                <w:ilvl w:val="0"/>
                <w:numId w:val="19"/>
              </w:numPr>
            </w:pPr>
            <w:r>
              <w:t>first in time takes priority rule</w:t>
            </w:r>
          </w:p>
          <w:p w14:paraId="5433C73E" w14:textId="77777777" w:rsidR="00F65EFB" w:rsidRDefault="00F65EFB" w:rsidP="0044337E">
            <w:pPr>
              <w:pStyle w:val="Bullet10"/>
              <w:numPr>
                <w:ilvl w:val="0"/>
                <w:numId w:val="19"/>
              </w:numPr>
            </w:pPr>
            <w:r>
              <w:t>rule as to postponement of priority</w:t>
            </w:r>
          </w:p>
          <w:p w14:paraId="616F7AC0" w14:textId="77777777" w:rsidR="00F65EFB" w:rsidRDefault="00F65EFB" w:rsidP="0044337E">
            <w:pPr>
              <w:pStyle w:val="Bullet10"/>
              <w:numPr>
                <w:ilvl w:val="0"/>
                <w:numId w:val="19"/>
              </w:numPr>
            </w:pPr>
            <w:r>
              <w:t>effect of caveats on priority</w:t>
            </w:r>
          </w:p>
          <w:p w14:paraId="0CC500CE" w14:textId="77777777" w:rsidR="00F65EFB" w:rsidRDefault="00F65EFB" w:rsidP="0044337E">
            <w:pPr>
              <w:pStyle w:val="Bullet10"/>
              <w:numPr>
                <w:ilvl w:val="0"/>
                <w:numId w:val="19"/>
              </w:numPr>
            </w:pPr>
            <w:r>
              <w:t>relevant case examples</w:t>
            </w:r>
          </w:p>
          <w:p w14:paraId="7CBC8545" w14:textId="77777777" w:rsidR="00F65EFB" w:rsidRDefault="00F65EFB" w:rsidP="0044337E">
            <w:pPr>
              <w:pStyle w:val="Bullet10"/>
              <w:numPr>
                <w:ilvl w:val="0"/>
                <w:numId w:val="19"/>
              </w:numPr>
            </w:pPr>
            <w:r>
              <w:t>advising a purchaser of land</w:t>
            </w:r>
          </w:p>
        </w:tc>
      </w:tr>
      <w:tr w:rsidR="00F65EFB" w:rsidRPr="00BF0548" w14:paraId="39E75559" w14:textId="77777777" w:rsidTr="00E95EE2">
        <w:trPr>
          <w:jc w:val="center"/>
        </w:trPr>
        <w:tc>
          <w:tcPr>
            <w:tcW w:w="1414" w:type="pct"/>
            <w:gridSpan w:val="2"/>
            <w:tcBorders>
              <w:top w:val="nil"/>
              <w:left w:val="nil"/>
              <w:bottom w:val="nil"/>
              <w:right w:val="nil"/>
            </w:tcBorders>
          </w:tcPr>
          <w:p w14:paraId="43BC84B6" w14:textId="77777777" w:rsidR="00F65EFB" w:rsidRDefault="00F65EFB" w:rsidP="00E95EE2">
            <w:r>
              <w:rPr>
                <w:b/>
                <w:i/>
              </w:rPr>
              <w:t>Effect of a m</w:t>
            </w:r>
            <w:r w:rsidRPr="00FD4408">
              <w:rPr>
                <w:b/>
                <w:i/>
              </w:rPr>
              <w:t>ortgage under General Land Law</w:t>
            </w:r>
            <w:r>
              <w:t xml:space="preserve"> may refer to:</w:t>
            </w:r>
          </w:p>
        </w:tc>
        <w:tc>
          <w:tcPr>
            <w:tcW w:w="3586" w:type="pct"/>
            <w:gridSpan w:val="2"/>
            <w:tcBorders>
              <w:top w:val="nil"/>
              <w:left w:val="nil"/>
              <w:bottom w:val="nil"/>
              <w:right w:val="nil"/>
            </w:tcBorders>
          </w:tcPr>
          <w:p w14:paraId="323C13E2" w14:textId="77777777" w:rsidR="00F65EFB" w:rsidRDefault="00F65EFB" w:rsidP="0044337E">
            <w:pPr>
              <w:pStyle w:val="Bullet10"/>
              <w:numPr>
                <w:ilvl w:val="0"/>
                <w:numId w:val="19"/>
              </w:numPr>
            </w:pPr>
            <w:r>
              <w:t>conveyance of the legal estate</w:t>
            </w:r>
          </w:p>
          <w:p w14:paraId="45D38FCE" w14:textId="77777777" w:rsidR="00F65EFB" w:rsidRDefault="00F65EFB" w:rsidP="0044337E">
            <w:pPr>
              <w:pStyle w:val="Bullet10"/>
              <w:numPr>
                <w:ilvl w:val="0"/>
                <w:numId w:val="19"/>
              </w:numPr>
            </w:pPr>
            <w:r>
              <w:t>subsequent mortgages as being enforceable in equity only</w:t>
            </w:r>
          </w:p>
          <w:p w14:paraId="6040AF58" w14:textId="77777777" w:rsidR="00F65EFB" w:rsidRDefault="00F65EFB" w:rsidP="0044337E">
            <w:pPr>
              <w:pStyle w:val="Bullet10"/>
              <w:numPr>
                <w:ilvl w:val="0"/>
                <w:numId w:val="19"/>
              </w:numPr>
            </w:pPr>
            <w:r>
              <w:t>re</w:t>
            </w:r>
            <w:r w:rsidR="00A16DF5">
              <w:t>-</w:t>
            </w:r>
            <w:r>
              <w:t>conveyance as a discharge</w:t>
            </w:r>
          </w:p>
          <w:p w14:paraId="2C93B72F" w14:textId="77777777" w:rsidR="00F65EFB" w:rsidRDefault="00F65EFB" w:rsidP="0044337E">
            <w:pPr>
              <w:pStyle w:val="Bullet10"/>
              <w:numPr>
                <w:ilvl w:val="0"/>
                <w:numId w:val="19"/>
              </w:numPr>
            </w:pPr>
            <w:r>
              <w:t>statutory receipt</w:t>
            </w:r>
          </w:p>
        </w:tc>
      </w:tr>
      <w:tr w:rsidR="00F65EFB" w:rsidRPr="00BF0548" w14:paraId="4C7B738C" w14:textId="77777777" w:rsidTr="00E95EE2">
        <w:trPr>
          <w:jc w:val="center"/>
        </w:trPr>
        <w:tc>
          <w:tcPr>
            <w:tcW w:w="1414" w:type="pct"/>
            <w:gridSpan w:val="2"/>
            <w:tcBorders>
              <w:top w:val="nil"/>
              <w:left w:val="nil"/>
              <w:bottom w:val="nil"/>
              <w:right w:val="nil"/>
            </w:tcBorders>
          </w:tcPr>
          <w:p w14:paraId="7AC217E9" w14:textId="77777777" w:rsidR="00F65EFB" w:rsidRDefault="00F65EFB" w:rsidP="00E95EE2">
            <w:r w:rsidRPr="00122D3C">
              <w:rPr>
                <w:b/>
                <w:i/>
              </w:rPr>
              <w:t>Effect of a mortgage over General Land Law and under the Transfer of Land Act</w:t>
            </w:r>
            <w:r>
              <w:t xml:space="preserve"> may refer to:</w:t>
            </w:r>
          </w:p>
        </w:tc>
        <w:tc>
          <w:tcPr>
            <w:tcW w:w="3586" w:type="pct"/>
            <w:gridSpan w:val="2"/>
            <w:tcBorders>
              <w:top w:val="nil"/>
              <w:left w:val="nil"/>
              <w:bottom w:val="nil"/>
              <w:right w:val="nil"/>
            </w:tcBorders>
          </w:tcPr>
          <w:p w14:paraId="031C4B05" w14:textId="77777777" w:rsidR="00F65EFB" w:rsidRDefault="00F65EFB" w:rsidP="0044337E">
            <w:pPr>
              <w:pStyle w:val="Bullet10"/>
              <w:numPr>
                <w:ilvl w:val="0"/>
                <w:numId w:val="19"/>
              </w:numPr>
            </w:pPr>
            <w:r>
              <w:t>effect of the mortgage under the transfer of land act</w:t>
            </w:r>
          </w:p>
          <w:p w14:paraId="6F76BE94" w14:textId="77777777" w:rsidR="00F65EFB" w:rsidRDefault="00F65EFB" w:rsidP="0044337E">
            <w:pPr>
              <w:pStyle w:val="Bullet10"/>
              <w:numPr>
                <w:ilvl w:val="0"/>
                <w:numId w:val="19"/>
              </w:numPr>
            </w:pPr>
            <w:r>
              <w:t>mortgage as a statutory charge</w:t>
            </w:r>
          </w:p>
          <w:p w14:paraId="397A23B6" w14:textId="77777777" w:rsidR="00F65EFB" w:rsidRDefault="00F65EFB" w:rsidP="0044337E">
            <w:pPr>
              <w:pStyle w:val="Bullet10"/>
              <w:numPr>
                <w:ilvl w:val="0"/>
                <w:numId w:val="19"/>
              </w:numPr>
            </w:pPr>
            <w:r>
              <w:t>requirement for registration</w:t>
            </w:r>
          </w:p>
          <w:p w14:paraId="1DB8D5E9" w14:textId="77777777" w:rsidR="00F65EFB" w:rsidRDefault="00F65EFB" w:rsidP="0044337E">
            <w:pPr>
              <w:pStyle w:val="Bullet10"/>
              <w:numPr>
                <w:ilvl w:val="0"/>
                <w:numId w:val="19"/>
              </w:numPr>
            </w:pPr>
            <w:r>
              <w:t>subsequent mortgages may be registered</w:t>
            </w:r>
          </w:p>
          <w:p w14:paraId="56F3087C" w14:textId="77777777" w:rsidR="00F65EFB" w:rsidRDefault="00F65EFB" w:rsidP="0044337E">
            <w:pPr>
              <w:pStyle w:val="Bullet10"/>
              <w:numPr>
                <w:ilvl w:val="0"/>
                <w:numId w:val="19"/>
              </w:numPr>
            </w:pPr>
            <w:r>
              <w:t>unregistered mortgages enforceable in equity</w:t>
            </w:r>
          </w:p>
          <w:p w14:paraId="449969C5" w14:textId="77777777" w:rsidR="00F65EFB" w:rsidRDefault="00F65EFB" w:rsidP="0044337E">
            <w:pPr>
              <w:pStyle w:val="Bullet10"/>
              <w:numPr>
                <w:ilvl w:val="0"/>
                <w:numId w:val="19"/>
              </w:numPr>
            </w:pPr>
            <w:r>
              <w:t>relevant statutory provisions</w:t>
            </w:r>
          </w:p>
        </w:tc>
      </w:tr>
      <w:tr w:rsidR="00F65EFB" w:rsidRPr="00BF0548" w14:paraId="12BCC035" w14:textId="77777777" w:rsidTr="00E95EE2">
        <w:trPr>
          <w:jc w:val="center"/>
        </w:trPr>
        <w:tc>
          <w:tcPr>
            <w:tcW w:w="1414" w:type="pct"/>
            <w:gridSpan w:val="2"/>
            <w:tcBorders>
              <w:top w:val="nil"/>
              <w:left w:val="nil"/>
              <w:bottom w:val="nil"/>
              <w:right w:val="nil"/>
            </w:tcBorders>
          </w:tcPr>
          <w:p w14:paraId="370C988D" w14:textId="77777777" w:rsidR="00F65EFB" w:rsidRPr="004C06B9" w:rsidRDefault="00F65EFB" w:rsidP="00E95EE2">
            <w:r w:rsidRPr="00122D3C">
              <w:rPr>
                <w:b/>
                <w:i/>
              </w:rPr>
              <w:t>Mortgagee’s rights under the provisions of mortgage and the applicable law</w:t>
            </w:r>
            <w:r>
              <w:t xml:space="preserve"> may include:</w:t>
            </w:r>
          </w:p>
        </w:tc>
        <w:tc>
          <w:tcPr>
            <w:tcW w:w="3586" w:type="pct"/>
            <w:gridSpan w:val="2"/>
            <w:tcBorders>
              <w:top w:val="nil"/>
              <w:left w:val="nil"/>
              <w:bottom w:val="nil"/>
              <w:right w:val="nil"/>
            </w:tcBorders>
          </w:tcPr>
          <w:p w14:paraId="79453921" w14:textId="77777777" w:rsidR="00F65EFB" w:rsidRDefault="00F65EFB" w:rsidP="0044337E">
            <w:pPr>
              <w:pStyle w:val="Bullet10"/>
              <w:numPr>
                <w:ilvl w:val="0"/>
                <w:numId w:val="19"/>
              </w:numPr>
            </w:pPr>
            <w:r>
              <w:t>to have the terms of the mortgage observed</w:t>
            </w:r>
          </w:p>
          <w:p w14:paraId="6FAD9402" w14:textId="77777777" w:rsidR="00F65EFB" w:rsidRDefault="00F65EFB" w:rsidP="0044337E">
            <w:pPr>
              <w:pStyle w:val="Bullet10"/>
              <w:numPr>
                <w:ilvl w:val="0"/>
                <w:numId w:val="19"/>
              </w:numPr>
            </w:pPr>
            <w:r>
              <w:t xml:space="preserve">to require the payment of interest and principal  </w:t>
            </w:r>
          </w:p>
          <w:p w14:paraId="7113F5A7" w14:textId="77777777" w:rsidR="00F65EFB" w:rsidRDefault="00F65EFB" w:rsidP="0044337E">
            <w:pPr>
              <w:pStyle w:val="Bullet10"/>
              <w:numPr>
                <w:ilvl w:val="0"/>
                <w:numId w:val="19"/>
              </w:numPr>
            </w:pPr>
            <w:r>
              <w:t>to obtain possession in the event of default</w:t>
            </w:r>
            <w:r>
              <w:tab/>
            </w:r>
          </w:p>
          <w:p w14:paraId="25C3FB49" w14:textId="77777777" w:rsidR="00F65EFB" w:rsidRDefault="00F65EFB" w:rsidP="0044337E">
            <w:pPr>
              <w:pStyle w:val="Bullet10"/>
              <w:numPr>
                <w:ilvl w:val="0"/>
                <w:numId w:val="19"/>
              </w:numPr>
            </w:pPr>
            <w:r>
              <w:t>to exercise the power of sale</w:t>
            </w:r>
          </w:p>
          <w:p w14:paraId="6A8BDD7C" w14:textId="77777777" w:rsidR="00F65EFB" w:rsidRDefault="00F65EFB" w:rsidP="0044337E">
            <w:pPr>
              <w:pStyle w:val="Bullet10"/>
              <w:numPr>
                <w:ilvl w:val="0"/>
                <w:numId w:val="19"/>
              </w:numPr>
            </w:pPr>
            <w:r>
              <w:t>to foreclose</w:t>
            </w:r>
          </w:p>
        </w:tc>
      </w:tr>
      <w:tr w:rsidR="00F65EFB" w:rsidRPr="00BF0548" w14:paraId="5B5AFFA2" w14:textId="77777777" w:rsidTr="00E95EE2">
        <w:trPr>
          <w:jc w:val="center"/>
        </w:trPr>
        <w:tc>
          <w:tcPr>
            <w:tcW w:w="1414" w:type="pct"/>
            <w:gridSpan w:val="2"/>
            <w:tcBorders>
              <w:top w:val="nil"/>
              <w:left w:val="nil"/>
              <w:bottom w:val="nil"/>
              <w:right w:val="nil"/>
            </w:tcBorders>
          </w:tcPr>
          <w:p w14:paraId="6E2662C7" w14:textId="77777777" w:rsidR="00F65EFB" w:rsidRPr="004C06B9" w:rsidRDefault="00F65EFB" w:rsidP="00E95EE2">
            <w:r w:rsidRPr="00122D3C">
              <w:rPr>
                <w:b/>
                <w:i/>
              </w:rPr>
              <w:t>Mortgagee’s obligations</w:t>
            </w:r>
            <w:r>
              <w:t xml:space="preserve"> may include:</w:t>
            </w:r>
          </w:p>
        </w:tc>
        <w:tc>
          <w:tcPr>
            <w:tcW w:w="3586" w:type="pct"/>
            <w:gridSpan w:val="2"/>
            <w:tcBorders>
              <w:top w:val="nil"/>
              <w:left w:val="nil"/>
              <w:bottom w:val="nil"/>
              <w:right w:val="nil"/>
            </w:tcBorders>
          </w:tcPr>
          <w:p w14:paraId="51A86EF8" w14:textId="77777777" w:rsidR="00F65EFB" w:rsidRDefault="00F65EFB" w:rsidP="0044337E">
            <w:pPr>
              <w:pStyle w:val="Bullet10"/>
              <w:numPr>
                <w:ilvl w:val="0"/>
                <w:numId w:val="19"/>
              </w:numPr>
            </w:pPr>
            <w:r>
              <w:t>to allow quiet possession until default</w:t>
            </w:r>
          </w:p>
          <w:p w14:paraId="45B5F18A" w14:textId="77777777" w:rsidR="00F65EFB" w:rsidRDefault="00F65EFB" w:rsidP="0044337E">
            <w:pPr>
              <w:pStyle w:val="Bullet10"/>
              <w:numPr>
                <w:ilvl w:val="0"/>
                <w:numId w:val="19"/>
              </w:numPr>
            </w:pPr>
            <w:r>
              <w:t>to give notice before exercising any rights</w:t>
            </w:r>
          </w:p>
          <w:p w14:paraId="700025FA" w14:textId="77777777" w:rsidR="00F65EFB" w:rsidRDefault="00F65EFB" w:rsidP="0044337E">
            <w:pPr>
              <w:pStyle w:val="Bullet10"/>
              <w:numPr>
                <w:ilvl w:val="0"/>
                <w:numId w:val="19"/>
              </w:numPr>
            </w:pPr>
            <w:r>
              <w:t>not to clog the equity of redemption</w:t>
            </w:r>
          </w:p>
          <w:p w14:paraId="50BDE8C5" w14:textId="77777777" w:rsidR="00F65EFB" w:rsidRDefault="00F65EFB" w:rsidP="0044337E">
            <w:pPr>
              <w:pStyle w:val="Bullet10"/>
              <w:numPr>
                <w:ilvl w:val="0"/>
                <w:numId w:val="19"/>
              </w:numPr>
            </w:pPr>
            <w:r>
              <w:lastRenderedPageBreak/>
              <w:t>to give a discharge upon completion</w:t>
            </w:r>
          </w:p>
          <w:p w14:paraId="2097BEA3" w14:textId="77777777" w:rsidR="00F65EFB" w:rsidRDefault="00F65EFB" w:rsidP="0044337E">
            <w:pPr>
              <w:pStyle w:val="Bullet10"/>
              <w:numPr>
                <w:ilvl w:val="0"/>
                <w:numId w:val="19"/>
              </w:numPr>
            </w:pPr>
            <w:r>
              <w:t>to have due regard to the interests of the mortgagor on sale</w:t>
            </w:r>
          </w:p>
          <w:p w14:paraId="78792A5C" w14:textId="77777777" w:rsidR="00F65EFB" w:rsidRDefault="00F65EFB" w:rsidP="0044337E">
            <w:pPr>
              <w:pStyle w:val="Bullet10"/>
              <w:numPr>
                <w:ilvl w:val="0"/>
                <w:numId w:val="19"/>
              </w:numPr>
            </w:pPr>
            <w:r>
              <w:t>the application of case law examples</w:t>
            </w:r>
          </w:p>
        </w:tc>
      </w:tr>
      <w:tr w:rsidR="00F65EFB" w:rsidRPr="00BF0548" w14:paraId="1AA63E79" w14:textId="77777777" w:rsidTr="00E95EE2">
        <w:trPr>
          <w:jc w:val="center"/>
        </w:trPr>
        <w:tc>
          <w:tcPr>
            <w:tcW w:w="1414" w:type="pct"/>
            <w:gridSpan w:val="2"/>
            <w:tcBorders>
              <w:top w:val="nil"/>
              <w:left w:val="nil"/>
              <w:bottom w:val="nil"/>
              <w:right w:val="nil"/>
            </w:tcBorders>
          </w:tcPr>
          <w:p w14:paraId="4D0DDF90" w14:textId="77777777" w:rsidR="00F65EFB" w:rsidRDefault="00F65EFB" w:rsidP="00E95EE2">
            <w:r w:rsidRPr="00B15DA5">
              <w:rPr>
                <w:b/>
                <w:i/>
              </w:rPr>
              <w:lastRenderedPageBreak/>
              <w:t>Mortgagor’s rights</w:t>
            </w:r>
            <w:r>
              <w:t xml:space="preserve"> may include:</w:t>
            </w:r>
          </w:p>
        </w:tc>
        <w:tc>
          <w:tcPr>
            <w:tcW w:w="3586" w:type="pct"/>
            <w:gridSpan w:val="2"/>
            <w:tcBorders>
              <w:top w:val="nil"/>
              <w:left w:val="nil"/>
              <w:bottom w:val="nil"/>
              <w:right w:val="nil"/>
            </w:tcBorders>
          </w:tcPr>
          <w:p w14:paraId="28467EDD" w14:textId="77777777" w:rsidR="00F65EFB" w:rsidRDefault="00F65EFB" w:rsidP="0044337E">
            <w:pPr>
              <w:pStyle w:val="Bullet10"/>
              <w:numPr>
                <w:ilvl w:val="0"/>
                <w:numId w:val="19"/>
              </w:numPr>
            </w:pPr>
            <w:r>
              <w:t>to obtain a discharge</w:t>
            </w:r>
          </w:p>
          <w:p w14:paraId="337DBF2D" w14:textId="77777777" w:rsidR="00F65EFB" w:rsidRDefault="00F65EFB" w:rsidP="0044337E">
            <w:pPr>
              <w:pStyle w:val="Bullet10"/>
              <w:numPr>
                <w:ilvl w:val="0"/>
                <w:numId w:val="19"/>
              </w:numPr>
            </w:pPr>
            <w:r>
              <w:t>to quiet possession</w:t>
            </w:r>
          </w:p>
          <w:p w14:paraId="7A1BE17C" w14:textId="77777777" w:rsidR="00F65EFB" w:rsidRDefault="00F65EFB" w:rsidP="0044337E">
            <w:pPr>
              <w:pStyle w:val="Bullet10"/>
              <w:numPr>
                <w:ilvl w:val="0"/>
                <w:numId w:val="19"/>
              </w:numPr>
            </w:pPr>
            <w:r>
              <w:t>mortgagee having due regard to his/her interests</w:t>
            </w:r>
          </w:p>
        </w:tc>
      </w:tr>
      <w:tr w:rsidR="00F65EFB" w:rsidRPr="00BF0548" w14:paraId="606F180D" w14:textId="77777777" w:rsidTr="00E95EE2">
        <w:trPr>
          <w:jc w:val="center"/>
        </w:trPr>
        <w:tc>
          <w:tcPr>
            <w:tcW w:w="1414" w:type="pct"/>
            <w:gridSpan w:val="2"/>
            <w:tcBorders>
              <w:top w:val="nil"/>
              <w:left w:val="nil"/>
              <w:bottom w:val="nil"/>
              <w:right w:val="nil"/>
            </w:tcBorders>
          </w:tcPr>
          <w:p w14:paraId="76B75523" w14:textId="77777777" w:rsidR="00F65EFB" w:rsidRDefault="00F65EFB" w:rsidP="00E95EE2">
            <w:r w:rsidRPr="00B15DA5">
              <w:rPr>
                <w:b/>
                <w:i/>
              </w:rPr>
              <w:t>Mortgagor’s obligations</w:t>
            </w:r>
            <w:r>
              <w:t xml:space="preserve"> may include:</w:t>
            </w:r>
          </w:p>
        </w:tc>
        <w:tc>
          <w:tcPr>
            <w:tcW w:w="3586" w:type="pct"/>
            <w:gridSpan w:val="2"/>
            <w:tcBorders>
              <w:top w:val="nil"/>
              <w:left w:val="nil"/>
              <w:bottom w:val="nil"/>
              <w:right w:val="nil"/>
            </w:tcBorders>
          </w:tcPr>
          <w:p w14:paraId="724A0DDB" w14:textId="77777777" w:rsidR="00F65EFB" w:rsidRDefault="00F65EFB" w:rsidP="0044337E">
            <w:pPr>
              <w:pStyle w:val="Bullet10"/>
              <w:numPr>
                <w:ilvl w:val="0"/>
                <w:numId w:val="19"/>
              </w:numPr>
            </w:pPr>
            <w:r>
              <w:t>to observe the terms of the mortgage</w:t>
            </w:r>
          </w:p>
          <w:p w14:paraId="1E028B5D" w14:textId="77777777" w:rsidR="00F65EFB" w:rsidRDefault="00F65EFB" w:rsidP="0044337E">
            <w:pPr>
              <w:pStyle w:val="Bullet10"/>
              <w:numPr>
                <w:ilvl w:val="0"/>
                <w:numId w:val="19"/>
              </w:numPr>
            </w:pPr>
            <w:r>
              <w:t>to maintain and insure the premises</w:t>
            </w:r>
          </w:p>
          <w:p w14:paraId="62A92B8D" w14:textId="77777777" w:rsidR="00F65EFB" w:rsidRDefault="00F65EFB" w:rsidP="0044337E">
            <w:pPr>
              <w:pStyle w:val="Bullet10"/>
              <w:numPr>
                <w:ilvl w:val="0"/>
                <w:numId w:val="19"/>
              </w:numPr>
            </w:pPr>
            <w:r>
              <w:t>to allow inspection.</w:t>
            </w:r>
          </w:p>
          <w:p w14:paraId="0EF8A5FB" w14:textId="77777777" w:rsidR="00F65EFB" w:rsidRDefault="00F65EFB" w:rsidP="0044337E">
            <w:pPr>
              <w:pStyle w:val="Bullet10"/>
              <w:numPr>
                <w:ilvl w:val="0"/>
                <w:numId w:val="19"/>
              </w:numPr>
            </w:pPr>
            <w:r>
              <w:t>deliver up quietly on default</w:t>
            </w:r>
          </w:p>
          <w:p w14:paraId="740434EB" w14:textId="77777777" w:rsidR="00F65EFB" w:rsidRDefault="00F65EFB" w:rsidP="0044337E">
            <w:pPr>
              <w:pStyle w:val="Bullet10"/>
              <w:numPr>
                <w:ilvl w:val="0"/>
                <w:numId w:val="19"/>
              </w:numPr>
            </w:pPr>
            <w:r>
              <w:t>not to interfere with the due process of sale</w:t>
            </w:r>
          </w:p>
        </w:tc>
      </w:tr>
      <w:tr w:rsidR="00F65EFB" w:rsidRPr="00BF0548" w14:paraId="192F0E15" w14:textId="77777777" w:rsidTr="00E95EE2">
        <w:trPr>
          <w:jc w:val="center"/>
        </w:trPr>
        <w:tc>
          <w:tcPr>
            <w:tcW w:w="1414" w:type="pct"/>
            <w:gridSpan w:val="2"/>
            <w:tcBorders>
              <w:top w:val="nil"/>
              <w:left w:val="nil"/>
              <w:bottom w:val="nil"/>
              <w:right w:val="nil"/>
            </w:tcBorders>
          </w:tcPr>
          <w:p w14:paraId="20FA8E28" w14:textId="77777777" w:rsidR="00F65EFB" w:rsidRDefault="00F65EFB" w:rsidP="00E95EE2">
            <w:r w:rsidRPr="00B15DA5">
              <w:rPr>
                <w:b/>
                <w:i/>
              </w:rPr>
              <w:t>Provisions of the transfer of Land Act requiring registration and its effect</w:t>
            </w:r>
            <w:r>
              <w:t xml:space="preserve"> may refer to:</w:t>
            </w:r>
          </w:p>
        </w:tc>
        <w:tc>
          <w:tcPr>
            <w:tcW w:w="3586" w:type="pct"/>
            <w:gridSpan w:val="2"/>
            <w:tcBorders>
              <w:top w:val="nil"/>
              <w:left w:val="nil"/>
              <w:bottom w:val="nil"/>
              <w:right w:val="nil"/>
            </w:tcBorders>
          </w:tcPr>
          <w:p w14:paraId="472C496E" w14:textId="77777777" w:rsidR="00F65EFB" w:rsidRDefault="00F65EFB" w:rsidP="0044337E">
            <w:pPr>
              <w:pStyle w:val="Bullet10"/>
              <w:numPr>
                <w:ilvl w:val="0"/>
                <w:numId w:val="19"/>
              </w:numPr>
            </w:pPr>
            <w:r>
              <w:t>requirement for registration</w:t>
            </w:r>
          </w:p>
          <w:p w14:paraId="0909E3F2" w14:textId="77777777" w:rsidR="00F65EFB" w:rsidRDefault="00F65EFB" w:rsidP="0044337E">
            <w:pPr>
              <w:pStyle w:val="Bullet10"/>
              <w:numPr>
                <w:ilvl w:val="0"/>
                <w:numId w:val="19"/>
              </w:numPr>
            </w:pPr>
            <w:r>
              <w:t>legislative requirements for variation of the terms of a mortgage</w:t>
            </w:r>
          </w:p>
          <w:p w14:paraId="5B7A6C5E" w14:textId="77777777" w:rsidR="00F65EFB" w:rsidRDefault="00F65EFB" w:rsidP="0044337E">
            <w:pPr>
              <w:pStyle w:val="Bullet10"/>
              <w:numPr>
                <w:ilvl w:val="0"/>
                <w:numId w:val="19"/>
              </w:numPr>
            </w:pPr>
            <w:r>
              <w:t>requirements for the variation of priority as between registered mortgages</w:t>
            </w:r>
          </w:p>
          <w:p w14:paraId="029C277F" w14:textId="77777777" w:rsidR="00F65EFB" w:rsidRDefault="00F65EFB" w:rsidP="0044337E">
            <w:pPr>
              <w:pStyle w:val="Bullet10"/>
              <w:numPr>
                <w:ilvl w:val="0"/>
                <w:numId w:val="19"/>
              </w:numPr>
            </w:pPr>
            <w:r>
              <w:t>nature of the unregistered mortgage and process of registration in the event of opposition by a prior mortgagee</w:t>
            </w:r>
          </w:p>
          <w:p w14:paraId="3BA3E258" w14:textId="77777777" w:rsidR="00F65EFB" w:rsidRDefault="00F65EFB" w:rsidP="0044337E">
            <w:pPr>
              <w:pStyle w:val="Bullet10"/>
              <w:numPr>
                <w:ilvl w:val="0"/>
                <w:numId w:val="19"/>
              </w:numPr>
            </w:pPr>
            <w:r>
              <w:t>application of appropriate case law</w:t>
            </w:r>
          </w:p>
        </w:tc>
      </w:tr>
      <w:tr w:rsidR="00F65EFB" w:rsidRPr="00BF0548" w14:paraId="177B8A1C" w14:textId="77777777" w:rsidTr="00E95EE2">
        <w:trPr>
          <w:jc w:val="center"/>
        </w:trPr>
        <w:tc>
          <w:tcPr>
            <w:tcW w:w="1414" w:type="pct"/>
            <w:gridSpan w:val="2"/>
            <w:tcBorders>
              <w:top w:val="nil"/>
              <w:left w:val="nil"/>
              <w:bottom w:val="nil"/>
              <w:right w:val="nil"/>
            </w:tcBorders>
          </w:tcPr>
          <w:p w14:paraId="3D3C0A61" w14:textId="77777777" w:rsidR="00F65EFB" w:rsidRDefault="00F65EFB" w:rsidP="00E95EE2">
            <w:r w:rsidRPr="00B15DA5">
              <w:rPr>
                <w:b/>
                <w:i/>
              </w:rPr>
              <w:t>Mortgagee relationships</w:t>
            </w:r>
            <w:r>
              <w:t xml:space="preserve"> may include:</w:t>
            </w:r>
          </w:p>
        </w:tc>
        <w:tc>
          <w:tcPr>
            <w:tcW w:w="3586" w:type="pct"/>
            <w:gridSpan w:val="2"/>
            <w:tcBorders>
              <w:top w:val="nil"/>
              <w:left w:val="nil"/>
              <w:bottom w:val="nil"/>
              <w:right w:val="nil"/>
            </w:tcBorders>
          </w:tcPr>
          <w:p w14:paraId="43670168" w14:textId="77777777" w:rsidR="00F65EFB" w:rsidRDefault="00F65EFB" w:rsidP="0044337E">
            <w:pPr>
              <w:pStyle w:val="Bullet10"/>
              <w:numPr>
                <w:ilvl w:val="0"/>
                <w:numId w:val="19"/>
              </w:numPr>
            </w:pPr>
            <w:r>
              <w:t>relationship of a first mortgagee to subsequent mortgagees</w:t>
            </w:r>
          </w:p>
          <w:p w14:paraId="61ADC846" w14:textId="77777777" w:rsidR="00F65EFB" w:rsidRDefault="00F65EFB" w:rsidP="0044337E">
            <w:pPr>
              <w:pStyle w:val="Bullet10"/>
              <w:numPr>
                <w:ilvl w:val="0"/>
                <w:numId w:val="19"/>
              </w:numPr>
            </w:pPr>
            <w:r>
              <w:t>relationship of subsequent mortgagees to the first mortgagee</w:t>
            </w:r>
          </w:p>
          <w:p w14:paraId="62E908EF" w14:textId="77777777" w:rsidR="00F65EFB" w:rsidRDefault="00F65EFB" w:rsidP="0044337E">
            <w:pPr>
              <w:pStyle w:val="Bullet10"/>
              <w:numPr>
                <w:ilvl w:val="0"/>
                <w:numId w:val="19"/>
              </w:numPr>
            </w:pPr>
            <w:r>
              <w:t>distribution of funds on sale when more than one mortgage exists</w:t>
            </w:r>
          </w:p>
          <w:p w14:paraId="21089B0F" w14:textId="77777777" w:rsidR="00F65EFB" w:rsidRDefault="00F65EFB" w:rsidP="0044337E">
            <w:pPr>
              <w:pStyle w:val="Bullet10"/>
              <w:numPr>
                <w:ilvl w:val="0"/>
                <w:numId w:val="19"/>
              </w:numPr>
            </w:pPr>
            <w:r>
              <w:t>requirement of one mortgagee to give notice to others before exercising certain rights</w:t>
            </w:r>
          </w:p>
          <w:p w14:paraId="623146F2" w14:textId="77777777" w:rsidR="00F65EFB" w:rsidRDefault="00F65EFB" w:rsidP="0044337E">
            <w:pPr>
              <w:pStyle w:val="Bullet10"/>
              <w:numPr>
                <w:ilvl w:val="0"/>
                <w:numId w:val="19"/>
              </w:numPr>
            </w:pPr>
            <w:r>
              <w:t>relevant statutory provisions and common law rules</w:t>
            </w:r>
          </w:p>
        </w:tc>
      </w:tr>
      <w:tr w:rsidR="00F65EFB" w:rsidRPr="00BF0548" w14:paraId="0908BCA2" w14:textId="77777777" w:rsidTr="00E95EE2">
        <w:trPr>
          <w:jc w:val="center"/>
        </w:trPr>
        <w:tc>
          <w:tcPr>
            <w:tcW w:w="1414" w:type="pct"/>
            <w:gridSpan w:val="2"/>
            <w:tcBorders>
              <w:top w:val="nil"/>
              <w:left w:val="nil"/>
              <w:bottom w:val="nil"/>
              <w:right w:val="nil"/>
            </w:tcBorders>
          </w:tcPr>
          <w:p w14:paraId="796DFFA1" w14:textId="77777777" w:rsidR="00F65EFB" w:rsidRDefault="00F65EFB" w:rsidP="00E95EE2">
            <w:r w:rsidRPr="00B15DA5">
              <w:rPr>
                <w:b/>
                <w:i/>
              </w:rPr>
              <w:t>Considerations when making a commercial mortgage</w:t>
            </w:r>
            <w:r>
              <w:t xml:space="preserve"> may include:</w:t>
            </w:r>
          </w:p>
        </w:tc>
        <w:tc>
          <w:tcPr>
            <w:tcW w:w="3586" w:type="pct"/>
            <w:gridSpan w:val="2"/>
            <w:tcBorders>
              <w:top w:val="nil"/>
              <w:left w:val="nil"/>
              <w:bottom w:val="nil"/>
              <w:right w:val="nil"/>
            </w:tcBorders>
          </w:tcPr>
          <w:p w14:paraId="0BF4AAD1" w14:textId="77777777" w:rsidR="00F65EFB" w:rsidRPr="00B15DA5" w:rsidRDefault="00F65EFB" w:rsidP="0044337E">
            <w:pPr>
              <w:pStyle w:val="Bullet10"/>
              <w:numPr>
                <w:ilvl w:val="0"/>
                <w:numId w:val="19"/>
              </w:numPr>
            </w:pPr>
            <w:r w:rsidRPr="00B15DA5">
              <w:t>ability to negotiate the terms</w:t>
            </w:r>
          </w:p>
          <w:p w14:paraId="4449D9FC" w14:textId="77777777" w:rsidR="00F65EFB" w:rsidRPr="00B15DA5" w:rsidRDefault="00F65EFB" w:rsidP="0044337E">
            <w:pPr>
              <w:pStyle w:val="Bullet10"/>
              <w:numPr>
                <w:ilvl w:val="0"/>
                <w:numId w:val="19"/>
              </w:numPr>
            </w:pPr>
            <w:r w:rsidRPr="00B15DA5">
              <w:t>commercial considerations as to interest and security</w:t>
            </w:r>
          </w:p>
          <w:p w14:paraId="603C6C04" w14:textId="77777777" w:rsidR="00F65EFB" w:rsidRPr="00B15DA5" w:rsidRDefault="00F65EFB" w:rsidP="0044337E">
            <w:pPr>
              <w:pStyle w:val="Bullet10"/>
              <w:numPr>
                <w:ilvl w:val="0"/>
                <w:numId w:val="19"/>
              </w:numPr>
            </w:pPr>
            <w:r w:rsidRPr="00B15DA5">
              <w:t>commercial risk as compared to domestic risk</w:t>
            </w:r>
          </w:p>
        </w:tc>
      </w:tr>
      <w:tr w:rsidR="00F65EFB" w:rsidRPr="00BF0548" w14:paraId="1F24EFDF" w14:textId="77777777" w:rsidTr="00E95EE2">
        <w:trPr>
          <w:jc w:val="center"/>
        </w:trPr>
        <w:tc>
          <w:tcPr>
            <w:tcW w:w="1414" w:type="pct"/>
            <w:gridSpan w:val="2"/>
            <w:tcBorders>
              <w:top w:val="nil"/>
              <w:left w:val="nil"/>
              <w:bottom w:val="nil"/>
              <w:right w:val="nil"/>
            </w:tcBorders>
          </w:tcPr>
          <w:p w14:paraId="2F394AE6" w14:textId="77777777" w:rsidR="00F65EFB" w:rsidRDefault="00F65EFB" w:rsidP="00E95EE2">
            <w:r w:rsidRPr="00B15DA5">
              <w:rPr>
                <w:b/>
                <w:i/>
              </w:rPr>
              <w:t>Types of commercial mortgages</w:t>
            </w:r>
            <w:r>
              <w:t xml:space="preserve"> may include:</w:t>
            </w:r>
          </w:p>
        </w:tc>
        <w:tc>
          <w:tcPr>
            <w:tcW w:w="3586" w:type="pct"/>
            <w:gridSpan w:val="2"/>
            <w:tcBorders>
              <w:top w:val="nil"/>
              <w:left w:val="nil"/>
              <w:bottom w:val="nil"/>
              <w:right w:val="nil"/>
            </w:tcBorders>
          </w:tcPr>
          <w:p w14:paraId="43FB2E4C" w14:textId="77777777" w:rsidR="00F65EFB" w:rsidRPr="00B15DA5" w:rsidRDefault="00F65EFB" w:rsidP="0044337E">
            <w:pPr>
              <w:pStyle w:val="Bullet10"/>
              <w:numPr>
                <w:ilvl w:val="0"/>
                <w:numId w:val="19"/>
              </w:numPr>
            </w:pPr>
            <w:r w:rsidRPr="00B15DA5">
              <w:t>accommodation mortgage</w:t>
            </w:r>
          </w:p>
          <w:p w14:paraId="162C0429" w14:textId="77777777" w:rsidR="00F65EFB" w:rsidRPr="00B15DA5" w:rsidRDefault="00F65EFB" w:rsidP="0044337E">
            <w:pPr>
              <w:pStyle w:val="Bullet10"/>
              <w:numPr>
                <w:ilvl w:val="0"/>
                <w:numId w:val="19"/>
              </w:numPr>
            </w:pPr>
            <w:r w:rsidRPr="00B15DA5">
              <w:t>all advances mortgage</w:t>
            </w:r>
          </w:p>
          <w:p w14:paraId="31A8579C" w14:textId="77777777" w:rsidR="00F65EFB" w:rsidRPr="00B15DA5" w:rsidRDefault="00F65EFB" w:rsidP="0044337E">
            <w:pPr>
              <w:pStyle w:val="Bullet10"/>
              <w:numPr>
                <w:ilvl w:val="0"/>
                <w:numId w:val="19"/>
              </w:numPr>
            </w:pPr>
            <w:r w:rsidRPr="00B15DA5">
              <w:t>progressive advances mortgage</w:t>
            </w:r>
          </w:p>
          <w:p w14:paraId="2235D6C9" w14:textId="77777777" w:rsidR="00F65EFB" w:rsidRPr="00B15DA5" w:rsidRDefault="00F65EFB" w:rsidP="0044337E">
            <w:pPr>
              <w:pStyle w:val="Bullet10"/>
              <w:numPr>
                <w:ilvl w:val="0"/>
                <w:numId w:val="19"/>
              </w:numPr>
            </w:pPr>
            <w:r w:rsidRPr="00B15DA5">
              <w:t>fixed term fixed interest mortgage</w:t>
            </w:r>
          </w:p>
          <w:p w14:paraId="067DB211" w14:textId="77777777" w:rsidR="00F65EFB" w:rsidRPr="00B15DA5" w:rsidRDefault="00F65EFB" w:rsidP="0044337E">
            <w:pPr>
              <w:pStyle w:val="Bullet10"/>
              <w:numPr>
                <w:ilvl w:val="0"/>
                <w:numId w:val="19"/>
              </w:numPr>
            </w:pPr>
            <w:r w:rsidRPr="00B15DA5">
              <w:t>short term mortgage</w:t>
            </w:r>
          </w:p>
        </w:tc>
      </w:tr>
      <w:tr w:rsidR="00F65EFB" w:rsidRPr="00BF0548" w14:paraId="13C2D661" w14:textId="77777777" w:rsidTr="00E95EE2">
        <w:trPr>
          <w:jc w:val="center"/>
        </w:trPr>
        <w:tc>
          <w:tcPr>
            <w:tcW w:w="1414" w:type="pct"/>
            <w:gridSpan w:val="2"/>
            <w:tcBorders>
              <w:top w:val="nil"/>
              <w:left w:val="nil"/>
              <w:bottom w:val="nil"/>
              <w:right w:val="nil"/>
            </w:tcBorders>
          </w:tcPr>
          <w:p w14:paraId="6713129B" w14:textId="77777777" w:rsidR="00F65EFB" w:rsidRDefault="00F65EFB" w:rsidP="00E95EE2">
            <w:r w:rsidRPr="00B15DA5">
              <w:rPr>
                <w:b/>
                <w:i/>
              </w:rPr>
              <w:t xml:space="preserve">Considerations in the provision of </w:t>
            </w:r>
            <w:r w:rsidRPr="00B15DA5">
              <w:rPr>
                <w:b/>
                <w:i/>
              </w:rPr>
              <w:lastRenderedPageBreak/>
              <w:t>development mortgages</w:t>
            </w:r>
            <w:r>
              <w:t xml:space="preserve"> may include:</w:t>
            </w:r>
          </w:p>
        </w:tc>
        <w:tc>
          <w:tcPr>
            <w:tcW w:w="3586" w:type="pct"/>
            <w:gridSpan w:val="2"/>
            <w:tcBorders>
              <w:top w:val="nil"/>
              <w:left w:val="nil"/>
              <w:bottom w:val="nil"/>
              <w:right w:val="nil"/>
            </w:tcBorders>
          </w:tcPr>
          <w:p w14:paraId="61BDA0EB" w14:textId="77777777" w:rsidR="00F65EFB" w:rsidRPr="00B15DA5" w:rsidRDefault="00F65EFB" w:rsidP="0044337E">
            <w:pPr>
              <w:pStyle w:val="Bullet10"/>
              <w:numPr>
                <w:ilvl w:val="0"/>
                <w:numId w:val="19"/>
              </w:numPr>
            </w:pPr>
            <w:r w:rsidRPr="00B15DA5">
              <w:lastRenderedPageBreak/>
              <w:t>progressive advance of funds</w:t>
            </w:r>
          </w:p>
          <w:p w14:paraId="42D344B1" w14:textId="77777777" w:rsidR="00F65EFB" w:rsidRPr="00B15DA5" w:rsidRDefault="00F65EFB" w:rsidP="0044337E">
            <w:pPr>
              <w:pStyle w:val="Bullet10"/>
              <w:numPr>
                <w:ilvl w:val="0"/>
                <w:numId w:val="19"/>
              </w:numPr>
            </w:pPr>
            <w:r w:rsidRPr="00B15DA5">
              <w:t>problem of valuation of partially completed buildings</w:t>
            </w:r>
          </w:p>
          <w:p w14:paraId="3DFF14AA" w14:textId="77777777" w:rsidR="00F65EFB" w:rsidRPr="00B15DA5" w:rsidRDefault="00F65EFB" w:rsidP="0044337E">
            <w:pPr>
              <w:pStyle w:val="Bullet10"/>
              <w:numPr>
                <w:ilvl w:val="0"/>
                <w:numId w:val="19"/>
              </w:numPr>
            </w:pPr>
            <w:r w:rsidRPr="00B15DA5">
              <w:lastRenderedPageBreak/>
              <w:t>progressive discharge of the mortgage on part payments of debt</w:t>
            </w:r>
          </w:p>
          <w:p w14:paraId="7DC899D7" w14:textId="77777777" w:rsidR="00F65EFB" w:rsidRPr="00B15DA5" w:rsidRDefault="00F65EFB" w:rsidP="0044337E">
            <w:pPr>
              <w:pStyle w:val="Bullet10"/>
              <w:numPr>
                <w:ilvl w:val="0"/>
                <w:numId w:val="19"/>
              </w:numPr>
            </w:pPr>
            <w:r w:rsidRPr="00B15DA5">
              <w:t>apportionment of the mortgage debt on subdivision</w:t>
            </w:r>
          </w:p>
        </w:tc>
      </w:tr>
      <w:tr w:rsidR="00A16DF5" w:rsidRPr="00BF0548" w14:paraId="648FDEAD" w14:textId="77777777" w:rsidTr="00E95EE2">
        <w:trPr>
          <w:jc w:val="center"/>
        </w:trPr>
        <w:tc>
          <w:tcPr>
            <w:tcW w:w="1414" w:type="pct"/>
            <w:gridSpan w:val="2"/>
            <w:tcBorders>
              <w:top w:val="nil"/>
              <w:left w:val="nil"/>
              <w:bottom w:val="nil"/>
              <w:right w:val="nil"/>
            </w:tcBorders>
          </w:tcPr>
          <w:p w14:paraId="34A6F1B9" w14:textId="77777777" w:rsidR="00A16DF5" w:rsidRPr="00B15DA5" w:rsidRDefault="00A16DF5" w:rsidP="00A16DF5"/>
        </w:tc>
        <w:tc>
          <w:tcPr>
            <w:tcW w:w="3586" w:type="pct"/>
            <w:gridSpan w:val="2"/>
            <w:tcBorders>
              <w:top w:val="nil"/>
              <w:left w:val="nil"/>
              <w:bottom w:val="nil"/>
              <w:right w:val="nil"/>
            </w:tcBorders>
          </w:tcPr>
          <w:p w14:paraId="03941FAD" w14:textId="77777777" w:rsidR="00A16DF5" w:rsidRPr="00B15DA5" w:rsidRDefault="00A16DF5" w:rsidP="00A16DF5"/>
        </w:tc>
      </w:tr>
      <w:tr w:rsidR="00F65EFB" w:rsidRPr="00BF0548" w14:paraId="58F871FA" w14:textId="77777777" w:rsidTr="00E95EE2">
        <w:trPr>
          <w:jc w:val="center"/>
        </w:trPr>
        <w:tc>
          <w:tcPr>
            <w:tcW w:w="1414" w:type="pct"/>
            <w:gridSpan w:val="2"/>
            <w:tcBorders>
              <w:top w:val="nil"/>
              <w:left w:val="nil"/>
              <w:bottom w:val="nil"/>
              <w:right w:val="nil"/>
            </w:tcBorders>
          </w:tcPr>
          <w:p w14:paraId="7E5E80D7" w14:textId="77777777" w:rsidR="00F65EFB" w:rsidRDefault="00F65EFB" w:rsidP="00E95EE2">
            <w:r w:rsidRPr="00B15DA5">
              <w:rPr>
                <w:b/>
                <w:i/>
              </w:rPr>
              <w:t>Conditions and warranties in commercial leases</w:t>
            </w:r>
            <w:r>
              <w:t xml:space="preserve"> may include:</w:t>
            </w:r>
          </w:p>
        </w:tc>
        <w:tc>
          <w:tcPr>
            <w:tcW w:w="3586" w:type="pct"/>
            <w:gridSpan w:val="2"/>
            <w:tcBorders>
              <w:top w:val="nil"/>
              <w:left w:val="nil"/>
              <w:bottom w:val="nil"/>
              <w:right w:val="nil"/>
            </w:tcBorders>
          </w:tcPr>
          <w:p w14:paraId="0A81AAD3" w14:textId="77777777" w:rsidR="00F65EFB" w:rsidRPr="00B15DA5" w:rsidRDefault="00F65EFB" w:rsidP="0044337E">
            <w:pPr>
              <w:pStyle w:val="Bullet10"/>
              <w:numPr>
                <w:ilvl w:val="0"/>
                <w:numId w:val="19"/>
              </w:numPr>
            </w:pPr>
            <w:r w:rsidRPr="00B15DA5">
              <w:t>reason to distinguish between conditions and warranties.</w:t>
            </w:r>
          </w:p>
          <w:p w14:paraId="2B8317BA" w14:textId="77777777" w:rsidR="00F65EFB" w:rsidRPr="00B15DA5" w:rsidRDefault="00F65EFB" w:rsidP="0044337E">
            <w:pPr>
              <w:pStyle w:val="Bullet10"/>
              <w:numPr>
                <w:ilvl w:val="0"/>
                <w:numId w:val="19"/>
              </w:numPr>
            </w:pPr>
            <w:r w:rsidRPr="00B15DA5">
              <w:t>effect of the breach of a warranty</w:t>
            </w:r>
          </w:p>
          <w:p w14:paraId="5F320173" w14:textId="77777777" w:rsidR="00F65EFB" w:rsidRPr="00B15DA5" w:rsidRDefault="00F65EFB" w:rsidP="0044337E">
            <w:pPr>
              <w:pStyle w:val="Bullet10"/>
              <w:numPr>
                <w:ilvl w:val="0"/>
                <w:numId w:val="19"/>
              </w:numPr>
            </w:pPr>
            <w:r w:rsidRPr="00B15DA5">
              <w:t>effect of the breach of a condition</w:t>
            </w:r>
          </w:p>
          <w:p w14:paraId="1C6E928A" w14:textId="77777777" w:rsidR="00F65EFB" w:rsidRPr="00B15DA5" w:rsidRDefault="00F65EFB" w:rsidP="0044337E">
            <w:pPr>
              <w:pStyle w:val="Bullet10"/>
              <w:numPr>
                <w:ilvl w:val="0"/>
                <w:numId w:val="19"/>
              </w:numPr>
            </w:pPr>
            <w:r w:rsidRPr="00B15DA5">
              <w:t>examination of lease sample conditions</w:t>
            </w:r>
          </w:p>
        </w:tc>
      </w:tr>
      <w:tr w:rsidR="00F65EFB" w:rsidRPr="00BF0548" w14:paraId="612C1E17" w14:textId="77777777" w:rsidTr="00E95EE2">
        <w:trPr>
          <w:jc w:val="center"/>
        </w:trPr>
        <w:tc>
          <w:tcPr>
            <w:tcW w:w="1414" w:type="pct"/>
            <w:gridSpan w:val="2"/>
            <w:tcBorders>
              <w:top w:val="nil"/>
              <w:left w:val="nil"/>
              <w:bottom w:val="nil"/>
              <w:right w:val="nil"/>
            </w:tcBorders>
          </w:tcPr>
          <w:p w14:paraId="4E39665A" w14:textId="77777777" w:rsidR="00F65EFB" w:rsidRDefault="00F65EFB" w:rsidP="00E95EE2">
            <w:r w:rsidRPr="00B15DA5">
              <w:rPr>
                <w:b/>
                <w:i/>
              </w:rPr>
              <w:t>Provisions of the Retail Leases Act 2003</w:t>
            </w:r>
            <w:r>
              <w:t xml:space="preserve"> may include:</w:t>
            </w:r>
          </w:p>
        </w:tc>
        <w:tc>
          <w:tcPr>
            <w:tcW w:w="3586" w:type="pct"/>
            <w:gridSpan w:val="2"/>
            <w:tcBorders>
              <w:top w:val="nil"/>
              <w:left w:val="nil"/>
              <w:bottom w:val="nil"/>
              <w:right w:val="nil"/>
            </w:tcBorders>
          </w:tcPr>
          <w:p w14:paraId="0B185F11" w14:textId="77777777" w:rsidR="00F65EFB" w:rsidRPr="00B15DA5" w:rsidRDefault="00F65EFB" w:rsidP="0044337E">
            <w:pPr>
              <w:pStyle w:val="Bullet10"/>
              <w:numPr>
                <w:ilvl w:val="0"/>
                <w:numId w:val="19"/>
              </w:numPr>
            </w:pPr>
            <w:r w:rsidRPr="00B15DA5">
              <w:t>operation of the act and the types of premises covered</w:t>
            </w:r>
          </w:p>
          <w:p w14:paraId="4103D6E2" w14:textId="77777777" w:rsidR="00F65EFB" w:rsidRPr="00B15DA5" w:rsidRDefault="00F65EFB" w:rsidP="0044337E">
            <w:pPr>
              <w:pStyle w:val="Bullet10"/>
              <w:numPr>
                <w:ilvl w:val="0"/>
                <w:numId w:val="19"/>
              </w:numPr>
            </w:pPr>
            <w:r w:rsidRPr="00B15DA5">
              <w:t>protection given to a tenant</w:t>
            </w:r>
          </w:p>
          <w:p w14:paraId="4B576F6C" w14:textId="77777777" w:rsidR="00F65EFB" w:rsidRPr="00B15DA5" w:rsidRDefault="00F65EFB" w:rsidP="0044337E">
            <w:pPr>
              <w:pStyle w:val="Bullet10"/>
              <w:numPr>
                <w:ilvl w:val="0"/>
                <w:numId w:val="19"/>
              </w:numPr>
            </w:pPr>
            <w:r w:rsidRPr="00B15DA5">
              <w:t>obligations of the landlord - the right to a minimum term</w:t>
            </w:r>
          </w:p>
          <w:p w14:paraId="745A5B79" w14:textId="77777777" w:rsidR="00F65EFB" w:rsidRPr="00B15DA5" w:rsidRDefault="00F65EFB" w:rsidP="0044337E">
            <w:pPr>
              <w:pStyle w:val="Bullet10"/>
              <w:numPr>
                <w:ilvl w:val="0"/>
                <w:numId w:val="19"/>
              </w:numPr>
            </w:pPr>
            <w:r w:rsidRPr="00B15DA5">
              <w:t>right to review the rent</w:t>
            </w:r>
          </w:p>
          <w:p w14:paraId="4974179C" w14:textId="77777777" w:rsidR="00F65EFB" w:rsidRPr="00B15DA5" w:rsidRDefault="00F65EFB" w:rsidP="0044337E">
            <w:pPr>
              <w:pStyle w:val="Bullet10"/>
              <w:numPr>
                <w:ilvl w:val="0"/>
                <w:numId w:val="19"/>
              </w:numPr>
            </w:pPr>
            <w:r w:rsidRPr="00B15DA5">
              <w:t>disclosure statement and failure to produce</w:t>
            </w:r>
          </w:p>
          <w:p w14:paraId="05BA8FD2" w14:textId="77777777" w:rsidR="00F65EFB" w:rsidRPr="00B15DA5" w:rsidRDefault="00F65EFB" w:rsidP="0044337E">
            <w:pPr>
              <w:pStyle w:val="Bullet10"/>
              <w:numPr>
                <w:ilvl w:val="0"/>
                <w:numId w:val="19"/>
              </w:numPr>
            </w:pPr>
            <w:r w:rsidRPr="00B15DA5">
              <w:t>tribunal</w:t>
            </w:r>
          </w:p>
        </w:tc>
      </w:tr>
      <w:tr w:rsidR="00F65EFB" w:rsidRPr="00BF0548" w14:paraId="12801B2E" w14:textId="77777777" w:rsidTr="00E95EE2">
        <w:trPr>
          <w:jc w:val="center"/>
        </w:trPr>
        <w:tc>
          <w:tcPr>
            <w:tcW w:w="1414" w:type="pct"/>
            <w:gridSpan w:val="2"/>
            <w:tcBorders>
              <w:top w:val="nil"/>
              <w:left w:val="nil"/>
              <w:bottom w:val="nil"/>
              <w:right w:val="nil"/>
            </w:tcBorders>
          </w:tcPr>
          <w:p w14:paraId="748B3809" w14:textId="77777777" w:rsidR="00F65EFB" w:rsidRDefault="00F65EFB" w:rsidP="00E95EE2">
            <w:r w:rsidRPr="00B15DA5">
              <w:rPr>
                <w:b/>
                <w:i/>
              </w:rPr>
              <w:t>Circumstances resulting in termination of a lease</w:t>
            </w:r>
            <w:r>
              <w:t xml:space="preserve"> may include:</w:t>
            </w:r>
          </w:p>
        </w:tc>
        <w:tc>
          <w:tcPr>
            <w:tcW w:w="3586" w:type="pct"/>
            <w:gridSpan w:val="2"/>
            <w:tcBorders>
              <w:top w:val="nil"/>
              <w:left w:val="nil"/>
              <w:bottom w:val="nil"/>
              <w:right w:val="nil"/>
            </w:tcBorders>
          </w:tcPr>
          <w:p w14:paraId="1BF1AFC0" w14:textId="77777777" w:rsidR="00F65EFB" w:rsidRPr="00B15DA5" w:rsidRDefault="00F65EFB" w:rsidP="0044337E">
            <w:pPr>
              <w:pStyle w:val="Bullet10"/>
              <w:numPr>
                <w:ilvl w:val="0"/>
                <w:numId w:val="19"/>
              </w:numPr>
            </w:pPr>
            <w:r w:rsidRPr="00B15DA5">
              <w:t>forfeiture for breach of a condition.</w:t>
            </w:r>
          </w:p>
          <w:p w14:paraId="21F0239B" w14:textId="77777777" w:rsidR="00F65EFB" w:rsidRPr="00B15DA5" w:rsidRDefault="00F65EFB" w:rsidP="0044337E">
            <w:pPr>
              <w:pStyle w:val="Bullet10"/>
              <w:numPr>
                <w:ilvl w:val="0"/>
                <w:numId w:val="19"/>
              </w:numPr>
            </w:pPr>
            <w:r w:rsidRPr="00B15DA5">
              <w:t>equitable action available for relief against forfeiture</w:t>
            </w:r>
          </w:p>
          <w:p w14:paraId="1492B665" w14:textId="77777777" w:rsidR="00F65EFB" w:rsidRPr="00B15DA5" w:rsidRDefault="00F65EFB" w:rsidP="0044337E">
            <w:pPr>
              <w:pStyle w:val="Bullet10"/>
              <w:numPr>
                <w:ilvl w:val="0"/>
                <w:numId w:val="19"/>
              </w:numPr>
            </w:pPr>
            <w:r w:rsidRPr="00B15DA5">
              <w:t>by passage of time.</w:t>
            </w:r>
          </w:p>
          <w:p w14:paraId="5B6C064C" w14:textId="77777777" w:rsidR="00F65EFB" w:rsidRPr="00B15DA5" w:rsidRDefault="00F65EFB" w:rsidP="0044337E">
            <w:pPr>
              <w:pStyle w:val="Bullet10"/>
              <w:numPr>
                <w:ilvl w:val="0"/>
                <w:numId w:val="19"/>
              </w:numPr>
            </w:pPr>
            <w:r w:rsidRPr="00B15DA5">
              <w:t>by destruction of the subject matter</w:t>
            </w:r>
          </w:p>
          <w:p w14:paraId="5A3A87FF" w14:textId="77777777" w:rsidR="00F65EFB" w:rsidRPr="00B15DA5" w:rsidRDefault="00F65EFB" w:rsidP="0044337E">
            <w:pPr>
              <w:pStyle w:val="Bullet10"/>
              <w:numPr>
                <w:ilvl w:val="0"/>
                <w:numId w:val="19"/>
              </w:numPr>
            </w:pPr>
            <w:r w:rsidRPr="00B15DA5">
              <w:t>by negotiation and agreement</w:t>
            </w:r>
          </w:p>
        </w:tc>
      </w:tr>
      <w:tr w:rsidR="00F65EFB" w:rsidRPr="00BF0548" w14:paraId="1775F154" w14:textId="77777777" w:rsidTr="00E95EE2">
        <w:trPr>
          <w:jc w:val="center"/>
        </w:trPr>
        <w:tc>
          <w:tcPr>
            <w:tcW w:w="1414" w:type="pct"/>
            <w:gridSpan w:val="2"/>
            <w:tcBorders>
              <w:top w:val="nil"/>
              <w:left w:val="nil"/>
              <w:bottom w:val="nil"/>
              <w:right w:val="nil"/>
            </w:tcBorders>
          </w:tcPr>
          <w:p w14:paraId="579F6982" w14:textId="77777777" w:rsidR="00F65EFB" w:rsidRDefault="00F65EFB" w:rsidP="00E95EE2">
            <w:r w:rsidRPr="00B15DA5">
              <w:rPr>
                <w:b/>
                <w:i/>
              </w:rPr>
              <w:t>Main features of the assignment of a commercial or retail lease</w:t>
            </w:r>
            <w:r>
              <w:t xml:space="preserve"> may include:</w:t>
            </w:r>
          </w:p>
        </w:tc>
        <w:tc>
          <w:tcPr>
            <w:tcW w:w="3586" w:type="pct"/>
            <w:gridSpan w:val="2"/>
            <w:tcBorders>
              <w:top w:val="nil"/>
              <w:left w:val="nil"/>
              <w:bottom w:val="nil"/>
              <w:right w:val="nil"/>
            </w:tcBorders>
          </w:tcPr>
          <w:p w14:paraId="199F8A1A" w14:textId="77777777" w:rsidR="00F65EFB" w:rsidRPr="00B15DA5" w:rsidRDefault="00F65EFB" w:rsidP="0044337E">
            <w:pPr>
              <w:pStyle w:val="Bullet10"/>
              <w:numPr>
                <w:ilvl w:val="0"/>
                <w:numId w:val="19"/>
              </w:numPr>
            </w:pPr>
            <w:r w:rsidRPr="00B15DA5">
              <w:t>assignment form</w:t>
            </w:r>
          </w:p>
          <w:p w14:paraId="1881D42D" w14:textId="77777777" w:rsidR="00F65EFB" w:rsidRPr="00B15DA5" w:rsidRDefault="00F65EFB" w:rsidP="0044337E">
            <w:pPr>
              <w:pStyle w:val="Bullet10"/>
              <w:numPr>
                <w:ilvl w:val="0"/>
                <w:numId w:val="19"/>
              </w:numPr>
            </w:pPr>
            <w:r w:rsidRPr="00B15DA5">
              <w:t>assignors remain liable</w:t>
            </w:r>
          </w:p>
          <w:p w14:paraId="47B575D3" w14:textId="77777777" w:rsidR="00F65EFB" w:rsidRPr="00B15DA5" w:rsidRDefault="00F65EFB" w:rsidP="0044337E">
            <w:pPr>
              <w:pStyle w:val="Bullet10"/>
              <w:numPr>
                <w:ilvl w:val="0"/>
                <w:numId w:val="19"/>
              </w:numPr>
            </w:pPr>
            <w:r w:rsidRPr="00B15DA5">
              <w:t>restrictions upon the lessor's ability to prohibit assignments</w:t>
            </w:r>
          </w:p>
        </w:tc>
      </w:tr>
      <w:tr w:rsidR="00F65EFB" w:rsidRPr="00BF0548" w14:paraId="76E610DA" w14:textId="77777777" w:rsidTr="00E95EE2">
        <w:trPr>
          <w:jc w:val="center"/>
        </w:trPr>
        <w:tc>
          <w:tcPr>
            <w:tcW w:w="1414" w:type="pct"/>
            <w:gridSpan w:val="2"/>
            <w:tcBorders>
              <w:top w:val="nil"/>
              <w:left w:val="nil"/>
              <w:bottom w:val="nil"/>
              <w:right w:val="nil"/>
            </w:tcBorders>
          </w:tcPr>
          <w:p w14:paraId="22B7D68B" w14:textId="77777777" w:rsidR="00F65EFB" w:rsidRDefault="00F65EFB" w:rsidP="00E95EE2">
            <w:r w:rsidRPr="00B15DA5">
              <w:rPr>
                <w:b/>
                <w:i/>
              </w:rPr>
              <w:t>Building contracts</w:t>
            </w:r>
            <w:r>
              <w:t xml:space="preserve"> may refer to:</w:t>
            </w:r>
          </w:p>
        </w:tc>
        <w:tc>
          <w:tcPr>
            <w:tcW w:w="3586" w:type="pct"/>
            <w:gridSpan w:val="2"/>
            <w:tcBorders>
              <w:top w:val="nil"/>
              <w:left w:val="nil"/>
              <w:bottom w:val="nil"/>
              <w:right w:val="nil"/>
            </w:tcBorders>
          </w:tcPr>
          <w:p w14:paraId="01AE60BA" w14:textId="77777777" w:rsidR="00F65EFB" w:rsidRPr="00B15DA5" w:rsidRDefault="00F65EFB" w:rsidP="0044337E">
            <w:pPr>
              <w:pStyle w:val="Bullet10"/>
              <w:numPr>
                <w:ilvl w:val="0"/>
                <w:numId w:val="19"/>
              </w:numPr>
            </w:pPr>
            <w:r w:rsidRPr="00B15DA5">
              <w:t>standard form</w:t>
            </w:r>
          </w:p>
          <w:p w14:paraId="19C164F6" w14:textId="77777777" w:rsidR="00F65EFB" w:rsidRPr="00B15DA5" w:rsidRDefault="00F65EFB" w:rsidP="0044337E">
            <w:pPr>
              <w:pStyle w:val="Bullet10"/>
              <w:numPr>
                <w:ilvl w:val="0"/>
                <w:numId w:val="19"/>
              </w:numPr>
            </w:pPr>
            <w:r w:rsidRPr="00B15DA5">
              <w:t>other forms</w:t>
            </w:r>
          </w:p>
          <w:p w14:paraId="2B4AFD59" w14:textId="77777777" w:rsidR="00F65EFB" w:rsidRPr="00B15DA5" w:rsidRDefault="00F65EFB" w:rsidP="0044337E">
            <w:pPr>
              <w:pStyle w:val="Bullet10"/>
              <w:numPr>
                <w:ilvl w:val="0"/>
                <w:numId w:val="19"/>
              </w:numPr>
            </w:pPr>
            <w:r w:rsidRPr="00B15DA5">
              <w:t>form relationship to the type of works being performed</w:t>
            </w:r>
          </w:p>
        </w:tc>
      </w:tr>
      <w:tr w:rsidR="00F65EFB" w:rsidRPr="00BF0548" w14:paraId="217D189A" w14:textId="77777777" w:rsidTr="00E95EE2">
        <w:trPr>
          <w:jc w:val="center"/>
        </w:trPr>
        <w:tc>
          <w:tcPr>
            <w:tcW w:w="1414" w:type="pct"/>
            <w:gridSpan w:val="2"/>
            <w:tcBorders>
              <w:top w:val="nil"/>
              <w:left w:val="nil"/>
              <w:bottom w:val="nil"/>
              <w:right w:val="nil"/>
            </w:tcBorders>
          </w:tcPr>
          <w:p w14:paraId="73216D02" w14:textId="77777777" w:rsidR="00F65EFB" w:rsidRDefault="00F65EFB" w:rsidP="00E95EE2">
            <w:r w:rsidRPr="00B15DA5">
              <w:rPr>
                <w:b/>
                <w:i/>
              </w:rPr>
              <w:t>Main terms within a contract</w:t>
            </w:r>
            <w:r>
              <w:t xml:space="preserve"> may include:</w:t>
            </w:r>
          </w:p>
        </w:tc>
        <w:tc>
          <w:tcPr>
            <w:tcW w:w="3586" w:type="pct"/>
            <w:gridSpan w:val="2"/>
            <w:tcBorders>
              <w:top w:val="nil"/>
              <w:left w:val="nil"/>
              <w:bottom w:val="nil"/>
              <w:right w:val="nil"/>
            </w:tcBorders>
          </w:tcPr>
          <w:p w14:paraId="645FE2A1" w14:textId="77777777" w:rsidR="00F65EFB" w:rsidRPr="00B15DA5" w:rsidRDefault="00F65EFB" w:rsidP="0044337E">
            <w:pPr>
              <w:pStyle w:val="Bullet10"/>
              <w:numPr>
                <w:ilvl w:val="0"/>
                <w:numId w:val="19"/>
              </w:numPr>
            </w:pPr>
            <w:r w:rsidRPr="00B15DA5">
              <w:t>prime cost items</w:t>
            </w:r>
          </w:p>
          <w:p w14:paraId="4D8632E6" w14:textId="77777777" w:rsidR="00F65EFB" w:rsidRPr="00B15DA5" w:rsidRDefault="00F65EFB" w:rsidP="0044337E">
            <w:pPr>
              <w:pStyle w:val="Bullet10"/>
              <w:numPr>
                <w:ilvl w:val="0"/>
                <w:numId w:val="19"/>
              </w:numPr>
            </w:pPr>
            <w:r w:rsidRPr="00B15DA5">
              <w:t>variation in prime cost items in relation to a fixed price contract</w:t>
            </w:r>
          </w:p>
          <w:p w14:paraId="305B776C" w14:textId="77777777" w:rsidR="00F65EFB" w:rsidRPr="00B15DA5" w:rsidRDefault="00F65EFB" w:rsidP="0044337E">
            <w:pPr>
              <w:pStyle w:val="Bullet10"/>
              <w:numPr>
                <w:ilvl w:val="0"/>
                <w:numId w:val="19"/>
              </w:numPr>
            </w:pPr>
            <w:r w:rsidRPr="00B15DA5">
              <w:t>builders security for outstanding money</w:t>
            </w:r>
          </w:p>
          <w:p w14:paraId="40014A38" w14:textId="77777777" w:rsidR="00F65EFB" w:rsidRPr="00B15DA5" w:rsidRDefault="00F65EFB" w:rsidP="0044337E">
            <w:pPr>
              <w:pStyle w:val="Bullet10"/>
              <w:numPr>
                <w:ilvl w:val="0"/>
                <w:numId w:val="19"/>
              </w:numPr>
            </w:pPr>
            <w:r w:rsidRPr="00B15DA5">
              <w:t>liquidated penalty for late payments</w:t>
            </w:r>
          </w:p>
          <w:p w14:paraId="0C8913F9" w14:textId="77777777" w:rsidR="00F65EFB" w:rsidRPr="00B15DA5" w:rsidRDefault="00F65EFB" w:rsidP="0044337E">
            <w:pPr>
              <w:pStyle w:val="Bullet10"/>
              <w:numPr>
                <w:ilvl w:val="0"/>
                <w:numId w:val="19"/>
              </w:numPr>
            </w:pPr>
            <w:r w:rsidRPr="00B15DA5">
              <w:t>liquidated penalty for delay in construction</w:t>
            </w:r>
          </w:p>
          <w:p w14:paraId="01CFF1D5" w14:textId="77777777" w:rsidR="00F65EFB" w:rsidRPr="00B15DA5" w:rsidRDefault="00F65EFB" w:rsidP="0044337E">
            <w:pPr>
              <w:pStyle w:val="Bullet10"/>
              <w:numPr>
                <w:ilvl w:val="0"/>
                <w:numId w:val="19"/>
              </w:numPr>
            </w:pPr>
            <w:r w:rsidRPr="00B15DA5">
              <w:t>non-liquidated damages still available as a remedy</w:t>
            </w:r>
          </w:p>
        </w:tc>
      </w:tr>
    </w:tbl>
    <w:p w14:paraId="57258378" w14:textId="77777777" w:rsidR="00E47AC6" w:rsidRDefault="00E47AC6">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F65EFB" w:rsidRPr="00BF0548" w14:paraId="65392310" w14:textId="77777777" w:rsidTr="00E95EE2">
        <w:trPr>
          <w:jc w:val="center"/>
        </w:trPr>
        <w:tc>
          <w:tcPr>
            <w:tcW w:w="5000" w:type="pct"/>
            <w:gridSpan w:val="2"/>
            <w:tcBorders>
              <w:top w:val="nil"/>
              <w:left w:val="nil"/>
              <w:bottom w:val="nil"/>
              <w:right w:val="nil"/>
            </w:tcBorders>
          </w:tcPr>
          <w:p w14:paraId="553173ED" w14:textId="77777777" w:rsidR="00F65EFB" w:rsidRPr="00BF0548" w:rsidRDefault="00F65EFB" w:rsidP="00E95EE2">
            <w:pPr>
              <w:pStyle w:val="Bold"/>
              <w:rPr>
                <w:rFonts w:cs="Calibri"/>
                <w:szCs w:val="24"/>
              </w:rPr>
            </w:pPr>
            <w:r w:rsidRPr="00BF0548">
              <w:rPr>
                <w:rFonts w:cs="Calibri"/>
                <w:szCs w:val="24"/>
              </w:rPr>
              <w:lastRenderedPageBreak/>
              <w:t>EVIDENCE GUIDE</w:t>
            </w:r>
          </w:p>
        </w:tc>
      </w:tr>
      <w:tr w:rsidR="00F65EFB" w:rsidRPr="00BF0548" w14:paraId="7A27660B" w14:textId="77777777" w:rsidTr="00E95EE2">
        <w:trPr>
          <w:jc w:val="center"/>
        </w:trPr>
        <w:tc>
          <w:tcPr>
            <w:tcW w:w="5000" w:type="pct"/>
            <w:gridSpan w:val="2"/>
            <w:tcBorders>
              <w:top w:val="nil"/>
              <w:left w:val="nil"/>
              <w:bottom w:val="nil"/>
              <w:right w:val="nil"/>
            </w:tcBorders>
          </w:tcPr>
          <w:p w14:paraId="5C030017" w14:textId="77777777" w:rsidR="00F65EFB" w:rsidRPr="00BF0548" w:rsidRDefault="00F65EFB" w:rsidP="00E95EE2">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F65EFB" w:rsidRPr="00BF0548" w14:paraId="54787607" w14:textId="77777777" w:rsidTr="00E95EE2">
        <w:trPr>
          <w:trHeight w:val="375"/>
          <w:jc w:val="center"/>
        </w:trPr>
        <w:tc>
          <w:tcPr>
            <w:tcW w:w="1414" w:type="pct"/>
            <w:tcBorders>
              <w:top w:val="nil"/>
              <w:left w:val="nil"/>
              <w:bottom w:val="nil"/>
              <w:right w:val="nil"/>
            </w:tcBorders>
          </w:tcPr>
          <w:p w14:paraId="54829F38" w14:textId="77777777" w:rsidR="00F65EFB" w:rsidRPr="003B4B17" w:rsidRDefault="00F65EFB" w:rsidP="00E95EE2">
            <w:pPr>
              <w:rPr>
                <w:rFonts w:cs="Calibri"/>
                <w:b/>
              </w:rPr>
            </w:pPr>
            <w:r w:rsidRPr="003B4B17">
              <w:rPr>
                <w:rFonts w:cs="Calibri"/>
                <w:b/>
              </w:rPr>
              <w:t>Critical aspects for assessment and evidence required to demonstrate competency in this unit</w:t>
            </w:r>
          </w:p>
        </w:tc>
        <w:tc>
          <w:tcPr>
            <w:tcW w:w="3586" w:type="pct"/>
            <w:tcBorders>
              <w:top w:val="nil"/>
              <w:left w:val="nil"/>
              <w:bottom w:val="nil"/>
              <w:right w:val="nil"/>
            </w:tcBorders>
          </w:tcPr>
          <w:p w14:paraId="3222FE7D" w14:textId="77777777" w:rsidR="00F65EFB" w:rsidRPr="00BF0548" w:rsidRDefault="00F65EFB" w:rsidP="00E95EE2">
            <w:pPr>
              <w:rPr>
                <w:rFonts w:cs="Calibri"/>
              </w:rPr>
            </w:pPr>
            <w:r w:rsidRPr="00BF0548">
              <w:rPr>
                <w:rFonts w:cs="Calibri"/>
              </w:rPr>
              <w:t>A person who demonstrates competency in this unit must provide evidence of:</w:t>
            </w:r>
          </w:p>
          <w:p w14:paraId="0389BE68" w14:textId="77777777" w:rsidR="0079719C" w:rsidRDefault="00F65EFB" w:rsidP="0079719C">
            <w:pPr>
              <w:pStyle w:val="Bullet10"/>
              <w:numPr>
                <w:ilvl w:val="0"/>
                <w:numId w:val="19"/>
              </w:numPr>
            </w:pPr>
            <w:r>
              <w:t>knowledge of Law of Mortgages and the rules relating to commercial leases and building contracts</w:t>
            </w:r>
            <w:r w:rsidR="0079719C">
              <w:t xml:space="preserve"> </w:t>
            </w:r>
          </w:p>
          <w:p w14:paraId="565A49B6" w14:textId="77777777" w:rsidR="0079719C" w:rsidRDefault="0079719C" w:rsidP="0079719C">
            <w:pPr>
              <w:pStyle w:val="Bullet10"/>
              <w:numPr>
                <w:ilvl w:val="0"/>
                <w:numId w:val="19"/>
              </w:numPr>
            </w:pPr>
            <w:r>
              <w:t xml:space="preserve">knowledge of the </w:t>
            </w:r>
            <w:r w:rsidRPr="00EA752B">
              <w:t xml:space="preserve">concept of an equitable interest in land and </w:t>
            </w:r>
            <w:r>
              <w:t>the</w:t>
            </w:r>
            <w:r w:rsidRPr="00EA752B">
              <w:t xml:space="preserve"> equity </w:t>
            </w:r>
            <w:r>
              <w:t xml:space="preserve">which </w:t>
            </w:r>
            <w:r w:rsidRPr="00EA752B">
              <w:t>will take priority in the event of a conflict occurring</w:t>
            </w:r>
          </w:p>
          <w:p w14:paraId="60CAB238" w14:textId="77777777" w:rsidR="0079719C" w:rsidRDefault="0079719C" w:rsidP="0079719C">
            <w:pPr>
              <w:pStyle w:val="Bullet10"/>
              <w:numPr>
                <w:ilvl w:val="0"/>
                <w:numId w:val="19"/>
              </w:numPr>
            </w:pPr>
            <w:r>
              <w:t xml:space="preserve">analysing the effect of a mortgage at common law and under the </w:t>
            </w:r>
            <w:r w:rsidRPr="0079719C">
              <w:t>Transfer of Land Act</w:t>
            </w:r>
            <w:r>
              <w:t xml:space="preserve"> and determining the relevant documentation</w:t>
            </w:r>
          </w:p>
          <w:p w14:paraId="5B23E5C9" w14:textId="77777777" w:rsidR="0079719C" w:rsidRDefault="0079719C" w:rsidP="0079719C">
            <w:pPr>
              <w:pStyle w:val="Bullet10"/>
              <w:numPr>
                <w:ilvl w:val="0"/>
                <w:numId w:val="19"/>
              </w:numPr>
            </w:pPr>
            <w:r>
              <w:t>determining the m</w:t>
            </w:r>
            <w:r w:rsidRPr="004C06B9">
              <w:t xml:space="preserve">ortgagee’s rights </w:t>
            </w:r>
            <w:r>
              <w:t xml:space="preserve">and obligations </w:t>
            </w:r>
            <w:r w:rsidRPr="004C06B9">
              <w:t>under the provisions of mortgage and the applicable law</w:t>
            </w:r>
          </w:p>
          <w:p w14:paraId="0B3328E3" w14:textId="77777777" w:rsidR="0079719C" w:rsidRDefault="0079719C" w:rsidP="0079719C">
            <w:pPr>
              <w:pStyle w:val="Bullet10"/>
              <w:numPr>
                <w:ilvl w:val="0"/>
                <w:numId w:val="19"/>
              </w:numPr>
            </w:pPr>
            <w:r>
              <w:t>knowledge of the appropriate rules relating to commercial leases and building contracts</w:t>
            </w:r>
          </w:p>
          <w:p w14:paraId="44B45046" w14:textId="77777777" w:rsidR="00F65EFB" w:rsidRPr="00BF0548" w:rsidRDefault="0079719C" w:rsidP="0079719C">
            <w:pPr>
              <w:pStyle w:val="Bullet10"/>
              <w:numPr>
                <w:ilvl w:val="0"/>
                <w:numId w:val="19"/>
              </w:numPr>
            </w:pPr>
            <w:r>
              <w:t>determining the rights of the builder and landowner in relation to the provisions of the Standard building contract</w:t>
            </w:r>
          </w:p>
        </w:tc>
      </w:tr>
      <w:tr w:rsidR="00F65EFB" w:rsidRPr="00BF0548" w14:paraId="609262D3" w14:textId="77777777" w:rsidTr="00E95EE2">
        <w:trPr>
          <w:trHeight w:val="375"/>
          <w:jc w:val="center"/>
        </w:trPr>
        <w:tc>
          <w:tcPr>
            <w:tcW w:w="1414" w:type="pct"/>
            <w:tcBorders>
              <w:top w:val="nil"/>
              <w:left w:val="nil"/>
              <w:bottom w:val="nil"/>
              <w:right w:val="nil"/>
            </w:tcBorders>
          </w:tcPr>
          <w:p w14:paraId="2C54DA43" w14:textId="77777777" w:rsidR="00F65EFB" w:rsidRPr="003B4B17" w:rsidRDefault="00F65EFB" w:rsidP="00E95EE2">
            <w:pPr>
              <w:rPr>
                <w:rFonts w:cs="Calibri"/>
                <w:b/>
              </w:rPr>
            </w:pPr>
            <w:r w:rsidRPr="003B4B17">
              <w:rPr>
                <w:rFonts w:cs="Calibri"/>
                <w:b/>
              </w:rPr>
              <w:t>Context of and specific resources for assessment</w:t>
            </w:r>
          </w:p>
        </w:tc>
        <w:tc>
          <w:tcPr>
            <w:tcW w:w="3586" w:type="pct"/>
            <w:tcBorders>
              <w:top w:val="nil"/>
              <w:left w:val="nil"/>
              <w:bottom w:val="nil"/>
              <w:right w:val="nil"/>
            </w:tcBorders>
          </w:tcPr>
          <w:p w14:paraId="4E460F82" w14:textId="77777777" w:rsidR="00F65EFB" w:rsidRPr="00BF0548" w:rsidRDefault="00F65EFB" w:rsidP="00E95EE2">
            <w:pPr>
              <w:rPr>
                <w:rFonts w:cs="Calibri"/>
              </w:rPr>
            </w:pPr>
            <w:r w:rsidRPr="00BF0548">
              <w:rPr>
                <w:rFonts w:cs="Calibri"/>
              </w:rPr>
              <w:t>Assessment must ensure:</w:t>
            </w:r>
          </w:p>
          <w:p w14:paraId="70CDDFE4" w14:textId="77777777" w:rsidR="00F65EFB" w:rsidRDefault="00F65EFB" w:rsidP="0044337E">
            <w:pPr>
              <w:pStyle w:val="Bullet10"/>
              <w:numPr>
                <w:ilvl w:val="0"/>
                <w:numId w:val="19"/>
              </w:numPr>
            </w:pPr>
            <w:r w:rsidRPr="00BF0548">
              <w:t>activities</w:t>
            </w:r>
            <w:r>
              <w:t xml:space="preserve"> are related to a legal practice</w:t>
            </w:r>
            <w:r w:rsidRPr="00BF0548">
              <w:t xml:space="preserve"> context</w:t>
            </w:r>
          </w:p>
          <w:p w14:paraId="25131CB9" w14:textId="77777777" w:rsidR="00F65EFB" w:rsidRPr="00465A57" w:rsidRDefault="00F65EFB"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6941B873" w14:textId="77777777" w:rsidR="00F65EFB" w:rsidRPr="00BF0548" w:rsidRDefault="00F65EFB" w:rsidP="00E95EE2">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194E0C6A" w14:textId="77777777" w:rsidR="00F65EFB" w:rsidRDefault="00F65EFB" w:rsidP="0044337E">
            <w:pPr>
              <w:pStyle w:val="Bullet10"/>
              <w:numPr>
                <w:ilvl w:val="0"/>
                <w:numId w:val="19"/>
              </w:numPr>
            </w:pPr>
            <w:r w:rsidRPr="00BF0548">
              <w:t>suitable simulated or real workplace opportunities</w:t>
            </w:r>
          </w:p>
          <w:p w14:paraId="623F02EA" w14:textId="77777777" w:rsidR="00F65EFB" w:rsidRDefault="00F65EFB" w:rsidP="0044337E">
            <w:pPr>
              <w:pStyle w:val="Bullet10"/>
              <w:numPr>
                <w:ilvl w:val="0"/>
                <w:numId w:val="19"/>
              </w:numPr>
            </w:pPr>
            <w:r>
              <w:t>relevant legislation, such as:</w:t>
            </w:r>
          </w:p>
          <w:p w14:paraId="265FC4FE" w14:textId="77777777" w:rsidR="00F65EFB" w:rsidRPr="00DD418C" w:rsidRDefault="00F65EFB" w:rsidP="00F65EFB">
            <w:pPr>
              <w:pStyle w:val="Bullet2"/>
              <w:numPr>
                <w:ilvl w:val="0"/>
                <w:numId w:val="22"/>
              </w:numPr>
              <w:ind w:left="714" w:hanging="357"/>
              <w:rPr>
                <w:i/>
              </w:rPr>
            </w:pPr>
            <w:r w:rsidRPr="00DD418C">
              <w:rPr>
                <w:i/>
              </w:rPr>
              <w:t>Domestic Building Contracts Act 1995</w:t>
            </w:r>
          </w:p>
          <w:p w14:paraId="43151306" w14:textId="77777777" w:rsidR="00F65EFB" w:rsidRPr="00DD418C" w:rsidRDefault="00F65EFB" w:rsidP="00F65EFB">
            <w:pPr>
              <w:pStyle w:val="Bullet2"/>
              <w:numPr>
                <w:ilvl w:val="0"/>
                <w:numId w:val="22"/>
              </w:numPr>
              <w:ind w:left="714" w:hanging="357"/>
              <w:rPr>
                <w:i/>
              </w:rPr>
            </w:pPr>
            <w:r w:rsidRPr="00DD418C">
              <w:rPr>
                <w:i/>
              </w:rPr>
              <w:t>Retail Leases Act 2003</w:t>
            </w:r>
          </w:p>
          <w:p w14:paraId="1A87A35A" w14:textId="77777777" w:rsidR="00F65EFB" w:rsidRPr="00BF0548" w:rsidRDefault="00F65EFB" w:rsidP="00F65EFB">
            <w:pPr>
              <w:pStyle w:val="Bullet2"/>
              <w:numPr>
                <w:ilvl w:val="0"/>
                <w:numId w:val="22"/>
              </w:numPr>
              <w:ind w:left="714" w:hanging="357"/>
            </w:pPr>
            <w:r w:rsidRPr="00DD418C">
              <w:rPr>
                <w:i/>
              </w:rPr>
              <w:t>Transfer of Land Act 1958</w:t>
            </w:r>
          </w:p>
        </w:tc>
      </w:tr>
      <w:tr w:rsidR="00F65EFB" w:rsidRPr="00BF0548" w14:paraId="1BB00407" w14:textId="77777777" w:rsidTr="00E95EE2">
        <w:trPr>
          <w:trHeight w:val="375"/>
          <w:jc w:val="center"/>
        </w:trPr>
        <w:tc>
          <w:tcPr>
            <w:tcW w:w="1414" w:type="pct"/>
            <w:tcBorders>
              <w:top w:val="nil"/>
              <w:left w:val="nil"/>
              <w:bottom w:val="nil"/>
              <w:right w:val="nil"/>
            </w:tcBorders>
          </w:tcPr>
          <w:p w14:paraId="6AE61C28" w14:textId="77777777" w:rsidR="00F65EFB" w:rsidRPr="003B4B17" w:rsidRDefault="00F65EFB" w:rsidP="00E95EE2">
            <w:pPr>
              <w:rPr>
                <w:rFonts w:cs="Calibri"/>
                <w:b/>
              </w:rPr>
            </w:pPr>
            <w:r w:rsidRPr="003B4B17">
              <w:rPr>
                <w:rFonts w:cs="Calibri"/>
                <w:b/>
              </w:rPr>
              <w:t>Method of assessment</w:t>
            </w:r>
          </w:p>
        </w:tc>
        <w:tc>
          <w:tcPr>
            <w:tcW w:w="3586" w:type="pct"/>
            <w:tcBorders>
              <w:top w:val="nil"/>
              <w:left w:val="nil"/>
              <w:bottom w:val="nil"/>
              <w:right w:val="nil"/>
            </w:tcBorders>
          </w:tcPr>
          <w:p w14:paraId="18D30CC4" w14:textId="77777777" w:rsidR="00F65EFB" w:rsidRPr="00BF0548" w:rsidRDefault="00F65EFB" w:rsidP="00E95EE2">
            <w:pPr>
              <w:rPr>
                <w:rFonts w:cs="Calibri"/>
              </w:rPr>
            </w:pPr>
            <w:r w:rsidRPr="00BF0548">
              <w:rPr>
                <w:rFonts w:cs="Calibri"/>
              </w:rPr>
              <w:t>A range of assessment methods should be used to assess practical skills and knowledge. The following assessment methods are appropriate for this unit:</w:t>
            </w:r>
          </w:p>
          <w:p w14:paraId="739D73C5" w14:textId="77777777" w:rsidR="00983C71" w:rsidRDefault="00983C71" w:rsidP="0044337E">
            <w:pPr>
              <w:pStyle w:val="Bullet10"/>
              <w:numPr>
                <w:ilvl w:val="0"/>
                <w:numId w:val="19"/>
              </w:numPr>
            </w:pPr>
            <w:r>
              <w:t>research project and/or project work</w:t>
            </w:r>
          </w:p>
          <w:p w14:paraId="7A6F5216" w14:textId="77777777" w:rsidR="00F65EFB" w:rsidRPr="00BF0548" w:rsidRDefault="00F65EFB" w:rsidP="0044337E">
            <w:pPr>
              <w:pStyle w:val="Bullet10"/>
              <w:numPr>
                <w:ilvl w:val="0"/>
                <w:numId w:val="19"/>
              </w:numPr>
            </w:pPr>
            <w:r w:rsidRPr="00BF0548">
              <w:t>case studies and scenarios</w:t>
            </w:r>
          </w:p>
          <w:p w14:paraId="1BAD0A35" w14:textId="77777777" w:rsidR="00F65EFB" w:rsidRDefault="00F65EFB" w:rsidP="0044337E">
            <w:pPr>
              <w:pStyle w:val="Bullet10"/>
              <w:numPr>
                <w:ilvl w:val="0"/>
                <w:numId w:val="19"/>
              </w:numPr>
            </w:pPr>
            <w:r w:rsidRPr="00BF0548">
              <w:t>direct questioning</w:t>
            </w:r>
          </w:p>
          <w:p w14:paraId="586D629A" w14:textId="77777777" w:rsidR="00F65EFB" w:rsidRPr="00BF0548" w:rsidRDefault="00F65EFB" w:rsidP="0044337E">
            <w:pPr>
              <w:pStyle w:val="Bullet10"/>
              <w:numPr>
                <w:ilvl w:val="0"/>
                <w:numId w:val="19"/>
              </w:numPr>
            </w:pPr>
            <w:r>
              <w:t>examinations and tests</w:t>
            </w:r>
          </w:p>
          <w:p w14:paraId="776C957E" w14:textId="77777777" w:rsidR="00F65EFB" w:rsidRPr="004B34B8" w:rsidRDefault="00F65EFB" w:rsidP="0044337E">
            <w:pPr>
              <w:pStyle w:val="Bullet10"/>
              <w:numPr>
                <w:ilvl w:val="0"/>
                <w:numId w:val="19"/>
              </w:numPr>
            </w:pPr>
            <w:r w:rsidRPr="00BF0548">
              <w:t>presentations</w:t>
            </w:r>
          </w:p>
        </w:tc>
      </w:tr>
      <w:tr w:rsidR="00F65EFB" w:rsidRPr="00BF0548" w14:paraId="0D3BC6FF" w14:textId="77777777" w:rsidTr="00E95EE2">
        <w:trPr>
          <w:trHeight w:val="375"/>
          <w:jc w:val="center"/>
        </w:trPr>
        <w:tc>
          <w:tcPr>
            <w:tcW w:w="1414" w:type="pct"/>
            <w:tcBorders>
              <w:top w:val="nil"/>
              <w:left w:val="nil"/>
              <w:bottom w:val="nil"/>
              <w:right w:val="nil"/>
            </w:tcBorders>
          </w:tcPr>
          <w:p w14:paraId="4A9740C2" w14:textId="77777777" w:rsidR="00F65EFB" w:rsidRPr="003B4B17" w:rsidRDefault="00F65EFB" w:rsidP="00E95EE2">
            <w:pPr>
              <w:rPr>
                <w:rFonts w:cs="Calibri"/>
                <w:b/>
              </w:rPr>
            </w:pPr>
            <w:r w:rsidRPr="003B4B17">
              <w:rPr>
                <w:rFonts w:cs="Calibri"/>
                <w:b/>
              </w:rPr>
              <w:lastRenderedPageBreak/>
              <w:t>Guidance information for assessment</w:t>
            </w:r>
          </w:p>
        </w:tc>
        <w:tc>
          <w:tcPr>
            <w:tcW w:w="3586" w:type="pct"/>
            <w:tcBorders>
              <w:top w:val="nil"/>
              <w:left w:val="nil"/>
              <w:bottom w:val="nil"/>
              <w:right w:val="nil"/>
            </w:tcBorders>
          </w:tcPr>
          <w:p w14:paraId="279C1F81" w14:textId="77777777" w:rsidR="00F65EFB" w:rsidRDefault="00F65EFB" w:rsidP="00E95EE2">
            <w:r w:rsidRPr="00BF0548">
              <w:rPr>
                <w:rFonts w:cs="Calibri"/>
              </w:rPr>
              <w:t xml:space="preserve">Holistic assessment with other units relevant to the industry sector, workplace and job role is recommended. </w:t>
            </w:r>
            <w:r>
              <w:t>Suggested units may include but are not limited to:</w:t>
            </w:r>
          </w:p>
          <w:p w14:paraId="2B716737" w14:textId="77777777" w:rsidR="00F65EFB" w:rsidRPr="007646D9" w:rsidRDefault="000469BE" w:rsidP="00F65EFB">
            <w:pPr>
              <w:pStyle w:val="Bullet2"/>
              <w:numPr>
                <w:ilvl w:val="0"/>
                <w:numId w:val="22"/>
              </w:numPr>
              <w:ind w:left="714" w:hanging="357"/>
              <w:rPr>
                <w:b/>
                <w:i/>
              </w:rPr>
            </w:pPr>
            <w:r>
              <w:rPr>
                <w:i/>
              </w:rPr>
              <w:t>VU21631</w:t>
            </w:r>
            <w:r w:rsidR="00651EA9">
              <w:rPr>
                <w:i/>
              </w:rPr>
              <w:t xml:space="preserve"> Investigate and apply legal process</w:t>
            </w:r>
          </w:p>
          <w:p w14:paraId="38916A2B" w14:textId="77777777" w:rsidR="00F65EFB" w:rsidRPr="00DB1C56" w:rsidRDefault="000469BE" w:rsidP="00F65EFB">
            <w:pPr>
              <w:pStyle w:val="Bullet2"/>
              <w:numPr>
                <w:ilvl w:val="0"/>
                <w:numId w:val="22"/>
              </w:numPr>
              <w:ind w:left="714" w:hanging="357"/>
              <w:rPr>
                <w:b/>
                <w:i/>
              </w:rPr>
            </w:pPr>
            <w:r>
              <w:rPr>
                <w:i/>
              </w:rPr>
              <w:t>VU21634</w:t>
            </w:r>
            <w:r w:rsidR="00F65EFB" w:rsidRPr="007646D9">
              <w:rPr>
                <w:i/>
              </w:rPr>
              <w:t xml:space="preserve"> </w:t>
            </w:r>
            <w:r w:rsidR="005E30B8">
              <w:rPr>
                <w:i/>
              </w:rPr>
              <w:t>Analyse and apply law of torts</w:t>
            </w:r>
          </w:p>
          <w:p w14:paraId="3DA2CE82" w14:textId="77777777" w:rsidR="00F65EFB" w:rsidRPr="00B15DA5" w:rsidRDefault="000469BE" w:rsidP="00F65EFB">
            <w:pPr>
              <w:pStyle w:val="Bullet2"/>
              <w:numPr>
                <w:ilvl w:val="0"/>
                <w:numId w:val="22"/>
              </w:numPr>
              <w:ind w:left="714" w:hanging="357"/>
              <w:rPr>
                <w:b/>
                <w:i/>
              </w:rPr>
            </w:pPr>
            <w:r>
              <w:rPr>
                <w:i/>
              </w:rPr>
              <w:t>VU21638</w:t>
            </w:r>
            <w:r w:rsidR="00F65EFB" w:rsidRPr="00DB1C56">
              <w:rPr>
                <w:i/>
              </w:rPr>
              <w:t xml:space="preserve"> Apply conveyancing process</w:t>
            </w:r>
          </w:p>
          <w:p w14:paraId="29D937BB" w14:textId="77777777" w:rsidR="00F65EFB" w:rsidRPr="00B15DA5" w:rsidRDefault="000469BE" w:rsidP="00F65EFB">
            <w:pPr>
              <w:pStyle w:val="Bullet2"/>
              <w:numPr>
                <w:ilvl w:val="0"/>
                <w:numId w:val="22"/>
              </w:numPr>
              <w:ind w:left="714" w:hanging="357"/>
              <w:rPr>
                <w:i/>
                <w:iCs/>
              </w:rPr>
            </w:pPr>
            <w:r>
              <w:rPr>
                <w:i/>
                <w:iCs/>
              </w:rPr>
              <w:t>VU21644</w:t>
            </w:r>
            <w:r w:rsidR="00882B13" w:rsidRPr="00882B13">
              <w:rPr>
                <w:i/>
                <w:iCs/>
              </w:rPr>
              <w:t xml:space="preserve"> Examine and apply land contract law</w:t>
            </w:r>
          </w:p>
        </w:tc>
      </w:tr>
    </w:tbl>
    <w:p w14:paraId="494DD1BE" w14:textId="77777777" w:rsidR="00F65EFB" w:rsidRDefault="00E47AC6" w:rsidP="00F1478C">
      <w:pPr>
        <w:sectPr w:rsidR="00F65EFB" w:rsidSect="00233530">
          <w:headerReference w:type="even" r:id="rId109"/>
          <w:headerReference w:type="default" r:id="rId110"/>
          <w:pgSz w:w="11907" w:h="16840" w:code="9"/>
          <w:pgMar w:top="851" w:right="1134" w:bottom="851" w:left="1134" w:header="454" w:footer="454" w:gutter="0"/>
          <w:cols w:space="708"/>
          <w:docGrid w:linePitch="360"/>
        </w:sectPr>
      </w:pPr>
      <w:r>
        <w:t xml:space="preserve"> </w:t>
      </w:r>
      <w:r w:rsidR="00A16DF5">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146"/>
        <w:gridCol w:w="123"/>
        <w:gridCol w:w="524"/>
        <w:gridCol w:w="6389"/>
      </w:tblGrid>
      <w:tr w:rsidR="00E95EE2" w:rsidRPr="00BF0548" w14:paraId="0DC27BF1" w14:textId="77777777" w:rsidTr="00E95EE2">
        <w:trPr>
          <w:jc w:val="center"/>
        </w:trPr>
        <w:tc>
          <w:tcPr>
            <w:tcW w:w="5000" w:type="pct"/>
            <w:gridSpan w:val="5"/>
            <w:tcBorders>
              <w:top w:val="nil"/>
              <w:left w:val="nil"/>
              <w:bottom w:val="nil"/>
              <w:right w:val="nil"/>
            </w:tcBorders>
          </w:tcPr>
          <w:p w14:paraId="49744D33" w14:textId="77777777" w:rsidR="00E95EE2" w:rsidRPr="00BF0548" w:rsidRDefault="000469BE" w:rsidP="00E95EE2">
            <w:pPr>
              <w:pStyle w:val="UnitTitle"/>
              <w:rPr>
                <w:rFonts w:ascii="Calibri" w:hAnsi="Calibri" w:cs="Calibri"/>
                <w:szCs w:val="24"/>
              </w:rPr>
            </w:pPr>
            <w:bookmarkStart w:id="138" w:name="_Toc397604304"/>
            <w:r>
              <w:rPr>
                <w:rFonts w:ascii="Calibri" w:hAnsi="Calibri" w:cs="Calibri"/>
                <w:szCs w:val="24"/>
              </w:rPr>
              <w:lastRenderedPageBreak/>
              <w:t>VU21646</w:t>
            </w:r>
            <w:r w:rsidR="00C30584">
              <w:rPr>
                <w:rFonts w:ascii="Calibri" w:hAnsi="Calibri" w:cs="Calibri"/>
                <w:szCs w:val="24"/>
              </w:rPr>
              <w:t xml:space="preserve"> Assess the application of consumer protection law</w:t>
            </w:r>
            <w:bookmarkEnd w:id="138"/>
          </w:p>
        </w:tc>
      </w:tr>
      <w:tr w:rsidR="00E95EE2" w:rsidRPr="00BF0548" w14:paraId="1937A5B1" w14:textId="77777777" w:rsidTr="00E95EE2">
        <w:trPr>
          <w:jc w:val="center"/>
        </w:trPr>
        <w:tc>
          <w:tcPr>
            <w:tcW w:w="5000" w:type="pct"/>
            <w:gridSpan w:val="5"/>
            <w:tcBorders>
              <w:top w:val="nil"/>
              <w:left w:val="nil"/>
              <w:bottom w:val="nil"/>
              <w:right w:val="nil"/>
            </w:tcBorders>
          </w:tcPr>
          <w:p w14:paraId="79197AEE" w14:textId="77777777" w:rsidR="00E95EE2" w:rsidRPr="00BF0548" w:rsidRDefault="00E95EE2" w:rsidP="00E95EE2">
            <w:pPr>
              <w:pStyle w:val="Bold"/>
              <w:rPr>
                <w:rFonts w:cs="Calibri"/>
                <w:szCs w:val="24"/>
              </w:rPr>
            </w:pPr>
            <w:r w:rsidRPr="00BF0548">
              <w:rPr>
                <w:rFonts w:cs="Calibri"/>
                <w:szCs w:val="24"/>
              </w:rPr>
              <w:t>Unit Descriptor</w:t>
            </w:r>
          </w:p>
          <w:p w14:paraId="618DE702" w14:textId="77777777" w:rsidR="00E95EE2" w:rsidRPr="00BF0548" w:rsidRDefault="00E95EE2" w:rsidP="00E95EE2">
            <w:pPr>
              <w:rPr>
                <w:rFonts w:cs="Calibri"/>
              </w:rPr>
            </w:pPr>
            <w:r w:rsidRPr="00BF0548">
              <w:rPr>
                <w:rFonts w:cs="Calibri"/>
              </w:rPr>
              <w:t>This unit describes the skills and knowledge required to</w:t>
            </w:r>
            <w:r w:rsidRPr="00C545EE">
              <w:t xml:space="preserve"> </w:t>
            </w:r>
            <w:r>
              <w:t xml:space="preserve">determine and apply </w:t>
            </w:r>
            <w:r w:rsidRPr="00C545EE">
              <w:t xml:space="preserve">areas of the </w:t>
            </w:r>
            <w:r>
              <w:t xml:space="preserve">consumer </w:t>
            </w:r>
            <w:r w:rsidRPr="00C545EE">
              <w:t xml:space="preserve">law </w:t>
            </w:r>
            <w:r>
              <w:t>relevant to legal requirements of</w:t>
            </w:r>
            <w:r w:rsidRPr="00C545EE">
              <w:t xml:space="preserve"> consumers, sellers and manufacturers</w:t>
            </w:r>
            <w:r>
              <w:t>.</w:t>
            </w:r>
            <w:r w:rsidRPr="00C545EE">
              <w:t xml:space="preserve"> </w:t>
            </w:r>
          </w:p>
          <w:p w14:paraId="1BE41CF5" w14:textId="77777777" w:rsidR="00E95EE2" w:rsidRPr="00BF0548" w:rsidRDefault="00E95EE2" w:rsidP="00E95EE2">
            <w:pPr>
              <w:pStyle w:val="Licensing"/>
            </w:pPr>
            <w:r w:rsidRPr="00BF0548">
              <w:t>No licensing, legislative, regulatory or certification requirements apply to this unit at the time of publication.</w:t>
            </w:r>
          </w:p>
        </w:tc>
      </w:tr>
      <w:tr w:rsidR="00E95EE2" w:rsidRPr="00BF0548" w14:paraId="2AB7DD2A" w14:textId="77777777" w:rsidTr="00E95EE2">
        <w:trPr>
          <w:jc w:val="center"/>
        </w:trPr>
        <w:tc>
          <w:tcPr>
            <w:tcW w:w="5000" w:type="pct"/>
            <w:gridSpan w:val="5"/>
            <w:tcBorders>
              <w:top w:val="nil"/>
              <w:left w:val="nil"/>
              <w:bottom w:val="nil"/>
              <w:right w:val="nil"/>
            </w:tcBorders>
          </w:tcPr>
          <w:p w14:paraId="06DC441B" w14:textId="77777777" w:rsidR="00E95EE2" w:rsidRPr="00BF0548" w:rsidRDefault="00E95EE2" w:rsidP="00E95EE2">
            <w:pPr>
              <w:pStyle w:val="Bold"/>
              <w:rPr>
                <w:rFonts w:cs="Calibri"/>
                <w:szCs w:val="24"/>
              </w:rPr>
            </w:pPr>
            <w:r w:rsidRPr="00BF0548">
              <w:rPr>
                <w:rFonts w:cs="Calibri"/>
                <w:szCs w:val="24"/>
              </w:rPr>
              <w:t>Employability Skills</w:t>
            </w:r>
          </w:p>
          <w:p w14:paraId="4B2D7A41" w14:textId="77777777" w:rsidR="00E95EE2" w:rsidRPr="00BF0548" w:rsidRDefault="00E95EE2" w:rsidP="00E95EE2">
            <w:pPr>
              <w:rPr>
                <w:rFonts w:cs="Calibri"/>
              </w:rPr>
            </w:pPr>
            <w:r>
              <w:rPr>
                <w:rFonts w:cs="Calibri"/>
              </w:rPr>
              <w:t>This unit contains Employability Skills.</w:t>
            </w:r>
          </w:p>
        </w:tc>
      </w:tr>
      <w:tr w:rsidR="00E95EE2" w:rsidRPr="00BF0548" w14:paraId="17E0099D" w14:textId="77777777" w:rsidTr="00E95EE2">
        <w:trPr>
          <w:jc w:val="center"/>
        </w:trPr>
        <w:tc>
          <w:tcPr>
            <w:tcW w:w="5000" w:type="pct"/>
            <w:gridSpan w:val="5"/>
            <w:tcBorders>
              <w:top w:val="nil"/>
              <w:left w:val="nil"/>
              <w:bottom w:val="nil"/>
              <w:right w:val="nil"/>
            </w:tcBorders>
          </w:tcPr>
          <w:p w14:paraId="6AAC6E05" w14:textId="77777777" w:rsidR="00E95EE2" w:rsidRPr="00BF0548" w:rsidRDefault="00E95EE2" w:rsidP="00E95EE2">
            <w:pPr>
              <w:pStyle w:val="Bold"/>
              <w:rPr>
                <w:rFonts w:cs="Calibri"/>
                <w:szCs w:val="24"/>
              </w:rPr>
            </w:pPr>
            <w:r w:rsidRPr="00BF0548">
              <w:rPr>
                <w:rFonts w:cs="Calibri"/>
                <w:szCs w:val="24"/>
              </w:rPr>
              <w:t>Application of the Unit</w:t>
            </w:r>
          </w:p>
          <w:p w14:paraId="7405A6E1" w14:textId="77777777" w:rsidR="00E95EE2" w:rsidRPr="00BF0548" w:rsidRDefault="00E95EE2" w:rsidP="00E95EE2">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w:t>
            </w:r>
            <w:r>
              <w:rPr>
                <w:rFonts w:cs="Calibri"/>
              </w:rPr>
              <w:t>,</w:t>
            </w:r>
            <w:r w:rsidRPr="00BF0548">
              <w:rPr>
                <w:rFonts w:cs="Calibri"/>
              </w:rPr>
              <w:t xml:space="preserve"> </w:t>
            </w:r>
            <w:r w:rsidRPr="00C545EE">
              <w:t>a Legal Aid provider, government de</w:t>
            </w:r>
            <w:r>
              <w:t xml:space="preserve">partment, financial institution, </w:t>
            </w:r>
            <w:r w:rsidRPr="00C545EE">
              <w:t>other area</w:t>
            </w:r>
            <w:r>
              <w:t>/s</w:t>
            </w:r>
            <w:r w:rsidRPr="00C545EE">
              <w:t xml:space="preserve"> dealing with consumers, suppliers of goo</w:t>
            </w:r>
            <w:r>
              <w:t>ds or services or manufacturers</w:t>
            </w:r>
            <w:r>
              <w:rPr>
                <w:rFonts w:cs="Calibri"/>
              </w:rPr>
              <w:t xml:space="preserve"> </w:t>
            </w:r>
            <w:r w:rsidRPr="00BF0548">
              <w:rPr>
                <w:rFonts w:cs="Calibri"/>
              </w:rPr>
              <w:t>or associated fields within public and/or corporate sectors.</w:t>
            </w:r>
          </w:p>
        </w:tc>
      </w:tr>
      <w:tr w:rsidR="00E95EE2" w:rsidRPr="00BF0548" w14:paraId="256FFB3F" w14:textId="77777777" w:rsidTr="00E95EE2">
        <w:trPr>
          <w:jc w:val="center"/>
        </w:trPr>
        <w:tc>
          <w:tcPr>
            <w:tcW w:w="1414" w:type="pct"/>
            <w:gridSpan w:val="3"/>
            <w:tcBorders>
              <w:top w:val="nil"/>
              <w:left w:val="nil"/>
              <w:bottom w:val="nil"/>
              <w:right w:val="nil"/>
            </w:tcBorders>
          </w:tcPr>
          <w:p w14:paraId="08DD99E4" w14:textId="77777777" w:rsidR="00E95EE2" w:rsidRPr="00BF0548" w:rsidRDefault="00E95EE2" w:rsidP="00E95EE2">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386568BD" w14:textId="77777777" w:rsidR="00E95EE2" w:rsidRPr="00BF0548" w:rsidRDefault="00E95EE2" w:rsidP="00E95EE2">
            <w:pPr>
              <w:pStyle w:val="Bold"/>
              <w:rPr>
                <w:rFonts w:cs="Calibri"/>
                <w:szCs w:val="24"/>
              </w:rPr>
            </w:pPr>
            <w:r w:rsidRPr="00BF0548">
              <w:rPr>
                <w:rFonts w:cs="Calibri"/>
                <w:szCs w:val="24"/>
              </w:rPr>
              <w:t>PERFORMANCE CRITERIA</w:t>
            </w:r>
          </w:p>
        </w:tc>
      </w:tr>
      <w:tr w:rsidR="00E95EE2" w:rsidRPr="00BF0548" w14:paraId="36B5345A" w14:textId="77777777" w:rsidTr="00E95EE2">
        <w:trPr>
          <w:jc w:val="center"/>
        </w:trPr>
        <w:tc>
          <w:tcPr>
            <w:tcW w:w="1414" w:type="pct"/>
            <w:gridSpan w:val="3"/>
            <w:tcBorders>
              <w:top w:val="nil"/>
              <w:left w:val="nil"/>
              <w:bottom w:val="nil"/>
              <w:right w:val="nil"/>
            </w:tcBorders>
          </w:tcPr>
          <w:p w14:paraId="54065888" w14:textId="77777777" w:rsidR="00E95EE2" w:rsidRPr="00BF0548" w:rsidRDefault="00E95EE2" w:rsidP="00E95EE2">
            <w:pPr>
              <w:pStyle w:val="Smalltext"/>
            </w:pPr>
            <w:r w:rsidRPr="00BF0548">
              <w:t>Elements describe the essential outcomes of a unit of competency.</w:t>
            </w:r>
          </w:p>
        </w:tc>
        <w:tc>
          <w:tcPr>
            <w:tcW w:w="3586" w:type="pct"/>
            <w:gridSpan w:val="2"/>
            <w:tcBorders>
              <w:top w:val="nil"/>
              <w:left w:val="nil"/>
              <w:bottom w:val="nil"/>
              <w:right w:val="nil"/>
            </w:tcBorders>
          </w:tcPr>
          <w:p w14:paraId="127F3F89" w14:textId="77777777" w:rsidR="00E95EE2" w:rsidRPr="00BF0548" w:rsidRDefault="00E95EE2" w:rsidP="00E95EE2">
            <w:pPr>
              <w:pStyle w:val="Smalltext"/>
            </w:pPr>
            <w:r w:rsidRPr="00BF0548">
              <w:t xml:space="preserve">Performance criteria describe the required performance needed to demonstrate achievement of the element. Where </w:t>
            </w:r>
            <w:r w:rsidRPr="003B4B17">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E95EE2" w:rsidRPr="00BF0548" w14:paraId="00E852BC" w14:textId="77777777" w:rsidTr="00E95EE2">
        <w:trPr>
          <w:jc w:val="center"/>
        </w:trPr>
        <w:tc>
          <w:tcPr>
            <w:tcW w:w="237" w:type="pct"/>
            <w:vMerge w:val="restart"/>
            <w:tcBorders>
              <w:top w:val="nil"/>
              <w:left w:val="nil"/>
              <w:bottom w:val="nil"/>
              <w:right w:val="nil"/>
            </w:tcBorders>
          </w:tcPr>
          <w:p w14:paraId="60A62268" w14:textId="77777777" w:rsidR="00E95EE2" w:rsidRPr="00BF0548" w:rsidRDefault="00E95EE2" w:rsidP="00E95EE2">
            <w:pPr>
              <w:rPr>
                <w:rFonts w:cs="Calibri"/>
              </w:rPr>
            </w:pPr>
            <w:r w:rsidRPr="00BF0548">
              <w:rPr>
                <w:rFonts w:cs="Calibri"/>
              </w:rPr>
              <w:t>1.</w:t>
            </w:r>
          </w:p>
        </w:tc>
        <w:tc>
          <w:tcPr>
            <w:tcW w:w="1177" w:type="pct"/>
            <w:gridSpan w:val="2"/>
            <w:vMerge w:val="restart"/>
            <w:tcBorders>
              <w:top w:val="nil"/>
              <w:left w:val="nil"/>
              <w:bottom w:val="nil"/>
              <w:right w:val="nil"/>
            </w:tcBorders>
          </w:tcPr>
          <w:p w14:paraId="6082D515" w14:textId="77777777" w:rsidR="00E95EE2" w:rsidRPr="00BF0548" w:rsidRDefault="00E95EE2" w:rsidP="00E95EE2">
            <w:pPr>
              <w:rPr>
                <w:rFonts w:cs="Calibri"/>
              </w:rPr>
            </w:pPr>
            <w:r>
              <w:t xml:space="preserve">Identify the rationale for, and the main areas covered by, </w:t>
            </w:r>
            <w:r w:rsidRPr="00A57E40">
              <w:t>consumer protection law</w:t>
            </w:r>
            <w:r>
              <w:t>s</w:t>
            </w:r>
          </w:p>
        </w:tc>
        <w:tc>
          <w:tcPr>
            <w:tcW w:w="272" w:type="pct"/>
            <w:tcBorders>
              <w:top w:val="nil"/>
              <w:left w:val="nil"/>
              <w:bottom w:val="nil"/>
              <w:right w:val="nil"/>
            </w:tcBorders>
          </w:tcPr>
          <w:p w14:paraId="163576A6" w14:textId="77777777" w:rsidR="00E95EE2" w:rsidRPr="00BF0548" w:rsidRDefault="00E95EE2" w:rsidP="00E95EE2">
            <w:pPr>
              <w:rPr>
                <w:rFonts w:cs="Calibri"/>
              </w:rPr>
            </w:pPr>
            <w:r w:rsidRPr="00BF0548">
              <w:rPr>
                <w:rFonts w:cs="Calibri"/>
              </w:rPr>
              <w:t>1.1</w:t>
            </w:r>
          </w:p>
        </w:tc>
        <w:tc>
          <w:tcPr>
            <w:tcW w:w="3314" w:type="pct"/>
            <w:tcBorders>
              <w:top w:val="nil"/>
              <w:left w:val="nil"/>
              <w:bottom w:val="nil"/>
              <w:right w:val="nil"/>
            </w:tcBorders>
          </w:tcPr>
          <w:p w14:paraId="1C1586FD" w14:textId="77777777" w:rsidR="00E95EE2" w:rsidRPr="00A57E40" w:rsidRDefault="00E95EE2" w:rsidP="00E95EE2">
            <w:r>
              <w:t xml:space="preserve">Define the term </w:t>
            </w:r>
            <w:r w:rsidRPr="001879D3">
              <w:rPr>
                <w:i/>
              </w:rPr>
              <w:t>consumer</w:t>
            </w:r>
            <w:r w:rsidRPr="00A57E40">
              <w:t xml:space="preserve"> and identify persons who may be considered consumers </w:t>
            </w:r>
            <w:r w:rsidRPr="00403E02">
              <w:t>pursuant to</w:t>
            </w:r>
            <w:r w:rsidRPr="00072411">
              <w:rPr>
                <w:b/>
                <w:i/>
              </w:rPr>
              <w:t xml:space="preserve"> </w:t>
            </w:r>
            <w:r w:rsidRPr="00403E02">
              <w:t xml:space="preserve">S.3 </w:t>
            </w:r>
            <w:r w:rsidRPr="00403E02">
              <w:rPr>
                <w:i/>
              </w:rPr>
              <w:t>Australian Consumer Law</w:t>
            </w:r>
          </w:p>
        </w:tc>
      </w:tr>
      <w:tr w:rsidR="00E95EE2" w:rsidRPr="00BF0548" w14:paraId="27DB0D6A" w14:textId="77777777" w:rsidTr="00E95EE2">
        <w:trPr>
          <w:jc w:val="center"/>
        </w:trPr>
        <w:tc>
          <w:tcPr>
            <w:tcW w:w="237" w:type="pct"/>
            <w:vMerge/>
            <w:tcBorders>
              <w:top w:val="nil"/>
              <w:left w:val="nil"/>
              <w:bottom w:val="nil"/>
              <w:right w:val="nil"/>
            </w:tcBorders>
          </w:tcPr>
          <w:p w14:paraId="6BBA99F6"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70B15DE3" w14:textId="77777777" w:rsidR="00E95EE2" w:rsidRPr="00BF0548" w:rsidRDefault="00E95EE2" w:rsidP="00E95EE2">
            <w:pPr>
              <w:rPr>
                <w:rFonts w:cs="Calibri"/>
              </w:rPr>
            </w:pPr>
          </w:p>
        </w:tc>
        <w:tc>
          <w:tcPr>
            <w:tcW w:w="272" w:type="pct"/>
            <w:tcBorders>
              <w:top w:val="nil"/>
              <w:left w:val="nil"/>
              <w:bottom w:val="nil"/>
              <w:right w:val="nil"/>
            </w:tcBorders>
          </w:tcPr>
          <w:p w14:paraId="5F6BCC04" w14:textId="77777777" w:rsidR="00E95EE2" w:rsidRPr="00BF0548" w:rsidRDefault="00E95EE2" w:rsidP="00E95EE2">
            <w:pPr>
              <w:rPr>
                <w:rFonts w:cs="Calibri"/>
              </w:rPr>
            </w:pPr>
            <w:r w:rsidRPr="00BF0548">
              <w:rPr>
                <w:rFonts w:cs="Calibri"/>
              </w:rPr>
              <w:t>1.2</w:t>
            </w:r>
          </w:p>
        </w:tc>
        <w:tc>
          <w:tcPr>
            <w:tcW w:w="3314" w:type="pct"/>
            <w:tcBorders>
              <w:top w:val="nil"/>
              <w:left w:val="nil"/>
              <w:bottom w:val="nil"/>
              <w:right w:val="nil"/>
            </w:tcBorders>
          </w:tcPr>
          <w:p w14:paraId="457EADB7" w14:textId="77777777" w:rsidR="00E95EE2" w:rsidRPr="00A57E40" w:rsidRDefault="00E95EE2" w:rsidP="00E95EE2">
            <w:r w:rsidRPr="00A57E40">
              <w:t>Determine and discuss the factors that result in consumers requiring legal protection</w:t>
            </w:r>
          </w:p>
        </w:tc>
      </w:tr>
      <w:tr w:rsidR="00E95EE2" w:rsidRPr="00BF0548" w14:paraId="327E9527" w14:textId="77777777" w:rsidTr="00E95EE2">
        <w:trPr>
          <w:jc w:val="center"/>
        </w:trPr>
        <w:tc>
          <w:tcPr>
            <w:tcW w:w="237" w:type="pct"/>
            <w:vMerge/>
            <w:tcBorders>
              <w:top w:val="nil"/>
              <w:left w:val="nil"/>
              <w:bottom w:val="nil"/>
              <w:right w:val="nil"/>
            </w:tcBorders>
          </w:tcPr>
          <w:p w14:paraId="199E5D5F"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6B70D263" w14:textId="77777777" w:rsidR="00E95EE2" w:rsidRPr="00BF0548" w:rsidRDefault="00E95EE2" w:rsidP="00E95EE2">
            <w:pPr>
              <w:rPr>
                <w:rFonts w:cs="Calibri"/>
              </w:rPr>
            </w:pPr>
          </w:p>
        </w:tc>
        <w:tc>
          <w:tcPr>
            <w:tcW w:w="272" w:type="pct"/>
            <w:tcBorders>
              <w:top w:val="nil"/>
              <w:left w:val="nil"/>
              <w:bottom w:val="nil"/>
              <w:right w:val="nil"/>
            </w:tcBorders>
          </w:tcPr>
          <w:p w14:paraId="624407BD" w14:textId="77777777" w:rsidR="00E95EE2" w:rsidRPr="00BF0548" w:rsidRDefault="00E95EE2" w:rsidP="00E95EE2">
            <w:pPr>
              <w:rPr>
                <w:rFonts w:cs="Calibri"/>
              </w:rPr>
            </w:pPr>
            <w:r w:rsidRPr="00BF0548">
              <w:rPr>
                <w:rFonts w:cs="Calibri"/>
              </w:rPr>
              <w:t>1.3</w:t>
            </w:r>
          </w:p>
        </w:tc>
        <w:tc>
          <w:tcPr>
            <w:tcW w:w="3314" w:type="pct"/>
            <w:tcBorders>
              <w:top w:val="nil"/>
              <w:left w:val="nil"/>
              <w:bottom w:val="nil"/>
              <w:right w:val="nil"/>
            </w:tcBorders>
          </w:tcPr>
          <w:p w14:paraId="66E9CD87" w14:textId="77777777" w:rsidR="00E95EE2" w:rsidRPr="00A57E40" w:rsidRDefault="00BE0A5F" w:rsidP="00E95EE2">
            <w:r>
              <w:t xml:space="preserve">Assess </w:t>
            </w:r>
            <w:r w:rsidR="00E95EE2" w:rsidRPr="00A57E40">
              <w:t xml:space="preserve">the </w:t>
            </w:r>
            <w:r w:rsidR="00E95EE2" w:rsidRPr="00A57E40">
              <w:rPr>
                <w:b/>
                <w:i/>
              </w:rPr>
              <w:t>areas of conduct regulated</w:t>
            </w:r>
            <w:r w:rsidR="00E95EE2" w:rsidRPr="00A57E40">
              <w:t xml:space="preserve"> by consumer protection laws</w:t>
            </w:r>
          </w:p>
        </w:tc>
      </w:tr>
      <w:tr w:rsidR="00E95EE2" w:rsidRPr="00BF0548" w14:paraId="4D15811A" w14:textId="77777777" w:rsidTr="00E95EE2">
        <w:trPr>
          <w:jc w:val="center"/>
        </w:trPr>
        <w:tc>
          <w:tcPr>
            <w:tcW w:w="237" w:type="pct"/>
            <w:vMerge/>
            <w:tcBorders>
              <w:top w:val="nil"/>
              <w:left w:val="nil"/>
              <w:bottom w:val="nil"/>
              <w:right w:val="nil"/>
            </w:tcBorders>
          </w:tcPr>
          <w:p w14:paraId="3D2CBC3B"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783DECB6" w14:textId="77777777" w:rsidR="00E95EE2" w:rsidRPr="00BF0548" w:rsidRDefault="00E95EE2" w:rsidP="00E95EE2">
            <w:pPr>
              <w:rPr>
                <w:rFonts w:cs="Calibri"/>
              </w:rPr>
            </w:pPr>
          </w:p>
        </w:tc>
        <w:tc>
          <w:tcPr>
            <w:tcW w:w="272" w:type="pct"/>
            <w:tcBorders>
              <w:top w:val="nil"/>
              <w:left w:val="nil"/>
              <w:bottom w:val="nil"/>
              <w:right w:val="nil"/>
            </w:tcBorders>
          </w:tcPr>
          <w:p w14:paraId="7AAEF4AE" w14:textId="77777777" w:rsidR="00E95EE2" w:rsidRPr="00BF0548" w:rsidRDefault="00E95EE2" w:rsidP="00E95EE2">
            <w:pPr>
              <w:rPr>
                <w:rFonts w:cs="Calibri"/>
              </w:rPr>
            </w:pPr>
            <w:r w:rsidRPr="00BF0548">
              <w:rPr>
                <w:rFonts w:cs="Calibri"/>
              </w:rPr>
              <w:t>1.4</w:t>
            </w:r>
          </w:p>
        </w:tc>
        <w:tc>
          <w:tcPr>
            <w:tcW w:w="3314" w:type="pct"/>
            <w:tcBorders>
              <w:top w:val="nil"/>
              <w:left w:val="nil"/>
              <w:bottom w:val="nil"/>
              <w:right w:val="nil"/>
            </w:tcBorders>
          </w:tcPr>
          <w:p w14:paraId="24EDAD13" w14:textId="77777777" w:rsidR="00E95EE2" w:rsidRPr="00A57E40" w:rsidRDefault="00BE0A5F" w:rsidP="00E95EE2">
            <w:r>
              <w:t>Analyse</w:t>
            </w:r>
            <w:r w:rsidR="00E95EE2" w:rsidRPr="00A57E40">
              <w:t xml:space="preserve"> the relationship between </w:t>
            </w:r>
            <w:r w:rsidR="00E95EE2" w:rsidRPr="00A57E40">
              <w:rPr>
                <w:b/>
                <w:i/>
              </w:rPr>
              <w:t>Commonwealth and State consumer protection laws</w:t>
            </w:r>
            <w:r w:rsidR="00E95EE2" w:rsidRPr="00A57E40">
              <w:t xml:space="preserve"> </w:t>
            </w:r>
          </w:p>
        </w:tc>
      </w:tr>
      <w:tr w:rsidR="00E95EE2" w:rsidRPr="00BF0548" w14:paraId="70AE57BC" w14:textId="77777777" w:rsidTr="00E95EE2">
        <w:trPr>
          <w:jc w:val="center"/>
        </w:trPr>
        <w:tc>
          <w:tcPr>
            <w:tcW w:w="237" w:type="pct"/>
            <w:vMerge w:val="restart"/>
            <w:tcBorders>
              <w:top w:val="nil"/>
              <w:left w:val="nil"/>
              <w:bottom w:val="nil"/>
              <w:right w:val="nil"/>
            </w:tcBorders>
          </w:tcPr>
          <w:p w14:paraId="4D069C0F" w14:textId="77777777" w:rsidR="00E95EE2" w:rsidRPr="00BF0548" w:rsidRDefault="00E95EE2" w:rsidP="00E95EE2">
            <w:pPr>
              <w:rPr>
                <w:rFonts w:cs="Calibri"/>
              </w:rPr>
            </w:pPr>
            <w:r w:rsidRPr="00BF0548">
              <w:rPr>
                <w:rFonts w:cs="Calibri"/>
              </w:rPr>
              <w:t>2.</w:t>
            </w:r>
          </w:p>
        </w:tc>
        <w:tc>
          <w:tcPr>
            <w:tcW w:w="1177" w:type="pct"/>
            <w:gridSpan w:val="2"/>
            <w:vMerge w:val="restart"/>
            <w:tcBorders>
              <w:top w:val="nil"/>
              <w:left w:val="nil"/>
              <w:bottom w:val="nil"/>
              <w:right w:val="nil"/>
            </w:tcBorders>
          </w:tcPr>
          <w:p w14:paraId="119DCE95" w14:textId="77777777" w:rsidR="00E95EE2" w:rsidRDefault="00E95EE2" w:rsidP="00E95EE2">
            <w:r w:rsidRPr="00A57E40">
              <w:t xml:space="preserve">Analyse and </w:t>
            </w:r>
            <w:r>
              <w:t>apply</w:t>
            </w:r>
            <w:r w:rsidRPr="00A57E40">
              <w:t xml:space="preserve"> the legislative controls</w:t>
            </w:r>
            <w:r>
              <w:t xml:space="preserve"> that protect consumers</w:t>
            </w:r>
          </w:p>
          <w:p w14:paraId="6E0AE984" w14:textId="77777777" w:rsidR="00E95EE2" w:rsidRPr="00BF0548" w:rsidRDefault="00E95EE2" w:rsidP="00E95EE2">
            <w:pPr>
              <w:rPr>
                <w:rFonts w:cs="Calibri"/>
              </w:rPr>
            </w:pPr>
          </w:p>
        </w:tc>
        <w:tc>
          <w:tcPr>
            <w:tcW w:w="272" w:type="pct"/>
            <w:tcBorders>
              <w:top w:val="nil"/>
              <w:left w:val="nil"/>
              <w:bottom w:val="nil"/>
              <w:right w:val="nil"/>
            </w:tcBorders>
          </w:tcPr>
          <w:p w14:paraId="33AD606B" w14:textId="77777777" w:rsidR="00E95EE2" w:rsidRPr="00BF0548" w:rsidRDefault="00E95EE2" w:rsidP="00E95EE2">
            <w:pPr>
              <w:rPr>
                <w:rFonts w:cs="Calibri"/>
              </w:rPr>
            </w:pPr>
            <w:r w:rsidRPr="00BF0548">
              <w:rPr>
                <w:rFonts w:cs="Calibri"/>
              </w:rPr>
              <w:t>2.1</w:t>
            </w:r>
          </w:p>
        </w:tc>
        <w:tc>
          <w:tcPr>
            <w:tcW w:w="3314" w:type="pct"/>
            <w:tcBorders>
              <w:top w:val="nil"/>
              <w:left w:val="nil"/>
              <w:bottom w:val="nil"/>
              <w:right w:val="nil"/>
            </w:tcBorders>
          </w:tcPr>
          <w:p w14:paraId="1D58BF44" w14:textId="77777777" w:rsidR="00E95EE2" w:rsidRPr="00A57E40" w:rsidRDefault="00746B6D" w:rsidP="00E95EE2">
            <w:r>
              <w:t>Analyse</w:t>
            </w:r>
            <w:r w:rsidR="00E95EE2">
              <w:t xml:space="preserve"> </w:t>
            </w:r>
            <w:r w:rsidR="00E95EE2" w:rsidRPr="00A57E40">
              <w:t>the circumstances amounting to unconscionable conduct</w:t>
            </w:r>
          </w:p>
        </w:tc>
      </w:tr>
      <w:tr w:rsidR="00E95EE2" w:rsidRPr="00BF0548" w14:paraId="2C181F02" w14:textId="77777777" w:rsidTr="00E95EE2">
        <w:trPr>
          <w:jc w:val="center"/>
        </w:trPr>
        <w:tc>
          <w:tcPr>
            <w:tcW w:w="237" w:type="pct"/>
            <w:vMerge/>
            <w:tcBorders>
              <w:top w:val="nil"/>
              <w:left w:val="nil"/>
              <w:bottom w:val="nil"/>
              <w:right w:val="nil"/>
            </w:tcBorders>
          </w:tcPr>
          <w:p w14:paraId="6B68C4CD"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2D52CFE7" w14:textId="77777777" w:rsidR="00E95EE2" w:rsidRPr="00BF0548" w:rsidRDefault="00E95EE2" w:rsidP="00E95EE2">
            <w:pPr>
              <w:rPr>
                <w:rFonts w:cs="Calibri"/>
              </w:rPr>
            </w:pPr>
          </w:p>
        </w:tc>
        <w:tc>
          <w:tcPr>
            <w:tcW w:w="272" w:type="pct"/>
            <w:tcBorders>
              <w:top w:val="nil"/>
              <w:left w:val="nil"/>
              <w:bottom w:val="nil"/>
              <w:right w:val="nil"/>
            </w:tcBorders>
          </w:tcPr>
          <w:p w14:paraId="5CFEAC41" w14:textId="77777777" w:rsidR="00E95EE2" w:rsidRPr="00BF0548" w:rsidRDefault="00E95EE2" w:rsidP="00E95EE2">
            <w:pPr>
              <w:rPr>
                <w:rFonts w:cs="Calibri"/>
              </w:rPr>
            </w:pPr>
            <w:r w:rsidRPr="00BF0548">
              <w:rPr>
                <w:rFonts w:cs="Calibri"/>
              </w:rPr>
              <w:t>2.2</w:t>
            </w:r>
          </w:p>
        </w:tc>
        <w:tc>
          <w:tcPr>
            <w:tcW w:w="3314" w:type="pct"/>
            <w:tcBorders>
              <w:top w:val="nil"/>
              <w:left w:val="nil"/>
              <w:bottom w:val="nil"/>
              <w:right w:val="nil"/>
            </w:tcBorders>
          </w:tcPr>
          <w:p w14:paraId="31232390" w14:textId="77777777" w:rsidR="00E95EE2" w:rsidRPr="00A57E40" w:rsidRDefault="00746B6D" w:rsidP="00E95EE2">
            <w:r>
              <w:t>Analyse</w:t>
            </w:r>
            <w:r w:rsidR="00E95EE2">
              <w:t xml:space="preserve"> </w:t>
            </w:r>
            <w:r w:rsidR="00E95EE2" w:rsidRPr="00A57E40">
              <w:t xml:space="preserve">the liability for </w:t>
            </w:r>
            <w:r w:rsidR="00E95EE2" w:rsidRPr="00A57E40">
              <w:rPr>
                <w:b/>
                <w:i/>
              </w:rPr>
              <w:t>misleading and deceptive conduct</w:t>
            </w:r>
          </w:p>
        </w:tc>
      </w:tr>
      <w:tr w:rsidR="00E95EE2" w:rsidRPr="00BF0548" w14:paraId="61C54F99" w14:textId="77777777" w:rsidTr="00E95EE2">
        <w:trPr>
          <w:jc w:val="center"/>
        </w:trPr>
        <w:tc>
          <w:tcPr>
            <w:tcW w:w="237" w:type="pct"/>
            <w:vMerge/>
            <w:tcBorders>
              <w:top w:val="nil"/>
              <w:left w:val="nil"/>
              <w:bottom w:val="nil"/>
              <w:right w:val="nil"/>
            </w:tcBorders>
          </w:tcPr>
          <w:p w14:paraId="346A6572"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70C29875" w14:textId="77777777" w:rsidR="00E95EE2" w:rsidRPr="00BF0548" w:rsidRDefault="00E95EE2" w:rsidP="00E95EE2">
            <w:pPr>
              <w:rPr>
                <w:rFonts w:cs="Calibri"/>
              </w:rPr>
            </w:pPr>
          </w:p>
        </w:tc>
        <w:tc>
          <w:tcPr>
            <w:tcW w:w="272" w:type="pct"/>
            <w:tcBorders>
              <w:top w:val="nil"/>
              <w:left w:val="nil"/>
              <w:bottom w:val="nil"/>
              <w:right w:val="nil"/>
            </w:tcBorders>
          </w:tcPr>
          <w:p w14:paraId="745FBCBB" w14:textId="77777777" w:rsidR="00E95EE2" w:rsidRPr="00BF0548" w:rsidRDefault="00E95EE2" w:rsidP="00E95EE2">
            <w:pPr>
              <w:rPr>
                <w:rFonts w:cs="Calibri"/>
              </w:rPr>
            </w:pPr>
            <w:r w:rsidRPr="00BF0548">
              <w:rPr>
                <w:rFonts w:cs="Calibri"/>
              </w:rPr>
              <w:t>2.3</w:t>
            </w:r>
          </w:p>
        </w:tc>
        <w:tc>
          <w:tcPr>
            <w:tcW w:w="3314" w:type="pct"/>
            <w:tcBorders>
              <w:top w:val="nil"/>
              <w:left w:val="nil"/>
              <w:bottom w:val="nil"/>
              <w:right w:val="nil"/>
            </w:tcBorders>
          </w:tcPr>
          <w:p w14:paraId="17D8586F" w14:textId="77777777" w:rsidR="00E95EE2" w:rsidRPr="00A57E40" w:rsidRDefault="00746B6D" w:rsidP="00E95EE2">
            <w:r>
              <w:t xml:space="preserve">Determine </w:t>
            </w:r>
            <w:r w:rsidR="00E95EE2">
              <w:t xml:space="preserve">the circumstances amounting to </w:t>
            </w:r>
            <w:r w:rsidR="00E95EE2" w:rsidRPr="00A57E40">
              <w:rPr>
                <w:b/>
                <w:i/>
              </w:rPr>
              <w:t>false or misleading representation</w:t>
            </w:r>
            <w:r w:rsidR="00E95EE2">
              <w:t xml:space="preserve"> </w:t>
            </w:r>
            <w:r w:rsidR="00E95EE2" w:rsidRPr="00A57E40">
              <w:t>and determine th</w:t>
            </w:r>
            <w:r w:rsidR="00E95EE2">
              <w:t>e legal consequences that apply</w:t>
            </w:r>
            <w:r w:rsidR="00E95EE2" w:rsidRPr="00A57E40">
              <w:t xml:space="preserve">  </w:t>
            </w:r>
          </w:p>
        </w:tc>
      </w:tr>
      <w:tr w:rsidR="00E95EE2" w:rsidRPr="00BF0548" w14:paraId="7E13CD9E" w14:textId="77777777" w:rsidTr="00E95EE2">
        <w:trPr>
          <w:jc w:val="center"/>
        </w:trPr>
        <w:tc>
          <w:tcPr>
            <w:tcW w:w="237" w:type="pct"/>
            <w:vMerge/>
            <w:tcBorders>
              <w:top w:val="nil"/>
              <w:left w:val="nil"/>
              <w:bottom w:val="nil"/>
              <w:right w:val="nil"/>
            </w:tcBorders>
          </w:tcPr>
          <w:p w14:paraId="698B800A"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27BBE935" w14:textId="77777777" w:rsidR="00E95EE2" w:rsidRPr="00BF0548" w:rsidRDefault="00E95EE2" w:rsidP="00E95EE2">
            <w:pPr>
              <w:rPr>
                <w:rFonts w:cs="Calibri"/>
              </w:rPr>
            </w:pPr>
          </w:p>
        </w:tc>
        <w:tc>
          <w:tcPr>
            <w:tcW w:w="272" w:type="pct"/>
            <w:tcBorders>
              <w:top w:val="nil"/>
              <w:left w:val="nil"/>
              <w:bottom w:val="nil"/>
              <w:right w:val="nil"/>
            </w:tcBorders>
          </w:tcPr>
          <w:p w14:paraId="6EEE6D78" w14:textId="77777777" w:rsidR="00E95EE2" w:rsidRPr="00BF0548" w:rsidRDefault="00E95EE2" w:rsidP="00E95EE2">
            <w:pPr>
              <w:rPr>
                <w:rFonts w:cs="Calibri"/>
              </w:rPr>
            </w:pPr>
            <w:r w:rsidRPr="00BF0548">
              <w:rPr>
                <w:rFonts w:cs="Calibri"/>
              </w:rPr>
              <w:t>2.4</w:t>
            </w:r>
          </w:p>
        </w:tc>
        <w:tc>
          <w:tcPr>
            <w:tcW w:w="3314" w:type="pct"/>
            <w:tcBorders>
              <w:top w:val="nil"/>
              <w:left w:val="nil"/>
              <w:bottom w:val="nil"/>
              <w:right w:val="nil"/>
            </w:tcBorders>
          </w:tcPr>
          <w:p w14:paraId="4BEA7EEB" w14:textId="77777777" w:rsidR="00E95EE2" w:rsidRPr="00403E02" w:rsidRDefault="00E95EE2" w:rsidP="00E95EE2">
            <w:r w:rsidRPr="00A57E40">
              <w:t xml:space="preserve">Determine </w:t>
            </w:r>
            <w:r w:rsidRPr="00A57E40">
              <w:rPr>
                <w:b/>
                <w:i/>
              </w:rPr>
              <w:t xml:space="preserve">other types of unfair practices </w:t>
            </w:r>
            <w:r w:rsidRPr="00072411">
              <w:t xml:space="preserve">prohibited in </w:t>
            </w:r>
            <w:r w:rsidRPr="00403E02">
              <w:t xml:space="preserve">Chapter 3, Part 3-1 </w:t>
            </w:r>
            <w:r w:rsidRPr="00072411">
              <w:rPr>
                <w:i/>
              </w:rPr>
              <w:t>Australian Consumer Law</w:t>
            </w:r>
            <w:r>
              <w:rPr>
                <w:i/>
              </w:rPr>
              <w:t xml:space="preserve"> </w:t>
            </w:r>
            <w:r>
              <w:t xml:space="preserve"> and apply to practice</w:t>
            </w:r>
          </w:p>
        </w:tc>
      </w:tr>
      <w:tr w:rsidR="00E95EE2" w:rsidRPr="00BF0548" w14:paraId="77F6C61E" w14:textId="77777777" w:rsidTr="00E95EE2">
        <w:trPr>
          <w:jc w:val="center"/>
        </w:trPr>
        <w:tc>
          <w:tcPr>
            <w:tcW w:w="237" w:type="pct"/>
            <w:vMerge/>
            <w:tcBorders>
              <w:top w:val="nil"/>
              <w:left w:val="nil"/>
              <w:bottom w:val="nil"/>
              <w:right w:val="nil"/>
            </w:tcBorders>
          </w:tcPr>
          <w:p w14:paraId="58C414D7"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7560726A" w14:textId="77777777" w:rsidR="00E95EE2" w:rsidRPr="00BF0548" w:rsidRDefault="00E95EE2" w:rsidP="00E95EE2">
            <w:pPr>
              <w:rPr>
                <w:rFonts w:cs="Calibri"/>
              </w:rPr>
            </w:pPr>
          </w:p>
        </w:tc>
        <w:tc>
          <w:tcPr>
            <w:tcW w:w="272" w:type="pct"/>
            <w:tcBorders>
              <w:top w:val="nil"/>
              <w:left w:val="nil"/>
              <w:bottom w:val="nil"/>
              <w:right w:val="nil"/>
            </w:tcBorders>
          </w:tcPr>
          <w:p w14:paraId="10124572" w14:textId="77777777" w:rsidR="00E95EE2" w:rsidRPr="00BF0548" w:rsidRDefault="00E95EE2" w:rsidP="00E95EE2">
            <w:pPr>
              <w:rPr>
                <w:rFonts w:cs="Calibri"/>
              </w:rPr>
            </w:pPr>
            <w:r w:rsidRPr="00BF0548">
              <w:rPr>
                <w:rFonts w:cs="Calibri"/>
              </w:rPr>
              <w:t>2.5</w:t>
            </w:r>
          </w:p>
        </w:tc>
        <w:tc>
          <w:tcPr>
            <w:tcW w:w="3314" w:type="pct"/>
            <w:tcBorders>
              <w:top w:val="nil"/>
              <w:left w:val="nil"/>
              <w:bottom w:val="nil"/>
              <w:right w:val="nil"/>
            </w:tcBorders>
          </w:tcPr>
          <w:p w14:paraId="27FEE07C" w14:textId="77777777" w:rsidR="00E95EE2" w:rsidRPr="00A57E40" w:rsidRDefault="00746B6D" w:rsidP="00E95EE2">
            <w:r>
              <w:t xml:space="preserve">Evaluate </w:t>
            </w:r>
            <w:r w:rsidR="00E95EE2">
              <w:t xml:space="preserve">the term </w:t>
            </w:r>
            <w:r w:rsidR="00E95EE2" w:rsidRPr="007B524A">
              <w:rPr>
                <w:i/>
              </w:rPr>
              <w:t>unfair contract terms</w:t>
            </w:r>
            <w:r w:rsidR="00E95EE2">
              <w:rPr>
                <w:i/>
              </w:rPr>
              <w:t>,</w:t>
            </w:r>
            <w:r w:rsidR="00E95EE2">
              <w:t xml:space="preserve"> including the </w:t>
            </w:r>
            <w:r w:rsidR="00E95EE2" w:rsidRPr="00A57E40">
              <w:t>consequences of unf</w:t>
            </w:r>
            <w:r w:rsidR="00E95EE2">
              <w:t>air terms in consumer contracts, and apply to practice</w:t>
            </w:r>
            <w:r w:rsidR="00E95EE2" w:rsidRPr="00A57E40">
              <w:t xml:space="preserve"> </w:t>
            </w:r>
          </w:p>
        </w:tc>
      </w:tr>
      <w:tr w:rsidR="00E95EE2" w:rsidRPr="00BF0548" w14:paraId="5AA1ED4E" w14:textId="77777777" w:rsidTr="00E95EE2">
        <w:trPr>
          <w:jc w:val="center"/>
        </w:trPr>
        <w:tc>
          <w:tcPr>
            <w:tcW w:w="237" w:type="pct"/>
            <w:vMerge/>
            <w:tcBorders>
              <w:top w:val="nil"/>
              <w:left w:val="nil"/>
              <w:bottom w:val="nil"/>
              <w:right w:val="nil"/>
            </w:tcBorders>
          </w:tcPr>
          <w:p w14:paraId="511B5B44"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21892EF9" w14:textId="77777777" w:rsidR="00E95EE2" w:rsidRPr="00BF0548" w:rsidRDefault="00E95EE2" w:rsidP="00E95EE2">
            <w:pPr>
              <w:rPr>
                <w:rFonts w:cs="Calibri"/>
              </w:rPr>
            </w:pPr>
          </w:p>
        </w:tc>
        <w:tc>
          <w:tcPr>
            <w:tcW w:w="272" w:type="pct"/>
            <w:tcBorders>
              <w:top w:val="nil"/>
              <w:left w:val="nil"/>
              <w:bottom w:val="nil"/>
              <w:right w:val="nil"/>
            </w:tcBorders>
          </w:tcPr>
          <w:p w14:paraId="26DBD62F" w14:textId="77777777" w:rsidR="00E95EE2" w:rsidRPr="00BF0548" w:rsidRDefault="00E95EE2" w:rsidP="00E95EE2">
            <w:pPr>
              <w:rPr>
                <w:rFonts w:cs="Calibri"/>
              </w:rPr>
            </w:pPr>
            <w:r w:rsidRPr="00BF0548">
              <w:rPr>
                <w:rFonts w:cs="Calibri"/>
              </w:rPr>
              <w:t>2.</w:t>
            </w:r>
            <w:r>
              <w:rPr>
                <w:rFonts w:cs="Calibri"/>
              </w:rPr>
              <w:t>6</w:t>
            </w:r>
          </w:p>
        </w:tc>
        <w:tc>
          <w:tcPr>
            <w:tcW w:w="3314" w:type="pct"/>
            <w:tcBorders>
              <w:top w:val="nil"/>
              <w:left w:val="nil"/>
              <w:bottom w:val="nil"/>
              <w:right w:val="nil"/>
            </w:tcBorders>
          </w:tcPr>
          <w:p w14:paraId="5AB486BD" w14:textId="77777777" w:rsidR="00E95EE2" w:rsidRPr="00403E02" w:rsidRDefault="00E95EE2" w:rsidP="00E95EE2">
            <w:r w:rsidRPr="00403E02">
              <w:t xml:space="preserve">Evaluate the meaning and use of the consumer guarantees pursuant to S.51 </w:t>
            </w:r>
            <w:r w:rsidRPr="00403E02">
              <w:rPr>
                <w:i/>
              </w:rPr>
              <w:t>Australian Consumer Law</w:t>
            </w:r>
          </w:p>
        </w:tc>
      </w:tr>
      <w:tr w:rsidR="00E95EE2" w:rsidRPr="00BF0548" w14:paraId="20ECD706" w14:textId="77777777" w:rsidTr="00E95EE2">
        <w:trPr>
          <w:jc w:val="center"/>
        </w:trPr>
        <w:tc>
          <w:tcPr>
            <w:tcW w:w="237" w:type="pct"/>
            <w:vMerge/>
            <w:tcBorders>
              <w:top w:val="nil"/>
              <w:left w:val="nil"/>
              <w:bottom w:val="nil"/>
              <w:right w:val="nil"/>
            </w:tcBorders>
          </w:tcPr>
          <w:p w14:paraId="1119B1B7"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21C36DEF" w14:textId="77777777" w:rsidR="00E95EE2" w:rsidRPr="00BF0548" w:rsidRDefault="00E95EE2" w:rsidP="00E95EE2">
            <w:pPr>
              <w:rPr>
                <w:rFonts w:cs="Calibri"/>
              </w:rPr>
            </w:pPr>
          </w:p>
        </w:tc>
        <w:tc>
          <w:tcPr>
            <w:tcW w:w="272" w:type="pct"/>
            <w:tcBorders>
              <w:top w:val="nil"/>
              <w:left w:val="nil"/>
              <w:bottom w:val="nil"/>
              <w:right w:val="nil"/>
            </w:tcBorders>
          </w:tcPr>
          <w:p w14:paraId="615D22FE" w14:textId="77777777" w:rsidR="00E95EE2" w:rsidRPr="00BF0548" w:rsidRDefault="00E95EE2" w:rsidP="00E95EE2">
            <w:pPr>
              <w:rPr>
                <w:rFonts w:cs="Calibri"/>
              </w:rPr>
            </w:pPr>
            <w:r w:rsidRPr="00BF0548">
              <w:rPr>
                <w:rFonts w:cs="Calibri"/>
              </w:rPr>
              <w:t>2.</w:t>
            </w:r>
            <w:r>
              <w:rPr>
                <w:rFonts w:cs="Calibri"/>
              </w:rPr>
              <w:t>7</w:t>
            </w:r>
          </w:p>
        </w:tc>
        <w:tc>
          <w:tcPr>
            <w:tcW w:w="3314" w:type="pct"/>
            <w:tcBorders>
              <w:top w:val="nil"/>
              <w:left w:val="nil"/>
              <w:bottom w:val="nil"/>
              <w:right w:val="nil"/>
            </w:tcBorders>
          </w:tcPr>
          <w:p w14:paraId="4D145AD1" w14:textId="77777777" w:rsidR="00E95EE2" w:rsidRPr="00A57E40" w:rsidRDefault="00E95EE2" w:rsidP="00E95EE2">
            <w:r>
              <w:t xml:space="preserve">Analyse, for application to practice, </w:t>
            </w:r>
            <w:r w:rsidRPr="00A57E40">
              <w:t xml:space="preserve">the various penalties imposed and remedies available under the </w:t>
            </w:r>
            <w:r>
              <w:t>law</w:t>
            </w:r>
          </w:p>
        </w:tc>
      </w:tr>
      <w:tr w:rsidR="00E95EE2" w:rsidRPr="00BF0548" w14:paraId="56C5ADE1" w14:textId="77777777" w:rsidTr="00E95EE2">
        <w:trPr>
          <w:jc w:val="center"/>
        </w:trPr>
        <w:tc>
          <w:tcPr>
            <w:tcW w:w="237" w:type="pct"/>
            <w:vMerge w:val="restart"/>
            <w:tcBorders>
              <w:top w:val="nil"/>
              <w:left w:val="nil"/>
              <w:bottom w:val="nil"/>
              <w:right w:val="nil"/>
            </w:tcBorders>
          </w:tcPr>
          <w:p w14:paraId="3901C584" w14:textId="77777777" w:rsidR="00E95EE2" w:rsidRPr="00BF0548" w:rsidRDefault="00E95EE2" w:rsidP="00E95EE2">
            <w:pPr>
              <w:rPr>
                <w:rFonts w:cs="Calibri"/>
              </w:rPr>
            </w:pPr>
            <w:r w:rsidRPr="00BF0548">
              <w:rPr>
                <w:rFonts w:cs="Calibri"/>
              </w:rPr>
              <w:t>3.</w:t>
            </w:r>
          </w:p>
        </w:tc>
        <w:tc>
          <w:tcPr>
            <w:tcW w:w="1177" w:type="pct"/>
            <w:gridSpan w:val="2"/>
            <w:vMerge w:val="restart"/>
            <w:tcBorders>
              <w:top w:val="nil"/>
              <w:left w:val="nil"/>
              <w:bottom w:val="nil"/>
              <w:right w:val="nil"/>
            </w:tcBorders>
          </w:tcPr>
          <w:p w14:paraId="1403259C" w14:textId="77777777" w:rsidR="00E95EE2" w:rsidRPr="00713275" w:rsidRDefault="00E95EE2" w:rsidP="00E95EE2">
            <w:r>
              <w:t>Analyse and apply the legal obligations of</w:t>
            </w:r>
            <w:r w:rsidRPr="00A57E40">
              <w:t xml:space="preserve"> supplier</w:t>
            </w:r>
            <w:r>
              <w:t>s</w:t>
            </w:r>
            <w:r w:rsidRPr="00A57E40">
              <w:t xml:space="preserve"> of goods or services </w:t>
            </w:r>
          </w:p>
        </w:tc>
        <w:tc>
          <w:tcPr>
            <w:tcW w:w="272" w:type="pct"/>
            <w:tcBorders>
              <w:top w:val="nil"/>
              <w:left w:val="nil"/>
              <w:bottom w:val="nil"/>
              <w:right w:val="nil"/>
            </w:tcBorders>
          </w:tcPr>
          <w:p w14:paraId="57C67E2E" w14:textId="77777777" w:rsidR="00E95EE2" w:rsidRPr="00BF0548" w:rsidRDefault="00E95EE2" w:rsidP="00E95EE2">
            <w:pPr>
              <w:rPr>
                <w:rFonts w:cs="Calibri"/>
              </w:rPr>
            </w:pPr>
            <w:r w:rsidRPr="00BF0548">
              <w:rPr>
                <w:rFonts w:cs="Calibri"/>
              </w:rPr>
              <w:t>3.1</w:t>
            </w:r>
          </w:p>
        </w:tc>
        <w:tc>
          <w:tcPr>
            <w:tcW w:w="3314" w:type="pct"/>
            <w:tcBorders>
              <w:top w:val="nil"/>
              <w:left w:val="nil"/>
              <w:bottom w:val="nil"/>
              <w:right w:val="nil"/>
            </w:tcBorders>
          </w:tcPr>
          <w:p w14:paraId="74E38080" w14:textId="77777777" w:rsidR="00E95EE2" w:rsidRPr="00A57E40" w:rsidRDefault="00E95EE2" w:rsidP="00E95EE2">
            <w:r w:rsidRPr="00A57E40">
              <w:t xml:space="preserve">Assess the implications of the law of contract for the sale of goods and services, with specific reference to the </w:t>
            </w:r>
            <w:r w:rsidRPr="00746B6D">
              <w:t>consumer guarantees</w:t>
            </w:r>
          </w:p>
        </w:tc>
      </w:tr>
      <w:tr w:rsidR="00E95EE2" w:rsidRPr="00BF0548" w14:paraId="112AD575" w14:textId="77777777" w:rsidTr="00E95EE2">
        <w:trPr>
          <w:jc w:val="center"/>
        </w:trPr>
        <w:tc>
          <w:tcPr>
            <w:tcW w:w="237" w:type="pct"/>
            <w:vMerge/>
            <w:tcBorders>
              <w:top w:val="nil"/>
              <w:left w:val="nil"/>
              <w:bottom w:val="nil"/>
              <w:right w:val="nil"/>
            </w:tcBorders>
          </w:tcPr>
          <w:p w14:paraId="78AC627B"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084B0F69" w14:textId="77777777" w:rsidR="00E95EE2" w:rsidRPr="00BF0548" w:rsidRDefault="00E95EE2" w:rsidP="00E95EE2">
            <w:pPr>
              <w:rPr>
                <w:rFonts w:cs="Calibri"/>
              </w:rPr>
            </w:pPr>
          </w:p>
        </w:tc>
        <w:tc>
          <w:tcPr>
            <w:tcW w:w="272" w:type="pct"/>
            <w:tcBorders>
              <w:top w:val="nil"/>
              <w:left w:val="nil"/>
              <w:bottom w:val="nil"/>
              <w:right w:val="nil"/>
            </w:tcBorders>
          </w:tcPr>
          <w:p w14:paraId="429AD309" w14:textId="77777777" w:rsidR="00E95EE2" w:rsidRPr="00BF0548" w:rsidRDefault="00E95EE2" w:rsidP="00E95EE2">
            <w:pPr>
              <w:rPr>
                <w:rFonts w:cs="Calibri"/>
              </w:rPr>
            </w:pPr>
            <w:r w:rsidRPr="00BF0548">
              <w:rPr>
                <w:rFonts w:cs="Calibri"/>
              </w:rPr>
              <w:t>3.2</w:t>
            </w:r>
          </w:p>
        </w:tc>
        <w:tc>
          <w:tcPr>
            <w:tcW w:w="3314" w:type="pct"/>
            <w:tcBorders>
              <w:top w:val="nil"/>
              <w:left w:val="nil"/>
              <w:bottom w:val="nil"/>
              <w:right w:val="nil"/>
            </w:tcBorders>
          </w:tcPr>
          <w:p w14:paraId="489EDA55" w14:textId="77777777" w:rsidR="00E95EE2" w:rsidRPr="00A57E40" w:rsidRDefault="00E95EE2" w:rsidP="00E95EE2">
            <w:r w:rsidRPr="00A57E40">
              <w:t>Evaluate the use of exclusion clauses, including the requirements in relation to notice and the rules relating to interpretation of clauses</w:t>
            </w:r>
          </w:p>
        </w:tc>
      </w:tr>
      <w:tr w:rsidR="00E95EE2" w:rsidRPr="00BF0548" w14:paraId="665D152F" w14:textId="77777777" w:rsidTr="00E95EE2">
        <w:trPr>
          <w:jc w:val="center"/>
        </w:trPr>
        <w:tc>
          <w:tcPr>
            <w:tcW w:w="237" w:type="pct"/>
            <w:vMerge/>
            <w:tcBorders>
              <w:top w:val="nil"/>
              <w:left w:val="nil"/>
              <w:bottom w:val="nil"/>
              <w:right w:val="nil"/>
            </w:tcBorders>
          </w:tcPr>
          <w:p w14:paraId="334BB688"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7AA64EC1" w14:textId="77777777" w:rsidR="00E95EE2" w:rsidRPr="00BF0548" w:rsidRDefault="00E95EE2" w:rsidP="00E95EE2">
            <w:pPr>
              <w:rPr>
                <w:rFonts w:cs="Calibri"/>
              </w:rPr>
            </w:pPr>
          </w:p>
        </w:tc>
        <w:tc>
          <w:tcPr>
            <w:tcW w:w="272" w:type="pct"/>
            <w:tcBorders>
              <w:top w:val="nil"/>
              <w:left w:val="nil"/>
              <w:bottom w:val="nil"/>
              <w:right w:val="nil"/>
            </w:tcBorders>
          </w:tcPr>
          <w:p w14:paraId="592829AA" w14:textId="77777777" w:rsidR="00E95EE2" w:rsidRPr="00BF0548" w:rsidRDefault="00E95EE2" w:rsidP="00E95EE2">
            <w:pPr>
              <w:rPr>
                <w:rFonts w:cs="Calibri"/>
              </w:rPr>
            </w:pPr>
            <w:r w:rsidRPr="00BF0548">
              <w:rPr>
                <w:rFonts w:cs="Calibri"/>
              </w:rPr>
              <w:t>3.3</w:t>
            </w:r>
          </w:p>
        </w:tc>
        <w:tc>
          <w:tcPr>
            <w:tcW w:w="3314" w:type="pct"/>
            <w:tcBorders>
              <w:top w:val="nil"/>
              <w:left w:val="nil"/>
              <w:bottom w:val="nil"/>
              <w:right w:val="nil"/>
            </w:tcBorders>
          </w:tcPr>
          <w:p w14:paraId="74D339CB" w14:textId="77777777" w:rsidR="00E95EE2" w:rsidRPr="00A57E40" w:rsidRDefault="00E95EE2" w:rsidP="00E95EE2">
            <w:r w:rsidRPr="00A57E40">
              <w:t xml:space="preserve">Analyse </w:t>
            </w:r>
            <w:r>
              <w:t xml:space="preserve">and apply </w:t>
            </w:r>
            <w:r w:rsidRPr="00713275">
              <w:t xml:space="preserve">Part 3-2 </w:t>
            </w:r>
            <w:r w:rsidRPr="00713275">
              <w:rPr>
                <w:i/>
              </w:rPr>
              <w:t>Australian Consumer Law</w:t>
            </w:r>
            <w:r w:rsidRPr="00A57E40">
              <w:t xml:space="preserve"> and Part 2A </w:t>
            </w:r>
            <w:r w:rsidRPr="00713275">
              <w:rPr>
                <w:i/>
              </w:rPr>
              <w:t>Fair Trading Act 1999</w:t>
            </w:r>
            <w:r>
              <w:rPr>
                <w:i/>
              </w:rPr>
              <w:t xml:space="preserve"> </w:t>
            </w:r>
            <w:r w:rsidRPr="00600C33">
              <w:rPr>
                <w:i/>
              </w:rPr>
              <w:t>(Vic)</w:t>
            </w:r>
            <w:r>
              <w:t xml:space="preserve">, </w:t>
            </w:r>
            <w:r w:rsidRPr="00A57E40">
              <w:t xml:space="preserve">with specific reference to the definition of consumer, </w:t>
            </w:r>
            <w:r w:rsidRPr="00713275">
              <w:t>consumer guarantees</w:t>
            </w:r>
            <w:r w:rsidRPr="00A57E40">
              <w:t xml:space="preserve"> relating to the supply of goods and services, </w:t>
            </w:r>
            <w:r w:rsidRPr="00713275">
              <w:t>together with</w:t>
            </w:r>
            <w:r w:rsidRPr="00A57E40">
              <w:t xml:space="preserve"> remedies</w:t>
            </w:r>
          </w:p>
        </w:tc>
      </w:tr>
      <w:tr w:rsidR="00E95EE2" w:rsidRPr="00BF0548" w14:paraId="447A9065" w14:textId="77777777" w:rsidTr="00E95EE2">
        <w:trPr>
          <w:jc w:val="center"/>
        </w:trPr>
        <w:tc>
          <w:tcPr>
            <w:tcW w:w="237" w:type="pct"/>
            <w:vMerge/>
            <w:tcBorders>
              <w:top w:val="nil"/>
              <w:left w:val="nil"/>
              <w:bottom w:val="nil"/>
              <w:right w:val="nil"/>
            </w:tcBorders>
          </w:tcPr>
          <w:p w14:paraId="1C029068"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296AA193" w14:textId="77777777" w:rsidR="00E95EE2" w:rsidRPr="00BF0548" w:rsidRDefault="00E95EE2" w:rsidP="00E95EE2">
            <w:pPr>
              <w:rPr>
                <w:rFonts w:cs="Calibri"/>
              </w:rPr>
            </w:pPr>
          </w:p>
        </w:tc>
        <w:tc>
          <w:tcPr>
            <w:tcW w:w="272" w:type="pct"/>
            <w:tcBorders>
              <w:top w:val="nil"/>
              <w:left w:val="nil"/>
              <w:bottom w:val="nil"/>
              <w:right w:val="nil"/>
            </w:tcBorders>
          </w:tcPr>
          <w:p w14:paraId="7AC55C4A" w14:textId="77777777" w:rsidR="00E95EE2" w:rsidRPr="00BF0548" w:rsidRDefault="00E95EE2" w:rsidP="00E95EE2">
            <w:pPr>
              <w:rPr>
                <w:rFonts w:cs="Calibri"/>
              </w:rPr>
            </w:pPr>
            <w:r w:rsidRPr="00BF0548">
              <w:rPr>
                <w:rFonts w:cs="Calibri"/>
              </w:rPr>
              <w:t>3.4</w:t>
            </w:r>
          </w:p>
        </w:tc>
        <w:tc>
          <w:tcPr>
            <w:tcW w:w="3314" w:type="pct"/>
            <w:tcBorders>
              <w:top w:val="nil"/>
              <w:left w:val="nil"/>
              <w:bottom w:val="nil"/>
              <w:right w:val="nil"/>
            </w:tcBorders>
          </w:tcPr>
          <w:p w14:paraId="00728590" w14:textId="77777777" w:rsidR="00E95EE2" w:rsidRPr="00A57E40" w:rsidRDefault="00E95EE2" w:rsidP="00E95EE2">
            <w:r w:rsidRPr="00A57E40">
              <w:t xml:space="preserve">Analyse </w:t>
            </w:r>
            <w:r>
              <w:t xml:space="preserve">and apply </w:t>
            </w:r>
            <w:r w:rsidRPr="00A57E40">
              <w:t xml:space="preserve">Part I </w:t>
            </w:r>
            <w:r w:rsidRPr="00713275">
              <w:rPr>
                <w:i/>
              </w:rPr>
              <w:t>Goods Act 1958</w:t>
            </w:r>
            <w:r>
              <w:t xml:space="preserve"> </w:t>
            </w:r>
            <w:r w:rsidRPr="00A57E40">
              <w:t xml:space="preserve">with specific reference to the definition of a sale of goods, rules as to delivery of goods, remedies and transfer of ownership. </w:t>
            </w:r>
          </w:p>
        </w:tc>
      </w:tr>
      <w:tr w:rsidR="00E95EE2" w:rsidRPr="00BF0548" w14:paraId="3A3A6984" w14:textId="77777777" w:rsidTr="00E95EE2">
        <w:trPr>
          <w:jc w:val="center"/>
        </w:trPr>
        <w:tc>
          <w:tcPr>
            <w:tcW w:w="237" w:type="pct"/>
            <w:vMerge/>
            <w:tcBorders>
              <w:top w:val="nil"/>
              <w:left w:val="nil"/>
              <w:bottom w:val="nil"/>
              <w:right w:val="nil"/>
            </w:tcBorders>
          </w:tcPr>
          <w:p w14:paraId="2D025D8B"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4ECB5D2F" w14:textId="77777777" w:rsidR="00E95EE2" w:rsidRPr="00BF0548" w:rsidRDefault="00E95EE2" w:rsidP="00E95EE2">
            <w:pPr>
              <w:rPr>
                <w:rFonts w:cs="Calibri"/>
              </w:rPr>
            </w:pPr>
          </w:p>
        </w:tc>
        <w:tc>
          <w:tcPr>
            <w:tcW w:w="272" w:type="pct"/>
            <w:tcBorders>
              <w:top w:val="nil"/>
              <w:left w:val="nil"/>
              <w:bottom w:val="nil"/>
              <w:right w:val="nil"/>
            </w:tcBorders>
          </w:tcPr>
          <w:p w14:paraId="6AC2BD0C" w14:textId="77777777" w:rsidR="00E95EE2" w:rsidRPr="00BF0548" w:rsidRDefault="00E95EE2" w:rsidP="00E95EE2">
            <w:pPr>
              <w:rPr>
                <w:rFonts w:cs="Calibri"/>
              </w:rPr>
            </w:pPr>
            <w:r w:rsidRPr="00BF0548">
              <w:rPr>
                <w:rFonts w:cs="Calibri"/>
              </w:rPr>
              <w:t>3.5</w:t>
            </w:r>
          </w:p>
        </w:tc>
        <w:tc>
          <w:tcPr>
            <w:tcW w:w="3314" w:type="pct"/>
            <w:tcBorders>
              <w:top w:val="nil"/>
              <w:left w:val="nil"/>
              <w:bottom w:val="nil"/>
              <w:right w:val="nil"/>
            </w:tcBorders>
          </w:tcPr>
          <w:p w14:paraId="4BDB618E" w14:textId="77777777" w:rsidR="00E95EE2" w:rsidRPr="00713275" w:rsidRDefault="00E95EE2" w:rsidP="00E95EE2">
            <w:r w:rsidRPr="00713275">
              <w:t>Analyse the meaning and use of unfair contract terms in relation to standard form contracts</w:t>
            </w:r>
          </w:p>
        </w:tc>
      </w:tr>
      <w:tr w:rsidR="00E95EE2" w:rsidRPr="00BF0548" w14:paraId="473B63E7" w14:textId="77777777" w:rsidTr="00E95EE2">
        <w:trPr>
          <w:jc w:val="center"/>
        </w:trPr>
        <w:tc>
          <w:tcPr>
            <w:tcW w:w="237" w:type="pct"/>
            <w:vMerge w:val="restart"/>
            <w:tcBorders>
              <w:top w:val="nil"/>
              <w:left w:val="nil"/>
              <w:bottom w:val="nil"/>
              <w:right w:val="nil"/>
            </w:tcBorders>
          </w:tcPr>
          <w:p w14:paraId="6DEEBA20" w14:textId="77777777" w:rsidR="00E95EE2" w:rsidRPr="00BF0548" w:rsidRDefault="00E95EE2" w:rsidP="00E95EE2">
            <w:pPr>
              <w:rPr>
                <w:rFonts w:cs="Calibri"/>
              </w:rPr>
            </w:pPr>
            <w:r w:rsidRPr="00BF0548">
              <w:rPr>
                <w:rFonts w:cs="Calibri"/>
              </w:rPr>
              <w:t>4.</w:t>
            </w:r>
          </w:p>
        </w:tc>
        <w:tc>
          <w:tcPr>
            <w:tcW w:w="1177" w:type="pct"/>
            <w:gridSpan w:val="2"/>
            <w:vMerge w:val="restart"/>
            <w:tcBorders>
              <w:top w:val="nil"/>
              <w:left w:val="nil"/>
              <w:bottom w:val="nil"/>
              <w:right w:val="nil"/>
            </w:tcBorders>
          </w:tcPr>
          <w:p w14:paraId="7A676145" w14:textId="77777777" w:rsidR="00E95EE2" w:rsidRPr="00BF0548" w:rsidRDefault="00E95EE2" w:rsidP="00E95EE2">
            <w:pPr>
              <w:rPr>
                <w:rFonts w:cs="Calibri"/>
              </w:rPr>
            </w:pPr>
            <w:r w:rsidRPr="00A57E40">
              <w:t xml:space="preserve">Analyse and </w:t>
            </w:r>
            <w:r>
              <w:t xml:space="preserve">apply </w:t>
            </w:r>
            <w:r w:rsidRPr="00A57E40">
              <w:t xml:space="preserve">the obligations of manufacturers and the rights of consumers to compensation under the law of tort and the </w:t>
            </w:r>
            <w:r w:rsidRPr="00713275">
              <w:rPr>
                <w:i/>
              </w:rPr>
              <w:t xml:space="preserve">Australian Consumer Law </w:t>
            </w:r>
            <w:r w:rsidRPr="00A57E40">
              <w:t>in relation to faulty products</w:t>
            </w:r>
          </w:p>
        </w:tc>
        <w:tc>
          <w:tcPr>
            <w:tcW w:w="272" w:type="pct"/>
            <w:tcBorders>
              <w:top w:val="nil"/>
              <w:left w:val="nil"/>
              <w:bottom w:val="nil"/>
              <w:right w:val="nil"/>
            </w:tcBorders>
          </w:tcPr>
          <w:p w14:paraId="6B0B99D0" w14:textId="77777777" w:rsidR="00E95EE2" w:rsidRPr="00BF0548" w:rsidRDefault="00E95EE2" w:rsidP="00E95EE2">
            <w:pPr>
              <w:rPr>
                <w:rFonts w:cs="Calibri"/>
              </w:rPr>
            </w:pPr>
            <w:r w:rsidRPr="00BF0548">
              <w:rPr>
                <w:rFonts w:cs="Calibri"/>
              </w:rPr>
              <w:t>4.1</w:t>
            </w:r>
          </w:p>
        </w:tc>
        <w:tc>
          <w:tcPr>
            <w:tcW w:w="3314" w:type="pct"/>
            <w:tcBorders>
              <w:top w:val="nil"/>
              <w:left w:val="nil"/>
              <w:bottom w:val="nil"/>
              <w:right w:val="nil"/>
            </w:tcBorders>
          </w:tcPr>
          <w:p w14:paraId="3718A33E" w14:textId="77777777" w:rsidR="00E95EE2" w:rsidRPr="00A57E40" w:rsidRDefault="00E95EE2" w:rsidP="00E95EE2">
            <w:r w:rsidRPr="00A57E40">
              <w:t>Analyse the situations in which a manufacturer can be liable for a faulty product under the law of torts</w:t>
            </w:r>
          </w:p>
        </w:tc>
      </w:tr>
      <w:tr w:rsidR="00E95EE2" w:rsidRPr="00BF0548" w14:paraId="5A27A16F" w14:textId="77777777" w:rsidTr="00E95EE2">
        <w:trPr>
          <w:jc w:val="center"/>
        </w:trPr>
        <w:tc>
          <w:tcPr>
            <w:tcW w:w="237" w:type="pct"/>
            <w:vMerge/>
            <w:tcBorders>
              <w:top w:val="nil"/>
              <w:left w:val="nil"/>
              <w:bottom w:val="nil"/>
              <w:right w:val="nil"/>
            </w:tcBorders>
          </w:tcPr>
          <w:p w14:paraId="4C7481B7"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2CA1196E" w14:textId="77777777" w:rsidR="00E95EE2" w:rsidRPr="00BF0548" w:rsidRDefault="00E95EE2" w:rsidP="00E95EE2">
            <w:pPr>
              <w:rPr>
                <w:rFonts w:cs="Calibri"/>
              </w:rPr>
            </w:pPr>
          </w:p>
        </w:tc>
        <w:tc>
          <w:tcPr>
            <w:tcW w:w="272" w:type="pct"/>
            <w:tcBorders>
              <w:top w:val="nil"/>
              <w:left w:val="nil"/>
              <w:bottom w:val="nil"/>
              <w:right w:val="nil"/>
            </w:tcBorders>
          </w:tcPr>
          <w:p w14:paraId="3B596388" w14:textId="77777777" w:rsidR="00E95EE2" w:rsidRPr="00BF0548" w:rsidRDefault="00E95EE2" w:rsidP="00E95EE2">
            <w:pPr>
              <w:rPr>
                <w:rFonts w:cs="Calibri"/>
              </w:rPr>
            </w:pPr>
            <w:r w:rsidRPr="00BF0548">
              <w:rPr>
                <w:rFonts w:cs="Calibri"/>
              </w:rPr>
              <w:t>4.2</w:t>
            </w:r>
          </w:p>
        </w:tc>
        <w:tc>
          <w:tcPr>
            <w:tcW w:w="3314" w:type="pct"/>
            <w:tcBorders>
              <w:top w:val="nil"/>
              <w:left w:val="nil"/>
              <w:bottom w:val="nil"/>
              <w:right w:val="nil"/>
            </w:tcBorders>
          </w:tcPr>
          <w:p w14:paraId="6F4C38B0" w14:textId="77777777" w:rsidR="00E95EE2" w:rsidRPr="00A57E40" w:rsidRDefault="00E95EE2" w:rsidP="00E95EE2">
            <w:r w:rsidRPr="00A57E40">
              <w:t>Assess</w:t>
            </w:r>
            <w:r>
              <w:t xml:space="preserve"> and apply</w:t>
            </w:r>
            <w:r w:rsidRPr="00A57E40">
              <w:t xml:space="preserve"> </w:t>
            </w:r>
            <w:r w:rsidRPr="00713275">
              <w:t xml:space="preserve">Chapter 3, Part 3-5 </w:t>
            </w:r>
            <w:r w:rsidRPr="00713275">
              <w:rPr>
                <w:i/>
              </w:rPr>
              <w:t>Australian Consumer Law</w:t>
            </w:r>
            <w:r w:rsidRPr="00A57E40">
              <w:t>, with specific reference to persons entitled to compensation, types of goods covered, definition of manufacturer and circumstances in which rights to compensation arise</w:t>
            </w:r>
          </w:p>
        </w:tc>
      </w:tr>
      <w:tr w:rsidR="00E95EE2" w:rsidRPr="00BF0548" w14:paraId="1ACAADAF" w14:textId="77777777" w:rsidTr="00E95EE2">
        <w:trPr>
          <w:jc w:val="center"/>
        </w:trPr>
        <w:tc>
          <w:tcPr>
            <w:tcW w:w="237" w:type="pct"/>
            <w:vMerge/>
            <w:tcBorders>
              <w:top w:val="nil"/>
              <w:left w:val="nil"/>
              <w:bottom w:val="nil"/>
              <w:right w:val="nil"/>
            </w:tcBorders>
          </w:tcPr>
          <w:p w14:paraId="3D6915F0"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037B6046" w14:textId="77777777" w:rsidR="00E95EE2" w:rsidRPr="00BF0548" w:rsidRDefault="00E95EE2" w:rsidP="00E95EE2">
            <w:pPr>
              <w:rPr>
                <w:rFonts w:cs="Calibri"/>
              </w:rPr>
            </w:pPr>
          </w:p>
        </w:tc>
        <w:tc>
          <w:tcPr>
            <w:tcW w:w="272" w:type="pct"/>
            <w:tcBorders>
              <w:top w:val="nil"/>
              <w:left w:val="nil"/>
              <w:bottom w:val="nil"/>
              <w:right w:val="nil"/>
            </w:tcBorders>
          </w:tcPr>
          <w:p w14:paraId="2F2906DE" w14:textId="77777777" w:rsidR="00E95EE2" w:rsidRPr="00BF0548" w:rsidRDefault="00E95EE2" w:rsidP="00E95EE2">
            <w:pPr>
              <w:rPr>
                <w:rFonts w:cs="Calibri"/>
              </w:rPr>
            </w:pPr>
            <w:r w:rsidRPr="00BF0548">
              <w:rPr>
                <w:rFonts w:cs="Calibri"/>
              </w:rPr>
              <w:t>4.3</w:t>
            </w:r>
          </w:p>
        </w:tc>
        <w:tc>
          <w:tcPr>
            <w:tcW w:w="3314" w:type="pct"/>
            <w:tcBorders>
              <w:top w:val="nil"/>
              <w:left w:val="nil"/>
              <w:bottom w:val="nil"/>
              <w:right w:val="nil"/>
            </w:tcBorders>
          </w:tcPr>
          <w:p w14:paraId="53F93748" w14:textId="77777777" w:rsidR="00E95EE2" w:rsidRPr="00A57E40" w:rsidRDefault="00E95EE2" w:rsidP="00E95EE2">
            <w:r w:rsidRPr="00A57E40">
              <w:t xml:space="preserve">Determine the </w:t>
            </w:r>
            <w:r w:rsidRPr="00A57E40">
              <w:rPr>
                <w:b/>
                <w:i/>
              </w:rPr>
              <w:t>grounds on which a consumer is entitled to compensation</w:t>
            </w:r>
            <w:r w:rsidRPr="00A57E40">
              <w:t xml:space="preserve"> under the Act.</w:t>
            </w:r>
          </w:p>
        </w:tc>
      </w:tr>
      <w:tr w:rsidR="00E95EE2" w:rsidRPr="00BF0548" w14:paraId="249AEE81" w14:textId="77777777" w:rsidTr="00E95EE2">
        <w:trPr>
          <w:jc w:val="center"/>
        </w:trPr>
        <w:tc>
          <w:tcPr>
            <w:tcW w:w="237" w:type="pct"/>
            <w:vMerge/>
            <w:tcBorders>
              <w:top w:val="nil"/>
              <w:left w:val="nil"/>
              <w:bottom w:val="nil"/>
              <w:right w:val="nil"/>
            </w:tcBorders>
          </w:tcPr>
          <w:p w14:paraId="6C75D4F5"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7F77B8A8" w14:textId="77777777" w:rsidR="00E95EE2" w:rsidRPr="00BF0548" w:rsidRDefault="00E95EE2" w:rsidP="00E95EE2">
            <w:pPr>
              <w:rPr>
                <w:rFonts w:cs="Calibri"/>
              </w:rPr>
            </w:pPr>
          </w:p>
        </w:tc>
        <w:tc>
          <w:tcPr>
            <w:tcW w:w="272" w:type="pct"/>
            <w:tcBorders>
              <w:top w:val="nil"/>
              <w:left w:val="nil"/>
              <w:bottom w:val="nil"/>
              <w:right w:val="nil"/>
            </w:tcBorders>
          </w:tcPr>
          <w:p w14:paraId="2EF3F666" w14:textId="77777777" w:rsidR="00E95EE2" w:rsidRPr="00BF0548" w:rsidRDefault="00E95EE2" w:rsidP="00E95EE2">
            <w:pPr>
              <w:rPr>
                <w:rFonts w:cs="Calibri"/>
              </w:rPr>
            </w:pPr>
            <w:r w:rsidRPr="00BF0548">
              <w:rPr>
                <w:rFonts w:cs="Calibri"/>
              </w:rPr>
              <w:t>4.4</w:t>
            </w:r>
          </w:p>
        </w:tc>
        <w:tc>
          <w:tcPr>
            <w:tcW w:w="3314" w:type="pct"/>
            <w:tcBorders>
              <w:top w:val="nil"/>
              <w:left w:val="nil"/>
              <w:bottom w:val="nil"/>
              <w:right w:val="nil"/>
            </w:tcBorders>
          </w:tcPr>
          <w:p w14:paraId="60407A26" w14:textId="77777777" w:rsidR="00E95EE2" w:rsidRPr="00A57E40" w:rsidRDefault="00E95EE2" w:rsidP="00E95EE2">
            <w:r w:rsidRPr="00A57E40">
              <w:t>Determine and consider any exclusions from the right to compensation and limitation of liability</w:t>
            </w:r>
          </w:p>
        </w:tc>
      </w:tr>
      <w:tr w:rsidR="00E95EE2" w:rsidRPr="00BF0548" w14:paraId="288A0095" w14:textId="77777777" w:rsidTr="00E95EE2">
        <w:trPr>
          <w:jc w:val="center"/>
        </w:trPr>
        <w:tc>
          <w:tcPr>
            <w:tcW w:w="237" w:type="pct"/>
            <w:vMerge/>
            <w:tcBorders>
              <w:top w:val="nil"/>
              <w:left w:val="nil"/>
              <w:bottom w:val="nil"/>
              <w:right w:val="nil"/>
            </w:tcBorders>
          </w:tcPr>
          <w:p w14:paraId="66BC9783"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6C0D75D2" w14:textId="77777777" w:rsidR="00E95EE2" w:rsidRPr="00BF0548" w:rsidRDefault="00E95EE2" w:rsidP="00E95EE2">
            <w:pPr>
              <w:rPr>
                <w:rFonts w:cs="Calibri"/>
              </w:rPr>
            </w:pPr>
          </w:p>
        </w:tc>
        <w:tc>
          <w:tcPr>
            <w:tcW w:w="272" w:type="pct"/>
            <w:tcBorders>
              <w:top w:val="nil"/>
              <w:left w:val="nil"/>
              <w:bottom w:val="nil"/>
              <w:right w:val="nil"/>
            </w:tcBorders>
          </w:tcPr>
          <w:p w14:paraId="5B6DF572" w14:textId="77777777" w:rsidR="00E95EE2" w:rsidRPr="00BF0548" w:rsidRDefault="00E95EE2" w:rsidP="00E95EE2">
            <w:pPr>
              <w:rPr>
                <w:rFonts w:cs="Calibri"/>
              </w:rPr>
            </w:pPr>
            <w:r w:rsidRPr="00BF0548">
              <w:rPr>
                <w:rFonts w:cs="Calibri"/>
              </w:rPr>
              <w:t>4.5</w:t>
            </w:r>
          </w:p>
        </w:tc>
        <w:tc>
          <w:tcPr>
            <w:tcW w:w="3314" w:type="pct"/>
            <w:tcBorders>
              <w:top w:val="nil"/>
              <w:left w:val="nil"/>
              <w:bottom w:val="nil"/>
              <w:right w:val="nil"/>
            </w:tcBorders>
          </w:tcPr>
          <w:p w14:paraId="246DEF81" w14:textId="77777777" w:rsidR="00E95EE2" w:rsidRPr="00A57E40" w:rsidRDefault="00E95EE2" w:rsidP="00E95EE2">
            <w:r w:rsidRPr="00A57E40">
              <w:t>Assess</w:t>
            </w:r>
            <w:r>
              <w:t xml:space="preserve"> and apply</w:t>
            </w:r>
            <w:r w:rsidRPr="00A57E40">
              <w:t xml:space="preserve"> sellers</w:t>
            </w:r>
            <w:r>
              <w:t>’</w:t>
            </w:r>
            <w:r w:rsidRPr="00A57E40">
              <w:t xml:space="preserve"> indemnity from the manufacturer</w:t>
            </w:r>
          </w:p>
        </w:tc>
      </w:tr>
      <w:tr w:rsidR="00E95EE2" w:rsidRPr="00BF0548" w14:paraId="5CB9CD0C" w14:textId="77777777" w:rsidTr="00E95EE2">
        <w:trPr>
          <w:jc w:val="center"/>
        </w:trPr>
        <w:tc>
          <w:tcPr>
            <w:tcW w:w="237" w:type="pct"/>
            <w:vMerge w:val="restart"/>
            <w:tcBorders>
              <w:top w:val="nil"/>
              <w:left w:val="nil"/>
              <w:bottom w:val="nil"/>
              <w:right w:val="nil"/>
            </w:tcBorders>
          </w:tcPr>
          <w:p w14:paraId="51450A00" w14:textId="77777777" w:rsidR="00E95EE2" w:rsidRPr="00BF0548" w:rsidRDefault="00E95EE2" w:rsidP="00E95EE2">
            <w:pPr>
              <w:rPr>
                <w:rFonts w:cs="Calibri"/>
              </w:rPr>
            </w:pPr>
            <w:r w:rsidRPr="00BF0548">
              <w:rPr>
                <w:rFonts w:cs="Calibri"/>
              </w:rPr>
              <w:t>5.</w:t>
            </w:r>
          </w:p>
        </w:tc>
        <w:tc>
          <w:tcPr>
            <w:tcW w:w="1177" w:type="pct"/>
            <w:gridSpan w:val="2"/>
            <w:vMerge w:val="restart"/>
            <w:tcBorders>
              <w:top w:val="nil"/>
              <w:left w:val="nil"/>
              <w:bottom w:val="nil"/>
              <w:right w:val="nil"/>
            </w:tcBorders>
          </w:tcPr>
          <w:p w14:paraId="609D92D7" w14:textId="77777777" w:rsidR="00E95EE2" w:rsidRPr="00BF0548" w:rsidRDefault="00E95EE2" w:rsidP="00E95EE2">
            <w:pPr>
              <w:rPr>
                <w:rFonts w:cs="Calibri"/>
              </w:rPr>
            </w:pPr>
            <w:r>
              <w:t>Analyse and apply</w:t>
            </w:r>
            <w:r w:rsidRPr="00A57E40">
              <w:t xml:space="preserve"> the liability of manufacturers for unsafe products under </w:t>
            </w:r>
            <w:r w:rsidRPr="00A57E40">
              <w:rPr>
                <w:b/>
              </w:rPr>
              <w:t xml:space="preserve">Part 3-3 </w:t>
            </w:r>
            <w:r w:rsidRPr="00A57E40">
              <w:rPr>
                <w:b/>
              </w:rPr>
              <w:lastRenderedPageBreak/>
              <w:t>Australian Consumer Law</w:t>
            </w:r>
            <w:r w:rsidRPr="00A57E40">
              <w:t>.</w:t>
            </w:r>
          </w:p>
        </w:tc>
        <w:tc>
          <w:tcPr>
            <w:tcW w:w="272" w:type="pct"/>
            <w:tcBorders>
              <w:top w:val="nil"/>
              <w:left w:val="nil"/>
              <w:bottom w:val="nil"/>
              <w:right w:val="nil"/>
            </w:tcBorders>
          </w:tcPr>
          <w:p w14:paraId="18173114" w14:textId="77777777" w:rsidR="00E95EE2" w:rsidRPr="00BF0548" w:rsidRDefault="00E95EE2" w:rsidP="00E95EE2">
            <w:pPr>
              <w:rPr>
                <w:rFonts w:cs="Calibri"/>
              </w:rPr>
            </w:pPr>
            <w:r w:rsidRPr="00BF0548">
              <w:rPr>
                <w:rFonts w:cs="Calibri"/>
              </w:rPr>
              <w:lastRenderedPageBreak/>
              <w:t>5.1</w:t>
            </w:r>
          </w:p>
        </w:tc>
        <w:tc>
          <w:tcPr>
            <w:tcW w:w="3314" w:type="pct"/>
            <w:tcBorders>
              <w:top w:val="nil"/>
              <w:left w:val="nil"/>
              <w:bottom w:val="nil"/>
              <w:right w:val="nil"/>
            </w:tcBorders>
          </w:tcPr>
          <w:p w14:paraId="4CC2801E" w14:textId="77777777" w:rsidR="00E95EE2" w:rsidRPr="00A57E40" w:rsidRDefault="00746B6D" w:rsidP="00E95EE2">
            <w:r>
              <w:t>Determine</w:t>
            </w:r>
            <w:r w:rsidRPr="00A57E40">
              <w:t xml:space="preserve"> </w:t>
            </w:r>
            <w:r w:rsidR="00E95EE2" w:rsidRPr="00A57E40">
              <w:t xml:space="preserve">the reasons </w:t>
            </w:r>
            <w:r w:rsidR="00E95EE2" w:rsidRPr="00713275">
              <w:t xml:space="preserve">Chapter 3 </w:t>
            </w:r>
            <w:r w:rsidR="00E95EE2" w:rsidRPr="00713275">
              <w:rPr>
                <w:i/>
              </w:rPr>
              <w:t xml:space="preserve">Australian Consumer Law </w:t>
            </w:r>
            <w:r w:rsidR="00E95EE2" w:rsidRPr="00713275">
              <w:t>was enacted</w:t>
            </w:r>
          </w:p>
        </w:tc>
      </w:tr>
      <w:tr w:rsidR="00E95EE2" w:rsidRPr="00BF0548" w14:paraId="5FB9A292" w14:textId="77777777" w:rsidTr="00E95EE2">
        <w:trPr>
          <w:jc w:val="center"/>
        </w:trPr>
        <w:tc>
          <w:tcPr>
            <w:tcW w:w="237" w:type="pct"/>
            <w:vMerge/>
            <w:tcBorders>
              <w:top w:val="nil"/>
              <w:left w:val="nil"/>
              <w:bottom w:val="nil"/>
              <w:right w:val="nil"/>
            </w:tcBorders>
          </w:tcPr>
          <w:p w14:paraId="5EFC3081"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0BDDBB54" w14:textId="77777777" w:rsidR="00E95EE2" w:rsidRPr="00BF0548" w:rsidRDefault="00E95EE2" w:rsidP="00E95EE2">
            <w:pPr>
              <w:rPr>
                <w:rFonts w:cs="Calibri"/>
              </w:rPr>
            </w:pPr>
          </w:p>
        </w:tc>
        <w:tc>
          <w:tcPr>
            <w:tcW w:w="272" w:type="pct"/>
            <w:tcBorders>
              <w:top w:val="nil"/>
              <w:left w:val="nil"/>
              <w:bottom w:val="nil"/>
              <w:right w:val="nil"/>
            </w:tcBorders>
          </w:tcPr>
          <w:p w14:paraId="54683FA9" w14:textId="77777777" w:rsidR="00E95EE2" w:rsidRPr="00BF0548" w:rsidRDefault="00E95EE2" w:rsidP="00E95EE2">
            <w:pPr>
              <w:rPr>
                <w:rFonts w:cs="Calibri"/>
              </w:rPr>
            </w:pPr>
            <w:r w:rsidRPr="00BF0548">
              <w:rPr>
                <w:rFonts w:cs="Calibri"/>
              </w:rPr>
              <w:t>5.2</w:t>
            </w:r>
          </w:p>
        </w:tc>
        <w:tc>
          <w:tcPr>
            <w:tcW w:w="3314" w:type="pct"/>
            <w:tcBorders>
              <w:top w:val="nil"/>
              <w:left w:val="nil"/>
              <w:bottom w:val="nil"/>
              <w:right w:val="nil"/>
            </w:tcBorders>
          </w:tcPr>
          <w:p w14:paraId="3E5F0E70" w14:textId="77777777" w:rsidR="00E95EE2" w:rsidRPr="00A57E40" w:rsidRDefault="00E95EE2" w:rsidP="00E95EE2">
            <w:r w:rsidRPr="00A57E40">
              <w:t xml:space="preserve">Outline the circumstances </w:t>
            </w:r>
            <w:r>
              <w:t>where</w:t>
            </w:r>
            <w:r w:rsidRPr="00A57E40">
              <w:t xml:space="preserve"> manufacturer is liable</w:t>
            </w:r>
            <w:r>
              <w:t>,</w:t>
            </w:r>
            <w:r w:rsidRPr="00A57E40">
              <w:t xml:space="preserve"> with specific reference to definition of manufacturer and situation where manufacturer is unknown</w:t>
            </w:r>
          </w:p>
        </w:tc>
      </w:tr>
      <w:tr w:rsidR="00E95EE2" w:rsidRPr="00BF0548" w14:paraId="35865A8C" w14:textId="77777777" w:rsidTr="00E95EE2">
        <w:trPr>
          <w:jc w:val="center"/>
        </w:trPr>
        <w:tc>
          <w:tcPr>
            <w:tcW w:w="237" w:type="pct"/>
            <w:vMerge/>
            <w:tcBorders>
              <w:top w:val="nil"/>
              <w:left w:val="nil"/>
              <w:bottom w:val="nil"/>
              <w:right w:val="nil"/>
            </w:tcBorders>
          </w:tcPr>
          <w:p w14:paraId="6F9EAA9B"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3503E7E8" w14:textId="77777777" w:rsidR="00E95EE2" w:rsidRPr="00BF0548" w:rsidRDefault="00E95EE2" w:rsidP="00E95EE2">
            <w:pPr>
              <w:rPr>
                <w:rFonts w:cs="Calibri"/>
              </w:rPr>
            </w:pPr>
          </w:p>
        </w:tc>
        <w:tc>
          <w:tcPr>
            <w:tcW w:w="272" w:type="pct"/>
            <w:tcBorders>
              <w:top w:val="nil"/>
              <w:left w:val="nil"/>
              <w:bottom w:val="nil"/>
              <w:right w:val="nil"/>
            </w:tcBorders>
          </w:tcPr>
          <w:p w14:paraId="71E482D3" w14:textId="77777777" w:rsidR="00E95EE2" w:rsidRPr="00BF0548" w:rsidRDefault="00E95EE2" w:rsidP="00E95EE2">
            <w:pPr>
              <w:rPr>
                <w:rFonts w:cs="Calibri"/>
              </w:rPr>
            </w:pPr>
            <w:r w:rsidRPr="00BF0548">
              <w:rPr>
                <w:rFonts w:cs="Calibri"/>
              </w:rPr>
              <w:t>5.3</w:t>
            </w:r>
          </w:p>
        </w:tc>
        <w:tc>
          <w:tcPr>
            <w:tcW w:w="3314" w:type="pct"/>
            <w:tcBorders>
              <w:top w:val="nil"/>
              <w:left w:val="nil"/>
              <w:bottom w:val="nil"/>
              <w:right w:val="nil"/>
            </w:tcBorders>
          </w:tcPr>
          <w:p w14:paraId="667BC6CC" w14:textId="77777777" w:rsidR="00E95EE2" w:rsidRPr="00A57E40" w:rsidRDefault="00E95EE2" w:rsidP="00E95EE2">
            <w:r w:rsidRPr="00A57E40">
              <w:t>Analyse the circumstances under which goods will be found defective, with specific reference to definition of defect and circumstances to be taken into account</w:t>
            </w:r>
          </w:p>
        </w:tc>
      </w:tr>
      <w:tr w:rsidR="00E95EE2" w:rsidRPr="00BF0548" w14:paraId="1C6E301D" w14:textId="77777777" w:rsidTr="00E95EE2">
        <w:trPr>
          <w:jc w:val="center"/>
        </w:trPr>
        <w:tc>
          <w:tcPr>
            <w:tcW w:w="237" w:type="pct"/>
            <w:vMerge/>
            <w:tcBorders>
              <w:top w:val="nil"/>
              <w:left w:val="nil"/>
              <w:bottom w:val="nil"/>
              <w:right w:val="nil"/>
            </w:tcBorders>
          </w:tcPr>
          <w:p w14:paraId="7E4C8FE9"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5A39E2CA" w14:textId="77777777" w:rsidR="00E95EE2" w:rsidRPr="00BF0548" w:rsidRDefault="00E95EE2" w:rsidP="00E95EE2">
            <w:pPr>
              <w:rPr>
                <w:rFonts w:cs="Calibri"/>
              </w:rPr>
            </w:pPr>
          </w:p>
        </w:tc>
        <w:tc>
          <w:tcPr>
            <w:tcW w:w="272" w:type="pct"/>
            <w:tcBorders>
              <w:top w:val="nil"/>
              <w:left w:val="nil"/>
              <w:bottom w:val="nil"/>
              <w:right w:val="nil"/>
            </w:tcBorders>
          </w:tcPr>
          <w:p w14:paraId="79BE570A" w14:textId="77777777" w:rsidR="00E95EE2" w:rsidRPr="00BF0548" w:rsidRDefault="00E95EE2" w:rsidP="00E95EE2">
            <w:pPr>
              <w:rPr>
                <w:rFonts w:cs="Calibri"/>
              </w:rPr>
            </w:pPr>
            <w:r w:rsidRPr="00BF0548">
              <w:rPr>
                <w:rFonts w:cs="Calibri"/>
              </w:rPr>
              <w:t>5.4</w:t>
            </w:r>
          </w:p>
        </w:tc>
        <w:tc>
          <w:tcPr>
            <w:tcW w:w="3314" w:type="pct"/>
            <w:tcBorders>
              <w:top w:val="nil"/>
              <w:left w:val="nil"/>
              <w:bottom w:val="nil"/>
              <w:right w:val="nil"/>
            </w:tcBorders>
          </w:tcPr>
          <w:p w14:paraId="161E1DE9" w14:textId="77777777" w:rsidR="00E95EE2" w:rsidRPr="00A57E40" w:rsidRDefault="00E95EE2" w:rsidP="00E95EE2">
            <w:r>
              <w:t>S</w:t>
            </w:r>
            <w:r w:rsidRPr="00A57E40">
              <w:t>pecify</w:t>
            </w:r>
            <w:r>
              <w:t>, for application to practice,</w:t>
            </w:r>
            <w:r w:rsidRPr="00A57E40">
              <w:t xml:space="preserve"> the </w:t>
            </w:r>
            <w:r w:rsidRPr="00A57E40">
              <w:rPr>
                <w:b/>
                <w:i/>
              </w:rPr>
              <w:t>types of injury loss or damage for which a manufacturer may be liable</w:t>
            </w:r>
          </w:p>
        </w:tc>
      </w:tr>
      <w:tr w:rsidR="00E95EE2" w:rsidRPr="00BF0548" w14:paraId="7A124D79" w14:textId="77777777" w:rsidTr="00E95EE2">
        <w:trPr>
          <w:jc w:val="center"/>
        </w:trPr>
        <w:tc>
          <w:tcPr>
            <w:tcW w:w="237" w:type="pct"/>
            <w:vMerge/>
            <w:tcBorders>
              <w:top w:val="nil"/>
              <w:left w:val="nil"/>
              <w:bottom w:val="nil"/>
              <w:right w:val="nil"/>
            </w:tcBorders>
          </w:tcPr>
          <w:p w14:paraId="4A38926A"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7755CA17" w14:textId="77777777" w:rsidR="00E95EE2" w:rsidRPr="00BF0548" w:rsidRDefault="00E95EE2" w:rsidP="00E95EE2">
            <w:pPr>
              <w:rPr>
                <w:rFonts w:cs="Calibri"/>
              </w:rPr>
            </w:pPr>
          </w:p>
        </w:tc>
        <w:tc>
          <w:tcPr>
            <w:tcW w:w="272" w:type="pct"/>
            <w:tcBorders>
              <w:top w:val="nil"/>
              <w:left w:val="nil"/>
              <w:bottom w:val="nil"/>
              <w:right w:val="nil"/>
            </w:tcBorders>
          </w:tcPr>
          <w:p w14:paraId="3136CF8A" w14:textId="77777777" w:rsidR="00E95EE2" w:rsidRPr="00BF0548" w:rsidRDefault="00E95EE2" w:rsidP="00E95EE2">
            <w:pPr>
              <w:rPr>
                <w:rFonts w:cs="Calibri"/>
              </w:rPr>
            </w:pPr>
            <w:r w:rsidRPr="00BF0548">
              <w:rPr>
                <w:rFonts w:cs="Calibri"/>
              </w:rPr>
              <w:t>5.5</w:t>
            </w:r>
          </w:p>
        </w:tc>
        <w:tc>
          <w:tcPr>
            <w:tcW w:w="3314" w:type="pct"/>
            <w:tcBorders>
              <w:top w:val="nil"/>
              <w:left w:val="nil"/>
              <w:bottom w:val="nil"/>
              <w:right w:val="nil"/>
            </w:tcBorders>
          </w:tcPr>
          <w:p w14:paraId="1EC4AC4A" w14:textId="77777777" w:rsidR="00E95EE2" w:rsidRPr="00D47FE1" w:rsidRDefault="00746B6D" w:rsidP="00E95EE2">
            <w:r>
              <w:t>Outline</w:t>
            </w:r>
            <w:r w:rsidR="00E95EE2">
              <w:t>, for application to practice,</w:t>
            </w:r>
            <w:r w:rsidR="00E95EE2" w:rsidRPr="00A57E40">
              <w:t xml:space="preserve"> </w:t>
            </w:r>
            <w:r w:rsidR="00E95EE2">
              <w:t xml:space="preserve">the </w:t>
            </w:r>
            <w:r w:rsidR="00E95EE2" w:rsidRPr="00CD3AA7">
              <w:rPr>
                <w:b/>
                <w:i/>
              </w:rPr>
              <w:t xml:space="preserve">legislated </w:t>
            </w:r>
            <w:r w:rsidR="00E95EE2" w:rsidRPr="00A57E40">
              <w:rPr>
                <w:b/>
                <w:i/>
              </w:rPr>
              <w:t>defences available to a manufacturer</w:t>
            </w:r>
            <w:r w:rsidR="00E95EE2">
              <w:t xml:space="preserve"> </w:t>
            </w:r>
          </w:p>
        </w:tc>
      </w:tr>
      <w:tr w:rsidR="00E95EE2" w:rsidRPr="00BF0548" w14:paraId="5BB9CC7D" w14:textId="77777777" w:rsidTr="00E95EE2">
        <w:trPr>
          <w:jc w:val="center"/>
        </w:trPr>
        <w:tc>
          <w:tcPr>
            <w:tcW w:w="237" w:type="pct"/>
            <w:vMerge/>
            <w:tcBorders>
              <w:top w:val="nil"/>
              <w:left w:val="nil"/>
              <w:bottom w:val="nil"/>
              <w:right w:val="nil"/>
            </w:tcBorders>
          </w:tcPr>
          <w:p w14:paraId="2B331CCF"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62E502CB" w14:textId="77777777" w:rsidR="00E95EE2" w:rsidRPr="00BF0548" w:rsidRDefault="00E95EE2" w:rsidP="00E95EE2">
            <w:pPr>
              <w:rPr>
                <w:rFonts w:cs="Calibri"/>
              </w:rPr>
            </w:pPr>
          </w:p>
        </w:tc>
        <w:tc>
          <w:tcPr>
            <w:tcW w:w="272" w:type="pct"/>
            <w:tcBorders>
              <w:top w:val="nil"/>
              <w:left w:val="nil"/>
              <w:bottom w:val="nil"/>
              <w:right w:val="nil"/>
            </w:tcBorders>
          </w:tcPr>
          <w:p w14:paraId="06A91E89" w14:textId="77777777" w:rsidR="00E95EE2" w:rsidRPr="00BF0548" w:rsidRDefault="00E95EE2" w:rsidP="00E95EE2">
            <w:pPr>
              <w:rPr>
                <w:rFonts w:cs="Calibri"/>
              </w:rPr>
            </w:pPr>
            <w:r w:rsidRPr="00BF0548">
              <w:rPr>
                <w:rFonts w:cs="Calibri"/>
              </w:rPr>
              <w:t>5.</w:t>
            </w:r>
            <w:r>
              <w:rPr>
                <w:rFonts w:cs="Calibri"/>
              </w:rPr>
              <w:t>6</w:t>
            </w:r>
          </w:p>
        </w:tc>
        <w:tc>
          <w:tcPr>
            <w:tcW w:w="3314" w:type="pct"/>
            <w:tcBorders>
              <w:top w:val="nil"/>
              <w:left w:val="nil"/>
              <w:bottom w:val="nil"/>
              <w:right w:val="nil"/>
            </w:tcBorders>
          </w:tcPr>
          <w:p w14:paraId="210519C1" w14:textId="77777777" w:rsidR="00E95EE2" w:rsidRPr="00A57E40" w:rsidRDefault="00E95EE2" w:rsidP="00E95EE2">
            <w:r>
              <w:t>Identify and apply</w:t>
            </w:r>
            <w:r w:rsidRPr="00A57E40">
              <w:t xml:space="preserve"> the time limits on claims for compensation</w:t>
            </w:r>
          </w:p>
        </w:tc>
      </w:tr>
      <w:tr w:rsidR="00E95EE2" w:rsidRPr="00BF0548" w14:paraId="7968E03F" w14:textId="77777777" w:rsidTr="00E95EE2">
        <w:trPr>
          <w:jc w:val="center"/>
        </w:trPr>
        <w:tc>
          <w:tcPr>
            <w:tcW w:w="237" w:type="pct"/>
            <w:vMerge w:val="restart"/>
            <w:tcBorders>
              <w:top w:val="nil"/>
              <w:left w:val="nil"/>
              <w:bottom w:val="nil"/>
              <w:right w:val="nil"/>
            </w:tcBorders>
          </w:tcPr>
          <w:p w14:paraId="01E6CD47" w14:textId="77777777" w:rsidR="00E95EE2" w:rsidRPr="00BF0548" w:rsidRDefault="00E95EE2" w:rsidP="00E95EE2">
            <w:pPr>
              <w:rPr>
                <w:rFonts w:cs="Calibri"/>
              </w:rPr>
            </w:pPr>
            <w:r w:rsidRPr="00BF0548">
              <w:rPr>
                <w:rFonts w:cs="Calibri"/>
              </w:rPr>
              <w:t>6.</w:t>
            </w:r>
          </w:p>
        </w:tc>
        <w:tc>
          <w:tcPr>
            <w:tcW w:w="1177" w:type="pct"/>
            <w:gridSpan w:val="2"/>
            <w:vMerge w:val="restart"/>
            <w:tcBorders>
              <w:top w:val="nil"/>
              <w:left w:val="nil"/>
              <w:bottom w:val="nil"/>
              <w:right w:val="nil"/>
            </w:tcBorders>
          </w:tcPr>
          <w:p w14:paraId="0E5DC58F" w14:textId="77777777" w:rsidR="00E95EE2" w:rsidRPr="00BF0548" w:rsidRDefault="00E95EE2" w:rsidP="00E95EE2">
            <w:pPr>
              <w:rPr>
                <w:rFonts w:cs="Calibri"/>
              </w:rPr>
            </w:pPr>
            <w:r w:rsidRPr="00A57E40">
              <w:t>Analyse legislation improving product safety and product information standards</w:t>
            </w:r>
          </w:p>
        </w:tc>
        <w:tc>
          <w:tcPr>
            <w:tcW w:w="272" w:type="pct"/>
            <w:tcBorders>
              <w:top w:val="nil"/>
              <w:left w:val="nil"/>
              <w:bottom w:val="nil"/>
              <w:right w:val="nil"/>
            </w:tcBorders>
          </w:tcPr>
          <w:p w14:paraId="3E70AB3C" w14:textId="77777777" w:rsidR="00E95EE2" w:rsidRPr="00BF0548" w:rsidRDefault="00E95EE2" w:rsidP="00E95EE2">
            <w:pPr>
              <w:rPr>
                <w:rFonts w:cs="Calibri"/>
              </w:rPr>
            </w:pPr>
            <w:r w:rsidRPr="00BF0548">
              <w:rPr>
                <w:rFonts w:cs="Calibri"/>
              </w:rPr>
              <w:t>6.1</w:t>
            </w:r>
          </w:p>
        </w:tc>
        <w:tc>
          <w:tcPr>
            <w:tcW w:w="3314" w:type="pct"/>
            <w:tcBorders>
              <w:top w:val="nil"/>
              <w:left w:val="nil"/>
              <w:bottom w:val="nil"/>
              <w:right w:val="nil"/>
            </w:tcBorders>
          </w:tcPr>
          <w:p w14:paraId="0365F4B1" w14:textId="77777777" w:rsidR="00E95EE2" w:rsidRPr="00A57E40" w:rsidRDefault="00E95EE2" w:rsidP="00746B6D">
            <w:r w:rsidRPr="00A57E40">
              <w:t xml:space="preserve">Analyse </w:t>
            </w:r>
            <w:r>
              <w:t xml:space="preserve">and </w:t>
            </w:r>
            <w:r w:rsidR="00746B6D">
              <w:t xml:space="preserve">discuss </w:t>
            </w:r>
            <w:r w:rsidRPr="00A57E40">
              <w:t>the reasons for imposing product safety and product information standards</w:t>
            </w:r>
          </w:p>
        </w:tc>
      </w:tr>
      <w:tr w:rsidR="00E95EE2" w:rsidRPr="00BF0548" w14:paraId="630C5A59" w14:textId="77777777" w:rsidTr="00E95EE2">
        <w:trPr>
          <w:jc w:val="center"/>
        </w:trPr>
        <w:tc>
          <w:tcPr>
            <w:tcW w:w="237" w:type="pct"/>
            <w:vMerge/>
            <w:tcBorders>
              <w:top w:val="nil"/>
              <w:left w:val="nil"/>
              <w:bottom w:val="nil"/>
              <w:right w:val="nil"/>
            </w:tcBorders>
          </w:tcPr>
          <w:p w14:paraId="476FC8B2"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26733F97" w14:textId="77777777" w:rsidR="00E95EE2" w:rsidRPr="00BF0548" w:rsidRDefault="00E95EE2" w:rsidP="00E95EE2">
            <w:pPr>
              <w:rPr>
                <w:rFonts w:cs="Calibri"/>
              </w:rPr>
            </w:pPr>
          </w:p>
        </w:tc>
        <w:tc>
          <w:tcPr>
            <w:tcW w:w="272" w:type="pct"/>
            <w:tcBorders>
              <w:top w:val="nil"/>
              <w:left w:val="nil"/>
              <w:bottom w:val="nil"/>
              <w:right w:val="nil"/>
            </w:tcBorders>
          </w:tcPr>
          <w:p w14:paraId="2E5B3F0D" w14:textId="77777777" w:rsidR="00E95EE2" w:rsidRPr="00BF0548" w:rsidRDefault="00E95EE2" w:rsidP="00E95EE2">
            <w:pPr>
              <w:rPr>
                <w:rFonts w:cs="Calibri"/>
              </w:rPr>
            </w:pPr>
            <w:r w:rsidRPr="00BF0548">
              <w:rPr>
                <w:rFonts w:cs="Calibri"/>
              </w:rPr>
              <w:t>6.2</w:t>
            </w:r>
          </w:p>
        </w:tc>
        <w:tc>
          <w:tcPr>
            <w:tcW w:w="3314" w:type="pct"/>
            <w:tcBorders>
              <w:top w:val="nil"/>
              <w:left w:val="nil"/>
              <w:bottom w:val="nil"/>
              <w:right w:val="nil"/>
            </w:tcBorders>
          </w:tcPr>
          <w:p w14:paraId="7D8E9C3A" w14:textId="77777777" w:rsidR="00E95EE2" w:rsidRPr="00A57E40" w:rsidRDefault="00E95EE2" w:rsidP="00E95EE2">
            <w:r>
              <w:t>Research and describe</w:t>
            </w:r>
            <w:r w:rsidRPr="00A57E40">
              <w:t xml:space="preserve"> the product safety and product information scheme established under </w:t>
            </w:r>
            <w:r w:rsidRPr="00600C33">
              <w:t xml:space="preserve">Chapter 3, Part 3-3, 3-4 and 3-5 </w:t>
            </w:r>
            <w:r w:rsidRPr="00600C33">
              <w:rPr>
                <w:i/>
              </w:rPr>
              <w:t>Australian Consumer Law</w:t>
            </w:r>
            <w:r w:rsidRPr="00A57E40">
              <w:t xml:space="preserve"> and Part 3 </w:t>
            </w:r>
            <w:r w:rsidRPr="00600C33">
              <w:rPr>
                <w:i/>
              </w:rPr>
              <w:t>Fair Trading Act 1999(Vic)</w:t>
            </w:r>
            <w:r w:rsidRPr="00A57E40">
              <w:t xml:space="preserve"> </w:t>
            </w:r>
          </w:p>
        </w:tc>
      </w:tr>
      <w:tr w:rsidR="00E95EE2" w:rsidRPr="00BF0548" w14:paraId="24DA593E" w14:textId="77777777" w:rsidTr="00E95EE2">
        <w:trPr>
          <w:jc w:val="center"/>
        </w:trPr>
        <w:tc>
          <w:tcPr>
            <w:tcW w:w="237" w:type="pct"/>
            <w:vMerge/>
            <w:tcBorders>
              <w:top w:val="nil"/>
              <w:left w:val="nil"/>
              <w:bottom w:val="nil"/>
              <w:right w:val="nil"/>
            </w:tcBorders>
          </w:tcPr>
          <w:p w14:paraId="6BF2FD25"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63E65519" w14:textId="77777777" w:rsidR="00E95EE2" w:rsidRPr="00BF0548" w:rsidRDefault="00E95EE2" w:rsidP="00E95EE2">
            <w:pPr>
              <w:rPr>
                <w:rFonts w:cs="Calibri"/>
              </w:rPr>
            </w:pPr>
          </w:p>
        </w:tc>
        <w:tc>
          <w:tcPr>
            <w:tcW w:w="272" w:type="pct"/>
            <w:tcBorders>
              <w:top w:val="nil"/>
              <w:left w:val="nil"/>
              <w:bottom w:val="nil"/>
              <w:right w:val="nil"/>
            </w:tcBorders>
          </w:tcPr>
          <w:p w14:paraId="165B8636" w14:textId="77777777" w:rsidR="00E95EE2" w:rsidRPr="00BF0548" w:rsidRDefault="00E95EE2" w:rsidP="00E95EE2">
            <w:pPr>
              <w:rPr>
                <w:rFonts w:cs="Calibri"/>
              </w:rPr>
            </w:pPr>
            <w:r w:rsidRPr="00BF0548">
              <w:rPr>
                <w:rFonts w:cs="Calibri"/>
              </w:rPr>
              <w:t>6.3</w:t>
            </w:r>
          </w:p>
        </w:tc>
        <w:tc>
          <w:tcPr>
            <w:tcW w:w="3314" w:type="pct"/>
            <w:tcBorders>
              <w:top w:val="nil"/>
              <w:left w:val="nil"/>
              <w:bottom w:val="nil"/>
              <w:right w:val="nil"/>
            </w:tcBorders>
          </w:tcPr>
          <w:p w14:paraId="50388F32" w14:textId="77777777" w:rsidR="00E95EE2" w:rsidRPr="00A57E40" w:rsidRDefault="00746B6D" w:rsidP="006039EA">
            <w:r>
              <w:t xml:space="preserve">Outline </w:t>
            </w:r>
            <w:r w:rsidR="00E95EE2">
              <w:t xml:space="preserve">and </w:t>
            </w:r>
            <w:r w:rsidR="006039EA">
              <w:t>specify</w:t>
            </w:r>
            <w:r w:rsidRPr="00A57E40">
              <w:t xml:space="preserve"> </w:t>
            </w:r>
            <w:r w:rsidR="00E95EE2" w:rsidRPr="00A57E40">
              <w:t xml:space="preserve">the </w:t>
            </w:r>
            <w:r w:rsidR="00E95EE2" w:rsidRPr="00D117C6">
              <w:rPr>
                <w:b/>
                <w:i/>
              </w:rPr>
              <w:t>role and</w:t>
            </w:r>
            <w:r w:rsidR="00E95EE2">
              <w:t xml:space="preserve"> </w:t>
            </w:r>
            <w:r w:rsidR="00E95EE2" w:rsidRPr="00A57E40">
              <w:rPr>
                <w:b/>
                <w:i/>
              </w:rPr>
              <w:t>powers of the</w:t>
            </w:r>
            <w:r w:rsidR="00E95EE2">
              <w:rPr>
                <w:b/>
                <w:i/>
              </w:rPr>
              <w:t xml:space="preserve"> </w:t>
            </w:r>
            <w:r w:rsidR="00E95EE2" w:rsidRPr="00A57E40">
              <w:rPr>
                <w:b/>
                <w:i/>
              </w:rPr>
              <w:t>Minister</w:t>
            </w:r>
          </w:p>
        </w:tc>
      </w:tr>
      <w:tr w:rsidR="00E95EE2" w:rsidRPr="00BF0548" w14:paraId="421BC928" w14:textId="77777777" w:rsidTr="00E95EE2">
        <w:trPr>
          <w:jc w:val="center"/>
        </w:trPr>
        <w:tc>
          <w:tcPr>
            <w:tcW w:w="237" w:type="pct"/>
            <w:vMerge/>
            <w:tcBorders>
              <w:top w:val="nil"/>
              <w:left w:val="nil"/>
              <w:bottom w:val="nil"/>
              <w:right w:val="nil"/>
            </w:tcBorders>
          </w:tcPr>
          <w:p w14:paraId="679E5E76"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419AC4E3" w14:textId="77777777" w:rsidR="00E95EE2" w:rsidRPr="00BF0548" w:rsidRDefault="00E95EE2" w:rsidP="00E95EE2">
            <w:pPr>
              <w:rPr>
                <w:rFonts w:cs="Calibri"/>
              </w:rPr>
            </w:pPr>
          </w:p>
        </w:tc>
        <w:tc>
          <w:tcPr>
            <w:tcW w:w="272" w:type="pct"/>
            <w:tcBorders>
              <w:top w:val="nil"/>
              <w:left w:val="nil"/>
              <w:bottom w:val="nil"/>
              <w:right w:val="nil"/>
            </w:tcBorders>
          </w:tcPr>
          <w:p w14:paraId="69800125" w14:textId="77777777" w:rsidR="00E95EE2" w:rsidRPr="00BF0548" w:rsidRDefault="00E95EE2" w:rsidP="00E95EE2">
            <w:pPr>
              <w:rPr>
                <w:rFonts w:cs="Calibri"/>
              </w:rPr>
            </w:pPr>
            <w:r w:rsidRPr="00BF0548">
              <w:rPr>
                <w:rFonts w:cs="Calibri"/>
              </w:rPr>
              <w:t>6.4</w:t>
            </w:r>
          </w:p>
        </w:tc>
        <w:tc>
          <w:tcPr>
            <w:tcW w:w="3314" w:type="pct"/>
            <w:tcBorders>
              <w:top w:val="nil"/>
              <w:left w:val="nil"/>
              <w:bottom w:val="nil"/>
              <w:right w:val="nil"/>
            </w:tcBorders>
          </w:tcPr>
          <w:p w14:paraId="6EB8C99F" w14:textId="77777777" w:rsidR="00E95EE2" w:rsidRPr="00A57E40" w:rsidRDefault="00E95EE2" w:rsidP="00E95EE2">
            <w:r w:rsidRPr="00A57E40">
              <w:t>Evaluate the requirements in relation to publication of draft notices and conferences, with specific reference to advertisements or notice to suppliers, conferences and situation wher</w:t>
            </w:r>
            <w:r>
              <w:t>e goods are declared dangerous</w:t>
            </w:r>
          </w:p>
        </w:tc>
      </w:tr>
      <w:tr w:rsidR="00E95EE2" w:rsidRPr="00BF0548" w14:paraId="0712106B" w14:textId="77777777" w:rsidTr="00E95EE2">
        <w:trPr>
          <w:jc w:val="center"/>
        </w:trPr>
        <w:tc>
          <w:tcPr>
            <w:tcW w:w="237" w:type="pct"/>
            <w:vMerge/>
            <w:tcBorders>
              <w:top w:val="nil"/>
              <w:left w:val="nil"/>
              <w:bottom w:val="nil"/>
              <w:right w:val="nil"/>
            </w:tcBorders>
          </w:tcPr>
          <w:p w14:paraId="3F00C8B1"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1C1FFAE1" w14:textId="77777777" w:rsidR="00E95EE2" w:rsidRPr="00BF0548" w:rsidRDefault="00E95EE2" w:rsidP="00E95EE2">
            <w:pPr>
              <w:rPr>
                <w:rFonts w:cs="Calibri"/>
              </w:rPr>
            </w:pPr>
          </w:p>
        </w:tc>
        <w:tc>
          <w:tcPr>
            <w:tcW w:w="272" w:type="pct"/>
            <w:tcBorders>
              <w:top w:val="nil"/>
              <w:left w:val="nil"/>
              <w:bottom w:val="nil"/>
              <w:right w:val="nil"/>
            </w:tcBorders>
          </w:tcPr>
          <w:p w14:paraId="11E855A5" w14:textId="77777777" w:rsidR="00E95EE2" w:rsidRPr="00BF0548" w:rsidRDefault="00E95EE2" w:rsidP="00E95EE2">
            <w:pPr>
              <w:rPr>
                <w:rFonts w:cs="Calibri"/>
              </w:rPr>
            </w:pPr>
            <w:r w:rsidRPr="00BF0548">
              <w:rPr>
                <w:rFonts w:cs="Calibri"/>
              </w:rPr>
              <w:t>6.5</w:t>
            </w:r>
          </w:p>
        </w:tc>
        <w:tc>
          <w:tcPr>
            <w:tcW w:w="3314" w:type="pct"/>
            <w:tcBorders>
              <w:top w:val="nil"/>
              <w:left w:val="nil"/>
              <w:bottom w:val="nil"/>
              <w:right w:val="nil"/>
            </w:tcBorders>
          </w:tcPr>
          <w:p w14:paraId="192A4E7F" w14:textId="77777777" w:rsidR="00E95EE2" w:rsidRPr="00A57E40" w:rsidRDefault="00E6190F" w:rsidP="00E95EE2">
            <w:r>
              <w:t>Identify and outline</w:t>
            </w:r>
            <w:r w:rsidR="00E95EE2">
              <w:t xml:space="preserve">, for application to practice, </w:t>
            </w:r>
            <w:r w:rsidR="00E95EE2" w:rsidRPr="00A57E40">
              <w:t>the consequences of failing to comply with a product safety notice, with specific reference to offences and civil actions</w:t>
            </w:r>
          </w:p>
        </w:tc>
      </w:tr>
      <w:tr w:rsidR="00E95EE2" w:rsidRPr="00BF0548" w14:paraId="7D5760D9" w14:textId="77777777" w:rsidTr="00E95EE2">
        <w:trPr>
          <w:jc w:val="center"/>
        </w:trPr>
        <w:tc>
          <w:tcPr>
            <w:tcW w:w="237" w:type="pct"/>
            <w:vMerge/>
            <w:tcBorders>
              <w:top w:val="nil"/>
              <w:left w:val="nil"/>
              <w:bottom w:val="nil"/>
              <w:right w:val="nil"/>
            </w:tcBorders>
          </w:tcPr>
          <w:p w14:paraId="5B0C87C6"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0AC1ABE5" w14:textId="77777777" w:rsidR="00E95EE2" w:rsidRPr="00BF0548" w:rsidRDefault="00E95EE2" w:rsidP="00E95EE2">
            <w:pPr>
              <w:rPr>
                <w:rFonts w:cs="Calibri"/>
              </w:rPr>
            </w:pPr>
          </w:p>
        </w:tc>
        <w:tc>
          <w:tcPr>
            <w:tcW w:w="272" w:type="pct"/>
            <w:tcBorders>
              <w:top w:val="nil"/>
              <w:left w:val="nil"/>
              <w:bottom w:val="nil"/>
              <w:right w:val="nil"/>
            </w:tcBorders>
          </w:tcPr>
          <w:p w14:paraId="42EC386C" w14:textId="77777777" w:rsidR="00E95EE2" w:rsidRPr="00BF0548" w:rsidRDefault="00E95EE2" w:rsidP="00E95EE2">
            <w:pPr>
              <w:rPr>
                <w:rFonts w:cs="Calibri"/>
              </w:rPr>
            </w:pPr>
            <w:r w:rsidRPr="00BF0548">
              <w:rPr>
                <w:rFonts w:cs="Calibri"/>
              </w:rPr>
              <w:t>6.</w:t>
            </w:r>
            <w:r>
              <w:rPr>
                <w:rFonts w:cs="Calibri"/>
              </w:rPr>
              <w:t>6</w:t>
            </w:r>
          </w:p>
        </w:tc>
        <w:tc>
          <w:tcPr>
            <w:tcW w:w="3314" w:type="pct"/>
            <w:tcBorders>
              <w:top w:val="nil"/>
              <w:left w:val="nil"/>
              <w:bottom w:val="nil"/>
              <w:right w:val="nil"/>
            </w:tcBorders>
          </w:tcPr>
          <w:p w14:paraId="7B3D64F7" w14:textId="77777777" w:rsidR="00E95EE2" w:rsidRPr="00A57E40" w:rsidRDefault="00E6190F" w:rsidP="00E6190F">
            <w:r>
              <w:t xml:space="preserve">Determine </w:t>
            </w:r>
            <w:r w:rsidR="00E95EE2" w:rsidRPr="00A57E40">
              <w:t xml:space="preserve"> the authority conferred by </w:t>
            </w:r>
            <w:r w:rsidR="00E95EE2" w:rsidRPr="00600C33">
              <w:rPr>
                <w:i/>
              </w:rPr>
              <w:t>Competition and Consumer Act 2010</w:t>
            </w:r>
            <w:r w:rsidR="00E95EE2" w:rsidRPr="00A57E40">
              <w:t xml:space="preserve"> to make regulations prescribing product safety</w:t>
            </w:r>
          </w:p>
        </w:tc>
      </w:tr>
      <w:tr w:rsidR="00E95EE2" w:rsidRPr="00BF0548" w14:paraId="3754FA13" w14:textId="77777777" w:rsidTr="00E95EE2">
        <w:trPr>
          <w:jc w:val="center"/>
        </w:trPr>
        <w:tc>
          <w:tcPr>
            <w:tcW w:w="237" w:type="pct"/>
            <w:vMerge/>
            <w:tcBorders>
              <w:top w:val="nil"/>
              <w:left w:val="nil"/>
              <w:bottom w:val="nil"/>
              <w:right w:val="nil"/>
            </w:tcBorders>
          </w:tcPr>
          <w:p w14:paraId="1C2B4E42"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44660355" w14:textId="77777777" w:rsidR="00E95EE2" w:rsidRPr="00BF0548" w:rsidRDefault="00E95EE2" w:rsidP="00E95EE2">
            <w:pPr>
              <w:rPr>
                <w:rFonts w:cs="Calibri"/>
              </w:rPr>
            </w:pPr>
          </w:p>
        </w:tc>
        <w:tc>
          <w:tcPr>
            <w:tcW w:w="272" w:type="pct"/>
            <w:tcBorders>
              <w:top w:val="nil"/>
              <w:left w:val="nil"/>
              <w:bottom w:val="nil"/>
              <w:right w:val="nil"/>
            </w:tcBorders>
          </w:tcPr>
          <w:p w14:paraId="189AA70D" w14:textId="77777777" w:rsidR="00E95EE2" w:rsidRPr="00BF0548" w:rsidRDefault="00E95EE2" w:rsidP="00E95EE2">
            <w:pPr>
              <w:rPr>
                <w:rFonts w:cs="Calibri"/>
              </w:rPr>
            </w:pPr>
            <w:r w:rsidRPr="00BF0548">
              <w:rPr>
                <w:rFonts w:cs="Calibri"/>
              </w:rPr>
              <w:t>6.</w:t>
            </w:r>
            <w:r>
              <w:rPr>
                <w:rFonts w:cs="Calibri"/>
              </w:rPr>
              <w:t>7</w:t>
            </w:r>
          </w:p>
        </w:tc>
        <w:tc>
          <w:tcPr>
            <w:tcW w:w="3314" w:type="pct"/>
            <w:tcBorders>
              <w:top w:val="nil"/>
              <w:left w:val="nil"/>
              <w:bottom w:val="nil"/>
              <w:right w:val="nil"/>
            </w:tcBorders>
          </w:tcPr>
          <w:p w14:paraId="00076908" w14:textId="77777777" w:rsidR="00E95EE2" w:rsidRPr="00A57E40" w:rsidRDefault="00E95EE2" w:rsidP="00E95EE2">
            <w:r w:rsidRPr="00A57E40">
              <w:t xml:space="preserve">Demonstrate the powers conferred by Part 3 </w:t>
            </w:r>
            <w:r w:rsidRPr="00600C33">
              <w:rPr>
                <w:i/>
              </w:rPr>
              <w:t>Fair Trading Act 1999(Vic)</w:t>
            </w:r>
            <w:r w:rsidRPr="00A57E40">
              <w:t xml:space="preserve"> in relation to product safety with specific reference to interim orders, permanent orders and product safety regulations</w:t>
            </w:r>
          </w:p>
        </w:tc>
      </w:tr>
      <w:tr w:rsidR="00E95EE2" w:rsidRPr="00BF0548" w14:paraId="2E0CFC1E" w14:textId="77777777" w:rsidTr="00E95EE2">
        <w:trPr>
          <w:jc w:val="center"/>
        </w:trPr>
        <w:tc>
          <w:tcPr>
            <w:tcW w:w="237" w:type="pct"/>
            <w:vMerge w:val="restart"/>
            <w:tcBorders>
              <w:top w:val="nil"/>
              <w:left w:val="nil"/>
              <w:bottom w:val="nil"/>
              <w:right w:val="nil"/>
            </w:tcBorders>
          </w:tcPr>
          <w:p w14:paraId="520A7E26" w14:textId="77777777" w:rsidR="00E95EE2" w:rsidRPr="00BF0548" w:rsidRDefault="00E95EE2" w:rsidP="00E95EE2">
            <w:pPr>
              <w:rPr>
                <w:rFonts w:cs="Calibri"/>
              </w:rPr>
            </w:pPr>
            <w:r w:rsidRPr="00BF0548">
              <w:rPr>
                <w:rFonts w:cs="Calibri"/>
              </w:rPr>
              <w:t>7.</w:t>
            </w:r>
          </w:p>
        </w:tc>
        <w:tc>
          <w:tcPr>
            <w:tcW w:w="1177" w:type="pct"/>
            <w:gridSpan w:val="2"/>
            <w:vMerge w:val="restart"/>
            <w:tcBorders>
              <w:top w:val="nil"/>
              <w:left w:val="nil"/>
              <w:bottom w:val="nil"/>
              <w:right w:val="nil"/>
            </w:tcBorders>
          </w:tcPr>
          <w:p w14:paraId="779657B6" w14:textId="77777777" w:rsidR="00E95EE2" w:rsidRPr="00BF0548" w:rsidRDefault="00E6190F" w:rsidP="00E6190F">
            <w:pPr>
              <w:rPr>
                <w:rFonts w:cs="Calibri"/>
              </w:rPr>
            </w:pPr>
            <w:r>
              <w:t>Identify and a</w:t>
            </w:r>
            <w:r w:rsidR="00E95EE2">
              <w:t xml:space="preserve">nalyse </w:t>
            </w:r>
            <w:r w:rsidR="00E95EE2" w:rsidRPr="00A57E40">
              <w:t xml:space="preserve">the types of credit available, their relative advantages and disadvantages, and the requirements on the part of the credit </w:t>
            </w:r>
            <w:r w:rsidR="00E95EE2" w:rsidRPr="00A57E40">
              <w:lastRenderedPageBreak/>
              <w:t>provider and the consumer</w:t>
            </w:r>
          </w:p>
        </w:tc>
        <w:tc>
          <w:tcPr>
            <w:tcW w:w="272" w:type="pct"/>
            <w:tcBorders>
              <w:top w:val="nil"/>
              <w:left w:val="nil"/>
              <w:bottom w:val="nil"/>
              <w:right w:val="nil"/>
            </w:tcBorders>
          </w:tcPr>
          <w:p w14:paraId="5DAFCE23" w14:textId="77777777" w:rsidR="00E95EE2" w:rsidRPr="00BF0548" w:rsidRDefault="00E95EE2" w:rsidP="00E95EE2">
            <w:pPr>
              <w:rPr>
                <w:rFonts w:cs="Calibri"/>
              </w:rPr>
            </w:pPr>
            <w:r w:rsidRPr="00BF0548">
              <w:rPr>
                <w:rFonts w:cs="Calibri"/>
              </w:rPr>
              <w:lastRenderedPageBreak/>
              <w:t>7.1</w:t>
            </w:r>
          </w:p>
        </w:tc>
        <w:tc>
          <w:tcPr>
            <w:tcW w:w="3314" w:type="pct"/>
            <w:tcBorders>
              <w:top w:val="nil"/>
              <w:left w:val="nil"/>
              <w:bottom w:val="nil"/>
              <w:right w:val="nil"/>
            </w:tcBorders>
          </w:tcPr>
          <w:p w14:paraId="3C83F9A5" w14:textId="77777777" w:rsidR="00E95EE2" w:rsidRPr="00A57E40" w:rsidRDefault="00E6190F" w:rsidP="00B528D6">
            <w:pPr>
              <w:spacing w:before="100" w:after="100"/>
            </w:pPr>
            <w:r>
              <w:t>Identify</w:t>
            </w:r>
            <w:r w:rsidRPr="00A57E40">
              <w:t xml:space="preserve"> </w:t>
            </w:r>
            <w:r w:rsidR="00E95EE2" w:rsidRPr="00A57E40">
              <w:rPr>
                <w:b/>
                <w:i/>
              </w:rPr>
              <w:t>types of consumer credit</w:t>
            </w:r>
            <w:r w:rsidR="00E95EE2" w:rsidRPr="00A57E40">
              <w:t>, evaluating the advan</w:t>
            </w:r>
            <w:r w:rsidR="00E95EE2">
              <w:t>tages and disadvantages of each for application to practice</w:t>
            </w:r>
            <w:r w:rsidR="00E95EE2" w:rsidRPr="00A57E40">
              <w:t xml:space="preserve"> </w:t>
            </w:r>
          </w:p>
        </w:tc>
      </w:tr>
      <w:tr w:rsidR="00E95EE2" w:rsidRPr="00BF0548" w14:paraId="064DCAFA" w14:textId="77777777" w:rsidTr="00E95EE2">
        <w:trPr>
          <w:jc w:val="center"/>
        </w:trPr>
        <w:tc>
          <w:tcPr>
            <w:tcW w:w="237" w:type="pct"/>
            <w:vMerge/>
            <w:tcBorders>
              <w:top w:val="nil"/>
              <w:left w:val="nil"/>
              <w:bottom w:val="nil"/>
              <w:right w:val="nil"/>
            </w:tcBorders>
          </w:tcPr>
          <w:p w14:paraId="4330E82F"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46483262" w14:textId="77777777" w:rsidR="00E95EE2" w:rsidRPr="00BF0548" w:rsidRDefault="00E95EE2" w:rsidP="00E95EE2">
            <w:pPr>
              <w:rPr>
                <w:rFonts w:cs="Calibri"/>
              </w:rPr>
            </w:pPr>
          </w:p>
        </w:tc>
        <w:tc>
          <w:tcPr>
            <w:tcW w:w="272" w:type="pct"/>
            <w:tcBorders>
              <w:top w:val="nil"/>
              <w:left w:val="nil"/>
              <w:bottom w:val="nil"/>
              <w:right w:val="nil"/>
            </w:tcBorders>
          </w:tcPr>
          <w:p w14:paraId="5AC1B53D" w14:textId="77777777" w:rsidR="00E95EE2" w:rsidRPr="00BF0548" w:rsidRDefault="00E95EE2" w:rsidP="00E95EE2">
            <w:pPr>
              <w:rPr>
                <w:rFonts w:cs="Calibri"/>
              </w:rPr>
            </w:pPr>
            <w:r w:rsidRPr="00BF0548">
              <w:rPr>
                <w:rFonts w:cs="Calibri"/>
              </w:rPr>
              <w:t>7.2</w:t>
            </w:r>
          </w:p>
        </w:tc>
        <w:tc>
          <w:tcPr>
            <w:tcW w:w="3314" w:type="pct"/>
            <w:tcBorders>
              <w:top w:val="nil"/>
              <w:left w:val="nil"/>
              <w:bottom w:val="nil"/>
              <w:right w:val="nil"/>
            </w:tcBorders>
          </w:tcPr>
          <w:p w14:paraId="5452C49E" w14:textId="77777777" w:rsidR="00E95EE2" w:rsidRPr="00600C33" w:rsidRDefault="00E95EE2" w:rsidP="00B528D6">
            <w:pPr>
              <w:spacing w:before="100" w:after="100"/>
            </w:pPr>
            <w:r w:rsidRPr="00600C33">
              <w:rPr>
                <w:lang w:val="en-US"/>
              </w:rPr>
              <w:t xml:space="preserve">Analyse the key changes brought about by the </w:t>
            </w:r>
            <w:r w:rsidRPr="00600C33">
              <w:rPr>
                <w:i/>
                <w:lang w:val="en-US"/>
              </w:rPr>
              <w:t>National Consumer Credit Protection Act 2009 (Cth)</w:t>
            </w:r>
            <w:r w:rsidRPr="00600C33">
              <w:t xml:space="preserve"> </w:t>
            </w:r>
          </w:p>
        </w:tc>
      </w:tr>
      <w:tr w:rsidR="00E95EE2" w:rsidRPr="00BF0548" w14:paraId="5B7264B8" w14:textId="77777777" w:rsidTr="00E95EE2">
        <w:trPr>
          <w:jc w:val="center"/>
        </w:trPr>
        <w:tc>
          <w:tcPr>
            <w:tcW w:w="237" w:type="pct"/>
            <w:vMerge/>
            <w:tcBorders>
              <w:top w:val="nil"/>
              <w:left w:val="nil"/>
              <w:bottom w:val="nil"/>
              <w:right w:val="nil"/>
            </w:tcBorders>
          </w:tcPr>
          <w:p w14:paraId="717089AC"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055E75D0" w14:textId="77777777" w:rsidR="00E95EE2" w:rsidRPr="00BF0548" w:rsidRDefault="00E95EE2" w:rsidP="00E95EE2">
            <w:pPr>
              <w:rPr>
                <w:rFonts w:cs="Calibri"/>
              </w:rPr>
            </w:pPr>
          </w:p>
        </w:tc>
        <w:tc>
          <w:tcPr>
            <w:tcW w:w="272" w:type="pct"/>
            <w:tcBorders>
              <w:top w:val="nil"/>
              <w:left w:val="nil"/>
              <w:bottom w:val="nil"/>
              <w:right w:val="nil"/>
            </w:tcBorders>
          </w:tcPr>
          <w:p w14:paraId="13DA5673" w14:textId="77777777" w:rsidR="00E95EE2" w:rsidRPr="00BF0548" w:rsidRDefault="00E95EE2" w:rsidP="00E95EE2">
            <w:pPr>
              <w:rPr>
                <w:rFonts w:cs="Calibri"/>
              </w:rPr>
            </w:pPr>
            <w:r w:rsidRPr="00BF0548">
              <w:rPr>
                <w:rFonts w:cs="Calibri"/>
              </w:rPr>
              <w:t>7.3</w:t>
            </w:r>
          </w:p>
        </w:tc>
        <w:tc>
          <w:tcPr>
            <w:tcW w:w="3314" w:type="pct"/>
            <w:tcBorders>
              <w:top w:val="nil"/>
              <w:left w:val="nil"/>
              <w:bottom w:val="nil"/>
              <w:right w:val="nil"/>
            </w:tcBorders>
          </w:tcPr>
          <w:p w14:paraId="3A3341DC" w14:textId="77777777" w:rsidR="00E95EE2" w:rsidRPr="00A57E40" w:rsidRDefault="00E95EE2" w:rsidP="00B528D6">
            <w:pPr>
              <w:spacing w:before="100" w:after="100"/>
            </w:pPr>
            <w:r w:rsidRPr="00A57E40">
              <w:t>Analyse</w:t>
            </w:r>
            <w:r w:rsidRPr="00A57E40">
              <w:rPr>
                <w:rFonts w:eastAsia="Calibri"/>
                <w:iCs/>
                <w:sz w:val="23"/>
                <w:szCs w:val="23"/>
                <w:lang w:val="en-US" w:eastAsia="en-US"/>
              </w:rPr>
              <w:t xml:space="preserve"> </w:t>
            </w:r>
            <w:r w:rsidRPr="00A57E40">
              <w:rPr>
                <w:lang w:val="en-US"/>
              </w:rPr>
              <w:t xml:space="preserve">the </w:t>
            </w:r>
            <w:r w:rsidRPr="00600C33">
              <w:rPr>
                <w:b/>
                <w:i/>
                <w:lang w:val="en-US"/>
              </w:rPr>
              <w:t>provisions of the National Credit Code</w:t>
            </w:r>
          </w:p>
        </w:tc>
      </w:tr>
      <w:tr w:rsidR="00E95EE2" w:rsidRPr="00BF0548" w14:paraId="75A6AE11" w14:textId="77777777" w:rsidTr="00E95EE2">
        <w:trPr>
          <w:jc w:val="center"/>
        </w:trPr>
        <w:tc>
          <w:tcPr>
            <w:tcW w:w="237" w:type="pct"/>
            <w:vMerge/>
            <w:tcBorders>
              <w:top w:val="nil"/>
              <w:left w:val="nil"/>
              <w:bottom w:val="nil"/>
              <w:right w:val="nil"/>
            </w:tcBorders>
          </w:tcPr>
          <w:p w14:paraId="4E8ED1D7"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58150DA1" w14:textId="77777777" w:rsidR="00E95EE2" w:rsidRPr="00BF0548" w:rsidRDefault="00E95EE2" w:rsidP="00E95EE2">
            <w:pPr>
              <w:rPr>
                <w:rFonts w:cs="Calibri"/>
              </w:rPr>
            </w:pPr>
          </w:p>
        </w:tc>
        <w:tc>
          <w:tcPr>
            <w:tcW w:w="272" w:type="pct"/>
            <w:tcBorders>
              <w:top w:val="nil"/>
              <w:left w:val="nil"/>
              <w:bottom w:val="nil"/>
              <w:right w:val="nil"/>
            </w:tcBorders>
          </w:tcPr>
          <w:p w14:paraId="3AB8C23D" w14:textId="77777777" w:rsidR="00E95EE2" w:rsidRPr="00BF0548" w:rsidRDefault="00E95EE2" w:rsidP="00E95EE2">
            <w:pPr>
              <w:rPr>
                <w:rFonts w:cs="Calibri"/>
              </w:rPr>
            </w:pPr>
            <w:r w:rsidRPr="00BF0548">
              <w:rPr>
                <w:rFonts w:cs="Calibri"/>
              </w:rPr>
              <w:t>7.4</w:t>
            </w:r>
          </w:p>
        </w:tc>
        <w:tc>
          <w:tcPr>
            <w:tcW w:w="3314" w:type="pct"/>
            <w:tcBorders>
              <w:top w:val="nil"/>
              <w:left w:val="nil"/>
              <w:bottom w:val="nil"/>
              <w:right w:val="nil"/>
            </w:tcBorders>
          </w:tcPr>
          <w:p w14:paraId="5D007573" w14:textId="77777777" w:rsidR="00E95EE2" w:rsidRPr="00A57E40" w:rsidRDefault="00E95EE2" w:rsidP="00B528D6">
            <w:pPr>
              <w:spacing w:before="100" w:after="100"/>
            </w:pPr>
            <w:r>
              <w:rPr>
                <w:lang w:val="en-US"/>
              </w:rPr>
              <w:t>Analyse</w:t>
            </w:r>
            <w:r w:rsidRPr="00A57E40">
              <w:rPr>
                <w:lang w:val="en-US"/>
              </w:rPr>
              <w:t xml:space="preserve"> the provision of security for credit by a mortgage over goods</w:t>
            </w:r>
            <w:r>
              <w:rPr>
                <w:lang w:val="en-US"/>
              </w:rPr>
              <w:t xml:space="preserve"> and apply to practice</w:t>
            </w:r>
          </w:p>
        </w:tc>
      </w:tr>
      <w:tr w:rsidR="00E95EE2" w:rsidRPr="00BF0548" w14:paraId="24EF4AF1" w14:textId="77777777" w:rsidTr="00E95EE2">
        <w:trPr>
          <w:jc w:val="center"/>
        </w:trPr>
        <w:tc>
          <w:tcPr>
            <w:tcW w:w="237" w:type="pct"/>
            <w:vMerge/>
            <w:tcBorders>
              <w:top w:val="nil"/>
              <w:left w:val="nil"/>
              <w:bottom w:val="nil"/>
              <w:right w:val="nil"/>
            </w:tcBorders>
          </w:tcPr>
          <w:p w14:paraId="1670B498"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7CCCECC7" w14:textId="77777777" w:rsidR="00E95EE2" w:rsidRPr="00BF0548" w:rsidRDefault="00E95EE2" w:rsidP="00E95EE2">
            <w:pPr>
              <w:rPr>
                <w:rFonts w:cs="Calibri"/>
              </w:rPr>
            </w:pPr>
          </w:p>
        </w:tc>
        <w:tc>
          <w:tcPr>
            <w:tcW w:w="272" w:type="pct"/>
            <w:tcBorders>
              <w:top w:val="nil"/>
              <w:left w:val="nil"/>
              <w:bottom w:val="nil"/>
              <w:right w:val="nil"/>
            </w:tcBorders>
          </w:tcPr>
          <w:p w14:paraId="5CA48C05" w14:textId="77777777" w:rsidR="00E95EE2" w:rsidRPr="00BF0548" w:rsidRDefault="00E95EE2" w:rsidP="00E95EE2">
            <w:pPr>
              <w:rPr>
                <w:rFonts w:cs="Calibri"/>
              </w:rPr>
            </w:pPr>
            <w:r w:rsidRPr="00BF0548">
              <w:rPr>
                <w:rFonts w:cs="Calibri"/>
              </w:rPr>
              <w:t>7.5</w:t>
            </w:r>
          </w:p>
        </w:tc>
        <w:tc>
          <w:tcPr>
            <w:tcW w:w="3314" w:type="pct"/>
            <w:tcBorders>
              <w:top w:val="nil"/>
              <w:left w:val="nil"/>
              <w:bottom w:val="nil"/>
              <w:right w:val="nil"/>
            </w:tcBorders>
          </w:tcPr>
          <w:p w14:paraId="2F9C943A" w14:textId="77777777" w:rsidR="00E95EE2" w:rsidRPr="00A57E40" w:rsidRDefault="00E6190F" w:rsidP="00B528D6">
            <w:pPr>
              <w:spacing w:before="100" w:after="100"/>
            </w:pPr>
            <w:r>
              <w:t>Determine and specify,</w:t>
            </w:r>
            <w:r w:rsidR="00E95EE2">
              <w:t xml:space="preserve"> for application to practice, the </w:t>
            </w:r>
            <w:r w:rsidR="00E95EE2" w:rsidRPr="00A57E40">
              <w:rPr>
                <w:b/>
                <w:i/>
              </w:rPr>
              <w:t xml:space="preserve">courses of action open to a consumer </w:t>
            </w:r>
            <w:r w:rsidR="00E95EE2" w:rsidRPr="00A57E40">
              <w:t>if the consumer fail</w:t>
            </w:r>
            <w:r w:rsidR="00E95EE2">
              <w:t xml:space="preserve">s or is unable to repay credit </w:t>
            </w:r>
            <w:r w:rsidR="00E95EE2" w:rsidRPr="00A57E40">
              <w:t xml:space="preserve"> </w:t>
            </w:r>
          </w:p>
        </w:tc>
      </w:tr>
      <w:tr w:rsidR="00E95EE2" w:rsidRPr="00BF0548" w14:paraId="1B0D44AC" w14:textId="77777777" w:rsidTr="00E95EE2">
        <w:trPr>
          <w:jc w:val="center"/>
        </w:trPr>
        <w:tc>
          <w:tcPr>
            <w:tcW w:w="237" w:type="pct"/>
            <w:vMerge/>
            <w:tcBorders>
              <w:top w:val="nil"/>
              <w:left w:val="nil"/>
              <w:bottom w:val="nil"/>
              <w:right w:val="nil"/>
            </w:tcBorders>
          </w:tcPr>
          <w:p w14:paraId="0B1AB92D"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1B3E9A9D" w14:textId="77777777" w:rsidR="00E95EE2" w:rsidRPr="00BF0548" w:rsidRDefault="00E95EE2" w:rsidP="00E95EE2">
            <w:pPr>
              <w:rPr>
                <w:rFonts w:cs="Calibri"/>
              </w:rPr>
            </w:pPr>
          </w:p>
        </w:tc>
        <w:tc>
          <w:tcPr>
            <w:tcW w:w="272" w:type="pct"/>
            <w:tcBorders>
              <w:top w:val="nil"/>
              <w:left w:val="nil"/>
              <w:bottom w:val="nil"/>
              <w:right w:val="nil"/>
            </w:tcBorders>
          </w:tcPr>
          <w:p w14:paraId="4BBE3367" w14:textId="77777777" w:rsidR="00E95EE2" w:rsidRPr="00BF0548" w:rsidRDefault="00E95EE2" w:rsidP="00E95EE2">
            <w:pPr>
              <w:rPr>
                <w:rFonts w:cs="Calibri"/>
              </w:rPr>
            </w:pPr>
            <w:r>
              <w:rPr>
                <w:rFonts w:cs="Calibri"/>
              </w:rPr>
              <w:t>7.6</w:t>
            </w:r>
          </w:p>
        </w:tc>
        <w:tc>
          <w:tcPr>
            <w:tcW w:w="3314" w:type="pct"/>
            <w:tcBorders>
              <w:top w:val="nil"/>
              <w:left w:val="nil"/>
              <w:bottom w:val="nil"/>
              <w:right w:val="nil"/>
            </w:tcBorders>
          </w:tcPr>
          <w:p w14:paraId="5AC6E35D" w14:textId="77777777" w:rsidR="00E95EE2" w:rsidRPr="00A57E40" w:rsidRDefault="00E6190F" w:rsidP="00B528D6">
            <w:pPr>
              <w:spacing w:before="100" w:after="100"/>
            </w:pPr>
            <w:r>
              <w:rPr>
                <w:lang w:val="en-US"/>
              </w:rPr>
              <w:t>Outline</w:t>
            </w:r>
            <w:r w:rsidR="00E95EE2">
              <w:rPr>
                <w:lang w:val="en-US"/>
              </w:rPr>
              <w:t xml:space="preserve"> the </w:t>
            </w:r>
            <w:r w:rsidR="00E95EE2" w:rsidRPr="00A57E40">
              <w:rPr>
                <w:lang w:val="en-US"/>
              </w:rPr>
              <w:t>role of the Financial Ombudsman Service</w:t>
            </w:r>
            <w:r w:rsidR="00E95EE2">
              <w:rPr>
                <w:lang w:val="en-US"/>
              </w:rPr>
              <w:t xml:space="preserve"> and the Australian Securities and</w:t>
            </w:r>
            <w:r w:rsidR="00E95EE2" w:rsidRPr="00A57E40">
              <w:rPr>
                <w:lang w:val="en-US"/>
              </w:rPr>
              <w:t xml:space="preserve"> Investments</w:t>
            </w:r>
            <w:r w:rsidR="00E95EE2">
              <w:rPr>
                <w:lang w:val="en-US"/>
              </w:rPr>
              <w:t xml:space="preserve"> Commission</w:t>
            </w:r>
          </w:p>
        </w:tc>
      </w:tr>
      <w:tr w:rsidR="00E95EE2" w:rsidRPr="00BF0548" w14:paraId="766E25D1" w14:textId="77777777" w:rsidTr="00E95EE2">
        <w:trPr>
          <w:jc w:val="center"/>
        </w:trPr>
        <w:tc>
          <w:tcPr>
            <w:tcW w:w="237" w:type="pct"/>
            <w:vMerge/>
            <w:tcBorders>
              <w:top w:val="nil"/>
              <w:left w:val="nil"/>
              <w:bottom w:val="nil"/>
              <w:right w:val="nil"/>
            </w:tcBorders>
          </w:tcPr>
          <w:p w14:paraId="671044D0"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762CC097" w14:textId="77777777" w:rsidR="00E95EE2" w:rsidRPr="00BF0548" w:rsidRDefault="00E95EE2" w:rsidP="00E95EE2">
            <w:pPr>
              <w:rPr>
                <w:rFonts w:cs="Calibri"/>
              </w:rPr>
            </w:pPr>
          </w:p>
        </w:tc>
        <w:tc>
          <w:tcPr>
            <w:tcW w:w="272" w:type="pct"/>
            <w:tcBorders>
              <w:top w:val="nil"/>
              <w:left w:val="nil"/>
              <w:bottom w:val="nil"/>
              <w:right w:val="nil"/>
            </w:tcBorders>
          </w:tcPr>
          <w:p w14:paraId="2DE569AD" w14:textId="77777777" w:rsidR="00E95EE2" w:rsidRPr="00BF0548" w:rsidRDefault="00E95EE2" w:rsidP="00E95EE2">
            <w:pPr>
              <w:rPr>
                <w:rFonts w:cs="Calibri"/>
              </w:rPr>
            </w:pPr>
            <w:r>
              <w:rPr>
                <w:rFonts w:cs="Calibri"/>
              </w:rPr>
              <w:t>7.8</w:t>
            </w:r>
          </w:p>
        </w:tc>
        <w:tc>
          <w:tcPr>
            <w:tcW w:w="3314" w:type="pct"/>
            <w:tcBorders>
              <w:top w:val="nil"/>
              <w:left w:val="nil"/>
              <w:bottom w:val="nil"/>
              <w:right w:val="nil"/>
            </w:tcBorders>
          </w:tcPr>
          <w:p w14:paraId="5513DF66" w14:textId="77777777" w:rsidR="00E95EE2" w:rsidRPr="00A57E40" w:rsidRDefault="00E95EE2" w:rsidP="00E95EE2">
            <w:pPr>
              <w:rPr>
                <w:lang w:val="en-US"/>
              </w:rPr>
            </w:pPr>
            <w:r w:rsidRPr="00A57E40">
              <w:rPr>
                <w:lang w:val="en-US"/>
              </w:rPr>
              <w:t>Determine and specify when the old state-based laws and the Consumer Credit Code apply to consumer credit contracts</w:t>
            </w:r>
          </w:p>
        </w:tc>
      </w:tr>
      <w:tr w:rsidR="00E95EE2" w:rsidRPr="00BF0548" w14:paraId="74FE8D10" w14:textId="77777777" w:rsidTr="00E95EE2">
        <w:trPr>
          <w:jc w:val="center"/>
        </w:trPr>
        <w:tc>
          <w:tcPr>
            <w:tcW w:w="237" w:type="pct"/>
            <w:vMerge w:val="restart"/>
            <w:tcBorders>
              <w:top w:val="nil"/>
              <w:left w:val="nil"/>
              <w:bottom w:val="nil"/>
              <w:right w:val="nil"/>
            </w:tcBorders>
          </w:tcPr>
          <w:p w14:paraId="7AADB3FD" w14:textId="77777777" w:rsidR="00E95EE2" w:rsidRPr="00BF0548" w:rsidRDefault="00E95EE2" w:rsidP="00E95EE2">
            <w:pPr>
              <w:rPr>
                <w:rFonts w:cs="Calibri"/>
              </w:rPr>
            </w:pPr>
            <w:r w:rsidRPr="00BF0548">
              <w:rPr>
                <w:rFonts w:cs="Calibri"/>
              </w:rPr>
              <w:t>8.</w:t>
            </w:r>
          </w:p>
        </w:tc>
        <w:tc>
          <w:tcPr>
            <w:tcW w:w="1177" w:type="pct"/>
            <w:gridSpan w:val="2"/>
            <w:vMerge w:val="restart"/>
            <w:tcBorders>
              <w:top w:val="nil"/>
              <w:left w:val="nil"/>
              <w:bottom w:val="nil"/>
              <w:right w:val="nil"/>
            </w:tcBorders>
          </w:tcPr>
          <w:p w14:paraId="74DEF4DB" w14:textId="77777777" w:rsidR="00E95EE2" w:rsidRPr="00BF0548" w:rsidRDefault="00E95EE2" w:rsidP="00E95EE2">
            <w:pPr>
              <w:rPr>
                <w:rFonts w:cs="Calibri"/>
              </w:rPr>
            </w:pPr>
            <w:r>
              <w:t xml:space="preserve">Identify </w:t>
            </w:r>
            <w:r w:rsidRPr="00A57E40">
              <w:t xml:space="preserve">the bodies available to protect the rights of the consumer </w:t>
            </w:r>
            <w:r>
              <w:t>for application to practice</w:t>
            </w:r>
          </w:p>
        </w:tc>
        <w:tc>
          <w:tcPr>
            <w:tcW w:w="272" w:type="pct"/>
            <w:tcBorders>
              <w:top w:val="nil"/>
              <w:left w:val="nil"/>
              <w:bottom w:val="nil"/>
              <w:right w:val="nil"/>
            </w:tcBorders>
          </w:tcPr>
          <w:p w14:paraId="286470D1" w14:textId="77777777" w:rsidR="00E95EE2" w:rsidRPr="00BF0548" w:rsidRDefault="00E95EE2" w:rsidP="00E95EE2">
            <w:pPr>
              <w:rPr>
                <w:rFonts w:cs="Calibri"/>
              </w:rPr>
            </w:pPr>
            <w:r w:rsidRPr="00BF0548">
              <w:rPr>
                <w:rFonts w:cs="Calibri"/>
              </w:rPr>
              <w:t>8.1</w:t>
            </w:r>
          </w:p>
        </w:tc>
        <w:tc>
          <w:tcPr>
            <w:tcW w:w="3314" w:type="pct"/>
            <w:tcBorders>
              <w:top w:val="nil"/>
              <w:left w:val="nil"/>
              <w:bottom w:val="nil"/>
              <w:right w:val="nil"/>
            </w:tcBorders>
          </w:tcPr>
          <w:p w14:paraId="3048D420" w14:textId="77777777" w:rsidR="00E95EE2" w:rsidRPr="00A57E40" w:rsidRDefault="00E95EE2" w:rsidP="00E95EE2">
            <w:r w:rsidRPr="00A57E40">
              <w:t>Outline the composition</w:t>
            </w:r>
            <w:r>
              <w:t>,</w:t>
            </w:r>
            <w:r w:rsidRPr="00A57E40">
              <w:t xml:space="preserve"> operations</w:t>
            </w:r>
            <w:r>
              <w:t xml:space="preserve"> and provided services </w:t>
            </w:r>
            <w:r w:rsidRPr="00A57E40">
              <w:t xml:space="preserve">of </w:t>
            </w:r>
            <w:r>
              <w:t xml:space="preserve">the </w:t>
            </w:r>
            <w:r w:rsidRPr="00E15009">
              <w:t>Consumer Affairs Victoria (Vic</w:t>
            </w:r>
            <w:r w:rsidRPr="00A57E40">
              <w:t xml:space="preserve">) and the Australian Competition and Consumer Commission (Cth) </w:t>
            </w:r>
          </w:p>
        </w:tc>
      </w:tr>
      <w:tr w:rsidR="00E95EE2" w:rsidRPr="00BF0548" w14:paraId="6B5B7EE8" w14:textId="77777777" w:rsidTr="00E95EE2">
        <w:trPr>
          <w:jc w:val="center"/>
        </w:trPr>
        <w:tc>
          <w:tcPr>
            <w:tcW w:w="237" w:type="pct"/>
            <w:vMerge/>
            <w:tcBorders>
              <w:top w:val="nil"/>
              <w:left w:val="nil"/>
              <w:bottom w:val="nil"/>
              <w:right w:val="nil"/>
            </w:tcBorders>
          </w:tcPr>
          <w:p w14:paraId="64769CEA"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356EB1D2" w14:textId="77777777" w:rsidR="00E95EE2" w:rsidRPr="00BF0548" w:rsidRDefault="00E95EE2" w:rsidP="00E95EE2">
            <w:pPr>
              <w:rPr>
                <w:rFonts w:cs="Calibri"/>
              </w:rPr>
            </w:pPr>
          </w:p>
        </w:tc>
        <w:tc>
          <w:tcPr>
            <w:tcW w:w="272" w:type="pct"/>
            <w:tcBorders>
              <w:top w:val="nil"/>
              <w:left w:val="nil"/>
              <w:bottom w:val="nil"/>
              <w:right w:val="nil"/>
            </w:tcBorders>
          </w:tcPr>
          <w:p w14:paraId="72A8A5F2" w14:textId="77777777" w:rsidR="00E95EE2" w:rsidRPr="00BF0548" w:rsidRDefault="00E95EE2" w:rsidP="00E95EE2">
            <w:pPr>
              <w:rPr>
                <w:rFonts w:cs="Calibri"/>
              </w:rPr>
            </w:pPr>
            <w:r w:rsidRPr="00BF0548">
              <w:rPr>
                <w:rFonts w:cs="Calibri"/>
              </w:rPr>
              <w:t>8.2</w:t>
            </w:r>
          </w:p>
        </w:tc>
        <w:tc>
          <w:tcPr>
            <w:tcW w:w="3314" w:type="pct"/>
            <w:tcBorders>
              <w:top w:val="nil"/>
              <w:left w:val="nil"/>
              <w:bottom w:val="nil"/>
              <w:right w:val="nil"/>
            </w:tcBorders>
          </w:tcPr>
          <w:p w14:paraId="4AF31AE4" w14:textId="77777777" w:rsidR="00E95EE2" w:rsidRPr="00E86E16" w:rsidRDefault="00E6190F" w:rsidP="00E95EE2">
            <w:r>
              <w:t xml:space="preserve">Analyse </w:t>
            </w:r>
            <w:r w:rsidR="00E95EE2">
              <w:t xml:space="preserve">the composition, </w:t>
            </w:r>
            <w:r w:rsidR="00E95EE2" w:rsidRPr="00A57E40">
              <w:t>jurisdiction</w:t>
            </w:r>
            <w:r w:rsidR="00E95EE2">
              <w:t xml:space="preserve"> and operations, including the process of making a claim, of the  </w:t>
            </w:r>
            <w:r w:rsidR="00E95EE2" w:rsidRPr="00A57E40">
              <w:t>Victorian Civi</w:t>
            </w:r>
            <w:r w:rsidR="00E95EE2">
              <w:t>l and Administrative Tribunal</w:t>
            </w:r>
            <w:r>
              <w:t xml:space="preserve"> (VCAT)</w:t>
            </w:r>
            <w:r w:rsidR="00E95EE2">
              <w:t xml:space="preserve"> </w:t>
            </w:r>
          </w:p>
        </w:tc>
      </w:tr>
      <w:tr w:rsidR="00E95EE2" w:rsidRPr="00BF0548" w14:paraId="1B592506" w14:textId="77777777" w:rsidTr="00E95EE2">
        <w:trPr>
          <w:jc w:val="center"/>
        </w:trPr>
        <w:tc>
          <w:tcPr>
            <w:tcW w:w="237" w:type="pct"/>
            <w:vMerge/>
            <w:tcBorders>
              <w:top w:val="nil"/>
              <w:left w:val="nil"/>
              <w:bottom w:val="nil"/>
              <w:right w:val="nil"/>
            </w:tcBorders>
          </w:tcPr>
          <w:p w14:paraId="30208192"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6A17781B" w14:textId="77777777" w:rsidR="00E95EE2" w:rsidRPr="00BF0548" w:rsidRDefault="00E95EE2" w:rsidP="00E95EE2">
            <w:pPr>
              <w:rPr>
                <w:rFonts w:cs="Calibri"/>
              </w:rPr>
            </w:pPr>
          </w:p>
        </w:tc>
        <w:tc>
          <w:tcPr>
            <w:tcW w:w="272" w:type="pct"/>
            <w:tcBorders>
              <w:top w:val="nil"/>
              <w:left w:val="nil"/>
              <w:bottom w:val="nil"/>
              <w:right w:val="nil"/>
            </w:tcBorders>
          </w:tcPr>
          <w:p w14:paraId="21679B3F" w14:textId="77777777" w:rsidR="00E95EE2" w:rsidRPr="00BF0548" w:rsidRDefault="00E95EE2" w:rsidP="00E95EE2">
            <w:pPr>
              <w:rPr>
                <w:rFonts w:cs="Calibri"/>
              </w:rPr>
            </w:pPr>
            <w:r w:rsidRPr="00BF0548">
              <w:rPr>
                <w:rFonts w:cs="Calibri"/>
              </w:rPr>
              <w:t>8.</w:t>
            </w:r>
            <w:r>
              <w:rPr>
                <w:rFonts w:cs="Calibri"/>
              </w:rPr>
              <w:t>3</w:t>
            </w:r>
          </w:p>
        </w:tc>
        <w:tc>
          <w:tcPr>
            <w:tcW w:w="3314" w:type="pct"/>
            <w:tcBorders>
              <w:top w:val="nil"/>
              <w:left w:val="nil"/>
              <w:bottom w:val="nil"/>
              <w:right w:val="nil"/>
            </w:tcBorders>
          </w:tcPr>
          <w:p w14:paraId="1EBB87E5" w14:textId="77777777" w:rsidR="00E95EE2" w:rsidRPr="00A57E40" w:rsidRDefault="00E6190F" w:rsidP="00E95EE2">
            <w:r>
              <w:t>Evaluate</w:t>
            </w:r>
            <w:r w:rsidRPr="00A57E40">
              <w:t xml:space="preserve"> </w:t>
            </w:r>
            <w:r w:rsidR="00E95EE2" w:rsidRPr="00A57E40">
              <w:t>the relevant provisions of the Victorian Civil and Administrative Tribunal Act 1998(Vic) with specific reference to the tribunal, its areas of operation, procedure and orders</w:t>
            </w:r>
          </w:p>
        </w:tc>
      </w:tr>
      <w:tr w:rsidR="00E95EE2" w:rsidRPr="00BF0548" w14:paraId="5B4BFBF9" w14:textId="77777777" w:rsidTr="00E95EE2">
        <w:trPr>
          <w:jc w:val="center"/>
        </w:trPr>
        <w:tc>
          <w:tcPr>
            <w:tcW w:w="5000" w:type="pct"/>
            <w:gridSpan w:val="5"/>
            <w:tcBorders>
              <w:top w:val="nil"/>
              <w:left w:val="nil"/>
              <w:bottom w:val="nil"/>
              <w:right w:val="nil"/>
            </w:tcBorders>
          </w:tcPr>
          <w:p w14:paraId="45EE1FEF" w14:textId="77777777" w:rsidR="00E95EE2" w:rsidRPr="00BF0548" w:rsidRDefault="00E95EE2" w:rsidP="00E95EE2">
            <w:pPr>
              <w:pStyle w:val="Bold"/>
              <w:rPr>
                <w:rFonts w:cs="Calibri"/>
                <w:szCs w:val="24"/>
              </w:rPr>
            </w:pPr>
            <w:r w:rsidRPr="00BF0548">
              <w:rPr>
                <w:rFonts w:cs="Calibri"/>
                <w:szCs w:val="24"/>
              </w:rPr>
              <w:t>REQUIRED SKILLS AND KNOWLEDGE</w:t>
            </w:r>
          </w:p>
        </w:tc>
      </w:tr>
      <w:tr w:rsidR="00E95EE2" w:rsidRPr="00BF0548" w14:paraId="7D47AA77" w14:textId="77777777" w:rsidTr="00E95EE2">
        <w:trPr>
          <w:jc w:val="center"/>
        </w:trPr>
        <w:tc>
          <w:tcPr>
            <w:tcW w:w="5000" w:type="pct"/>
            <w:gridSpan w:val="5"/>
            <w:tcBorders>
              <w:top w:val="nil"/>
              <w:left w:val="nil"/>
              <w:bottom w:val="nil"/>
              <w:right w:val="nil"/>
            </w:tcBorders>
          </w:tcPr>
          <w:p w14:paraId="0D0E6BBB" w14:textId="77777777" w:rsidR="00E95EE2" w:rsidRPr="00BF0548" w:rsidRDefault="00E95EE2" w:rsidP="00E95EE2">
            <w:pPr>
              <w:pStyle w:val="Smalltext"/>
            </w:pPr>
            <w:r w:rsidRPr="00BF0548">
              <w:t>This describes the essential skills and knowledge, and their level, required for this unit.</w:t>
            </w:r>
          </w:p>
        </w:tc>
      </w:tr>
      <w:tr w:rsidR="00E95EE2" w:rsidRPr="00BF0548" w14:paraId="22316C0B" w14:textId="77777777" w:rsidTr="00E95EE2">
        <w:trPr>
          <w:jc w:val="center"/>
        </w:trPr>
        <w:tc>
          <w:tcPr>
            <w:tcW w:w="5000" w:type="pct"/>
            <w:gridSpan w:val="5"/>
            <w:tcBorders>
              <w:top w:val="nil"/>
              <w:left w:val="nil"/>
              <w:bottom w:val="nil"/>
              <w:right w:val="nil"/>
            </w:tcBorders>
          </w:tcPr>
          <w:p w14:paraId="416386A6" w14:textId="77777777" w:rsidR="00E95EE2" w:rsidRPr="00BF0548" w:rsidRDefault="00E95EE2" w:rsidP="00E95EE2">
            <w:pPr>
              <w:pStyle w:val="Bold"/>
              <w:rPr>
                <w:rFonts w:cs="Calibri"/>
                <w:szCs w:val="24"/>
              </w:rPr>
            </w:pPr>
            <w:r w:rsidRPr="00BF0548">
              <w:rPr>
                <w:rFonts w:cs="Calibri"/>
                <w:szCs w:val="24"/>
              </w:rPr>
              <w:t>Required Skills</w:t>
            </w:r>
          </w:p>
        </w:tc>
      </w:tr>
      <w:tr w:rsidR="00E95EE2" w:rsidRPr="00BF0548" w14:paraId="3EB44BE4" w14:textId="77777777" w:rsidTr="00E95EE2">
        <w:trPr>
          <w:jc w:val="center"/>
        </w:trPr>
        <w:tc>
          <w:tcPr>
            <w:tcW w:w="5000" w:type="pct"/>
            <w:gridSpan w:val="5"/>
            <w:tcBorders>
              <w:top w:val="nil"/>
              <w:left w:val="nil"/>
              <w:bottom w:val="nil"/>
              <w:right w:val="nil"/>
            </w:tcBorders>
          </w:tcPr>
          <w:p w14:paraId="5D0A9E63" w14:textId="77777777" w:rsidR="00E95EE2" w:rsidRDefault="00E95EE2" w:rsidP="0044337E">
            <w:pPr>
              <w:pStyle w:val="Bullet10"/>
              <w:numPr>
                <w:ilvl w:val="0"/>
                <w:numId w:val="19"/>
              </w:numPr>
            </w:pPr>
            <w:r w:rsidRPr="00912BF3">
              <w:t>communication skills to work with clients, colleagues, management, relevant specialist personnel under direction, independently or within a team</w:t>
            </w:r>
          </w:p>
          <w:p w14:paraId="7B6B253C" w14:textId="77777777" w:rsidR="00E95EE2" w:rsidRDefault="00E95EE2" w:rsidP="0044337E">
            <w:pPr>
              <w:pStyle w:val="Bullet10"/>
              <w:numPr>
                <w:ilvl w:val="0"/>
                <w:numId w:val="19"/>
              </w:numPr>
            </w:pPr>
            <w:r>
              <w:t>research and analytical skills to investigate and debate the need for, and development of, consumer protection legislation</w:t>
            </w:r>
          </w:p>
          <w:p w14:paraId="588076DE" w14:textId="77777777" w:rsidR="00E95EE2" w:rsidRDefault="00E95EE2" w:rsidP="0044337E">
            <w:pPr>
              <w:pStyle w:val="Bullet10"/>
              <w:numPr>
                <w:ilvl w:val="0"/>
                <w:numId w:val="19"/>
              </w:numPr>
            </w:pPr>
            <w:r>
              <w:t>research and analytical skills to identify and debate a wide range of consumer protection conditions and issues</w:t>
            </w:r>
          </w:p>
          <w:p w14:paraId="535CF717" w14:textId="77777777" w:rsidR="00E95EE2" w:rsidRPr="00912BF3" w:rsidRDefault="00E95EE2" w:rsidP="0044337E">
            <w:pPr>
              <w:pStyle w:val="Bullet10"/>
              <w:numPr>
                <w:ilvl w:val="0"/>
                <w:numId w:val="19"/>
              </w:numPr>
            </w:pPr>
            <w:r>
              <w:t xml:space="preserve">analytical and problem-solving skills to determine appropriate application of principles and provisions under </w:t>
            </w:r>
            <w:r w:rsidRPr="00713275">
              <w:rPr>
                <w:i/>
              </w:rPr>
              <w:t xml:space="preserve">Australian Consumer Law </w:t>
            </w:r>
            <w:r>
              <w:t>and other relevant legislation</w:t>
            </w:r>
          </w:p>
          <w:p w14:paraId="30802265" w14:textId="77777777" w:rsidR="00E95EE2" w:rsidRPr="00BF0548" w:rsidRDefault="00E95EE2" w:rsidP="0044337E">
            <w:pPr>
              <w:pStyle w:val="Bullet10"/>
              <w:numPr>
                <w:ilvl w:val="0"/>
                <w:numId w:val="19"/>
              </w:numPr>
              <w:rPr>
                <w:rFonts w:cs="Calibri"/>
              </w:rPr>
            </w:pPr>
            <w:r>
              <w:t xml:space="preserve">analytical, </w:t>
            </w:r>
            <w:r w:rsidRPr="00912BF3">
              <w:t xml:space="preserve">literacy and technical writing skills to </w:t>
            </w:r>
            <w:r>
              <w:t xml:space="preserve">interpret information, </w:t>
            </w:r>
            <w:r w:rsidRPr="00912BF3">
              <w:t>prepare documents and reports</w:t>
            </w:r>
          </w:p>
        </w:tc>
      </w:tr>
      <w:tr w:rsidR="007738D7" w:rsidRPr="00BF0548" w14:paraId="0992D433" w14:textId="77777777" w:rsidTr="001940C5">
        <w:trPr>
          <w:jc w:val="center"/>
        </w:trPr>
        <w:tc>
          <w:tcPr>
            <w:tcW w:w="1350" w:type="pct"/>
            <w:gridSpan w:val="2"/>
            <w:tcBorders>
              <w:top w:val="nil"/>
              <w:left w:val="nil"/>
              <w:bottom w:val="nil"/>
              <w:right w:val="nil"/>
            </w:tcBorders>
          </w:tcPr>
          <w:p w14:paraId="25D04372" w14:textId="77777777" w:rsidR="007738D7" w:rsidRPr="00BF0548" w:rsidRDefault="007738D7" w:rsidP="001940C5">
            <w:pPr>
              <w:pStyle w:val="Bold"/>
              <w:rPr>
                <w:rFonts w:cs="Calibri"/>
                <w:szCs w:val="24"/>
              </w:rPr>
            </w:pPr>
            <w:r w:rsidRPr="00BF0548">
              <w:rPr>
                <w:rFonts w:cs="Calibri"/>
                <w:szCs w:val="24"/>
              </w:rPr>
              <w:t>Required Knowledge</w:t>
            </w:r>
          </w:p>
        </w:tc>
        <w:tc>
          <w:tcPr>
            <w:tcW w:w="3650" w:type="pct"/>
            <w:gridSpan w:val="3"/>
            <w:tcBorders>
              <w:top w:val="nil"/>
              <w:left w:val="nil"/>
              <w:bottom w:val="nil"/>
              <w:right w:val="nil"/>
            </w:tcBorders>
          </w:tcPr>
          <w:p w14:paraId="41B8292E" w14:textId="77777777" w:rsidR="007738D7" w:rsidRPr="006C3EBD" w:rsidRDefault="007738D7"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5110AF76" w14:textId="77777777" w:rsidR="007738D7" w:rsidRDefault="007738D7" w:rsidP="001940C5">
            <w:r w:rsidRPr="006C3EBD">
              <w:rPr>
                <w:b/>
              </w:rPr>
              <w:t>For Commonwealth Legislation:</w:t>
            </w:r>
            <w:r>
              <w:t xml:space="preserve">  </w:t>
            </w:r>
            <w:hyperlink r:id="rId111" w:history="1">
              <w:r w:rsidRPr="00863EDE">
                <w:rPr>
                  <w:rStyle w:val="Hyperlink"/>
                </w:rPr>
                <w:t>http://www.comlaw.gov.au/</w:t>
              </w:r>
            </w:hyperlink>
            <w:r>
              <w:t xml:space="preserve"> </w:t>
            </w:r>
          </w:p>
          <w:p w14:paraId="08283556" w14:textId="77777777" w:rsidR="007738D7" w:rsidRPr="00C65E18" w:rsidRDefault="007738D7" w:rsidP="001940C5">
            <w:r w:rsidRPr="006C3EBD">
              <w:rPr>
                <w:b/>
              </w:rPr>
              <w:t xml:space="preserve">For Victorian State Legislation: </w:t>
            </w:r>
            <w:hyperlink r:id="rId112" w:history="1">
              <w:r w:rsidRPr="00863EDE">
                <w:rPr>
                  <w:rStyle w:val="Hyperlink"/>
                </w:rPr>
                <w:t>http://www.legislation.vic.gov.au/</w:t>
              </w:r>
            </w:hyperlink>
            <w:r>
              <w:t xml:space="preserve"> </w:t>
            </w:r>
          </w:p>
        </w:tc>
      </w:tr>
      <w:tr w:rsidR="00E95EE2" w:rsidRPr="00BF0548" w14:paraId="77EB8AD8" w14:textId="77777777" w:rsidTr="00E95EE2">
        <w:trPr>
          <w:jc w:val="center"/>
        </w:trPr>
        <w:tc>
          <w:tcPr>
            <w:tcW w:w="5000" w:type="pct"/>
            <w:gridSpan w:val="5"/>
            <w:tcBorders>
              <w:top w:val="nil"/>
              <w:left w:val="nil"/>
              <w:bottom w:val="nil"/>
              <w:right w:val="nil"/>
            </w:tcBorders>
          </w:tcPr>
          <w:p w14:paraId="60E36598" w14:textId="77777777" w:rsidR="00E95EE2" w:rsidRDefault="00E95EE2" w:rsidP="0044337E">
            <w:pPr>
              <w:pStyle w:val="Bullet10"/>
              <w:numPr>
                <w:ilvl w:val="0"/>
                <w:numId w:val="19"/>
              </w:numPr>
            </w:pPr>
            <w:r w:rsidRPr="00912BF3">
              <w:t>relevant international, Federal, State and local government legislative and statutory requirements and provisions</w:t>
            </w:r>
            <w:r>
              <w:t xml:space="preserve"> pertaining to consumer protection </w:t>
            </w:r>
          </w:p>
          <w:p w14:paraId="0EBD537C" w14:textId="77777777" w:rsidR="00E95EE2" w:rsidRDefault="00E95EE2" w:rsidP="0044337E">
            <w:pPr>
              <w:pStyle w:val="Bullet10"/>
              <w:numPr>
                <w:ilvl w:val="0"/>
                <w:numId w:val="19"/>
              </w:numPr>
            </w:pPr>
            <w:r>
              <w:t>principles, aims and provisions of Australian consumer protection law, including:</w:t>
            </w:r>
          </w:p>
          <w:p w14:paraId="103878AB" w14:textId="77777777" w:rsidR="00E95EE2" w:rsidRDefault="00E95EE2" w:rsidP="00E95EE2">
            <w:pPr>
              <w:pStyle w:val="Bullet2"/>
              <w:numPr>
                <w:ilvl w:val="0"/>
                <w:numId w:val="22"/>
              </w:numPr>
              <w:ind w:left="714" w:hanging="357"/>
            </w:pPr>
            <w:r>
              <w:lastRenderedPageBreak/>
              <w:t>the need for protection of consumers</w:t>
            </w:r>
          </w:p>
          <w:p w14:paraId="6179E992" w14:textId="77777777" w:rsidR="00E95EE2" w:rsidRPr="00A57E40" w:rsidRDefault="00E95EE2" w:rsidP="00E95EE2">
            <w:pPr>
              <w:pStyle w:val="Bullet2"/>
              <w:numPr>
                <w:ilvl w:val="0"/>
                <w:numId w:val="22"/>
              </w:numPr>
              <w:ind w:left="714" w:hanging="357"/>
            </w:pPr>
            <w:r w:rsidRPr="00A57E40">
              <w:t>obligations of suppliers of goods and services</w:t>
            </w:r>
          </w:p>
          <w:p w14:paraId="1D0281C0" w14:textId="77777777" w:rsidR="00E95EE2" w:rsidRPr="00A57E40" w:rsidRDefault="00E95EE2" w:rsidP="00E95EE2">
            <w:pPr>
              <w:pStyle w:val="Bullet2"/>
              <w:numPr>
                <w:ilvl w:val="0"/>
                <w:numId w:val="22"/>
              </w:numPr>
              <w:ind w:left="714" w:hanging="357"/>
            </w:pPr>
            <w:r w:rsidRPr="00A57E40">
              <w:t>liabilities of manufacturers for faulty products</w:t>
            </w:r>
          </w:p>
          <w:p w14:paraId="043851F5" w14:textId="77777777" w:rsidR="00E95EE2" w:rsidRDefault="00E95EE2" w:rsidP="00E95EE2">
            <w:pPr>
              <w:pStyle w:val="Bullet2"/>
              <w:numPr>
                <w:ilvl w:val="0"/>
                <w:numId w:val="22"/>
              </w:numPr>
              <w:ind w:left="714" w:hanging="357"/>
            </w:pPr>
            <w:r w:rsidRPr="00A57E40">
              <w:t>liabilities of manufacturers for unsafe products</w:t>
            </w:r>
          </w:p>
          <w:p w14:paraId="7FACE81C" w14:textId="77777777" w:rsidR="00E95EE2" w:rsidRPr="00A57E40" w:rsidRDefault="00E95EE2" w:rsidP="00E95EE2">
            <w:pPr>
              <w:pStyle w:val="Bullet2"/>
              <w:numPr>
                <w:ilvl w:val="0"/>
                <w:numId w:val="22"/>
              </w:numPr>
              <w:ind w:left="714" w:hanging="357"/>
            </w:pPr>
            <w:r w:rsidRPr="00A57E40">
              <w:t>product safety and product information</w:t>
            </w:r>
          </w:p>
          <w:p w14:paraId="27517EA6" w14:textId="77777777" w:rsidR="00E95EE2" w:rsidRPr="00A57E40" w:rsidRDefault="00E95EE2" w:rsidP="00E95EE2">
            <w:pPr>
              <w:pStyle w:val="Bullet2"/>
              <w:numPr>
                <w:ilvl w:val="0"/>
                <w:numId w:val="22"/>
              </w:numPr>
              <w:ind w:left="714" w:hanging="357"/>
            </w:pPr>
            <w:r w:rsidRPr="00A57E40">
              <w:t>consumer credit</w:t>
            </w:r>
          </w:p>
          <w:p w14:paraId="7C745F2C" w14:textId="77777777" w:rsidR="00E95EE2" w:rsidRDefault="00E95EE2" w:rsidP="00E95EE2">
            <w:pPr>
              <w:pStyle w:val="Bullet2"/>
              <w:numPr>
                <w:ilvl w:val="0"/>
                <w:numId w:val="22"/>
              </w:numPr>
              <w:ind w:left="714" w:hanging="357"/>
            </w:pPr>
            <w:r w:rsidRPr="00A57E40">
              <w:t>redress for consumer complaints</w:t>
            </w:r>
          </w:p>
          <w:p w14:paraId="17741605" w14:textId="77777777" w:rsidR="00E95EE2" w:rsidRPr="00A57E40" w:rsidRDefault="00E95EE2" w:rsidP="0044337E">
            <w:pPr>
              <w:pStyle w:val="Bullet10"/>
              <w:numPr>
                <w:ilvl w:val="0"/>
                <w:numId w:val="19"/>
              </w:numPr>
            </w:pPr>
            <w:r>
              <w:t xml:space="preserve">role and power of the relevant State and Federal Ministers </w:t>
            </w:r>
          </w:p>
          <w:p w14:paraId="5B7D7B2E" w14:textId="77777777" w:rsidR="00E95EE2" w:rsidRPr="00BF0548" w:rsidRDefault="00E95EE2" w:rsidP="0044337E">
            <w:pPr>
              <w:pStyle w:val="Bullet10"/>
              <w:numPr>
                <w:ilvl w:val="0"/>
                <w:numId w:val="19"/>
              </w:numPr>
            </w:pPr>
            <w:r>
              <w:t xml:space="preserve">bodies and agencies that protect consumer rights </w:t>
            </w:r>
          </w:p>
        </w:tc>
      </w:tr>
      <w:tr w:rsidR="00E95EE2" w:rsidRPr="00BF0548" w14:paraId="384D64E8" w14:textId="77777777" w:rsidTr="00E95EE2">
        <w:trPr>
          <w:jc w:val="center"/>
        </w:trPr>
        <w:tc>
          <w:tcPr>
            <w:tcW w:w="5000" w:type="pct"/>
            <w:gridSpan w:val="5"/>
            <w:tcBorders>
              <w:top w:val="nil"/>
              <w:left w:val="nil"/>
              <w:bottom w:val="nil"/>
              <w:right w:val="nil"/>
            </w:tcBorders>
          </w:tcPr>
          <w:p w14:paraId="223A7955" w14:textId="77777777" w:rsidR="00E95EE2" w:rsidRPr="00BF0548" w:rsidRDefault="00E95EE2" w:rsidP="00E95EE2">
            <w:pPr>
              <w:pStyle w:val="Bold"/>
              <w:rPr>
                <w:rFonts w:cs="Calibri"/>
                <w:szCs w:val="24"/>
              </w:rPr>
            </w:pPr>
            <w:r w:rsidRPr="00BF0548">
              <w:rPr>
                <w:rFonts w:cs="Calibri"/>
                <w:szCs w:val="24"/>
              </w:rPr>
              <w:lastRenderedPageBreak/>
              <w:t>RANGE STATEMENT</w:t>
            </w:r>
          </w:p>
        </w:tc>
      </w:tr>
      <w:tr w:rsidR="00E95EE2" w:rsidRPr="00BF0548" w14:paraId="7EABD4FA" w14:textId="77777777" w:rsidTr="00E95EE2">
        <w:trPr>
          <w:jc w:val="center"/>
        </w:trPr>
        <w:tc>
          <w:tcPr>
            <w:tcW w:w="5000" w:type="pct"/>
            <w:gridSpan w:val="5"/>
            <w:tcBorders>
              <w:top w:val="nil"/>
              <w:left w:val="nil"/>
              <w:bottom w:val="nil"/>
              <w:right w:val="nil"/>
            </w:tcBorders>
          </w:tcPr>
          <w:p w14:paraId="0C24E683" w14:textId="77777777" w:rsidR="00E95EE2" w:rsidRPr="00BF0548" w:rsidRDefault="00E95EE2" w:rsidP="00E95EE2">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E95EE2" w:rsidRPr="00BF0548" w14:paraId="3D806A63" w14:textId="77777777" w:rsidTr="00E95EE2">
        <w:trPr>
          <w:jc w:val="center"/>
        </w:trPr>
        <w:tc>
          <w:tcPr>
            <w:tcW w:w="1414" w:type="pct"/>
            <w:gridSpan w:val="3"/>
            <w:tcBorders>
              <w:top w:val="nil"/>
              <w:left w:val="nil"/>
              <w:bottom w:val="nil"/>
              <w:right w:val="nil"/>
            </w:tcBorders>
          </w:tcPr>
          <w:p w14:paraId="21166D2A" w14:textId="77777777" w:rsidR="00E95EE2" w:rsidRPr="00A57E40" w:rsidRDefault="00E95EE2" w:rsidP="00E95EE2">
            <w:r w:rsidRPr="006E07C9">
              <w:rPr>
                <w:b/>
                <w:i/>
              </w:rPr>
              <w:t>Areas of conduct regulated</w:t>
            </w:r>
            <w:r w:rsidRPr="00A57E40">
              <w:t xml:space="preserve"> may</w:t>
            </w:r>
            <w:r>
              <w:t xml:space="preserve"> refer to</w:t>
            </w:r>
            <w:r w:rsidRPr="00A57E40">
              <w:t>:</w:t>
            </w:r>
          </w:p>
        </w:tc>
        <w:tc>
          <w:tcPr>
            <w:tcW w:w="3586" w:type="pct"/>
            <w:gridSpan w:val="2"/>
            <w:tcBorders>
              <w:top w:val="nil"/>
              <w:left w:val="nil"/>
              <w:bottom w:val="nil"/>
              <w:right w:val="nil"/>
            </w:tcBorders>
          </w:tcPr>
          <w:p w14:paraId="74669EEC" w14:textId="77777777" w:rsidR="00E95EE2" w:rsidRPr="00713275" w:rsidRDefault="00E95EE2" w:rsidP="0044337E">
            <w:pPr>
              <w:pStyle w:val="Bullet10"/>
              <w:numPr>
                <w:ilvl w:val="0"/>
                <w:numId w:val="19"/>
              </w:numPr>
            </w:pPr>
            <w:r w:rsidRPr="00713275">
              <w:t>contracts for the supply of goods or services</w:t>
            </w:r>
          </w:p>
          <w:p w14:paraId="1FEBCC8E" w14:textId="77777777" w:rsidR="00E95EE2" w:rsidRPr="00713275" w:rsidRDefault="00E95EE2" w:rsidP="0044337E">
            <w:pPr>
              <w:pStyle w:val="Bullet10"/>
              <w:numPr>
                <w:ilvl w:val="0"/>
                <w:numId w:val="19"/>
              </w:numPr>
            </w:pPr>
            <w:r w:rsidRPr="00713275">
              <w:t>manufacturer’s liability</w:t>
            </w:r>
          </w:p>
          <w:p w14:paraId="34133123" w14:textId="77777777" w:rsidR="00E95EE2" w:rsidRPr="00713275" w:rsidRDefault="00E95EE2" w:rsidP="0044337E">
            <w:pPr>
              <w:pStyle w:val="Bullet10"/>
              <w:numPr>
                <w:ilvl w:val="0"/>
                <w:numId w:val="19"/>
              </w:numPr>
            </w:pPr>
            <w:r w:rsidRPr="00713275">
              <w:t>occupational regulation</w:t>
            </w:r>
          </w:p>
          <w:p w14:paraId="5F50E57A" w14:textId="77777777" w:rsidR="00E95EE2" w:rsidRPr="00713275" w:rsidRDefault="00E95EE2" w:rsidP="0044337E">
            <w:pPr>
              <w:pStyle w:val="Bullet10"/>
              <w:numPr>
                <w:ilvl w:val="0"/>
                <w:numId w:val="19"/>
              </w:numPr>
            </w:pPr>
            <w:r w:rsidRPr="00713275">
              <w:t>provision of credit</w:t>
            </w:r>
          </w:p>
        </w:tc>
      </w:tr>
      <w:tr w:rsidR="00E95EE2" w:rsidRPr="00BF0548" w14:paraId="1ACB2391" w14:textId="77777777" w:rsidTr="00E95EE2">
        <w:trPr>
          <w:jc w:val="center"/>
        </w:trPr>
        <w:tc>
          <w:tcPr>
            <w:tcW w:w="1414" w:type="pct"/>
            <w:gridSpan w:val="3"/>
            <w:tcBorders>
              <w:top w:val="nil"/>
              <w:left w:val="nil"/>
              <w:bottom w:val="nil"/>
              <w:right w:val="nil"/>
            </w:tcBorders>
          </w:tcPr>
          <w:p w14:paraId="027E357B" w14:textId="77777777" w:rsidR="00E95EE2" w:rsidRPr="00A57E40" w:rsidRDefault="00E95EE2" w:rsidP="00E95EE2">
            <w:r w:rsidRPr="006E07C9">
              <w:rPr>
                <w:b/>
                <w:i/>
              </w:rPr>
              <w:t>Commonwealth and State consumer protection laws</w:t>
            </w:r>
            <w:r w:rsidRPr="00A57E40">
              <w:t xml:space="preserve"> may include:</w:t>
            </w:r>
          </w:p>
        </w:tc>
        <w:tc>
          <w:tcPr>
            <w:tcW w:w="3586" w:type="pct"/>
            <w:gridSpan w:val="2"/>
            <w:tcBorders>
              <w:top w:val="nil"/>
              <w:left w:val="nil"/>
              <w:bottom w:val="nil"/>
              <w:right w:val="nil"/>
            </w:tcBorders>
          </w:tcPr>
          <w:p w14:paraId="3ED6572C" w14:textId="77777777" w:rsidR="00E95EE2" w:rsidRPr="00713275" w:rsidRDefault="00E95EE2" w:rsidP="0044337E">
            <w:pPr>
              <w:pStyle w:val="Bullet10"/>
              <w:numPr>
                <w:ilvl w:val="0"/>
                <w:numId w:val="19"/>
              </w:numPr>
            </w:pPr>
            <w:r w:rsidRPr="00713275">
              <w:t xml:space="preserve">constitutional powers of the Commonwealth </w:t>
            </w:r>
          </w:p>
          <w:p w14:paraId="3FDB0243" w14:textId="77777777" w:rsidR="00E95EE2" w:rsidRPr="00713275" w:rsidRDefault="00E95EE2" w:rsidP="0044337E">
            <w:pPr>
              <w:pStyle w:val="Bullet10"/>
              <w:numPr>
                <w:ilvl w:val="0"/>
                <w:numId w:val="19"/>
              </w:numPr>
            </w:pPr>
            <w:r w:rsidRPr="00713275">
              <w:t>S. 109 of the Commonwealth Constitution</w:t>
            </w:r>
          </w:p>
          <w:p w14:paraId="4FF29590" w14:textId="77777777" w:rsidR="00E95EE2" w:rsidRPr="006E07C9" w:rsidRDefault="00E95EE2" w:rsidP="0044337E">
            <w:pPr>
              <w:pStyle w:val="Bullet10"/>
              <w:numPr>
                <w:ilvl w:val="0"/>
                <w:numId w:val="19"/>
              </w:numPr>
            </w:pPr>
            <w:r w:rsidRPr="006E07C9">
              <w:t>Competition and Consumer Act 2010</w:t>
            </w:r>
          </w:p>
          <w:p w14:paraId="28608B42" w14:textId="77777777" w:rsidR="00E95EE2" w:rsidRPr="00713275" w:rsidRDefault="00E95EE2" w:rsidP="0044337E">
            <w:pPr>
              <w:pStyle w:val="Bullet10"/>
              <w:numPr>
                <w:ilvl w:val="0"/>
                <w:numId w:val="19"/>
              </w:numPr>
            </w:pPr>
            <w:r w:rsidRPr="00006753">
              <w:t xml:space="preserve">Development of intergovernmental agreement resulting in the </w:t>
            </w:r>
            <w:r w:rsidRPr="00006753">
              <w:rPr>
                <w:i/>
              </w:rPr>
              <w:t>Australian Consumer Law (2011)</w:t>
            </w:r>
          </w:p>
        </w:tc>
      </w:tr>
      <w:tr w:rsidR="00E95EE2" w:rsidRPr="00BF0548" w14:paraId="049CAB07" w14:textId="77777777" w:rsidTr="00E95EE2">
        <w:trPr>
          <w:jc w:val="center"/>
        </w:trPr>
        <w:tc>
          <w:tcPr>
            <w:tcW w:w="1414" w:type="pct"/>
            <w:gridSpan w:val="3"/>
            <w:tcBorders>
              <w:top w:val="nil"/>
              <w:left w:val="nil"/>
              <w:bottom w:val="nil"/>
              <w:right w:val="nil"/>
            </w:tcBorders>
          </w:tcPr>
          <w:p w14:paraId="7E203B2D" w14:textId="77777777" w:rsidR="00E95EE2" w:rsidRPr="00A57E40" w:rsidRDefault="00E95EE2" w:rsidP="00E95EE2">
            <w:r w:rsidRPr="006E07C9">
              <w:rPr>
                <w:b/>
                <w:i/>
              </w:rPr>
              <w:t>Misleading and deceptive conduct</w:t>
            </w:r>
            <w:r w:rsidRPr="00A57E40">
              <w:t xml:space="preserve"> may </w:t>
            </w:r>
            <w:r>
              <w:t>refer to</w:t>
            </w:r>
            <w:r w:rsidRPr="00A57E40">
              <w:t>:</w:t>
            </w:r>
          </w:p>
        </w:tc>
        <w:tc>
          <w:tcPr>
            <w:tcW w:w="3586" w:type="pct"/>
            <w:gridSpan w:val="2"/>
            <w:tcBorders>
              <w:top w:val="nil"/>
              <w:left w:val="nil"/>
              <w:bottom w:val="nil"/>
              <w:right w:val="nil"/>
            </w:tcBorders>
          </w:tcPr>
          <w:p w14:paraId="358B34D2" w14:textId="77777777" w:rsidR="00E95EE2" w:rsidRPr="00713275" w:rsidRDefault="00E95EE2" w:rsidP="0044337E">
            <w:pPr>
              <w:pStyle w:val="Bullet10"/>
              <w:numPr>
                <w:ilvl w:val="0"/>
                <w:numId w:val="19"/>
              </w:numPr>
            </w:pPr>
            <w:r w:rsidRPr="00713275">
              <w:t>meaning of misleading and deceptive conduct</w:t>
            </w:r>
          </w:p>
          <w:p w14:paraId="38761F5A" w14:textId="77777777" w:rsidR="00E95EE2" w:rsidRPr="00713275" w:rsidRDefault="00E95EE2" w:rsidP="0044337E">
            <w:pPr>
              <w:pStyle w:val="Bullet10"/>
              <w:numPr>
                <w:ilvl w:val="0"/>
                <w:numId w:val="19"/>
              </w:numPr>
            </w:pPr>
            <w:r w:rsidRPr="00713275">
              <w:t>standard for determining whether conduct is misleading</w:t>
            </w:r>
          </w:p>
          <w:p w14:paraId="269D88FA" w14:textId="77777777" w:rsidR="00E95EE2" w:rsidRPr="00713275" w:rsidRDefault="00E95EE2" w:rsidP="0044337E">
            <w:pPr>
              <w:pStyle w:val="Bullet10"/>
              <w:numPr>
                <w:ilvl w:val="0"/>
                <w:numId w:val="19"/>
              </w:numPr>
            </w:pPr>
            <w:r w:rsidRPr="00713275">
              <w:t>relevant section of the public likely to be misled</w:t>
            </w:r>
          </w:p>
        </w:tc>
      </w:tr>
      <w:tr w:rsidR="00E95EE2" w:rsidRPr="00BF0548" w14:paraId="2D39747E" w14:textId="77777777" w:rsidTr="00E95EE2">
        <w:trPr>
          <w:jc w:val="center"/>
        </w:trPr>
        <w:tc>
          <w:tcPr>
            <w:tcW w:w="1414" w:type="pct"/>
            <w:gridSpan w:val="3"/>
            <w:tcBorders>
              <w:top w:val="nil"/>
              <w:left w:val="nil"/>
              <w:bottom w:val="nil"/>
              <w:right w:val="nil"/>
            </w:tcBorders>
          </w:tcPr>
          <w:p w14:paraId="0959D49B" w14:textId="77777777" w:rsidR="00E95EE2" w:rsidRPr="00A57E40" w:rsidRDefault="00E95EE2" w:rsidP="00E95EE2">
            <w:r w:rsidRPr="00D117C6">
              <w:rPr>
                <w:b/>
                <w:i/>
              </w:rPr>
              <w:t>False or misleading representation</w:t>
            </w:r>
            <w:r w:rsidRPr="00A57E40">
              <w:t xml:space="preserve"> may </w:t>
            </w:r>
            <w:r>
              <w:t>refer to</w:t>
            </w:r>
            <w:r w:rsidRPr="00A57E40">
              <w:t>:</w:t>
            </w:r>
          </w:p>
        </w:tc>
        <w:tc>
          <w:tcPr>
            <w:tcW w:w="3586" w:type="pct"/>
            <w:gridSpan w:val="2"/>
            <w:tcBorders>
              <w:top w:val="nil"/>
              <w:left w:val="nil"/>
              <w:bottom w:val="nil"/>
              <w:right w:val="nil"/>
            </w:tcBorders>
          </w:tcPr>
          <w:p w14:paraId="563E0677" w14:textId="77777777" w:rsidR="00E95EE2" w:rsidRPr="00713275" w:rsidRDefault="00E95EE2" w:rsidP="0044337E">
            <w:pPr>
              <w:pStyle w:val="Bullet10"/>
              <w:numPr>
                <w:ilvl w:val="0"/>
                <w:numId w:val="19"/>
              </w:numPr>
            </w:pPr>
            <w:r w:rsidRPr="00713275">
              <w:t>meaning of representation</w:t>
            </w:r>
          </w:p>
          <w:p w14:paraId="248ADA00" w14:textId="77777777" w:rsidR="00E95EE2" w:rsidRPr="00713275" w:rsidRDefault="00E95EE2" w:rsidP="0044337E">
            <w:pPr>
              <w:pStyle w:val="Bullet10"/>
              <w:numPr>
                <w:ilvl w:val="0"/>
                <w:numId w:val="19"/>
              </w:numPr>
            </w:pPr>
            <w:r w:rsidRPr="00713275">
              <w:t>distinction between false and misleading representations</w:t>
            </w:r>
          </w:p>
          <w:p w14:paraId="7DD9F283" w14:textId="77777777" w:rsidR="00E95EE2" w:rsidRPr="00713275" w:rsidRDefault="00E95EE2" w:rsidP="0044337E">
            <w:pPr>
              <w:pStyle w:val="Bullet10"/>
              <w:numPr>
                <w:ilvl w:val="0"/>
                <w:numId w:val="19"/>
              </w:numPr>
            </w:pPr>
            <w:r w:rsidRPr="00713275">
              <w:t>types of representations prohibited</w:t>
            </w:r>
          </w:p>
        </w:tc>
      </w:tr>
      <w:tr w:rsidR="00E95EE2" w:rsidRPr="00BF0548" w14:paraId="7969F618" w14:textId="77777777" w:rsidTr="00E95EE2">
        <w:trPr>
          <w:jc w:val="center"/>
        </w:trPr>
        <w:tc>
          <w:tcPr>
            <w:tcW w:w="1414" w:type="pct"/>
            <w:gridSpan w:val="3"/>
            <w:tcBorders>
              <w:top w:val="nil"/>
              <w:left w:val="nil"/>
              <w:bottom w:val="nil"/>
              <w:right w:val="nil"/>
            </w:tcBorders>
          </w:tcPr>
          <w:p w14:paraId="1036C4A4" w14:textId="77777777" w:rsidR="00E95EE2" w:rsidRPr="00A57E40" w:rsidRDefault="00E95EE2" w:rsidP="00E95EE2">
            <w:r w:rsidRPr="006E07C9">
              <w:rPr>
                <w:b/>
                <w:i/>
              </w:rPr>
              <w:t>Other types of unfair practices prohibited</w:t>
            </w:r>
            <w:r w:rsidRPr="00A57E40">
              <w:t xml:space="preserve"> may include:</w:t>
            </w:r>
          </w:p>
        </w:tc>
        <w:tc>
          <w:tcPr>
            <w:tcW w:w="3586" w:type="pct"/>
            <w:gridSpan w:val="2"/>
            <w:tcBorders>
              <w:top w:val="nil"/>
              <w:left w:val="nil"/>
              <w:bottom w:val="nil"/>
              <w:right w:val="nil"/>
            </w:tcBorders>
          </w:tcPr>
          <w:p w14:paraId="20228A44" w14:textId="77777777" w:rsidR="00E95EE2" w:rsidRPr="00713275" w:rsidRDefault="00E95EE2" w:rsidP="0044337E">
            <w:pPr>
              <w:pStyle w:val="Bullet10"/>
              <w:numPr>
                <w:ilvl w:val="0"/>
                <w:numId w:val="19"/>
              </w:numPr>
            </w:pPr>
            <w:r w:rsidRPr="00713275">
              <w:t>offering gifts or prizes without supplying</w:t>
            </w:r>
          </w:p>
          <w:p w14:paraId="681F1F81" w14:textId="77777777" w:rsidR="00E95EE2" w:rsidRPr="00713275" w:rsidRDefault="00E95EE2" w:rsidP="0044337E">
            <w:pPr>
              <w:pStyle w:val="Bullet10"/>
              <w:numPr>
                <w:ilvl w:val="0"/>
                <w:numId w:val="19"/>
              </w:numPr>
            </w:pPr>
            <w:r w:rsidRPr="00713275">
              <w:t>bait advertising</w:t>
            </w:r>
          </w:p>
          <w:p w14:paraId="0D0878AD" w14:textId="77777777" w:rsidR="00E95EE2" w:rsidRPr="00713275" w:rsidRDefault="00E95EE2" w:rsidP="0044337E">
            <w:pPr>
              <w:pStyle w:val="Bullet10"/>
              <w:numPr>
                <w:ilvl w:val="0"/>
                <w:numId w:val="19"/>
              </w:numPr>
            </w:pPr>
            <w:r w:rsidRPr="00713275">
              <w:t>referral selling</w:t>
            </w:r>
          </w:p>
          <w:p w14:paraId="190A2C0A" w14:textId="77777777" w:rsidR="00E95EE2" w:rsidRPr="00713275" w:rsidRDefault="00E95EE2" w:rsidP="0044337E">
            <w:pPr>
              <w:pStyle w:val="Bullet10"/>
              <w:numPr>
                <w:ilvl w:val="0"/>
                <w:numId w:val="19"/>
              </w:numPr>
            </w:pPr>
            <w:r w:rsidRPr="00713275">
              <w:t>accepting payment without being able to supply</w:t>
            </w:r>
          </w:p>
          <w:p w14:paraId="36482F09" w14:textId="77777777" w:rsidR="00E95EE2" w:rsidRPr="00713275" w:rsidRDefault="00E95EE2" w:rsidP="0044337E">
            <w:pPr>
              <w:pStyle w:val="Bullet10"/>
              <w:numPr>
                <w:ilvl w:val="0"/>
                <w:numId w:val="19"/>
              </w:numPr>
            </w:pPr>
            <w:r w:rsidRPr="00713275">
              <w:t>harassment or coercion of consumer</w:t>
            </w:r>
          </w:p>
          <w:p w14:paraId="0A4136FA" w14:textId="77777777" w:rsidR="00E95EE2" w:rsidRPr="00713275" w:rsidRDefault="00E95EE2" w:rsidP="0044337E">
            <w:pPr>
              <w:pStyle w:val="Bullet10"/>
              <w:numPr>
                <w:ilvl w:val="0"/>
                <w:numId w:val="19"/>
              </w:numPr>
            </w:pPr>
            <w:r w:rsidRPr="00713275">
              <w:t>unsolicited sales (old door to door sales)</w:t>
            </w:r>
          </w:p>
          <w:p w14:paraId="02E6CBF9" w14:textId="77777777" w:rsidR="00E95EE2" w:rsidRPr="00713275" w:rsidRDefault="00E95EE2" w:rsidP="0044337E">
            <w:pPr>
              <w:pStyle w:val="Bullet10"/>
              <w:numPr>
                <w:ilvl w:val="0"/>
                <w:numId w:val="19"/>
              </w:numPr>
            </w:pPr>
            <w:r w:rsidRPr="00713275">
              <w:t>issuing unsolicited credit cards</w:t>
            </w:r>
          </w:p>
          <w:p w14:paraId="6B2BB6F1" w14:textId="77777777" w:rsidR="00E95EE2" w:rsidRPr="00713275" w:rsidRDefault="00E95EE2" w:rsidP="0044337E">
            <w:pPr>
              <w:pStyle w:val="Bullet10"/>
              <w:numPr>
                <w:ilvl w:val="0"/>
                <w:numId w:val="19"/>
              </w:numPr>
            </w:pPr>
            <w:r w:rsidRPr="00713275">
              <w:t>asserting a right to payment</w:t>
            </w:r>
          </w:p>
          <w:p w14:paraId="07163132" w14:textId="77777777" w:rsidR="00E95EE2" w:rsidRPr="00713275" w:rsidRDefault="00E95EE2" w:rsidP="0044337E">
            <w:pPr>
              <w:pStyle w:val="Bullet10"/>
              <w:numPr>
                <w:ilvl w:val="0"/>
                <w:numId w:val="19"/>
              </w:numPr>
            </w:pPr>
            <w:r w:rsidRPr="00713275">
              <w:lastRenderedPageBreak/>
              <w:t>pyramid selling</w:t>
            </w:r>
          </w:p>
        </w:tc>
      </w:tr>
      <w:tr w:rsidR="00E47AC6" w:rsidRPr="00BF0548" w14:paraId="1D5F9DC4" w14:textId="77777777" w:rsidTr="0077692B">
        <w:trPr>
          <w:jc w:val="center"/>
        </w:trPr>
        <w:tc>
          <w:tcPr>
            <w:tcW w:w="1414" w:type="pct"/>
            <w:gridSpan w:val="3"/>
            <w:tcBorders>
              <w:top w:val="nil"/>
              <w:left w:val="nil"/>
              <w:bottom w:val="nil"/>
              <w:right w:val="nil"/>
            </w:tcBorders>
          </w:tcPr>
          <w:p w14:paraId="7112F9FE" w14:textId="77777777" w:rsidR="00E47AC6" w:rsidRPr="006E07C9" w:rsidRDefault="00E47AC6" w:rsidP="0077692B"/>
        </w:tc>
        <w:tc>
          <w:tcPr>
            <w:tcW w:w="3586" w:type="pct"/>
            <w:gridSpan w:val="2"/>
            <w:tcBorders>
              <w:top w:val="nil"/>
              <w:left w:val="nil"/>
              <w:bottom w:val="nil"/>
              <w:right w:val="nil"/>
            </w:tcBorders>
          </w:tcPr>
          <w:p w14:paraId="000D681C" w14:textId="77777777" w:rsidR="00E47AC6" w:rsidRPr="00713275" w:rsidRDefault="00E47AC6" w:rsidP="0077692B"/>
        </w:tc>
      </w:tr>
      <w:tr w:rsidR="00E47AC6" w:rsidRPr="00BF0548" w14:paraId="57600D64" w14:textId="77777777" w:rsidTr="0077692B">
        <w:trPr>
          <w:jc w:val="center"/>
        </w:trPr>
        <w:tc>
          <w:tcPr>
            <w:tcW w:w="1414" w:type="pct"/>
            <w:gridSpan w:val="3"/>
            <w:tcBorders>
              <w:top w:val="nil"/>
              <w:left w:val="nil"/>
              <w:bottom w:val="nil"/>
              <w:right w:val="nil"/>
            </w:tcBorders>
          </w:tcPr>
          <w:p w14:paraId="78342664" w14:textId="77777777" w:rsidR="00E47AC6" w:rsidRPr="006E07C9" w:rsidRDefault="00E47AC6" w:rsidP="0077692B"/>
        </w:tc>
        <w:tc>
          <w:tcPr>
            <w:tcW w:w="3586" w:type="pct"/>
            <w:gridSpan w:val="2"/>
            <w:tcBorders>
              <w:top w:val="nil"/>
              <w:left w:val="nil"/>
              <w:bottom w:val="nil"/>
              <w:right w:val="nil"/>
            </w:tcBorders>
          </w:tcPr>
          <w:p w14:paraId="03B1CF08" w14:textId="77777777" w:rsidR="00E47AC6" w:rsidRPr="00713275" w:rsidRDefault="00E47AC6" w:rsidP="0077692B"/>
        </w:tc>
      </w:tr>
    </w:tbl>
    <w:p w14:paraId="1AEEAAF8" w14:textId="77777777" w:rsidR="00E47AC6" w:rsidRDefault="00E47AC6">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E95EE2" w:rsidRPr="00BF0548" w14:paraId="6DE7CB67" w14:textId="77777777" w:rsidTr="00E95EE2">
        <w:trPr>
          <w:jc w:val="center"/>
        </w:trPr>
        <w:tc>
          <w:tcPr>
            <w:tcW w:w="1414" w:type="pct"/>
            <w:tcBorders>
              <w:top w:val="nil"/>
              <w:left w:val="nil"/>
              <w:bottom w:val="nil"/>
              <w:right w:val="nil"/>
            </w:tcBorders>
          </w:tcPr>
          <w:p w14:paraId="5121A650" w14:textId="77777777" w:rsidR="00E95EE2" w:rsidRPr="00A57E40" w:rsidRDefault="00E95EE2" w:rsidP="00E95EE2">
            <w:r w:rsidRPr="006E07C9">
              <w:rPr>
                <w:b/>
                <w:i/>
              </w:rPr>
              <w:lastRenderedPageBreak/>
              <w:t>Grounds on which a consumer is entitled to compensation</w:t>
            </w:r>
            <w:r w:rsidRPr="00A57E40">
              <w:t xml:space="preserve"> may include:</w:t>
            </w:r>
          </w:p>
        </w:tc>
        <w:tc>
          <w:tcPr>
            <w:tcW w:w="3586" w:type="pct"/>
            <w:tcBorders>
              <w:top w:val="nil"/>
              <w:left w:val="nil"/>
              <w:bottom w:val="nil"/>
              <w:right w:val="nil"/>
            </w:tcBorders>
          </w:tcPr>
          <w:p w14:paraId="12F62A13" w14:textId="77777777" w:rsidR="00E95EE2" w:rsidRPr="00713275" w:rsidRDefault="00E95EE2" w:rsidP="0044337E">
            <w:pPr>
              <w:pStyle w:val="Bullet10"/>
              <w:numPr>
                <w:ilvl w:val="0"/>
                <w:numId w:val="19"/>
              </w:numPr>
            </w:pPr>
            <w:r w:rsidRPr="00713275">
              <w:t>fitness for purpose</w:t>
            </w:r>
          </w:p>
          <w:p w14:paraId="08B8DAAC" w14:textId="77777777" w:rsidR="00E95EE2" w:rsidRPr="00713275" w:rsidRDefault="00E95EE2" w:rsidP="0044337E">
            <w:pPr>
              <w:pStyle w:val="Bullet10"/>
              <w:numPr>
                <w:ilvl w:val="0"/>
                <w:numId w:val="19"/>
              </w:numPr>
            </w:pPr>
            <w:r w:rsidRPr="00713275">
              <w:t>correspondence with description</w:t>
            </w:r>
          </w:p>
          <w:p w14:paraId="36A99BB4" w14:textId="77777777" w:rsidR="00E95EE2" w:rsidRPr="00713275" w:rsidRDefault="00E95EE2" w:rsidP="0044337E">
            <w:pPr>
              <w:pStyle w:val="Bullet10"/>
              <w:numPr>
                <w:ilvl w:val="0"/>
                <w:numId w:val="19"/>
              </w:numPr>
            </w:pPr>
            <w:r w:rsidRPr="00713275">
              <w:t>goods supplied by sample</w:t>
            </w:r>
          </w:p>
          <w:p w14:paraId="23C70A1B" w14:textId="77777777" w:rsidR="00E95EE2" w:rsidRPr="00713275" w:rsidRDefault="00E95EE2" w:rsidP="0044337E">
            <w:pPr>
              <w:pStyle w:val="Bullet10"/>
              <w:numPr>
                <w:ilvl w:val="0"/>
                <w:numId w:val="19"/>
              </w:numPr>
            </w:pPr>
            <w:r w:rsidRPr="00713275">
              <w:t>provision of repairs or parts</w:t>
            </w:r>
          </w:p>
          <w:p w14:paraId="25DB6CC0" w14:textId="77777777" w:rsidR="00E95EE2" w:rsidRPr="00713275" w:rsidRDefault="00E95EE2" w:rsidP="0044337E">
            <w:pPr>
              <w:pStyle w:val="Bullet10"/>
              <w:numPr>
                <w:ilvl w:val="0"/>
                <w:numId w:val="19"/>
              </w:numPr>
            </w:pPr>
            <w:r w:rsidRPr="00713275">
              <w:t>consumer guarantees</w:t>
            </w:r>
          </w:p>
        </w:tc>
      </w:tr>
      <w:tr w:rsidR="00E95EE2" w:rsidRPr="00BF0548" w14:paraId="6A610791" w14:textId="77777777" w:rsidTr="00E95EE2">
        <w:trPr>
          <w:jc w:val="center"/>
        </w:trPr>
        <w:tc>
          <w:tcPr>
            <w:tcW w:w="1414" w:type="pct"/>
            <w:tcBorders>
              <w:top w:val="nil"/>
              <w:left w:val="nil"/>
              <w:bottom w:val="nil"/>
              <w:right w:val="nil"/>
            </w:tcBorders>
          </w:tcPr>
          <w:p w14:paraId="70731D76" w14:textId="77777777" w:rsidR="00E95EE2" w:rsidRPr="00A57E40" w:rsidRDefault="00E95EE2" w:rsidP="00E95EE2">
            <w:r w:rsidRPr="006E07C9">
              <w:rPr>
                <w:b/>
                <w:i/>
              </w:rPr>
              <w:t>Types of injury loss or damage for which a manufacturer may be liable</w:t>
            </w:r>
            <w:r w:rsidRPr="00A57E40">
              <w:t xml:space="preserve"> may include:</w:t>
            </w:r>
          </w:p>
        </w:tc>
        <w:tc>
          <w:tcPr>
            <w:tcW w:w="3586" w:type="pct"/>
            <w:tcBorders>
              <w:top w:val="nil"/>
              <w:left w:val="nil"/>
              <w:bottom w:val="nil"/>
              <w:right w:val="nil"/>
            </w:tcBorders>
          </w:tcPr>
          <w:p w14:paraId="0B3E1934" w14:textId="77777777" w:rsidR="00E95EE2" w:rsidRPr="00713275" w:rsidRDefault="00E95EE2" w:rsidP="0044337E">
            <w:pPr>
              <w:pStyle w:val="Bullet10"/>
              <w:numPr>
                <w:ilvl w:val="0"/>
                <w:numId w:val="19"/>
              </w:numPr>
            </w:pPr>
            <w:r w:rsidRPr="00713275">
              <w:t>personal injury</w:t>
            </w:r>
          </w:p>
          <w:p w14:paraId="68599191" w14:textId="77777777" w:rsidR="00E95EE2" w:rsidRPr="00713275" w:rsidRDefault="00E95EE2" w:rsidP="0044337E">
            <w:pPr>
              <w:pStyle w:val="Bullet10"/>
              <w:numPr>
                <w:ilvl w:val="0"/>
                <w:numId w:val="19"/>
              </w:numPr>
            </w:pPr>
            <w:r w:rsidRPr="00713275">
              <w:t>loss suffered through the injury or death of another person</w:t>
            </w:r>
          </w:p>
          <w:p w14:paraId="4F3251EC" w14:textId="77777777" w:rsidR="00E95EE2" w:rsidRPr="00713275" w:rsidRDefault="00E95EE2" w:rsidP="0044337E">
            <w:pPr>
              <w:pStyle w:val="Bullet10"/>
              <w:numPr>
                <w:ilvl w:val="0"/>
                <w:numId w:val="19"/>
              </w:numPr>
            </w:pPr>
            <w:r w:rsidRPr="00713275">
              <w:t>damage to goods</w:t>
            </w:r>
          </w:p>
          <w:p w14:paraId="587DBA4D" w14:textId="77777777" w:rsidR="00E95EE2" w:rsidRPr="00713275" w:rsidRDefault="00E95EE2" w:rsidP="0044337E">
            <w:pPr>
              <w:pStyle w:val="Bullet10"/>
              <w:numPr>
                <w:ilvl w:val="0"/>
                <w:numId w:val="19"/>
              </w:numPr>
            </w:pPr>
            <w:r w:rsidRPr="00713275">
              <w:t>damage to land or buildings</w:t>
            </w:r>
          </w:p>
        </w:tc>
      </w:tr>
      <w:tr w:rsidR="00E95EE2" w:rsidRPr="00BF0548" w14:paraId="5E61518F" w14:textId="77777777" w:rsidTr="00E95EE2">
        <w:trPr>
          <w:jc w:val="center"/>
        </w:trPr>
        <w:tc>
          <w:tcPr>
            <w:tcW w:w="1414" w:type="pct"/>
            <w:tcBorders>
              <w:top w:val="nil"/>
              <w:left w:val="nil"/>
              <w:bottom w:val="nil"/>
              <w:right w:val="nil"/>
            </w:tcBorders>
          </w:tcPr>
          <w:p w14:paraId="276C3F96" w14:textId="77777777" w:rsidR="00E95EE2" w:rsidRPr="00A57E40" w:rsidRDefault="00E95EE2" w:rsidP="00E95EE2">
            <w:r w:rsidRPr="006E07C9">
              <w:rPr>
                <w:b/>
                <w:i/>
              </w:rPr>
              <w:t>Legislated defences available to a manufacturer</w:t>
            </w:r>
            <w:r w:rsidRPr="00A57E40">
              <w:t xml:space="preserve"> may include:</w:t>
            </w:r>
          </w:p>
        </w:tc>
        <w:tc>
          <w:tcPr>
            <w:tcW w:w="3586" w:type="pct"/>
            <w:tcBorders>
              <w:top w:val="nil"/>
              <w:left w:val="nil"/>
              <w:bottom w:val="nil"/>
              <w:right w:val="nil"/>
            </w:tcBorders>
          </w:tcPr>
          <w:p w14:paraId="7ED02545" w14:textId="77777777" w:rsidR="00E95EE2" w:rsidRPr="006E07C9" w:rsidRDefault="00E95EE2" w:rsidP="0044337E">
            <w:pPr>
              <w:pStyle w:val="Bullet10"/>
              <w:numPr>
                <w:ilvl w:val="0"/>
                <w:numId w:val="19"/>
              </w:numPr>
            </w:pPr>
            <w:r w:rsidRPr="006E07C9">
              <w:t xml:space="preserve">defences pursuant to S.142 and S.148 Australian Consumer Law and s.137A Competition and Consumer Act, 2010 </w:t>
            </w:r>
          </w:p>
          <w:p w14:paraId="1232C8B9" w14:textId="77777777" w:rsidR="00E95EE2" w:rsidRPr="00713275" w:rsidRDefault="00E95EE2" w:rsidP="0044337E">
            <w:pPr>
              <w:pStyle w:val="Bullet10"/>
              <w:numPr>
                <w:ilvl w:val="0"/>
                <w:numId w:val="19"/>
              </w:numPr>
            </w:pPr>
            <w:r w:rsidRPr="00713275">
              <w:t>the defect not existing at time of supply</w:t>
            </w:r>
          </w:p>
          <w:p w14:paraId="414B100A" w14:textId="77777777" w:rsidR="00E95EE2" w:rsidRPr="00713275" w:rsidRDefault="00E95EE2" w:rsidP="0044337E">
            <w:pPr>
              <w:pStyle w:val="Bullet10"/>
              <w:numPr>
                <w:ilvl w:val="0"/>
                <w:numId w:val="19"/>
              </w:numPr>
            </w:pPr>
            <w:r w:rsidRPr="00713275">
              <w:t>compliance with mandatory standard</w:t>
            </w:r>
          </w:p>
          <w:p w14:paraId="77B31743" w14:textId="77777777" w:rsidR="00E95EE2" w:rsidRPr="00713275" w:rsidRDefault="00E95EE2" w:rsidP="0044337E">
            <w:pPr>
              <w:pStyle w:val="Bullet10"/>
              <w:numPr>
                <w:ilvl w:val="0"/>
                <w:numId w:val="19"/>
              </w:numPr>
            </w:pPr>
            <w:r w:rsidRPr="00713275">
              <w:t>state of scientific or technical knowledge</w:t>
            </w:r>
          </w:p>
          <w:p w14:paraId="2C90580E" w14:textId="77777777" w:rsidR="00E95EE2" w:rsidRPr="00713275" w:rsidRDefault="00E95EE2" w:rsidP="0044337E">
            <w:pPr>
              <w:pStyle w:val="Bullet10"/>
              <w:numPr>
                <w:ilvl w:val="0"/>
                <w:numId w:val="19"/>
              </w:numPr>
            </w:pPr>
            <w:r w:rsidRPr="00713275">
              <w:t>design of finished goods</w:t>
            </w:r>
          </w:p>
          <w:p w14:paraId="388EEE86" w14:textId="77777777" w:rsidR="00E95EE2" w:rsidRPr="00713275" w:rsidRDefault="00E95EE2" w:rsidP="0044337E">
            <w:pPr>
              <w:pStyle w:val="Bullet10"/>
              <w:numPr>
                <w:ilvl w:val="0"/>
                <w:numId w:val="19"/>
              </w:numPr>
            </w:pPr>
            <w:r w:rsidRPr="00713275">
              <w:t>contributory negligence</w:t>
            </w:r>
          </w:p>
        </w:tc>
      </w:tr>
      <w:tr w:rsidR="00E95EE2" w:rsidRPr="00BF0548" w14:paraId="7629F096" w14:textId="77777777" w:rsidTr="00E95EE2">
        <w:trPr>
          <w:jc w:val="center"/>
        </w:trPr>
        <w:tc>
          <w:tcPr>
            <w:tcW w:w="1414" w:type="pct"/>
            <w:tcBorders>
              <w:top w:val="nil"/>
              <w:left w:val="nil"/>
              <w:bottom w:val="nil"/>
              <w:right w:val="nil"/>
            </w:tcBorders>
          </w:tcPr>
          <w:p w14:paraId="5682D4B5" w14:textId="77777777" w:rsidR="00E95EE2" w:rsidRPr="00A57E40" w:rsidRDefault="00E95EE2" w:rsidP="00E95EE2">
            <w:r>
              <w:rPr>
                <w:b/>
                <w:i/>
              </w:rPr>
              <w:t>Role and p</w:t>
            </w:r>
            <w:r w:rsidRPr="006E07C9">
              <w:rPr>
                <w:b/>
                <w:i/>
              </w:rPr>
              <w:t>owers of the Minister</w:t>
            </w:r>
            <w:r w:rsidRPr="00A57E40">
              <w:t xml:space="preserve"> may include:</w:t>
            </w:r>
          </w:p>
        </w:tc>
        <w:tc>
          <w:tcPr>
            <w:tcW w:w="3586" w:type="pct"/>
            <w:tcBorders>
              <w:top w:val="nil"/>
              <w:left w:val="nil"/>
              <w:bottom w:val="nil"/>
              <w:right w:val="nil"/>
            </w:tcBorders>
          </w:tcPr>
          <w:p w14:paraId="742703F5" w14:textId="77777777" w:rsidR="00E95EE2" w:rsidRDefault="00E95EE2" w:rsidP="0044337E">
            <w:pPr>
              <w:pStyle w:val="Bullet10"/>
              <w:numPr>
                <w:ilvl w:val="0"/>
                <w:numId w:val="19"/>
              </w:numPr>
            </w:pPr>
            <w:r>
              <w:t xml:space="preserve">titles and portfolios of State and Federal </w:t>
            </w:r>
            <w:r w:rsidRPr="00A57E40">
              <w:t>Minister</w:t>
            </w:r>
            <w:r>
              <w:t>s</w:t>
            </w:r>
            <w:r w:rsidRPr="00A57E40">
              <w:t xml:space="preserve"> responsible </w:t>
            </w:r>
            <w:r>
              <w:t xml:space="preserve">for consumer affairs </w:t>
            </w:r>
          </w:p>
          <w:p w14:paraId="17CFD6E7" w14:textId="77777777" w:rsidR="00E95EE2" w:rsidRDefault="00E95EE2" w:rsidP="0044337E">
            <w:pPr>
              <w:pStyle w:val="Bullet10"/>
              <w:numPr>
                <w:ilvl w:val="0"/>
                <w:numId w:val="19"/>
              </w:numPr>
            </w:pPr>
            <w:r>
              <w:t xml:space="preserve">responsibility of the minister/s for the administration of the </w:t>
            </w:r>
            <w:r w:rsidRPr="00A57E40">
              <w:t>product safety and product information scheme</w:t>
            </w:r>
          </w:p>
          <w:p w14:paraId="1B740A00" w14:textId="77777777" w:rsidR="00E95EE2" w:rsidRDefault="00E95EE2" w:rsidP="0044337E">
            <w:pPr>
              <w:pStyle w:val="Bullet10"/>
              <w:numPr>
                <w:ilvl w:val="0"/>
                <w:numId w:val="19"/>
              </w:numPr>
            </w:pPr>
            <w:r>
              <w:t>powers of administration, including:</w:t>
            </w:r>
          </w:p>
          <w:p w14:paraId="4DB070AD" w14:textId="77777777" w:rsidR="00E95EE2" w:rsidRPr="00713275" w:rsidRDefault="00E95EE2" w:rsidP="00E95EE2">
            <w:pPr>
              <w:pStyle w:val="Bullet2"/>
              <w:numPr>
                <w:ilvl w:val="0"/>
                <w:numId w:val="22"/>
              </w:numPr>
              <w:ind w:left="714" w:hanging="357"/>
            </w:pPr>
            <w:r w:rsidRPr="00713275">
              <w:t>warning notices</w:t>
            </w:r>
          </w:p>
          <w:p w14:paraId="04DF6C0D" w14:textId="77777777" w:rsidR="00E95EE2" w:rsidRPr="00713275" w:rsidRDefault="00E95EE2" w:rsidP="00E95EE2">
            <w:pPr>
              <w:pStyle w:val="Bullet2"/>
              <w:numPr>
                <w:ilvl w:val="0"/>
                <w:numId w:val="22"/>
              </w:numPr>
              <w:ind w:left="714" w:hanging="357"/>
            </w:pPr>
            <w:r w:rsidRPr="00713275">
              <w:t>notices declaring goods unsafe</w:t>
            </w:r>
          </w:p>
          <w:p w14:paraId="0A40E1FA" w14:textId="77777777" w:rsidR="00E95EE2" w:rsidRPr="00713275" w:rsidRDefault="00E95EE2" w:rsidP="00E95EE2">
            <w:pPr>
              <w:pStyle w:val="Bullet2"/>
              <w:numPr>
                <w:ilvl w:val="0"/>
                <w:numId w:val="22"/>
              </w:numPr>
              <w:ind w:left="714" w:hanging="357"/>
            </w:pPr>
            <w:r w:rsidRPr="00713275">
              <w:t>product recall notices</w:t>
            </w:r>
          </w:p>
        </w:tc>
      </w:tr>
      <w:tr w:rsidR="00E95EE2" w:rsidRPr="00BF0548" w14:paraId="21CBEF2C" w14:textId="77777777" w:rsidTr="00E95EE2">
        <w:trPr>
          <w:jc w:val="center"/>
        </w:trPr>
        <w:tc>
          <w:tcPr>
            <w:tcW w:w="1414" w:type="pct"/>
            <w:tcBorders>
              <w:top w:val="nil"/>
              <w:left w:val="nil"/>
              <w:bottom w:val="nil"/>
              <w:right w:val="nil"/>
            </w:tcBorders>
          </w:tcPr>
          <w:p w14:paraId="41FF903F" w14:textId="77777777" w:rsidR="00E95EE2" w:rsidRPr="00A57E40" w:rsidRDefault="00E95EE2" w:rsidP="00E95EE2">
            <w:r w:rsidRPr="006E07C9">
              <w:rPr>
                <w:b/>
                <w:i/>
              </w:rPr>
              <w:t xml:space="preserve">Types of consumer credit </w:t>
            </w:r>
            <w:r w:rsidRPr="00A57E40">
              <w:t>may include:</w:t>
            </w:r>
          </w:p>
        </w:tc>
        <w:tc>
          <w:tcPr>
            <w:tcW w:w="3586" w:type="pct"/>
            <w:tcBorders>
              <w:top w:val="nil"/>
              <w:left w:val="nil"/>
              <w:bottom w:val="nil"/>
              <w:right w:val="nil"/>
            </w:tcBorders>
          </w:tcPr>
          <w:p w14:paraId="044D8E24" w14:textId="77777777" w:rsidR="00E95EE2" w:rsidRPr="00713275" w:rsidRDefault="00E95EE2" w:rsidP="0044337E">
            <w:pPr>
              <w:pStyle w:val="Bullet10"/>
              <w:numPr>
                <w:ilvl w:val="0"/>
                <w:numId w:val="19"/>
              </w:numPr>
            </w:pPr>
            <w:r w:rsidRPr="00713275">
              <w:t>credit sales</w:t>
            </w:r>
          </w:p>
          <w:p w14:paraId="2E52B8F8" w14:textId="77777777" w:rsidR="00E95EE2" w:rsidRPr="00713275" w:rsidRDefault="00E95EE2" w:rsidP="0044337E">
            <w:pPr>
              <w:pStyle w:val="Bullet10"/>
              <w:numPr>
                <w:ilvl w:val="0"/>
                <w:numId w:val="19"/>
              </w:numPr>
            </w:pPr>
            <w:r w:rsidRPr="00713275">
              <w:t>loans</w:t>
            </w:r>
          </w:p>
          <w:p w14:paraId="368EDD48" w14:textId="77777777" w:rsidR="00E95EE2" w:rsidRPr="00713275" w:rsidRDefault="00E95EE2" w:rsidP="0044337E">
            <w:pPr>
              <w:pStyle w:val="Bullet10"/>
              <w:numPr>
                <w:ilvl w:val="0"/>
                <w:numId w:val="19"/>
              </w:numPr>
            </w:pPr>
            <w:r w:rsidRPr="00713275">
              <w:t>continuing credit</w:t>
            </w:r>
          </w:p>
        </w:tc>
      </w:tr>
      <w:tr w:rsidR="00E95EE2" w:rsidRPr="00BF0548" w14:paraId="7119355D" w14:textId="77777777" w:rsidTr="00E95EE2">
        <w:trPr>
          <w:jc w:val="center"/>
        </w:trPr>
        <w:tc>
          <w:tcPr>
            <w:tcW w:w="1414" w:type="pct"/>
            <w:tcBorders>
              <w:top w:val="nil"/>
              <w:left w:val="nil"/>
              <w:bottom w:val="nil"/>
              <w:right w:val="nil"/>
            </w:tcBorders>
          </w:tcPr>
          <w:p w14:paraId="27A3208F" w14:textId="77777777" w:rsidR="00E95EE2" w:rsidRPr="00A57E40" w:rsidRDefault="00E95EE2" w:rsidP="00E95EE2">
            <w:r w:rsidRPr="006E07C9">
              <w:rPr>
                <w:b/>
                <w:i/>
              </w:rPr>
              <w:t>Provisions of the National Credit Code</w:t>
            </w:r>
            <w:r w:rsidRPr="00A57E40">
              <w:t xml:space="preserve"> to include:</w:t>
            </w:r>
          </w:p>
        </w:tc>
        <w:tc>
          <w:tcPr>
            <w:tcW w:w="3586" w:type="pct"/>
            <w:tcBorders>
              <w:top w:val="nil"/>
              <w:left w:val="nil"/>
              <w:bottom w:val="nil"/>
              <w:right w:val="nil"/>
            </w:tcBorders>
          </w:tcPr>
          <w:p w14:paraId="3824E2EB" w14:textId="77777777" w:rsidR="00E95EE2" w:rsidRPr="00713275" w:rsidRDefault="00E95EE2" w:rsidP="0044337E">
            <w:pPr>
              <w:pStyle w:val="Bullet10"/>
              <w:numPr>
                <w:ilvl w:val="0"/>
                <w:numId w:val="19"/>
              </w:numPr>
            </w:pPr>
            <w:r w:rsidRPr="00713275">
              <w:t>contracts regulated and excluded</w:t>
            </w:r>
          </w:p>
          <w:p w14:paraId="7A222A75" w14:textId="77777777" w:rsidR="00E95EE2" w:rsidRPr="00713275" w:rsidRDefault="00E95EE2" w:rsidP="0044337E">
            <w:pPr>
              <w:pStyle w:val="Bullet10"/>
              <w:numPr>
                <w:ilvl w:val="0"/>
                <w:numId w:val="19"/>
              </w:numPr>
            </w:pPr>
            <w:r w:rsidRPr="00713275">
              <w:t>disclosure requirements</w:t>
            </w:r>
          </w:p>
          <w:p w14:paraId="0BC3C996" w14:textId="77777777" w:rsidR="00E95EE2" w:rsidRPr="00713275" w:rsidRDefault="00E95EE2" w:rsidP="0044337E">
            <w:pPr>
              <w:pStyle w:val="Bullet10"/>
              <w:numPr>
                <w:ilvl w:val="0"/>
                <w:numId w:val="19"/>
              </w:numPr>
            </w:pPr>
            <w:r w:rsidRPr="00713275">
              <w:t>contract formalities</w:t>
            </w:r>
          </w:p>
        </w:tc>
      </w:tr>
      <w:tr w:rsidR="00E95EE2" w:rsidRPr="00BF0548" w14:paraId="151EDE79" w14:textId="77777777" w:rsidTr="00E95EE2">
        <w:trPr>
          <w:jc w:val="center"/>
        </w:trPr>
        <w:tc>
          <w:tcPr>
            <w:tcW w:w="1414" w:type="pct"/>
            <w:tcBorders>
              <w:top w:val="nil"/>
              <w:left w:val="nil"/>
              <w:bottom w:val="nil"/>
              <w:right w:val="nil"/>
            </w:tcBorders>
          </w:tcPr>
          <w:p w14:paraId="6F2121A0" w14:textId="77777777" w:rsidR="00E95EE2" w:rsidRPr="00A57E40" w:rsidRDefault="00E95EE2" w:rsidP="00E95EE2">
            <w:r w:rsidRPr="006E07C9">
              <w:rPr>
                <w:b/>
                <w:i/>
              </w:rPr>
              <w:t>Provision of security for credit by a mortgage over goods</w:t>
            </w:r>
            <w:r w:rsidRPr="00A57E40">
              <w:t xml:space="preserve"> may include:</w:t>
            </w:r>
          </w:p>
        </w:tc>
        <w:tc>
          <w:tcPr>
            <w:tcW w:w="3586" w:type="pct"/>
            <w:tcBorders>
              <w:top w:val="nil"/>
              <w:left w:val="nil"/>
              <w:bottom w:val="nil"/>
              <w:right w:val="nil"/>
            </w:tcBorders>
          </w:tcPr>
          <w:p w14:paraId="6513E63E" w14:textId="77777777" w:rsidR="00E95EE2" w:rsidRPr="00713275" w:rsidRDefault="00E95EE2" w:rsidP="0044337E">
            <w:pPr>
              <w:pStyle w:val="Bullet10"/>
              <w:numPr>
                <w:ilvl w:val="0"/>
                <w:numId w:val="19"/>
              </w:numPr>
            </w:pPr>
            <w:r w:rsidRPr="00713275">
              <w:t>nature of mortgages</w:t>
            </w:r>
          </w:p>
          <w:p w14:paraId="4774C0C0" w14:textId="77777777" w:rsidR="00E95EE2" w:rsidRPr="00713275" w:rsidRDefault="00E95EE2" w:rsidP="0044337E">
            <w:pPr>
              <w:pStyle w:val="Bullet10"/>
              <w:numPr>
                <w:ilvl w:val="0"/>
                <w:numId w:val="19"/>
              </w:numPr>
            </w:pPr>
            <w:r w:rsidRPr="00713275">
              <w:t>formalities in relation to mortgages</w:t>
            </w:r>
          </w:p>
          <w:p w14:paraId="651352A0" w14:textId="77777777" w:rsidR="00E95EE2" w:rsidRPr="00713275" w:rsidRDefault="00E95EE2" w:rsidP="0044337E">
            <w:pPr>
              <w:pStyle w:val="Bullet10"/>
              <w:numPr>
                <w:ilvl w:val="0"/>
                <w:numId w:val="19"/>
              </w:numPr>
            </w:pPr>
            <w:r w:rsidRPr="00713275">
              <w:t>ownership of mortgaged goods</w:t>
            </w:r>
          </w:p>
          <w:p w14:paraId="3155ABE7" w14:textId="77777777" w:rsidR="00E95EE2" w:rsidRPr="00713275" w:rsidRDefault="00E95EE2" w:rsidP="0044337E">
            <w:pPr>
              <w:pStyle w:val="Bullet10"/>
              <w:numPr>
                <w:ilvl w:val="0"/>
                <w:numId w:val="19"/>
              </w:numPr>
            </w:pPr>
            <w:r w:rsidRPr="00713275">
              <w:t>hire purchase agreements</w:t>
            </w:r>
          </w:p>
          <w:p w14:paraId="3EB08659" w14:textId="77777777" w:rsidR="00E95EE2" w:rsidRPr="00713275" w:rsidRDefault="00E95EE2" w:rsidP="0044337E">
            <w:pPr>
              <w:pStyle w:val="Bullet10"/>
              <w:numPr>
                <w:ilvl w:val="0"/>
                <w:numId w:val="19"/>
              </w:numPr>
            </w:pPr>
            <w:r w:rsidRPr="00713275">
              <w:t>repossession of goods subject to mortgage</w:t>
            </w:r>
          </w:p>
        </w:tc>
      </w:tr>
      <w:tr w:rsidR="00E95EE2" w:rsidRPr="00BF0548" w14:paraId="6A46AEB5" w14:textId="77777777" w:rsidTr="00E95EE2">
        <w:trPr>
          <w:jc w:val="center"/>
        </w:trPr>
        <w:tc>
          <w:tcPr>
            <w:tcW w:w="1414" w:type="pct"/>
            <w:tcBorders>
              <w:top w:val="nil"/>
              <w:left w:val="nil"/>
              <w:bottom w:val="nil"/>
              <w:right w:val="nil"/>
            </w:tcBorders>
          </w:tcPr>
          <w:p w14:paraId="5C498F23" w14:textId="77777777" w:rsidR="00E95EE2" w:rsidRPr="00A57E40" w:rsidRDefault="00E95EE2" w:rsidP="00E95EE2">
            <w:r w:rsidRPr="006E07C9">
              <w:rPr>
                <w:b/>
                <w:i/>
              </w:rPr>
              <w:lastRenderedPageBreak/>
              <w:t>Courses of action open to a consumer</w:t>
            </w:r>
            <w:r w:rsidRPr="00A57E40">
              <w:t xml:space="preserve"> may include:</w:t>
            </w:r>
          </w:p>
        </w:tc>
        <w:tc>
          <w:tcPr>
            <w:tcW w:w="3586" w:type="pct"/>
            <w:tcBorders>
              <w:top w:val="nil"/>
              <w:left w:val="nil"/>
              <w:bottom w:val="nil"/>
              <w:right w:val="nil"/>
            </w:tcBorders>
          </w:tcPr>
          <w:p w14:paraId="0D0520FD" w14:textId="77777777" w:rsidR="00E95EE2" w:rsidRPr="00713275" w:rsidRDefault="00E95EE2" w:rsidP="0044337E">
            <w:pPr>
              <w:pStyle w:val="Bullet10"/>
              <w:numPr>
                <w:ilvl w:val="0"/>
                <w:numId w:val="19"/>
              </w:numPr>
            </w:pPr>
            <w:r w:rsidRPr="00713275">
              <w:t>variations</w:t>
            </w:r>
          </w:p>
          <w:p w14:paraId="18CF3346" w14:textId="77777777" w:rsidR="00E95EE2" w:rsidRPr="00713275" w:rsidRDefault="00E95EE2" w:rsidP="0044337E">
            <w:pPr>
              <w:pStyle w:val="Bullet10"/>
              <w:numPr>
                <w:ilvl w:val="0"/>
                <w:numId w:val="19"/>
              </w:numPr>
            </w:pPr>
            <w:r w:rsidRPr="00713275">
              <w:t>deferrals</w:t>
            </w:r>
          </w:p>
          <w:p w14:paraId="5FEEC218" w14:textId="77777777" w:rsidR="00E95EE2" w:rsidRPr="00713275" w:rsidRDefault="00E95EE2" w:rsidP="0044337E">
            <w:pPr>
              <w:pStyle w:val="Bullet10"/>
              <w:numPr>
                <w:ilvl w:val="0"/>
                <w:numId w:val="19"/>
              </w:numPr>
            </w:pPr>
            <w:r w:rsidRPr="00713275">
              <w:t>re-financing</w:t>
            </w:r>
          </w:p>
          <w:p w14:paraId="6598FF5D" w14:textId="77777777" w:rsidR="00E95EE2" w:rsidRPr="00713275" w:rsidRDefault="00E95EE2" w:rsidP="0044337E">
            <w:pPr>
              <w:pStyle w:val="Bullet10"/>
              <w:numPr>
                <w:ilvl w:val="0"/>
                <w:numId w:val="19"/>
              </w:numPr>
            </w:pPr>
            <w:r w:rsidRPr="00713275">
              <w:t xml:space="preserve">extension or moratorium </w:t>
            </w:r>
          </w:p>
          <w:p w14:paraId="39897B29" w14:textId="77777777" w:rsidR="00E95EE2" w:rsidRPr="00713275" w:rsidRDefault="00E95EE2" w:rsidP="0044337E">
            <w:pPr>
              <w:pStyle w:val="Bullet10"/>
              <w:numPr>
                <w:ilvl w:val="0"/>
                <w:numId w:val="19"/>
              </w:numPr>
            </w:pPr>
            <w:r w:rsidRPr="00713275">
              <w:t xml:space="preserve">the basis for consumers to apply for a consumer </w:t>
            </w:r>
            <w:r>
              <w:t xml:space="preserve">credit contract to be declared </w:t>
            </w:r>
            <w:r w:rsidRPr="00713275">
              <w:t>unjust</w:t>
            </w:r>
          </w:p>
        </w:tc>
      </w:tr>
      <w:tr w:rsidR="00E95EE2" w:rsidRPr="00BF0548" w14:paraId="5A6E220F" w14:textId="77777777" w:rsidTr="00E95EE2">
        <w:trPr>
          <w:jc w:val="center"/>
        </w:trPr>
        <w:tc>
          <w:tcPr>
            <w:tcW w:w="5000" w:type="pct"/>
            <w:gridSpan w:val="2"/>
            <w:tcBorders>
              <w:top w:val="nil"/>
              <w:left w:val="nil"/>
              <w:bottom w:val="nil"/>
              <w:right w:val="nil"/>
            </w:tcBorders>
          </w:tcPr>
          <w:p w14:paraId="34A9354A" w14:textId="77777777" w:rsidR="00E95EE2" w:rsidRPr="00BF0548" w:rsidRDefault="00E95EE2" w:rsidP="00E95EE2">
            <w:pPr>
              <w:pStyle w:val="Bold"/>
              <w:rPr>
                <w:rFonts w:cs="Calibri"/>
                <w:szCs w:val="24"/>
              </w:rPr>
            </w:pPr>
            <w:r w:rsidRPr="00BF0548">
              <w:rPr>
                <w:rFonts w:cs="Calibri"/>
                <w:szCs w:val="24"/>
              </w:rPr>
              <w:t>EVIDENCE GUIDE</w:t>
            </w:r>
          </w:p>
        </w:tc>
      </w:tr>
      <w:tr w:rsidR="00E95EE2" w:rsidRPr="00BF0548" w14:paraId="5F99B8FA" w14:textId="77777777" w:rsidTr="00E95EE2">
        <w:trPr>
          <w:jc w:val="center"/>
        </w:trPr>
        <w:tc>
          <w:tcPr>
            <w:tcW w:w="5000" w:type="pct"/>
            <w:gridSpan w:val="2"/>
            <w:tcBorders>
              <w:top w:val="nil"/>
              <w:left w:val="nil"/>
              <w:bottom w:val="nil"/>
              <w:right w:val="nil"/>
            </w:tcBorders>
          </w:tcPr>
          <w:p w14:paraId="4E1D92E8" w14:textId="77777777" w:rsidR="00E95EE2" w:rsidRPr="00BF0548" w:rsidRDefault="00E95EE2" w:rsidP="00E95EE2">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E95EE2" w:rsidRPr="00BF0548" w14:paraId="0934E3F5" w14:textId="77777777" w:rsidTr="00E95EE2">
        <w:trPr>
          <w:trHeight w:val="375"/>
          <w:jc w:val="center"/>
        </w:trPr>
        <w:tc>
          <w:tcPr>
            <w:tcW w:w="1414" w:type="pct"/>
            <w:tcBorders>
              <w:top w:val="nil"/>
              <w:left w:val="nil"/>
              <w:bottom w:val="nil"/>
              <w:right w:val="nil"/>
            </w:tcBorders>
          </w:tcPr>
          <w:p w14:paraId="275A41D6" w14:textId="77777777" w:rsidR="00E95EE2" w:rsidRPr="003B4B17" w:rsidRDefault="00E95EE2" w:rsidP="00E95EE2">
            <w:pPr>
              <w:rPr>
                <w:rFonts w:cs="Calibri"/>
                <w:b/>
              </w:rPr>
            </w:pPr>
            <w:r w:rsidRPr="003B4B17">
              <w:rPr>
                <w:rFonts w:cs="Calibri"/>
                <w:b/>
              </w:rPr>
              <w:t>Critical aspects for assessment and evidence required to demonstrate competency in this unit</w:t>
            </w:r>
          </w:p>
        </w:tc>
        <w:tc>
          <w:tcPr>
            <w:tcW w:w="3586" w:type="pct"/>
            <w:tcBorders>
              <w:top w:val="nil"/>
              <w:left w:val="nil"/>
              <w:bottom w:val="nil"/>
              <w:right w:val="nil"/>
            </w:tcBorders>
          </w:tcPr>
          <w:p w14:paraId="4C9C819D" w14:textId="77777777" w:rsidR="00E95EE2" w:rsidRPr="00BF0548" w:rsidRDefault="00E95EE2" w:rsidP="00E95EE2">
            <w:pPr>
              <w:rPr>
                <w:rFonts w:cs="Calibri"/>
              </w:rPr>
            </w:pPr>
            <w:r w:rsidRPr="00BF0548">
              <w:rPr>
                <w:rFonts w:cs="Calibri"/>
              </w:rPr>
              <w:t>A person who demonstrates competency in this unit must provide evidence of:</w:t>
            </w:r>
          </w:p>
          <w:p w14:paraId="2B2539D4" w14:textId="77777777" w:rsidR="00E95EE2" w:rsidRDefault="00E95EE2" w:rsidP="0044337E">
            <w:pPr>
              <w:pStyle w:val="Bullet10"/>
              <w:numPr>
                <w:ilvl w:val="0"/>
                <w:numId w:val="19"/>
              </w:numPr>
            </w:pPr>
            <w:r>
              <w:t>assessing consumer protection issue/s for consumers, sellers and manufacturers, and appropriately applying relevant consumer protection law</w:t>
            </w:r>
          </w:p>
          <w:p w14:paraId="4E285308" w14:textId="77777777" w:rsidR="00E95EE2" w:rsidRDefault="00E95EE2" w:rsidP="0044337E">
            <w:pPr>
              <w:pStyle w:val="Bullet10"/>
              <w:numPr>
                <w:ilvl w:val="0"/>
                <w:numId w:val="19"/>
              </w:numPr>
            </w:pPr>
            <w:r>
              <w:t>knowledge of current bodies and agencies that protect consumer rights</w:t>
            </w:r>
          </w:p>
          <w:p w14:paraId="7C062BA6" w14:textId="77777777" w:rsidR="00E6190F" w:rsidRDefault="00E95EE2" w:rsidP="00E6190F">
            <w:pPr>
              <w:pStyle w:val="Bullet10"/>
              <w:numPr>
                <w:ilvl w:val="0"/>
                <w:numId w:val="19"/>
              </w:numPr>
            </w:pPr>
            <w:r>
              <w:t>k</w:t>
            </w:r>
            <w:r w:rsidRPr="00A57E40">
              <w:t xml:space="preserve">nowledge of </w:t>
            </w:r>
            <w:r w:rsidRPr="006E07C9">
              <w:rPr>
                <w:i/>
              </w:rPr>
              <w:t>Australian Consumer Law</w:t>
            </w:r>
            <w:r w:rsidRPr="00A57E40">
              <w:t xml:space="preserve"> </w:t>
            </w:r>
            <w:r>
              <w:t xml:space="preserve">principles </w:t>
            </w:r>
            <w:r w:rsidRPr="00A57E40">
              <w:t>relating to consumers, sellers and manufacturers</w:t>
            </w:r>
            <w:r>
              <w:t>, including the role and powers of the Minister/s for consumer affairs</w:t>
            </w:r>
            <w:r w:rsidR="00E6190F" w:rsidRPr="00BF0548">
              <w:t xml:space="preserve"> </w:t>
            </w:r>
          </w:p>
          <w:p w14:paraId="13C58607" w14:textId="77777777" w:rsidR="00E6190F" w:rsidRPr="00A57E40" w:rsidRDefault="00E6190F" w:rsidP="00E6190F">
            <w:pPr>
              <w:pStyle w:val="Bullet10"/>
              <w:numPr>
                <w:ilvl w:val="0"/>
                <w:numId w:val="19"/>
              </w:numPr>
            </w:pPr>
            <w:r>
              <w:t>i</w:t>
            </w:r>
            <w:r w:rsidRPr="00A57E40">
              <w:t>dentifying the areas covered under the Consumer Protection Law</w:t>
            </w:r>
          </w:p>
          <w:p w14:paraId="1BB384CD" w14:textId="77777777" w:rsidR="00E6190F" w:rsidRPr="00A57E40" w:rsidRDefault="00E6190F" w:rsidP="00E6190F">
            <w:pPr>
              <w:pStyle w:val="Bullet10"/>
              <w:numPr>
                <w:ilvl w:val="0"/>
                <w:numId w:val="19"/>
              </w:numPr>
            </w:pPr>
            <w:r>
              <w:t>e</w:t>
            </w:r>
            <w:r w:rsidRPr="00A57E40">
              <w:t>valuating the Competition and Consumer Act 2010  in relation to the legislative controls on unconscionable conduct, misleading or deceptive conduct, false or misleading representations and other unfair practices</w:t>
            </w:r>
          </w:p>
          <w:p w14:paraId="50FA602C" w14:textId="77777777" w:rsidR="00E6190F" w:rsidRPr="00A57E40" w:rsidRDefault="00E6190F" w:rsidP="00E6190F">
            <w:pPr>
              <w:pStyle w:val="Bullet10"/>
              <w:numPr>
                <w:ilvl w:val="0"/>
                <w:numId w:val="19"/>
              </w:numPr>
            </w:pPr>
            <w:r>
              <w:t>a</w:t>
            </w:r>
            <w:r w:rsidRPr="00A57E40">
              <w:t>nalysing the Law of Tort and the Competition and Consumer Act 2010 with regard to the obligations and liabilities of manufacturers and the rights of consumers to compensation</w:t>
            </w:r>
          </w:p>
          <w:p w14:paraId="30485E90" w14:textId="77777777" w:rsidR="00E6190F" w:rsidRPr="00A57E40" w:rsidRDefault="00E6190F" w:rsidP="00E6190F">
            <w:pPr>
              <w:pStyle w:val="Bullet10"/>
              <w:numPr>
                <w:ilvl w:val="0"/>
                <w:numId w:val="19"/>
              </w:numPr>
            </w:pPr>
            <w:r>
              <w:t>a</w:t>
            </w:r>
            <w:r w:rsidRPr="00A57E40">
              <w:t>nalysing the legislation with regard to improving product safety and product information standards</w:t>
            </w:r>
          </w:p>
          <w:p w14:paraId="63608756" w14:textId="77777777" w:rsidR="00E95EE2" w:rsidRPr="00BF0548" w:rsidRDefault="00E6190F" w:rsidP="00E54D60">
            <w:pPr>
              <w:pStyle w:val="Bullet10"/>
              <w:numPr>
                <w:ilvl w:val="0"/>
                <w:numId w:val="19"/>
              </w:numPr>
            </w:pPr>
            <w:r>
              <w:t>i</w:t>
            </w:r>
            <w:r w:rsidRPr="00A57E40">
              <w:t>dentifying the types of credit available and the requirements on the part of the credit provider and the consumer</w:t>
            </w:r>
          </w:p>
        </w:tc>
      </w:tr>
      <w:tr w:rsidR="00E95EE2" w:rsidRPr="00BF0548" w14:paraId="2E3982A4" w14:textId="77777777" w:rsidTr="00E95EE2">
        <w:trPr>
          <w:trHeight w:val="375"/>
          <w:jc w:val="center"/>
        </w:trPr>
        <w:tc>
          <w:tcPr>
            <w:tcW w:w="1414" w:type="pct"/>
            <w:tcBorders>
              <w:top w:val="nil"/>
              <w:left w:val="nil"/>
              <w:bottom w:val="nil"/>
              <w:right w:val="nil"/>
            </w:tcBorders>
          </w:tcPr>
          <w:p w14:paraId="4D19EF31" w14:textId="77777777" w:rsidR="00E95EE2" w:rsidRPr="003B4B17" w:rsidRDefault="00E95EE2" w:rsidP="00E95EE2">
            <w:pPr>
              <w:rPr>
                <w:rFonts w:cs="Calibri"/>
                <w:b/>
              </w:rPr>
            </w:pPr>
            <w:r w:rsidRPr="003B4B17">
              <w:rPr>
                <w:rFonts w:cs="Calibri"/>
                <w:b/>
              </w:rPr>
              <w:t>Context of and specific resources for assessment</w:t>
            </w:r>
          </w:p>
        </w:tc>
        <w:tc>
          <w:tcPr>
            <w:tcW w:w="3586" w:type="pct"/>
            <w:tcBorders>
              <w:top w:val="nil"/>
              <w:left w:val="nil"/>
              <w:bottom w:val="nil"/>
              <w:right w:val="nil"/>
            </w:tcBorders>
          </w:tcPr>
          <w:p w14:paraId="76FA05B0" w14:textId="77777777" w:rsidR="00E95EE2" w:rsidRPr="00BF0548" w:rsidRDefault="00E95EE2" w:rsidP="00E95EE2">
            <w:pPr>
              <w:rPr>
                <w:rFonts w:cs="Calibri"/>
              </w:rPr>
            </w:pPr>
            <w:r w:rsidRPr="00BF0548">
              <w:rPr>
                <w:rFonts w:cs="Calibri"/>
              </w:rPr>
              <w:t>Assessment must ensure:</w:t>
            </w:r>
          </w:p>
          <w:p w14:paraId="70B91770" w14:textId="77777777" w:rsidR="00E95EE2" w:rsidRDefault="00E95EE2" w:rsidP="0044337E">
            <w:pPr>
              <w:pStyle w:val="Bullet10"/>
              <w:numPr>
                <w:ilvl w:val="0"/>
                <w:numId w:val="19"/>
              </w:numPr>
            </w:pPr>
            <w:r w:rsidRPr="00BF0548">
              <w:t>activities</w:t>
            </w:r>
            <w:r>
              <w:t xml:space="preserve"> are related to a legal practice</w:t>
            </w:r>
            <w:r w:rsidRPr="00BF0548">
              <w:t xml:space="preserve"> context</w:t>
            </w:r>
          </w:p>
          <w:p w14:paraId="07C5101D" w14:textId="77777777" w:rsidR="00E95EE2" w:rsidRPr="00465A57" w:rsidRDefault="00E95EE2"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2E07D5B8" w14:textId="77777777" w:rsidR="00E95EE2" w:rsidRPr="00BF0548" w:rsidRDefault="00E95EE2" w:rsidP="00E95EE2">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7D9EBB9F" w14:textId="77777777" w:rsidR="00E95EE2" w:rsidRDefault="00E95EE2" w:rsidP="0044337E">
            <w:pPr>
              <w:pStyle w:val="Bullet10"/>
              <w:numPr>
                <w:ilvl w:val="0"/>
                <w:numId w:val="19"/>
              </w:numPr>
            </w:pPr>
            <w:r w:rsidRPr="00BF0548">
              <w:t>suitable simulated or real workplace opportunities</w:t>
            </w:r>
          </w:p>
          <w:p w14:paraId="4D90C36A" w14:textId="77777777" w:rsidR="00E95EE2" w:rsidRDefault="00E95EE2" w:rsidP="0044337E">
            <w:pPr>
              <w:pStyle w:val="Bullet10"/>
              <w:numPr>
                <w:ilvl w:val="0"/>
                <w:numId w:val="19"/>
              </w:numPr>
            </w:pPr>
            <w:r>
              <w:t>relevant legislation, such as:</w:t>
            </w:r>
          </w:p>
          <w:p w14:paraId="45A58EB4" w14:textId="77777777" w:rsidR="00E95EE2" w:rsidRPr="00AB6AFB" w:rsidRDefault="00E95EE2" w:rsidP="00B528D6">
            <w:pPr>
              <w:pStyle w:val="Bullet2"/>
              <w:numPr>
                <w:ilvl w:val="0"/>
                <w:numId w:val="22"/>
              </w:numPr>
              <w:spacing w:before="100" w:after="100"/>
              <w:ind w:left="714" w:hanging="357"/>
              <w:rPr>
                <w:i/>
              </w:rPr>
            </w:pPr>
            <w:bookmarkStart w:id="139" w:name="_Toc20559326"/>
            <w:bookmarkStart w:id="140" w:name="_Toc20559600"/>
            <w:bookmarkStart w:id="141" w:name="_Toc20560357"/>
            <w:bookmarkStart w:id="142" w:name="_Toc20623145"/>
            <w:bookmarkStart w:id="143" w:name="_Toc20623326"/>
            <w:r w:rsidRPr="00AB6AFB">
              <w:rPr>
                <w:i/>
              </w:rPr>
              <w:lastRenderedPageBreak/>
              <w:t>National Consumer Credit Protection Act 2009</w:t>
            </w:r>
          </w:p>
          <w:bookmarkEnd w:id="139"/>
          <w:bookmarkEnd w:id="140"/>
          <w:bookmarkEnd w:id="141"/>
          <w:bookmarkEnd w:id="142"/>
          <w:bookmarkEnd w:id="143"/>
          <w:p w14:paraId="7B605705" w14:textId="77777777" w:rsidR="00E95EE2" w:rsidRPr="00AB6AFB" w:rsidRDefault="00E95EE2" w:rsidP="00B528D6">
            <w:pPr>
              <w:pStyle w:val="Bullet2"/>
              <w:numPr>
                <w:ilvl w:val="0"/>
                <w:numId w:val="22"/>
              </w:numPr>
              <w:spacing w:before="100" w:after="100"/>
              <w:ind w:left="714" w:hanging="357"/>
              <w:rPr>
                <w:i/>
              </w:rPr>
            </w:pPr>
            <w:r w:rsidRPr="00AB6AFB">
              <w:rPr>
                <w:i/>
              </w:rPr>
              <w:t>Goods Act 1958 (Vic)</w:t>
            </w:r>
          </w:p>
          <w:p w14:paraId="39F74D88" w14:textId="77777777" w:rsidR="00E95EE2" w:rsidRPr="00AB6AFB" w:rsidRDefault="00E95EE2" w:rsidP="00B528D6">
            <w:pPr>
              <w:pStyle w:val="Bullet2"/>
              <w:numPr>
                <w:ilvl w:val="0"/>
                <w:numId w:val="22"/>
              </w:numPr>
              <w:spacing w:before="100" w:after="100"/>
              <w:ind w:left="714" w:hanging="357"/>
              <w:rPr>
                <w:i/>
              </w:rPr>
            </w:pPr>
            <w:r w:rsidRPr="00AB6AFB">
              <w:rPr>
                <w:i/>
              </w:rPr>
              <w:t>Legal Profession Act 2004</w:t>
            </w:r>
          </w:p>
          <w:p w14:paraId="5F6637D7" w14:textId="77777777" w:rsidR="00E95EE2" w:rsidRPr="00AB6AFB" w:rsidRDefault="00E95EE2" w:rsidP="00B528D6">
            <w:pPr>
              <w:pStyle w:val="Bullet2"/>
              <w:numPr>
                <w:ilvl w:val="0"/>
                <w:numId w:val="22"/>
              </w:numPr>
              <w:spacing w:before="100" w:after="100"/>
              <w:ind w:left="714" w:hanging="357"/>
              <w:rPr>
                <w:i/>
              </w:rPr>
            </w:pPr>
            <w:r w:rsidRPr="00AB6AFB">
              <w:rPr>
                <w:i/>
              </w:rPr>
              <w:t>Motor Car Traders Act 1986 (Vic)</w:t>
            </w:r>
          </w:p>
          <w:p w14:paraId="6F792059" w14:textId="77777777" w:rsidR="00E95EE2" w:rsidRPr="00AB6AFB" w:rsidRDefault="00E95EE2" w:rsidP="00B528D6">
            <w:pPr>
              <w:pStyle w:val="Bullet2"/>
              <w:numPr>
                <w:ilvl w:val="0"/>
                <w:numId w:val="22"/>
              </w:numPr>
              <w:spacing w:before="100" w:after="100"/>
              <w:ind w:left="714" w:hanging="357"/>
              <w:rPr>
                <w:i/>
              </w:rPr>
            </w:pPr>
            <w:r w:rsidRPr="00AB6AFB">
              <w:rPr>
                <w:i/>
              </w:rPr>
              <w:t>Victorian Civil and Administrative Tribunal Act 1998 (Vic)</w:t>
            </w:r>
          </w:p>
          <w:p w14:paraId="14DAF018" w14:textId="77777777" w:rsidR="00E95EE2" w:rsidRPr="00BF0548" w:rsidRDefault="00E95EE2" w:rsidP="00B528D6">
            <w:pPr>
              <w:pStyle w:val="Bullet2"/>
              <w:numPr>
                <w:ilvl w:val="0"/>
                <w:numId w:val="22"/>
              </w:numPr>
              <w:spacing w:before="100" w:after="100"/>
              <w:ind w:left="714" w:hanging="357"/>
            </w:pPr>
            <w:r w:rsidRPr="00AB6AFB">
              <w:rPr>
                <w:i/>
              </w:rPr>
              <w:t>Competition and Consumer Act 2010 (Cth)</w:t>
            </w:r>
            <w:r>
              <w:t xml:space="preserve"> </w:t>
            </w:r>
            <w:r w:rsidRPr="00403E02">
              <w:t>called Australian Consumer Law</w:t>
            </w:r>
          </w:p>
        </w:tc>
      </w:tr>
      <w:tr w:rsidR="00E95EE2" w:rsidRPr="00BF0548" w14:paraId="3A9225CC" w14:textId="77777777" w:rsidTr="00E95EE2">
        <w:trPr>
          <w:trHeight w:val="375"/>
          <w:jc w:val="center"/>
        </w:trPr>
        <w:tc>
          <w:tcPr>
            <w:tcW w:w="1414" w:type="pct"/>
            <w:tcBorders>
              <w:top w:val="nil"/>
              <w:left w:val="nil"/>
              <w:bottom w:val="nil"/>
              <w:right w:val="nil"/>
            </w:tcBorders>
          </w:tcPr>
          <w:p w14:paraId="6F5590B6" w14:textId="77777777" w:rsidR="00E95EE2" w:rsidRPr="003B4B17" w:rsidRDefault="00E95EE2" w:rsidP="00E95EE2">
            <w:pPr>
              <w:rPr>
                <w:rFonts w:cs="Calibri"/>
                <w:b/>
              </w:rPr>
            </w:pPr>
            <w:r w:rsidRPr="003B4B17">
              <w:rPr>
                <w:rFonts w:cs="Calibri"/>
                <w:b/>
              </w:rPr>
              <w:lastRenderedPageBreak/>
              <w:t>Method of assessment</w:t>
            </w:r>
          </w:p>
        </w:tc>
        <w:tc>
          <w:tcPr>
            <w:tcW w:w="3586" w:type="pct"/>
            <w:tcBorders>
              <w:top w:val="nil"/>
              <w:left w:val="nil"/>
              <w:bottom w:val="nil"/>
              <w:right w:val="nil"/>
            </w:tcBorders>
          </w:tcPr>
          <w:p w14:paraId="409D8CBB" w14:textId="77777777" w:rsidR="00E95EE2" w:rsidRPr="00BF0548" w:rsidRDefault="00E95EE2" w:rsidP="00B528D6">
            <w:pPr>
              <w:spacing w:before="100" w:after="100"/>
              <w:rPr>
                <w:rFonts w:cs="Calibri"/>
              </w:rPr>
            </w:pPr>
            <w:r w:rsidRPr="00BF0548">
              <w:rPr>
                <w:rFonts w:cs="Calibri"/>
              </w:rPr>
              <w:t>A range of assessment methods should be used to assess practical skills and knowledge. The following assessment methods are appropriate for this unit:</w:t>
            </w:r>
          </w:p>
          <w:p w14:paraId="772CAA16" w14:textId="77777777" w:rsidR="00983C71" w:rsidRDefault="00983C71" w:rsidP="0044337E">
            <w:pPr>
              <w:pStyle w:val="Bullet10"/>
              <w:numPr>
                <w:ilvl w:val="0"/>
                <w:numId w:val="19"/>
              </w:numPr>
            </w:pPr>
            <w:r>
              <w:t>research project and/or project work</w:t>
            </w:r>
          </w:p>
          <w:p w14:paraId="07860B20" w14:textId="77777777" w:rsidR="00E95EE2" w:rsidRPr="00BF0548" w:rsidRDefault="00E95EE2" w:rsidP="0044337E">
            <w:pPr>
              <w:pStyle w:val="Bullet10"/>
              <w:numPr>
                <w:ilvl w:val="0"/>
                <w:numId w:val="19"/>
              </w:numPr>
            </w:pPr>
            <w:r w:rsidRPr="00BF0548">
              <w:t>case studies and scenarios</w:t>
            </w:r>
          </w:p>
          <w:p w14:paraId="3C658B4A" w14:textId="77777777" w:rsidR="00E95EE2" w:rsidRDefault="00E95EE2" w:rsidP="0044337E">
            <w:pPr>
              <w:pStyle w:val="Bullet10"/>
              <w:numPr>
                <w:ilvl w:val="0"/>
                <w:numId w:val="19"/>
              </w:numPr>
            </w:pPr>
            <w:r w:rsidRPr="00BF0548">
              <w:t>direct questioning</w:t>
            </w:r>
          </w:p>
          <w:p w14:paraId="1E9D665C" w14:textId="77777777" w:rsidR="00E95EE2" w:rsidRPr="00BF0548" w:rsidRDefault="00E95EE2" w:rsidP="0044337E">
            <w:pPr>
              <w:pStyle w:val="Bullet10"/>
              <w:numPr>
                <w:ilvl w:val="0"/>
                <w:numId w:val="19"/>
              </w:numPr>
            </w:pPr>
            <w:r>
              <w:t>examinations and tests</w:t>
            </w:r>
          </w:p>
          <w:p w14:paraId="176C8E0C" w14:textId="77777777" w:rsidR="00E95EE2" w:rsidRPr="004B34B8" w:rsidRDefault="00E95EE2" w:rsidP="0044337E">
            <w:pPr>
              <w:pStyle w:val="Bullet10"/>
              <w:numPr>
                <w:ilvl w:val="0"/>
                <w:numId w:val="19"/>
              </w:numPr>
            </w:pPr>
            <w:r w:rsidRPr="00BF0548">
              <w:t>presentations</w:t>
            </w:r>
          </w:p>
        </w:tc>
      </w:tr>
      <w:tr w:rsidR="00E95EE2" w:rsidRPr="00BF0548" w14:paraId="492CFF32" w14:textId="77777777" w:rsidTr="00E95EE2">
        <w:trPr>
          <w:trHeight w:val="375"/>
          <w:jc w:val="center"/>
        </w:trPr>
        <w:tc>
          <w:tcPr>
            <w:tcW w:w="1414" w:type="pct"/>
            <w:tcBorders>
              <w:top w:val="nil"/>
              <w:left w:val="nil"/>
              <w:bottom w:val="nil"/>
              <w:right w:val="nil"/>
            </w:tcBorders>
          </w:tcPr>
          <w:p w14:paraId="13C0C8DF" w14:textId="77777777" w:rsidR="00E95EE2" w:rsidRPr="003B4B17" w:rsidRDefault="00E95EE2" w:rsidP="00E95EE2">
            <w:pPr>
              <w:rPr>
                <w:rFonts w:cs="Calibri"/>
                <w:b/>
              </w:rPr>
            </w:pPr>
            <w:r w:rsidRPr="003B4B17">
              <w:rPr>
                <w:rFonts w:cs="Calibri"/>
                <w:b/>
              </w:rPr>
              <w:t>Guidance information for assessment</w:t>
            </w:r>
          </w:p>
        </w:tc>
        <w:tc>
          <w:tcPr>
            <w:tcW w:w="3586" w:type="pct"/>
            <w:tcBorders>
              <w:top w:val="nil"/>
              <w:left w:val="nil"/>
              <w:bottom w:val="nil"/>
              <w:right w:val="nil"/>
            </w:tcBorders>
          </w:tcPr>
          <w:p w14:paraId="65E6CA9B" w14:textId="77777777" w:rsidR="00E95EE2" w:rsidRDefault="00E95EE2" w:rsidP="00E95EE2">
            <w:r w:rsidRPr="00BF0548">
              <w:rPr>
                <w:rFonts w:cs="Calibri"/>
              </w:rPr>
              <w:t xml:space="preserve">Holistic assessment with other units relevant to the industry sector, workplace and job role is recommended. </w:t>
            </w:r>
            <w:r>
              <w:t>Suggested units may include but are not limited to:</w:t>
            </w:r>
          </w:p>
          <w:p w14:paraId="61F793F8" w14:textId="77777777" w:rsidR="00E95EE2" w:rsidRPr="004F2164" w:rsidRDefault="000469BE" w:rsidP="00E95EE2">
            <w:pPr>
              <w:pStyle w:val="Bullet2"/>
              <w:numPr>
                <w:ilvl w:val="0"/>
                <w:numId w:val="22"/>
              </w:numPr>
              <w:ind w:left="714" w:hanging="357"/>
              <w:rPr>
                <w:b/>
                <w:i/>
              </w:rPr>
            </w:pPr>
            <w:r>
              <w:rPr>
                <w:i/>
              </w:rPr>
              <w:t>VU21631</w:t>
            </w:r>
            <w:r w:rsidR="00651EA9">
              <w:rPr>
                <w:i/>
              </w:rPr>
              <w:t xml:space="preserve"> Investigate and apply legal process</w:t>
            </w:r>
          </w:p>
          <w:p w14:paraId="71F46E01" w14:textId="77777777" w:rsidR="00E95EE2" w:rsidRPr="00817734" w:rsidRDefault="000469BE" w:rsidP="00006753">
            <w:pPr>
              <w:pStyle w:val="Bullet2"/>
              <w:numPr>
                <w:ilvl w:val="0"/>
                <w:numId w:val="22"/>
              </w:numPr>
              <w:ind w:left="714" w:hanging="357"/>
              <w:rPr>
                <w:b/>
                <w:i/>
              </w:rPr>
            </w:pPr>
            <w:r>
              <w:rPr>
                <w:i/>
              </w:rPr>
              <w:t>VU21633</w:t>
            </w:r>
            <w:r w:rsidR="005E30B8">
              <w:rPr>
                <w:i/>
              </w:rPr>
              <w:t xml:space="preserve"> Analyse and apply law of contract</w:t>
            </w:r>
          </w:p>
        </w:tc>
      </w:tr>
    </w:tbl>
    <w:p w14:paraId="5E46EB1E" w14:textId="77777777" w:rsidR="00F34EF4" w:rsidRDefault="00F34EF4" w:rsidP="00F1478C"/>
    <w:p w14:paraId="61B6C273" w14:textId="77777777" w:rsidR="00255DFF" w:rsidRDefault="00255DFF" w:rsidP="00F1478C"/>
    <w:p w14:paraId="3B4EACD7" w14:textId="77777777" w:rsidR="00E95EE2" w:rsidRDefault="00E95EE2" w:rsidP="00F1478C"/>
    <w:p w14:paraId="54497FA2" w14:textId="77777777" w:rsidR="00E95EE2" w:rsidRDefault="00E95EE2" w:rsidP="00F1478C">
      <w:pPr>
        <w:sectPr w:rsidR="00E95EE2" w:rsidSect="00233530">
          <w:headerReference w:type="even" r:id="rId113"/>
          <w:headerReference w:type="default" r:id="rId114"/>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E95EE2" w:rsidRPr="00BF0548" w14:paraId="2C65A8C4" w14:textId="77777777" w:rsidTr="00E95EE2">
        <w:trPr>
          <w:jc w:val="center"/>
        </w:trPr>
        <w:tc>
          <w:tcPr>
            <w:tcW w:w="5000" w:type="pct"/>
            <w:gridSpan w:val="4"/>
            <w:tcBorders>
              <w:top w:val="nil"/>
              <w:left w:val="nil"/>
              <w:bottom w:val="nil"/>
              <w:right w:val="nil"/>
            </w:tcBorders>
          </w:tcPr>
          <w:p w14:paraId="22B2474A" w14:textId="77777777" w:rsidR="00E95EE2" w:rsidRPr="00BF0548" w:rsidRDefault="000469BE" w:rsidP="00E95EE2">
            <w:pPr>
              <w:pStyle w:val="UnitTitle"/>
              <w:rPr>
                <w:rFonts w:ascii="Calibri" w:hAnsi="Calibri" w:cs="Calibri"/>
                <w:szCs w:val="24"/>
              </w:rPr>
            </w:pPr>
            <w:bookmarkStart w:id="144" w:name="_Toc397604305"/>
            <w:r>
              <w:lastRenderedPageBreak/>
              <w:t>VU21647</w:t>
            </w:r>
            <w:r w:rsidR="00B347F4" w:rsidRPr="003A0B06">
              <w:t xml:space="preserve"> Research the application of administrative law</w:t>
            </w:r>
            <w:bookmarkEnd w:id="144"/>
          </w:p>
        </w:tc>
      </w:tr>
      <w:tr w:rsidR="00E95EE2" w:rsidRPr="00BF0548" w14:paraId="6C952773" w14:textId="77777777" w:rsidTr="00E95EE2">
        <w:trPr>
          <w:jc w:val="center"/>
        </w:trPr>
        <w:tc>
          <w:tcPr>
            <w:tcW w:w="5000" w:type="pct"/>
            <w:gridSpan w:val="4"/>
            <w:tcBorders>
              <w:top w:val="nil"/>
              <w:left w:val="nil"/>
              <w:bottom w:val="nil"/>
              <w:right w:val="nil"/>
            </w:tcBorders>
          </w:tcPr>
          <w:p w14:paraId="53083A99" w14:textId="77777777" w:rsidR="00E95EE2" w:rsidRPr="00BF0548" w:rsidRDefault="00E95EE2" w:rsidP="00E95EE2">
            <w:pPr>
              <w:pStyle w:val="Bold"/>
              <w:rPr>
                <w:rFonts w:cs="Calibri"/>
                <w:szCs w:val="24"/>
              </w:rPr>
            </w:pPr>
            <w:r w:rsidRPr="00BF0548">
              <w:rPr>
                <w:rFonts w:cs="Calibri"/>
                <w:szCs w:val="24"/>
              </w:rPr>
              <w:t>Unit Descriptor</w:t>
            </w:r>
          </w:p>
          <w:p w14:paraId="7DBCDFC9" w14:textId="77777777" w:rsidR="00E95EE2" w:rsidRPr="00BF0548" w:rsidRDefault="00E95EE2" w:rsidP="00E95EE2">
            <w:pPr>
              <w:rPr>
                <w:rFonts w:cs="Calibri"/>
              </w:rPr>
            </w:pPr>
            <w:r w:rsidRPr="00BF0548">
              <w:rPr>
                <w:rFonts w:cs="Calibri"/>
              </w:rPr>
              <w:t>This unit describes the skills and knowledge required to</w:t>
            </w:r>
            <w:r>
              <w:rPr>
                <w:rFonts w:cs="Calibri"/>
              </w:rPr>
              <w:t xml:space="preserve"> research </w:t>
            </w:r>
            <w:r>
              <w:t>the major areas of administrative law including the structure of government in Australia, the legal restraints on the use of governmental power, methods of review of government decisions and access to government information in order to support the work of a legal office, government department or agency, or organization having dealings with government departments or agencies.</w:t>
            </w:r>
          </w:p>
          <w:p w14:paraId="51E22AEA" w14:textId="77777777" w:rsidR="00E95EE2" w:rsidRPr="00BF0548" w:rsidRDefault="00E95EE2" w:rsidP="00E95EE2">
            <w:pPr>
              <w:pStyle w:val="Licensing"/>
            </w:pPr>
            <w:r w:rsidRPr="00BF0548">
              <w:t>No licensing, legislative, regulatory or certification requirements apply to this unit at the time of publication.</w:t>
            </w:r>
          </w:p>
        </w:tc>
      </w:tr>
      <w:tr w:rsidR="00E95EE2" w:rsidRPr="00BF0548" w14:paraId="358AD4FB" w14:textId="77777777" w:rsidTr="00E95EE2">
        <w:trPr>
          <w:jc w:val="center"/>
        </w:trPr>
        <w:tc>
          <w:tcPr>
            <w:tcW w:w="5000" w:type="pct"/>
            <w:gridSpan w:val="4"/>
            <w:tcBorders>
              <w:top w:val="nil"/>
              <w:left w:val="nil"/>
              <w:bottom w:val="nil"/>
              <w:right w:val="nil"/>
            </w:tcBorders>
          </w:tcPr>
          <w:p w14:paraId="31175BD1" w14:textId="77777777" w:rsidR="00E95EE2" w:rsidRPr="00BF0548" w:rsidRDefault="00E95EE2" w:rsidP="00E95EE2">
            <w:pPr>
              <w:pStyle w:val="Bold"/>
              <w:rPr>
                <w:rFonts w:cs="Calibri"/>
                <w:szCs w:val="24"/>
              </w:rPr>
            </w:pPr>
            <w:r w:rsidRPr="00BF0548">
              <w:rPr>
                <w:rFonts w:cs="Calibri"/>
                <w:szCs w:val="24"/>
              </w:rPr>
              <w:t>Employability Skills</w:t>
            </w:r>
          </w:p>
          <w:p w14:paraId="682A3046" w14:textId="77777777" w:rsidR="00E95EE2" w:rsidRPr="00BF0548" w:rsidRDefault="00E95EE2" w:rsidP="00E95EE2">
            <w:pPr>
              <w:rPr>
                <w:rFonts w:cs="Calibri"/>
              </w:rPr>
            </w:pPr>
            <w:r>
              <w:rPr>
                <w:rFonts w:cs="Calibri"/>
              </w:rPr>
              <w:t>This unit contains Employability Skills.</w:t>
            </w:r>
          </w:p>
        </w:tc>
      </w:tr>
      <w:tr w:rsidR="00E95EE2" w:rsidRPr="00BF0548" w14:paraId="22FD5D0E" w14:textId="77777777" w:rsidTr="00E95EE2">
        <w:trPr>
          <w:jc w:val="center"/>
        </w:trPr>
        <w:tc>
          <w:tcPr>
            <w:tcW w:w="5000" w:type="pct"/>
            <w:gridSpan w:val="4"/>
            <w:tcBorders>
              <w:top w:val="nil"/>
              <w:left w:val="nil"/>
              <w:bottom w:val="nil"/>
              <w:right w:val="nil"/>
            </w:tcBorders>
          </w:tcPr>
          <w:p w14:paraId="2A197C13" w14:textId="77777777" w:rsidR="00E95EE2" w:rsidRPr="00BF0548" w:rsidRDefault="00E95EE2" w:rsidP="00E95EE2">
            <w:pPr>
              <w:pStyle w:val="Bold"/>
              <w:rPr>
                <w:rFonts w:cs="Calibri"/>
                <w:szCs w:val="24"/>
              </w:rPr>
            </w:pPr>
            <w:r w:rsidRPr="00BF0548">
              <w:rPr>
                <w:rFonts w:cs="Calibri"/>
                <w:szCs w:val="24"/>
              </w:rPr>
              <w:t>Application of the Unit</w:t>
            </w:r>
          </w:p>
          <w:p w14:paraId="2EB9A50B" w14:textId="77777777" w:rsidR="00E95EE2" w:rsidRPr="00BF0548" w:rsidRDefault="00E95EE2" w:rsidP="00E95EE2">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w:t>
            </w:r>
            <w:r>
              <w:rPr>
                <w:rFonts w:cs="Calibri"/>
              </w:rPr>
              <w:t>, government department or agency, or organisation having dealings with government departments and/or agencies,</w:t>
            </w:r>
            <w:r w:rsidRPr="00BF0548">
              <w:rPr>
                <w:rFonts w:cs="Calibri"/>
              </w:rPr>
              <w:t xml:space="preserve"> or associated fields within public and/or corporate sectors.</w:t>
            </w:r>
          </w:p>
        </w:tc>
      </w:tr>
      <w:tr w:rsidR="00E95EE2" w:rsidRPr="00BF0548" w14:paraId="26F6EA54" w14:textId="77777777" w:rsidTr="00E95EE2">
        <w:trPr>
          <w:jc w:val="center"/>
        </w:trPr>
        <w:tc>
          <w:tcPr>
            <w:tcW w:w="1414" w:type="pct"/>
            <w:gridSpan w:val="2"/>
            <w:tcBorders>
              <w:top w:val="nil"/>
              <w:left w:val="nil"/>
              <w:bottom w:val="nil"/>
              <w:right w:val="nil"/>
            </w:tcBorders>
          </w:tcPr>
          <w:p w14:paraId="6CE7B58E" w14:textId="77777777" w:rsidR="00E95EE2" w:rsidRPr="00BF0548" w:rsidRDefault="00E95EE2" w:rsidP="00E95EE2">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102CEFC4" w14:textId="77777777" w:rsidR="00E95EE2" w:rsidRPr="00BF0548" w:rsidRDefault="00E95EE2" w:rsidP="00E95EE2">
            <w:pPr>
              <w:pStyle w:val="Bold"/>
              <w:rPr>
                <w:rFonts w:cs="Calibri"/>
                <w:szCs w:val="24"/>
              </w:rPr>
            </w:pPr>
            <w:r w:rsidRPr="00BF0548">
              <w:rPr>
                <w:rFonts w:cs="Calibri"/>
                <w:szCs w:val="24"/>
              </w:rPr>
              <w:t>PERFORMANCE CRITERIA</w:t>
            </w:r>
          </w:p>
        </w:tc>
      </w:tr>
      <w:tr w:rsidR="00E95EE2" w:rsidRPr="00BF0548" w14:paraId="3F551492" w14:textId="77777777" w:rsidTr="00E95EE2">
        <w:trPr>
          <w:jc w:val="center"/>
        </w:trPr>
        <w:tc>
          <w:tcPr>
            <w:tcW w:w="1414" w:type="pct"/>
            <w:gridSpan w:val="2"/>
            <w:tcBorders>
              <w:top w:val="nil"/>
              <w:left w:val="nil"/>
              <w:bottom w:val="nil"/>
              <w:right w:val="nil"/>
            </w:tcBorders>
          </w:tcPr>
          <w:p w14:paraId="69884DDD" w14:textId="77777777" w:rsidR="00E95EE2" w:rsidRPr="00BF0548" w:rsidRDefault="00E95EE2" w:rsidP="00E95EE2">
            <w:pPr>
              <w:pStyle w:val="Smalltext"/>
            </w:pPr>
            <w:r w:rsidRPr="00BF0548">
              <w:t>Elements describe the essential outcomes of a unit of competency.</w:t>
            </w:r>
          </w:p>
        </w:tc>
        <w:tc>
          <w:tcPr>
            <w:tcW w:w="3586" w:type="pct"/>
            <w:gridSpan w:val="2"/>
            <w:tcBorders>
              <w:top w:val="nil"/>
              <w:left w:val="nil"/>
              <w:bottom w:val="nil"/>
              <w:right w:val="nil"/>
            </w:tcBorders>
          </w:tcPr>
          <w:p w14:paraId="2D1FFDB7" w14:textId="77777777" w:rsidR="00E95EE2" w:rsidRPr="00BF0548" w:rsidRDefault="00E95EE2" w:rsidP="00E95EE2">
            <w:pPr>
              <w:pStyle w:val="Smalltext"/>
            </w:pPr>
            <w:r w:rsidRPr="00BF0548">
              <w:t xml:space="preserve">Performance criteria describe the required performance needed to demonstrate achievement of the element. Where </w:t>
            </w:r>
            <w:r w:rsidRPr="003B4B17">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E95EE2" w:rsidRPr="00BF0548" w14:paraId="5B41501C" w14:textId="77777777" w:rsidTr="00E95EE2">
        <w:trPr>
          <w:jc w:val="center"/>
        </w:trPr>
        <w:tc>
          <w:tcPr>
            <w:tcW w:w="237" w:type="pct"/>
            <w:vMerge w:val="restart"/>
            <w:tcBorders>
              <w:top w:val="nil"/>
              <w:left w:val="nil"/>
              <w:right w:val="nil"/>
            </w:tcBorders>
          </w:tcPr>
          <w:p w14:paraId="3E02FCA1" w14:textId="77777777" w:rsidR="00E95EE2" w:rsidRPr="00BF0548" w:rsidRDefault="00E95EE2" w:rsidP="00E95EE2">
            <w:pPr>
              <w:rPr>
                <w:rFonts w:cs="Calibri"/>
              </w:rPr>
            </w:pPr>
            <w:r w:rsidRPr="00BF0548">
              <w:rPr>
                <w:rFonts w:cs="Calibri"/>
              </w:rPr>
              <w:t>1.</w:t>
            </w:r>
          </w:p>
        </w:tc>
        <w:tc>
          <w:tcPr>
            <w:tcW w:w="1177" w:type="pct"/>
            <w:vMerge w:val="restart"/>
            <w:tcBorders>
              <w:top w:val="nil"/>
              <w:left w:val="nil"/>
              <w:right w:val="nil"/>
            </w:tcBorders>
          </w:tcPr>
          <w:p w14:paraId="13A2934B" w14:textId="77777777" w:rsidR="00E95EE2" w:rsidRDefault="00E95EE2" w:rsidP="00E95EE2">
            <w:r>
              <w:t>Research the functions of the Australian legal framework</w:t>
            </w:r>
          </w:p>
          <w:p w14:paraId="5EF95FD0" w14:textId="77777777" w:rsidR="00E95EE2" w:rsidRPr="00BF0548" w:rsidRDefault="00E95EE2" w:rsidP="00E95EE2">
            <w:pPr>
              <w:rPr>
                <w:rFonts w:cs="Calibri"/>
              </w:rPr>
            </w:pPr>
          </w:p>
        </w:tc>
        <w:tc>
          <w:tcPr>
            <w:tcW w:w="272" w:type="pct"/>
            <w:tcBorders>
              <w:top w:val="nil"/>
              <w:left w:val="nil"/>
              <w:bottom w:val="nil"/>
              <w:right w:val="nil"/>
            </w:tcBorders>
          </w:tcPr>
          <w:p w14:paraId="1FDD97EA" w14:textId="77777777" w:rsidR="00E95EE2" w:rsidRPr="00BF0548" w:rsidRDefault="00E95EE2" w:rsidP="00E95EE2">
            <w:pPr>
              <w:rPr>
                <w:rFonts w:cs="Calibri"/>
              </w:rPr>
            </w:pPr>
            <w:r w:rsidRPr="00BF0548">
              <w:rPr>
                <w:rFonts w:cs="Calibri"/>
              </w:rPr>
              <w:t>1.1</w:t>
            </w:r>
          </w:p>
        </w:tc>
        <w:tc>
          <w:tcPr>
            <w:tcW w:w="3314" w:type="pct"/>
            <w:tcBorders>
              <w:top w:val="nil"/>
              <w:left w:val="nil"/>
              <w:bottom w:val="nil"/>
              <w:right w:val="nil"/>
            </w:tcBorders>
          </w:tcPr>
          <w:p w14:paraId="1319AE53" w14:textId="77777777" w:rsidR="00E95EE2" w:rsidRDefault="00E95EE2" w:rsidP="00E95EE2">
            <w:r>
              <w:t xml:space="preserve">Research and discuss the </w:t>
            </w:r>
            <w:r w:rsidRPr="00E66109">
              <w:rPr>
                <w:b/>
                <w:i/>
              </w:rPr>
              <w:t>development of the constitutional and legal framework</w:t>
            </w:r>
            <w:r>
              <w:t xml:space="preserve"> of Australia </w:t>
            </w:r>
          </w:p>
        </w:tc>
      </w:tr>
      <w:tr w:rsidR="00E95EE2" w:rsidRPr="00BF0548" w14:paraId="14EDCDDF" w14:textId="77777777" w:rsidTr="00E95EE2">
        <w:trPr>
          <w:jc w:val="center"/>
        </w:trPr>
        <w:tc>
          <w:tcPr>
            <w:tcW w:w="237" w:type="pct"/>
            <w:vMerge/>
            <w:tcBorders>
              <w:left w:val="nil"/>
              <w:right w:val="nil"/>
            </w:tcBorders>
          </w:tcPr>
          <w:p w14:paraId="73AB3795" w14:textId="77777777" w:rsidR="00E95EE2" w:rsidRPr="00BF0548" w:rsidRDefault="00E95EE2" w:rsidP="00E95EE2">
            <w:pPr>
              <w:rPr>
                <w:rFonts w:cs="Calibri"/>
              </w:rPr>
            </w:pPr>
          </w:p>
        </w:tc>
        <w:tc>
          <w:tcPr>
            <w:tcW w:w="1177" w:type="pct"/>
            <w:vMerge/>
            <w:tcBorders>
              <w:left w:val="nil"/>
              <w:right w:val="nil"/>
            </w:tcBorders>
          </w:tcPr>
          <w:p w14:paraId="0A80412C" w14:textId="77777777" w:rsidR="00E95EE2" w:rsidRPr="00BF0548" w:rsidRDefault="00E95EE2" w:rsidP="00E95EE2">
            <w:pPr>
              <w:rPr>
                <w:rFonts w:cs="Calibri"/>
              </w:rPr>
            </w:pPr>
          </w:p>
        </w:tc>
        <w:tc>
          <w:tcPr>
            <w:tcW w:w="272" w:type="pct"/>
            <w:tcBorders>
              <w:top w:val="nil"/>
              <w:left w:val="nil"/>
              <w:bottom w:val="nil"/>
              <w:right w:val="nil"/>
            </w:tcBorders>
          </w:tcPr>
          <w:p w14:paraId="7550FA24" w14:textId="77777777" w:rsidR="00E95EE2" w:rsidRPr="00BF0548" w:rsidRDefault="00E95EE2" w:rsidP="00E95EE2">
            <w:pPr>
              <w:rPr>
                <w:rFonts w:cs="Calibri"/>
              </w:rPr>
            </w:pPr>
            <w:r w:rsidRPr="00BF0548">
              <w:rPr>
                <w:rFonts w:cs="Calibri"/>
              </w:rPr>
              <w:t>1.2</w:t>
            </w:r>
          </w:p>
        </w:tc>
        <w:tc>
          <w:tcPr>
            <w:tcW w:w="3314" w:type="pct"/>
            <w:tcBorders>
              <w:top w:val="nil"/>
              <w:left w:val="nil"/>
              <w:bottom w:val="nil"/>
              <w:right w:val="nil"/>
            </w:tcBorders>
          </w:tcPr>
          <w:p w14:paraId="3E992A05" w14:textId="77777777" w:rsidR="00E95EE2" w:rsidRPr="00996A8D" w:rsidRDefault="00E95EE2" w:rsidP="00E95EE2">
            <w:r>
              <w:t xml:space="preserve">Review the </w:t>
            </w:r>
            <w:r w:rsidRPr="00E66109">
              <w:rPr>
                <w:b/>
                <w:i/>
              </w:rPr>
              <w:t>structure of government in Australia</w:t>
            </w:r>
            <w:r>
              <w:t xml:space="preserve"> and the jurisdictions of the </w:t>
            </w:r>
            <w:r w:rsidRPr="00996A8D">
              <w:rPr>
                <w:b/>
                <w:i/>
              </w:rPr>
              <w:t>Victorian and Federal court hierarchies</w:t>
            </w:r>
          </w:p>
        </w:tc>
      </w:tr>
      <w:tr w:rsidR="00E95EE2" w:rsidRPr="00BF0548" w14:paraId="5902110C" w14:textId="77777777" w:rsidTr="00E95EE2">
        <w:trPr>
          <w:jc w:val="center"/>
        </w:trPr>
        <w:tc>
          <w:tcPr>
            <w:tcW w:w="237" w:type="pct"/>
            <w:vMerge/>
            <w:tcBorders>
              <w:left w:val="nil"/>
              <w:right w:val="nil"/>
            </w:tcBorders>
          </w:tcPr>
          <w:p w14:paraId="01FFA581" w14:textId="77777777" w:rsidR="00E95EE2" w:rsidRPr="00BF0548" w:rsidRDefault="00E95EE2" w:rsidP="00E95EE2">
            <w:pPr>
              <w:rPr>
                <w:rFonts w:cs="Calibri"/>
              </w:rPr>
            </w:pPr>
          </w:p>
        </w:tc>
        <w:tc>
          <w:tcPr>
            <w:tcW w:w="1177" w:type="pct"/>
            <w:vMerge/>
            <w:tcBorders>
              <w:left w:val="nil"/>
              <w:right w:val="nil"/>
            </w:tcBorders>
          </w:tcPr>
          <w:p w14:paraId="477CEFE6" w14:textId="77777777" w:rsidR="00E95EE2" w:rsidRPr="00BF0548" w:rsidRDefault="00E95EE2" w:rsidP="00E95EE2">
            <w:pPr>
              <w:rPr>
                <w:rFonts w:cs="Calibri"/>
              </w:rPr>
            </w:pPr>
          </w:p>
        </w:tc>
        <w:tc>
          <w:tcPr>
            <w:tcW w:w="272" w:type="pct"/>
            <w:tcBorders>
              <w:top w:val="nil"/>
              <w:left w:val="nil"/>
              <w:bottom w:val="nil"/>
              <w:right w:val="nil"/>
            </w:tcBorders>
          </w:tcPr>
          <w:p w14:paraId="1F0C2094" w14:textId="77777777" w:rsidR="00E95EE2" w:rsidRPr="00BF0548" w:rsidRDefault="00E95EE2" w:rsidP="00E95EE2">
            <w:pPr>
              <w:rPr>
                <w:rFonts w:cs="Calibri"/>
              </w:rPr>
            </w:pPr>
            <w:r w:rsidRPr="00BF0548">
              <w:rPr>
                <w:rFonts w:cs="Calibri"/>
              </w:rPr>
              <w:t>1.3</w:t>
            </w:r>
          </w:p>
        </w:tc>
        <w:tc>
          <w:tcPr>
            <w:tcW w:w="3314" w:type="pct"/>
            <w:tcBorders>
              <w:top w:val="nil"/>
              <w:left w:val="nil"/>
              <w:bottom w:val="nil"/>
              <w:right w:val="nil"/>
            </w:tcBorders>
          </w:tcPr>
          <w:p w14:paraId="2F4A85F7" w14:textId="77777777" w:rsidR="00E95EE2" w:rsidRDefault="00E95EE2" w:rsidP="00E95EE2">
            <w:r>
              <w:t xml:space="preserve">Distinguish between the </w:t>
            </w:r>
            <w:r w:rsidRPr="00471C69">
              <w:t>executive functions of government from the legislative and judicial functions</w:t>
            </w:r>
            <w:r>
              <w:t xml:space="preserve"> </w:t>
            </w:r>
          </w:p>
        </w:tc>
      </w:tr>
      <w:tr w:rsidR="00E95EE2" w:rsidRPr="00BF0548" w14:paraId="2A6D511C" w14:textId="77777777" w:rsidTr="00E95EE2">
        <w:trPr>
          <w:jc w:val="center"/>
        </w:trPr>
        <w:tc>
          <w:tcPr>
            <w:tcW w:w="237" w:type="pct"/>
            <w:vMerge/>
            <w:tcBorders>
              <w:left w:val="nil"/>
              <w:right w:val="nil"/>
            </w:tcBorders>
          </w:tcPr>
          <w:p w14:paraId="3F54DBAA" w14:textId="77777777" w:rsidR="00E95EE2" w:rsidRPr="00BF0548" w:rsidRDefault="00E95EE2" w:rsidP="00E95EE2">
            <w:pPr>
              <w:rPr>
                <w:rFonts w:cs="Calibri"/>
              </w:rPr>
            </w:pPr>
          </w:p>
        </w:tc>
        <w:tc>
          <w:tcPr>
            <w:tcW w:w="1177" w:type="pct"/>
            <w:vMerge/>
            <w:tcBorders>
              <w:left w:val="nil"/>
              <w:right w:val="nil"/>
            </w:tcBorders>
          </w:tcPr>
          <w:p w14:paraId="357BEE96" w14:textId="77777777" w:rsidR="00E95EE2" w:rsidRPr="00BF0548" w:rsidRDefault="00E95EE2" w:rsidP="00E95EE2">
            <w:pPr>
              <w:rPr>
                <w:rFonts w:cs="Calibri"/>
              </w:rPr>
            </w:pPr>
          </w:p>
        </w:tc>
        <w:tc>
          <w:tcPr>
            <w:tcW w:w="272" w:type="pct"/>
            <w:tcBorders>
              <w:top w:val="nil"/>
              <w:left w:val="nil"/>
              <w:bottom w:val="nil"/>
              <w:right w:val="nil"/>
            </w:tcBorders>
          </w:tcPr>
          <w:p w14:paraId="6E7CC48F" w14:textId="77777777" w:rsidR="00E95EE2" w:rsidRPr="00BF0548" w:rsidRDefault="00E95EE2" w:rsidP="00E95EE2">
            <w:pPr>
              <w:rPr>
                <w:rFonts w:cs="Calibri"/>
              </w:rPr>
            </w:pPr>
            <w:r w:rsidRPr="00BF0548">
              <w:rPr>
                <w:rFonts w:cs="Calibri"/>
              </w:rPr>
              <w:t>1.4</w:t>
            </w:r>
          </w:p>
        </w:tc>
        <w:tc>
          <w:tcPr>
            <w:tcW w:w="3314" w:type="pct"/>
            <w:tcBorders>
              <w:top w:val="nil"/>
              <w:left w:val="nil"/>
              <w:bottom w:val="nil"/>
              <w:right w:val="nil"/>
            </w:tcBorders>
          </w:tcPr>
          <w:p w14:paraId="438D9A82" w14:textId="77777777" w:rsidR="00E95EE2" w:rsidRDefault="00E95EE2" w:rsidP="00E95EE2">
            <w:r>
              <w:t xml:space="preserve">Examine and describe the nature of </w:t>
            </w:r>
            <w:r w:rsidRPr="00E66109">
              <w:rPr>
                <w:b/>
                <w:i/>
              </w:rPr>
              <w:t>quasi-judicial bodies</w:t>
            </w:r>
          </w:p>
        </w:tc>
      </w:tr>
      <w:tr w:rsidR="00E95EE2" w:rsidRPr="00BF0548" w14:paraId="68CC4134" w14:textId="77777777" w:rsidTr="00E95EE2">
        <w:trPr>
          <w:jc w:val="center"/>
        </w:trPr>
        <w:tc>
          <w:tcPr>
            <w:tcW w:w="237" w:type="pct"/>
            <w:vMerge/>
            <w:tcBorders>
              <w:left w:val="nil"/>
              <w:bottom w:val="nil"/>
              <w:right w:val="nil"/>
            </w:tcBorders>
          </w:tcPr>
          <w:p w14:paraId="3ECD5785" w14:textId="77777777" w:rsidR="00E95EE2" w:rsidRPr="00BF0548" w:rsidRDefault="00E95EE2" w:rsidP="00E95EE2">
            <w:pPr>
              <w:rPr>
                <w:rFonts w:cs="Calibri"/>
              </w:rPr>
            </w:pPr>
          </w:p>
        </w:tc>
        <w:tc>
          <w:tcPr>
            <w:tcW w:w="1177" w:type="pct"/>
            <w:vMerge/>
            <w:tcBorders>
              <w:left w:val="nil"/>
              <w:bottom w:val="nil"/>
              <w:right w:val="nil"/>
            </w:tcBorders>
          </w:tcPr>
          <w:p w14:paraId="66A35391" w14:textId="77777777" w:rsidR="00E95EE2" w:rsidRPr="00BF0548" w:rsidRDefault="00E95EE2" w:rsidP="00E95EE2">
            <w:pPr>
              <w:rPr>
                <w:rFonts w:cs="Calibri"/>
              </w:rPr>
            </w:pPr>
          </w:p>
        </w:tc>
        <w:tc>
          <w:tcPr>
            <w:tcW w:w="272" w:type="pct"/>
            <w:tcBorders>
              <w:top w:val="nil"/>
              <w:left w:val="nil"/>
              <w:bottom w:val="nil"/>
              <w:right w:val="nil"/>
            </w:tcBorders>
          </w:tcPr>
          <w:p w14:paraId="22C9E21B" w14:textId="77777777" w:rsidR="00E95EE2" w:rsidRPr="00BF0548" w:rsidRDefault="00E95EE2" w:rsidP="00E95EE2">
            <w:pPr>
              <w:rPr>
                <w:rFonts w:cs="Calibri"/>
              </w:rPr>
            </w:pPr>
            <w:r w:rsidRPr="00BF0548">
              <w:rPr>
                <w:rFonts w:cs="Calibri"/>
              </w:rPr>
              <w:t>1.5</w:t>
            </w:r>
          </w:p>
        </w:tc>
        <w:tc>
          <w:tcPr>
            <w:tcW w:w="3314" w:type="pct"/>
            <w:tcBorders>
              <w:top w:val="nil"/>
              <w:left w:val="nil"/>
              <w:bottom w:val="nil"/>
              <w:right w:val="nil"/>
            </w:tcBorders>
          </w:tcPr>
          <w:p w14:paraId="35F3E606" w14:textId="77777777" w:rsidR="00E95EE2" w:rsidRPr="00BF0548" w:rsidRDefault="00E95EE2" w:rsidP="00E95EE2">
            <w:r w:rsidRPr="00471C69">
              <w:t>Identify the nature of decisions forming the subject matter of administrative law</w:t>
            </w:r>
          </w:p>
        </w:tc>
      </w:tr>
      <w:tr w:rsidR="00E95EE2" w:rsidRPr="00BF0548" w14:paraId="386FFE6A" w14:textId="77777777" w:rsidTr="00E95EE2">
        <w:trPr>
          <w:jc w:val="center"/>
        </w:trPr>
        <w:tc>
          <w:tcPr>
            <w:tcW w:w="237" w:type="pct"/>
            <w:vMerge w:val="restart"/>
            <w:tcBorders>
              <w:top w:val="nil"/>
              <w:left w:val="nil"/>
              <w:bottom w:val="nil"/>
              <w:right w:val="nil"/>
            </w:tcBorders>
          </w:tcPr>
          <w:p w14:paraId="7EEE5D99" w14:textId="77777777" w:rsidR="00E95EE2" w:rsidRPr="00BF0548" w:rsidRDefault="00E95EE2" w:rsidP="00E95EE2">
            <w:pPr>
              <w:rPr>
                <w:rFonts w:cs="Calibri"/>
              </w:rPr>
            </w:pPr>
            <w:r w:rsidRPr="00BF0548">
              <w:rPr>
                <w:rFonts w:cs="Calibri"/>
              </w:rPr>
              <w:t>2.</w:t>
            </w:r>
          </w:p>
        </w:tc>
        <w:tc>
          <w:tcPr>
            <w:tcW w:w="1177" w:type="pct"/>
            <w:vMerge w:val="restart"/>
            <w:tcBorders>
              <w:top w:val="nil"/>
              <w:left w:val="nil"/>
              <w:bottom w:val="nil"/>
              <w:right w:val="nil"/>
            </w:tcBorders>
          </w:tcPr>
          <w:p w14:paraId="1989C480" w14:textId="77777777" w:rsidR="00E95EE2" w:rsidRPr="00BF0548" w:rsidRDefault="00E95EE2" w:rsidP="00E95EE2">
            <w:pPr>
              <w:rPr>
                <w:rFonts w:cs="Calibri"/>
              </w:rPr>
            </w:pPr>
            <w:r>
              <w:t>Research</w:t>
            </w:r>
            <w:r w:rsidRPr="00471C69">
              <w:t xml:space="preserve"> subordinate legislation</w:t>
            </w:r>
            <w:r>
              <w:t xml:space="preserve"> and</w:t>
            </w:r>
            <w:r w:rsidRPr="00471C69">
              <w:t xml:space="preserve"> the principles governing delegation of legislative power</w:t>
            </w:r>
          </w:p>
        </w:tc>
        <w:tc>
          <w:tcPr>
            <w:tcW w:w="272" w:type="pct"/>
            <w:tcBorders>
              <w:top w:val="nil"/>
              <w:left w:val="nil"/>
              <w:bottom w:val="nil"/>
              <w:right w:val="nil"/>
            </w:tcBorders>
          </w:tcPr>
          <w:p w14:paraId="5544172C" w14:textId="77777777" w:rsidR="00E95EE2" w:rsidRPr="00BF0548" w:rsidRDefault="00E95EE2" w:rsidP="00E95EE2">
            <w:pPr>
              <w:rPr>
                <w:rFonts w:cs="Calibri"/>
              </w:rPr>
            </w:pPr>
            <w:r w:rsidRPr="00BF0548">
              <w:rPr>
                <w:rFonts w:cs="Calibri"/>
              </w:rPr>
              <w:t>2.1</w:t>
            </w:r>
          </w:p>
        </w:tc>
        <w:tc>
          <w:tcPr>
            <w:tcW w:w="3314" w:type="pct"/>
            <w:tcBorders>
              <w:top w:val="nil"/>
              <w:left w:val="nil"/>
              <w:bottom w:val="nil"/>
              <w:right w:val="nil"/>
            </w:tcBorders>
          </w:tcPr>
          <w:p w14:paraId="3039E76D" w14:textId="77777777" w:rsidR="00E95EE2" w:rsidRPr="00996A8D" w:rsidRDefault="00E95EE2" w:rsidP="00E95EE2">
            <w:r>
              <w:t xml:space="preserve">Define the term </w:t>
            </w:r>
            <w:r w:rsidRPr="00996A8D">
              <w:rPr>
                <w:i/>
              </w:rPr>
              <w:t>subordinate legislation</w:t>
            </w:r>
            <w:r>
              <w:t xml:space="preserve"> and outline its operation</w:t>
            </w:r>
          </w:p>
        </w:tc>
      </w:tr>
      <w:tr w:rsidR="00E95EE2" w:rsidRPr="00BF0548" w14:paraId="1348EFB0" w14:textId="77777777" w:rsidTr="00E95EE2">
        <w:trPr>
          <w:jc w:val="center"/>
        </w:trPr>
        <w:tc>
          <w:tcPr>
            <w:tcW w:w="237" w:type="pct"/>
            <w:vMerge/>
            <w:tcBorders>
              <w:top w:val="nil"/>
              <w:left w:val="nil"/>
              <w:bottom w:val="nil"/>
              <w:right w:val="nil"/>
            </w:tcBorders>
          </w:tcPr>
          <w:p w14:paraId="3B7FFCBA" w14:textId="77777777" w:rsidR="00E95EE2" w:rsidRPr="00BF0548" w:rsidRDefault="00E95EE2" w:rsidP="00E95EE2">
            <w:pPr>
              <w:rPr>
                <w:rFonts w:cs="Calibri"/>
              </w:rPr>
            </w:pPr>
          </w:p>
        </w:tc>
        <w:tc>
          <w:tcPr>
            <w:tcW w:w="1177" w:type="pct"/>
            <w:vMerge/>
            <w:tcBorders>
              <w:top w:val="nil"/>
              <w:left w:val="nil"/>
              <w:bottom w:val="nil"/>
              <w:right w:val="nil"/>
            </w:tcBorders>
          </w:tcPr>
          <w:p w14:paraId="380F4BB4" w14:textId="77777777" w:rsidR="00E95EE2" w:rsidRPr="00BF0548" w:rsidRDefault="00E95EE2" w:rsidP="00E95EE2">
            <w:pPr>
              <w:rPr>
                <w:rFonts w:cs="Calibri"/>
              </w:rPr>
            </w:pPr>
          </w:p>
        </w:tc>
        <w:tc>
          <w:tcPr>
            <w:tcW w:w="272" w:type="pct"/>
            <w:tcBorders>
              <w:top w:val="nil"/>
              <w:left w:val="nil"/>
              <w:bottom w:val="nil"/>
              <w:right w:val="nil"/>
            </w:tcBorders>
          </w:tcPr>
          <w:p w14:paraId="3DD813F4" w14:textId="77777777" w:rsidR="00E95EE2" w:rsidRPr="00BF0548" w:rsidRDefault="00E95EE2" w:rsidP="00E95EE2">
            <w:pPr>
              <w:rPr>
                <w:rFonts w:cs="Calibri"/>
              </w:rPr>
            </w:pPr>
            <w:r w:rsidRPr="00BF0548">
              <w:rPr>
                <w:rFonts w:cs="Calibri"/>
              </w:rPr>
              <w:t>2.2</w:t>
            </w:r>
          </w:p>
        </w:tc>
        <w:tc>
          <w:tcPr>
            <w:tcW w:w="3314" w:type="pct"/>
            <w:tcBorders>
              <w:top w:val="nil"/>
              <w:left w:val="nil"/>
              <w:bottom w:val="nil"/>
              <w:right w:val="nil"/>
            </w:tcBorders>
          </w:tcPr>
          <w:p w14:paraId="25825022" w14:textId="77777777" w:rsidR="00E95EE2" w:rsidRDefault="00E95EE2" w:rsidP="00E95EE2">
            <w:r>
              <w:t>Examine and discuss the reasons for delegation of legislative power and explain the legal restraints on the delegation of legislative power</w:t>
            </w:r>
          </w:p>
        </w:tc>
      </w:tr>
      <w:tr w:rsidR="00E95EE2" w:rsidRPr="00BF0548" w14:paraId="45BF3E42" w14:textId="77777777" w:rsidTr="00E95EE2">
        <w:trPr>
          <w:jc w:val="center"/>
        </w:trPr>
        <w:tc>
          <w:tcPr>
            <w:tcW w:w="237" w:type="pct"/>
            <w:vMerge/>
            <w:tcBorders>
              <w:top w:val="nil"/>
              <w:left w:val="nil"/>
              <w:bottom w:val="nil"/>
              <w:right w:val="nil"/>
            </w:tcBorders>
          </w:tcPr>
          <w:p w14:paraId="701FE36A" w14:textId="77777777" w:rsidR="00E95EE2" w:rsidRPr="00BF0548" w:rsidRDefault="00E95EE2" w:rsidP="00E95EE2">
            <w:pPr>
              <w:rPr>
                <w:rFonts w:cs="Calibri"/>
              </w:rPr>
            </w:pPr>
          </w:p>
        </w:tc>
        <w:tc>
          <w:tcPr>
            <w:tcW w:w="1177" w:type="pct"/>
            <w:vMerge/>
            <w:tcBorders>
              <w:top w:val="nil"/>
              <w:left w:val="nil"/>
              <w:bottom w:val="nil"/>
              <w:right w:val="nil"/>
            </w:tcBorders>
          </w:tcPr>
          <w:p w14:paraId="1264475B" w14:textId="77777777" w:rsidR="00E95EE2" w:rsidRPr="00BF0548" w:rsidRDefault="00E95EE2" w:rsidP="00E95EE2">
            <w:pPr>
              <w:rPr>
                <w:rFonts w:cs="Calibri"/>
              </w:rPr>
            </w:pPr>
          </w:p>
        </w:tc>
        <w:tc>
          <w:tcPr>
            <w:tcW w:w="272" w:type="pct"/>
            <w:tcBorders>
              <w:top w:val="nil"/>
              <w:left w:val="nil"/>
              <w:bottom w:val="nil"/>
              <w:right w:val="nil"/>
            </w:tcBorders>
          </w:tcPr>
          <w:p w14:paraId="2C122CA0" w14:textId="77777777" w:rsidR="00E95EE2" w:rsidRPr="00BF0548" w:rsidRDefault="00E95EE2" w:rsidP="00E95EE2">
            <w:pPr>
              <w:rPr>
                <w:rFonts w:cs="Calibri"/>
              </w:rPr>
            </w:pPr>
            <w:r w:rsidRPr="00BF0548">
              <w:rPr>
                <w:rFonts w:cs="Calibri"/>
              </w:rPr>
              <w:t>2.3</w:t>
            </w:r>
          </w:p>
        </w:tc>
        <w:tc>
          <w:tcPr>
            <w:tcW w:w="3314" w:type="pct"/>
            <w:tcBorders>
              <w:top w:val="nil"/>
              <w:left w:val="nil"/>
              <w:bottom w:val="nil"/>
              <w:right w:val="nil"/>
            </w:tcBorders>
          </w:tcPr>
          <w:p w14:paraId="5046C34D" w14:textId="77777777" w:rsidR="00E95EE2" w:rsidRDefault="00E95EE2" w:rsidP="00E95EE2">
            <w:r>
              <w:t xml:space="preserve">Describe the </w:t>
            </w:r>
            <w:r w:rsidR="007A28DB">
              <w:t xml:space="preserve">nature of </w:t>
            </w:r>
            <w:r>
              <w:t xml:space="preserve">parliamentary supervision and </w:t>
            </w:r>
            <w:r w:rsidR="007A28DB">
              <w:t xml:space="preserve">the </w:t>
            </w:r>
            <w:r>
              <w:t>control of subordinate legislation</w:t>
            </w:r>
          </w:p>
        </w:tc>
      </w:tr>
      <w:tr w:rsidR="00B528D6" w:rsidRPr="00BF0548" w14:paraId="2A562D44" w14:textId="77777777" w:rsidTr="00E95EE2">
        <w:trPr>
          <w:jc w:val="center"/>
        </w:trPr>
        <w:tc>
          <w:tcPr>
            <w:tcW w:w="237" w:type="pct"/>
            <w:tcBorders>
              <w:top w:val="nil"/>
              <w:left w:val="nil"/>
              <w:bottom w:val="nil"/>
              <w:right w:val="nil"/>
            </w:tcBorders>
          </w:tcPr>
          <w:p w14:paraId="54C44949" w14:textId="77777777" w:rsidR="00B528D6" w:rsidRPr="00BF0548" w:rsidRDefault="00B528D6" w:rsidP="00E95EE2">
            <w:pPr>
              <w:rPr>
                <w:rFonts w:cs="Calibri"/>
              </w:rPr>
            </w:pPr>
          </w:p>
        </w:tc>
        <w:tc>
          <w:tcPr>
            <w:tcW w:w="1177" w:type="pct"/>
            <w:tcBorders>
              <w:top w:val="nil"/>
              <w:left w:val="nil"/>
              <w:bottom w:val="nil"/>
              <w:right w:val="nil"/>
            </w:tcBorders>
          </w:tcPr>
          <w:p w14:paraId="093C5129" w14:textId="77777777" w:rsidR="00B528D6" w:rsidRPr="00BF0548" w:rsidRDefault="00B528D6" w:rsidP="00E95EE2">
            <w:pPr>
              <w:rPr>
                <w:rFonts w:cs="Calibri"/>
              </w:rPr>
            </w:pPr>
          </w:p>
        </w:tc>
        <w:tc>
          <w:tcPr>
            <w:tcW w:w="272" w:type="pct"/>
            <w:tcBorders>
              <w:top w:val="nil"/>
              <w:left w:val="nil"/>
              <w:bottom w:val="nil"/>
              <w:right w:val="nil"/>
            </w:tcBorders>
          </w:tcPr>
          <w:p w14:paraId="6A024AFD" w14:textId="77777777" w:rsidR="00B528D6" w:rsidRPr="00BF0548" w:rsidRDefault="00B528D6" w:rsidP="00E95EE2">
            <w:pPr>
              <w:rPr>
                <w:rFonts w:cs="Calibri"/>
              </w:rPr>
            </w:pPr>
          </w:p>
        </w:tc>
        <w:tc>
          <w:tcPr>
            <w:tcW w:w="3314" w:type="pct"/>
            <w:tcBorders>
              <w:top w:val="nil"/>
              <w:left w:val="nil"/>
              <w:bottom w:val="nil"/>
              <w:right w:val="nil"/>
            </w:tcBorders>
          </w:tcPr>
          <w:p w14:paraId="7503B57B" w14:textId="77777777" w:rsidR="00B528D6" w:rsidRDefault="00B528D6" w:rsidP="00E95EE2"/>
        </w:tc>
      </w:tr>
      <w:tr w:rsidR="00B528D6" w:rsidRPr="00BF0548" w14:paraId="239FD86F" w14:textId="77777777" w:rsidTr="00E95EE2">
        <w:trPr>
          <w:jc w:val="center"/>
        </w:trPr>
        <w:tc>
          <w:tcPr>
            <w:tcW w:w="237" w:type="pct"/>
            <w:tcBorders>
              <w:top w:val="nil"/>
              <w:left w:val="nil"/>
              <w:bottom w:val="nil"/>
              <w:right w:val="nil"/>
            </w:tcBorders>
          </w:tcPr>
          <w:p w14:paraId="47134DAA" w14:textId="77777777" w:rsidR="00B528D6" w:rsidRPr="00BF0548" w:rsidRDefault="00B528D6" w:rsidP="00E95EE2">
            <w:pPr>
              <w:rPr>
                <w:rFonts w:cs="Calibri"/>
              </w:rPr>
            </w:pPr>
          </w:p>
        </w:tc>
        <w:tc>
          <w:tcPr>
            <w:tcW w:w="1177" w:type="pct"/>
            <w:tcBorders>
              <w:top w:val="nil"/>
              <w:left w:val="nil"/>
              <w:bottom w:val="nil"/>
              <w:right w:val="nil"/>
            </w:tcBorders>
          </w:tcPr>
          <w:p w14:paraId="4A9742EE" w14:textId="77777777" w:rsidR="00B528D6" w:rsidRPr="00BF0548" w:rsidRDefault="00B528D6" w:rsidP="00E95EE2">
            <w:pPr>
              <w:rPr>
                <w:rFonts w:cs="Calibri"/>
              </w:rPr>
            </w:pPr>
          </w:p>
        </w:tc>
        <w:tc>
          <w:tcPr>
            <w:tcW w:w="272" w:type="pct"/>
            <w:tcBorders>
              <w:top w:val="nil"/>
              <w:left w:val="nil"/>
              <w:bottom w:val="nil"/>
              <w:right w:val="nil"/>
            </w:tcBorders>
          </w:tcPr>
          <w:p w14:paraId="27EF8BF0" w14:textId="77777777" w:rsidR="00B528D6" w:rsidRPr="00BF0548" w:rsidRDefault="00B528D6" w:rsidP="00E95EE2">
            <w:pPr>
              <w:rPr>
                <w:rFonts w:cs="Calibri"/>
              </w:rPr>
            </w:pPr>
          </w:p>
        </w:tc>
        <w:tc>
          <w:tcPr>
            <w:tcW w:w="3314" w:type="pct"/>
            <w:tcBorders>
              <w:top w:val="nil"/>
              <w:left w:val="nil"/>
              <w:bottom w:val="nil"/>
              <w:right w:val="nil"/>
            </w:tcBorders>
          </w:tcPr>
          <w:p w14:paraId="2BD84A1C" w14:textId="77777777" w:rsidR="00B528D6" w:rsidRDefault="00B528D6" w:rsidP="00E95EE2"/>
        </w:tc>
      </w:tr>
      <w:tr w:rsidR="00E95EE2" w:rsidRPr="00BF0548" w14:paraId="61343CBA" w14:textId="77777777" w:rsidTr="00E95EE2">
        <w:trPr>
          <w:jc w:val="center"/>
        </w:trPr>
        <w:tc>
          <w:tcPr>
            <w:tcW w:w="237" w:type="pct"/>
            <w:vMerge w:val="restart"/>
            <w:tcBorders>
              <w:top w:val="nil"/>
              <w:left w:val="nil"/>
              <w:bottom w:val="nil"/>
              <w:right w:val="nil"/>
            </w:tcBorders>
          </w:tcPr>
          <w:p w14:paraId="463EE002" w14:textId="77777777" w:rsidR="00E95EE2" w:rsidRPr="00BF0548" w:rsidRDefault="00E95EE2" w:rsidP="00E95EE2">
            <w:pPr>
              <w:rPr>
                <w:rFonts w:cs="Calibri"/>
              </w:rPr>
            </w:pPr>
            <w:r w:rsidRPr="00BF0548">
              <w:rPr>
                <w:rFonts w:cs="Calibri"/>
              </w:rPr>
              <w:t>3.</w:t>
            </w:r>
          </w:p>
        </w:tc>
        <w:tc>
          <w:tcPr>
            <w:tcW w:w="1177" w:type="pct"/>
            <w:vMerge w:val="restart"/>
            <w:tcBorders>
              <w:top w:val="nil"/>
              <w:left w:val="nil"/>
              <w:bottom w:val="nil"/>
              <w:right w:val="nil"/>
            </w:tcBorders>
          </w:tcPr>
          <w:p w14:paraId="752483B7" w14:textId="77777777" w:rsidR="00E95EE2" w:rsidRPr="00BF0548" w:rsidRDefault="00E95EE2" w:rsidP="00E95EE2">
            <w:pPr>
              <w:rPr>
                <w:rFonts w:cs="Calibri"/>
              </w:rPr>
            </w:pPr>
            <w:r w:rsidRPr="00471C69">
              <w:t>Analyse judicial review of decisions</w:t>
            </w:r>
          </w:p>
        </w:tc>
        <w:tc>
          <w:tcPr>
            <w:tcW w:w="272" w:type="pct"/>
            <w:tcBorders>
              <w:top w:val="nil"/>
              <w:left w:val="nil"/>
              <w:bottom w:val="nil"/>
              <w:right w:val="nil"/>
            </w:tcBorders>
          </w:tcPr>
          <w:p w14:paraId="14DDFF44" w14:textId="77777777" w:rsidR="00E95EE2" w:rsidRPr="00BF0548" w:rsidRDefault="00E95EE2" w:rsidP="00E95EE2">
            <w:pPr>
              <w:rPr>
                <w:rFonts w:cs="Calibri"/>
              </w:rPr>
            </w:pPr>
            <w:r w:rsidRPr="00BF0548">
              <w:rPr>
                <w:rFonts w:cs="Calibri"/>
              </w:rPr>
              <w:t>3.1</w:t>
            </w:r>
          </w:p>
        </w:tc>
        <w:tc>
          <w:tcPr>
            <w:tcW w:w="3314" w:type="pct"/>
            <w:tcBorders>
              <w:top w:val="nil"/>
              <w:left w:val="nil"/>
              <w:bottom w:val="nil"/>
              <w:right w:val="nil"/>
            </w:tcBorders>
          </w:tcPr>
          <w:p w14:paraId="239689E1" w14:textId="77777777" w:rsidR="00E95EE2" w:rsidRDefault="00E95EE2" w:rsidP="00E95EE2">
            <w:r>
              <w:t>Research the historical background and features of judicial review, and debate the legal basis for intervention and the effect of a successful application for judicial review</w:t>
            </w:r>
          </w:p>
        </w:tc>
      </w:tr>
      <w:tr w:rsidR="00E95EE2" w:rsidRPr="00BF0548" w14:paraId="252CA173" w14:textId="77777777" w:rsidTr="00E95EE2">
        <w:trPr>
          <w:jc w:val="center"/>
        </w:trPr>
        <w:tc>
          <w:tcPr>
            <w:tcW w:w="237" w:type="pct"/>
            <w:vMerge/>
            <w:tcBorders>
              <w:top w:val="nil"/>
              <w:left w:val="nil"/>
              <w:bottom w:val="nil"/>
              <w:right w:val="nil"/>
            </w:tcBorders>
          </w:tcPr>
          <w:p w14:paraId="2C0A8A0E" w14:textId="77777777" w:rsidR="00E95EE2" w:rsidRPr="00BF0548" w:rsidRDefault="00E95EE2" w:rsidP="00E95EE2">
            <w:pPr>
              <w:rPr>
                <w:rFonts w:cs="Calibri"/>
              </w:rPr>
            </w:pPr>
          </w:p>
        </w:tc>
        <w:tc>
          <w:tcPr>
            <w:tcW w:w="1177" w:type="pct"/>
            <w:vMerge/>
            <w:tcBorders>
              <w:top w:val="nil"/>
              <w:left w:val="nil"/>
              <w:bottom w:val="nil"/>
              <w:right w:val="nil"/>
            </w:tcBorders>
          </w:tcPr>
          <w:p w14:paraId="2B5F16CD" w14:textId="77777777" w:rsidR="00E95EE2" w:rsidRPr="00BF0548" w:rsidRDefault="00E95EE2" w:rsidP="00E95EE2">
            <w:pPr>
              <w:rPr>
                <w:rFonts w:cs="Calibri"/>
              </w:rPr>
            </w:pPr>
          </w:p>
        </w:tc>
        <w:tc>
          <w:tcPr>
            <w:tcW w:w="272" w:type="pct"/>
            <w:tcBorders>
              <w:top w:val="nil"/>
              <w:left w:val="nil"/>
              <w:bottom w:val="nil"/>
              <w:right w:val="nil"/>
            </w:tcBorders>
          </w:tcPr>
          <w:p w14:paraId="79FA7688" w14:textId="77777777" w:rsidR="00E95EE2" w:rsidRPr="00BF0548" w:rsidRDefault="00E95EE2" w:rsidP="00E95EE2">
            <w:pPr>
              <w:rPr>
                <w:rFonts w:cs="Calibri"/>
              </w:rPr>
            </w:pPr>
            <w:r w:rsidRPr="00BF0548">
              <w:rPr>
                <w:rFonts w:cs="Calibri"/>
              </w:rPr>
              <w:t>3.2</w:t>
            </w:r>
          </w:p>
        </w:tc>
        <w:tc>
          <w:tcPr>
            <w:tcW w:w="3314" w:type="pct"/>
            <w:tcBorders>
              <w:top w:val="nil"/>
              <w:left w:val="nil"/>
              <w:bottom w:val="nil"/>
              <w:right w:val="nil"/>
            </w:tcBorders>
          </w:tcPr>
          <w:p w14:paraId="18A24B3A" w14:textId="77777777" w:rsidR="00E95EE2" w:rsidRPr="00206F4F" w:rsidRDefault="007A28DB" w:rsidP="00E95EE2">
            <w:r>
              <w:t xml:space="preserve">Assess </w:t>
            </w:r>
            <w:r w:rsidR="00E95EE2">
              <w:t xml:space="preserve">the distinguishing features of </w:t>
            </w:r>
            <w:r w:rsidR="00E95EE2" w:rsidRPr="006B4061">
              <w:rPr>
                <w:b/>
                <w:i/>
              </w:rPr>
              <w:t>review on the merits</w:t>
            </w:r>
            <w:r w:rsidR="00E95EE2">
              <w:rPr>
                <w:i/>
              </w:rPr>
              <w:t xml:space="preserve"> </w:t>
            </w:r>
          </w:p>
        </w:tc>
      </w:tr>
      <w:tr w:rsidR="00E95EE2" w:rsidRPr="00BF0548" w14:paraId="59C2DC4F" w14:textId="77777777" w:rsidTr="00E95EE2">
        <w:trPr>
          <w:jc w:val="center"/>
        </w:trPr>
        <w:tc>
          <w:tcPr>
            <w:tcW w:w="237" w:type="pct"/>
            <w:vMerge/>
            <w:tcBorders>
              <w:top w:val="nil"/>
              <w:left w:val="nil"/>
              <w:bottom w:val="nil"/>
              <w:right w:val="nil"/>
            </w:tcBorders>
          </w:tcPr>
          <w:p w14:paraId="3C3A8727" w14:textId="77777777" w:rsidR="00E95EE2" w:rsidRPr="00BF0548" w:rsidRDefault="00E95EE2" w:rsidP="00E95EE2">
            <w:pPr>
              <w:rPr>
                <w:rFonts w:cs="Calibri"/>
              </w:rPr>
            </w:pPr>
          </w:p>
        </w:tc>
        <w:tc>
          <w:tcPr>
            <w:tcW w:w="1177" w:type="pct"/>
            <w:vMerge/>
            <w:tcBorders>
              <w:top w:val="nil"/>
              <w:left w:val="nil"/>
              <w:bottom w:val="nil"/>
              <w:right w:val="nil"/>
            </w:tcBorders>
          </w:tcPr>
          <w:p w14:paraId="2C5FBCDC" w14:textId="77777777" w:rsidR="00E95EE2" w:rsidRPr="00BF0548" w:rsidRDefault="00E95EE2" w:rsidP="00E95EE2">
            <w:pPr>
              <w:rPr>
                <w:rFonts w:cs="Calibri"/>
              </w:rPr>
            </w:pPr>
          </w:p>
        </w:tc>
        <w:tc>
          <w:tcPr>
            <w:tcW w:w="272" w:type="pct"/>
            <w:tcBorders>
              <w:top w:val="nil"/>
              <w:left w:val="nil"/>
              <w:bottom w:val="nil"/>
              <w:right w:val="nil"/>
            </w:tcBorders>
          </w:tcPr>
          <w:p w14:paraId="6FDD07A8" w14:textId="77777777" w:rsidR="00E95EE2" w:rsidRPr="00BF0548" w:rsidRDefault="00E95EE2" w:rsidP="00E95EE2">
            <w:pPr>
              <w:rPr>
                <w:rFonts w:cs="Calibri"/>
              </w:rPr>
            </w:pPr>
            <w:r w:rsidRPr="00BF0548">
              <w:rPr>
                <w:rFonts w:cs="Calibri"/>
              </w:rPr>
              <w:t>3.3</w:t>
            </w:r>
          </w:p>
        </w:tc>
        <w:tc>
          <w:tcPr>
            <w:tcW w:w="3314" w:type="pct"/>
            <w:tcBorders>
              <w:top w:val="nil"/>
              <w:left w:val="nil"/>
              <w:bottom w:val="nil"/>
              <w:right w:val="nil"/>
            </w:tcBorders>
          </w:tcPr>
          <w:p w14:paraId="0D7B99AB" w14:textId="77777777" w:rsidR="00E95EE2" w:rsidRPr="00BF0548" w:rsidRDefault="00E95EE2" w:rsidP="00E95EE2">
            <w:r>
              <w:t xml:space="preserve">Compare and contrast </w:t>
            </w:r>
            <w:r w:rsidRPr="00471C69">
              <w:t xml:space="preserve">judicial review of decisions </w:t>
            </w:r>
            <w:r>
              <w:t>and</w:t>
            </w:r>
            <w:r w:rsidRPr="00471C69">
              <w:t xml:space="preserve"> review on the merits</w:t>
            </w:r>
          </w:p>
        </w:tc>
      </w:tr>
      <w:tr w:rsidR="00E95EE2" w:rsidRPr="00BF0548" w14:paraId="2918C9FF" w14:textId="77777777" w:rsidTr="00E95EE2">
        <w:trPr>
          <w:jc w:val="center"/>
        </w:trPr>
        <w:tc>
          <w:tcPr>
            <w:tcW w:w="237" w:type="pct"/>
            <w:vMerge/>
            <w:tcBorders>
              <w:top w:val="nil"/>
              <w:left w:val="nil"/>
              <w:bottom w:val="nil"/>
              <w:right w:val="nil"/>
            </w:tcBorders>
          </w:tcPr>
          <w:p w14:paraId="238A9C77" w14:textId="77777777" w:rsidR="00E95EE2" w:rsidRPr="00BF0548" w:rsidRDefault="00E95EE2" w:rsidP="00E95EE2">
            <w:pPr>
              <w:rPr>
                <w:rFonts w:cs="Calibri"/>
              </w:rPr>
            </w:pPr>
          </w:p>
        </w:tc>
        <w:tc>
          <w:tcPr>
            <w:tcW w:w="1177" w:type="pct"/>
            <w:vMerge/>
            <w:tcBorders>
              <w:top w:val="nil"/>
              <w:left w:val="nil"/>
              <w:bottom w:val="nil"/>
              <w:right w:val="nil"/>
            </w:tcBorders>
          </w:tcPr>
          <w:p w14:paraId="17A14BF0" w14:textId="77777777" w:rsidR="00E95EE2" w:rsidRPr="00BF0548" w:rsidRDefault="00E95EE2" w:rsidP="00E95EE2">
            <w:pPr>
              <w:rPr>
                <w:rFonts w:cs="Calibri"/>
              </w:rPr>
            </w:pPr>
          </w:p>
        </w:tc>
        <w:tc>
          <w:tcPr>
            <w:tcW w:w="272" w:type="pct"/>
            <w:tcBorders>
              <w:top w:val="nil"/>
              <w:left w:val="nil"/>
              <w:bottom w:val="nil"/>
              <w:right w:val="nil"/>
            </w:tcBorders>
          </w:tcPr>
          <w:p w14:paraId="21EAED56" w14:textId="77777777" w:rsidR="00E95EE2" w:rsidRPr="00BF0548" w:rsidRDefault="00E95EE2" w:rsidP="00E95EE2">
            <w:pPr>
              <w:rPr>
                <w:rFonts w:cs="Calibri"/>
              </w:rPr>
            </w:pPr>
            <w:r w:rsidRPr="00BF0548">
              <w:rPr>
                <w:rFonts w:cs="Calibri"/>
              </w:rPr>
              <w:t>3.4</w:t>
            </w:r>
          </w:p>
        </w:tc>
        <w:tc>
          <w:tcPr>
            <w:tcW w:w="3314" w:type="pct"/>
            <w:tcBorders>
              <w:top w:val="nil"/>
              <w:left w:val="nil"/>
              <w:bottom w:val="nil"/>
              <w:right w:val="nil"/>
            </w:tcBorders>
          </w:tcPr>
          <w:p w14:paraId="4C9FCA18" w14:textId="77777777" w:rsidR="00E95EE2" w:rsidRDefault="00E95EE2" w:rsidP="00E95EE2">
            <w:r>
              <w:t>Examine and apply the common law grounds for judicial review of administrative decisions including those made by subordinate legislative bodies and quasi-judicial bodies</w:t>
            </w:r>
          </w:p>
        </w:tc>
      </w:tr>
      <w:tr w:rsidR="00E95EE2" w:rsidRPr="00BF0548" w14:paraId="0D50E796" w14:textId="77777777" w:rsidTr="00E95EE2">
        <w:trPr>
          <w:jc w:val="center"/>
        </w:trPr>
        <w:tc>
          <w:tcPr>
            <w:tcW w:w="237" w:type="pct"/>
            <w:vMerge/>
            <w:tcBorders>
              <w:top w:val="nil"/>
              <w:left w:val="nil"/>
              <w:bottom w:val="nil"/>
              <w:right w:val="nil"/>
            </w:tcBorders>
          </w:tcPr>
          <w:p w14:paraId="3709F5DB" w14:textId="77777777" w:rsidR="00E95EE2" w:rsidRPr="00BF0548" w:rsidRDefault="00E95EE2" w:rsidP="00E95EE2">
            <w:pPr>
              <w:rPr>
                <w:rFonts w:cs="Calibri"/>
              </w:rPr>
            </w:pPr>
          </w:p>
        </w:tc>
        <w:tc>
          <w:tcPr>
            <w:tcW w:w="1177" w:type="pct"/>
            <w:vMerge/>
            <w:tcBorders>
              <w:top w:val="nil"/>
              <w:left w:val="nil"/>
              <w:bottom w:val="nil"/>
              <w:right w:val="nil"/>
            </w:tcBorders>
          </w:tcPr>
          <w:p w14:paraId="1429B192" w14:textId="77777777" w:rsidR="00E95EE2" w:rsidRPr="00BF0548" w:rsidRDefault="00E95EE2" w:rsidP="00E95EE2">
            <w:pPr>
              <w:rPr>
                <w:rFonts w:cs="Calibri"/>
              </w:rPr>
            </w:pPr>
          </w:p>
        </w:tc>
        <w:tc>
          <w:tcPr>
            <w:tcW w:w="272" w:type="pct"/>
            <w:tcBorders>
              <w:top w:val="nil"/>
              <w:left w:val="nil"/>
              <w:bottom w:val="nil"/>
              <w:right w:val="nil"/>
            </w:tcBorders>
          </w:tcPr>
          <w:p w14:paraId="1E8DEDCE" w14:textId="77777777" w:rsidR="00E95EE2" w:rsidRPr="00BF0548" w:rsidRDefault="00E95EE2" w:rsidP="00E95EE2">
            <w:pPr>
              <w:rPr>
                <w:rFonts w:cs="Calibri"/>
              </w:rPr>
            </w:pPr>
            <w:r w:rsidRPr="00BF0548">
              <w:rPr>
                <w:rFonts w:cs="Calibri"/>
              </w:rPr>
              <w:t>3.5</w:t>
            </w:r>
          </w:p>
        </w:tc>
        <w:tc>
          <w:tcPr>
            <w:tcW w:w="3314" w:type="pct"/>
            <w:tcBorders>
              <w:top w:val="nil"/>
              <w:left w:val="nil"/>
              <w:bottom w:val="nil"/>
              <w:right w:val="nil"/>
            </w:tcBorders>
          </w:tcPr>
          <w:p w14:paraId="45E8C16A" w14:textId="77777777" w:rsidR="00E95EE2" w:rsidRDefault="00E95EE2" w:rsidP="00E95EE2">
            <w:r>
              <w:t xml:space="preserve">Evaluate and apply the statutory provisions relevant to judicial review of decisions, including the Commonwealth Constitution, </w:t>
            </w:r>
            <w:r w:rsidRPr="000416BA">
              <w:t xml:space="preserve">the </w:t>
            </w:r>
            <w:r w:rsidRPr="00206F4F">
              <w:rPr>
                <w:i/>
              </w:rPr>
              <w:t>Judiciary Act 1903 (Cth),</w:t>
            </w:r>
            <w:r w:rsidRPr="000416BA">
              <w:t xml:space="preserve"> the </w:t>
            </w:r>
            <w:r w:rsidRPr="00206F4F">
              <w:rPr>
                <w:i/>
              </w:rPr>
              <w:t xml:space="preserve">Administrative Decisions (Judicial Review) Act 1977 (Cth) </w:t>
            </w:r>
            <w:r w:rsidRPr="000416BA">
              <w:t xml:space="preserve">and the </w:t>
            </w:r>
            <w:r w:rsidRPr="00206F4F">
              <w:rPr>
                <w:i/>
              </w:rPr>
              <w:t>Administrative Law Act 1978 (Vic)</w:t>
            </w:r>
          </w:p>
        </w:tc>
      </w:tr>
      <w:tr w:rsidR="00E95EE2" w:rsidRPr="00BF0548" w14:paraId="0E7C9A84" w14:textId="77777777" w:rsidTr="00E95EE2">
        <w:trPr>
          <w:jc w:val="center"/>
        </w:trPr>
        <w:tc>
          <w:tcPr>
            <w:tcW w:w="237" w:type="pct"/>
            <w:vMerge/>
            <w:tcBorders>
              <w:top w:val="nil"/>
              <w:left w:val="nil"/>
              <w:bottom w:val="nil"/>
              <w:right w:val="nil"/>
            </w:tcBorders>
          </w:tcPr>
          <w:p w14:paraId="73D1246E" w14:textId="77777777" w:rsidR="00E95EE2" w:rsidRPr="00BF0548" w:rsidRDefault="00E95EE2" w:rsidP="00E95EE2">
            <w:pPr>
              <w:rPr>
                <w:rFonts w:cs="Calibri"/>
              </w:rPr>
            </w:pPr>
          </w:p>
        </w:tc>
        <w:tc>
          <w:tcPr>
            <w:tcW w:w="1177" w:type="pct"/>
            <w:vMerge/>
            <w:tcBorders>
              <w:top w:val="nil"/>
              <w:left w:val="nil"/>
              <w:bottom w:val="nil"/>
              <w:right w:val="nil"/>
            </w:tcBorders>
          </w:tcPr>
          <w:p w14:paraId="396F7FFB" w14:textId="77777777" w:rsidR="00E95EE2" w:rsidRPr="00BF0548" w:rsidRDefault="00E95EE2" w:rsidP="00E95EE2">
            <w:pPr>
              <w:rPr>
                <w:rFonts w:cs="Calibri"/>
              </w:rPr>
            </w:pPr>
          </w:p>
        </w:tc>
        <w:tc>
          <w:tcPr>
            <w:tcW w:w="272" w:type="pct"/>
            <w:tcBorders>
              <w:top w:val="nil"/>
              <w:left w:val="nil"/>
              <w:bottom w:val="nil"/>
              <w:right w:val="nil"/>
            </w:tcBorders>
          </w:tcPr>
          <w:p w14:paraId="058D88F1" w14:textId="77777777" w:rsidR="00E95EE2" w:rsidRPr="00BF0548" w:rsidRDefault="00E95EE2" w:rsidP="00E95EE2">
            <w:pPr>
              <w:rPr>
                <w:rFonts w:cs="Calibri"/>
              </w:rPr>
            </w:pPr>
            <w:r>
              <w:rPr>
                <w:rFonts w:cs="Calibri"/>
              </w:rPr>
              <w:t>3.6</w:t>
            </w:r>
          </w:p>
        </w:tc>
        <w:tc>
          <w:tcPr>
            <w:tcW w:w="3314" w:type="pct"/>
            <w:tcBorders>
              <w:top w:val="nil"/>
              <w:left w:val="nil"/>
              <w:bottom w:val="nil"/>
              <w:right w:val="nil"/>
            </w:tcBorders>
          </w:tcPr>
          <w:p w14:paraId="21CB4757" w14:textId="77777777" w:rsidR="00E95EE2" w:rsidRPr="00206F4F" w:rsidRDefault="00E95EE2" w:rsidP="00E95EE2">
            <w:pPr>
              <w:rPr>
                <w:i/>
              </w:rPr>
            </w:pPr>
            <w:r>
              <w:t xml:space="preserve">Compare and debate the grounds for judicial review at common law with the grounds specified in the </w:t>
            </w:r>
            <w:r w:rsidRPr="00206F4F">
              <w:rPr>
                <w:i/>
              </w:rPr>
              <w:t>Administrative Decisions (Judicial Review) Act</w:t>
            </w:r>
          </w:p>
        </w:tc>
      </w:tr>
      <w:tr w:rsidR="00E95EE2" w:rsidRPr="00BF0548" w14:paraId="201FA76F" w14:textId="77777777" w:rsidTr="00E95EE2">
        <w:trPr>
          <w:jc w:val="center"/>
        </w:trPr>
        <w:tc>
          <w:tcPr>
            <w:tcW w:w="237" w:type="pct"/>
            <w:vMerge/>
            <w:tcBorders>
              <w:top w:val="nil"/>
              <w:left w:val="nil"/>
              <w:bottom w:val="nil"/>
              <w:right w:val="nil"/>
            </w:tcBorders>
          </w:tcPr>
          <w:p w14:paraId="5D407F7C" w14:textId="77777777" w:rsidR="00E95EE2" w:rsidRPr="00BF0548" w:rsidRDefault="00E95EE2" w:rsidP="00E95EE2">
            <w:pPr>
              <w:rPr>
                <w:rFonts w:cs="Calibri"/>
              </w:rPr>
            </w:pPr>
          </w:p>
        </w:tc>
        <w:tc>
          <w:tcPr>
            <w:tcW w:w="1177" w:type="pct"/>
            <w:vMerge/>
            <w:tcBorders>
              <w:top w:val="nil"/>
              <w:left w:val="nil"/>
              <w:bottom w:val="nil"/>
              <w:right w:val="nil"/>
            </w:tcBorders>
          </w:tcPr>
          <w:p w14:paraId="0E67A778" w14:textId="77777777" w:rsidR="00E95EE2" w:rsidRPr="00BF0548" w:rsidRDefault="00E95EE2" w:rsidP="00E95EE2">
            <w:pPr>
              <w:rPr>
                <w:rFonts w:cs="Calibri"/>
              </w:rPr>
            </w:pPr>
          </w:p>
        </w:tc>
        <w:tc>
          <w:tcPr>
            <w:tcW w:w="272" w:type="pct"/>
            <w:tcBorders>
              <w:top w:val="nil"/>
              <w:left w:val="nil"/>
              <w:bottom w:val="nil"/>
              <w:right w:val="nil"/>
            </w:tcBorders>
          </w:tcPr>
          <w:p w14:paraId="39905DE4" w14:textId="77777777" w:rsidR="00E95EE2" w:rsidRPr="00BF0548" w:rsidRDefault="00E95EE2" w:rsidP="00E95EE2">
            <w:pPr>
              <w:rPr>
                <w:rFonts w:cs="Calibri"/>
              </w:rPr>
            </w:pPr>
            <w:r>
              <w:rPr>
                <w:rFonts w:cs="Calibri"/>
              </w:rPr>
              <w:t>3.7</w:t>
            </w:r>
          </w:p>
        </w:tc>
        <w:tc>
          <w:tcPr>
            <w:tcW w:w="3314" w:type="pct"/>
            <w:tcBorders>
              <w:top w:val="nil"/>
              <w:left w:val="nil"/>
              <w:bottom w:val="nil"/>
              <w:right w:val="nil"/>
            </w:tcBorders>
          </w:tcPr>
          <w:p w14:paraId="726ECF9D" w14:textId="77777777" w:rsidR="00E95EE2" w:rsidRDefault="00E95EE2" w:rsidP="00E95EE2">
            <w:r>
              <w:t>Examine and discuss legal considerations regarding statutory exclusion of judicial review</w:t>
            </w:r>
          </w:p>
        </w:tc>
      </w:tr>
      <w:tr w:rsidR="00E95EE2" w:rsidRPr="00BF0548" w14:paraId="5A3F7134" w14:textId="77777777" w:rsidTr="00E95EE2">
        <w:trPr>
          <w:jc w:val="center"/>
        </w:trPr>
        <w:tc>
          <w:tcPr>
            <w:tcW w:w="237" w:type="pct"/>
            <w:vMerge/>
            <w:tcBorders>
              <w:top w:val="nil"/>
              <w:left w:val="nil"/>
              <w:bottom w:val="nil"/>
              <w:right w:val="nil"/>
            </w:tcBorders>
          </w:tcPr>
          <w:p w14:paraId="7967084A" w14:textId="77777777" w:rsidR="00E95EE2" w:rsidRPr="00BF0548" w:rsidRDefault="00E95EE2" w:rsidP="00E95EE2">
            <w:pPr>
              <w:rPr>
                <w:rFonts w:cs="Calibri"/>
              </w:rPr>
            </w:pPr>
          </w:p>
        </w:tc>
        <w:tc>
          <w:tcPr>
            <w:tcW w:w="1177" w:type="pct"/>
            <w:vMerge/>
            <w:tcBorders>
              <w:top w:val="nil"/>
              <w:left w:val="nil"/>
              <w:bottom w:val="nil"/>
              <w:right w:val="nil"/>
            </w:tcBorders>
          </w:tcPr>
          <w:p w14:paraId="00B5FD37" w14:textId="77777777" w:rsidR="00E95EE2" w:rsidRPr="00BF0548" w:rsidRDefault="00E95EE2" w:rsidP="00E95EE2">
            <w:pPr>
              <w:rPr>
                <w:rFonts w:cs="Calibri"/>
              </w:rPr>
            </w:pPr>
          </w:p>
        </w:tc>
        <w:tc>
          <w:tcPr>
            <w:tcW w:w="272" w:type="pct"/>
            <w:tcBorders>
              <w:top w:val="nil"/>
              <w:left w:val="nil"/>
              <w:bottom w:val="nil"/>
              <w:right w:val="nil"/>
            </w:tcBorders>
          </w:tcPr>
          <w:p w14:paraId="60BFE40C" w14:textId="77777777" w:rsidR="00E95EE2" w:rsidRPr="00BF0548" w:rsidRDefault="00E95EE2" w:rsidP="00E95EE2">
            <w:pPr>
              <w:rPr>
                <w:rFonts w:cs="Calibri"/>
              </w:rPr>
            </w:pPr>
            <w:r>
              <w:rPr>
                <w:rFonts w:cs="Calibri"/>
              </w:rPr>
              <w:t>3.8</w:t>
            </w:r>
          </w:p>
        </w:tc>
        <w:tc>
          <w:tcPr>
            <w:tcW w:w="3314" w:type="pct"/>
            <w:tcBorders>
              <w:top w:val="nil"/>
              <w:left w:val="nil"/>
              <w:bottom w:val="nil"/>
              <w:right w:val="nil"/>
            </w:tcBorders>
          </w:tcPr>
          <w:p w14:paraId="3C9C7BA0" w14:textId="77777777" w:rsidR="00E95EE2" w:rsidRDefault="00E95EE2" w:rsidP="00E95EE2">
            <w:r>
              <w:t xml:space="preserve">Analyse lack of procedural fairness as a ground for judicial review in relation to the historical development, the hearing rule, the rule against bias and applicability to private bodies </w:t>
            </w:r>
          </w:p>
        </w:tc>
      </w:tr>
      <w:tr w:rsidR="00E95EE2" w:rsidRPr="00BF0548" w14:paraId="428BA6D9" w14:textId="77777777" w:rsidTr="00E95EE2">
        <w:trPr>
          <w:jc w:val="center"/>
        </w:trPr>
        <w:tc>
          <w:tcPr>
            <w:tcW w:w="237" w:type="pct"/>
            <w:vMerge w:val="restart"/>
            <w:tcBorders>
              <w:top w:val="nil"/>
              <w:left w:val="nil"/>
              <w:bottom w:val="nil"/>
              <w:right w:val="nil"/>
            </w:tcBorders>
          </w:tcPr>
          <w:p w14:paraId="4EE6CE0D" w14:textId="77777777" w:rsidR="00E95EE2" w:rsidRPr="00BF0548" w:rsidRDefault="00E95EE2" w:rsidP="00E95EE2">
            <w:pPr>
              <w:rPr>
                <w:rFonts w:cs="Calibri"/>
              </w:rPr>
            </w:pPr>
            <w:r>
              <w:rPr>
                <w:rFonts w:cs="Calibri"/>
              </w:rPr>
              <w:t>4</w:t>
            </w:r>
            <w:r w:rsidRPr="00BF0548">
              <w:rPr>
                <w:rFonts w:cs="Calibri"/>
              </w:rPr>
              <w:t>.</w:t>
            </w:r>
          </w:p>
        </w:tc>
        <w:tc>
          <w:tcPr>
            <w:tcW w:w="1177" w:type="pct"/>
            <w:vMerge w:val="restart"/>
            <w:tcBorders>
              <w:top w:val="nil"/>
              <w:left w:val="nil"/>
              <w:bottom w:val="nil"/>
              <w:right w:val="nil"/>
            </w:tcBorders>
          </w:tcPr>
          <w:p w14:paraId="077BB3B9" w14:textId="77777777" w:rsidR="00E95EE2" w:rsidRPr="00BF0548" w:rsidRDefault="00E95EE2" w:rsidP="00E95EE2">
            <w:pPr>
              <w:rPr>
                <w:rFonts w:cs="Calibri"/>
              </w:rPr>
            </w:pPr>
            <w:r>
              <w:t>Determine</w:t>
            </w:r>
            <w:r w:rsidRPr="00471C69">
              <w:t xml:space="preserve"> the preconditions</w:t>
            </w:r>
            <w:r>
              <w:t xml:space="preserve"> and apply remedies</w:t>
            </w:r>
            <w:r w:rsidRPr="00471C69">
              <w:t xml:space="preserve"> for an application for judicial review at common law or under legislation </w:t>
            </w:r>
          </w:p>
        </w:tc>
        <w:tc>
          <w:tcPr>
            <w:tcW w:w="272" w:type="pct"/>
            <w:tcBorders>
              <w:top w:val="nil"/>
              <w:left w:val="nil"/>
              <w:bottom w:val="nil"/>
              <w:right w:val="nil"/>
            </w:tcBorders>
          </w:tcPr>
          <w:p w14:paraId="2FAA825F" w14:textId="77777777" w:rsidR="00E95EE2" w:rsidRPr="00BF0548" w:rsidRDefault="00E95EE2" w:rsidP="00E95EE2">
            <w:pPr>
              <w:rPr>
                <w:rFonts w:cs="Calibri"/>
              </w:rPr>
            </w:pPr>
            <w:r>
              <w:rPr>
                <w:rFonts w:cs="Calibri"/>
              </w:rPr>
              <w:t>4</w:t>
            </w:r>
            <w:r w:rsidRPr="00BF0548">
              <w:rPr>
                <w:rFonts w:cs="Calibri"/>
              </w:rPr>
              <w:t>.1</w:t>
            </w:r>
          </w:p>
        </w:tc>
        <w:tc>
          <w:tcPr>
            <w:tcW w:w="3314" w:type="pct"/>
            <w:tcBorders>
              <w:top w:val="nil"/>
              <w:left w:val="nil"/>
              <w:bottom w:val="nil"/>
              <w:right w:val="nil"/>
            </w:tcBorders>
          </w:tcPr>
          <w:p w14:paraId="3B5838E6" w14:textId="77777777" w:rsidR="00E95EE2" w:rsidRDefault="00E95EE2" w:rsidP="00E95EE2">
            <w:r>
              <w:t>Analyse and apply the requirement of establishing standing with reference to the nature of standing and the effect of a lack of standing</w:t>
            </w:r>
          </w:p>
        </w:tc>
      </w:tr>
      <w:tr w:rsidR="00E95EE2" w:rsidRPr="00BF0548" w14:paraId="369188FD" w14:textId="77777777" w:rsidTr="00E95EE2">
        <w:trPr>
          <w:jc w:val="center"/>
        </w:trPr>
        <w:tc>
          <w:tcPr>
            <w:tcW w:w="237" w:type="pct"/>
            <w:vMerge/>
            <w:tcBorders>
              <w:top w:val="nil"/>
              <w:left w:val="nil"/>
              <w:bottom w:val="nil"/>
              <w:right w:val="nil"/>
            </w:tcBorders>
          </w:tcPr>
          <w:p w14:paraId="028C9DC4" w14:textId="77777777" w:rsidR="00E95EE2" w:rsidRPr="00BF0548" w:rsidRDefault="00E95EE2" w:rsidP="00E95EE2">
            <w:pPr>
              <w:rPr>
                <w:rFonts w:cs="Calibri"/>
              </w:rPr>
            </w:pPr>
          </w:p>
        </w:tc>
        <w:tc>
          <w:tcPr>
            <w:tcW w:w="1177" w:type="pct"/>
            <w:vMerge/>
            <w:tcBorders>
              <w:top w:val="nil"/>
              <w:left w:val="nil"/>
              <w:bottom w:val="nil"/>
              <w:right w:val="nil"/>
            </w:tcBorders>
          </w:tcPr>
          <w:p w14:paraId="678D0DE4" w14:textId="77777777" w:rsidR="00E95EE2" w:rsidRPr="00BF0548" w:rsidRDefault="00E95EE2" w:rsidP="00E95EE2">
            <w:pPr>
              <w:rPr>
                <w:rFonts w:cs="Calibri"/>
              </w:rPr>
            </w:pPr>
          </w:p>
        </w:tc>
        <w:tc>
          <w:tcPr>
            <w:tcW w:w="272" w:type="pct"/>
            <w:tcBorders>
              <w:top w:val="nil"/>
              <w:left w:val="nil"/>
              <w:bottom w:val="nil"/>
              <w:right w:val="nil"/>
            </w:tcBorders>
          </w:tcPr>
          <w:p w14:paraId="295ACBAF" w14:textId="77777777" w:rsidR="00E95EE2" w:rsidRPr="00BF0548" w:rsidRDefault="00E95EE2" w:rsidP="00E95EE2">
            <w:pPr>
              <w:rPr>
                <w:rFonts w:cs="Calibri"/>
              </w:rPr>
            </w:pPr>
            <w:r>
              <w:rPr>
                <w:rFonts w:cs="Calibri"/>
              </w:rPr>
              <w:t>4</w:t>
            </w:r>
            <w:r w:rsidRPr="00BF0548">
              <w:rPr>
                <w:rFonts w:cs="Calibri"/>
              </w:rPr>
              <w:t>.2</w:t>
            </w:r>
          </w:p>
        </w:tc>
        <w:tc>
          <w:tcPr>
            <w:tcW w:w="3314" w:type="pct"/>
            <w:tcBorders>
              <w:top w:val="nil"/>
              <w:left w:val="nil"/>
              <w:bottom w:val="nil"/>
              <w:right w:val="nil"/>
            </w:tcBorders>
          </w:tcPr>
          <w:p w14:paraId="1B44B99D" w14:textId="77777777" w:rsidR="00E95EE2" w:rsidRDefault="00E95EE2" w:rsidP="00E95EE2">
            <w:r>
              <w:t xml:space="preserve">Identify and apply the possible </w:t>
            </w:r>
            <w:r w:rsidRPr="00517BF7">
              <w:rPr>
                <w:b/>
                <w:i/>
              </w:rPr>
              <w:t>remedies available</w:t>
            </w:r>
            <w:r>
              <w:t xml:space="preserve"> in the event of an administrative decision maker acting wrongly, or outside their powers</w:t>
            </w:r>
          </w:p>
        </w:tc>
      </w:tr>
      <w:tr w:rsidR="00E95EE2" w:rsidRPr="00BF0548" w14:paraId="65BF418B" w14:textId="77777777" w:rsidTr="00E95EE2">
        <w:trPr>
          <w:jc w:val="center"/>
        </w:trPr>
        <w:tc>
          <w:tcPr>
            <w:tcW w:w="237" w:type="pct"/>
            <w:vMerge w:val="restart"/>
            <w:tcBorders>
              <w:top w:val="nil"/>
              <w:left w:val="nil"/>
              <w:bottom w:val="nil"/>
              <w:right w:val="nil"/>
            </w:tcBorders>
          </w:tcPr>
          <w:p w14:paraId="08411A4B" w14:textId="77777777" w:rsidR="00E95EE2" w:rsidRPr="00BF0548" w:rsidRDefault="00E95EE2" w:rsidP="00E95EE2">
            <w:pPr>
              <w:rPr>
                <w:rFonts w:cs="Calibri"/>
              </w:rPr>
            </w:pPr>
            <w:r>
              <w:rPr>
                <w:rFonts w:cs="Calibri"/>
              </w:rPr>
              <w:t>5</w:t>
            </w:r>
            <w:r w:rsidRPr="00BF0548">
              <w:rPr>
                <w:rFonts w:cs="Calibri"/>
              </w:rPr>
              <w:t>.</w:t>
            </w:r>
          </w:p>
        </w:tc>
        <w:tc>
          <w:tcPr>
            <w:tcW w:w="1177" w:type="pct"/>
            <w:vMerge w:val="restart"/>
            <w:tcBorders>
              <w:top w:val="nil"/>
              <w:left w:val="nil"/>
              <w:bottom w:val="nil"/>
              <w:right w:val="nil"/>
            </w:tcBorders>
          </w:tcPr>
          <w:p w14:paraId="449A748E" w14:textId="77777777" w:rsidR="00E95EE2" w:rsidRPr="00BF0548" w:rsidRDefault="00E95EE2" w:rsidP="00E95EE2">
            <w:pPr>
              <w:rPr>
                <w:rFonts w:cs="Calibri"/>
              </w:rPr>
            </w:pPr>
            <w:r>
              <w:t>Identify and apply</w:t>
            </w:r>
            <w:r w:rsidRPr="00471C69">
              <w:t xml:space="preserve"> the process of review on the merits undertaken by merits review tribunals</w:t>
            </w:r>
          </w:p>
        </w:tc>
        <w:tc>
          <w:tcPr>
            <w:tcW w:w="272" w:type="pct"/>
            <w:tcBorders>
              <w:top w:val="nil"/>
              <w:left w:val="nil"/>
              <w:bottom w:val="nil"/>
              <w:right w:val="nil"/>
            </w:tcBorders>
          </w:tcPr>
          <w:p w14:paraId="74764619" w14:textId="77777777" w:rsidR="00E95EE2" w:rsidRPr="00BF0548" w:rsidRDefault="00E95EE2" w:rsidP="00E95EE2">
            <w:pPr>
              <w:rPr>
                <w:rFonts w:cs="Calibri"/>
              </w:rPr>
            </w:pPr>
            <w:r>
              <w:rPr>
                <w:rFonts w:cs="Calibri"/>
              </w:rPr>
              <w:t>5</w:t>
            </w:r>
            <w:r w:rsidRPr="00BF0548">
              <w:rPr>
                <w:rFonts w:cs="Calibri"/>
              </w:rPr>
              <w:t>.1</w:t>
            </w:r>
          </w:p>
        </w:tc>
        <w:tc>
          <w:tcPr>
            <w:tcW w:w="3314" w:type="pct"/>
            <w:tcBorders>
              <w:top w:val="nil"/>
              <w:left w:val="nil"/>
              <w:bottom w:val="nil"/>
              <w:right w:val="nil"/>
            </w:tcBorders>
          </w:tcPr>
          <w:p w14:paraId="786C171A" w14:textId="77777777" w:rsidR="00E95EE2" w:rsidRDefault="00E95EE2" w:rsidP="00E95EE2">
            <w:r>
              <w:t>Assess the possible means of obtaining a reconsideration of an administrative decision on the merits with reference to informal review and review by specialist tribunals</w:t>
            </w:r>
          </w:p>
        </w:tc>
      </w:tr>
      <w:tr w:rsidR="00E95EE2" w:rsidRPr="00BF0548" w14:paraId="040354AA" w14:textId="77777777" w:rsidTr="00E95EE2">
        <w:trPr>
          <w:jc w:val="center"/>
        </w:trPr>
        <w:tc>
          <w:tcPr>
            <w:tcW w:w="237" w:type="pct"/>
            <w:vMerge/>
            <w:tcBorders>
              <w:top w:val="nil"/>
              <w:left w:val="nil"/>
              <w:bottom w:val="nil"/>
              <w:right w:val="nil"/>
            </w:tcBorders>
          </w:tcPr>
          <w:p w14:paraId="7542707F" w14:textId="77777777" w:rsidR="00E95EE2" w:rsidRPr="00BF0548" w:rsidRDefault="00E95EE2" w:rsidP="00E95EE2">
            <w:pPr>
              <w:rPr>
                <w:rFonts w:cs="Calibri"/>
              </w:rPr>
            </w:pPr>
          </w:p>
        </w:tc>
        <w:tc>
          <w:tcPr>
            <w:tcW w:w="1177" w:type="pct"/>
            <w:vMerge/>
            <w:tcBorders>
              <w:top w:val="nil"/>
              <w:left w:val="nil"/>
              <w:bottom w:val="nil"/>
              <w:right w:val="nil"/>
            </w:tcBorders>
          </w:tcPr>
          <w:p w14:paraId="10E2B3C6" w14:textId="77777777" w:rsidR="00E95EE2" w:rsidRPr="00BF0548" w:rsidRDefault="00E95EE2" w:rsidP="00E95EE2">
            <w:pPr>
              <w:rPr>
                <w:rFonts w:cs="Calibri"/>
              </w:rPr>
            </w:pPr>
          </w:p>
        </w:tc>
        <w:tc>
          <w:tcPr>
            <w:tcW w:w="272" w:type="pct"/>
            <w:tcBorders>
              <w:top w:val="nil"/>
              <w:left w:val="nil"/>
              <w:bottom w:val="nil"/>
              <w:right w:val="nil"/>
            </w:tcBorders>
          </w:tcPr>
          <w:p w14:paraId="64175B50" w14:textId="77777777" w:rsidR="00E95EE2" w:rsidRPr="00BF0548" w:rsidRDefault="00E95EE2" w:rsidP="00E95EE2">
            <w:pPr>
              <w:rPr>
                <w:rFonts w:cs="Calibri"/>
              </w:rPr>
            </w:pPr>
            <w:r>
              <w:rPr>
                <w:rFonts w:cs="Calibri"/>
              </w:rPr>
              <w:t>5</w:t>
            </w:r>
            <w:r w:rsidRPr="00BF0548">
              <w:rPr>
                <w:rFonts w:cs="Calibri"/>
              </w:rPr>
              <w:t>.2</w:t>
            </w:r>
          </w:p>
        </w:tc>
        <w:tc>
          <w:tcPr>
            <w:tcW w:w="3314" w:type="pct"/>
            <w:tcBorders>
              <w:top w:val="nil"/>
              <w:left w:val="nil"/>
              <w:bottom w:val="nil"/>
              <w:right w:val="nil"/>
            </w:tcBorders>
          </w:tcPr>
          <w:p w14:paraId="6F170897" w14:textId="77777777" w:rsidR="00E95EE2" w:rsidRDefault="00E95EE2" w:rsidP="00E95EE2">
            <w:r>
              <w:t xml:space="preserve">Examine, for application, the following features of the </w:t>
            </w:r>
            <w:r w:rsidRPr="00E12DF2">
              <w:rPr>
                <w:i/>
              </w:rPr>
              <w:t>Administrative Appeals Tribunal Act 1975 (Cth</w:t>
            </w:r>
            <w:r>
              <w:t xml:space="preserve">): </w:t>
            </w:r>
          </w:p>
          <w:p w14:paraId="61B184B6" w14:textId="77777777" w:rsidR="00E95EE2" w:rsidRDefault="00E95EE2" w:rsidP="0044337E">
            <w:pPr>
              <w:pStyle w:val="Bullet10"/>
              <w:numPr>
                <w:ilvl w:val="0"/>
                <w:numId w:val="19"/>
              </w:numPr>
            </w:pPr>
            <w:r>
              <w:t>the role, composition and powers of the Tribunal</w:t>
            </w:r>
          </w:p>
          <w:p w14:paraId="723D1DB2" w14:textId="77777777" w:rsidR="00E95EE2" w:rsidRDefault="00E95EE2" w:rsidP="0044337E">
            <w:pPr>
              <w:pStyle w:val="Bullet10"/>
              <w:numPr>
                <w:ilvl w:val="0"/>
                <w:numId w:val="19"/>
              </w:numPr>
            </w:pPr>
            <w:r>
              <w:t>reviewable decisions</w:t>
            </w:r>
          </w:p>
          <w:p w14:paraId="2DA91EDD" w14:textId="77777777" w:rsidR="00E95EE2" w:rsidRDefault="00E95EE2" w:rsidP="0044337E">
            <w:pPr>
              <w:pStyle w:val="Bullet10"/>
              <w:numPr>
                <w:ilvl w:val="0"/>
                <w:numId w:val="19"/>
              </w:numPr>
            </w:pPr>
            <w:r>
              <w:t>standing requirements</w:t>
            </w:r>
          </w:p>
          <w:p w14:paraId="4C11DF06" w14:textId="77777777" w:rsidR="00E95EE2" w:rsidRDefault="00E95EE2" w:rsidP="0044337E">
            <w:pPr>
              <w:pStyle w:val="Bullet10"/>
              <w:numPr>
                <w:ilvl w:val="0"/>
                <w:numId w:val="19"/>
              </w:numPr>
            </w:pPr>
            <w:r>
              <w:t>procedural aspects</w:t>
            </w:r>
          </w:p>
          <w:p w14:paraId="64A5C1BE" w14:textId="77777777" w:rsidR="00E95EE2" w:rsidRDefault="00E95EE2" w:rsidP="0044337E">
            <w:pPr>
              <w:pStyle w:val="Bullet10"/>
              <w:numPr>
                <w:ilvl w:val="0"/>
                <w:numId w:val="19"/>
              </w:numPr>
            </w:pPr>
            <w:r>
              <w:lastRenderedPageBreak/>
              <w:t>the relevance of government policy to decisions by the tribunal</w:t>
            </w:r>
          </w:p>
          <w:p w14:paraId="46068AB0" w14:textId="77777777" w:rsidR="00E95EE2" w:rsidRDefault="00E95EE2" w:rsidP="0044337E">
            <w:pPr>
              <w:pStyle w:val="Bullet10"/>
              <w:numPr>
                <w:ilvl w:val="0"/>
                <w:numId w:val="19"/>
              </w:numPr>
            </w:pPr>
            <w:r>
              <w:t>the enforcement of the tribunal’s decisions</w:t>
            </w:r>
          </w:p>
        </w:tc>
      </w:tr>
      <w:tr w:rsidR="00E95EE2" w:rsidRPr="00BF0548" w14:paraId="162D3C20" w14:textId="77777777" w:rsidTr="00E95EE2">
        <w:trPr>
          <w:jc w:val="center"/>
        </w:trPr>
        <w:tc>
          <w:tcPr>
            <w:tcW w:w="237" w:type="pct"/>
            <w:vMerge/>
            <w:tcBorders>
              <w:top w:val="nil"/>
              <w:left w:val="nil"/>
              <w:bottom w:val="nil"/>
              <w:right w:val="nil"/>
            </w:tcBorders>
          </w:tcPr>
          <w:p w14:paraId="0ED39F41" w14:textId="77777777" w:rsidR="00E95EE2" w:rsidRPr="00BF0548" w:rsidRDefault="00E95EE2" w:rsidP="00E95EE2">
            <w:pPr>
              <w:rPr>
                <w:rFonts w:cs="Calibri"/>
              </w:rPr>
            </w:pPr>
          </w:p>
        </w:tc>
        <w:tc>
          <w:tcPr>
            <w:tcW w:w="1177" w:type="pct"/>
            <w:vMerge/>
            <w:tcBorders>
              <w:top w:val="nil"/>
              <w:left w:val="nil"/>
              <w:bottom w:val="nil"/>
              <w:right w:val="nil"/>
            </w:tcBorders>
          </w:tcPr>
          <w:p w14:paraId="67913B81" w14:textId="77777777" w:rsidR="00E95EE2" w:rsidRPr="00BF0548" w:rsidRDefault="00E95EE2" w:rsidP="00E95EE2">
            <w:pPr>
              <w:rPr>
                <w:rFonts w:cs="Calibri"/>
              </w:rPr>
            </w:pPr>
          </w:p>
        </w:tc>
        <w:tc>
          <w:tcPr>
            <w:tcW w:w="272" w:type="pct"/>
            <w:tcBorders>
              <w:top w:val="nil"/>
              <w:left w:val="nil"/>
              <w:bottom w:val="nil"/>
              <w:right w:val="nil"/>
            </w:tcBorders>
          </w:tcPr>
          <w:p w14:paraId="49A4BB39" w14:textId="77777777" w:rsidR="00E95EE2" w:rsidRPr="00BF0548" w:rsidRDefault="00E95EE2" w:rsidP="00E95EE2">
            <w:pPr>
              <w:rPr>
                <w:rFonts w:cs="Calibri"/>
              </w:rPr>
            </w:pPr>
            <w:r>
              <w:rPr>
                <w:rFonts w:cs="Calibri"/>
              </w:rPr>
              <w:t>5</w:t>
            </w:r>
            <w:r w:rsidRPr="00BF0548">
              <w:rPr>
                <w:rFonts w:cs="Calibri"/>
              </w:rPr>
              <w:t>.3</w:t>
            </w:r>
          </w:p>
        </w:tc>
        <w:tc>
          <w:tcPr>
            <w:tcW w:w="3314" w:type="pct"/>
            <w:tcBorders>
              <w:top w:val="nil"/>
              <w:left w:val="nil"/>
              <w:bottom w:val="nil"/>
              <w:right w:val="nil"/>
            </w:tcBorders>
          </w:tcPr>
          <w:p w14:paraId="4FAF611C" w14:textId="77777777" w:rsidR="00E95EE2" w:rsidRDefault="00E95EE2" w:rsidP="00E95EE2">
            <w:r>
              <w:t xml:space="preserve">Analyse the </w:t>
            </w:r>
            <w:r w:rsidRPr="00DC1803">
              <w:rPr>
                <w:i/>
              </w:rPr>
              <w:t>Victorian Civil and Administrative Appeals Tribunal Act, 1998 (Vic),</w:t>
            </w:r>
            <w:r>
              <w:t xml:space="preserve"> with reference to the original jurisdiction of the tribunal and review jurisdiction of the tribunal</w:t>
            </w:r>
          </w:p>
        </w:tc>
      </w:tr>
      <w:tr w:rsidR="00E95EE2" w:rsidRPr="00BF0548" w14:paraId="653BCCDF" w14:textId="77777777" w:rsidTr="00E95EE2">
        <w:trPr>
          <w:jc w:val="center"/>
        </w:trPr>
        <w:tc>
          <w:tcPr>
            <w:tcW w:w="237" w:type="pct"/>
            <w:vMerge w:val="restart"/>
            <w:tcBorders>
              <w:top w:val="nil"/>
              <w:left w:val="nil"/>
              <w:bottom w:val="nil"/>
              <w:right w:val="nil"/>
            </w:tcBorders>
          </w:tcPr>
          <w:p w14:paraId="60686001" w14:textId="77777777" w:rsidR="00E95EE2" w:rsidRPr="00BF0548" w:rsidRDefault="00E95EE2" w:rsidP="00E95EE2">
            <w:pPr>
              <w:rPr>
                <w:rFonts w:cs="Calibri"/>
              </w:rPr>
            </w:pPr>
            <w:r>
              <w:rPr>
                <w:rFonts w:cs="Calibri"/>
              </w:rPr>
              <w:t>6</w:t>
            </w:r>
            <w:r w:rsidRPr="00BF0548">
              <w:rPr>
                <w:rFonts w:cs="Calibri"/>
              </w:rPr>
              <w:t>.</w:t>
            </w:r>
          </w:p>
        </w:tc>
        <w:tc>
          <w:tcPr>
            <w:tcW w:w="1177" w:type="pct"/>
            <w:vMerge w:val="restart"/>
            <w:tcBorders>
              <w:top w:val="nil"/>
              <w:left w:val="nil"/>
              <w:bottom w:val="nil"/>
              <w:right w:val="nil"/>
            </w:tcBorders>
          </w:tcPr>
          <w:p w14:paraId="1F37F20A" w14:textId="77777777" w:rsidR="00E95EE2" w:rsidRPr="00DC1803" w:rsidRDefault="00E95EE2" w:rsidP="00E95EE2">
            <w:r>
              <w:t xml:space="preserve">Compare for appropriate application, </w:t>
            </w:r>
            <w:r w:rsidRPr="00471C69">
              <w:t>review by the Ombudsman as an alternative to review by an administrative tribunal or judicial review</w:t>
            </w:r>
          </w:p>
        </w:tc>
        <w:tc>
          <w:tcPr>
            <w:tcW w:w="272" w:type="pct"/>
            <w:tcBorders>
              <w:top w:val="nil"/>
              <w:left w:val="nil"/>
              <w:bottom w:val="nil"/>
              <w:right w:val="nil"/>
            </w:tcBorders>
          </w:tcPr>
          <w:p w14:paraId="404D1DC9" w14:textId="77777777" w:rsidR="00E95EE2" w:rsidRPr="00BF0548" w:rsidRDefault="00E95EE2" w:rsidP="00E95EE2">
            <w:pPr>
              <w:rPr>
                <w:rFonts w:cs="Calibri"/>
              </w:rPr>
            </w:pPr>
            <w:r>
              <w:rPr>
                <w:rFonts w:cs="Calibri"/>
              </w:rPr>
              <w:t>6</w:t>
            </w:r>
            <w:r w:rsidRPr="00BF0548">
              <w:rPr>
                <w:rFonts w:cs="Calibri"/>
              </w:rPr>
              <w:t>.1</w:t>
            </w:r>
          </w:p>
        </w:tc>
        <w:tc>
          <w:tcPr>
            <w:tcW w:w="3314" w:type="pct"/>
            <w:tcBorders>
              <w:top w:val="nil"/>
              <w:left w:val="nil"/>
              <w:bottom w:val="nil"/>
              <w:right w:val="nil"/>
            </w:tcBorders>
          </w:tcPr>
          <w:p w14:paraId="697C6BAD" w14:textId="77777777" w:rsidR="00E95EE2" w:rsidRDefault="00E95EE2" w:rsidP="00E95EE2">
            <w:r>
              <w:t xml:space="preserve">Assess the legal basis for review by the Ombudsman at Federal and State levels with reference to the historical development of the office of the Ombudsman, the </w:t>
            </w:r>
            <w:r w:rsidRPr="00DC1803">
              <w:rPr>
                <w:i/>
              </w:rPr>
              <w:t>Ombudsman Act 1974 (Cth)</w:t>
            </w:r>
            <w:r w:rsidRPr="000416BA">
              <w:t xml:space="preserve"> and the </w:t>
            </w:r>
            <w:r w:rsidRPr="00DC1803">
              <w:rPr>
                <w:i/>
              </w:rPr>
              <w:t>Ombudsman Act 1973 (Vic)</w:t>
            </w:r>
          </w:p>
        </w:tc>
      </w:tr>
      <w:tr w:rsidR="00E95EE2" w:rsidRPr="00BF0548" w14:paraId="19CC492A" w14:textId="77777777" w:rsidTr="00E95EE2">
        <w:trPr>
          <w:jc w:val="center"/>
        </w:trPr>
        <w:tc>
          <w:tcPr>
            <w:tcW w:w="237" w:type="pct"/>
            <w:vMerge/>
            <w:tcBorders>
              <w:top w:val="nil"/>
              <w:left w:val="nil"/>
              <w:bottom w:val="nil"/>
              <w:right w:val="nil"/>
            </w:tcBorders>
          </w:tcPr>
          <w:p w14:paraId="422F7EF9" w14:textId="77777777" w:rsidR="00E95EE2" w:rsidRPr="00BF0548" w:rsidRDefault="00E95EE2" w:rsidP="00E95EE2">
            <w:pPr>
              <w:rPr>
                <w:rFonts w:cs="Calibri"/>
              </w:rPr>
            </w:pPr>
          </w:p>
        </w:tc>
        <w:tc>
          <w:tcPr>
            <w:tcW w:w="1177" w:type="pct"/>
            <w:vMerge/>
            <w:tcBorders>
              <w:top w:val="nil"/>
              <w:left w:val="nil"/>
              <w:bottom w:val="nil"/>
              <w:right w:val="nil"/>
            </w:tcBorders>
          </w:tcPr>
          <w:p w14:paraId="3326E8E1" w14:textId="77777777" w:rsidR="00E95EE2" w:rsidRPr="00BF0548" w:rsidRDefault="00E95EE2" w:rsidP="00E95EE2">
            <w:pPr>
              <w:rPr>
                <w:rFonts w:cs="Calibri"/>
              </w:rPr>
            </w:pPr>
          </w:p>
        </w:tc>
        <w:tc>
          <w:tcPr>
            <w:tcW w:w="272" w:type="pct"/>
            <w:tcBorders>
              <w:top w:val="nil"/>
              <w:left w:val="nil"/>
              <w:bottom w:val="nil"/>
              <w:right w:val="nil"/>
            </w:tcBorders>
          </w:tcPr>
          <w:p w14:paraId="76C0D215" w14:textId="77777777" w:rsidR="00E95EE2" w:rsidRPr="00BF0548" w:rsidRDefault="00E95EE2" w:rsidP="00E95EE2">
            <w:pPr>
              <w:rPr>
                <w:rFonts w:cs="Calibri"/>
              </w:rPr>
            </w:pPr>
            <w:r>
              <w:rPr>
                <w:rFonts w:cs="Calibri"/>
              </w:rPr>
              <w:t>6</w:t>
            </w:r>
            <w:r w:rsidRPr="00BF0548">
              <w:rPr>
                <w:rFonts w:cs="Calibri"/>
              </w:rPr>
              <w:t>.2</w:t>
            </w:r>
          </w:p>
        </w:tc>
        <w:tc>
          <w:tcPr>
            <w:tcW w:w="3314" w:type="pct"/>
            <w:tcBorders>
              <w:top w:val="nil"/>
              <w:left w:val="nil"/>
              <w:bottom w:val="nil"/>
              <w:right w:val="nil"/>
            </w:tcBorders>
          </w:tcPr>
          <w:p w14:paraId="5E48615E" w14:textId="77777777" w:rsidR="00E95EE2" w:rsidRDefault="00E95EE2" w:rsidP="00E95EE2">
            <w:r>
              <w:t>Evaluate the role of the Ombudsman in reviewing administrative decisions with reference to scope of investigative power, procedures adopted and remedies available</w:t>
            </w:r>
          </w:p>
        </w:tc>
      </w:tr>
      <w:tr w:rsidR="00E95EE2" w:rsidRPr="00BF0548" w14:paraId="5793AC0C" w14:textId="77777777" w:rsidTr="00E95EE2">
        <w:trPr>
          <w:jc w:val="center"/>
        </w:trPr>
        <w:tc>
          <w:tcPr>
            <w:tcW w:w="237" w:type="pct"/>
            <w:vMerge/>
            <w:tcBorders>
              <w:top w:val="nil"/>
              <w:left w:val="nil"/>
              <w:bottom w:val="nil"/>
              <w:right w:val="nil"/>
            </w:tcBorders>
          </w:tcPr>
          <w:p w14:paraId="4D1F86F4" w14:textId="77777777" w:rsidR="00E95EE2" w:rsidRPr="00BF0548" w:rsidRDefault="00E95EE2" w:rsidP="00E95EE2">
            <w:pPr>
              <w:rPr>
                <w:rFonts w:cs="Calibri"/>
              </w:rPr>
            </w:pPr>
          </w:p>
        </w:tc>
        <w:tc>
          <w:tcPr>
            <w:tcW w:w="1177" w:type="pct"/>
            <w:vMerge/>
            <w:tcBorders>
              <w:top w:val="nil"/>
              <w:left w:val="nil"/>
              <w:bottom w:val="nil"/>
              <w:right w:val="nil"/>
            </w:tcBorders>
          </w:tcPr>
          <w:p w14:paraId="4D892F68" w14:textId="77777777" w:rsidR="00E95EE2" w:rsidRPr="00BF0548" w:rsidRDefault="00E95EE2" w:rsidP="00E95EE2">
            <w:pPr>
              <w:rPr>
                <w:rFonts w:cs="Calibri"/>
              </w:rPr>
            </w:pPr>
          </w:p>
        </w:tc>
        <w:tc>
          <w:tcPr>
            <w:tcW w:w="272" w:type="pct"/>
            <w:tcBorders>
              <w:top w:val="nil"/>
              <w:left w:val="nil"/>
              <w:bottom w:val="nil"/>
              <w:right w:val="nil"/>
            </w:tcBorders>
          </w:tcPr>
          <w:p w14:paraId="22EC90C9" w14:textId="77777777" w:rsidR="00E95EE2" w:rsidRPr="00BF0548" w:rsidRDefault="00E95EE2" w:rsidP="00E95EE2">
            <w:pPr>
              <w:rPr>
                <w:rFonts w:cs="Calibri"/>
              </w:rPr>
            </w:pPr>
            <w:r>
              <w:rPr>
                <w:rFonts w:cs="Calibri"/>
              </w:rPr>
              <w:t>6</w:t>
            </w:r>
            <w:r w:rsidRPr="00BF0548">
              <w:rPr>
                <w:rFonts w:cs="Calibri"/>
              </w:rPr>
              <w:t>.3</w:t>
            </w:r>
          </w:p>
        </w:tc>
        <w:tc>
          <w:tcPr>
            <w:tcW w:w="3314" w:type="pct"/>
            <w:tcBorders>
              <w:top w:val="nil"/>
              <w:left w:val="nil"/>
              <w:bottom w:val="nil"/>
              <w:right w:val="nil"/>
            </w:tcBorders>
          </w:tcPr>
          <w:p w14:paraId="687B26FD" w14:textId="77777777" w:rsidR="00E95EE2" w:rsidRDefault="00E95EE2" w:rsidP="00E95EE2">
            <w:r>
              <w:t>Analyse the advantages and disadvantages of review by the Ombudsman for application to practice</w:t>
            </w:r>
          </w:p>
        </w:tc>
      </w:tr>
      <w:tr w:rsidR="00E95EE2" w:rsidRPr="00BF0548" w14:paraId="5E8B219E" w14:textId="77777777" w:rsidTr="00E95EE2">
        <w:trPr>
          <w:jc w:val="center"/>
        </w:trPr>
        <w:tc>
          <w:tcPr>
            <w:tcW w:w="237" w:type="pct"/>
            <w:vMerge w:val="restart"/>
            <w:tcBorders>
              <w:top w:val="nil"/>
              <w:left w:val="nil"/>
              <w:bottom w:val="nil"/>
              <w:right w:val="nil"/>
            </w:tcBorders>
          </w:tcPr>
          <w:p w14:paraId="573C3707" w14:textId="77777777" w:rsidR="00E95EE2" w:rsidRPr="00BF0548" w:rsidRDefault="00E95EE2" w:rsidP="00E95EE2">
            <w:pPr>
              <w:rPr>
                <w:rFonts w:cs="Calibri"/>
              </w:rPr>
            </w:pPr>
            <w:r>
              <w:rPr>
                <w:rFonts w:cs="Calibri"/>
              </w:rPr>
              <w:t>7</w:t>
            </w:r>
            <w:r w:rsidRPr="00BF0548">
              <w:rPr>
                <w:rFonts w:cs="Calibri"/>
              </w:rPr>
              <w:t>.</w:t>
            </w:r>
          </w:p>
        </w:tc>
        <w:tc>
          <w:tcPr>
            <w:tcW w:w="1177" w:type="pct"/>
            <w:vMerge w:val="restart"/>
            <w:tcBorders>
              <w:top w:val="nil"/>
              <w:left w:val="nil"/>
              <w:bottom w:val="nil"/>
              <w:right w:val="nil"/>
            </w:tcBorders>
          </w:tcPr>
          <w:p w14:paraId="3C17EC3F" w14:textId="77777777" w:rsidR="00E95EE2" w:rsidRPr="00BF0548" w:rsidRDefault="00E95EE2" w:rsidP="00E95EE2">
            <w:pPr>
              <w:rPr>
                <w:rFonts w:cs="Calibri"/>
              </w:rPr>
            </w:pPr>
            <w:r w:rsidRPr="00471C69">
              <w:t>Evaluate</w:t>
            </w:r>
            <w:r>
              <w:t xml:space="preserve"> and apply</w:t>
            </w:r>
            <w:r w:rsidRPr="00471C69">
              <w:t xml:space="preserve"> Commonwealth and State legislative provisions </w:t>
            </w:r>
            <w:r>
              <w:t xml:space="preserve">for obtaining information on </w:t>
            </w:r>
            <w:r w:rsidRPr="00471C69">
              <w:t xml:space="preserve">administrative decisions </w:t>
            </w:r>
          </w:p>
        </w:tc>
        <w:tc>
          <w:tcPr>
            <w:tcW w:w="272" w:type="pct"/>
            <w:tcBorders>
              <w:top w:val="nil"/>
              <w:left w:val="nil"/>
              <w:bottom w:val="nil"/>
              <w:right w:val="nil"/>
            </w:tcBorders>
          </w:tcPr>
          <w:p w14:paraId="7CCF0B85" w14:textId="77777777" w:rsidR="00E95EE2" w:rsidRPr="00BF0548" w:rsidRDefault="00E95EE2" w:rsidP="00E95EE2">
            <w:pPr>
              <w:rPr>
                <w:rFonts w:cs="Calibri"/>
              </w:rPr>
            </w:pPr>
            <w:r>
              <w:rPr>
                <w:rFonts w:cs="Calibri"/>
              </w:rPr>
              <w:t>7</w:t>
            </w:r>
            <w:r w:rsidRPr="00BF0548">
              <w:rPr>
                <w:rFonts w:cs="Calibri"/>
              </w:rPr>
              <w:t>.1</w:t>
            </w:r>
          </w:p>
        </w:tc>
        <w:tc>
          <w:tcPr>
            <w:tcW w:w="3314" w:type="pct"/>
            <w:tcBorders>
              <w:top w:val="nil"/>
              <w:left w:val="nil"/>
              <w:bottom w:val="nil"/>
              <w:right w:val="nil"/>
            </w:tcBorders>
          </w:tcPr>
          <w:p w14:paraId="2DF9D6F7" w14:textId="77777777" w:rsidR="00E95EE2" w:rsidRDefault="00E95EE2" w:rsidP="00E95EE2">
            <w:r>
              <w:t>Review for application the Commonwealth legislation providing access to reasons for and documents on administrative decisions, with reference to:</w:t>
            </w:r>
          </w:p>
          <w:p w14:paraId="64B8A010" w14:textId="77777777" w:rsidR="00E95EE2" w:rsidRPr="00B528D6" w:rsidRDefault="00E95EE2" w:rsidP="0044337E">
            <w:pPr>
              <w:pStyle w:val="Bullet10"/>
              <w:numPr>
                <w:ilvl w:val="0"/>
                <w:numId w:val="19"/>
              </w:numPr>
            </w:pPr>
            <w:r w:rsidRPr="00B528D6">
              <w:t>Freedom of Information Act 1982 (Cth)</w:t>
            </w:r>
          </w:p>
          <w:p w14:paraId="19E179F4" w14:textId="77777777" w:rsidR="00E95EE2" w:rsidRPr="00B528D6" w:rsidRDefault="00E95EE2" w:rsidP="0044337E">
            <w:pPr>
              <w:pStyle w:val="Bullet10"/>
              <w:numPr>
                <w:ilvl w:val="0"/>
                <w:numId w:val="19"/>
              </w:numPr>
            </w:pPr>
            <w:r w:rsidRPr="00B528D6">
              <w:t>Administrative Decisions (Judicial Review) Act 1977 (Cth)</w:t>
            </w:r>
          </w:p>
          <w:p w14:paraId="7A104DF1" w14:textId="77777777" w:rsidR="00E95EE2" w:rsidRDefault="00E95EE2" w:rsidP="0044337E">
            <w:pPr>
              <w:pStyle w:val="Bullet10"/>
              <w:numPr>
                <w:ilvl w:val="0"/>
                <w:numId w:val="19"/>
              </w:numPr>
            </w:pPr>
            <w:r w:rsidRPr="00B528D6">
              <w:t>Administrative Appeals Tribunal Act 1975 (Cth)</w:t>
            </w:r>
          </w:p>
        </w:tc>
      </w:tr>
      <w:tr w:rsidR="00E95EE2" w:rsidRPr="00BF0548" w14:paraId="5A0F02DC" w14:textId="77777777" w:rsidTr="00E95EE2">
        <w:trPr>
          <w:jc w:val="center"/>
        </w:trPr>
        <w:tc>
          <w:tcPr>
            <w:tcW w:w="237" w:type="pct"/>
            <w:vMerge/>
            <w:tcBorders>
              <w:top w:val="nil"/>
              <w:left w:val="nil"/>
              <w:bottom w:val="nil"/>
              <w:right w:val="nil"/>
            </w:tcBorders>
          </w:tcPr>
          <w:p w14:paraId="1A958909" w14:textId="77777777" w:rsidR="00E95EE2" w:rsidRPr="00BF0548" w:rsidRDefault="00E95EE2" w:rsidP="00E95EE2">
            <w:pPr>
              <w:rPr>
                <w:rFonts w:cs="Calibri"/>
              </w:rPr>
            </w:pPr>
          </w:p>
        </w:tc>
        <w:tc>
          <w:tcPr>
            <w:tcW w:w="1177" w:type="pct"/>
            <w:vMerge/>
            <w:tcBorders>
              <w:top w:val="nil"/>
              <w:left w:val="nil"/>
              <w:bottom w:val="nil"/>
              <w:right w:val="nil"/>
            </w:tcBorders>
          </w:tcPr>
          <w:p w14:paraId="75B6E18D" w14:textId="77777777" w:rsidR="00E95EE2" w:rsidRPr="00BF0548" w:rsidRDefault="00E95EE2" w:rsidP="00E95EE2">
            <w:pPr>
              <w:rPr>
                <w:rFonts w:cs="Calibri"/>
              </w:rPr>
            </w:pPr>
          </w:p>
        </w:tc>
        <w:tc>
          <w:tcPr>
            <w:tcW w:w="272" w:type="pct"/>
            <w:tcBorders>
              <w:top w:val="nil"/>
              <w:left w:val="nil"/>
              <w:bottom w:val="nil"/>
              <w:right w:val="nil"/>
            </w:tcBorders>
          </w:tcPr>
          <w:p w14:paraId="03F7E2C6" w14:textId="77777777" w:rsidR="00E95EE2" w:rsidRPr="00BF0548" w:rsidRDefault="00E95EE2" w:rsidP="00E95EE2">
            <w:pPr>
              <w:rPr>
                <w:rFonts w:cs="Calibri"/>
              </w:rPr>
            </w:pPr>
            <w:r>
              <w:rPr>
                <w:rFonts w:cs="Calibri"/>
              </w:rPr>
              <w:t>7</w:t>
            </w:r>
            <w:r w:rsidRPr="00BF0548">
              <w:rPr>
                <w:rFonts w:cs="Calibri"/>
              </w:rPr>
              <w:t>.2</w:t>
            </w:r>
          </w:p>
        </w:tc>
        <w:tc>
          <w:tcPr>
            <w:tcW w:w="3314" w:type="pct"/>
            <w:tcBorders>
              <w:top w:val="nil"/>
              <w:left w:val="nil"/>
              <w:bottom w:val="nil"/>
              <w:right w:val="nil"/>
            </w:tcBorders>
          </w:tcPr>
          <w:p w14:paraId="57C385D8" w14:textId="77777777" w:rsidR="00E95EE2" w:rsidRDefault="00E95EE2" w:rsidP="00E95EE2">
            <w:r>
              <w:t>Review for application the</w:t>
            </w:r>
            <w:r w:rsidRPr="00EE3322">
              <w:t xml:space="preserve"> Victorian legislation providing </w:t>
            </w:r>
            <w:r>
              <w:t>access to reasons for and documents on administrative decisions, with reference to</w:t>
            </w:r>
          </w:p>
          <w:p w14:paraId="02F286FD" w14:textId="77777777" w:rsidR="00E95EE2" w:rsidRPr="00EE3322" w:rsidRDefault="00E95EE2" w:rsidP="0044337E">
            <w:pPr>
              <w:pStyle w:val="Bullet10"/>
              <w:numPr>
                <w:ilvl w:val="0"/>
                <w:numId w:val="19"/>
              </w:numPr>
            </w:pPr>
            <w:r w:rsidRPr="00EE3322">
              <w:t>Freedom of Information Act 1983 (Vic)</w:t>
            </w:r>
          </w:p>
          <w:p w14:paraId="2D315162" w14:textId="77777777" w:rsidR="00E95EE2" w:rsidRPr="00EE3322" w:rsidRDefault="00E95EE2" w:rsidP="0044337E">
            <w:pPr>
              <w:pStyle w:val="Bullet10"/>
              <w:numPr>
                <w:ilvl w:val="0"/>
                <w:numId w:val="19"/>
              </w:numPr>
            </w:pPr>
            <w:r w:rsidRPr="00EE3322">
              <w:t>Administrative Law Act 1978 (Vic)</w:t>
            </w:r>
          </w:p>
          <w:p w14:paraId="580BDC4B" w14:textId="77777777" w:rsidR="00E95EE2" w:rsidRDefault="00E95EE2" w:rsidP="0044337E">
            <w:pPr>
              <w:pStyle w:val="Bullet10"/>
              <w:numPr>
                <w:ilvl w:val="0"/>
                <w:numId w:val="19"/>
              </w:numPr>
            </w:pPr>
            <w:r w:rsidRPr="00EE3322">
              <w:t>Victorian Civil and Administrative Tribunal Act 1998 (Vic)</w:t>
            </w:r>
          </w:p>
        </w:tc>
      </w:tr>
      <w:tr w:rsidR="00E95EE2" w:rsidRPr="00BF0548" w14:paraId="262F65D8" w14:textId="77777777" w:rsidTr="00E95EE2">
        <w:trPr>
          <w:jc w:val="center"/>
        </w:trPr>
        <w:tc>
          <w:tcPr>
            <w:tcW w:w="237" w:type="pct"/>
            <w:vMerge/>
            <w:tcBorders>
              <w:top w:val="nil"/>
              <w:left w:val="nil"/>
              <w:bottom w:val="nil"/>
              <w:right w:val="nil"/>
            </w:tcBorders>
          </w:tcPr>
          <w:p w14:paraId="0CED950E" w14:textId="77777777" w:rsidR="00E95EE2" w:rsidRPr="00BF0548" w:rsidRDefault="00E95EE2" w:rsidP="00E95EE2">
            <w:pPr>
              <w:rPr>
                <w:rFonts w:cs="Calibri"/>
              </w:rPr>
            </w:pPr>
          </w:p>
        </w:tc>
        <w:tc>
          <w:tcPr>
            <w:tcW w:w="1177" w:type="pct"/>
            <w:vMerge/>
            <w:tcBorders>
              <w:top w:val="nil"/>
              <w:left w:val="nil"/>
              <w:bottom w:val="nil"/>
              <w:right w:val="nil"/>
            </w:tcBorders>
          </w:tcPr>
          <w:p w14:paraId="117BF97A" w14:textId="77777777" w:rsidR="00E95EE2" w:rsidRPr="00BF0548" w:rsidRDefault="00E95EE2" w:rsidP="00E95EE2">
            <w:pPr>
              <w:rPr>
                <w:rFonts w:cs="Calibri"/>
              </w:rPr>
            </w:pPr>
          </w:p>
        </w:tc>
        <w:tc>
          <w:tcPr>
            <w:tcW w:w="272" w:type="pct"/>
            <w:tcBorders>
              <w:top w:val="nil"/>
              <w:left w:val="nil"/>
              <w:bottom w:val="nil"/>
              <w:right w:val="nil"/>
            </w:tcBorders>
          </w:tcPr>
          <w:p w14:paraId="5C1E8A6C" w14:textId="77777777" w:rsidR="00E95EE2" w:rsidRPr="00BF0548" w:rsidRDefault="00E95EE2" w:rsidP="00E95EE2">
            <w:pPr>
              <w:rPr>
                <w:rFonts w:cs="Calibri"/>
              </w:rPr>
            </w:pPr>
            <w:r>
              <w:rPr>
                <w:rFonts w:cs="Calibri"/>
              </w:rPr>
              <w:t>7</w:t>
            </w:r>
            <w:r w:rsidRPr="00BF0548">
              <w:rPr>
                <w:rFonts w:cs="Calibri"/>
              </w:rPr>
              <w:t>.3</w:t>
            </w:r>
          </w:p>
        </w:tc>
        <w:tc>
          <w:tcPr>
            <w:tcW w:w="3314" w:type="pct"/>
            <w:tcBorders>
              <w:top w:val="nil"/>
              <w:left w:val="nil"/>
              <w:bottom w:val="nil"/>
              <w:right w:val="nil"/>
            </w:tcBorders>
          </w:tcPr>
          <w:p w14:paraId="1AB1278E" w14:textId="77777777" w:rsidR="00E95EE2" w:rsidRDefault="00E95EE2" w:rsidP="00E95EE2">
            <w:r>
              <w:t>Distinguish the parameters of, and principles governing access to, reasons and documents on administrative decisions at Commonwealth and Victorian levels, with reference to:</w:t>
            </w:r>
          </w:p>
          <w:p w14:paraId="19472FA8" w14:textId="77777777" w:rsidR="00E95EE2" w:rsidRPr="00EE3322" w:rsidRDefault="00E95EE2" w:rsidP="0044337E">
            <w:pPr>
              <w:pStyle w:val="Bullet10"/>
              <w:numPr>
                <w:ilvl w:val="0"/>
                <w:numId w:val="19"/>
              </w:numPr>
            </w:pPr>
            <w:r w:rsidRPr="00EE3322">
              <w:t>uses of freedom of information legislation</w:t>
            </w:r>
          </w:p>
          <w:p w14:paraId="5AFBF4EE" w14:textId="77777777" w:rsidR="00E95EE2" w:rsidRPr="00EE3322" w:rsidRDefault="00E95EE2" w:rsidP="0044337E">
            <w:pPr>
              <w:pStyle w:val="Bullet10"/>
              <w:numPr>
                <w:ilvl w:val="0"/>
                <w:numId w:val="19"/>
              </w:numPr>
            </w:pPr>
            <w:r w:rsidRPr="00EE3322">
              <w:t>entitlement</w:t>
            </w:r>
          </w:p>
          <w:p w14:paraId="0EF03172" w14:textId="77777777" w:rsidR="00E95EE2" w:rsidRPr="00EE3322" w:rsidRDefault="00E95EE2" w:rsidP="0044337E">
            <w:pPr>
              <w:pStyle w:val="Bullet10"/>
              <w:numPr>
                <w:ilvl w:val="0"/>
                <w:numId w:val="19"/>
              </w:numPr>
            </w:pPr>
            <w:r w:rsidRPr="00EE3322">
              <w:t>exemptions and exclusions</w:t>
            </w:r>
          </w:p>
          <w:p w14:paraId="2FA593DE" w14:textId="77777777" w:rsidR="00E95EE2" w:rsidRPr="00EE3322" w:rsidRDefault="00E95EE2" w:rsidP="0044337E">
            <w:pPr>
              <w:pStyle w:val="Bullet10"/>
              <w:numPr>
                <w:ilvl w:val="0"/>
                <w:numId w:val="19"/>
              </w:numPr>
            </w:pPr>
            <w:r w:rsidRPr="00EE3322">
              <w:t>requirements of the statutory duty to provide reasons</w:t>
            </w:r>
          </w:p>
          <w:p w14:paraId="7E2680FD" w14:textId="77777777" w:rsidR="00E95EE2" w:rsidRDefault="00E95EE2" w:rsidP="0044337E">
            <w:pPr>
              <w:pStyle w:val="Bullet10"/>
              <w:numPr>
                <w:ilvl w:val="0"/>
                <w:numId w:val="19"/>
              </w:numPr>
            </w:pPr>
            <w:r w:rsidRPr="00EE3322">
              <w:t>requirements as to form</w:t>
            </w:r>
          </w:p>
        </w:tc>
      </w:tr>
    </w:tbl>
    <w:p w14:paraId="0362D3BC" w14:textId="77777777" w:rsidR="00C25055" w:rsidRDefault="00C25055" w:rsidP="00E95EE2">
      <w:pPr>
        <w:pStyle w:val="Bold"/>
        <w:rPr>
          <w:rFonts w:cs="Calibri"/>
          <w:szCs w:val="24"/>
        </w:rPr>
        <w:sectPr w:rsidR="00C25055" w:rsidSect="00233530">
          <w:headerReference w:type="even" r:id="rId115"/>
          <w:headerReference w:type="default" r:id="rId116"/>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3"/>
        <w:gridCol w:w="123"/>
        <w:gridCol w:w="6913"/>
      </w:tblGrid>
      <w:tr w:rsidR="00E95EE2" w:rsidRPr="00BF0548" w14:paraId="1276EE65" w14:textId="77777777" w:rsidTr="00E95EE2">
        <w:trPr>
          <w:jc w:val="center"/>
        </w:trPr>
        <w:tc>
          <w:tcPr>
            <w:tcW w:w="5000" w:type="pct"/>
            <w:gridSpan w:val="3"/>
            <w:tcBorders>
              <w:top w:val="nil"/>
              <w:left w:val="nil"/>
              <w:bottom w:val="nil"/>
              <w:right w:val="nil"/>
            </w:tcBorders>
          </w:tcPr>
          <w:p w14:paraId="0161729F" w14:textId="77777777" w:rsidR="00E95EE2" w:rsidRPr="00BF0548" w:rsidRDefault="00E95EE2" w:rsidP="00E95EE2">
            <w:pPr>
              <w:pStyle w:val="Bold"/>
              <w:rPr>
                <w:rFonts w:cs="Calibri"/>
                <w:szCs w:val="24"/>
              </w:rPr>
            </w:pPr>
            <w:r w:rsidRPr="00BF0548">
              <w:rPr>
                <w:rFonts w:cs="Calibri"/>
                <w:szCs w:val="24"/>
              </w:rPr>
              <w:lastRenderedPageBreak/>
              <w:t>REQUIRED SKILLS AND KNOWLEDGE</w:t>
            </w:r>
          </w:p>
        </w:tc>
      </w:tr>
      <w:tr w:rsidR="00E95EE2" w:rsidRPr="00BF0548" w14:paraId="7461526C" w14:textId="77777777" w:rsidTr="00E95EE2">
        <w:trPr>
          <w:jc w:val="center"/>
        </w:trPr>
        <w:tc>
          <w:tcPr>
            <w:tcW w:w="5000" w:type="pct"/>
            <w:gridSpan w:val="3"/>
            <w:tcBorders>
              <w:top w:val="nil"/>
              <w:left w:val="nil"/>
              <w:bottom w:val="nil"/>
              <w:right w:val="nil"/>
            </w:tcBorders>
          </w:tcPr>
          <w:p w14:paraId="77A447BF" w14:textId="77777777" w:rsidR="00E95EE2" w:rsidRPr="00BF0548" w:rsidRDefault="00E95EE2" w:rsidP="00E95EE2">
            <w:pPr>
              <w:pStyle w:val="Smalltext"/>
            </w:pPr>
            <w:r w:rsidRPr="00BF0548">
              <w:t>This describes the essential skills and knowledge, and their level, required for this unit.</w:t>
            </w:r>
          </w:p>
        </w:tc>
      </w:tr>
      <w:tr w:rsidR="00E95EE2" w:rsidRPr="00BF0548" w14:paraId="2FFBA293" w14:textId="77777777" w:rsidTr="00E95EE2">
        <w:trPr>
          <w:jc w:val="center"/>
        </w:trPr>
        <w:tc>
          <w:tcPr>
            <w:tcW w:w="5000" w:type="pct"/>
            <w:gridSpan w:val="3"/>
            <w:tcBorders>
              <w:top w:val="nil"/>
              <w:left w:val="nil"/>
              <w:bottom w:val="nil"/>
              <w:right w:val="nil"/>
            </w:tcBorders>
          </w:tcPr>
          <w:p w14:paraId="54A3EE59" w14:textId="77777777" w:rsidR="00E95EE2" w:rsidRPr="00BF0548" w:rsidRDefault="00E95EE2" w:rsidP="00E95EE2">
            <w:pPr>
              <w:pStyle w:val="Bold"/>
              <w:rPr>
                <w:rFonts w:cs="Calibri"/>
                <w:szCs w:val="24"/>
              </w:rPr>
            </w:pPr>
            <w:r w:rsidRPr="00BF0548">
              <w:rPr>
                <w:rFonts w:cs="Calibri"/>
                <w:szCs w:val="24"/>
              </w:rPr>
              <w:t>Required Skills</w:t>
            </w:r>
          </w:p>
        </w:tc>
      </w:tr>
      <w:tr w:rsidR="00E95EE2" w:rsidRPr="00BF0548" w14:paraId="00EBF6B6" w14:textId="77777777" w:rsidTr="00E95EE2">
        <w:trPr>
          <w:jc w:val="center"/>
        </w:trPr>
        <w:tc>
          <w:tcPr>
            <w:tcW w:w="5000" w:type="pct"/>
            <w:gridSpan w:val="3"/>
            <w:tcBorders>
              <w:top w:val="nil"/>
              <w:left w:val="nil"/>
              <w:bottom w:val="nil"/>
              <w:right w:val="nil"/>
            </w:tcBorders>
          </w:tcPr>
          <w:p w14:paraId="6398BDDD" w14:textId="77777777" w:rsidR="00E95EE2" w:rsidRPr="00912BF3" w:rsidRDefault="00E95EE2" w:rsidP="0044337E">
            <w:pPr>
              <w:pStyle w:val="Bullet10"/>
              <w:numPr>
                <w:ilvl w:val="0"/>
                <w:numId w:val="19"/>
              </w:numPr>
            </w:pPr>
            <w:r w:rsidRPr="00912BF3">
              <w:t>communication skills to work with clients, colleagues, management, relevant specialist personnel under direction, independently or within a team</w:t>
            </w:r>
          </w:p>
          <w:p w14:paraId="75B8A6AA" w14:textId="77777777" w:rsidR="00E95EE2" w:rsidRDefault="00E95EE2" w:rsidP="0044337E">
            <w:pPr>
              <w:pStyle w:val="Bullet10"/>
              <w:numPr>
                <w:ilvl w:val="0"/>
                <w:numId w:val="19"/>
              </w:numPr>
            </w:pPr>
            <w:r>
              <w:t>research and analytical skills to identify and debate a wide range of administrative law provisions and issues</w:t>
            </w:r>
          </w:p>
          <w:p w14:paraId="47DED0BA" w14:textId="77777777" w:rsidR="00E95EE2" w:rsidRPr="00912BF3" w:rsidRDefault="00E95EE2" w:rsidP="0044337E">
            <w:pPr>
              <w:pStyle w:val="Bullet10"/>
              <w:numPr>
                <w:ilvl w:val="0"/>
                <w:numId w:val="19"/>
              </w:numPr>
            </w:pPr>
            <w:r w:rsidRPr="00912BF3">
              <w:t>research</w:t>
            </w:r>
            <w:r>
              <w:t>,</w:t>
            </w:r>
            <w:r w:rsidRPr="00912BF3">
              <w:t xml:space="preserve"> analytical</w:t>
            </w:r>
            <w:r>
              <w:t xml:space="preserve"> and organisational</w:t>
            </w:r>
            <w:r w:rsidRPr="00912BF3">
              <w:t xml:space="preserve"> skills to identify </w:t>
            </w:r>
            <w:r>
              <w:t xml:space="preserve">and evaluate </w:t>
            </w:r>
            <w:r w:rsidRPr="00912BF3">
              <w:t xml:space="preserve">sources of </w:t>
            </w:r>
            <w:r>
              <w:t xml:space="preserve">legal </w:t>
            </w:r>
            <w:r w:rsidRPr="00912BF3">
              <w:t>information</w:t>
            </w:r>
          </w:p>
          <w:p w14:paraId="49FA4AE8" w14:textId="77777777" w:rsidR="00E95EE2" w:rsidRDefault="00E95EE2" w:rsidP="0044337E">
            <w:pPr>
              <w:pStyle w:val="Bullet10"/>
              <w:numPr>
                <w:ilvl w:val="0"/>
                <w:numId w:val="19"/>
              </w:numPr>
            </w:pPr>
            <w:r w:rsidRPr="00912BF3">
              <w:t xml:space="preserve">research and analytical skills to determine </w:t>
            </w:r>
            <w:r>
              <w:t xml:space="preserve">appropriate processes and actions particular to a range of administrative law circumstances and contexts </w:t>
            </w:r>
          </w:p>
          <w:p w14:paraId="2218903B" w14:textId="77777777" w:rsidR="00E95EE2" w:rsidRPr="00912BF3" w:rsidRDefault="00E95EE2" w:rsidP="0044337E">
            <w:pPr>
              <w:pStyle w:val="Bullet10"/>
              <w:numPr>
                <w:ilvl w:val="0"/>
                <w:numId w:val="19"/>
              </w:numPr>
            </w:pPr>
            <w:r>
              <w:t xml:space="preserve">analytical and problem-solving skills to determine appropriate remedies and avenues of review </w:t>
            </w:r>
          </w:p>
          <w:p w14:paraId="2361FB21" w14:textId="77777777" w:rsidR="00E95EE2" w:rsidRPr="00BF0548" w:rsidRDefault="00E95EE2" w:rsidP="0044337E">
            <w:pPr>
              <w:pStyle w:val="Bullet10"/>
              <w:numPr>
                <w:ilvl w:val="0"/>
                <w:numId w:val="19"/>
              </w:numPr>
              <w:rPr>
                <w:rFonts w:cs="Calibri"/>
              </w:rPr>
            </w:pPr>
            <w:r>
              <w:t xml:space="preserve">analytical, </w:t>
            </w:r>
            <w:r w:rsidRPr="00912BF3">
              <w:t xml:space="preserve">literacy and technical writing skills to </w:t>
            </w:r>
            <w:r>
              <w:t xml:space="preserve">interpret information, </w:t>
            </w:r>
            <w:r w:rsidRPr="00912BF3">
              <w:t>prepare documents and reports</w:t>
            </w:r>
          </w:p>
        </w:tc>
      </w:tr>
      <w:tr w:rsidR="007738D7" w:rsidRPr="00BF0548" w14:paraId="1C822E95" w14:textId="77777777" w:rsidTr="001940C5">
        <w:trPr>
          <w:jc w:val="center"/>
        </w:trPr>
        <w:tc>
          <w:tcPr>
            <w:tcW w:w="1350" w:type="pct"/>
            <w:tcBorders>
              <w:top w:val="nil"/>
              <w:left w:val="nil"/>
              <w:bottom w:val="nil"/>
              <w:right w:val="nil"/>
            </w:tcBorders>
          </w:tcPr>
          <w:p w14:paraId="77644FCC" w14:textId="77777777" w:rsidR="007738D7" w:rsidRPr="00BF0548" w:rsidRDefault="007738D7" w:rsidP="001940C5">
            <w:pPr>
              <w:pStyle w:val="Bold"/>
              <w:rPr>
                <w:rFonts w:cs="Calibri"/>
                <w:szCs w:val="24"/>
              </w:rPr>
            </w:pPr>
            <w:r w:rsidRPr="00BF0548">
              <w:rPr>
                <w:rFonts w:cs="Calibri"/>
                <w:szCs w:val="24"/>
              </w:rPr>
              <w:t>Required Knowledge</w:t>
            </w:r>
          </w:p>
        </w:tc>
        <w:tc>
          <w:tcPr>
            <w:tcW w:w="3650" w:type="pct"/>
            <w:gridSpan w:val="2"/>
            <w:tcBorders>
              <w:top w:val="nil"/>
              <w:left w:val="nil"/>
              <w:bottom w:val="nil"/>
              <w:right w:val="nil"/>
            </w:tcBorders>
          </w:tcPr>
          <w:p w14:paraId="5E564157" w14:textId="77777777" w:rsidR="007738D7" w:rsidRPr="006C3EBD" w:rsidRDefault="007738D7"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2E159221" w14:textId="77777777" w:rsidR="007738D7" w:rsidRDefault="007738D7" w:rsidP="001940C5">
            <w:r w:rsidRPr="006C3EBD">
              <w:rPr>
                <w:b/>
              </w:rPr>
              <w:t>For Commonwealth Legislation:</w:t>
            </w:r>
            <w:r>
              <w:t xml:space="preserve">  </w:t>
            </w:r>
            <w:hyperlink r:id="rId117" w:history="1">
              <w:r w:rsidRPr="00863EDE">
                <w:rPr>
                  <w:rStyle w:val="Hyperlink"/>
                </w:rPr>
                <w:t>http://www.comlaw.gov.au/</w:t>
              </w:r>
            </w:hyperlink>
            <w:r>
              <w:t xml:space="preserve"> </w:t>
            </w:r>
          </w:p>
          <w:p w14:paraId="0C93C892" w14:textId="77777777" w:rsidR="007738D7" w:rsidRPr="00C65E18" w:rsidRDefault="007738D7" w:rsidP="001940C5">
            <w:r w:rsidRPr="006C3EBD">
              <w:rPr>
                <w:b/>
              </w:rPr>
              <w:t xml:space="preserve">For Victorian State Legislation: </w:t>
            </w:r>
            <w:hyperlink r:id="rId118" w:history="1">
              <w:r w:rsidRPr="00863EDE">
                <w:rPr>
                  <w:rStyle w:val="Hyperlink"/>
                </w:rPr>
                <w:t>http://www.legislation.vic.gov.au/</w:t>
              </w:r>
            </w:hyperlink>
            <w:r>
              <w:t xml:space="preserve"> </w:t>
            </w:r>
          </w:p>
        </w:tc>
      </w:tr>
      <w:tr w:rsidR="00E95EE2" w:rsidRPr="00BF0548" w14:paraId="76068E58" w14:textId="77777777" w:rsidTr="00E95EE2">
        <w:trPr>
          <w:jc w:val="center"/>
        </w:trPr>
        <w:tc>
          <w:tcPr>
            <w:tcW w:w="5000" w:type="pct"/>
            <w:gridSpan w:val="3"/>
            <w:tcBorders>
              <w:top w:val="nil"/>
              <w:left w:val="nil"/>
              <w:bottom w:val="nil"/>
              <w:right w:val="nil"/>
            </w:tcBorders>
          </w:tcPr>
          <w:p w14:paraId="4941BDAE" w14:textId="77777777" w:rsidR="00E95EE2" w:rsidRDefault="00E95EE2" w:rsidP="0044337E">
            <w:pPr>
              <w:pStyle w:val="Bullet10"/>
              <w:numPr>
                <w:ilvl w:val="0"/>
                <w:numId w:val="19"/>
              </w:numPr>
            </w:pPr>
            <w:r w:rsidRPr="00912BF3">
              <w:t>Federal, State and local government legislative and statutory requirements and provisions</w:t>
            </w:r>
            <w:r>
              <w:t xml:space="preserve"> pertaining to administrative law</w:t>
            </w:r>
          </w:p>
          <w:p w14:paraId="7A1694D9" w14:textId="77777777" w:rsidR="00E95EE2" w:rsidRDefault="00E95EE2" w:rsidP="0044337E">
            <w:pPr>
              <w:pStyle w:val="Bullet10"/>
              <w:numPr>
                <w:ilvl w:val="0"/>
                <w:numId w:val="19"/>
              </w:numPr>
            </w:pPr>
            <w:r>
              <w:t>Australian governmental system and structure, including:</w:t>
            </w:r>
          </w:p>
          <w:p w14:paraId="4F594477" w14:textId="77777777" w:rsidR="00E95EE2" w:rsidRPr="00087E65" w:rsidRDefault="00E95EE2" w:rsidP="00E95EE2">
            <w:pPr>
              <w:pStyle w:val="Bullet2"/>
              <w:numPr>
                <w:ilvl w:val="0"/>
                <w:numId w:val="22"/>
              </w:numPr>
              <w:ind w:left="714" w:hanging="357"/>
            </w:pPr>
            <w:r>
              <w:t>historical</w:t>
            </w:r>
            <w:r w:rsidRPr="00087E65">
              <w:t xml:space="preserve"> development of the organs of government in Australia</w:t>
            </w:r>
          </w:p>
          <w:p w14:paraId="2EA457FB" w14:textId="77777777" w:rsidR="00E95EE2" w:rsidRPr="00087E65" w:rsidRDefault="00E95EE2" w:rsidP="00E95EE2">
            <w:pPr>
              <w:pStyle w:val="Bullet2"/>
              <w:numPr>
                <w:ilvl w:val="0"/>
                <w:numId w:val="22"/>
              </w:numPr>
              <w:ind w:left="714" w:hanging="357"/>
            </w:pPr>
            <w:r>
              <w:t>c</w:t>
            </w:r>
            <w:r w:rsidRPr="00087E65">
              <w:t>onstitutional</w:t>
            </w:r>
            <w:r>
              <w:t xml:space="preserve"> and legal</w:t>
            </w:r>
            <w:r w:rsidRPr="00087E65">
              <w:t xml:space="preserve"> framework</w:t>
            </w:r>
          </w:p>
          <w:p w14:paraId="71D00E59" w14:textId="77777777" w:rsidR="00E95EE2" w:rsidRPr="00087E65" w:rsidRDefault="00E95EE2" w:rsidP="00E95EE2">
            <w:pPr>
              <w:pStyle w:val="Bullet2"/>
              <w:numPr>
                <w:ilvl w:val="0"/>
                <w:numId w:val="22"/>
              </w:numPr>
              <w:ind w:left="714" w:hanging="357"/>
            </w:pPr>
            <w:r>
              <w:t>s</w:t>
            </w:r>
            <w:r w:rsidRPr="00087E65">
              <w:t>ubordinate legislation</w:t>
            </w:r>
            <w:r>
              <w:t xml:space="preserve"> and delegation of legislative power</w:t>
            </w:r>
          </w:p>
          <w:p w14:paraId="55C36830" w14:textId="77777777" w:rsidR="00E95EE2" w:rsidRPr="00087E65" w:rsidRDefault="00E95EE2" w:rsidP="00E95EE2">
            <w:pPr>
              <w:pStyle w:val="Bullet2"/>
              <w:numPr>
                <w:ilvl w:val="0"/>
                <w:numId w:val="22"/>
              </w:numPr>
              <w:ind w:left="714" w:hanging="357"/>
            </w:pPr>
            <w:r>
              <w:t>j</w:t>
            </w:r>
            <w:r w:rsidRPr="00087E65">
              <w:t xml:space="preserve">udicial </w:t>
            </w:r>
            <w:r>
              <w:t xml:space="preserve">and merits </w:t>
            </w:r>
            <w:r w:rsidRPr="00087E65">
              <w:t>review</w:t>
            </w:r>
            <w:r>
              <w:t xml:space="preserve"> of </w:t>
            </w:r>
            <w:r w:rsidRPr="00087E65">
              <w:t>administrative decisions</w:t>
            </w:r>
          </w:p>
          <w:p w14:paraId="4480DD04" w14:textId="77777777" w:rsidR="00E95EE2" w:rsidRPr="00087E65" w:rsidRDefault="00E95EE2" w:rsidP="00E95EE2">
            <w:pPr>
              <w:pStyle w:val="Bullet2"/>
              <w:numPr>
                <w:ilvl w:val="0"/>
                <w:numId w:val="22"/>
              </w:numPr>
              <w:ind w:left="714" w:hanging="357"/>
            </w:pPr>
            <w:r w:rsidRPr="00087E65">
              <w:t>Ombudsman</w:t>
            </w:r>
            <w:r>
              <w:t xml:space="preserve"> functions and duties </w:t>
            </w:r>
          </w:p>
          <w:p w14:paraId="1EABCBA8" w14:textId="77777777" w:rsidR="00E95EE2" w:rsidRPr="00087E65" w:rsidRDefault="00E95EE2" w:rsidP="00E95EE2">
            <w:pPr>
              <w:pStyle w:val="Bullet2"/>
              <w:numPr>
                <w:ilvl w:val="0"/>
                <w:numId w:val="22"/>
              </w:numPr>
              <w:ind w:left="714" w:hanging="357"/>
            </w:pPr>
            <w:r>
              <w:t>a</w:t>
            </w:r>
            <w:r w:rsidRPr="00087E65">
              <w:t>ccess to reasons for administrative decisions</w:t>
            </w:r>
          </w:p>
          <w:p w14:paraId="3FB0A068" w14:textId="77777777" w:rsidR="00E95EE2" w:rsidRPr="00BF0548" w:rsidRDefault="00E95EE2" w:rsidP="00E95EE2">
            <w:pPr>
              <w:pStyle w:val="Bullet2"/>
              <w:numPr>
                <w:ilvl w:val="0"/>
                <w:numId w:val="22"/>
              </w:numPr>
              <w:ind w:left="714" w:hanging="357"/>
            </w:pPr>
            <w:r>
              <w:t xml:space="preserve">access to </w:t>
            </w:r>
            <w:r w:rsidRPr="00087E65">
              <w:t>Freedom of Information</w:t>
            </w:r>
          </w:p>
        </w:tc>
      </w:tr>
      <w:tr w:rsidR="00E95EE2" w:rsidRPr="00BF0548" w14:paraId="48F7ABA6" w14:textId="77777777" w:rsidTr="00E95EE2">
        <w:trPr>
          <w:jc w:val="center"/>
        </w:trPr>
        <w:tc>
          <w:tcPr>
            <w:tcW w:w="5000" w:type="pct"/>
            <w:gridSpan w:val="3"/>
            <w:tcBorders>
              <w:top w:val="nil"/>
              <w:left w:val="nil"/>
              <w:bottom w:val="nil"/>
              <w:right w:val="nil"/>
            </w:tcBorders>
          </w:tcPr>
          <w:p w14:paraId="748FBAA1" w14:textId="77777777" w:rsidR="00E95EE2" w:rsidRPr="00BF0548" w:rsidRDefault="00E95EE2" w:rsidP="00E95EE2">
            <w:pPr>
              <w:pStyle w:val="Bold"/>
              <w:rPr>
                <w:rFonts w:cs="Calibri"/>
                <w:szCs w:val="24"/>
              </w:rPr>
            </w:pPr>
            <w:r w:rsidRPr="00BF0548">
              <w:rPr>
                <w:rFonts w:cs="Calibri"/>
                <w:szCs w:val="24"/>
              </w:rPr>
              <w:t>RANGE STATEMENT</w:t>
            </w:r>
          </w:p>
        </w:tc>
      </w:tr>
      <w:tr w:rsidR="00E95EE2" w:rsidRPr="00BF0548" w14:paraId="487384FF" w14:textId="77777777" w:rsidTr="00E95EE2">
        <w:trPr>
          <w:jc w:val="center"/>
        </w:trPr>
        <w:tc>
          <w:tcPr>
            <w:tcW w:w="5000" w:type="pct"/>
            <w:gridSpan w:val="3"/>
            <w:tcBorders>
              <w:top w:val="nil"/>
              <w:left w:val="nil"/>
              <w:bottom w:val="nil"/>
              <w:right w:val="nil"/>
            </w:tcBorders>
          </w:tcPr>
          <w:p w14:paraId="6080CE34" w14:textId="77777777" w:rsidR="00E95EE2" w:rsidRPr="00BF0548" w:rsidRDefault="00E95EE2" w:rsidP="00E95EE2">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E95EE2" w:rsidRPr="00BF0548" w14:paraId="47F2B655" w14:textId="77777777" w:rsidTr="00E95EE2">
        <w:trPr>
          <w:jc w:val="center"/>
        </w:trPr>
        <w:tc>
          <w:tcPr>
            <w:tcW w:w="1414" w:type="pct"/>
            <w:gridSpan w:val="2"/>
            <w:tcBorders>
              <w:top w:val="nil"/>
              <w:left w:val="nil"/>
              <w:bottom w:val="nil"/>
              <w:right w:val="nil"/>
            </w:tcBorders>
          </w:tcPr>
          <w:p w14:paraId="12C1F7E4" w14:textId="77777777" w:rsidR="00E95EE2" w:rsidRDefault="00E95EE2" w:rsidP="00E95EE2">
            <w:r w:rsidRPr="00F04271">
              <w:rPr>
                <w:b/>
                <w:i/>
              </w:rPr>
              <w:t>Development of the constitutional and legal framework</w:t>
            </w:r>
            <w:r>
              <w:t xml:space="preserve"> may include:</w:t>
            </w:r>
          </w:p>
        </w:tc>
        <w:tc>
          <w:tcPr>
            <w:tcW w:w="3586" w:type="pct"/>
            <w:tcBorders>
              <w:top w:val="nil"/>
              <w:left w:val="nil"/>
              <w:bottom w:val="nil"/>
              <w:right w:val="nil"/>
            </w:tcBorders>
          </w:tcPr>
          <w:p w14:paraId="364FA3B8" w14:textId="77777777" w:rsidR="00E95EE2" w:rsidRPr="00F04271" w:rsidRDefault="00E95EE2" w:rsidP="0044337E">
            <w:pPr>
              <w:pStyle w:val="Bullet10"/>
              <w:numPr>
                <w:ilvl w:val="0"/>
                <w:numId w:val="19"/>
              </w:numPr>
            </w:pPr>
            <w:r w:rsidRPr="00F04271">
              <w:t>adoption of the English legal system</w:t>
            </w:r>
          </w:p>
          <w:p w14:paraId="2848A509" w14:textId="77777777" w:rsidR="00E95EE2" w:rsidRPr="00F04271" w:rsidRDefault="00E95EE2" w:rsidP="0044337E">
            <w:pPr>
              <w:pStyle w:val="Bullet10"/>
              <w:numPr>
                <w:ilvl w:val="0"/>
                <w:numId w:val="19"/>
              </w:numPr>
            </w:pPr>
            <w:r w:rsidRPr="00F04271">
              <w:t>development of organs of responsible and representative government</w:t>
            </w:r>
          </w:p>
          <w:p w14:paraId="05EFFFEC" w14:textId="77777777" w:rsidR="00E95EE2" w:rsidRPr="00F04271" w:rsidRDefault="00E95EE2" w:rsidP="0044337E">
            <w:pPr>
              <w:pStyle w:val="Bullet10"/>
              <w:numPr>
                <w:ilvl w:val="0"/>
                <w:numId w:val="19"/>
              </w:numPr>
            </w:pPr>
            <w:r w:rsidRPr="00F04271">
              <w:lastRenderedPageBreak/>
              <w:t>constitutions of the Australian colonies</w:t>
            </w:r>
          </w:p>
          <w:p w14:paraId="6339B64E" w14:textId="77777777" w:rsidR="00E95EE2" w:rsidRPr="00F04271" w:rsidRDefault="00E95EE2" w:rsidP="0044337E">
            <w:pPr>
              <w:pStyle w:val="Bullet10"/>
              <w:numPr>
                <w:ilvl w:val="0"/>
                <w:numId w:val="19"/>
              </w:numPr>
            </w:pPr>
            <w:r>
              <w:t>background to federation and the concept of f</w:t>
            </w:r>
            <w:r w:rsidRPr="00F04271">
              <w:t>ederalism</w:t>
            </w:r>
          </w:p>
          <w:p w14:paraId="3813C9AB" w14:textId="77777777" w:rsidR="00E95EE2" w:rsidRPr="00F04271" w:rsidRDefault="00E95EE2" w:rsidP="0044337E">
            <w:pPr>
              <w:pStyle w:val="Bullet10"/>
              <w:numPr>
                <w:ilvl w:val="0"/>
                <w:numId w:val="19"/>
              </w:numPr>
            </w:pPr>
            <w:r>
              <w:t>models of f</w:t>
            </w:r>
            <w:r w:rsidRPr="00F04271">
              <w:t>ederation</w:t>
            </w:r>
          </w:p>
          <w:p w14:paraId="6A2C7E35" w14:textId="77777777" w:rsidR="00E95EE2" w:rsidRPr="00F04271" w:rsidRDefault="00E95EE2" w:rsidP="0044337E">
            <w:pPr>
              <w:pStyle w:val="Bullet10"/>
              <w:numPr>
                <w:ilvl w:val="0"/>
                <w:numId w:val="19"/>
              </w:numPr>
            </w:pPr>
            <w:r>
              <w:t>f</w:t>
            </w:r>
            <w:r w:rsidRPr="00F04271">
              <w:t>ederation process</w:t>
            </w:r>
          </w:p>
        </w:tc>
      </w:tr>
      <w:tr w:rsidR="00E95EE2" w:rsidRPr="00BF0548" w14:paraId="7A17125F" w14:textId="77777777" w:rsidTr="00E95EE2">
        <w:trPr>
          <w:jc w:val="center"/>
        </w:trPr>
        <w:tc>
          <w:tcPr>
            <w:tcW w:w="1414" w:type="pct"/>
            <w:gridSpan w:val="2"/>
            <w:tcBorders>
              <w:top w:val="nil"/>
              <w:left w:val="nil"/>
              <w:bottom w:val="nil"/>
              <w:right w:val="nil"/>
            </w:tcBorders>
          </w:tcPr>
          <w:p w14:paraId="4549B71E" w14:textId="77777777" w:rsidR="00E95EE2" w:rsidRDefault="00E95EE2" w:rsidP="00E95EE2">
            <w:r w:rsidRPr="00AE2FC1">
              <w:rPr>
                <w:b/>
                <w:i/>
              </w:rPr>
              <w:lastRenderedPageBreak/>
              <w:t>Structure of government in Australia</w:t>
            </w:r>
            <w:r>
              <w:t xml:space="preserve"> may refer to:</w:t>
            </w:r>
          </w:p>
        </w:tc>
        <w:tc>
          <w:tcPr>
            <w:tcW w:w="3586" w:type="pct"/>
            <w:tcBorders>
              <w:top w:val="nil"/>
              <w:left w:val="nil"/>
              <w:bottom w:val="nil"/>
              <w:right w:val="nil"/>
            </w:tcBorders>
          </w:tcPr>
          <w:p w14:paraId="3802C461" w14:textId="77777777" w:rsidR="00E95EE2" w:rsidRPr="00F04271" w:rsidRDefault="00E95EE2" w:rsidP="0044337E">
            <w:pPr>
              <w:pStyle w:val="Bullet10"/>
              <w:numPr>
                <w:ilvl w:val="0"/>
                <w:numId w:val="19"/>
              </w:numPr>
            </w:pPr>
            <w:r w:rsidRPr="00F04271">
              <w:t>framework of the Australian Constitution</w:t>
            </w:r>
          </w:p>
          <w:p w14:paraId="5D3485D8" w14:textId="77777777" w:rsidR="00E95EE2" w:rsidRPr="00F04271" w:rsidRDefault="00E95EE2" w:rsidP="0044337E">
            <w:pPr>
              <w:pStyle w:val="Bullet10"/>
              <w:numPr>
                <w:ilvl w:val="0"/>
                <w:numId w:val="19"/>
              </w:numPr>
            </w:pPr>
            <w:r w:rsidRPr="00F04271">
              <w:t>legislative, executive and judicial arms of government</w:t>
            </w:r>
          </w:p>
          <w:p w14:paraId="42FF89AF" w14:textId="77777777" w:rsidR="00E95EE2" w:rsidRPr="00F04271" w:rsidRDefault="00E95EE2" w:rsidP="0044337E">
            <w:pPr>
              <w:pStyle w:val="Bullet10"/>
              <w:numPr>
                <w:ilvl w:val="0"/>
                <w:numId w:val="19"/>
              </w:numPr>
            </w:pPr>
            <w:r w:rsidRPr="00F04271">
              <w:t>separation of powers</w:t>
            </w:r>
          </w:p>
          <w:p w14:paraId="6051CCB9" w14:textId="77777777" w:rsidR="00E95EE2" w:rsidRPr="00F04271" w:rsidRDefault="00E95EE2" w:rsidP="0044337E">
            <w:pPr>
              <w:pStyle w:val="Bullet10"/>
              <w:numPr>
                <w:ilvl w:val="0"/>
                <w:numId w:val="19"/>
              </w:numPr>
            </w:pPr>
            <w:r w:rsidRPr="00F04271">
              <w:t>concept of ministerial and cabinet responsibility</w:t>
            </w:r>
          </w:p>
          <w:p w14:paraId="3D27C05B" w14:textId="77777777" w:rsidR="00E95EE2" w:rsidRDefault="00E95EE2" w:rsidP="0044337E">
            <w:pPr>
              <w:pStyle w:val="Bullet10"/>
              <w:numPr>
                <w:ilvl w:val="0"/>
                <w:numId w:val="19"/>
              </w:numPr>
            </w:pPr>
            <w:r w:rsidRPr="00F04271">
              <w:t>structure of the Federal Parliament</w:t>
            </w:r>
          </w:p>
          <w:p w14:paraId="390B3328" w14:textId="77777777" w:rsidR="00E95EE2" w:rsidRPr="00F04271" w:rsidRDefault="00E95EE2" w:rsidP="0044337E">
            <w:pPr>
              <w:pStyle w:val="Bullet10"/>
              <w:numPr>
                <w:ilvl w:val="0"/>
                <w:numId w:val="19"/>
              </w:numPr>
            </w:pPr>
            <w:r w:rsidRPr="00F04271">
              <w:t>structure of the Victorian Parliament</w:t>
            </w:r>
          </w:p>
          <w:p w14:paraId="7DB66609" w14:textId="77777777" w:rsidR="00E95EE2" w:rsidRPr="00F04271" w:rsidRDefault="00E95EE2" w:rsidP="0044337E">
            <w:pPr>
              <w:pStyle w:val="Bullet10"/>
              <w:numPr>
                <w:ilvl w:val="0"/>
                <w:numId w:val="19"/>
              </w:numPr>
            </w:pPr>
            <w:r w:rsidRPr="00F04271">
              <w:t>respective roles and powers of Commonwealth, State, Territory and local governments</w:t>
            </w:r>
          </w:p>
          <w:p w14:paraId="597565AC" w14:textId="77777777" w:rsidR="00E95EE2" w:rsidRPr="00F04271" w:rsidRDefault="00E95EE2" w:rsidP="0044337E">
            <w:pPr>
              <w:pStyle w:val="Bullet10"/>
              <w:numPr>
                <w:ilvl w:val="0"/>
                <w:numId w:val="19"/>
              </w:numPr>
            </w:pPr>
            <w:r w:rsidRPr="00F04271">
              <w:t>referral of power to the Commonwealth by the States</w:t>
            </w:r>
          </w:p>
          <w:p w14:paraId="07CA61D0" w14:textId="77777777" w:rsidR="00E95EE2" w:rsidRPr="00F04271" w:rsidRDefault="00E95EE2" w:rsidP="0044337E">
            <w:pPr>
              <w:pStyle w:val="Bullet10"/>
              <w:numPr>
                <w:ilvl w:val="0"/>
                <w:numId w:val="19"/>
              </w:numPr>
            </w:pPr>
            <w:r w:rsidRPr="00F04271">
              <w:t>changing the Australian Constitution</w:t>
            </w:r>
          </w:p>
        </w:tc>
      </w:tr>
      <w:tr w:rsidR="00E95EE2" w:rsidRPr="00BF0548" w14:paraId="13FCB021" w14:textId="77777777" w:rsidTr="00E95EE2">
        <w:trPr>
          <w:jc w:val="center"/>
        </w:trPr>
        <w:tc>
          <w:tcPr>
            <w:tcW w:w="1414" w:type="pct"/>
            <w:gridSpan w:val="2"/>
            <w:tcBorders>
              <w:top w:val="nil"/>
              <w:left w:val="nil"/>
              <w:bottom w:val="nil"/>
              <w:right w:val="nil"/>
            </w:tcBorders>
          </w:tcPr>
          <w:p w14:paraId="6228ADFC" w14:textId="77777777" w:rsidR="00E95EE2" w:rsidRDefault="00E95EE2" w:rsidP="00E95EE2">
            <w:r w:rsidRPr="00AE2FC1">
              <w:rPr>
                <w:b/>
                <w:i/>
              </w:rPr>
              <w:t>Victorian and Federal court hierarchies</w:t>
            </w:r>
            <w:r>
              <w:t xml:space="preserve"> may include:</w:t>
            </w:r>
          </w:p>
        </w:tc>
        <w:tc>
          <w:tcPr>
            <w:tcW w:w="3586" w:type="pct"/>
            <w:tcBorders>
              <w:top w:val="nil"/>
              <w:left w:val="nil"/>
              <w:bottom w:val="nil"/>
              <w:right w:val="nil"/>
            </w:tcBorders>
          </w:tcPr>
          <w:p w14:paraId="4DA796E7" w14:textId="77777777" w:rsidR="00E95EE2" w:rsidRPr="00F04271" w:rsidRDefault="00E95EE2" w:rsidP="0044337E">
            <w:pPr>
              <w:pStyle w:val="Bullet10"/>
              <w:numPr>
                <w:ilvl w:val="0"/>
                <w:numId w:val="19"/>
              </w:numPr>
            </w:pPr>
            <w:r w:rsidRPr="00F04271">
              <w:t>the Magistrates’ Court</w:t>
            </w:r>
          </w:p>
          <w:p w14:paraId="31550D83" w14:textId="77777777" w:rsidR="00E95EE2" w:rsidRPr="00F04271" w:rsidRDefault="00E95EE2" w:rsidP="0044337E">
            <w:pPr>
              <w:pStyle w:val="Bullet10"/>
              <w:numPr>
                <w:ilvl w:val="0"/>
                <w:numId w:val="19"/>
              </w:numPr>
            </w:pPr>
            <w:r w:rsidRPr="00F04271">
              <w:t>the County Court</w:t>
            </w:r>
          </w:p>
          <w:p w14:paraId="26F41C27" w14:textId="77777777" w:rsidR="00E95EE2" w:rsidRPr="00F04271" w:rsidRDefault="00E95EE2" w:rsidP="0044337E">
            <w:pPr>
              <w:pStyle w:val="Bullet10"/>
              <w:numPr>
                <w:ilvl w:val="0"/>
                <w:numId w:val="19"/>
              </w:numPr>
            </w:pPr>
            <w:r w:rsidRPr="00F04271">
              <w:t>the Supreme Court</w:t>
            </w:r>
          </w:p>
          <w:p w14:paraId="7DE8DB88" w14:textId="77777777" w:rsidR="00E95EE2" w:rsidRPr="00F04271" w:rsidRDefault="00E95EE2" w:rsidP="0044337E">
            <w:pPr>
              <w:pStyle w:val="Bullet10"/>
              <w:numPr>
                <w:ilvl w:val="0"/>
                <w:numId w:val="19"/>
              </w:numPr>
            </w:pPr>
            <w:r w:rsidRPr="00F04271">
              <w:t>the Federal Court</w:t>
            </w:r>
          </w:p>
          <w:p w14:paraId="693AE8AA" w14:textId="77777777" w:rsidR="00E95EE2" w:rsidRPr="00F04271" w:rsidRDefault="00E95EE2" w:rsidP="0044337E">
            <w:pPr>
              <w:pStyle w:val="Bullet10"/>
              <w:numPr>
                <w:ilvl w:val="0"/>
                <w:numId w:val="19"/>
              </w:numPr>
            </w:pPr>
            <w:r w:rsidRPr="00F04271">
              <w:t>the High Court</w:t>
            </w:r>
          </w:p>
        </w:tc>
      </w:tr>
      <w:tr w:rsidR="00E95EE2" w:rsidRPr="00BF0548" w14:paraId="78EDFA03" w14:textId="77777777" w:rsidTr="00E95EE2">
        <w:trPr>
          <w:jc w:val="center"/>
        </w:trPr>
        <w:tc>
          <w:tcPr>
            <w:tcW w:w="1414" w:type="pct"/>
            <w:gridSpan w:val="2"/>
            <w:tcBorders>
              <w:top w:val="nil"/>
              <w:left w:val="nil"/>
              <w:bottom w:val="nil"/>
              <w:right w:val="nil"/>
            </w:tcBorders>
          </w:tcPr>
          <w:p w14:paraId="5FFDAAD1" w14:textId="77777777" w:rsidR="00E95EE2" w:rsidRDefault="00E95EE2" w:rsidP="00E95EE2">
            <w:r w:rsidRPr="00AE2FC1">
              <w:rPr>
                <w:b/>
                <w:i/>
              </w:rPr>
              <w:t>Quasi-judic</w:t>
            </w:r>
            <w:r w:rsidR="00A717E3">
              <w:rPr>
                <w:b/>
                <w:i/>
              </w:rPr>
              <w:t>i</w:t>
            </w:r>
            <w:r w:rsidRPr="00AE2FC1">
              <w:rPr>
                <w:b/>
                <w:i/>
              </w:rPr>
              <w:t>al bodies</w:t>
            </w:r>
            <w:r>
              <w:t xml:space="preserve"> may include:</w:t>
            </w:r>
          </w:p>
        </w:tc>
        <w:tc>
          <w:tcPr>
            <w:tcW w:w="3586" w:type="pct"/>
            <w:tcBorders>
              <w:top w:val="nil"/>
              <w:left w:val="nil"/>
              <w:bottom w:val="nil"/>
              <w:right w:val="nil"/>
            </w:tcBorders>
          </w:tcPr>
          <w:p w14:paraId="218F030C" w14:textId="77777777" w:rsidR="00E95EE2" w:rsidRPr="00F04271" w:rsidRDefault="00E95EE2" w:rsidP="0044337E">
            <w:pPr>
              <w:pStyle w:val="Bullet10"/>
              <w:numPr>
                <w:ilvl w:val="0"/>
                <w:numId w:val="19"/>
              </w:numPr>
            </w:pPr>
            <w:r>
              <w:t>investing State courts with F</w:t>
            </w:r>
            <w:r w:rsidRPr="00F04271">
              <w:t>ederal jurisdiction</w:t>
            </w:r>
          </w:p>
          <w:p w14:paraId="0674A526" w14:textId="77777777" w:rsidR="00E95EE2" w:rsidRPr="00F04271" w:rsidRDefault="00E95EE2" w:rsidP="0044337E">
            <w:pPr>
              <w:pStyle w:val="Bullet10"/>
              <w:numPr>
                <w:ilvl w:val="0"/>
                <w:numId w:val="19"/>
              </w:numPr>
            </w:pPr>
            <w:r w:rsidRPr="00F04271">
              <w:t>constit</w:t>
            </w:r>
            <w:r>
              <w:t>utional impediments to vesting Federal C</w:t>
            </w:r>
            <w:r w:rsidRPr="00F04271">
              <w:t>ourts with jurisdiction to d</w:t>
            </w:r>
            <w:r>
              <w:t>eal with matters arising under S</w:t>
            </w:r>
            <w:r w:rsidRPr="00F04271">
              <w:t>tate legislation</w:t>
            </w:r>
          </w:p>
          <w:p w14:paraId="43F068B6" w14:textId="77777777" w:rsidR="00E95EE2" w:rsidRPr="00F04271" w:rsidRDefault="00E95EE2" w:rsidP="0044337E">
            <w:pPr>
              <w:pStyle w:val="Bullet10"/>
              <w:numPr>
                <w:ilvl w:val="0"/>
                <w:numId w:val="19"/>
              </w:numPr>
            </w:pPr>
            <w:r w:rsidRPr="00F04271">
              <w:t>administrative tribunals</w:t>
            </w:r>
          </w:p>
        </w:tc>
      </w:tr>
      <w:tr w:rsidR="00E95EE2" w:rsidRPr="00BF0548" w14:paraId="6AF87BC3" w14:textId="77777777" w:rsidTr="00E95EE2">
        <w:trPr>
          <w:jc w:val="center"/>
        </w:trPr>
        <w:tc>
          <w:tcPr>
            <w:tcW w:w="1414" w:type="pct"/>
            <w:gridSpan w:val="2"/>
            <w:tcBorders>
              <w:top w:val="nil"/>
              <w:left w:val="nil"/>
              <w:bottom w:val="nil"/>
              <w:right w:val="nil"/>
            </w:tcBorders>
          </w:tcPr>
          <w:p w14:paraId="5C9D3482" w14:textId="77777777" w:rsidR="00E95EE2" w:rsidRDefault="00E95EE2" w:rsidP="00E95EE2">
            <w:r w:rsidRPr="00AE2FC1">
              <w:rPr>
                <w:b/>
                <w:i/>
              </w:rPr>
              <w:t>Review on the merits</w:t>
            </w:r>
            <w:r>
              <w:t xml:space="preserve"> may refer to:</w:t>
            </w:r>
          </w:p>
        </w:tc>
        <w:tc>
          <w:tcPr>
            <w:tcW w:w="3586" w:type="pct"/>
            <w:tcBorders>
              <w:top w:val="nil"/>
              <w:left w:val="nil"/>
              <w:bottom w:val="nil"/>
              <w:right w:val="nil"/>
            </w:tcBorders>
          </w:tcPr>
          <w:p w14:paraId="15F43CF7" w14:textId="77777777" w:rsidR="00E95EE2" w:rsidRPr="00F04271" w:rsidRDefault="00E95EE2" w:rsidP="0044337E">
            <w:pPr>
              <w:pStyle w:val="Bullet10"/>
              <w:numPr>
                <w:ilvl w:val="0"/>
                <w:numId w:val="19"/>
              </w:numPr>
            </w:pPr>
            <w:r w:rsidRPr="00F04271">
              <w:t>the statutory basis</w:t>
            </w:r>
          </w:p>
          <w:p w14:paraId="55D38C1F" w14:textId="77777777" w:rsidR="00E95EE2" w:rsidRPr="00F04271" w:rsidRDefault="00E95EE2" w:rsidP="0044337E">
            <w:pPr>
              <w:pStyle w:val="Bullet10"/>
              <w:numPr>
                <w:ilvl w:val="0"/>
                <w:numId w:val="19"/>
              </w:numPr>
            </w:pPr>
            <w:r w:rsidRPr="00F04271">
              <w:t>the legality/merits distinction</w:t>
            </w:r>
          </w:p>
          <w:p w14:paraId="2FB36A8A" w14:textId="77777777" w:rsidR="00E95EE2" w:rsidRPr="00F04271" w:rsidRDefault="00E95EE2" w:rsidP="0044337E">
            <w:pPr>
              <w:pStyle w:val="Bullet10"/>
              <w:numPr>
                <w:ilvl w:val="0"/>
                <w:numId w:val="19"/>
              </w:numPr>
            </w:pPr>
            <w:r>
              <w:t>de novo</w:t>
            </w:r>
            <w:r w:rsidRPr="00F04271">
              <w:t xml:space="preserve"> hearing</w:t>
            </w:r>
          </w:p>
          <w:p w14:paraId="110AEB7B" w14:textId="77777777" w:rsidR="00E95EE2" w:rsidRPr="00F04271" w:rsidRDefault="00E95EE2" w:rsidP="0044337E">
            <w:pPr>
              <w:pStyle w:val="Bullet10"/>
              <w:numPr>
                <w:ilvl w:val="0"/>
                <w:numId w:val="19"/>
              </w:numPr>
            </w:pPr>
            <w:r w:rsidRPr="00F04271">
              <w:t>scope of remedies available</w:t>
            </w:r>
          </w:p>
        </w:tc>
      </w:tr>
      <w:tr w:rsidR="00E95EE2" w:rsidRPr="00BF0548" w14:paraId="40FF32D8" w14:textId="77777777" w:rsidTr="00E95EE2">
        <w:trPr>
          <w:jc w:val="center"/>
        </w:trPr>
        <w:tc>
          <w:tcPr>
            <w:tcW w:w="1414" w:type="pct"/>
            <w:gridSpan w:val="2"/>
            <w:tcBorders>
              <w:top w:val="nil"/>
              <w:left w:val="nil"/>
              <w:bottom w:val="nil"/>
              <w:right w:val="nil"/>
            </w:tcBorders>
          </w:tcPr>
          <w:p w14:paraId="59B0DCE0" w14:textId="77777777" w:rsidR="00E95EE2" w:rsidRDefault="00E95EE2" w:rsidP="00E95EE2">
            <w:r w:rsidRPr="00AE2FC1">
              <w:rPr>
                <w:b/>
                <w:i/>
              </w:rPr>
              <w:t>Remedies available</w:t>
            </w:r>
            <w:r>
              <w:t xml:space="preserve"> may include:</w:t>
            </w:r>
          </w:p>
        </w:tc>
        <w:tc>
          <w:tcPr>
            <w:tcW w:w="3586" w:type="pct"/>
            <w:tcBorders>
              <w:top w:val="nil"/>
              <w:left w:val="nil"/>
              <w:bottom w:val="nil"/>
              <w:right w:val="nil"/>
            </w:tcBorders>
          </w:tcPr>
          <w:p w14:paraId="71167316" w14:textId="77777777" w:rsidR="00E95EE2" w:rsidRPr="00F04271" w:rsidRDefault="00E95EE2" w:rsidP="0044337E">
            <w:pPr>
              <w:pStyle w:val="Bullet10"/>
              <w:numPr>
                <w:ilvl w:val="0"/>
                <w:numId w:val="19"/>
              </w:numPr>
            </w:pPr>
            <w:r w:rsidRPr="00F04271">
              <w:t>the prerogative writs</w:t>
            </w:r>
          </w:p>
          <w:p w14:paraId="0549FA8C" w14:textId="77777777" w:rsidR="00E95EE2" w:rsidRPr="00F04271" w:rsidRDefault="00E95EE2" w:rsidP="0044337E">
            <w:pPr>
              <w:pStyle w:val="Bullet10"/>
              <w:numPr>
                <w:ilvl w:val="0"/>
                <w:numId w:val="19"/>
              </w:numPr>
            </w:pPr>
            <w:r w:rsidRPr="00F04271">
              <w:t>equitable remedies</w:t>
            </w:r>
          </w:p>
          <w:p w14:paraId="021D818A" w14:textId="77777777" w:rsidR="00E95EE2" w:rsidRPr="00F04271" w:rsidRDefault="00E95EE2" w:rsidP="0044337E">
            <w:pPr>
              <w:pStyle w:val="Bullet10"/>
              <w:numPr>
                <w:ilvl w:val="0"/>
                <w:numId w:val="19"/>
              </w:numPr>
            </w:pPr>
            <w:r w:rsidRPr="00F04271">
              <w:t>statutory remedies</w:t>
            </w:r>
          </w:p>
        </w:tc>
      </w:tr>
      <w:tr w:rsidR="00E95EE2" w:rsidRPr="00BF0548" w14:paraId="70AB0786" w14:textId="77777777" w:rsidTr="00E95EE2">
        <w:trPr>
          <w:jc w:val="center"/>
        </w:trPr>
        <w:tc>
          <w:tcPr>
            <w:tcW w:w="5000" w:type="pct"/>
            <w:gridSpan w:val="3"/>
            <w:tcBorders>
              <w:top w:val="nil"/>
              <w:left w:val="nil"/>
              <w:bottom w:val="nil"/>
              <w:right w:val="nil"/>
            </w:tcBorders>
          </w:tcPr>
          <w:p w14:paraId="194E6CA7" w14:textId="77777777" w:rsidR="00E95EE2" w:rsidRPr="00BF0548" w:rsidRDefault="00E95EE2" w:rsidP="00E95EE2">
            <w:pPr>
              <w:pStyle w:val="Bold"/>
              <w:rPr>
                <w:rFonts w:cs="Calibri"/>
                <w:szCs w:val="24"/>
              </w:rPr>
            </w:pPr>
            <w:r w:rsidRPr="00BF0548">
              <w:rPr>
                <w:rFonts w:cs="Calibri"/>
                <w:szCs w:val="24"/>
              </w:rPr>
              <w:t>EVIDENCE GUIDE</w:t>
            </w:r>
          </w:p>
        </w:tc>
      </w:tr>
      <w:tr w:rsidR="00E95EE2" w:rsidRPr="00BF0548" w14:paraId="523417B5" w14:textId="77777777" w:rsidTr="00E95EE2">
        <w:trPr>
          <w:jc w:val="center"/>
        </w:trPr>
        <w:tc>
          <w:tcPr>
            <w:tcW w:w="5000" w:type="pct"/>
            <w:gridSpan w:val="3"/>
            <w:tcBorders>
              <w:top w:val="nil"/>
              <w:left w:val="nil"/>
              <w:bottom w:val="nil"/>
              <w:right w:val="nil"/>
            </w:tcBorders>
          </w:tcPr>
          <w:p w14:paraId="6C4C9D1B" w14:textId="77777777" w:rsidR="00E95EE2" w:rsidRPr="00BF0548" w:rsidRDefault="00E95EE2" w:rsidP="00E95EE2">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E95EE2" w:rsidRPr="00BF0548" w14:paraId="5066B33E" w14:textId="77777777" w:rsidTr="00E95EE2">
        <w:trPr>
          <w:trHeight w:val="375"/>
          <w:jc w:val="center"/>
        </w:trPr>
        <w:tc>
          <w:tcPr>
            <w:tcW w:w="1414" w:type="pct"/>
            <w:gridSpan w:val="2"/>
            <w:tcBorders>
              <w:top w:val="nil"/>
              <w:left w:val="nil"/>
              <w:bottom w:val="nil"/>
              <w:right w:val="nil"/>
            </w:tcBorders>
          </w:tcPr>
          <w:p w14:paraId="337E612F" w14:textId="77777777" w:rsidR="00E95EE2" w:rsidRPr="003B4B17" w:rsidRDefault="00E95EE2" w:rsidP="00E95EE2">
            <w:pPr>
              <w:rPr>
                <w:rFonts w:cs="Calibri"/>
                <w:b/>
              </w:rPr>
            </w:pPr>
            <w:r w:rsidRPr="003B4B17">
              <w:rPr>
                <w:rFonts w:cs="Calibri"/>
                <w:b/>
              </w:rPr>
              <w:t xml:space="preserve">Critical aspects for assessment and evidence required to </w:t>
            </w:r>
            <w:r w:rsidRPr="003B4B17">
              <w:rPr>
                <w:rFonts w:cs="Calibri"/>
                <w:b/>
              </w:rPr>
              <w:lastRenderedPageBreak/>
              <w:t>demonstrate competency in this unit</w:t>
            </w:r>
          </w:p>
        </w:tc>
        <w:tc>
          <w:tcPr>
            <w:tcW w:w="3586" w:type="pct"/>
            <w:tcBorders>
              <w:top w:val="nil"/>
              <w:left w:val="nil"/>
              <w:bottom w:val="nil"/>
              <w:right w:val="nil"/>
            </w:tcBorders>
          </w:tcPr>
          <w:p w14:paraId="1263072B" w14:textId="77777777" w:rsidR="00E95EE2" w:rsidRPr="00BF0548" w:rsidRDefault="00E95EE2" w:rsidP="00E95EE2">
            <w:pPr>
              <w:rPr>
                <w:rFonts w:cs="Calibri"/>
              </w:rPr>
            </w:pPr>
            <w:r w:rsidRPr="00BF0548">
              <w:rPr>
                <w:rFonts w:cs="Calibri"/>
              </w:rPr>
              <w:lastRenderedPageBreak/>
              <w:t>A person who demonstrates competency in this unit must provide evidence of:</w:t>
            </w:r>
          </w:p>
          <w:p w14:paraId="7C16ADD8" w14:textId="77777777" w:rsidR="00E95EE2" w:rsidRDefault="00E95EE2" w:rsidP="0044337E">
            <w:pPr>
              <w:pStyle w:val="Bullet10"/>
              <w:numPr>
                <w:ilvl w:val="0"/>
                <w:numId w:val="19"/>
              </w:numPr>
            </w:pPr>
            <w:r>
              <w:lastRenderedPageBreak/>
              <w:t>investigating and applying methods of review of administrative decisions across a range of administrative law contexts</w:t>
            </w:r>
          </w:p>
          <w:p w14:paraId="0D1844A3" w14:textId="77777777" w:rsidR="00E95EE2" w:rsidRDefault="00E95EE2" w:rsidP="0044337E">
            <w:pPr>
              <w:pStyle w:val="Bullet10"/>
              <w:numPr>
                <w:ilvl w:val="0"/>
                <w:numId w:val="19"/>
              </w:numPr>
            </w:pPr>
            <w:r>
              <w:t>investigating and applying methods of accessing government information on administrative decisions</w:t>
            </w:r>
          </w:p>
          <w:p w14:paraId="770DDCC8" w14:textId="77777777" w:rsidR="00E95EE2" w:rsidRDefault="00E95EE2" w:rsidP="0044337E">
            <w:pPr>
              <w:pStyle w:val="Bullet10"/>
              <w:numPr>
                <w:ilvl w:val="0"/>
                <w:numId w:val="19"/>
              </w:numPr>
            </w:pPr>
            <w:r>
              <w:t>knowledge of the Australian governmental system and structure</w:t>
            </w:r>
            <w:r w:rsidR="00A47AA9">
              <w:t xml:space="preserve"> and examination of the legal restraints on the use of government power</w:t>
            </w:r>
          </w:p>
          <w:p w14:paraId="69DBCE01" w14:textId="77777777" w:rsidR="00A47AA9" w:rsidRDefault="00A47AA9" w:rsidP="00A47AA9">
            <w:pPr>
              <w:pStyle w:val="Bullet10"/>
              <w:numPr>
                <w:ilvl w:val="0"/>
                <w:numId w:val="19"/>
              </w:numPr>
            </w:pPr>
          </w:p>
          <w:p w14:paraId="307AE530" w14:textId="77777777" w:rsidR="00A47AA9" w:rsidRDefault="00A47AA9" w:rsidP="00A47AA9">
            <w:pPr>
              <w:pStyle w:val="Bullet10"/>
              <w:numPr>
                <w:ilvl w:val="0"/>
                <w:numId w:val="19"/>
              </w:numPr>
            </w:pPr>
            <w:r>
              <w:t>knowledge of</w:t>
            </w:r>
            <w:r w:rsidRPr="00BF0548">
              <w:t xml:space="preserve"> </w:t>
            </w:r>
            <w:r>
              <w:t>historical development of the functions, structure and legislative powers of the Australian government and judicial system</w:t>
            </w:r>
          </w:p>
          <w:p w14:paraId="75B740B2" w14:textId="77777777" w:rsidR="00A47AA9" w:rsidRDefault="00A47AA9" w:rsidP="00A47AA9">
            <w:pPr>
              <w:pStyle w:val="Bullet10"/>
              <w:numPr>
                <w:ilvl w:val="0"/>
                <w:numId w:val="19"/>
              </w:numPr>
            </w:pPr>
            <w:r>
              <w:t>aspects and functions of Adminis</w:t>
            </w:r>
            <w:r w:rsidR="002F23F6">
              <w:t>trative Law, such as the application of common law and statutory grounds for review</w:t>
            </w:r>
          </w:p>
          <w:p w14:paraId="1239D9D6" w14:textId="77777777" w:rsidR="00E95EE2" w:rsidRPr="00BF0548" w:rsidRDefault="00A47AA9" w:rsidP="002F23F6">
            <w:pPr>
              <w:pStyle w:val="Bullet10"/>
              <w:numPr>
                <w:ilvl w:val="0"/>
                <w:numId w:val="19"/>
              </w:numPr>
            </w:pPr>
            <w:r>
              <w:t xml:space="preserve">the advantages and disadvantages of review by the Ombudsman </w:t>
            </w:r>
          </w:p>
        </w:tc>
      </w:tr>
      <w:tr w:rsidR="00E95EE2" w:rsidRPr="00BF0548" w14:paraId="4D6EA62A" w14:textId="77777777" w:rsidTr="00E95EE2">
        <w:trPr>
          <w:trHeight w:val="375"/>
          <w:jc w:val="center"/>
        </w:trPr>
        <w:tc>
          <w:tcPr>
            <w:tcW w:w="1414" w:type="pct"/>
            <w:gridSpan w:val="2"/>
            <w:tcBorders>
              <w:top w:val="nil"/>
              <w:left w:val="nil"/>
              <w:bottom w:val="nil"/>
              <w:right w:val="nil"/>
            </w:tcBorders>
          </w:tcPr>
          <w:p w14:paraId="0EF73CD3" w14:textId="77777777" w:rsidR="00E95EE2" w:rsidRPr="003B4B17" w:rsidRDefault="00E95EE2" w:rsidP="00E95EE2">
            <w:pPr>
              <w:rPr>
                <w:rFonts w:cs="Calibri"/>
                <w:b/>
              </w:rPr>
            </w:pPr>
            <w:r w:rsidRPr="003B4B17">
              <w:rPr>
                <w:rFonts w:cs="Calibri"/>
                <w:b/>
              </w:rPr>
              <w:lastRenderedPageBreak/>
              <w:t>Context of and specific resources for assessment</w:t>
            </w:r>
          </w:p>
        </w:tc>
        <w:tc>
          <w:tcPr>
            <w:tcW w:w="3586" w:type="pct"/>
            <w:tcBorders>
              <w:top w:val="nil"/>
              <w:left w:val="nil"/>
              <w:bottom w:val="nil"/>
              <w:right w:val="nil"/>
            </w:tcBorders>
          </w:tcPr>
          <w:p w14:paraId="3DE52253" w14:textId="77777777" w:rsidR="00E95EE2" w:rsidRPr="00BF0548" w:rsidRDefault="00E95EE2" w:rsidP="00E95EE2">
            <w:pPr>
              <w:rPr>
                <w:rFonts w:cs="Calibri"/>
              </w:rPr>
            </w:pPr>
            <w:r w:rsidRPr="00BF0548">
              <w:rPr>
                <w:rFonts w:cs="Calibri"/>
              </w:rPr>
              <w:t>Assessment must ensure:</w:t>
            </w:r>
          </w:p>
          <w:p w14:paraId="1A62A26C" w14:textId="77777777" w:rsidR="00E95EE2" w:rsidRDefault="00E95EE2" w:rsidP="0044337E">
            <w:pPr>
              <w:pStyle w:val="Bullet10"/>
              <w:numPr>
                <w:ilvl w:val="0"/>
                <w:numId w:val="19"/>
              </w:numPr>
            </w:pPr>
            <w:r w:rsidRPr="00BF0548">
              <w:t>activities</w:t>
            </w:r>
            <w:r>
              <w:t xml:space="preserve"> are related to a legal practice</w:t>
            </w:r>
            <w:r w:rsidRPr="00BF0548">
              <w:t xml:space="preserve"> context</w:t>
            </w:r>
          </w:p>
          <w:p w14:paraId="54FDBBA9" w14:textId="77777777" w:rsidR="00E95EE2" w:rsidRPr="00465A57" w:rsidRDefault="00E95EE2"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2515259A" w14:textId="77777777" w:rsidR="00E95EE2" w:rsidRPr="00BF0548" w:rsidRDefault="00E95EE2" w:rsidP="00E95EE2">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37504B4E" w14:textId="77777777" w:rsidR="00E95EE2" w:rsidRDefault="00E95EE2" w:rsidP="0044337E">
            <w:pPr>
              <w:pStyle w:val="Bullet10"/>
              <w:numPr>
                <w:ilvl w:val="0"/>
                <w:numId w:val="19"/>
              </w:numPr>
            </w:pPr>
            <w:r w:rsidRPr="00BF0548">
              <w:t>suitable simulated or real workplace opportunities</w:t>
            </w:r>
          </w:p>
          <w:p w14:paraId="1E65B852" w14:textId="77777777" w:rsidR="00E95EE2" w:rsidRDefault="00E95EE2" w:rsidP="0044337E">
            <w:pPr>
              <w:pStyle w:val="Bullet10"/>
              <w:numPr>
                <w:ilvl w:val="0"/>
                <w:numId w:val="19"/>
              </w:numPr>
            </w:pPr>
            <w:r>
              <w:t>The Constitution of the Commonwealth of Australia</w:t>
            </w:r>
          </w:p>
          <w:p w14:paraId="3F5CD21E" w14:textId="77777777" w:rsidR="00E95EE2" w:rsidRDefault="00E95EE2" w:rsidP="0044337E">
            <w:pPr>
              <w:pStyle w:val="Bullet10"/>
              <w:numPr>
                <w:ilvl w:val="0"/>
                <w:numId w:val="19"/>
              </w:numPr>
            </w:pPr>
            <w:r>
              <w:t>relevant Federal legislation, such as:</w:t>
            </w:r>
          </w:p>
          <w:p w14:paraId="66F5A8CE" w14:textId="77777777" w:rsidR="00E95EE2" w:rsidRPr="00CF0A3A" w:rsidRDefault="00E95EE2" w:rsidP="00E95EE2">
            <w:pPr>
              <w:pStyle w:val="Bullet2"/>
              <w:numPr>
                <w:ilvl w:val="0"/>
                <w:numId w:val="22"/>
              </w:numPr>
              <w:ind w:left="714" w:hanging="357"/>
              <w:rPr>
                <w:i/>
              </w:rPr>
            </w:pPr>
            <w:r w:rsidRPr="00CF0A3A">
              <w:rPr>
                <w:i/>
              </w:rPr>
              <w:t>Administrative Appeals Tribunal Act 1975</w:t>
            </w:r>
          </w:p>
          <w:p w14:paraId="7959D3DA" w14:textId="77777777" w:rsidR="00E95EE2" w:rsidRPr="00CF0A3A" w:rsidRDefault="00E95EE2" w:rsidP="00E95EE2">
            <w:pPr>
              <w:pStyle w:val="Bullet2"/>
              <w:numPr>
                <w:ilvl w:val="0"/>
                <w:numId w:val="22"/>
              </w:numPr>
              <w:ind w:left="714" w:hanging="357"/>
              <w:rPr>
                <w:i/>
              </w:rPr>
            </w:pPr>
            <w:r w:rsidRPr="00CF0A3A">
              <w:rPr>
                <w:i/>
              </w:rPr>
              <w:t>Administrative Decisions (Judicial Review) Act 1977</w:t>
            </w:r>
          </w:p>
          <w:p w14:paraId="06215D6A" w14:textId="77777777" w:rsidR="00E95EE2" w:rsidRPr="00CF0A3A" w:rsidRDefault="00E95EE2" w:rsidP="00E95EE2">
            <w:pPr>
              <w:pStyle w:val="Bullet2"/>
              <w:numPr>
                <w:ilvl w:val="0"/>
                <w:numId w:val="22"/>
              </w:numPr>
              <w:ind w:left="714" w:hanging="357"/>
              <w:rPr>
                <w:i/>
              </w:rPr>
            </w:pPr>
            <w:r w:rsidRPr="00CF0A3A">
              <w:rPr>
                <w:i/>
              </w:rPr>
              <w:t>Freedom of Information Act 1982</w:t>
            </w:r>
          </w:p>
          <w:p w14:paraId="490971DE" w14:textId="77777777" w:rsidR="00E95EE2" w:rsidRPr="00CF0A3A" w:rsidRDefault="00E95EE2" w:rsidP="00E95EE2">
            <w:pPr>
              <w:pStyle w:val="Bullet2"/>
              <w:numPr>
                <w:ilvl w:val="0"/>
                <w:numId w:val="22"/>
              </w:numPr>
              <w:ind w:left="714" w:hanging="357"/>
              <w:rPr>
                <w:i/>
              </w:rPr>
            </w:pPr>
            <w:r w:rsidRPr="00CF0A3A">
              <w:rPr>
                <w:i/>
              </w:rPr>
              <w:t>Judiciary Act 1903</w:t>
            </w:r>
          </w:p>
          <w:p w14:paraId="0A621AA2" w14:textId="77777777" w:rsidR="00E95EE2" w:rsidRPr="00CF0A3A" w:rsidRDefault="00E95EE2" w:rsidP="00E95EE2">
            <w:pPr>
              <w:pStyle w:val="Bullet2"/>
              <w:numPr>
                <w:ilvl w:val="0"/>
                <w:numId w:val="22"/>
              </w:numPr>
              <w:ind w:left="714" w:hanging="357"/>
              <w:rPr>
                <w:i/>
              </w:rPr>
            </w:pPr>
            <w:r w:rsidRPr="00CF0A3A">
              <w:rPr>
                <w:i/>
              </w:rPr>
              <w:t>Ombudsman Act 1974</w:t>
            </w:r>
          </w:p>
          <w:p w14:paraId="70A4692D" w14:textId="77777777" w:rsidR="00E95EE2" w:rsidRDefault="00E95EE2" w:rsidP="0044337E">
            <w:pPr>
              <w:pStyle w:val="Bullet10"/>
              <w:numPr>
                <w:ilvl w:val="0"/>
                <w:numId w:val="19"/>
              </w:numPr>
            </w:pPr>
            <w:r>
              <w:t>relevant Victorian legislation, such as:</w:t>
            </w:r>
          </w:p>
          <w:p w14:paraId="6E63E99E" w14:textId="77777777" w:rsidR="00E95EE2" w:rsidRPr="00CF0A3A" w:rsidRDefault="00E95EE2" w:rsidP="00E95EE2">
            <w:pPr>
              <w:pStyle w:val="Bullet2"/>
              <w:numPr>
                <w:ilvl w:val="0"/>
                <w:numId w:val="22"/>
              </w:numPr>
              <w:ind w:left="714" w:hanging="357"/>
              <w:rPr>
                <w:i/>
              </w:rPr>
            </w:pPr>
            <w:r w:rsidRPr="00CF0A3A">
              <w:rPr>
                <w:i/>
              </w:rPr>
              <w:t xml:space="preserve">Administrative Law Act 1978 </w:t>
            </w:r>
          </w:p>
          <w:p w14:paraId="0A063F6C" w14:textId="77777777" w:rsidR="00E95EE2" w:rsidRPr="00CF0A3A" w:rsidRDefault="00E95EE2" w:rsidP="00E95EE2">
            <w:pPr>
              <w:pStyle w:val="Bullet2"/>
              <w:numPr>
                <w:ilvl w:val="0"/>
                <w:numId w:val="22"/>
              </w:numPr>
              <w:ind w:left="714" w:hanging="357"/>
              <w:rPr>
                <w:i/>
              </w:rPr>
            </w:pPr>
            <w:r w:rsidRPr="00CF0A3A">
              <w:rPr>
                <w:i/>
              </w:rPr>
              <w:t>Constitution Act 1975</w:t>
            </w:r>
          </w:p>
          <w:p w14:paraId="2CBBD0CD" w14:textId="77777777" w:rsidR="00E95EE2" w:rsidRPr="00CF0A3A" w:rsidRDefault="00E95EE2" w:rsidP="00E95EE2">
            <w:pPr>
              <w:pStyle w:val="Bullet2"/>
              <w:numPr>
                <w:ilvl w:val="0"/>
                <w:numId w:val="22"/>
              </w:numPr>
              <w:ind w:left="714" w:hanging="357"/>
              <w:rPr>
                <w:i/>
              </w:rPr>
            </w:pPr>
            <w:r w:rsidRPr="00CF0A3A">
              <w:rPr>
                <w:i/>
              </w:rPr>
              <w:t>Freedom of Information Act 1983</w:t>
            </w:r>
          </w:p>
          <w:p w14:paraId="3C4615A6" w14:textId="77777777" w:rsidR="00E95EE2" w:rsidRPr="00CF0A3A" w:rsidRDefault="00E95EE2" w:rsidP="00E95EE2">
            <w:pPr>
              <w:pStyle w:val="Bullet2"/>
              <w:numPr>
                <w:ilvl w:val="0"/>
                <w:numId w:val="22"/>
              </w:numPr>
              <w:ind w:left="714" w:hanging="357"/>
              <w:rPr>
                <w:i/>
              </w:rPr>
            </w:pPr>
            <w:r w:rsidRPr="00CF0A3A">
              <w:rPr>
                <w:i/>
              </w:rPr>
              <w:t xml:space="preserve">Ombudsman Act 1973 </w:t>
            </w:r>
          </w:p>
          <w:p w14:paraId="67B95E97" w14:textId="77777777" w:rsidR="00E95EE2" w:rsidRPr="00BF0548" w:rsidRDefault="00E95EE2" w:rsidP="00E95EE2">
            <w:pPr>
              <w:pStyle w:val="Bullet2"/>
              <w:numPr>
                <w:ilvl w:val="0"/>
                <w:numId w:val="22"/>
              </w:numPr>
              <w:ind w:left="714" w:hanging="357"/>
            </w:pPr>
            <w:r w:rsidRPr="00CF0A3A">
              <w:rPr>
                <w:i/>
              </w:rPr>
              <w:t>Victorian Civil and Administrative Tribunal</w:t>
            </w:r>
            <w:r>
              <w:t xml:space="preserve"> </w:t>
            </w:r>
            <w:r w:rsidRPr="00AE2FC1">
              <w:rPr>
                <w:i/>
              </w:rPr>
              <w:t>Act 1998</w:t>
            </w:r>
          </w:p>
        </w:tc>
      </w:tr>
      <w:tr w:rsidR="00E95EE2" w:rsidRPr="00BF0548" w14:paraId="71EECF83" w14:textId="77777777" w:rsidTr="00E95EE2">
        <w:trPr>
          <w:trHeight w:val="375"/>
          <w:jc w:val="center"/>
        </w:trPr>
        <w:tc>
          <w:tcPr>
            <w:tcW w:w="1414" w:type="pct"/>
            <w:gridSpan w:val="2"/>
            <w:tcBorders>
              <w:top w:val="nil"/>
              <w:left w:val="nil"/>
              <w:bottom w:val="nil"/>
              <w:right w:val="nil"/>
            </w:tcBorders>
          </w:tcPr>
          <w:p w14:paraId="28E974E6" w14:textId="77777777" w:rsidR="00E95EE2" w:rsidRDefault="00E95EE2" w:rsidP="00E95EE2">
            <w:pPr>
              <w:rPr>
                <w:rFonts w:cs="Calibri"/>
                <w:b/>
              </w:rPr>
            </w:pPr>
            <w:r w:rsidRPr="003B4B17">
              <w:rPr>
                <w:rFonts w:cs="Calibri"/>
                <w:b/>
              </w:rPr>
              <w:t>Method of assessment</w:t>
            </w:r>
          </w:p>
          <w:p w14:paraId="1F3654A7" w14:textId="77777777" w:rsidR="00E95EE2" w:rsidRDefault="00E95EE2" w:rsidP="00E95EE2">
            <w:pPr>
              <w:rPr>
                <w:rFonts w:cs="Calibri"/>
                <w:b/>
              </w:rPr>
            </w:pPr>
          </w:p>
          <w:p w14:paraId="025A4DE2" w14:textId="77777777" w:rsidR="00E95EE2" w:rsidRDefault="00E95EE2" w:rsidP="00E95EE2"/>
          <w:p w14:paraId="5D6A87F4" w14:textId="77777777" w:rsidR="00E95EE2" w:rsidRPr="003B4B17" w:rsidRDefault="00E95EE2" w:rsidP="00E95EE2">
            <w:pPr>
              <w:rPr>
                <w:rFonts w:cs="Calibri"/>
                <w:b/>
              </w:rPr>
            </w:pPr>
          </w:p>
        </w:tc>
        <w:tc>
          <w:tcPr>
            <w:tcW w:w="3586" w:type="pct"/>
            <w:tcBorders>
              <w:top w:val="nil"/>
              <w:left w:val="nil"/>
              <w:bottom w:val="nil"/>
              <w:right w:val="nil"/>
            </w:tcBorders>
          </w:tcPr>
          <w:p w14:paraId="5AEE85F7" w14:textId="77777777" w:rsidR="00E95EE2" w:rsidRPr="00BF0548" w:rsidRDefault="00E95EE2" w:rsidP="00E95EE2">
            <w:pPr>
              <w:rPr>
                <w:rFonts w:cs="Calibri"/>
              </w:rPr>
            </w:pPr>
            <w:r w:rsidRPr="00BF0548">
              <w:rPr>
                <w:rFonts w:cs="Calibri"/>
              </w:rPr>
              <w:t>A range of assessment methods should be used to assess practical skills and knowledge. The following assessment methods are appropriate for this unit:</w:t>
            </w:r>
          </w:p>
          <w:p w14:paraId="0B963BE9" w14:textId="77777777" w:rsidR="002F23F6" w:rsidRDefault="002F23F6" w:rsidP="0044337E">
            <w:pPr>
              <w:pStyle w:val="Bullet10"/>
              <w:numPr>
                <w:ilvl w:val="0"/>
                <w:numId w:val="19"/>
              </w:numPr>
            </w:pPr>
            <w:r>
              <w:t>research project and/or project work</w:t>
            </w:r>
          </w:p>
          <w:p w14:paraId="1D8511B1" w14:textId="77777777" w:rsidR="00E95EE2" w:rsidRPr="00BF0548" w:rsidRDefault="00E95EE2" w:rsidP="0044337E">
            <w:pPr>
              <w:pStyle w:val="Bullet10"/>
              <w:numPr>
                <w:ilvl w:val="0"/>
                <w:numId w:val="19"/>
              </w:numPr>
            </w:pPr>
            <w:r w:rsidRPr="00BF0548">
              <w:t>case studies and scenarios</w:t>
            </w:r>
          </w:p>
          <w:p w14:paraId="1504880C" w14:textId="77777777" w:rsidR="00E95EE2" w:rsidRDefault="00E95EE2" w:rsidP="0044337E">
            <w:pPr>
              <w:pStyle w:val="Bullet10"/>
              <w:numPr>
                <w:ilvl w:val="0"/>
                <w:numId w:val="19"/>
              </w:numPr>
            </w:pPr>
            <w:r w:rsidRPr="00BF0548">
              <w:lastRenderedPageBreak/>
              <w:t>direct questioning</w:t>
            </w:r>
          </w:p>
          <w:p w14:paraId="69E3F88B" w14:textId="77777777" w:rsidR="00E95EE2" w:rsidRPr="00BF0548" w:rsidRDefault="00E95EE2" w:rsidP="0044337E">
            <w:pPr>
              <w:pStyle w:val="Bullet10"/>
              <w:numPr>
                <w:ilvl w:val="0"/>
                <w:numId w:val="19"/>
              </w:numPr>
            </w:pPr>
            <w:r>
              <w:t>examinations and tests</w:t>
            </w:r>
          </w:p>
          <w:p w14:paraId="69C2D192" w14:textId="77777777" w:rsidR="00E95EE2" w:rsidRPr="004B34B8" w:rsidRDefault="00E95EE2" w:rsidP="0044337E">
            <w:pPr>
              <w:pStyle w:val="Bullet10"/>
              <w:numPr>
                <w:ilvl w:val="0"/>
                <w:numId w:val="19"/>
              </w:numPr>
            </w:pPr>
            <w:r w:rsidRPr="00BF0548">
              <w:t>presentations</w:t>
            </w:r>
          </w:p>
        </w:tc>
      </w:tr>
      <w:tr w:rsidR="00E95EE2" w:rsidRPr="00BF0548" w14:paraId="4EFD385A" w14:textId="77777777" w:rsidTr="00E95EE2">
        <w:trPr>
          <w:trHeight w:val="375"/>
          <w:jc w:val="center"/>
        </w:trPr>
        <w:tc>
          <w:tcPr>
            <w:tcW w:w="1414" w:type="pct"/>
            <w:gridSpan w:val="2"/>
            <w:tcBorders>
              <w:top w:val="nil"/>
              <w:left w:val="nil"/>
              <w:bottom w:val="nil"/>
              <w:right w:val="nil"/>
            </w:tcBorders>
          </w:tcPr>
          <w:p w14:paraId="719BCFFE" w14:textId="77777777" w:rsidR="00E95EE2" w:rsidRPr="003B4B17" w:rsidRDefault="00E95EE2" w:rsidP="00E95EE2">
            <w:pPr>
              <w:rPr>
                <w:rFonts w:cs="Calibri"/>
                <w:b/>
              </w:rPr>
            </w:pPr>
            <w:r w:rsidRPr="003B4B17">
              <w:rPr>
                <w:rFonts w:cs="Calibri"/>
                <w:b/>
              </w:rPr>
              <w:lastRenderedPageBreak/>
              <w:t>Guidance information for assessment</w:t>
            </w:r>
          </w:p>
        </w:tc>
        <w:tc>
          <w:tcPr>
            <w:tcW w:w="3586" w:type="pct"/>
            <w:tcBorders>
              <w:top w:val="nil"/>
              <w:left w:val="nil"/>
              <w:bottom w:val="nil"/>
              <w:right w:val="nil"/>
            </w:tcBorders>
          </w:tcPr>
          <w:p w14:paraId="018749C6" w14:textId="77777777" w:rsidR="00E95EE2" w:rsidRDefault="00E95EE2" w:rsidP="00E95EE2">
            <w:r w:rsidRPr="00BF0548">
              <w:rPr>
                <w:rFonts w:cs="Calibri"/>
              </w:rPr>
              <w:t xml:space="preserve">Holistic assessment with other units relevant to the industry sector, workplace and job role is recommended. </w:t>
            </w:r>
            <w:r>
              <w:t>Suggested units may include but are not limited to:</w:t>
            </w:r>
          </w:p>
          <w:p w14:paraId="3E25E634" w14:textId="77777777" w:rsidR="00E95EE2" w:rsidRPr="00817734" w:rsidRDefault="000469BE" w:rsidP="00E95EE2">
            <w:pPr>
              <w:pStyle w:val="Bullet2"/>
              <w:numPr>
                <w:ilvl w:val="0"/>
                <w:numId w:val="22"/>
              </w:numPr>
              <w:ind w:left="714" w:hanging="357"/>
              <w:rPr>
                <w:b/>
                <w:i/>
              </w:rPr>
            </w:pPr>
            <w:r>
              <w:rPr>
                <w:i/>
              </w:rPr>
              <w:t>VU21631</w:t>
            </w:r>
            <w:r w:rsidR="00651EA9">
              <w:rPr>
                <w:i/>
              </w:rPr>
              <w:t xml:space="preserve"> Investigate and apply legal process</w:t>
            </w:r>
          </w:p>
        </w:tc>
      </w:tr>
    </w:tbl>
    <w:p w14:paraId="6367A35E" w14:textId="77777777" w:rsidR="00C25055" w:rsidRDefault="00C25055" w:rsidP="00F1478C">
      <w:r>
        <w:br w:type="page"/>
      </w:r>
    </w:p>
    <w:p w14:paraId="19F342B7" w14:textId="77777777" w:rsidR="00E95EE2" w:rsidRDefault="00E95EE2" w:rsidP="00F1478C"/>
    <w:p w14:paraId="245319BC" w14:textId="77777777" w:rsidR="00C25055" w:rsidRDefault="00C25055" w:rsidP="00F1478C"/>
    <w:p w14:paraId="230EFE11" w14:textId="77777777" w:rsidR="00C25055" w:rsidRDefault="00C25055" w:rsidP="00F1478C">
      <w:pPr>
        <w:sectPr w:rsidR="00C25055" w:rsidSect="00233530">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146"/>
        <w:gridCol w:w="123"/>
        <w:gridCol w:w="524"/>
        <w:gridCol w:w="6389"/>
      </w:tblGrid>
      <w:tr w:rsidR="00E95EE2" w:rsidRPr="00BF0548" w14:paraId="4F1E34C7" w14:textId="77777777" w:rsidTr="00E95EE2">
        <w:trPr>
          <w:jc w:val="center"/>
        </w:trPr>
        <w:tc>
          <w:tcPr>
            <w:tcW w:w="5000" w:type="pct"/>
            <w:gridSpan w:val="5"/>
            <w:tcBorders>
              <w:top w:val="nil"/>
              <w:left w:val="nil"/>
              <w:bottom w:val="nil"/>
              <w:right w:val="nil"/>
            </w:tcBorders>
          </w:tcPr>
          <w:p w14:paraId="11359191" w14:textId="77777777" w:rsidR="00E95EE2" w:rsidRPr="00BF0548" w:rsidRDefault="000469BE" w:rsidP="00E95EE2">
            <w:pPr>
              <w:pStyle w:val="UnitTitle"/>
              <w:rPr>
                <w:rFonts w:ascii="Calibri" w:hAnsi="Calibri" w:cs="Calibri"/>
                <w:szCs w:val="24"/>
              </w:rPr>
            </w:pPr>
            <w:bookmarkStart w:id="145" w:name="_Toc397604306"/>
            <w:r>
              <w:lastRenderedPageBreak/>
              <w:t>VU21648</w:t>
            </w:r>
            <w:r w:rsidR="00B347F4" w:rsidRPr="003A0B06">
              <w:t xml:space="preserve"> Research the application of intellectual property and business law</w:t>
            </w:r>
            <w:bookmarkEnd w:id="145"/>
          </w:p>
        </w:tc>
      </w:tr>
      <w:tr w:rsidR="00E95EE2" w:rsidRPr="00BF0548" w14:paraId="5014E2BC" w14:textId="77777777" w:rsidTr="00E95EE2">
        <w:trPr>
          <w:jc w:val="center"/>
        </w:trPr>
        <w:tc>
          <w:tcPr>
            <w:tcW w:w="5000" w:type="pct"/>
            <w:gridSpan w:val="5"/>
            <w:tcBorders>
              <w:top w:val="nil"/>
              <w:left w:val="nil"/>
              <w:bottom w:val="nil"/>
              <w:right w:val="nil"/>
            </w:tcBorders>
          </w:tcPr>
          <w:p w14:paraId="54DB8C9C" w14:textId="77777777" w:rsidR="00E95EE2" w:rsidRPr="00F34EF4" w:rsidRDefault="00E95EE2" w:rsidP="00E95EE2">
            <w:pPr>
              <w:pStyle w:val="Bold"/>
              <w:rPr>
                <w:rFonts w:cs="Calibri"/>
                <w:i/>
                <w:szCs w:val="24"/>
              </w:rPr>
            </w:pPr>
            <w:r w:rsidRPr="00BF0548">
              <w:rPr>
                <w:rFonts w:cs="Calibri"/>
                <w:szCs w:val="24"/>
              </w:rPr>
              <w:t>Unit Descriptor</w:t>
            </w:r>
          </w:p>
          <w:p w14:paraId="05AE201B" w14:textId="77777777" w:rsidR="00E95EE2" w:rsidRPr="00BF0548" w:rsidRDefault="00E95EE2" w:rsidP="00E95EE2">
            <w:pPr>
              <w:rPr>
                <w:rFonts w:cs="Calibri"/>
              </w:rPr>
            </w:pPr>
            <w:r w:rsidRPr="00F34EF4">
              <w:rPr>
                <w:rFonts w:cs="Calibri"/>
                <w:i/>
              </w:rPr>
              <w:t>This unit describes the skills and knowledg</w:t>
            </w:r>
            <w:r w:rsidRPr="00BF0548">
              <w:rPr>
                <w:rFonts w:cs="Calibri"/>
              </w:rPr>
              <w:t xml:space="preserve">e required to </w:t>
            </w:r>
            <w:r>
              <w:rPr>
                <w:rFonts w:cs="Calibri"/>
              </w:rPr>
              <w:t xml:space="preserve">apply particular areas of </w:t>
            </w:r>
            <w:r>
              <w:t>intellectual property and business law in order to support relevant operations of a legal office, private or public sector organisation or other area requiring a specialised knowledge of business and intellectual property law principles.</w:t>
            </w:r>
          </w:p>
          <w:p w14:paraId="041260B6" w14:textId="77777777" w:rsidR="00E95EE2" w:rsidRPr="00BF0548" w:rsidRDefault="00E95EE2" w:rsidP="00E95EE2">
            <w:pPr>
              <w:pStyle w:val="Licensing"/>
            </w:pPr>
            <w:r w:rsidRPr="00BF0548">
              <w:t>No licensing, legislative, regulatory or certification requirements apply to this unit at the time of publication.</w:t>
            </w:r>
          </w:p>
        </w:tc>
      </w:tr>
      <w:tr w:rsidR="00E95EE2" w:rsidRPr="00BF0548" w14:paraId="3B3A744F" w14:textId="77777777" w:rsidTr="00E95EE2">
        <w:trPr>
          <w:jc w:val="center"/>
        </w:trPr>
        <w:tc>
          <w:tcPr>
            <w:tcW w:w="5000" w:type="pct"/>
            <w:gridSpan w:val="5"/>
            <w:tcBorders>
              <w:top w:val="nil"/>
              <w:left w:val="nil"/>
              <w:bottom w:val="nil"/>
              <w:right w:val="nil"/>
            </w:tcBorders>
          </w:tcPr>
          <w:p w14:paraId="4C4B1E1D" w14:textId="77777777" w:rsidR="00E95EE2" w:rsidRPr="00BF0548" w:rsidRDefault="00E95EE2" w:rsidP="00E95EE2">
            <w:pPr>
              <w:pStyle w:val="Bold"/>
              <w:rPr>
                <w:rFonts w:cs="Calibri"/>
                <w:szCs w:val="24"/>
              </w:rPr>
            </w:pPr>
            <w:r w:rsidRPr="00BF0548">
              <w:rPr>
                <w:rFonts w:cs="Calibri"/>
                <w:szCs w:val="24"/>
              </w:rPr>
              <w:t>Employability Skills</w:t>
            </w:r>
          </w:p>
          <w:p w14:paraId="78CF13E0" w14:textId="77777777" w:rsidR="00E95EE2" w:rsidRPr="00BF0548" w:rsidRDefault="00E95EE2" w:rsidP="00E95EE2">
            <w:pPr>
              <w:rPr>
                <w:rFonts w:cs="Calibri"/>
              </w:rPr>
            </w:pPr>
            <w:r>
              <w:rPr>
                <w:rFonts w:cs="Calibri"/>
              </w:rPr>
              <w:t>This unit contains Employability Skills.</w:t>
            </w:r>
          </w:p>
        </w:tc>
      </w:tr>
      <w:tr w:rsidR="00E95EE2" w:rsidRPr="00BF0548" w14:paraId="1F102EB7" w14:textId="77777777" w:rsidTr="00E95EE2">
        <w:trPr>
          <w:jc w:val="center"/>
        </w:trPr>
        <w:tc>
          <w:tcPr>
            <w:tcW w:w="5000" w:type="pct"/>
            <w:gridSpan w:val="5"/>
            <w:tcBorders>
              <w:top w:val="nil"/>
              <w:left w:val="nil"/>
              <w:bottom w:val="nil"/>
              <w:right w:val="nil"/>
            </w:tcBorders>
          </w:tcPr>
          <w:p w14:paraId="4C8CBEF5" w14:textId="77777777" w:rsidR="00E95EE2" w:rsidRPr="00BF0548" w:rsidRDefault="00E95EE2" w:rsidP="00E95EE2">
            <w:pPr>
              <w:pStyle w:val="Bold"/>
              <w:rPr>
                <w:rFonts w:cs="Calibri"/>
                <w:szCs w:val="24"/>
              </w:rPr>
            </w:pPr>
            <w:r w:rsidRPr="00BF0548">
              <w:rPr>
                <w:rFonts w:cs="Calibri"/>
                <w:szCs w:val="24"/>
              </w:rPr>
              <w:t>Application of the Unit</w:t>
            </w:r>
          </w:p>
          <w:p w14:paraId="4E86A90D" w14:textId="77777777" w:rsidR="00E95EE2" w:rsidRPr="00BF0548" w:rsidRDefault="00E95EE2" w:rsidP="00E95EE2">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 or associated fields within public and/or corporate sectors.</w:t>
            </w:r>
          </w:p>
        </w:tc>
      </w:tr>
      <w:tr w:rsidR="00E95EE2" w:rsidRPr="00BF0548" w14:paraId="3492CBB5" w14:textId="77777777" w:rsidTr="00E95EE2">
        <w:trPr>
          <w:jc w:val="center"/>
        </w:trPr>
        <w:tc>
          <w:tcPr>
            <w:tcW w:w="1414" w:type="pct"/>
            <w:gridSpan w:val="3"/>
            <w:tcBorders>
              <w:top w:val="nil"/>
              <w:left w:val="nil"/>
              <w:bottom w:val="nil"/>
              <w:right w:val="nil"/>
            </w:tcBorders>
          </w:tcPr>
          <w:p w14:paraId="4ADCF7E6" w14:textId="77777777" w:rsidR="00E95EE2" w:rsidRPr="00BF0548" w:rsidRDefault="00E95EE2" w:rsidP="00E95EE2">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1A1F0F18" w14:textId="77777777" w:rsidR="00E95EE2" w:rsidRPr="00BF0548" w:rsidRDefault="00E95EE2" w:rsidP="00E95EE2">
            <w:pPr>
              <w:pStyle w:val="Bold"/>
              <w:rPr>
                <w:rFonts w:cs="Calibri"/>
                <w:szCs w:val="24"/>
              </w:rPr>
            </w:pPr>
            <w:r w:rsidRPr="00BF0548">
              <w:rPr>
                <w:rFonts w:cs="Calibri"/>
                <w:szCs w:val="24"/>
              </w:rPr>
              <w:t>PERFORMANCE CRITERIA</w:t>
            </w:r>
          </w:p>
        </w:tc>
      </w:tr>
      <w:tr w:rsidR="00E95EE2" w:rsidRPr="00BF0548" w14:paraId="17685971" w14:textId="77777777" w:rsidTr="00E95EE2">
        <w:trPr>
          <w:jc w:val="center"/>
        </w:trPr>
        <w:tc>
          <w:tcPr>
            <w:tcW w:w="1414" w:type="pct"/>
            <w:gridSpan w:val="3"/>
            <w:tcBorders>
              <w:top w:val="nil"/>
              <w:left w:val="nil"/>
              <w:bottom w:val="nil"/>
              <w:right w:val="nil"/>
            </w:tcBorders>
          </w:tcPr>
          <w:p w14:paraId="7E9DBD3C" w14:textId="77777777" w:rsidR="00E95EE2" w:rsidRPr="00BF0548" w:rsidRDefault="00E95EE2" w:rsidP="00E95EE2">
            <w:pPr>
              <w:pStyle w:val="Smalltext"/>
            </w:pPr>
            <w:r w:rsidRPr="00BF0548">
              <w:t>Elements describe the essential outcomes of a unit of competency.</w:t>
            </w:r>
          </w:p>
        </w:tc>
        <w:tc>
          <w:tcPr>
            <w:tcW w:w="3586" w:type="pct"/>
            <w:gridSpan w:val="2"/>
            <w:tcBorders>
              <w:top w:val="nil"/>
              <w:left w:val="nil"/>
              <w:bottom w:val="nil"/>
              <w:right w:val="nil"/>
            </w:tcBorders>
          </w:tcPr>
          <w:p w14:paraId="0471A8E0" w14:textId="77777777" w:rsidR="00E95EE2" w:rsidRPr="00BF0548" w:rsidRDefault="00E95EE2" w:rsidP="00E95EE2">
            <w:pPr>
              <w:pStyle w:val="Smalltext"/>
            </w:pPr>
            <w:r w:rsidRPr="00BF0548">
              <w:t xml:space="preserve">Performance criteria describe the required performance needed to demonstrate achievement of the element. Where </w:t>
            </w:r>
            <w:r w:rsidRPr="003B4B17">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B528D6" w:rsidRPr="00BF0548" w14:paraId="3AA31B1C" w14:textId="77777777" w:rsidTr="00E95EE2">
        <w:trPr>
          <w:jc w:val="center"/>
        </w:trPr>
        <w:tc>
          <w:tcPr>
            <w:tcW w:w="237" w:type="pct"/>
            <w:vMerge w:val="restart"/>
            <w:tcBorders>
              <w:top w:val="nil"/>
              <w:left w:val="nil"/>
              <w:right w:val="nil"/>
            </w:tcBorders>
          </w:tcPr>
          <w:p w14:paraId="193C0325" w14:textId="77777777" w:rsidR="00B528D6" w:rsidRPr="00BF0548" w:rsidRDefault="00B528D6" w:rsidP="00E95EE2">
            <w:pPr>
              <w:rPr>
                <w:rFonts w:cs="Calibri"/>
              </w:rPr>
            </w:pPr>
            <w:r w:rsidRPr="00BF0548">
              <w:rPr>
                <w:rFonts w:cs="Calibri"/>
              </w:rPr>
              <w:t>1.</w:t>
            </w:r>
          </w:p>
        </w:tc>
        <w:tc>
          <w:tcPr>
            <w:tcW w:w="1177" w:type="pct"/>
            <w:gridSpan w:val="2"/>
            <w:vMerge w:val="restart"/>
            <w:tcBorders>
              <w:top w:val="nil"/>
              <w:left w:val="nil"/>
              <w:right w:val="nil"/>
            </w:tcBorders>
          </w:tcPr>
          <w:p w14:paraId="2E5153AC" w14:textId="77777777" w:rsidR="00B528D6" w:rsidRPr="00BF0548" w:rsidRDefault="00B528D6" w:rsidP="00E95EE2">
            <w:pPr>
              <w:rPr>
                <w:rFonts w:cs="Calibri"/>
              </w:rPr>
            </w:pPr>
            <w:r>
              <w:t>Research and apply basic Common Law and l</w:t>
            </w:r>
            <w:r w:rsidRPr="00375DD5">
              <w:t>egislative controls in the law of insurance</w:t>
            </w:r>
          </w:p>
        </w:tc>
        <w:tc>
          <w:tcPr>
            <w:tcW w:w="272" w:type="pct"/>
            <w:tcBorders>
              <w:top w:val="nil"/>
              <w:left w:val="nil"/>
              <w:bottom w:val="nil"/>
              <w:right w:val="nil"/>
            </w:tcBorders>
          </w:tcPr>
          <w:p w14:paraId="0103ADED" w14:textId="77777777" w:rsidR="00B528D6" w:rsidRPr="00BF0548" w:rsidRDefault="00B528D6" w:rsidP="00E95EE2">
            <w:pPr>
              <w:rPr>
                <w:rFonts w:cs="Calibri"/>
              </w:rPr>
            </w:pPr>
            <w:r w:rsidRPr="00BF0548">
              <w:rPr>
                <w:rFonts w:cs="Calibri"/>
              </w:rPr>
              <w:t>1.1</w:t>
            </w:r>
          </w:p>
        </w:tc>
        <w:tc>
          <w:tcPr>
            <w:tcW w:w="3314" w:type="pct"/>
            <w:tcBorders>
              <w:top w:val="nil"/>
              <w:left w:val="nil"/>
              <w:bottom w:val="nil"/>
              <w:right w:val="nil"/>
            </w:tcBorders>
          </w:tcPr>
          <w:p w14:paraId="053418AB" w14:textId="77777777" w:rsidR="00B528D6" w:rsidRDefault="00B528D6" w:rsidP="00E95EE2">
            <w:r>
              <w:t>Define an insurance contract and distinguish between a contract of insurance and a contract of assurance</w:t>
            </w:r>
          </w:p>
        </w:tc>
      </w:tr>
      <w:tr w:rsidR="00B528D6" w:rsidRPr="00BF0548" w14:paraId="7A8F1606" w14:textId="77777777" w:rsidTr="00E95EE2">
        <w:trPr>
          <w:jc w:val="center"/>
        </w:trPr>
        <w:tc>
          <w:tcPr>
            <w:tcW w:w="237" w:type="pct"/>
            <w:vMerge/>
            <w:tcBorders>
              <w:left w:val="nil"/>
              <w:right w:val="nil"/>
            </w:tcBorders>
          </w:tcPr>
          <w:p w14:paraId="1E53CEFC" w14:textId="77777777" w:rsidR="00B528D6" w:rsidRPr="00BF0548" w:rsidRDefault="00B528D6" w:rsidP="00E95EE2">
            <w:pPr>
              <w:rPr>
                <w:rFonts w:cs="Calibri"/>
              </w:rPr>
            </w:pPr>
          </w:p>
        </w:tc>
        <w:tc>
          <w:tcPr>
            <w:tcW w:w="1177" w:type="pct"/>
            <w:gridSpan w:val="2"/>
            <w:vMerge/>
            <w:tcBorders>
              <w:left w:val="nil"/>
              <w:right w:val="nil"/>
            </w:tcBorders>
          </w:tcPr>
          <w:p w14:paraId="10384A8E" w14:textId="77777777" w:rsidR="00B528D6" w:rsidRPr="00BF0548" w:rsidRDefault="00B528D6" w:rsidP="00E95EE2">
            <w:pPr>
              <w:rPr>
                <w:rFonts w:cs="Calibri"/>
              </w:rPr>
            </w:pPr>
          </w:p>
        </w:tc>
        <w:tc>
          <w:tcPr>
            <w:tcW w:w="272" w:type="pct"/>
            <w:tcBorders>
              <w:top w:val="nil"/>
              <w:left w:val="nil"/>
              <w:bottom w:val="nil"/>
              <w:right w:val="nil"/>
            </w:tcBorders>
          </w:tcPr>
          <w:p w14:paraId="5A90D51E" w14:textId="77777777" w:rsidR="00B528D6" w:rsidRPr="00BF0548" w:rsidRDefault="00B528D6" w:rsidP="00E95EE2">
            <w:pPr>
              <w:rPr>
                <w:rFonts w:cs="Calibri"/>
              </w:rPr>
            </w:pPr>
            <w:r w:rsidRPr="00BF0548">
              <w:rPr>
                <w:rFonts w:cs="Calibri"/>
              </w:rPr>
              <w:t>1.2</w:t>
            </w:r>
          </w:p>
        </w:tc>
        <w:tc>
          <w:tcPr>
            <w:tcW w:w="3314" w:type="pct"/>
            <w:tcBorders>
              <w:top w:val="nil"/>
              <w:left w:val="nil"/>
              <w:bottom w:val="nil"/>
              <w:right w:val="nil"/>
            </w:tcBorders>
          </w:tcPr>
          <w:p w14:paraId="014CCE32" w14:textId="77777777" w:rsidR="00B528D6" w:rsidRDefault="00B528D6" w:rsidP="00E95EE2">
            <w:r w:rsidRPr="00D2278E">
              <w:t>Detail and apply the formation of an insurance contract</w:t>
            </w:r>
          </w:p>
        </w:tc>
      </w:tr>
      <w:tr w:rsidR="00B528D6" w:rsidRPr="00BF0548" w14:paraId="7B74E52B" w14:textId="77777777" w:rsidTr="00E95EE2">
        <w:trPr>
          <w:jc w:val="center"/>
        </w:trPr>
        <w:tc>
          <w:tcPr>
            <w:tcW w:w="237" w:type="pct"/>
            <w:vMerge/>
            <w:tcBorders>
              <w:left w:val="nil"/>
              <w:right w:val="nil"/>
            </w:tcBorders>
          </w:tcPr>
          <w:p w14:paraId="5E4CD76B" w14:textId="77777777" w:rsidR="00B528D6" w:rsidRPr="00BF0548" w:rsidRDefault="00B528D6" w:rsidP="00E95EE2">
            <w:pPr>
              <w:rPr>
                <w:rFonts w:cs="Calibri"/>
              </w:rPr>
            </w:pPr>
          </w:p>
        </w:tc>
        <w:tc>
          <w:tcPr>
            <w:tcW w:w="1177" w:type="pct"/>
            <w:gridSpan w:val="2"/>
            <w:vMerge/>
            <w:tcBorders>
              <w:left w:val="nil"/>
              <w:right w:val="nil"/>
            </w:tcBorders>
          </w:tcPr>
          <w:p w14:paraId="44F11730" w14:textId="77777777" w:rsidR="00B528D6" w:rsidRPr="00BF0548" w:rsidRDefault="00B528D6" w:rsidP="00E95EE2">
            <w:pPr>
              <w:rPr>
                <w:rFonts w:cs="Calibri"/>
              </w:rPr>
            </w:pPr>
          </w:p>
        </w:tc>
        <w:tc>
          <w:tcPr>
            <w:tcW w:w="272" w:type="pct"/>
            <w:tcBorders>
              <w:top w:val="nil"/>
              <w:left w:val="nil"/>
              <w:bottom w:val="nil"/>
              <w:right w:val="nil"/>
            </w:tcBorders>
          </w:tcPr>
          <w:p w14:paraId="701354D1" w14:textId="77777777" w:rsidR="00B528D6" w:rsidRPr="00BF0548" w:rsidRDefault="00B528D6" w:rsidP="00E95EE2">
            <w:pPr>
              <w:rPr>
                <w:rFonts w:cs="Calibri"/>
              </w:rPr>
            </w:pPr>
            <w:r w:rsidRPr="00BF0548">
              <w:rPr>
                <w:rFonts w:cs="Calibri"/>
              </w:rPr>
              <w:t>1.3</w:t>
            </w:r>
          </w:p>
        </w:tc>
        <w:tc>
          <w:tcPr>
            <w:tcW w:w="3314" w:type="pct"/>
            <w:tcBorders>
              <w:top w:val="nil"/>
              <w:left w:val="nil"/>
              <w:bottom w:val="nil"/>
              <w:right w:val="nil"/>
            </w:tcBorders>
          </w:tcPr>
          <w:p w14:paraId="30A9C199" w14:textId="77777777" w:rsidR="00B528D6" w:rsidRDefault="00B528D6" w:rsidP="00E95EE2">
            <w:r>
              <w:t xml:space="preserve">Identify and evaluate the </w:t>
            </w:r>
            <w:r w:rsidRPr="007F5CDC">
              <w:rPr>
                <w:b/>
                <w:i/>
              </w:rPr>
              <w:t>general principles of insurance law</w:t>
            </w:r>
            <w:r>
              <w:t xml:space="preserve"> </w:t>
            </w:r>
          </w:p>
        </w:tc>
      </w:tr>
      <w:tr w:rsidR="00B528D6" w:rsidRPr="00BF0548" w14:paraId="01B95A0F" w14:textId="77777777" w:rsidTr="00E95EE2">
        <w:trPr>
          <w:jc w:val="center"/>
        </w:trPr>
        <w:tc>
          <w:tcPr>
            <w:tcW w:w="237" w:type="pct"/>
            <w:vMerge/>
            <w:tcBorders>
              <w:left w:val="nil"/>
              <w:right w:val="nil"/>
            </w:tcBorders>
          </w:tcPr>
          <w:p w14:paraId="4E88939D" w14:textId="77777777" w:rsidR="00B528D6" w:rsidRPr="00BF0548" w:rsidRDefault="00B528D6" w:rsidP="00E95EE2">
            <w:pPr>
              <w:rPr>
                <w:rFonts w:cs="Calibri"/>
              </w:rPr>
            </w:pPr>
          </w:p>
        </w:tc>
        <w:tc>
          <w:tcPr>
            <w:tcW w:w="1177" w:type="pct"/>
            <w:gridSpan w:val="2"/>
            <w:vMerge/>
            <w:tcBorders>
              <w:left w:val="nil"/>
              <w:right w:val="nil"/>
            </w:tcBorders>
          </w:tcPr>
          <w:p w14:paraId="6893C493" w14:textId="77777777" w:rsidR="00B528D6" w:rsidRPr="00BF0548" w:rsidRDefault="00B528D6" w:rsidP="00E95EE2">
            <w:pPr>
              <w:rPr>
                <w:rFonts w:cs="Calibri"/>
              </w:rPr>
            </w:pPr>
          </w:p>
        </w:tc>
        <w:tc>
          <w:tcPr>
            <w:tcW w:w="272" w:type="pct"/>
            <w:tcBorders>
              <w:top w:val="nil"/>
              <w:left w:val="nil"/>
              <w:bottom w:val="nil"/>
              <w:right w:val="nil"/>
            </w:tcBorders>
          </w:tcPr>
          <w:p w14:paraId="07E933BE" w14:textId="77777777" w:rsidR="00B528D6" w:rsidRPr="00BF0548" w:rsidRDefault="00B528D6" w:rsidP="00E95EE2">
            <w:pPr>
              <w:rPr>
                <w:rFonts w:cs="Calibri"/>
              </w:rPr>
            </w:pPr>
            <w:r w:rsidRPr="00BF0548">
              <w:rPr>
                <w:rFonts w:cs="Calibri"/>
              </w:rPr>
              <w:t>1.4</w:t>
            </w:r>
          </w:p>
        </w:tc>
        <w:tc>
          <w:tcPr>
            <w:tcW w:w="3314" w:type="pct"/>
            <w:tcBorders>
              <w:top w:val="nil"/>
              <w:left w:val="nil"/>
              <w:bottom w:val="nil"/>
              <w:right w:val="nil"/>
            </w:tcBorders>
          </w:tcPr>
          <w:p w14:paraId="1872A890" w14:textId="77777777" w:rsidR="00B528D6" w:rsidRDefault="00B528D6" w:rsidP="00E95EE2">
            <w:r>
              <w:t xml:space="preserve">Distinguish between the </w:t>
            </w:r>
            <w:r w:rsidRPr="007F5CDC">
              <w:rPr>
                <w:b/>
                <w:i/>
              </w:rPr>
              <w:t>types of insurance</w:t>
            </w:r>
            <w:r>
              <w:t xml:space="preserve"> that exist and assess each in relation to the law</w:t>
            </w:r>
          </w:p>
        </w:tc>
      </w:tr>
      <w:tr w:rsidR="00B528D6" w:rsidRPr="00BF0548" w14:paraId="0EF9F5A2" w14:textId="77777777" w:rsidTr="00E95EE2">
        <w:trPr>
          <w:jc w:val="center"/>
        </w:trPr>
        <w:tc>
          <w:tcPr>
            <w:tcW w:w="237" w:type="pct"/>
            <w:vMerge/>
            <w:tcBorders>
              <w:left w:val="nil"/>
              <w:right w:val="nil"/>
            </w:tcBorders>
          </w:tcPr>
          <w:p w14:paraId="3EC09856" w14:textId="77777777" w:rsidR="00B528D6" w:rsidRPr="00BF0548" w:rsidRDefault="00B528D6" w:rsidP="00E95EE2">
            <w:pPr>
              <w:rPr>
                <w:rFonts w:cs="Calibri"/>
              </w:rPr>
            </w:pPr>
          </w:p>
        </w:tc>
        <w:tc>
          <w:tcPr>
            <w:tcW w:w="1177" w:type="pct"/>
            <w:gridSpan w:val="2"/>
            <w:vMerge/>
            <w:tcBorders>
              <w:left w:val="nil"/>
              <w:right w:val="nil"/>
            </w:tcBorders>
          </w:tcPr>
          <w:p w14:paraId="7DA0FF7F" w14:textId="77777777" w:rsidR="00B528D6" w:rsidRPr="00BF0548" w:rsidRDefault="00B528D6" w:rsidP="00E95EE2">
            <w:pPr>
              <w:rPr>
                <w:rFonts w:cs="Calibri"/>
              </w:rPr>
            </w:pPr>
          </w:p>
        </w:tc>
        <w:tc>
          <w:tcPr>
            <w:tcW w:w="272" w:type="pct"/>
            <w:tcBorders>
              <w:top w:val="nil"/>
              <w:left w:val="nil"/>
              <w:bottom w:val="nil"/>
              <w:right w:val="nil"/>
            </w:tcBorders>
          </w:tcPr>
          <w:p w14:paraId="24769D54" w14:textId="77777777" w:rsidR="00B528D6" w:rsidRPr="00BF0548" w:rsidRDefault="00B528D6" w:rsidP="00E95EE2">
            <w:pPr>
              <w:rPr>
                <w:rFonts w:cs="Calibri"/>
              </w:rPr>
            </w:pPr>
            <w:r w:rsidRPr="00BF0548">
              <w:rPr>
                <w:rFonts w:cs="Calibri"/>
              </w:rPr>
              <w:t>1.5</w:t>
            </w:r>
          </w:p>
        </w:tc>
        <w:tc>
          <w:tcPr>
            <w:tcW w:w="3314" w:type="pct"/>
            <w:tcBorders>
              <w:top w:val="nil"/>
              <w:left w:val="nil"/>
              <w:bottom w:val="nil"/>
              <w:right w:val="nil"/>
            </w:tcBorders>
          </w:tcPr>
          <w:p w14:paraId="757E7275" w14:textId="77777777" w:rsidR="00B528D6" w:rsidRDefault="00B528D6" w:rsidP="00E95EE2">
            <w:r>
              <w:t xml:space="preserve">Evaluate and apply the </w:t>
            </w:r>
            <w:r w:rsidRPr="007F5CDC">
              <w:rPr>
                <w:b/>
                <w:i/>
              </w:rPr>
              <w:t>contractual considerations required in the law of insurance</w:t>
            </w:r>
            <w:r>
              <w:t xml:space="preserve"> </w:t>
            </w:r>
          </w:p>
        </w:tc>
      </w:tr>
      <w:tr w:rsidR="00B528D6" w:rsidRPr="00BF0548" w14:paraId="49DA72A9" w14:textId="77777777" w:rsidTr="0044337E">
        <w:trPr>
          <w:jc w:val="center"/>
        </w:trPr>
        <w:tc>
          <w:tcPr>
            <w:tcW w:w="237" w:type="pct"/>
            <w:vMerge/>
            <w:tcBorders>
              <w:left w:val="nil"/>
              <w:right w:val="nil"/>
            </w:tcBorders>
          </w:tcPr>
          <w:p w14:paraId="2650F689" w14:textId="77777777" w:rsidR="00B528D6" w:rsidRPr="00BF0548" w:rsidRDefault="00B528D6" w:rsidP="00E95EE2">
            <w:pPr>
              <w:rPr>
                <w:rFonts w:cs="Calibri"/>
              </w:rPr>
            </w:pPr>
          </w:p>
        </w:tc>
        <w:tc>
          <w:tcPr>
            <w:tcW w:w="1177" w:type="pct"/>
            <w:gridSpan w:val="2"/>
            <w:vMerge/>
            <w:tcBorders>
              <w:left w:val="nil"/>
              <w:right w:val="nil"/>
            </w:tcBorders>
          </w:tcPr>
          <w:p w14:paraId="0B0E9F78" w14:textId="77777777" w:rsidR="00B528D6" w:rsidRPr="00BF0548" w:rsidRDefault="00B528D6" w:rsidP="00E95EE2">
            <w:pPr>
              <w:rPr>
                <w:rFonts w:cs="Calibri"/>
              </w:rPr>
            </w:pPr>
          </w:p>
        </w:tc>
        <w:tc>
          <w:tcPr>
            <w:tcW w:w="272" w:type="pct"/>
            <w:tcBorders>
              <w:top w:val="nil"/>
              <w:left w:val="nil"/>
              <w:bottom w:val="nil"/>
              <w:right w:val="nil"/>
            </w:tcBorders>
          </w:tcPr>
          <w:p w14:paraId="4B086CD3" w14:textId="77777777" w:rsidR="00B528D6" w:rsidRPr="00BF0548" w:rsidRDefault="00B528D6" w:rsidP="00E95EE2">
            <w:pPr>
              <w:rPr>
                <w:rFonts w:cs="Calibri"/>
              </w:rPr>
            </w:pPr>
            <w:r>
              <w:rPr>
                <w:rFonts w:cs="Calibri"/>
              </w:rPr>
              <w:t>1.6</w:t>
            </w:r>
          </w:p>
        </w:tc>
        <w:tc>
          <w:tcPr>
            <w:tcW w:w="3314" w:type="pct"/>
            <w:tcBorders>
              <w:top w:val="nil"/>
              <w:left w:val="nil"/>
              <w:bottom w:val="nil"/>
              <w:right w:val="nil"/>
            </w:tcBorders>
          </w:tcPr>
          <w:p w14:paraId="1D43B744" w14:textId="77777777" w:rsidR="00B528D6" w:rsidRDefault="00B528D6" w:rsidP="00E95EE2">
            <w:r>
              <w:t xml:space="preserve">Evaluate and apply the effects of legislation upon insurance law </w:t>
            </w:r>
          </w:p>
        </w:tc>
      </w:tr>
      <w:tr w:rsidR="00B528D6" w:rsidRPr="00BF0548" w14:paraId="018BCE45" w14:textId="77777777" w:rsidTr="00E95EE2">
        <w:trPr>
          <w:jc w:val="center"/>
        </w:trPr>
        <w:tc>
          <w:tcPr>
            <w:tcW w:w="237" w:type="pct"/>
            <w:vMerge/>
            <w:tcBorders>
              <w:left w:val="nil"/>
              <w:bottom w:val="nil"/>
              <w:right w:val="nil"/>
            </w:tcBorders>
          </w:tcPr>
          <w:p w14:paraId="5C6D97C2" w14:textId="77777777" w:rsidR="00B528D6" w:rsidRPr="00BF0548" w:rsidRDefault="00B528D6" w:rsidP="00E95EE2">
            <w:pPr>
              <w:rPr>
                <w:rFonts w:cs="Calibri"/>
              </w:rPr>
            </w:pPr>
          </w:p>
        </w:tc>
        <w:tc>
          <w:tcPr>
            <w:tcW w:w="1177" w:type="pct"/>
            <w:gridSpan w:val="2"/>
            <w:vMerge/>
            <w:tcBorders>
              <w:left w:val="nil"/>
              <w:bottom w:val="nil"/>
              <w:right w:val="nil"/>
            </w:tcBorders>
          </w:tcPr>
          <w:p w14:paraId="7363C990" w14:textId="77777777" w:rsidR="00B528D6" w:rsidRPr="00BF0548" w:rsidRDefault="00B528D6" w:rsidP="00E95EE2">
            <w:pPr>
              <w:rPr>
                <w:rFonts w:cs="Calibri"/>
              </w:rPr>
            </w:pPr>
          </w:p>
        </w:tc>
        <w:tc>
          <w:tcPr>
            <w:tcW w:w="272" w:type="pct"/>
            <w:tcBorders>
              <w:top w:val="nil"/>
              <w:left w:val="nil"/>
              <w:bottom w:val="nil"/>
              <w:right w:val="nil"/>
            </w:tcBorders>
          </w:tcPr>
          <w:p w14:paraId="56387C38" w14:textId="77777777" w:rsidR="00B528D6" w:rsidRDefault="00B528D6" w:rsidP="00E95EE2">
            <w:pPr>
              <w:rPr>
                <w:rFonts w:cs="Calibri"/>
              </w:rPr>
            </w:pPr>
          </w:p>
        </w:tc>
        <w:tc>
          <w:tcPr>
            <w:tcW w:w="3314" w:type="pct"/>
            <w:tcBorders>
              <w:top w:val="nil"/>
              <w:left w:val="nil"/>
              <w:bottom w:val="nil"/>
              <w:right w:val="nil"/>
            </w:tcBorders>
          </w:tcPr>
          <w:p w14:paraId="50024131" w14:textId="77777777" w:rsidR="00B528D6" w:rsidRDefault="00B528D6" w:rsidP="00E95EE2"/>
        </w:tc>
      </w:tr>
      <w:tr w:rsidR="00E95EE2" w:rsidRPr="00BF0548" w14:paraId="7B61F754" w14:textId="77777777" w:rsidTr="00E95EE2">
        <w:trPr>
          <w:jc w:val="center"/>
        </w:trPr>
        <w:tc>
          <w:tcPr>
            <w:tcW w:w="237" w:type="pct"/>
            <w:vMerge w:val="restart"/>
            <w:tcBorders>
              <w:top w:val="nil"/>
              <w:left w:val="nil"/>
              <w:bottom w:val="nil"/>
              <w:right w:val="nil"/>
            </w:tcBorders>
          </w:tcPr>
          <w:p w14:paraId="6B74DBE5" w14:textId="77777777" w:rsidR="00E95EE2" w:rsidRPr="00BF0548" w:rsidRDefault="00E95EE2" w:rsidP="00E95EE2">
            <w:pPr>
              <w:rPr>
                <w:rFonts w:cs="Calibri"/>
              </w:rPr>
            </w:pPr>
            <w:r w:rsidRPr="00BF0548">
              <w:rPr>
                <w:rFonts w:cs="Calibri"/>
              </w:rPr>
              <w:t>2.</w:t>
            </w:r>
          </w:p>
        </w:tc>
        <w:tc>
          <w:tcPr>
            <w:tcW w:w="1177" w:type="pct"/>
            <w:gridSpan w:val="2"/>
            <w:vMerge w:val="restart"/>
            <w:tcBorders>
              <w:top w:val="nil"/>
              <w:left w:val="nil"/>
              <w:bottom w:val="nil"/>
              <w:right w:val="nil"/>
            </w:tcBorders>
          </w:tcPr>
          <w:p w14:paraId="7D24CE2F" w14:textId="77777777" w:rsidR="00E95EE2" w:rsidRPr="00BF0548" w:rsidRDefault="00E95EE2" w:rsidP="00E95EE2">
            <w:pPr>
              <w:rPr>
                <w:rFonts w:cs="Calibri"/>
              </w:rPr>
            </w:pPr>
            <w:r>
              <w:t>Research and apply</w:t>
            </w:r>
            <w:r w:rsidRPr="00375DD5">
              <w:t xml:space="preserve"> the essential characteris</w:t>
            </w:r>
            <w:r>
              <w:t>tics of the law in relation to negotiable i</w:t>
            </w:r>
            <w:r w:rsidRPr="00375DD5">
              <w:t>nstruments</w:t>
            </w:r>
          </w:p>
        </w:tc>
        <w:tc>
          <w:tcPr>
            <w:tcW w:w="272" w:type="pct"/>
            <w:tcBorders>
              <w:top w:val="nil"/>
              <w:left w:val="nil"/>
              <w:bottom w:val="nil"/>
              <w:right w:val="nil"/>
            </w:tcBorders>
          </w:tcPr>
          <w:p w14:paraId="0806DF55" w14:textId="77777777" w:rsidR="00E95EE2" w:rsidRPr="00BF0548" w:rsidRDefault="00E95EE2" w:rsidP="00E95EE2">
            <w:pPr>
              <w:rPr>
                <w:rFonts w:cs="Calibri"/>
              </w:rPr>
            </w:pPr>
            <w:r w:rsidRPr="00BF0548">
              <w:rPr>
                <w:rFonts w:cs="Calibri"/>
              </w:rPr>
              <w:t>2.1</w:t>
            </w:r>
          </w:p>
        </w:tc>
        <w:tc>
          <w:tcPr>
            <w:tcW w:w="3314" w:type="pct"/>
            <w:tcBorders>
              <w:top w:val="nil"/>
              <w:left w:val="nil"/>
              <w:bottom w:val="nil"/>
              <w:right w:val="nil"/>
            </w:tcBorders>
          </w:tcPr>
          <w:p w14:paraId="0AB275E8" w14:textId="77777777" w:rsidR="00E95EE2" w:rsidRDefault="00E95EE2" w:rsidP="00E95EE2">
            <w:r>
              <w:t xml:space="preserve">Define the terms </w:t>
            </w:r>
            <w:r w:rsidRPr="00446A4E">
              <w:rPr>
                <w:i/>
              </w:rPr>
              <w:t>negotiable instrument</w:t>
            </w:r>
            <w:r>
              <w:t xml:space="preserve"> and </w:t>
            </w:r>
            <w:r w:rsidRPr="00446A4E">
              <w:rPr>
                <w:i/>
              </w:rPr>
              <w:t>negotiabilit</w:t>
            </w:r>
            <w:r>
              <w:t>y</w:t>
            </w:r>
          </w:p>
        </w:tc>
      </w:tr>
      <w:tr w:rsidR="00E95EE2" w:rsidRPr="00BF0548" w14:paraId="71957B79" w14:textId="77777777" w:rsidTr="00E95EE2">
        <w:trPr>
          <w:jc w:val="center"/>
        </w:trPr>
        <w:tc>
          <w:tcPr>
            <w:tcW w:w="237" w:type="pct"/>
            <w:vMerge/>
            <w:tcBorders>
              <w:top w:val="nil"/>
              <w:left w:val="nil"/>
              <w:bottom w:val="nil"/>
              <w:right w:val="nil"/>
            </w:tcBorders>
          </w:tcPr>
          <w:p w14:paraId="785A5E9A"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3DEC3B59" w14:textId="77777777" w:rsidR="00E95EE2" w:rsidRPr="00BF0548" w:rsidRDefault="00E95EE2" w:rsidP="00E95EE2">
            <w:pPr>
              <w:rPr>
                <w:rFonts w:cs="Calibri"/>
              </w:rPr>
            </w:pPr>
          </w:p>
        </w:tc>
        <w:tc>
          <w:tcPr>
            <w:tcW w:w="272" w:type="pct"/>
            <w:tcBorders>
              <w:top w:val="nil"/>
              <w:left w:val="nil"/>
              <w:bottom w:val="nil"/>
              <w:right w:val="nil"/>
            </w:tcBorders>
          </w:tcPr>
          <w:p w14:paraId="2AAD937C" w14:textId="77777777" w:rsidR="00E95EE2" w:rsidRPr="00BF0548" w:rsidRDefault="00E95EE2" w:rsidP="00E95EE2">
            <w:pPr>
              <w:rPr>
                <w:rFonts w:cs="Calibri"/>
              </w:rPr>
            </w:pPr>
            <w:r w:rsidRPr="00BF0548">
              <w:rPr>
                <w:rFonts w:cs="Calibri"/>
              </w:rPr>
              <w:t>2.2</w:t>
            </w:r>
          </w:p>
        </w:tc>
        <w:tc>
          <w:tcPr>
            <w:tcW w:w="3314" w:type="pct"/>
            <w:tcBorders>
              <w:top w:val="nil"/>
              <w:left w:val="nil"/>
              <w:bottom w:val="nil"/>
              <w:right w:val="nil"/>
            </w:tcBorders>
          </w:tcPr>
          <w:p w14:paraId="5FFFC0D4" w14:textId="77777777" w:rsidR="00E95EE2" w:rsidRDefault="00E95EE2" w:rsidP="00E95EE2">
            <w:r>
              <w:t>Distinguish between bills of exchange and cheques</w:t>
            </w:r>
          </w:p>
        </w:tc>
      </w:tr>
      <w:tr w:rsidR="00E95EE2" w:rsidRPr="00BF0548" w14:paraId="52BF7003" w14:textId="77777777" w:rsidTr="00E95EE2">
        <w:trPr>
          <w:jc w:val="center"/>
        </w:trPr>
        <w:tc>
          <w:tcPr>
            <w:tcW w:w="237" w:type="pct"/>
            <w:vMerge/>
            <w:tcBorders>
              <w:top w:val="nil"/>
              <w:left w:val="nil"/>
              <w:bottom w:val="nil"/>
              <w:right w:val="nil"/>
            </w:tcBorders>
          </w:tcPr>
          <w:p w14:paraId="0EAED7D5"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649AB80E" w14:textId="77777777" w:rsidR="00E95EE2" w:rsidRPr="00BF0548" w:rsidRDefault="00E95EE2" w:rsidP="00E95EE2">
            <w:pPr>
              <w:rPr>
                <w:rFonts w:cs="Calibri"/>
              </w:rPr>
            </w:pPr>
          </w:p>
        </w:tc>
        <w:tc>
          <w:tcPr>
            <w:tcW w:w="272" w:type="pct"/>
            <w:tcBorders>
              <w:top w:val="nil"/>
              <w:left w:val="nil"/>
              <w:bottom w:val="nil"/>
              <w:right w:val="nil"/>
            </w:tcBorders>
          </w:tcPr>
          <w:p w14:paraId="1E93DB56" w14:textId="77777777" w:rsidR="00E95EE2" w:rsidRPr="00BF0548" w:rsidRDefault="00E95EE2" w:rsidP="00E95EE2">
            <w:pPr>
              <w:rPr>
                <w:rFonts w:cs="Calibri"/>
              </w:rPr>
            </w:pPr>
            <w:r w:rsidRPr="00BF0548">
              <w:rPr>
                <w:rFonts w:cs="Calibri"/>
              </w:rPr>
              <w:t>2.3</w:t>
            </w:r>
          </w:p>
        </w:tc>
        <w:tc>
          <w:tcPr>
            <w:tcW w:w="3314" w:type="pct"/>
            <w:tcBorders>
              <w:top w:val="nil"/>
              <w:left w:val="nil"/>
              <w:bottom w:val="nil"/>
              <w:right w:val="nil"/>
            </w:tcBorders>
          </w:tcPr>
          <w:p w14:paraId="29523B73" w14:textId="77777777" w:rsidR="00E95EE2" w:rsidRDefault="00E95EE2" w:rsidP="00E95EE2">
            <w:r>
              <w:t xml:space="preserve">Investigate and discuss the </w:t>
            </w:r>
            <w:r w:rsidRPr="007F5CDC">
              <w:rPr>
                <w:b/>
                <w:i/>
              </w:rPr>
              <w:t>bank-customer relationship</w:t>
            </w:r>
            <w:r>
              <w:t xml:space="preserve"> </w:t>
            </w:r>
          </w:p>
        </w:tc>
      </w:tr>
      <w:tr w:rsidR="00E95EE2" w:rsidRPr="00BF0548" w14:paraId="1997E402" w14:textId="77777777" w:rsidTr="00E95EE2">
        <w:trPr>
          <w:jc w:val="center"/>
        </w:trPr>
        <w:tc>
          <w:tcPr>
            <w:tcW w:w="237" w:type="pct"/>
            <w:vMerge/>
            <w:tcBorders>
              <w:top w:val="nil"/>
              <w:left w:val="nil"/>
              <w:bottom w:val="nil"/>
              <w:right w:val="nil"/>
            </w:tcBorders>
          </w:tcPr>
          <w:p w14:paraId="1538F6A3"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455A92FF" w14:textId="77777777" w:rsidR="00E95EE2" w:rsidRPr="00BF0548" w:rsidRDefault="00E95EE2" w:rsidP="00E95EE2">
            <w:pPr>
              <w:rPr>
                <w:rFonts w:cs="Calibri"/>
              </w:rPr>
            </w:pPr>
          </w:p>
        </w:tc>
        <w:tc>
          <w:tcPr>
            <w:tcW w:w="272" w:type="pct"/>
            <w:tcBorders>
              <w:top w:val="nil"/>
              <w:left w:val="nil"/>
              <w:bottom w:val="nil"/>
              <w:right w:val="nil"/>
            </w:tcBorders>
          </w:tcPr>
          <w:p w14:paraId="3EC61AED" w14:textId="77777777" w:rsidR="00E95EE2" w:rsidRPr="00BF0548" w:rsidRDefault="00E95EE2" w:rsidP="00E95EE2">
            <w:pPr>
              <w:rPr>
                <w:rFonts w:cs="Calibri"/>
              </w:rPr>
            </w:pPr>
            <w:r w:rsidRPr="00BF0548">
              <w:rPr>
                <w:rFonts w:cs="Calibri"/>
              </w:rPr>
              <w:t>2.4</w:t>
            </w:r>
          </w:p>
        </w:tc>
        <w:tc>
          <w:tcPr>
            <w:tcW w:w="3314" w:type="pct"/>
            <w:tcBorders>
              <w:top w:val="nil"/>
              <w:left w:val="nil"/>
              <w:bottom w:val="nil"/>
              <w:right w:val="nil"/>
            </w:tcBorders>
          </w:tcPr>
          <w:p w14:paraId="5103CB37" w14:textId="77777777" w:rsidR="00E95EE2" w:rsidRPr="00D2278E" w:rsidRDefault="00E95EE2" w:rsidP="00E95EE2">
            <w:r>
              <w:t xml:space="preserve">Compare and contrast the </w:t>
            </w:r>
            <w:r w:rsidRPr="007F5CDC">
              <w:rPr>
                <w:b/>
                <w:i/>
              </w:rPr>
              <w:t>types of cheque</w:t>
            </w:r>
            <w:r>
              <w:rPr>
                <w:b/>
                <w:i/>
              </w:rPr>
              <w:t>s</w:t>
            </w:r>
            <w:r>
              <w:t xml:space="preserve"> for application to practice</w:t>
            </w:r>
          </w:p>
        </w:tc>
      </w:tr>
      <w:tr w:rsidR="00E95EE2" w:rsidRPr="00BF0548" w14:paraId="1A0076D8" w14:textId="77777777" w:rsidTr="00E95EE2">
        <w:trPr>
          <w:jc w:val="center"/>
        </w:trPr>
        <w:tc>
          <w:tcPr>
            <w:tcW w:w="237" w:type="pct"/>
            <w:vMerge/>
            <w:tcBorders>
              <w:top w:val="nil"/>
              <w:left w:val="nil"/>
              <w:bottom w:val="nil"/>
              <w:right w:val="nil"/>
            </w:tcBorders>
          </w:tcPr>
          <w:p w14:paraId="7312F132"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38BC0E84" w14:textId="77777777" w:rsidR="00E95EE2" w:rsidRPr="00BF0548" w:rsidRDefault="00E95EE2" w:rsidP="00E95EE2">
            <w:pPr>
              <w:rPr>
                <w:rFonts w:cs="Calibri"/>
              </w:rPr>
            </w:pPr>
          </w:p>
        </w:tc>
        <w:tc>
          <w:tcPr>
            <w:tcW w:w="272" w:type="pct"/>
            <w:tcBorders>
              <w:top w:val="nil"/>
              <w:left w:val="nil"/>
              <w:bottom w:val="nil"/>
              <w:right w:val="nil"/>
            </w:tcBorders>
          </w:tcPr>
          <w:p w14:paraId="2185A177" w14:textId="77777777" w:rsidR="00E95EE2" w:rsidRPr="00BF0548" w:rsidRDefault="00E95EE2" w:rsidP="00E95EE2">
            <w:pPr>
              <w:rPr>
                <w:rFonts w:cs="Calibri"/>
              </w:rPr>
            </w:pPr>
            <w:r w:rsidRPr="00BF0548">
              <w:rPr>
                <w:rFonts w:cs="Calibri"/>
              </w:rPr>
              <w:t>2.5</w:t>
            </w:r>
          </w:p>
        </w:tc>
        <w:tc>
          <w:tcPr>
            <w:tcW w:w="3314" w:type="pct"/>
            <w:tcBorders>
              <w:top w:val="nil"/>
              <w:left w:val="nil"/>
              <w:bottom w:val="nil"/>
              <w:right w:val="nil"/>
            </w:tcBorders>
          </w:tcPr>
          <w:p w14:paraId="1E901EF6" w14:textId="77777777" w:rsidR="00E95EE2" w:rsidRDefault="00E95EE2" w:rsidP="00E95EE2">
            <w:r>
              <w:t>Analyse and evaluate the effects of crossing a cheque with reference to general crossings, not negotiable crossing and apply</w:t>
            </w:r>
          </w:p>
        </w:tc>
      </w:tr>
      <w:tr w:rsidR="00E95EE2" w:rsidRPr="00BF0548" w14:paraId="65E09AF9" w14:textId="77777777" w:rsidTr="00E95EE2">
        <w:trPr>
          <w:jc w:val="center"/>
        </w:trPr>
        <w:tc>
          <w:tcPr>
            <w:tcW w:w="237" w:type="pct"/>
            <w:vMerge/>
            <w:tcBorders>
              <w:top w:val="nil"/>
              <w:left w:val="nil"/>
              <w:bottom w:val="nil"/>
              <w:right w:val="nil"/>
            </w:tcBorders>
          </w:tcPr>
          <w:p w14:paraId="1EDC0E25"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7B175477" w14:textId="77777777" w:rsidR="00E95EE2" w:rsidRPr="00BF0548" w:rsidRDefault="00E95EE2" w:rsidP="00E95EE2">
            <w:pPr>
              <w:rPr>
                <w:rFonts w:cs="Calibri"/>
              </w:rPr>
            </w:pPr>
          </w:p>
        </w:tc>
        <w:tc>
          <w:tcPr>
            <w:tcW w:w="272" w:type="pct"/>
            <w:tcBorders>
              <w:top w:val="nil"/>
              <w:left w:val="nil"/>
              <w:bottom w:val="nil"/>
              <w:right w:val="nil"/>
            </w:tcBorders>
          </w:tcPr>
          <w:p w14:paraId="49104DD2" w14:textId="77777777" w:rsidR="00E95EE2" w:rsidRPr="00BF0548" w:rsidRDefault="00E95EE2" w:rsidP="00E95EE2">
            <w:pPr>
              <w:rPr>
                <w:rFonts w:cs="Calibri"/>
              </w:rPr>
            </w:pPr>
            <w:r>
              <w:rPr>
                <w:rFonts w:cs="Calibri"/>
              </w:rPr>
              <w:t>2.6</w:t>
            </w:r>
          </w:p>
        </w:tc>
        <w:tc>
          <w:tcPr>
            <w:tcW w:w="3314" w:type="pct"/>
            <w:tcBorders>
              <w:top w:val="nil"/>
              <w:left w:val="nil"/>
              <w:bottom w:val="nil"/>
              <w:right w:val="nil"/>
            </w:tcBorders>
          </w:tcPr>
          <w:p w14:paraId="11863D0B" w14:textId="77777777" w:rsidR="00E95EE2" w:rsidRDefault="00E95EE2" w:rsidP="00E95EE2">
            <w:r>
              <w:t xml:space="preserve">Analyse and discuss the position of both the bank and customer if there are </w:t>
            </w:r>
            <w:r w:rsidRPr="007F5CDC">
              <w:rPr>
                <w:b/>
                <w:i/>
              </w:rPr>
              <w:t>irregularities in respect to a cheque</w:t>
            </w:r>
            <w:r>
              <w:t xml:space="preserve"> and apply to practice</w:t>
            </w:r>
          </w:p>
        </w:tc>
      </w:tr>
      <w:tr w:rsidR="00E95EE2" w:rsidRPr="00BF0548" w14:paraId="6FE3116D" w14:textId="77777777" w:rsidTr="00E95EE2">
        <w:trPr>
          <w:jc w:val="center"/>
        </w:trPr>
        <w:tc>
          <w:tcPr>
            <w:tcW w:w="237" w:type="pct"/>
            <w:vMerge/>
            <w:tcBorders>
              <w:top w:val="nil"/>
              <w:left w:val="nil"/>
              <w:bottom w:val="nil"/>
              <w:right w:val="nil"/>
            </w:tcBorders>
          </w:tcPr>
          <w:p w14:paraId="74A62356"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24A69520" w14:textId="77777777" w:rsidR="00E95EE2" w:rsidRPr="00BF0548" w:rsidRDefault="00E95EE2" w:rsidP="00E95EE2">
            <w:pPr>
              <w:rPr>
                <w:rFonts w:cs="Calibri"/>
              </w:rPr>
            </w:pPr>
          </w:p>
        </w:tc>
        <w:tc>
          <w:tcPr>
            <w:tcW w:w="272" w:type="pct"/>
            <w:tcBorders>
              <w:top w:val="nil"/>
              <w:left w:val="nil"/>
              <w:bottom w:val="nil"/>
              <w:right w:val="nil"/>
            </w:tcBorders>
          </w:tcPr>
          <w:p w14:paraId="25B3C245" w14:textId="77777777" w:rsidR="00E95EE2" w:rsidRPr="00BF0548" w:rsidRDefault="00E95EE2" w:rsidP="00E95EE2">
            <w:pPr>
              <w:rPr>
                <w:rFonts w:cs="Calibri"/>
              </w:rPr>
            </w:pPr>
            <w:r>
              <w:rPr>
                <w:rFonts w:cs="Calibri"/>
              </w:rPr>
              <w:t>2.7</w:t>
            </w:r>
          </w:p>
        </w:tc>
        <w:tc>
          <w:tcPr>
            <w:tcW w:w="3314" w:type="pct"/>
            <w:tcBorders>
              <w:top w:val="nil"/>
              <w:left w:val="nil"/>
              <w:bottom w:val="nil"/>
              <w:right w:val="nil"/>
            </w:tcBorders>
          </w:tcPr>
          <w:p w14:paraId="7C309C24" w14:textId="77777777" w:rsidR="00E95EE2" w:rsidRDefault="00E95EE2" w:rsidP="00E95EE2">
            <w:r>
              <w:t xml:space="preserve">Analyse and apply the </w:t>
            </w:r>
            <w:r w:rsidRPr="007F5CDC">
              <w:rPr>
                <w:b/>
                <w:i/>
              </w:rPr>
              <w:t>circumstances where a bank’s authority to pay on a cheque is revoked</w:t>
            </w:r>
            <w:r>
              <w:t xml:space="preserve"> </w:t>
            </w:r>
          </w:p>
        </w:tc>
      </w:tr>
      <w:tr w:rsidR="00E95EE2" w:rsidRPr="00BF0548" w14:paraId="4336CBE2" w14:textId="77777777" w:rsidTr="00E95EE2">
        <w:trPr>
          <w:jc w:val="center"/>
        </w:trPr>
        <w:tc>
          <w:tcPr>
            <w:tcW w:w="237" w:type="pct"/>
            <w:vMerge w:val="restart"/>
            <w:tcBorders>
              <w:top w:val="nil"/>
              <w:left w:val="nil"/>
              <w:bottom w:val="nil"/>
              <w:right w:val="nil"/>
            </w:tcBorders>
          </w:tcPr>
          <w:p w14:paraId="752088A4" w14:textId="77777777" w:rsidR="00E95EE2" w:rsidRPr="00BF0548" w:rsidRDefault="00E95EE2" w:rsidP="00E95EE2">
            <w:pPr>
              <w:rPr>
                <w:rFonts w:cs="Calibri"/>
              </w:rPr>
            </w:pPr>
            <w:r w:rsidRPr="00BF0548">
              <w:rPr>
                <w:rFonts w:cs="Calibri"/>
              </w:rPr>
              <w:t>3.</w:t>
            </w:r>
          </w:p>
        </w:tc>
        <w:tc>
          <w:tcPr>
            <w:tcW w:w="1177" w:type="pct"/>
            <w:gridSpan w:val="2"/>
            <w:vMerge w:val="restart"/>
            <w:tcBorders>
              <w:top w:val="nil"/>
              <w:left w:val="nil"/>
              <w:bottom w:val="nil"/>
              <w:right w:val="nil"/>
            </w:tcBorders>
          </w:tcPr>
          <w:p w14:paraId="7C26FA21" w14:textId="77777777" w:rsidR="00E95EE2" w:rsidRPr="00BF0548" w:rsidRDefault="00E95EE2" w:rsidP="00E95EE2">
            <w:pPr>
              <w:rPr>
                <w:rFonts w:cs="Calibri"/>
              </w:rPr>
            </w:pPr>
            <w:r>
              <w:t>Determine and apply the</w:t>
            </w:r>
            <w:r w:rsidRPr="00375DD5">
              <w:t xml:space="preserve"> legislative controls against engaging in misleading and deceptive conduct, and false and misleading representations</w:t>
            </w:r>
          </w:p>
        </w:tc>
        <w:tc>
          <w:tcPr>
            <w:tcW w:w="272" w:type="pct"/>
            <w:tcBorders>
              <w:top w:val="nil"/>
              <w:left w:val="nil"/>
              <w:bottom w:val="nil"/>
              <w:right w:val="nil"/>
            </w:tcBorders>
          </w:tcPr>
          <w:p w14:paraId="7E56BC3F" w14:textId="77777777" w:rsidR="00E95EE2" w:rsidRPr="00BF0548" w:rsidRDefault="00E95EE2" w:rsidP="00E95EE2">
            <w:pPr>
              <w:rPr>
                <w:rFonts w:cs="Calibri"/>
              </w:rPr>
            </w:pPr>
            <w:r w:rsidRPr="00BF0548">
              <w:rPr>
                <w:rFonts w:cs="Calibri"/>
              </w:rPr>
              <w:t>3.1</w:t>
            </w:r>
          </w:p>
        </w:tc>
        <w:tc>
          <w:tcPr>
            <w:tcW w:w="3314" w:type="pct"/>
            <w:tcBorders>
              <w:top w:val="nil"/>
              <w:left w:val="nil"/>
              <w:bottom w:val="nil"/>
              <w:right w:val="nil"/>
            </w:tcBorders>
          </w:tcPr>
          <w:p w14:paraId="6080AB41" w14:textId="77777777" w:rsidR="00E95EE2" w:rsidRDefault="00E95EE2" w:rsidP="00E95EE2">
            <w:r>
              <w:t xml:space="preserve">Define </w:t>
            </w:r>
            <w:r w:rsidRPr="00025DAD">
              <w:rPr>
                <w:i/>
              </w:rPr>
              <w:t>misleading and deceptive</w:t>
            </w:r>
            <w:r>
              <w:t xml:space="preserve"> </w:t>
            </w:r>
            <w:r w:rsidRPr="00025DAD">
              <w:rPr>
                <w:i/>
              </w:rPr>
              <w:t>conduct</w:t>
            </w:r>
            <w:r>
              <w:t xml:space="preserve"> and investigate the legal considerations that apply, including the standard for determining whether conduct is misleading and the relevant section of the public likely to be misled</w:t>
            </w:r>
          </w:p>
        </w:tc>
      </w:tr>
      <w:tr w:rsidR="00E95EE2" w:rsidRPr="00BF0548" w14:paraId="1E16CDA4" w14:textId="77777777" w:rsidTr="00E95EE2">
        <w:trPr>
          <w:jc w:val="center"/>
        </w:trPr>
        <w:tc>
          <w:tcPr>
            <w:tcW w:w="237" w:type="pct"/>
            <w:vMerge/>
            <w:tcBorders>
              <w:top w:val="nil"/>
              <w:left w:val="nil"/>
              <w:bottom w:val="nil"/>
              <w:right w:val="nil"/>
            </w:tcBorders>
          </w:tcPr>
          <w:p w14:paraId="28386CD4"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17B3BEAF" w14:textId="77777777" w:rsidR="00E95EE2" w:rsidRPr="00BF0548" w:rsidRDefault="00E95EE2" w:rsidP="00E95EE2">
            <w:pPr>
              <w:rPr>
                <w:rFonts w:cs="Calibri"/>
              </w:rPr>
            </w:pPr>
          </w:p>
        </w:tc>
        <w:tc>
          <w:tcPr>
            <w:tcW w:w="272" w:type="pct"/>
            <w:tcBorders>
              <w:top w:val="nil"/>
              <w:left w:val="nil"/>
              <w:bottom w:val="nil"/>
              <w:right w:val="nil"/>
            </w:tcBorders>
          </w:tcPr>
          <w:p w14:paraId="65A705DB" w14:textId="77777777" w:rsidR="00E95EE2" w:rsidRPr="00BF0548" w:rsidRDefault="00E95EE2" w:rsidP="00E95EE2">
            <w:pPr>
              <w:rPr>
                <w:rFonts w:cs="Calibri"/>
              </w:rPr>
            </w:pPr>
            <w:r w:rsidRPr="00BF0548">
              <w:rPr>
                <w:rFonts w:cs="Calibri"/>
              </w:rPr>
              <w:t>3.3</w:t>
            </w:r>
          </w:p>
        </w:tc>
        <w:tc>
          <w:tcPr>
            <w:tcW w:w="3314" w:type="pct"/>
            <w:tcBorders>
              <w:top w:val="nil"/>
              <w:left w:val="nil"/>
              <w:bottom w:val="nil"/>
              <w:right w:val="nil"/>
            </w:tcBorders>
          </w:tcPr>
          <w:p w14:paraId="53988AEF" w14:textId="77777777" w:rsidR="00E95EE2" w:rsidRDefault="00E95EE2" w:rsidP="00E95EE2">
            <w:r>
              <w:t xml:space="preserve">Define </w:t>
            </w:r>
            <w:r w:rsidRPr="00025DAD">
              <w:rPr>
                <w:i/>
              </w:rPr>
              <w:t>false or misleading representation</w:t>
            </w:r>
            <w:r>
              <w:t xml:space="preserve"> and determine the legal consequences that apply with reference to meaning of representation and types of representation prohibited</w:t>
            </w:r>
          </w:p>
        </w:tc>
      </w:tr>
      <w:tr w:rsidR="00E95EE2" w:rsidRPr="00BF0548" w14:paraId="460E7FF4" w14:textId="77777777" w:rsidTr="00E95EE2">
        <w:trPr>
          <w:jc w:val="center"/>
        </w:trPr>
        <w:tc>
          <w:tcPr>
            <w:tcW w:w="237" w:type="pct"/>
            <w:vMerge/>
            <w:tcBorders>
              <w:top w:val="nil"/>
              <w:left w:val="nil"/>
              <w:bottom w:val="nil"/>
              <w:right w:val="nil"/>
            </w:tcBorders>
          </w:tcPr>
          <w:p w14:paraId="6BDBC5BF"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693E20ED" w14:textId="77777777" w:rsidR="00E95EE2" w:rsidRPr="00BF0548" w:rsidRDefault="00E95EE2" w:rsidP="00E95EE2">
            <w:pPr>
              <w:rPr>
                <w:rFonts w:cs="Calibri"/>
              </w:rPr>
            </w:pPr>
          </w:p>
        </w:tc>
        <w:tc>
          <w:tcPr>
            <w:tcW w:w="272" w:type="pct"/>
            <w:tcBorders>
              <w:top w:val="nil"/>
              <w:left w:val="nil"/>
              <w:bottom w:val="nil"/>
              <w:right w:val="nil"/>
            </w:tcBorders>
          </w:tcPr>
          <w:p w14:paraId="0F821DB6" w14:textId="77777777" w:rsidR="00E95EE2" w:rsidRPr="00BF0548" w:rsidRDefault="00E95EE2" w:rsidP="00E95EE2">
            <w:pPr>
              <w:rPr>
                <w:rFonts w:cs="Calibri"/>
              </w:rPr>
            </w:pPr>
            <w:r w:rsidRPr="00BF0548">
              <w:rPr>
                <w:rFonts w:cs="Calibri"/>
              </w:rPr>
              <w:t>3.4</w:t>
            </w:r>
          </w:p>
        </w:tc>
        <w:tc>
          <w:tcPr>
            <w:tcW w:w="3314" w:type="pct"/>
            <w:tcBorders>
              <w:top w:val="nil"/>
              <w:left w:val="nil"/>
              <w:bottom w:val="nil"/>
              <w:right w:val="nil"/>
            </w:tcBorders>
          </w:tcPr>
          <w:p w14:paraId="0DBA7B07" w14:textId="77777777" w:rsidR="00E95EE2" w:rsidRDefault="00E95EE2" w:rsidP="002D0382">
            <w:r>
              <w:t xml:space="preserve">Analyse and </w:t>
            </w:r>
            <w:r w:rsidR="002D0382">
              <w:t xml:space="preserve">evaluate </w:t>
            </w:r>
            <w:r>
              <w:t xml:space="preserve">the various penalties imposed and remedies available under the legislation, including specific remedy penalty </w:t>
            </w:r>
          </w:p>
        </w:tc>
      </w:tr>
      <w:tr w:rsidR="00E95EE2" w:rsidRPr="00BF0548" w14:paraId="76ED797C" w14:textId="77777777" w:rsidTr="00E95EE2">
        <w:trPr>
          <w:jc w:val="center"/>
        </w:trPr>
        <w:tc>
          <w:tcPr>
            <w:tcW w:w="237" w:type="pct"/>
            <w:vMerge w:val="restart"/>
            <w:tcBorders>
              <w:top w:val="nil"/>
              <w:left w:val="nil"/>
              <w:bottom w:val="nil"/>
              <w:right w:val="nil"/>
            </w:tcBorders>
          </w:tcPr>
          <w:p w14:paraId="354F8743" w14:textId="77777777" w:rsidR="00E95EE2" w:rsidRPr="00BF0548" w:rsidRDefault="00E95EE2" w:rsidP="00E95EE2">
            <w:pPr>
              <w:rPr>
                <w:rFonts w:cs="Calibri"/>
              </w:rPr>
            </w:pPr>
            <w:r w:rsidRPr="00BF0548">
              <w:rPr>
                <w:rFonts w:cs="Calibri"/>
              </w:rPr>
              <w:t>4.</w:t>
            </w:r>
          </w:p>
        </w:tc>
        <w:tc>
          <w:tcPr>
            <w:tcW w:w="1177" w:type="pct"/>
            <w:gridSpan w:val="2"/>
            <w:vMerge w:val="restart"/>
            <w:tcBorders>
              <w:top w:val="nil"/>
              <w:left w:val="nil"/>
              <w:bottom w:val="nil"/>
              <w:right w:val="nil"/>
            </w:tcBorders>
          </w:tcPr>
          <w:p w14:paraId="4704E417" w14:textId="77777777" w:rsidR="00E95EE2" w:rsidRPr="00BF0548" w:rsidRDefault="00E95EE2" w:rsidP="00E95EE2">
            <w:pPr>
              <w:rPr>
                <w:rFonts w:cs="Calibri"/>
              </w:rPr>
            </w:pPr>
            <w:r>
              <w:t>Identify and apply</w:t>
            </w:r>
            <w:r w:rsidRPr="00375DD5">
              <w:t xml:space="preserve"> intellectual property rights within </w:t>
            </w:r>
            <w:r w:rsidR="002D0382">
              <w:t>the</w:t>
            </w:r>
            <w:r w:rsidRPr="00375DD5">
              <w:t xml:space="preserve"> Australia</w:t>
            </w:r>
            <w:r w:rsidR="002D0382">
              <w:t>n legal system</w:t>
            </w:r>
          </w:p>
        </w:tc>
        <w:tc>
          <w:tcPr>
            <w:tcW w:w="272" w:type="pct"/>
            <w:tcBorders>
              <w:top w:val="nil"/>
              <w:left w:val="nil"/>
              <w:bottom w:val="nil"/>
              <w:right w:val="nil"/>
            </w:tcBorders>
          </w:tcPr>
          <w:p w14:paraId="21AF1C86" w14:textId="77777777" w:rsidR="00E95EE2" w:rsidRPr="00BF0548" w:rsidRDefault="00E95EE2" w:rsidP="00E95EE2">
            <w:pPr>
              <w:rPr>
                <w:rFonts w:cs="Calibri"/>
              </w:rPr>
            </w:pPr>
            <w:r w:rsidRPr="00BF0548">
              <w:rPr>
                <w:rFonts w:cs="Calibri"/>
              </w:rPr>
              <w:t>4.1</w:t>
            </w:r>
          </w:p>
        </w:tc>
        <w:tc>
          <w:tcPr>
            <w:tcW w:w="3314" w:type="pct"/>
            <w:tcBorders>
              <w:top w:val="nil"/>
              <w:left w:val="nil"/>
              <w:bottom w:val="nil"/>
              <w:right w:val="nil"/>
            </w:tcBorders>
          </w:tcPr>
          <w:p w14:paraId="55E6162C" w14:textId="77777777" w:rsidR="00E95EE2" w:rsidRDefault="00E95EE2" w:rsidP="00E95EE2">
            <w:r>
              <w:t xml:space="preserve">Evaluate and apply </w:t>
            </w:r>
            <w:r w:rsidRPr="002553CC">
              <w:rPr>
                <w:b/>
                <w:i/>
              </w:rPr>
              <w:t xml:space="preserve">intellectual property rights at </w:t>
            </w:r>
            <w:r>
              <w:rPr>
                <w:b/>
                <w:i/>
              </w:rPr>
              <w:t>Common Law</w:t>
            </w:r>
          </w:p>
        </w:tc>
      </w:tr>
      <w:tr w:rsidR="00E95EE2" w:rsidRPr="00BF0548" w14:paraId="6889767A" w14:textId="77777777" w:rsidTr="00E95EE2">
        <w:trPr>
          <w:jc w:val="center"/>
        </w:trPr>
        <w:tc>
          <w:tcPr>
            <w:tcW w:w="237" w:type="pct"/>
            <w:vMerge/>
            <w:tcBorders>
              <w:top w:val="nil"/>
              <w:left w:val="nil"/>
              <w:bottom w:val="nil"/>
              <w:right w:val="nil"/>
            </w:tcBorders>
          </w:tcPr>
          <w:p w14:paraId="0F5A92A5"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20B87C84" w14:textId="77777777" w:rsidR="00E95EE2" w:rsidRPr="00BF0548" w:rsidRDefault="00E95EE2" w:rsidP="00E95EE2">
            <w:pPr>
              <w:rPr>
                <w:rFonts w:cs="Calibri"/>
              </w:rPr>
            </w:pPr>
          </w:p>
        </w:tc>
        <w:tc>
          <w:tcPr>
            <w:tcW w:w="272" w:type="pct"/>
            <w:tcBorders>
              <w:top w:val="nil"/>
              <w:left w:val="nil"/>
              <w:bottom w:val="nil"/>
              <w:right w:val="nil"/>
            </w:tcBorders>
          </w:tcPr>
          <w:p w14:paraId="608D8CBF" w14:textId="77777777" w:rsidR="00E95EE2" w:rsidRPr="00BF0548" w:rsidRDefault="00E95EE2" w:rsidP="00E95EE2">
            <w:pPr>
              <w:rPr>
                <w:rFonts w:cs="Calibri"/>
              </w:rPr>
            </w:pPr>
            <w:r w:rsidRPr="00BF0548">
              <w:rPr>
                <w:rFonts w:cs="Calibri"/>
              </w:rPr>
              <w:t>4.2</w:t>
            </w:r>
          </w:p>
        </w:tc>
        <w:tc>
          <w:tcPr>
            <w:tcW w:w="3314" w:type="pct"/>
            <w:tcBorders>
              <w:top w:val="nil"/>
              <w:left w:val="nil"/>
              <w:bottom w:val="nil"/>
              <w:right w:val="nil"/>
            </w:tcBorders>
          </w:tcPr>
          <w:p w14:paraId="315D6F74" w14:textId="77777777" w:rsidR="00E95EE2" w:rsidRPr="00025DAD" w:rsidRDefault="00E95EE2" w:rsidP="00E95EE2">
            <w:r>
              <w:t xml:space="preserve">Research the </w:t>
            </w:r>
            <w:r w:rsidRPr="002553CC">
              <w:rPr>
                <w:b/>
                <w:i/>
              </w:rPr>
              <w:t>development of intellectual property laws in Australia</w:t>
            </w:r>
            <w:r>
              <w:t xml:space="preserve"> and debate for application to practice</w:t>
            </w:r>
          </w:p>
        </w:tc>
      </w:tr>
      <w:tr w:rsidR="00E95EE2" w:rsidRPr="00BF0548" w14:paraId="753D04BF" w14:textId="77777777" w:rsidTr="00E95EE2">
        <w:trPr>
          <w:jc w:val="center"/>
        </w:trPr>
        <w:tc>
          <w:tcPr>
            <w:tcW w:w="237" w:type="pct"/>
            <w:vMerge w:val="restart"/>
            <w:tcBorders>
              <w:top w:val="nil"/>
              <w:left w:val="nil"/>
              <w:bottom w:val="nil"/>
              <w:right w:val="nil"/>
            </w:tcBorders>
          </w:tcPr>
          <w:p w14:paraId="7C930F24" w14:textId="77777777" w:rsidR="00E95EE2" w:rsidRPr="00BF0548" w:rsidRDefault="00E95EE2" w:rsidP="00E95EE2">
            <w:pPr>
              <w:rPr>
                <w:rFonts w:cs="Calibri"/>
              </w:rPr>
            </w:pPr>
            <w:r w:rsidRPr="00BF0548">
              <w:rPr>
                <w:rFonts w:cs="Calibri"/>
              </w:rPr>
              <w:t>5.</w:t>
            </w:r>
          </w:p>
        </w:tc>
        <w:tc>
          <w:tcPr>
            <w:tcW w:w="1177" w:type="pct"/>
            <w:gridSpan w:val="2"/>
            <w:vMerge w:val="restart"/>
            <w:tcBorders>
              <w:top w:val="nil"/>
              <w:left w:val="nil"/>
              <w:bottom w:val="nil"/>
              <w:right w:val="nil"/>
            </w:tcBorders>
          </w:tcPr>
          <w:p w14:paraId="30B8DCB4" w14:textId="77777777" w:rsidR="00E95EE2" w:rsidRPr="00BF0548" w:rsidRDefault="00E95EE2" w:rsidP="00E95EE2">
            <w:pPr>
              <w:rPr>
                <w:rFonts w:cs="Calibri"/>
              </w:rPr>
            </w:pPr>
            <w:r>
              <w:t>Identify and apply the main</w:t>
            </w:r>
            <w:r w:rsidRPr="00375DD5">
              <w:t xml:space="preserve"> legislative provisions </w:t>
            </w:r>
            <w:r>
              <w:t xml:space="preserve">for </w:t>
            </w:r>
            <w:r w:rsidRPr="00375DD5">
              <w:t xml:space="preserve">copyright </w:t>
            </w:r>
          </w:p>
        </w:tc>
        <w:tc>
          <w:tcPr>
            <w:tcW w:w="272" w:type="pct"/>
            <w:tcBorders>
              <w:top w:val="nil"/>
              <w:left w:val="nil"/>
              <w:bottom w:val="nil"/>
              <w:right w:val="nil"/>
            </w:tcBorders>
          </w:tcPr>
          <w:p w14:paraId="3EF7AC59" w14:textId="77777777" w:rsidR="00E95EE2" w:rsidRPr="00BF0548" w:rsidRDefault="00E95EE2" w:rsidP="00E95EE2">
            <w:pPr>
              <w:rPr>
                <w:rFonts w:cs="Calibri"/>
              </w:rPr>
            </w:pPr>
            <w:r w:rsidRPr="00BF0548">
              <w:rPr>
                <w:rFonts w:cs="Calibri"/>
              </w:rPr>
              <w:t>5.1</w:t>
            </w:r>
          </w:p>
        </w:tc>
        <w:tc>
          <w:tcPr>
            <w:tcW w:w="3314" w:type="pct"/>
            <w:tcBorders>
              <w:top w:val="nil"/>
              <w:left w:val="nil"/>
              <w:bottom w:val="nil"/>
              <w:right w:val="nil"/>
            </w:tcBorders>
          </w:tcPr>
          <w:p w14:paraId="3E9BACB2" w14:textId="77777777" w:rsidR="00E95EE2" w:rsidRDefault="00E95EE2" w:rsidP="00E95EE2">
            <w:r>
              <w:t xml:space="preserve">Define the term </w:t>
            </w:r>
            <w:r w:rsidRPr="00025DAD">
              <w:rPr>
                <w:i/>
              </w:rPr>
              <w:t>copyright</w:t>
            </w:r>
            <w:r>
              <w:t xml:space="preserve"> and identify and apply the provisions of the </w:t>
            </w:r>
            <w:r w:rsidRPr="00025DAD">
              <w:rPr>
                <w:i/>
              </w:rPr>
              <w:t>Copyright Act</w:t>
            </w:r>
            <w:r>
              <w:t xml:space="preserve"> </w:t>
            </w:r>
          </w:p>
        </w:tc>
      </w:tr>
      <w:tr w:rsidR="00E95EE2" w:rsidRPr="00BF0548" w14:paraId="2557D9A0" w14:textId="77777777" w:rsidTr="00E95EE2">
        <w:trPr>
          <w:jc w:val="center"/>
        </w:trPr>
        <w:tc>
          <w:tcPr>
            <w:tcW w:w="237" w:type="pct"/>
            <w:vMerge/>
            <w:tcBorders>
              <w:top w:val="nil"/>
              <w:left w:val="nil"/>
              <w:bottom w:val="nil"/>
              <w:right w:val="nil"/>
            </w:tcBorders>
          </w:tcPr>
          <w:p w14:paraId="40EC1CA8"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3D1429E1" w14:textId="77777777" w:rsidR="00E95EE2" w:rsidRPr="00BF0548" w:rsidRDefault="00E95EE2" w:rsidP="00E95EE2">
            <w:pPr>
              <w:rPr>
                <w:rFonts w:cs="Calibri"/>
              </w:rPr>
            </w:pPr>
          </w:p>
        </w:tc>
        <w:tc>
          <w:tcPr>
            <w:tcW w:w="272" w:type="pct"/>
            <w:tcBorders>
              <w:top w:val="nil"/>
              <w:left w:val="nil"/>
              <w:bottom w:val="nil"/>
              <w:right w:val="nil"/>
            </w:tcBorders>
          </w:tcPr>
          <w:p w14:paraId="49977634" w14:textId="77777777" w:rsidR="00E95EE2" w:rsidRPr="00BF0548" w:rsidRDefault="00E95EE2" w:rsidP="00E95EE2">
            <w:pPr>
              <w:rPr>
                <w:rFonts w:cs="Calibri"/>
              </w:rPr>
            </w:pPr>
            <w:r w:rsidRPr="00BF0548">
              <w:rPr>
                <w:rFonts w:cs="Calibri"/>
              </w:rPr>
              <w:t>5.2</w:t>
            </w:r>
          </w:p>
        </w:tc>
        <w:tc>
          <w:tcPr>
            <w:tcW w:w="3314" w:type="pct"/>
            <w:tcBorders>
              <w:top w:val="nil"/>
              <w:left w:val="nil"/>
              <w:bottom w:val="nil"/>
              <w:right w:val="nil"/>
            </w:tcBorders>
          </w:tcPr>
          <w:p w14:paraId="529E7E15" w14:textId="77777777" w:rsidR="00E95EE2" w:rsidRDefault="002D0382" w:rsidP="00E95EE2">
            <w:r>
              <w:t xml:space="preserve">Evaluate </w:t>
            </w:r>
            <w:r w:rsidR="00E95EE2">
              <w:t>and discuss the International Convention on Copyright Law</w:t>
            </w:r>
          </w:p>
        </w:tc>
      </w:tr>
      <w:tr w:rsidR="00E95EE2" w:rsidRPr="00BF0548" w14:paraId="3D18EBBC" w14:textId="77777777" w:rsidTr="00E95EE2">
        <w:trPr>
          <w:jc w:val="center"/>
        </w:trPr>
        <w:tc>
          <w:tcPr>
            <w:tcW w:w="237" w:type="pct"/>
            <w:vMerge/>
            <w:tcBorders>
              <w:top w:val="nil"/>
              <w:left w:val="nil"/>
              <w:bottom w:val="nil"/>
              <w:right w:val="nil"/>
            </w:tcBorders>
          </w:tcPr>
          <w:p w14:paraId="36449B7A"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010D74AF" w14:textId="77777777" w:rsidR="00E95EE2" w:rsidRPr="00BF0548" w:rsidRDefault="00E95EE2" w:rsidP="00E95EE2">
            <w:pPr>
              <w:rPr>
                <w:rFonts w:cs="Calibri"/>
              </w:rPr>
            </w:pPr>
          </w:p>
        </w:tc>
        <w:tc>
          <w:tcPr>
            <w:tcW w:w="272" w:type="pct"/>
            <w:tcBorders>
              <w:top w:val="nil"/>
              <w:left w:val="nil"/>
              <w:bottom w:val="nil"/>
              <w:right w:val="nil"/>
            </w:tcBorders>
          </w:tcPr>
          <w:p w14:paraId="7C421D7C" w14:textId="77777777" w:rsidR="00E95EE2" w:rsidRPr="00BF0548" w:rsidRDefault="00E95EE2" w:rsidP="00E95EE2">
            <w:pPr>
              <w:rPr>
                <w:rFonts w:cs="Calibri"/>
              </w:rPr>
            </w:pPr>
            <w:r w:rsidRPr="00BF0548">
              <w:rPr>
                <w:rFonts w:cs="Calibri"/>
              </w:rPr>
              <w:t>5.3</w:t>
            </w:r>
          </w:p>
        </w:tc>
        <w:tc>
          <w:tcPr>
            <w:tcW w:w="3314" w:type="pct"/>
            <w:tcBorders>
              <w:top w:val="nil"/>
              <w:left w:val="nil"/>
              <w:bottom w:val="nil"/>
              <w:right w:val="nil"/>
            </w:tcBorders>
          </w:tcPr>
          <w:p w14:paraId="0F721BEE" w14:textId="77777777" w:rsidR="00E95EE2" w:rsidRDefault="00E95EE2" w:rsidP="00E95EE2">
            <w:r>
              <w:t>Determine the application of copyright protection with reference to:</w:t>
            </w:r>
          </w:p>
          <w:p w14:paraId="27A63E79" w14:textId="77777777" w:rsidR="00E95EE2" w:rsidRDefault="00E95EE2" w:rsidP="0044337E">
            <w:pPr>
              <w:pStyle w:val="Bullet10"/>
              <w:numPr>
                <w:ilvl w:val="0"/>
                <w:numId w:val="19"/>
              </w:numPr>
            </w:pPr>
            <w:r>
              <w:t>literacy, dramatic, musical and artistic works</w:t>
            </w:r>
          </w:p>
          <w:p w14:paraId="2FB76699" w14:textId="77777777" w:rsidR="00E95EE2" w:rsidRDefault="00E95EE2" w:rsidP="0044337E">
            <w:pPr>
              <w:pStyle w:val="Bullet10"/>
              <w:numPr>
                <w:ilvl w:val="0"/>
                <w:numId w:val="19"/>
              </w:numPr>
            </w:pPr>
            <w:r>
              <w:t>sound recordings, films, broadcasts and published editions</w:t>
            </w:r>
          </w:p>
          <w:p w14:paraId="29E7CFBA" w14:textId="77777777" w:rsidR="00E95EE2" w:rsidRDefault="00E95EE2" w:rsidP="0044337E">
            <w:pPr>
              <w:pStyle w:val="Bullet10"/>
              <w:numPr>
                <w:ilvl w:val="0"/>
                <w:numId w:val="19"/>
              </w:numPr>
            </w:pPr>
            <w:r>
              <w:t>computer programs</w:t>
            </w:r>
          </w:p>
        </w:tc>
      </w:tr>
      <w:tr w:rsidR="00E95EE2" w:rsidRPr="00BF0548" w14:paraId="09DCBC85" w14:textId="77777777" w:rsidTr="00E95EE2">
        <w:trPr>
          <w:jc w:val="center"/>
        </w:trPr>
        <w:tc>
          <w:tcPr>
            <w:tcW w:w="237" w:type="pct"/>
            <w:vMerge/>
            <w:tcBorders>
              <w:top w:val="nil"/>
              <w:left w:val="nil"/>
              <w:bottom w:val="nil"/>
              <w:right w:val="nil"/>
            </w:tcBorders>
          </w:tcPr>
          <w:p w14:paraId="00186AFC"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43CCF74D" w14:textId="77777777" w:rsidR="00E95EE2" w:rsidRPr="00BF0548" w:rsidRDefault="00E95EE2" w:rsidP="00E95EE2">
            <w:pPr>
              <w:rPr>
                <w:rFonts w:cs="Calibri"/>
              </w:rPr>
            </w:pPr>
          </w:p>
        </w:tc>
        <w:tc>
          <w:tcPr>
            <w:tcW w:w="272" w:type="pct"/>
            <w:tcBorders>
              <w:top w:val="nil"/>
              <w:left w:val="nil"/>
              <w:bottom w:val="nil"/>
              <w:right w:val="nil"/>
            </w:tcBorders>
          </w:tcPr>
          <w:p w14:paraId="29380FD4" w14:textId="77777777" w:rsidR="00E95EE2" w:rsidRPr="00BF0548" w:rsidRDefault="00E95EE2" w:rsidP="00E95EE2">
            <w:pPr>
              <w:rPr>
                <w:rFonts w:cs="Calibri"/>
              </w:rPr>
            </w:pPr>
            <w:r w:rsidRPr="00BF0548">
              <w:rPr>
                <w:rFonts w:cs="Calibri"/>
              </w:rPr>
              <w:t>5.4</w:t>
            </w:r>
          </w:p>
        </w:tc>
        <w:tc>
          <w:tcPr>
            <w:tcW w:w="3314" w:type="pct"/>
            <w:tcBorders>
              <w:top w:val="nil"/>
              <w:left w:val="nil"/>
              <w:bottom w:val="nil"/>
              <w:right w:val="nil"/>
            </w:tcBorders>
          </w:tcPr>
          <w:p w14:paraId="66C40ABC" w14:textId="77777777" w:rsidR="00E95EE2" w:rsidRDefault="00E95EE2" w:rsidP="00E95EE2">
            <w:r>
              <w:t xml:space="preserve">Identify and apply mechanics of obtaining copyright protection with reference to the meaning of substantial adaptation and proof of ownership or creation </w:t>
            </w:r>
          </w:p>
        </w:tc>
      </w:tr>
      <w:tr w:rsidR="00E95EE2" w:rsidRPr="00BF0548" w14:paraId="0FD4D1DA" w14:textId="77777777" w:rsidTr="00E95EE2">
        <w:trPr>
          <w:jc w:val="center"/>
        </w:trPr>
        <w:tc>
          <w:tcPr>
            <w:tcW w:w="237" w:type="pct"/>
            <w:vMerge/>
            <w:tcBorders>
              <w:top w:val="nil"/>
              <w:left w:val="nil"/>
              <w:bottom w:val="nil"/>
              <w:right w:val="nil"/>
            </w:tcBorders>
          </w:tcPr>
          <w:p w14:paraId="7438F535"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4823E99D" w14:textId="77777777" w:rsidR="00E95EE2" w:rsidRPr="00BF0548" w:rsidRDefault="00E95EE2" w:rsidP="00E95EE2">
            <w:pPr>
              <w:rPr>
                <w:rFonts w:cs="Calibri"/>
              </w:rPr>
            </w:pPr>
          </w:p>
        </w:tc>
        <w:tc>
          <w:tcPr>
            <w:tcW w:w="272" w:type="pct"/>
            <w:tcBorders>
              <w:top w:val="nil"/>
              <w:left w:val="nil"/>
              <w:bottom w:val="nil"/>
              <w:right w:val="nil"/>
            </w:tcBorders>
          </w:tcPr>
          <w:p w14:paraId="24C61383" w14:textId="77777777" w:rsidR="00E95EE2" w:rsidRPr="00BF0548" w:rsidRDefault="00E95EE2" w:rsidP="00E95EE2">
            <w:pPr>
              <w:rPr>
                <w:rFonts w:cs="Calibri"/>
              </w:rPr>
            </w:pPr>
            <w:r>
              <w:rPr>
                <w:rFonts w:cs="Calibri"/>
              </w:rPr>
              <w:t>5.5</w:t>
            </w:r>
          </w:p>
        </w:tc>
        <w:tc>
          <w:tcPr>
            <w:tcW w:w="3314" w:type="pct"/>
            <w:tcBorders>
              <w:top w:val="nil"/>
              <w:left w:val="nil"/>
              <w:bottom w:val="nil"/>
              <w:right w:val="nil"/>
            </w:tcBorders>
          </w:tcPr>
          <w:p w14:paraId="5DE75C82" w14:textId="77777777" w:rsidR="00E95EE2" w:rsidRDefault="00E95EE2" w:rsidP="00E95EE2">
            <w:r>
              <w:t xml:space="preserve">Identify </w:t>
            </w:r>
            <w:r w:rsidRPr="00246FDE">
              <w:rPr>
                <w:b/>
                <w:i/>
              </w:rPr>
              <w:t>works eligible for copyright protection</w:t>
            </w:r>
          </w:p>
        </w:tc>
      </w:tr>
      <w:tr w:rsidR="00E95EE2" w:rsidRPr="00BF0548" w14:paraId="2D56DDBD" w14:textId="77777777" w:rsidTr="00E95EE2">
        <w:trPr>
          <w:jc w:val="center"/>
        </w:trPr>
        <w:tc>
          <w:tcPr>
            <w:tcW w:w="237" w:type="pct"/>
            <w:vMerge/>
            <w:tcBorders>
              <w:top w:val="nil"/>
              <w:left w:val="nil"/>
              <w:bottom w:val="nil"/>
              <w:right w:val="nil"/>
            </w:tcBorders>
          </w:tcPr>
          <w:p w14:paraId="72835DE0"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34B557BB" w14:textId="77777777" w:rsidR="00E95EE2" w:rsidRPr="00BF0548" w:rsidRDefault="00E95EE2" w:rsidP="00E95EE2">
            <w:pPr>
              <w:rPr>
                <w:rFonts w:cs="Calibri"/>
              </w:rPr>
            </w:pPr>
          </w:p>
        </w:tc>
        <w:tc>
          <w:tcPr>
            <w:tcW w:w="272" w:type="pct"/>
            <w:tcBorders>
              <w:top w:val="nil"/>
              <w:left w:val="nil"/>
              <w:bottom w:val="nil"/>
              <w:right w:val="nil"/>
            </w:tcBorders>
          </w:tcPr>
          <w:p w14:paraId="2BF3766E" w14:textId="77777777" w:rsidR="00E95EE2" w:rsidRPr="00BF0548" w:rsidRDefault="00E95EE2" w:rsidP="00E95EE2">
            <w:pPr>
              <w:rPr>
                <w:rFonts w:cs="Calibri"/>
              </w:rPr>
            </w:pPr>
            <w:r w:rsidRPr="00BF0548">
              <w:rPr>
                <w:rFonts w:cs="Calibri"/>
              </w:rPr>
              <w:t>5.</w:t>
            </w:r>
            <w:r>
              <w:rPr>
                <w:rFonts w:cs="Calibri"/>
              </w:rPr>
              <w:t>6</w:t>
            </w:r>
          </w:p>
        </w:tc>
        <w:tc>
          <w:tcPr>
            <w:tcW w:w="3314" w:type="pct"/>
            <w:tcBorders>
              <w:top w:val="nil"/>
              <w:left w:val="nil"/>
              <w:bottom w:val="nil"/>
              <w:right w:val="nil"/>
            </w:tcBorders>
          </w:tcPr>
          <w:p w14:paraId="3613171A" w14:textId="77777777" w:rsidR="00E95EE2" w:rsidRDefault="00E95EE2" w:rsidP="00E95EE2">
            <w:r>
              <w:t>Analyse and apply the duration of copyright in works, with reference to:</w:t>
            </w:r>
          </w:p>
          <w:p w14:paraId="156A22AE" w14:textId="77777777" w:rsidR="00E95EE2" w:rsidRDefault="00E95EE2" w:rsidP="0044337E">
            <w:pPr>
              <w:pStyle w:val="Bullet10"/>
              <w:numPr>
                <w:ilvl w:val="0"/>
                <w:numId w:val="19"/>
              </w:numPr>
            </w:pPr>
            <w:r>
              <w:t>from date of publication</w:t>
            </w:r>
          </w:p>
          <w:p w14:paraId="23C125B5" w14:textId="77777777" w:rsidR="00E95EE2" w:rsidRDefault="00E95EE2" w:rsidP="0044337E">
            <w:pPr>
              <w:pStyle w:val="Bullet10"/>
              <w:numPr>
                <w:ilvl w:val="0"/>
                <w:numId w:val="19"/>
              </w:numPr>
            </w:pPr>
            <w:r>
              <w:lastRenderedPageBreak/>
              <w:t>from date of death</w:t>
            </w:r>
          </w:p>
          <w:p w14:paraId="43D068F2" w14:textId="77777777" w:rsidR="00E95EE2" w:rsidRDefault="00E95EE2" w:rsidP="0044337E">
            <w:pPr>
              <w:pStyle w:val="Bullet10"/>
              <w:numPr>
                <w:ilvl w:val="0"/>
                <w:numId w:val="19"/>
              </w:numPr>
            </w:pPr>
            <w:r>
              <w:t>other considerations</w:t>
            </w:r>
          </w:p>
        </w:tc>
      </w:tr>
      <w:tr w:rsidR="00B528D6" w:rsidRPr="00BF0548" w14:paraId="6B854178" w14:textId="77777777" w:rsidTr="00E95EE2">
        <w:trPr>
          <w:jc w:val="center"/>
        </w:trPr>
        <w:tc>
          <w:tcPr>
            <w:tcW w:w="237" w:type="pct"/>
            <w:vMerge/>
            <w:tcBorders>
              <w:top w:val="nil"/>
              <w:left w:val="nil"/>
              <w:bottom w:val="nil"/>
              <w:right w:val="nil"/>
            </w:tcBorders>
          </w:tcPr>
          <w:p w14:paraId="78855C9F" w14:textId="77777777" w:rsidR="00B528D6" w:rsidRPr="00BF0548" w:rsidRDefault="00B528D6" w:rsidP="00E95EE2">
            <w:pPr>
              <w:rPr>
                <w:rFonts w:cs="Calibri"/>
              </w:rPr>
            </w:pPr>
          </w:p>
        </w:tc>
        <w:tc>
          <w:tcPr>
            <w:tcW w:w="1177" w:type="pct"/>
            <w:gridSpan w:val="2"/>
            <w:vMerge/>
            <w:tcBorders>
              <w:top w:val="nil"/>
              <w:left w:val="nil"/>
              <w:bottom w:val="nil"/>
              <w:right w:val="nil"/>
            </w:tcBorders>
          </w:tcPr>
          <w:p w14:paraId="2F3F2C1C" w14:textId="77777777" w:rsidR="00B528D6" w:rsidRPr="00BF0548" w:rsidRDefault="00B528D6" w:rsidP="00E95EE2">
            <w:pPr>
              <w:rPr>
                <w:rFonts w:cs="Calibri"/>
              </w:rPr>
            </w:pPr>
          </w:p>
        </w:tc>
        <w:tc>
          <w:tcPr>
            <w:tcW w:w="272" w:type="pct"/>
            <w:tcBorders>
              <w:top w:val="nil"/>
              <w:left w:val="nil"/>
              <w:bottom w:val="nil"/>
              <w:right w:val="nil"/>
            </w:tcBorders>
          </w:tcPr>
          <w:p w14:paraId="258BFAD3" w14:textId="77777777" w:rsidR="00B528D6" w:rsidRDefault="00B528D6" w:rsidP="00E95EE2">
            <w:pPr>
              <w:rPr>
                <w:rFonts w:cs="Calibri"/>
              </w:rPr>
            </w:pPr>
          </w:p>
        </w:tc>
        <w:tc>
          <w:tcPr>
            <w:tcW w:w="3314" w:type="pct"/>
            <w:tcBorders>
              <w:top w:val="nil"/>
              <w:left w:val="nil"/>
              <w:bottom w:val="nil"/>
              <w:right w:val="nil"/>
            </w:tcBorders>
          </w:tcPr>
          <w:p w14:paraId="06224387" w14:textId="77777777" w:rsidR="00B528D6" w:rsidRDefault="00B528D6" w:rsidP="00E95EE2"/>
        </w:tc>
      </w:tr>
      <w:tr w:rsidR="00E95EE2" w:rsidRPr="00BF0548" w14:paraId="74E54A13" w14:textId="77777777" w:rsidTr="00E95EE2">
        <w:trPr>
          <w:jc w:val="center"/>
        </w:trPr>
        <w:tc>
          <w:tcPr>
            <w:tcW w:w="237" w:type="pct"/>
            <w:vMerge/>
            <w:tcBorders>
              <w:top w:val="nil"/>
              <w:left w:val="nil"/>
              <w:bottom w:val="nil"/>
              <w:right w:val="nil"/>
            </w:tcBorders>
          </w:tcPr>
          <w:p w14:paraId="722D97F8"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5A2BFD34" w14:textId="77777777" w:rsidR="00E95EE2" w:rsidRPr="00BF0548" w:rsidRDefault="00E95EE2" w:rsidP="00E95EE2">
            <w:pPr>
              <w:rPr>
                <w:rFonts w:cs="Calibri"/>
              </w:rPr>
            </w:pPr>
          </w:p>
        </w:tc>
        <w:tc>
          <w:tcPr>
            <w:tcW w:w="272" w:type="pct"/>
            <w:tcBorders>
              <w:top w:val="nil"/>
              <w:left w:val="nil"/>
              <w:bottom w:val="nil"/>
              <w:right w:val="nil"/>
            </w:tcBorders>
          </w:tcPr>
          <w:p w14:paraId="649D9452" w14:textId="77777777" w:rsidR="00E95EE2" w:rsidRDefault="00E95EE2" w:rsidP="00E95EE2">
            <w:pPr>
              <w:rPr>
                <w:rFonts w:cs="Calibri"/>
              </w:rPr>
            </w:pPr>
            <w:r>
              <w:rPr>
                <w:rFonts w:cs="Calibri"/>
              </w:rPr>
              <w:t>5.7</w:t>
            </w:r>
          </w:p>
        </w:tc>
        <w:tc>
          <w:tcPr>
            <w:tcW w:w="3314" w:type="pct"/>
            <w:tcBorders>
              <w:top w:val="nil"/>
              <w:left w:val="nil"/>
              <w:bottom w:val="nil"/>
              <w:right w:val="nil"/>
            </w:tcBorders>
          </w:tcPr>
          <w:p w14:paraId="0C50053A" w14:textId="77777777" w:rsidR="00E95EE2" w:rsidRDefault="00E95EE2" w:rsidP="00E95EE2">
            <w:r>
              <w:t xml:space="preserve">Assess the nature of infringements in relation to copyright and identify and discuss, for application, </w:t>
            </w:r>
            <w:r w:rsidRPr="00246FDE">
              <w:rPr>
                <w:b/>
                <w:i/>
              </w:rPr>
              <w:t>acts not constituting copyright infringement</w:t>
            </w:r>
            <w:r>
              <w:t xml:space="preserve"> </w:t>
            </w:r>
          </w:p>
        </w:tc>
      </w:tr>
      <w:tr w:rsidR="00E95EE2" w:rsidRPr="00BF0548" w14:paraId="577CF3FA" w14:textId="77777777" w:rsidTr="00E95EE2">
        <w:trPr>
          <w:jc w:val="center"/>
        </w:trPr>
        <w:tc>
          <w:tcPr>
            <w:tcW w:w="237" w:type="pct"/>
            <w:vMerge/>
            <w:tcBorders>
              <w:top w:val="nil"/>
              <w:left w:val="nil"/>
              <w:bottom w:val="nil"/>
              <w:right w:val="nil"/>
            </w:tcBorders>
          </w:tcPr>
          <w:p w14:paraId="1B57AA19"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0D2549D7" w14:textId="77777777" w:rsidR="00E95EE2" w:rsidRPr="00BF0548" w:rsidRDefault="00E95EE2" w:rsidP="00E95EE2">
            <w:pPr>
              <w:rPr>
                <w:rFonts w:cs="Calibri"/>
              </w:rPr>
            </w:pPr>
          </w:p>
        </w:tc>
        <w:tc>
          <w:tcPr>
            <w:tcW w:w="272" w:type="pct"/>
            <w:tcBorders>
              <w:top w:val="nil"/>
              <w:left w:val="nil"/>
              <w:bottom w:val="nil"/>
              <w:right w:val="nil"/>
            </w:tcBorders>
          </w:tcPr>
          <w:p w14:paraId="6A8E7EE4" w14:textId="77777777" w:rsidR="00E95EE2" w:rsidRPr="00BF0548" w:rsidRDefault="00E95EE2" w:rsidP="00E95EE2">
            <w:pPr>
              <w:rPr>
                <w:rFonts w:cs="Calibri"/>
              </w:rPr>
            </w:pPr>
            <w:r>
              <w:rPr>
                <w:rFonts w:cs="Calibri"/>
              </w:rPr>
              <w:t>5.8</w:t>
            </w:r>
          </w:p>
        </w:tc>
        <w:tc>
          <w:tcPr>
            <w:tcW w:w="3314" w:type="pct"/>
            <w:tcBorders>
              <w:top w:val="nil"/>
              <w:left w:val="nil"/>
              <w:bottom w:val="nil"/>
              <w:right w:val="nil"/>
            </w:tcBorders>
          </w:tcPr>
          <w:p w14:paraId="77A6DD19" w14:textId="77777777" w:rsidR="00E95EE2" w:rsidRDefault="00E95EE2" w:rsidP="00E95EE2">
            <w:r>
              <w:t xml:space="preserve">Determine and apply the various </w:t>
            </w:r>
            <w:r w:rsidRPr="00CA547F">
              <w:rPr>
                <w:b/>
                <w:i/>
              </w:rPr>
              <w:t>remedies</w:t>
            </w:r>
            <w:r>
              <w:t xml:space="preserve"> available when copyright is infringed.  </w:t>
            </w:r>
          </w:p>
        </w:tc>
      </w:tr>
      <w:tr w:rsidR="00E95EE2" w:rsidRPr="00BF0548" w14:paraId="111C3CE0" w14:textId="77777777" w:rsidTr="00E95EE2">
        <w:trPr>
          <w:jc w:val="center"/>
        </w:trPr>
        <w:tc>
          <w:tcPr>
            <w:tcW w:w="237" w:type="pct"/>
            <w:vMerge w:val="restart"/>
            <w:tcBorders>
              <w:top w:val="nil"/>
              <w:left w:val="nil"/>
              <w:bottom w:val="nil"/>
              <w:right w:val="nil"/>
            </w:tcBorders>
          </w:tcPr>
          <w:p w14:paraId="6FA8AD3C" w14:textId="77777777" w:rsidR="00E95EE2" w:rsidRPr="00BF0548" w:rsidRDefault="00E95EE2" w:rsidP="00E95EE2">
            <w:pPr>
              <w:rPr>
                <w:rFonts w:cs="Calibri"/>
              </w:rPr>
            </w:pPr>
            <w:r w:rsidRPr="00BF0548">
              <w:rPr>
                <w:rFonts w:cs="Calibri"/>
              </w:rPr>
              <w:t>6.</w:t>
            </w:r>
          </w:p>
        </w:tc>
        <w:tc>
          <w:tcPr>
            <w:tcW w:w="1177" w:type="pct"/>
            <w:gridSpan w:val="2"/>
            <w:vMerge w:val="restart"/>
            <w:tcBorders>
              <w:top w:val="nil"/>
              <w:left w:val="nil"/>
              <w:bottom w:val="nil"/>
              <w:right w:val="nil"/>
            </w:tcBorders>
          </w:tcPr>
          <w:p w14:paraId="350ADAD2" w14:textId="77777777" w:rsidR="00E95EE2" w:rsidRPr="00BF0548" w:rsidRDefault="00E95EE2" w:rsidP="00E95EE2">
            <w:pPr>
              <w:rPr>
                <w:rFonts w:cs="Calibri"/>
              </w:rPr>
            </w:pPr>
            <w:r>
              <w:t>Identify and apply</w:t>
            </w:r>
            <w:r w:rsidRPr="00375DD5">
              <w:t xml:space="preserve"> the main provisions of the </w:t>
            </w:r>
            <w:r w:rsidRPr="00047C45">
              <w:rPr>
                <w:i/>
              </w:rPr>
              <w:t>Trade Marks Act</w:t>
            </w:r>
          </w:p>
        </w:tc>
        <w:tc>
          <w:tcPr>
            <w:tcW w:w="272" w:type="pct"/>
            <w:tcBorders>
              <w:top w:val="nil"/>
              <w:left w:val="nil"/>
              <w:bottom w:val="nil"/>
              <w:right w:val="nil"/>
            </w:tcBorders>
          </w:tcPr>
          <w:p w14:paraId="7C798639" w14:textId="77777777" w:rsidR="00E95EE2" w:rsidRPr="00BF0548" w:rsidRDefault="00E95EE2" w:rsidP="00E95EE2">
            <w:pPr>
              <w:rPr>
                <w:rFonts w:cs="Calibri"/>
              </w:rPr>
            </w:pPr>
            <w:r w:rsidRPr="00BF0548">
              <w:rPr>
                <w:rFonts w:cs="Calibri"/>
              </w:rPr>
              <w:t>6.1</w:t>
            </w:r>
          </w:p>
        </w:tc>
        <w:tc>
          <w:tcPr>
            <w:tcW w:w="3314" w:type="pct"/>
            <w:tcBorders>
              <w:top w:val="nil"/>
              <w:left w:val="nil"/>
              <w:bottom w:val="nil"/>
              <w:right w:val="nil"/>
            </w:tcBorders>
          </w:tcPr>
          <w:p w14:paraId="5D1F340A" w14:textId="77777777" w:rsidR="00E95EE2" w:rsidRDefault="00E95EE2" w:rsidP="00E95EE2">
            <w:r>
              <w:t xml:space="preserve">Define the term </w:t>
            </w:r>
            <w:r w:rsidRPr="00CA547F">
              <w:rPr>
                <w:i/>
              </w:rPr>
              <w:t>trade mark</w:t>
            </w:r>
            <w:r>
              <w:t xml:space="preserve"> and identify and apply the </w:t>
            </w:r>
            <w:r w:rsidRPr="00246FDE">
              <w:rPr>
                <w:b/>
                <w:i/>
              </w:rPr>
              <w:t>provisions of the Trade Marks Act</w:t>
            </w:r>
            <w:r>
              <w:t xml:space="preserve"> </w:t>
            </w:r>
            <w:r w:rsidR="007A082C">
              <w:t>and apply to a specific example</w:t>
            </w:r>
          </w:p>
        </w:tc>
      </w:tr>
      <w:tr w:rsidR="00E95EE2" w:rsidRPr="00BF0548" w14:paraId="2FB1A2D9" w14:textId="77777777" w:rsidTr="00E95EE2">
        <w:trPr>
          <w:jc w:val="center"/>
        </w:trPr>
        <w:tc>
          <w:tcPr>
            <w:tcW w:w="237" w:type="pct"/>
            <w:vMerge/>
            <w:tcBorders>
              <w:top w:val="nil"/>
              <w:left w:val="nil"/>
              <w:bottom w:val="nil"/>
              <w:right w:val="nil"/>
            </w:tcBorders>
          </w:tcPr>
          <w:p w14:paraId="03581DAB"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6676D6C0" w14:textId="77777777" w:rsidR="00E95EE2" w:rsidRPr="00BF0548" w:rsidRDefault="00E95EE2" w:rsidP="00E95EE2">
            <w:pPr>
              <w:rPr>
                <w:rFonts w:cs="Calibri"/>
              </w:rPr>
            </w:pPr>
          </w:p>
        </w:tc>
        <w:tc>
          <w:tcPr>
            <w:tcW w:w="272" w:type="pct"/>
            <w:tcBorders>
              <w:top w:val="nil"/>
              <w:left w:val="nil"/>
              <w:bottom w:val="nil"/>
              <w:right w:val="nil"/>
            </w:tcBorders>
          </w:tcPr>
          <w:p w14:paraId="78197557" w14:textId="77777777" w:rsidR="00E95EE2" w:rsidRPr="00BF0548" w:rsidRDefault="00E95EE2" w:rsidP="00E95EE2">
            <w:pPr>
              <w:rPr>
                <w:rFonts w:cs="Calibri"/>
              </w:rPr>
            </w:pPr>
            <w:r w:rsidRPr="00BF0548">
              <w:rPr>
                <w:rFonts w:cs="Calibri"/>
              </w:rPr>
              <w:t>6.2</w:t>
            </w:r>
          </w:p>
        </w:tc>
        <w:tc>
          <w:tcPr>
            <w:tcW w:w="3314" w:type="pct"/>
            <w:tcBorders>
              <w:top w:val="nil"/>
              <w:left w:val="nil"/>
              <w:bottom w:val="nil"/>
              <w:right w:val="nil"/>
            </w:tcBorders>
          </w:tcPr>
          <w:p w14:paraId="03B77289" w14:textId="77777777" w:rsidR="00E95EE2" w:rsidRDefault="00E95EE2" w:rsidP="00E95EE2">
            <w:r w:rsidRPr="005A60AD">
              <w:t>Identify and apply the process of</w:t>
            </w:r>
            <w:r>
              <w:t xml:space="preserve"> registration required under the </w:t>
            </w:r>
            <w:r w:rsidRPr="00047C45">
              <w:rPr>
                <w:i/>
              </w:rPr>
              <w:t>Trade Marks Act</w:t>
            </w:r>
            <w:r>
              <w:t xml:space="preserve">, including the effects of registration on creation of monopoly rights in holder and actions the holder may take for </w:t>
            </w:r>
            <w:r w:rsidRPr="00047C45">
              <w:t>infringement</w:t>
            </w:r>
          </w:p>
        </w:tc>
      </w:tr>
      <w:tr w:rsidR="00E95EE2" w:rsidRPr="00BF0548" w14:paraId="3D35D753" w14:textId="77777777" w:rsidTr="00E95EE2">
        <w:trPr>
          <w:jc w:val="center"/>
        </w:trPr>
        <w:tc>
          <w:tcPr>
            <w:tcW w:w="237" w:type="pct"/>
            <w:vMerge/>
            <w:tcBorders>
              <w:top w:val="nil"/>
              <w:left w:val="nil"/>
              <w:bottom w:val="nil"/>
              <w:right w:val="nil"/>
            </w:tcBorders>
          </w:tcPr>
          <w:p w14:paraId="4CC137B2"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2B8291D7" w14:textId="77777777" w:rsidR="00E95EE2" w:rsidRPr="00BF0548" w:rsidRDefault="00E95EE2" w:rsidP="00E95EE2">
            <w:pPr>
              <w:rPr>
                <w:rFonts w:cs="Calibri"/>
              </w:rPr>
            </w:pPr>
          </w:p>
        </w:tc>
        <w:tc>
          <w:tcPr>
            <w:tcW w:w="272" w:type="pct"/>
            <w:tcBorders>
              <w:top w:val="nil"/>
              <w:left w:val="nil"/>
              <w:bottom w:val="nil"/>
              <w:right w:val="nil"/>
            </w:tcBorders>
          </w:tcPr>
          <w:p w14:paraId="4B21A757" w14:textId="77777777" w:rsidR="00E95EE2" w:rsidRPr="00BF0548" w:rsidRDefault="00E95EE2" w:rsidP="00E95EE2">
            <w:pPr>
              <w:rPr>
                <w:rFonts w:cs="Calibri"/>
              </w:rPr>
            </w:pPr>
            <w:r w:rsidRPr="00BF0548">
              <w:rPr>
                <w:rFonts w:cs="Calibri"/>
              </w:rPr>
              <w:t>6.3</w:t>
            </w:r>
          </w:p>
        </w:tc>
        <w:tc>
          <w:tcPr>
            <w:tcW w:w="3314" w:type="pct"/>
            <w:tcBorders>
              <w:top w:val="nil"/>
              <w:left w:val="nil"/>
              <w:bottom w:val="nil"/>
              <w:right w:val="nil"/>
            </w:tcBorders>
          </w:tcPr>
          <w:p w14:paraId="651DA452" w14:textId="77777777" w:rsidR="00E95EE2" w:rsidRDefault="00E95EE2" w:rsidP="00E95EE2">
            <w:r>
              <w:t xml:space="preserve">Analyse and apply the </w:t>
            </w:r>
            <w:r w:rsidRPr="00246FDE">
              <w:rPr>
                <w:b/>
                <w:i/>
              </w:rPr>
              <w:t>characteristic marks capable of registration under the Trade Marks Act</w:t>
            </w:r>
            <w:r w:rsidR="007A082C">
              <w:rPr>
                <w:b/>
                <w:i/>
              </w:rPr>
              <w:t xml:space="preserve"> </w:t>
            </w:r>
            <w:r w:rsidR="007A082C" w:rsidRPr="007A082C">
              <w:rPr>
                <w:i/>
              </w:rPr>
              <w:t>with reference to a specific case</w:t>
            </w:r>
          </w:p>
        </w:tc>
      </w:tr>
      <w:tr w:rsidR="00E95EE2" w:rsidRPr="00BF0548" w14:paraId="4C57BE7B" w14:textId="77777777" w:rsidTr="00E95EE2">
        <w:trPr>
          <w:jc w:val="center"/>
        </w:trPr>
        <w:tc>
          <w:tcPr>
            <w:tcW w:w="237" w:type="pct"/>
            <w:vMerge/>
            <w:tcBorders>
              <w:top w:val="nil"/>
              <w:left w:val="nil"/>
              <w:bottom w:val="nil"/>
              <w:right w:val="nil"/>
            </w:tcBorders>
          </w:tcPr>
          <w:p w14:paraId="55925674"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6A0B8F08" w14:textId="77777777" w:rsidR="00E95EE2" w:rsidRPr="00BF0548" w:rsidRDefault="00E95EE2" w:rsidP="00E95EE2">
            <w:pPr>
              <w:rPr>
                <w:rFonts w:cs="Calibri"/>
              </w:rPr>
            </w:pPr>
          </w:p>
        </w:tc>
        <w:tc>
          <w:tcPr>
            <w:tcW w:w="272" w:type="pct"/>
            <w:tcBorders>
              <w:top w:val="nil"/>
              <w:left w:val="nil"/>
              <w:bottom w:val="nil"/>
              <w:right w:val="nil"/>
            </w:tcBorders>
          </w:tcPr>
          <w:p w14:paraId="587B1F84" w14:textId="77777777" w:rsidR="00E95EE2" w:rsidRPr="00BF0548" w:rsidRDefault="00E95EE2" w:rsidP="00E95EE2">
            <w:pPr>
              <w:rPr>
                <w:rFonts w:cs="Calibri"/>
              </w:rPr>
            </w:pPr>
            <w:r w:rsidRPr="00BF0548">
              <w:rPr>
                <w:rFonts w:cs="Calibri"/>
              </w:rPr>
              <w:t>6.4</w:t>
            </w:r>
          </w:p>
        </w:tc>
        <w:tc>
          <w:tcPr>
            <w:tcW w:w="3314" w:type="pct"/>
            <w:tcBorders>
              <w:top w:val="nil"/>
              <w:left w:val="nil"/>
              <w:bottom w:val="nil"/>
              <w:right w:val="nil"/>
            </w:tcBorders>
          </w:tcPr>
          <w:p w14:paraId="0674DD3A" w14:textId="77777777" w:rsidR="00E95EE2" w:rsidRDefault="00E95EE2" w:rsidP="00E95EE2">
            <w:r>
              <w:t xml:space="preserve">Analyse and apply the grounds for the rejection of a mark by the registrar and the grounds for opposition to a mark </w:t>
            </w:r>
            <w:r w:rsidR="007A082C">
              <w:t>with reference to a specific case study</w:t>
            </w:r>
          </w:p>
        </w:tc>
      </w:tr>
      <w:tr w:rsidR="00E95EE2" w:rsidRPr="00BF0548" w14:paraId="59698078" w14:textId="77777777" w:rsidTr="00E95EE2">
        <w:trPr>
          <w:jc w:val="center"/>
        </w:trPr>
        <w:tc>
          <w:tcPr>
            <w:tcW w:w="237" w:type="pct"/>
            <w:vMerge/>
            <w:tcBorders>
              <w:top w:val="nil"/>
              <w:left w:val="nil"/>
              <w:bottom w:val="nil"/>
              <w:right w:val="nil"/>
            </w:tcBorders>
          </w:tcPr>
          <w:p w14:paraId="5D33484D"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1369A717" w14:textId="77777777" w:rsidR="00E95EE2" w:rsidRPr="00BF0548" w:rsidRDefault="00E95EE2" w:rsidP="00E95EE2">
            <w:pPr>
              <w:rPr>
                <w:rFonts w:cs="Calibri"/>
              </w:rPr>
            </w:pPr>
          </w:p>
        </w:tc>
        <w:tc>
          <w:tcPr>
            <w:tcW w:w="272" w:type="pct"/>
            <w:tcBorders>
              <w:top w:val="nil"/>
              <w:left w:val="nil"/>
              <w:bottom w:val="nil"/>
              <w:right w:val="nil"/>
            </w:tcBorders>
          </w:tcPr>
          <w:p w14:paraId="573BCD29" w14:textId="77777777" w:rsidR="00E95EE2" w:rsidRPr="00BF0548" w:rsidRDefault="00E95EE2" w:rsidP="00E95EE2">
            <w:pPr>
              <w:rPr>
                <w:rFonts w:cs="Calibri"/>
              </w:rPr>
            </w:pPr>
            <w:r w:rsidRPr="00BF0548">
              <w:rPr>
                <w:rFonts w:cs="Calibri"/>
              </w:rPr>
              <w:t>6.5</w:t>
            </w:r>
          </w:p>
        </w:tc>
        <w:tc>
          <w:tcPr>
            <w:tcW w:w="3314" w:type="pct"/>
            <w:tcBorders>
              <w:top w:val="nil"/>
              <w:left w:val="nil"/>
              <w:bottom w:val="nil"/>
              <w:right w:val="nil"/>
            </w:tcBorders>
          </w:tcPr>
          <w:p w14:paraId="2C3A7364" w14:textId="77777777" w:rsidR="00E95EE2" w:rsidRDefault="00E95EE2" w:rsidP="007A082C">
            <w:r>
              <w:t>Analyse and apply the law relating to breaches of the Trade Marks Acts</w:t>
            </w:r>
            <w:r w:rsidR="007A082C">
              <w:t xml:space="preserve"> with reference to a specific case study</w:t>
            </w:r>
            <w:r>
              <w:t>,</w:t>
            </w:r>
          </w:p>
        </w:tc>
      </w:tr>
      <w:tr w:rsidR="007A082C" w:rsidRPr="00BF0548" w14:paraId="20C9F0A6" w14:textId="77777777" w:rsidTr="00E95EE2">
        <w:trPr>
          <w:jc w:val="center"/>
        </w:trPr>
        <w:tc>
          <w:tcPr>
            <w:tcW w:w="237" w:type="pct"/>
            <w:tcBorders>
              <w:top w:val="nil"/>
              <w:left w:val="nil"/>
              <w:bottom w:val="nil"/>
              <w:right w:val="nil"/>
            </w:tcBorders>
          </w:tcPr>
          <w:p w14:paraId="3F725DD3" w14:textId="77777777" w:rsidR="007A082C" w:rsidRPr="00BF0548" w:rsidRDefault="007A082C" w:rsidP="00E95EE2">
            <w:pPr>
              <w:rPr>
                <w:rFonts w:cs="Calibri"/>
              </w:rPr>
            </w:pPr>
          </w:p>
        </w:tc>
        <w:tc>
          <w:tcPr>
            <w:tcW w:w="1177" w:type="pct"/>
            <w:gridSpan w:val="2"/>
            <w:tcBorders>
              <w:top w:val="nil"/>
              <w:left w:val="nil"/>
              <w:bottom w:val="nil"/>
              <w:right w:val="nil"/>
            </w:tcBorders>
          </w:tcPr>
          <w:p w14:paraId="21864684" w14:textId="77777777" w:rsidR="007A082C" w:rsidRPr="00BF0548" w:rsidRDefault="007A082C" w:rsidP="00E95EE2">
            <w:pPr>
              <w:rPr>
                <w:rFonts w:cs="Calibri"/>
              </w:rPr>
            </w:pPr>
          </w:p>
        </w:tc>
        <w:tc>
          <w:tcPr>
            <w:tcW w:w="272" w:type="pct"/>
            <w:tcBorders>
              <w:top w:val="nil"/>
              <w:left w:val="nil"/>
              <w:bottom w:val="nil"/>
              <w:right w:val="nil"/>
            </w:tcBorders>
          </w:tcPr>
          <w:p w14:paraId="374BE7C8" w14:textId="77777777" w:rsidR="007A082C" w:rsidRPr="00BF0548" w:rsidRDefault="007A082C" w:rsidP="00E95EE2">
            <w:pPr>
              <w:rPr>
                <w:rFonts w:cs="Calibri"/>
              </w:rPr>
            </w:pPr>
          </w:p>
        </w:tc>
        <w:tc>
          <w:tcPr>
            <w:tcW w:w="3314" w:type="pct"/>
            <w:tcBorders>
              <w:top w:val="nil"/>
              <w:left w:val="nil"/>
              <w:bottom w:val="nil"/>
              <w:right w:val="nil"/>
            </w:tcBorders>
          </w:tcPr>
          <w:p w14:paraId="7607B57A" w14:textId="77777777" w:rsidR="007A082C" w:rsidRDefault="007A082C" w:rsidP="007A082C">
            <w:r>
              <w:t xml:space="preserve">Distinguish the </w:t>
            </w:r>
            <w:r w:rsidRPr="00246FDE">
              <w:rPr>
                <w:b/>
                <w:i/>
              </w:rPr>
              <w:t>various remedies available for breaches</w:t>
            </w:r>
            <w:r>
              <w:rPr>
                <w:b/>
                <w:i/>
              </w:rPr>
              <w:t xml:space="preserve"> of the Trade Marks Acts</w:t>
            </w:r>
          </w:p>
        </w:tc>
      </w:tr>
      <w:tr w:rsidR="00E95EE2" w:rsidRPr="00BF0548" w14:paraId="150AF425" w14:textId="77777777" w:rsidTr="00E95EE2">
        <w:trPr>
          <w:jc w:val="center"/>
        </w:trPr>
        <w:tc>
          <w:tcPr>
            <w:tcW w:w="237" w:type="pct"/>
            <w:vMerge w:val="restart"/>
            <w:tcBorders>
              <w:top w:val="nil"/>
              <w:left w:val="nil"/>
              <w:bottom w:val="nil"/>
              <w:right w:val="nil"/>
            </w:tcBorders>
          </w:tcPr>
          <w:p w14:paraId="7E21D65C" w14:textId="77777777" w:rsidR="00E95EE2" w:rsidRPr="00BF0548" w:rsidRDefault="00E95EE2" w:rsidP="00E95EE2">
            <w:pPr>
              <w:rPr>
                <w:rFonts w:cs="Calibri"/>
              </w:rPr>
            </w:pPr>
            <w:r w:rsidRPr="00BF0548">
              <w:rPr>
                <w:rFonts w:cs="Calibri"/>
              </w:rPr>
              <w:t>7.</w:t>
            </w:r>
          </w:p>
        </w:tc>
        <w:tc>
          <w:tcPr>
            <w:tcW w:w="1177" w:type="pct"/>
            <w:gridSpan w:val="2"/>
            <w:vMerge w:val="restart"/>
            <w:tcBorders>
              <w:top w:val="nil"/>
              <w:left w:val="nil"/>
              <w:bottom w:val="nil"/>
              <w:right w:val="nil"/>
            </w:tcBorders>
          </w:tcPr>
          <w:p w14:paraId="73298141" w14:textId="77777777" w:rsidR="00E95EE2" w:rsidRPr="00047C45" w:rsidRDefault="00E95EE2" w:rsidP="00E95EE2">
            <w:r>
              <w:t>Identify and apply</w:t>
            </w:r>
            <w:r w:rsidRPr="00375DD5">
              <w:t xml:space="preserve"> the main provisions of the </w:t>
            </w:r>
            <w:r w:rsidRPr="00047C45">
              <w:rPr>
                <w:i/>
              </w:rPr>
              <w:t>Designs Act</w:t>
            </w:r>
          </w:p>
        </w:tc>
        <w:tc>
          <w:tcPr>
            <w:tcW w:w="272" w:type="pct"/>
            <w:tcBorders>
              <w:top w:val="nil"/>
              <w:left w:val="nil"/>
              <w:bottom w:val="nil"/>
              <w:right w:val="nil"/>
            </w:tcBorders>
          </w:tcPr>
          <w:p w14:paraId="1A5081F1" w14:textId="77777777" w:rsidR="00E95EE2" w:rsidRPr="00BF0548" w:rsidRDefault="00E95EE2" w:rsidP="00E95EE2">
            <w:pPr>
              <w:rPr>
                <w:rFonts w:cs="Calibri"/>
              </w:rPr>
            </w:pPr>
            <w:r w:rsidRPr="00BF0548">
              <w:rPr>
                <w:rFonts w:cs="Calibri"/>
              </w:rPr>
              <w:t>7.1</w:t>
            </w:r>
          </w:p>
        </w:tc>
        <w:tc>
          <w:tcPr>
            <w:tcW w:w="3314" w:type="pct"/>
            <w:tcBorders>
              <w:top w:val="nil"/>
              <w:left w:val="nil"/>
              <w:bottom w:val="nil"/>
              <w:right w:val="nil"/>
            </w:tcBorders>
          </w:tcPr>
          <w:p w14:paraId="1D95C09C" w14:textId="77777777" w:rsidR="00E95EE2" w:rsidRDefault="00E95EE2" w:rsidP="007A082C">
            <w:r>
              <w:t xml:space="preserve">Analyse the </w:t>
            </w:r>
            <w:r w:rsidRPr="00424A53">
              <w:rPr>
                <w:b/>
                <w:i/>
              </w:rPr>
              <w:t>provisions of the Designs Act</w:t>
            </w:r>
            <w:r>
              <w:t xml:space="preserve"> </w:t>
            </w:r>
            <w:r w:rsidR="007A082C">
              <w:t>and apply to a specific example</w:t>
            </w:r>
          </w:p>
        </w:tc>
      </w:tr>
      <w:tr w:rsidR="00E95EE2" w:rsidRPr="00BF0548" w14:paraId="6693DD3C" w14:textId="77777777" w:rsidTr="00E95EE2">
        <w:trPr>
          <w:jc w:val="center"/>
        </w:trPr>
        <w:tc>
          <w:tcPr>
            <w:tcW w:w="237" w:type="pct"/>
            <w:vMerge/>
            <w:tcBorders>
              <w:top w:val="nil"/>
              <w:left w:val="nil"/>
              <w:bottom w:val="nil"/>
              <w:right w:val="nil"/>
            </w:tcBorders>
          </w:tcPr>
          <w:p w14:paraId="6044F041"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4FC1CC06" w14:textId="77777777" w:rsidR="00E95EE2" w:rsidRPr="00BF0548" w:rsidRDefault="00E95EE2" w:rsidP="00E95EE2">
            <w:pPr>
              <w:rPr>
                <w:rFonts w:cs="Calibri"/>
              </w:rPr>
            </w:pPr>
          </w:p>
        </w:tc>
        <w:tc>
          <w:tcPr>
            <w:tcW w:w="272" w:type="pct"/>
            <w:tcBorders>
              <w:top w:val="nil"/>
              <w:left w:val="nil"/>
              <w:bottom w:val="nil"/>
              <w:right w:val="nil"/>
            </w:tcBorders>
          </w:tcPr>
          <w:p w14:paraId="58BCD6EC" w14:textId="77777777" w:rsidR="00E95EE2" w:rsidRPr="00BF0548" w:rsidRDefault="00E95EE2" w:rsidP="00E95EE2">
            <w:pPr>
              <w:rPr>
                <w:rFonts w:cs="Calibri"/>
              </w:rPr>
            </w:pPr>
            <w:r w:rsidRPr="00BF0548">
              <w:rPr>
                <w:rFonts w:cs="Calibri"/>
              </w:rPr>
              <w:t>7.2</w:t>
            </w:r>
          </w:p>
        </w:tc>
        <w:tc>
          <w:tcPr>
            <w:tcW w:w="3314" w:type="pct"/>
            <w:tcBorders>
              <w:top w:val="nil"/>
              <w:left w:val="nil"/>
              <w:bottom w:val="nil"/>
              <w:right w:val="nil"/>
            </w:tcBorders>
          </w:tcPr>
          <w:p w14:paraId="5F8E0648" w14:textId="77777777" w:rsidR="00E95EE2" w:rsidRDefault="00E95EE2" w:rsidP="00E95EE2">
            <w:r>
              <w:t xml:space="preserve">Identify and apply the process of registration required under the </w:t>
            </w:r>
            <w:r w:rsidRPr="00047C45">
              <w:rPr>
                <w:i/>
              </w:rPr>
              <w:t>Design Act</w:t>
            </w:r>
            <w:r w:rsidR="007A082C">
              <w:rPr>
                <w:i/>
              </w:rPr>
              <w:t xml:space="preserve"> and apply these to a specific example</w:t>
            </w:r>
            <w:r>
              <w:t>, including the effects of registration on creation of exclusive rights of the owner and actions owner may take</w:t>
            </w:r>
          </w:p>
        </w:tc>
      </w:tr>
      <w:tr w:rsidR="00E95EE2" w:rsidRPr="00BF0548" w14:paraId="48A9D60B" w14:textId="77777777" w:rsidTr="00E95EE2">
        <w:trPr>
          <w:jc w:val="center"/>
        </w:trPr>
        <w:tc>
          <w:tcPr>
            <w:tcW w:w="237" w:type="pct"/>
            <w:vMerge/>
            <w:tcBorders>
              <w:top w:val="nil"/>
              <w:left w:val="nil"/>
              <w:bottom w:val="nil"/>
              <w:right w:val="nil"/>
            </w:tcBorders>
          </w:tcPr>
          <w:p w14:paraId="519B21E9"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4770BCB0" w14:textId="77777777" w:rsidR="00E95EE2" w:rsidRPr="00BF0548" w:rsidRDefault="00E95EE2" w:rsidP="00E95EE2">
            <w:pPr>
              <w:rPr>
                <w:rFonts w:cs="Calibri"/>
              </w:rPr>
            </w:pPr>
          </w:p>
        </w:tc>
        <w:tc>
          <w:tcPr>
            <w:tcW w:w="272" w:type="pct"/>
            <w:tcBorders>
              <w:top w:val="nil"/>
              <w:left w:val="nil"/>
              <w:bottom w:val="nil"/>
              <w:right w:val="nil"/>
            </w:tcBorders>
          </w:tcPr>
          <w:p w14:paraId="4B038BFF" w14:textId="77777777" w:rsidR="00E95EE2" w:rsidRPr="00BF0548" w:rsidRDefault="00E95EE2" w:rsidP="00E95EE2">
            <w:pPr>
              <w:rPr>
                <w:rFonts w:cs="Calibri"/>
              </w:rPr>
            </w:pPr>
            <w:r w:rsidRPr="00BF0548">
              <w:rPr>
                <w:rFonts w:cs="Calibri"/>
              </w:rPr>
              <w:t>7.3</w:t>
            </w:r>
          </w:p>
        </w:tc>
        <w:tc>
          <w:tcPr>
            <w:tcW w:w="3314" w:type="pct"/>
            <w:tcBorders>
              <w:top w:val="nil"/>
              <w:left w:val="nil"/>
              <w:bottom w:val="nil"/>
              <w:right w:val="nil"/>
            </w:tcBorders>
          </w:tcPr>
          <w:p w14:paraId="621E8A3B" w14:textId="77777777" w:rsidR="00E95EE2" w:rsidRDefault="00E95EE2" w:rsidP="007A082C">
            <w:r>
              <w:t xml:space="preserve">Analyse the </w:t>
            </w:r>
            <w:r w:rsidRPr="00424A53">
              <w:rPr>
                <w:b/>
                <w:i/>
              </w:rPr>
              <w:t>designs capable of registration under the</w:t>
            </w:r>
            <w:r>
              <w:rPr>
                <w:b/>
                <w:i/>
              </w:rPr>
              <w:t xml:space="preserve"> Designs </w:t>
            </w:r>
            <w:r w:rsidRPr="00424A53">
              <w:rPr>
                <w:b/>
                <w:i/>
              </w:rPr>
              <w:t>Act</w:t>
            </w:r>
            <w:r w:rsidR="007A082C">
              <w:t xml:space="preserve"> and apply with reference to a specific example</w:t>
            </w:r>
          </w:p>
        </w:tc>
      </w:tr>
      <w:tr w:rsidR="00E95EE2" w:rsidRPr="00BF0548" w14:paraId="3017A059" w14:textId="77777777" w:rsidTr="00E95EE2">
        <w:trPr>
          <w:jc w:val="center"/>
        </w:trPr>
        <w:tc>
          <w:tcPr>
            <w:tcW w:w="237" w:type="pct"/>
            <w:vMerge/>
            <w:tcBorders>
              <w:top w:val="nil"/>
              <w:left w:val="nil"/>
              <w:bottom w:val="nil"/>
              <w:right w:val="nil"/>
            </w:tcBorders>
          </w:tcPr>
          <w:p w14:paraId="36855151"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338D6ACA" w14:textId="77777777" w:rsidR="00E95EE2" w:rsidRPr="00BF0548" w:rsidRDefault="00E95EE2" w:rsidP="00E95EE2">
            <w:pPr>
              <w:rPr>
                <w:rFonts w:cs="Calibri"/>
              </w:rPr>
            </w:pPr>
          </w:p>
        </w:tc>
        <w:tc>
          <w:tcPr>
            <w:tcW w:w="272" w:type="pct"/>
            <w:tcBorders>
              <w:top w:val="nil"/>
              <w:left w:val="nil"/>
              <w:bottom w:val="nil"/>
              <w:right w:val="nil"/>
            </w:tcBorders>
          </w:tcPr>
          <w:p w14:paraId="5346A378" w14:textId="77777777" w:rsidR="00E95EE2" w:rsidRPr="00BF0548" w:rsidRDefault="00E95EE2" w:rsidP="00E95EE2">
            <w:pPr>
              <w:rPr>
                <w:rFonts w:cs="Calibri"/>
              </w:rPr>
            </w:pPr>
            <w:r w:rsidRPr="00BF0548">
              <w:rPr>
                <w:rFonts w:cs="Calibri"/>
              </w:rPr>
              <w:t>7.4</w:t>
            </w:r>
          </w:p>
        </w:tc>
        <w:tc>
          <w:tcPr>
            <w:tcW w:w="3314" w:type="pct"/>
            <w:tcBorders>
              <w:top w:val="nil"/>
              <w:left w:val="nil"/>
              <w:bottom w:val="nil"/>
              <w:right w:val="nil"/>
            </w:tcBorders>
          </w:tcPr>
          <w:p w14:paraId="57FA157F" w14:textId="77777777" w:rsidR="00E95EE2" w:rsidRDefault="00E95EE2" w:rsidP="002D33DC">
            <w:r>
              <w:t xml:space="preserve">Analyse a </w:t>
            </w:r>
            <w:r w:rsidRPr="002D33DC">
              <w:rPr>
                <w:b/>
              </w:rPr>
              <w:t>breaches of the Design</w:t>
            </w:r>
            <w:r w:rsidR="007A082C" w:rsidRPr="002D33DC">
              <w:rPr>
                <w:b/>
              </w:rPr>
              <w:t>s</w:t>
            </w:r>
            <w:r w:rsidRPr="002D33DC">
              <w:rPr>
                <w:b/>
              </w:rPr>
              <w:t xml:space="preserve"> Act</w:t>
            </w:r>
            <w:r w:rsidR="002D33DC">
              <w:rPr>
                <w:b/>
              </w:rPr>
              <w:t>s</w:t>
            </w:r>
            <w:r>
              <w:t>,</w:t>
            </w:r>
            <w:r w:rsidR="002D33DC">
              <w:t xml:space="preserve"> with reference to specific case studies,including the various remedies available for breaches</w:t>
            </w:r>
            <w:r w:rsidRPr="00047C45">
              <w:t xml:space="preserve"> </w:t>
            </w:r>
          </w:p>
        </w:tc>
      </w:tr>
      <w:tr w:rsidR="00E95EE2" w:rsidRPr="00BF0548" w14:paraId="03D241C7" w14:textId="77777777" w:rsidTr="00E95EE2">
        <w:trPr>
          <w:jc w:val="center"/>
        </w:trPr>
        <w:tc>
          <w:tcPr>
            <w:tcW w:w="237" w:type="pct"/>
            <w:vMerge/>
            <w:tcBorders>
              <w:top w:val="nil"/>
              <w:left w:val="nil"/>
              <w:bottom w:val="nil"/>
              <w:right w:val="nil"/>
            </w:tcBorders>
          </w:tcPr>
          <w:p w14:paraId="156F4FCD"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6A551A4D" w14:textId="77777777" w:rsidR="00E95EE2" w:rsidRPr="00BF0548" w:rsidRDefault="00E95EE2" w:rsidP="00E95EE2">
            <w:pPr>
              <w:rPr>
                <w:rFonts w:cs="Calibri"/>
              </w:rPr>
            </w:pPr>
          </w:p>
        </w:tc>
        <w:tc>
          <w:tcPr>
            <w:tcW w:w="272" w:type="pct"/>
            <w:tcBorders>
              <w:top w:val="nil"/>
              <w:left w:val="nil"/>
              <w:bottom w:val="nil"/>
              <w:right w:val="nil"/>
            </w:tcBorders>
          </w:tcPr>
          <w:p w14:paraId="5DDEE9F7" w14:textId="77777777" w:rsidR="00E95EE2" w:rsidRPr="00BF0548" w:rsidRDefault="00E95EE2" w:rsidP="00E95EE2">
            <w:pPr>
              <w:rPr>
                <w:rFonts w:cs="Calibri"/>
              </w:rPr>
            </w:pPr>
            <w:r>
              <w:rPr>
                <w:rFonts w:cs="Calibri"/>
              </w:rPr>
              <w:t>7.5</w:t>
            </w:r>
          </w:p>
        </w:tc>
        <w:tc>
          <w:tcPr>
            <w:tcW w:w="3314" w:type="pct"/>
            <w:tcBorders>
              <w:top w:val="nil"/>
              <w:left w:val="nil"/>
              <w:bottom w:val="nil"/>
              <w:right w:val="nil"/>
            </w:tcBorders>
          </w:tcPr>
          <w:p w14:paraId="4BC29B72" w14:textId="77777777" w:rsidR="00E95EE2" w:rsidRDefault="00E95EE2" w:rsidP="00E95EE2">
            <w:r>
              <w:t>Analyse the overlap between the provisions of the Designs Act and the Copyright Act</w:t>
            </w:r>
          </w:p>
        </w:tc>
      </w:tr>
      <w:tr w:rsidR="00B528D6" w:rsidRPr="00BF0548" w14:paraId="68AB9BC8" w14:textId="77777777" w:rsidTr="00E95EE2">
        <w:trPr>
          <w:jc w:val="center"/>
        </w:trPr>
        <w:tc>
          <w:tcPr>
            <w:tcW w:w="237" w:type="pct"/>
            <w:vMerge/>
            <w:tcBorders>
              <w:top w:val="nil"/>
              <w:left w:val="nil"/>
              <w:bottom w:val="nil"/>
              <w:right w:val="nil"/>
            </w:tcBorders>
          </w:tcPr>
          <w:p w14:paraId="34322F35" w14:textId="77777777" w:rsidR="00B528D6" w:rsidRPr="00BF0548" w:rsidRDefault="00B528D6" w:rsidP="00E95EE2">
            <w:pPr>
              <w:rPr>
                <w:rFonts w:cs="Calibri"/>
              </w:rPr>
            </w:pPr>
          </w:p>
        </w:tc>
        <w:tc>
          <w:tcPr>
            <w:tcW w:w="1177" w:type="pct"/>
            <w:gridSpan w:val="2"/>
            <w:vMerge/>
            <w:tcBorders>
              <w:top w:val="nil"/>
              <w:left w:val="nil"/>
              <w:bottom w:val="nil"/>
              <w:right w:val="nil"/>
            </w:tcBorders>
          </w:tcPr>
          <w:p w14:paraId="0449DBC6" w14:textId="77777777" w:rsidR="00B528D6" w:rsidRPr="00BF0548" w:rsidRDefault="00B528D6" w:rsidP="00E95EE2">
            <w:pPr>
              <w:rPr>
                <w:rFonts w:cs="Calibri"/>
              </w:rPr>
            </w:pPr>
          </w:p>
        </w:tc>
        <w:tc>
          <w:tcPr>
            <w:tcW w:w="272" w:type="pct"/>
            <w:tcBorders>
              <w:top w:val="nil"/>
              <w:left w:val="nil"/>
              <w:bottom w:val="nil"/>
              <w:right w:val="nil"/>
            </w:tcBorders>
          </w:tcPr>
          <w:p w14:paraId="2080F467" w14:textId="77777777" w:rsidR="00B528D6" w:rsidRPr="00BF0548" w:rsidRDefault="00B528D6" w:rsidP="0044337E">
            <w:pPr>
              <w:rPr>
                <w:rFonts w:cs="Calibri"/>
              </w:rPr>
            </w:pPr>
          </w:p>
        </w:tc>
        <w:tc>
          <w:tcPr>
            <w:tcW w:w="3314" w:type="pct"/>
            <w:tcBorders>
              <w:top w:val="nil"/>
              <w:left w:val="nil"/>
              <w:bottom w:val="nil"/>
              <w:right w:val="nil"/>
            </w:tcBorders>
          </w:tcPr>
          <w:p w14:paraId="0E2CD31C" w14:textId="77777777" w:rsidR="00B528D6" w:rsidRDefault="00B528D6" w:rsidP="0044337E"/>
        </w:tc>
      </w:tr>
      <w:tr w:rsidR="00B528D6" w:rsidRPr="00BF0548" w14:paraId="1EFBDDCA" w14:textId="77777777" w:rsidTr="00E95EE2">
        <w:trPr>
          <w:jc w:val="center"/>
        </w:trPr>
        <w:tc>
          <w:tcPr>
            <w:tcW w:w="237" w:type="pct"/>
            <w:vMerge/>
            <w:tcBorders>
              <w:top w:val="nil"/>
              <w:left w:val="nil"/>
              <w:bottom w:val="nil"/>
              <w:right w:val="nil"/>
            </w:tcBorders>
          </w:tcPr>
          <w:p w14:paraId="1A8433DB" w14:textId="77777777" w:rsidR="00B528D6" w:rsidRPr="00BF0548" w:rsidRDefault="00B528D6" w:rsidP="00E95EE2">
            <w:pPr>
              <w:rPr>
                <w:rFonts w:cs="Calibri"/>
              </w:rPr>
            </w:pPr>
          </w:p>
        </w:tc>
        <w:tc>
          <w:tcPr>
            <w:tcW w:w="1177" w:type="pct"/>
            <w:gridSpan w:val="2"/>
            <w:vMerge/>
            <w:tcBorders>
              <w:top w:val="nil"/>
              <w:left w:val="nil"/>
              <w:bottom w:val="nil"/>
              <w:right w:val="nil"/>
            </w:tcBorders>
          </w:tcPr>
          <w:p w14:paraId="5CC6171F" w14:textId="77777777" w:rsidR="00B528D6" w:rsidRPr="00BF0548" w:rsidRDefault="00B528D6" w:rsidP="00E95EE2">
            <w:pPr>
              <w:rPr>
                <w:rFonts w:cs="Calibri"/>
              </w:rPr>
            </w:pPr>
          </w:p>
        </w:tc>
        <w:tc>
          <w:tcPr>
            <w:tcW w:w="272" w:type="pct"/>
            <w:tcBorders>
              <w:top w:val="nil"/>
              <w:left w:val="nil"/>
              <w:bottom w:val="nil"/>
              <w:right w:val="nil"/>
            </w:tcBorders>
          </w:tcPr>
          <w:p w14:paraId="3671F3CD" w14:textId="77777777" w:rsidR="00B528D6" w:rsidRPr="00BF0548" w:rsidRDefault="00B528D6" w:rsidP="00E95EE2">
            <w:pPr>
              <w:rPr>
                <w:rFonts w:cs="Calibri"/>
              </w:rPr>
            </w:pPr>
          </w:p>
        </w:tc>
        <w:tc>
          <w:tcPr>
            <w:tcW w:w="3314" w:type="pct"/>
            <w:tcBorders>
              <w:top w:val="nil"/>
              <w:left w:val="nil"/>
              <w:bottom w:val="nil"/>
              <w:right w:val="nil"/>
            </w:tcBorders>
          </w:tcPr>
          <w:p w14:paraId="4CA2DCC2" w14:textId="77777777" w:rsidR="00B528D6" w:rsidRDefault="00B528D6" w:rsidP="00E95EE2"/>
        </w:tc>
      </w:tr>
      <w:tr w:rsidR="00B528D6" w:rsidRPr="00BF0548" w14:paraId="3C95C82A" w14:textId="77777777" w:rsidTr="00E95EE2">
        <w:trPr>
          <w:jc w:val="center"/>
        </w:trPr>
        <w:tc>
          <w:tcPr>
            <w:tcW w:w="237" w:type="pct"/>
            <w:vMerge w:val="restart"/>
            <w:tcBorders>
              <w:top w:val="nil"/>
              <w:left w:val="nil"/>
              <w:bottom w:val="nil"/>
              <w:right w:val="nil"/>
            </w:tcBorders>
          </w:tcPr>
          <w:p w14:paraId="3F7843A8" w14:textId="77777777" w:rsidR="00B528D6" w:rsidRPr="00BF0548" w:rsidRDefault="00B528D6" w:rsidP="00E95EE2">
            <w:pPr>
              <w:rPr>
                <w:rFonts w:cs="Calibri"/>
              </w:rPr>
            </w:pPr>
            <w:r w:rsidRPr="00BF0548">
              <w:rPr>
                <w:rFonts w:cs="Calibri"/>
              </w:rPr>
              <w:t>8.</w:t>
            </w:r>
          </w:p>
        </w:tc>
        <w:tc>
          <w:tcPr>
            <w:tcW w:w="1177" w:type="pct"/>
            <w:gridSpan w:val="2"/>
            <w:vMerge w:val="restart"/>
            <w:tcBorders>
              <w:top w:val="nil"/>
              <w:left w:val="nil"/>
              <w:bottom w:val="nil"/>
              <w:right w:val="nil"/>
            </w:tcBorders>
          </w:tcPr>
          <w:p w14:paraId="03C8637E" w14:textId="77777777" w:rsidR="00B528D6" w:rsidRPr="00BF0548" w:rsidRDefault="00B528D6" w:rsidP="00E95EE2">
            <w:pPr>
              <w:rPr>
                <w:rFonts w:cs="Calibri"/>
              </w:rPr>
            </w:pPr>
            <w:r>
              <w:t>Identify and apply</w:t>
            </w:r>
            <w:r w:rsidRPr="00375DD5">
              <w:t xml:space="preserve"> passing off and confidential information</w:t>
            </w:r>
          </w:p>
        </w:tc>
        <w:tc>
          <w:tcPr>
            <w:tcW w:w="272" w:type="pct"/>
            <w:tcBorders>
              <w:top w:val="nil"/>
              <w:left w:val="nil"/>
              <w:bottom w:val="nil"/>
              <w:right w:val="nil"/>
            </w:tcBorders>
          </w:tcPr>
          <w:p w14:paraId="399D9BFC" w14:textId="77777777" w:rsidR="00B528D6" w:rsidRPr="00BF0548" w:rsidRDefault="00B528D6" w:rsidP="00E95EE2">
            <w:pPr>
              <w:rPr>
                <w:rFonts w:cs="Calibri"/>
              </w:rPr>
            </w:pPr>
            <w:r w:rsidRPr="00BF0548">
              <w:rPr>
                <w:rFonts w:cs="Calibri"/>
              </w:rPr>
              <w:t>8.1</w:t>
            </w:r>
          </w:p>
        </w:tc>
        <w:tc>
          <w:tcPr>
            <w:tcW w:w="3314" w:type="pct"/>
            <w:tcBorders>
              <w:top w:val="nil"/>
              <w:left w:val="nil"/>
              <w:bottom w:val="nil"/>
              <w:right w:val="nil"/>
            </w:tcBorders>
          </w:tcPr>
          <w:p w14:paraId="6E75E9C3" w14:textId="77777777" w:rsidR="00B528D6" w:rsidRDefault="00B528D6" w:rsidP="00E95EE2">
            <w:r>
              <w:t xml:space="preserve">Define the nature and characteristics of the term </w:t>
            </w:r>
            <w:r w:rsidRPr="00047C45">
              <w:rPr>
                <w:i/>
              </w:rPr>
              <w:t>passing off</w:t>
            </w:r>
            <w:r>
              <w:t xml:space="preserve">  and apply to the relevant tort </w:t>
            </w:r>
          </w:p>
        </w:tc>
      </w:tr>
      <w:tr w:rsidR="00B528D6" w:rsidRPr="00BF0548" w14:paraId="2BA11FE1" w14:textId="77777777" w:rsidTr="00E95EE2">
        <w:trPr>
          <w:jc w:val="center"/>
        </w:trPr>
        <w:tc>
          <w:tcPr>
            <w:tcW w:w="237" w:type="pct"/>
            <w:vMerge/>
            <w:tcBorders>
              <w:top w:val="nil"/>
              <w:left w:val="nil"/>
              <w:bottom w:val="nil"/>
              <w:right w:val="nil"/>
            </w:tcBorders>
          </w:tcPr>
          <w:p w14:paraId="592CC381" w14:textId="77777777" w:rsidR="00B528D6" w:rsidRPr="00BF0548" w:rsidRDefault="00B528D6" w:rsidP="00E95EE2">
            <w:pPr>
              <w:rPr>
                <w:rFonts w:cs="Calibri"/>
              </w:rPr>
            </w:pPr>
          </w:p>
        </w:tc>
        <w:tc>
          <w:tcPr>
            <w:tcW w:w="1177" w:type="pct"/>
            <w:gridSpan w:val="2"/>
            <w:vMerge/>
            <w:tcBorders>
              <w:top w:val="nil"/>
              <w:left w:val="nil"/>
              <w:bottom w:val="nil"/>
              <w:right w:val="nil"/>
            </w:tcBorders>
          </w:tcPr>
          <w:p w14:paraId="25551A4F" w14:textId="77777777" w:rsidR="00B528D6" w:rsidRPr="00BF0548" w:rsidRDefault="00B528D6" w:rsidP="00E95EE2">
            <w:pPr>
              <w:rPr>
                <w:rFonts w:cs="Calibri"/>
              </w:rPr>
            </w:pPr>
          </w:p>
        </w:tc>
        <w:tc>
          <w:tcPr>
            <w:tcW w:w="272" w:type="pct"/>
            <w:tcBorders>
              <w:top w:val="nil"/>
              <w:left w:val="nil"/>
              <w:bottom w:val="nil"/>
              <w:right w:val="nil"/>
            </w:tcBorders>
          </w:tcPr>
          <w:p w14:paraId="4CDF187F" w14:textId="77777777" w:rsidR="00B528D6" w:rsidRPr="00BF0548" w:rsidRDefault="00B528D6" w:rsidP="00E95EE2">
            <w:pPr>
              <w:rPr>
                <w:rFonts w:cs="Calibri"/>
              </w:rPr>
            </w:pPr>
            <w:r w:rsidRPr="00BF0548">
              <w:rPr>
                <w:rFonts w:cs="Calibri"/>
              </w:rPr>
              <w:t>8.2</w:t>
            </w:r>
          </w:p>
        </w:tc>
        <w:tc>
          <w:tcPr>
            <w:tcW w:w="3314" w:type="pct"/>
            <w:tcBorders>
              <w:top w:val="nil"/>
              <w:left w:val="nil"/>
              <w:bottom w:val="nil"/>
              <w:right w:val="nil"/>
            </w:tcBorders>
          </w:tcPr>
          <w:p w14:paraId="25BBAB23" w14:textId="77777777" w:rsidR="00B528D6" w:rsidRDefault="00B528D6" w:rsidP="00E95EE2">
            <w:r>
              <w:t xml:space="preserve">Investigate the expansion of the tort, including actions applicable to </w:t>
            </w:r>
            <w:r w:rsidRPr="005A60AD">
              <w:rPr>
                <w:i/>
              </w:rPr>
              <w:t>get up</w:t>
            </w:r>
            <w:r>
              <w:t xml:space="preserve"> and </w:t>
            </w:r>
            <w:r w:rsidRPr="005A60AD">
              <w:rPr>
                <w:i/>
              </w:rPr>
              <w:t>character merchandising</w:t>
            </w:r>
          </w:p>
        </w:tc>
      </w:tr>
      <w:tr w:rsidR="00B528D6" w:rsidRPr="00BF0548" w14:paraId="18B21508" w14:textId="77777777" w:rsidTr="00E95EE2">
        <w:trPr>
          <w:jc w:val="center"/>
        </w:trPr>
        <w:tc>
          <w:tcPr>
            <w:tcW w:w="237" w:type="pct"/>
            <w:vMerge/>
            <w:tcBorders>
              <w:top w:val="nil"/>
              <w:left w:val="nil"/>
              <w:bottom w:val="nil"/>
              <w:right w:val="nil"/>
            </w:tcBorders>
          </w:tcPr>
          <w:p w14:paraId="5F50BD20" w14:textId="77777777" w:rsidR="00B528D6" w:rsidRPr="00BF0548" w:rsidRDefault="00B528D6" w:rsidP="00E95EE2">
            <w:pPr>
              <w:rPr>
                <w:rFonts w:cs="Calibri"/>
              </w:rPr>
            </w:pPr>
          </w:p>
        </w:tc>
        <w:tc>
          <w:tcPr>
            <w:tcW w:w="1177" w:type="pct"/>
            <w:gridSpan w:val="2"/>
            <w:vMerge/>
            <w:tcBorders>
              <w:top w:val="nil"/>
              <w:left w:val="nil"/>
              <w:bottom w:val="nil"/>
              <w:right w:val="nil"/>
            </w:tcBorders>
          </w:tcPr>
          <w:p w14:paraId="37744BEB" w14:textId="77777777" w:rsidR="00B528D6" w:rsidRPr="00BF0548" w:rsidRDefault="00B528D6" w:rsidP="00E95EE2">
            <w:pPr>
              <w:rPr>
                <w:rFonts w:cs="Calibri"/>
              </w:rPr>
            </w:pPr>
          </w:p>
        </w:tc>
        <w:tc>
          <w:tcPr>
            <w:tcW w:w="272" w:type="pct"/>
            <w:tcBorders>
              <w:top w:val="nil"/>
              <w:left w:val="nil"/>
              <w:bottom w:val="nil"/>
              <w:right w:val="nil"/>
            </w:tcBorders>
          </w:tcPr>
          <w:p w14:paraId="0391414E" w14:textId="77777777" w:rsidR="00B528D6" w:rsidRPr="00BF0548" w:rsidRDefault="00B528D6" w:rsidP="00E95EE2">
            <w:pPr>
              <w:rPr>
                <w:rFonts w:cs="Calibri"/>
              </w:rPr>
            </w:pPr>
            <w:r w:rsidRPr="00BF0548">
              <w:rPr>
                <w:rFonts w:cs="Calibri"/>
              </w:rPr>
              <w:t>8.3</w:t>
            </w:r>
          </w:p>
        </w:tc>
        <w:tc>
          <w:tcPr>
            <w:tcW w:w="3314" w:type="pct"/>
            <w:tcBorders>
              <w:top w:val="nil"/>
              <w:left w:val="nil"/>
              <w:bottom w:val="nil"/>
              <w:right w:val="nil"/>
            </w:tcBorders>
          </w:tcPr>
          <w:p w14:paraId="7682F306" w14:textId="77777777" w:rsidR="00B528D6" w:rsidRDefault="00B528D6" w:rsidP="00E95EE2">
            <w:r>
              <w:t xml:space="preserve">Define and apply the main </w:t>
            </w:r>
            <w:r w:rsidRPr="00424A53">
              <w:rPr>
                <w:b/>
                <w:i/>
              </w:rPr>
              <w:t>remedies for passing off</w:t>
            </w:r>
          </w:p>
        </w:tc>
      </w:tr>
      <w:tr w:rsidR="00B528D6" w:rsidRPr="00BF0548" w14:paraId="7520CB32" w14:textId="77777777" w:rsidTr="00E95EE2">
        <w:trPr>
          <w:jc w:val="center"/>
        </w:trPr>
        <w:tc>
          <w:tcPr>
            <w:tcW w:w="237" w:type="pct"/>
            <w:vMerge/>
            <w:tcBorders>
              <w:top w:val="nil"/>
              <w:left w:val="nil"/>
              <w:bottom w:val="nil"/>
              <w:right w:val="nil"/>
            </w:tcBorders>
          </w:tcPr>
          <w:p w14:paraId="02DDA475" w14:textId="77777777" w:rsidR="00B528D6" w:rsidRPr="00BF0548" w:rsidRDefault="00B528D6" w:rsidP="00E95EE2">
            <w:pPr>
              <w:rPr>
                <w:rFonts w:cs="Calibri"/>
              </w:rPr>
            </w:pPr>
          </w:p>
        </w:tc>
        <w:tc>
          <w:tcPr>
            <w:tcW w:w="1177" w:type="pct"/>
            <w:gridSpan w:val="2"/>
            <w:vMerge/>
            <w:tcBorders>
              <w:top w:val="nil"/>
              <w:left w:val="nil"/>
              <w:bottom w:val="nil"/>
              <w:right w:val="nil"/>
            </w:tcBorders>
          </w:tcPr>
          <w:p w14:paraId="0BFADA19" w14:textId="77777777" w:rsidR="00B528D6" w:rsidRPr="00BF0548" w:rsidRDefault="00B528D6" w:rsidP="00E95EE2">
            <w:pPr>
              <w:rPr>
                <w:rFonts w:cs="Calibri"/>
              </w:rPr>
            </w:pPr>
          </w:p>
        </w:tc>
        <w:tc>
          <w:tcPr>
            <w:tcW w:w="272" w:type="pct"/>
            <w:tcBorders>
              <w:top w:val="nil"/>
              <w:left w:val="nil"/>
              <w:bottom w:val="nil"/>
              <w:right w:val="nil"/>
            </w:tcBorders>
          </w:tcPr>
          <w:p w14:paraId="318DB066" w14:textId="77777777" w:rsidR="00B528D6" w:rsidRPr="00BF0548" w:rsidRDefault="00B528D6" w:rsidP="00E95EE2">
            <w:pPr>
              <w:rPr>
                <w:rFonts w:cs="Calibri"/>
              </w:rPr>
            </w:pPr>
            <w:r w:rsidRPr="00BF0548">
              <w:rPr>
                <w:rFonts w:cs="Calibri"/>
              </w:rPr>
              <w:t>8.4</w:t>
            </w:r>
          </w:p>
        </w:tc>
        <w:tc>
          <w:tcPr>
            <w:tcW w:w="3314" w:type="pct"/>
            <w:tcBorders>
              <w:top w:val="nil"/>
              <w:left w:val="nil"/>
              <w:bottom w:val="nil"/>
              <w:right w:val="nil"/>
            </w:tcBorders>
          </w:tcPr>
          <w:p w14:paraId="23B5162F" w14:textId="77777777" w:rsidR="00B528D6" w:rsidRDefault="00B528D6" w:rsidP="00E95EE2">
            <w:r>
              <w:t xml:space="preserve">Compare and contrast actions based on </w:t>
            </w:r>
            <w:r w:rsidRPr="005A60AD">
              <w:t xml:space="preserve">Australian Consumer Law </w:t>
            </w:r>
            <w:r>
              <w:t xml:space="preserve">with passing </w:t>
            </w:r>
            <w:r w:rsidR="00103D41">
              <w:t>off and infringements of trade m</w:t>
            </w:r>
            <w:r>
              <w:t>arks and debate for application to practice</w:t>
            </w:r>
          </w:p>
        </w:tc>
      </w:tr>
      <w:tr w:rsidR="00B528D6" w:rsidRPr="00BF0548" w14:paraId="57B64FED" w14:textId="77777777" w:rsidTr="00E95EE2">
        <w:trPr>
          <w:jc w:val="center"/>
        </w:trPr>
        <w:tc>
          <w:tcPr>
            <w:tcW w:w="237" w:type="pct"/>
            <w:vMerge/>
            <w:tcBorders>
              <w:top w:val="nil"/>
              <w:left w:val="nil"/>
              <w:bottom w:val="nil"/>
              <w:right w:val="nil"/>
            </w:tcBorders>
          </w:tcPr>
          <w:p w14:paraId="0620359D" w14:textId="77777777" w:rsidR="00B528D6" w:rsidRPr="00BF0548" w:rsidRDefault="00B528D6" w:rsidP="00E95EE2">
            <w:pPr>
              <w:rPr>
                <w:rFonts w:cs="Calibri"/>
              </w:rPr>
            </w:pPr>
          </w:p>
        </w:tc>
        <w:tc>
          <w:tcPr>
            <w:tcW w:w="1177" w:type="pct"/>
            <w:gridSpan w:val="2"/>
            <w:vMerge/>
            <w:tcBorders>
              <w:top w:val="nil"/>
              <w:left w:val="nil"/>
              <w:bottom w:val="nil"/>
              <w:right w:val="nil"/>
            </w:tcBorders>
          </w:tcPr>
          <w:p w14:paraId="1CB58E3F" w14:textId="77777777" w:rsidR="00B528D6" w:rsidRPr="00BF0548" w:rsidRDefault="00B528D6" w:rsidP="00E95EE2">
            <w:pPr>
              <w:rPr>
                <w:rFonts w:cs="Calibri"/>
              </w:rPr>
            </w:pPr>
          </w:p>
        </w:tc>
        <w:tc>
          <w:tcPr>
            <w:tcW w:w="272" w:type="pct"/>
            <w:tcBorders>
              <w:top w:val="nil"/>
              <w:left w:val="nil"/>
              <w:bottom w:val="nil"/>
              <w:right w:val="nil"/>
            </w:tcBorders>
          </w:tcPr>
          <w:p w14:paraId="7C1EC1ED" w14:textId="77777777" w:rsidR="00B528D6" w:rsidRPr="00BF0548" w:rsidRDefault="00B528D6" w:rsidP="00E95EE2">
            <w:pPr>
              <w:rPr>
                <w:rFonts w:cs="Calibri"/>
              </w:rPr>
            </w:pPr>
            <w:r w:rsidRPr="00BF0548">
              <w:rPr>
                <w:rFonts w:cs="Calibri"/>
              </w:rPr>
              <w:t>8.5</w:t>
            </w:r>
          </w:p>
        </w:tc>
        <w:tc>
          <w:tcPr>
            <w:tcW w:w="3314" w:type="pct"/>
            <w:tcBorders>
              <w:top w:val="nil"/>
              <w:left w:val="nil"/>
              <w:bottom w:val="nil"/>
              <w:right w:val="nil"/>
            </w:tcBorders>
          </w:tcPr>
          <w:p w14:paraId="4302A665" w14:textId="77777777" w:rsidR="00B528D6" w:rsidRDefault="00B528D6" w:rsidP="00E95EE2">
            <w:r>
              <w:t xml:space="preserve">Define the term </w:t>
            </w:r>
            <w:r w:rsidRPr="005A60AD">
              <w:rPr>
                <w:i/>
              </w:rPr>
              <w:t>confidential information</w:t>
            </w:r>
            <w:r>
              <w:t xml:space="preserve">, and examine and apply this Common Law duty </w:t>
            </w:r>
          </w:p>
        </w:tc>
      </w:tr>
      <w:tr w:rsidR="00B528D6" w:rsidRPr="00BF0548" w14:paraId="7D0DA62C" w14:textId="77777777" w:rsidTr="00E95EE2">
        <w:trPr>
          <w:jc w:val="center"/>
        </w:trPr>
        <w:tc>
          <w:tcPr>
            <w:tcW w:w="237" w:type="pct"/>
            <w:vMerge/>
            <w:tcBorders>
              <w:top w:val="nil"/>
              <w:left w:val="nil"/>
              <w:bottom w:val="nil"/>
              <w:right w:val="nil"/>
            </w:tcBorders>
          </w:tcPr>
          <w:p w14:paraId="08250BC5" w14:textId="77777777" w:rsidR="00B528D6" w:rsidRPr="00BF0548" w:rsidRDefault="00B528D6" w:rsidP="00E95EE2">
            <w:pPr>
              <w:rPr>
                <w:rFonts w:cs="Calibri"/>
              </w:rPr>
            </w:pPr>
          </w:p>
        </w:tc>
        <w:tc>
          <w:tcPr>
            <w:tcW w:w="1177" w:type="pct"/>
            <w:gridSpan w:val="2"/>
            <w:vMerge/>
            <w:tcBorders>
              <w:top w:val="nil"/>
              <w:left w:val="nil"/>
              <w:bottom w:val="nil"/>
              <w:right w:val="nil"/>
            </w:tcBorders>
          </w:tcPr>
          <w:p w14:paraId="104141C9" w14:textId="77777777" w:rsidR="00B528D6" w:rsidRPr="00BF0548" w:rsidRDefault="00B528D6" w:rsidP="00E95EE2">
            <w:pPr>
              <w:rPr>
                <w:rFonts w:cs="Calibri"/>
              </w:rPr>
            </w:pPr>
          </w:p>
        </w:tc>
        <w:tc>
          <w:tcPr>
            <w:tcW w:w="272" w:type="pct"/>
            <w:tcBorders>
              <w:top w:val="nil"/>
              <w:left w:val="nil"/>
              <w:bottom w:val="nil"/>
              <w:right w:val="nil"/>
            </w:tcBorders>
          </w:tcPr>
          <w:p w14:paraId="32857EDB" w14:textId="77777777" w:rsidR="00B528D6" w:rsidRPr="00BF0548" w:rsidRDefault="00B528D6" w:rsidP="00E95EE2">
            <w:pPr>
              <w:rPr>
                <w:rFonts w:cs="Calibri"/>
              </w:rPr>
            </w:pPr>
            <w:r>
              <w:rPr>
                <w:rFonts w:cs="Calibri"/>
              </w:rPr>
              <w:t>8.6</w:t>
            </w:r>
          </w:p>
        </w:tc>
        <w:tc>
          <w:tcPr>
            <w:tcW w:w="3314" w:type="pct"/>
            <w:tcBorders>
              <w:top w:val="nil"/>
              <w:left w:val="nil"/>
              <w:bottom w:val="nil"/>
              <w:right w:val="nil"/>
            </w:tcBorders>
          </w:tcPr>
          <w:p w14:paraId="4660724C" w14:textId="77777777" w:rsidR="00B528D6" w:rsidRDefault="00B528D6" w:rsidP="00E95EE2">
            <w:r>
              <w:t xml:space="preserve">Assess the </w:t>
            </w:r>
            <w:r w:rsidRPr="00424A53">
              <w:rPr>
                <w:b/>
                <w:i/>
              </w:rPr>
              <w:t>requirements for proving a breach of confidentiality</w:t>
            </w:r>
            <w:r>
              <w:t xml:space="preserve"> and identify and apply the relevant </w:t>
            </w:r>
            <w:r w:rsidRPr="00424A53">
              <w:rPr>
                <w:b/>
                <w:i/>
              </w:rPr>
              <w:t>remedies for breach of confidentiality</w:t>
            </w:r>
          </w:p>
        </w:tc>
      </w:tr>
      <w:tr w:rsidR="00B528D6" w:rsidRPr="00BF0548" w14:paraId="61A44D43" w14:textId="77777777" w:rsidTr="00E95EE2">
        <w:trPr>
          <w:jc w:val="center"/>
        </w:trPr>
        <w:tc>
          <w:tcPr>
            <w:tcW w:w="237" w:type="pct"/>
            <w:vMerge w:val="restart"/>
            <w:tcBorders>
              <w:top w:val="nil"/>
              <w:left w:val="nil"/>
              <w:bottom w:val="nil"/>
              <w:right w:val="nil"/>
            </w:tcBorders>
          </w:tcPr>
          <w:p w14:paraId="0FACDAA7" w14:textId="77777777" w:rsidR="00B528D6" w:rsidRPr="00BF0548" w:rsidRDefault="00B528D6" w:rsidP="00E95EE2">
            <w:pPr>
              <w:rPr>
                <w:rFonts w:cs="Calibri"/>
              </w:rPr>
            </w:pPr>
            <w:r w:rsidRPr="00BF0548">
              <w:rPr>
                <w:rFonts w:cs="Calibri"/>
              </w:rPr>
              <w:t>9.</w:t>
            </w:r>
          </w:p>
        </w:tc>
        <w:tc>
          <w:tcPr>
            <w:tcW w:w="1177" w:type="pct"/>
            <w:gridSpan w:val="2"/>
            <w:vMerge w:val="restart"/>
            <w:tcBorders>
              <w:top w:val="nil"/>
              <w:left w:val="nil"/>
              <w:bottom w:val="nil"/>
              <w:right w:val="nil"/>
            </w:tcBorders>
          </w:tcPr>
          <w:p w14:paraId="754CE519" w14:textId="77777777" w:rsidR="00B528D6" w:rsidRPr="00BF0548" w:rsidRDefault="00B528D6" w:rsidP="00E95EE2">
            <w:pPr>
              <w:rPr>
                <w:rFonts w:cs="Calibri"/>
              </w:rPr>
            </w:pPr>
            <w:r>
              <w:t>Identify and apply</w:t>
            </w:r>
            <w:r w:rsidRPr="00375DD5">
              <w:t xml:space="preserve"> the main provisions of the Patents Act</w:t>
            </w:r>
          </w:p>
        </w:tc>
        <w:tc>
          <w:tcPr>
            <w:tcW w:w="272" w:type="pct"/>
            <w:tcBorders>
              <w:top w:val="nil"/>
              <w:left w:val="nil"/>
              <w:bottom w:val="nil"/>
              <w:right w:val="nil"/>
            </w:tcBorders>
          </w:tcPr>
          <w:p w14:paraId="21FDE546" w14:textId="77777777" w:rsidR="00B528D6" w:rsidRPr="00BF0548" w:rsidRDefault="00B528D6" w:rsidP="00E95EE2">
            <w:pPr>
              <w:rPr>
                <w:rFonts w:cs="Calibri"/>
              </w:rPr>
            </w:pPr>
            <w:r w:rsidRPr="00BF0548">
              <w:rPr>
                <w:rFonts w:cs="Calibri"/>
              </w:rPr>
              <w:t>9.1</w:t>
            </w:r>
          </w:p>
        </w:tc>
        <w:tc>
          <w:tcPr>
            <w:tcW w:w="3314" w:type="pct"/>
            <w:tcBorders>
              <w:top w:val="nil"/>
              <w:left w:val="nil"/>
              <w:bottom w:val="nil"/>
              <w:right w:val="nil"/>
            </w:tcBorders>
          </w:tcPr>
          <w:p w14:paraId="24516534" w14:textId="77777777" w:rsidR="00B528D6" w:rsidRDefault="00B528D6" w:rsidP="002D33DC">
            <w:r>
              <w:t xml:space="preserve">Analyse the provisions of the </w:t>
            </w:r>
            <w:r w:rsidRPr="00591FBB">
              <w:rPr>
                <w:i/>
              </w:rPr>
              <w:t>Patents Act</w:t>
            </w:r>
            <w:r>
              <w:t xml:space="preserve"> </w:t>
            </w:r>
            <w:r w:rsidR="002D33DC">
              <w:t>and apply to a specific example</w:t>
            </w:r>
          </w:p>
        </w:tc>
      </w:tr>
      <w:tr w:rsidR="00B528D6" w:rsidRPr="00BF0548" w14:paraId="3C6B1EB3" w14:textId="77777777" w:rsidTr="00E95EE2">
        <w:trPr>
          <w:jc w:val="center"/>
        </w:trPr>
        <w:tc>
          <w:tcPr>
            <w:tcW w:w="237" w:type="pct"/>
            <w:vMerge/>
            <w:tcBorders>
              <w:top w:val="nil"/>
              <w:left w:val="nil"/>
              <w:bottom w:val="nil"/>
              <w:right w:val="nil"/>
            </w:tcBorders>
          </w:tcPr>
          <w:p w14:paraId="7734E737" w14:textId="77777777" w:rsidR="00B528D6" w:rsidRPr="00BF0548" w:rsidRDefault="00B528D6" w:rsidP="00E95EE2">
            <w:pPr>
              <w:rPr>
                <w:rFonts w:cs="Calibri"/>
              </w:rPr>
            </w:pPr>
          </w:p>
        </w:tc>
        <w:tc>
          <w:tcPr>
            <w:tcW w:w="1177" w:type="pct"/>
            <w:gridSpan w:val="2"/>
            <w:vMerge/>
            <w:tcBorders>
              <w:top w:val="nil"/>
              <w:left w:val="nil"/>
              <w:bottom w:val="nil"/>
              <w:right w:val="nil"/>
            </w:tcBorders>
          </w:tcPr>
          <w:p w14:paraId="43972E0E" w14:textId="77777777" w:rsidR="00B528D6" w:rsidRPr="00BF0548" w:rsidRDefault="00B528D6" w:rsidP="00E95EE2">
            <w:pPr>
              <w:rPr>
                <w:rFonts w:cs="Calibri"/>
              </w:rPr>
            </w:pPr>
          </w:p>
        </w:tc>
        <w:tc>
          <w:tcPr>
            <w:tcW w:w="272" w:type="pct"/>
            <w:tcBorders>
              <w:top w:val="nil"/>
              <w:left w:val="nil"/>
              <w:bottom w:val="nil"/>
              <w:right w:val="nil"/>
            </w:tcBorders>
          </w:tcPr>
          <w:p w14:paraId="19CE9958" w14:textId="77777777" w:rsidR="00B528D6" w:rsidRPr="00BF0548" w:rsidRDefault="00B528D6" w:rsidP="00E95EE2">
            <w:pPr>
              <w:rPr>
                <w:rFonts w:cs="Calibri"/>
              </w:rPr>
            </w:pPr>
            <w:r w:rsidRPr="00BF0548">
              <w:rPr>
                <w:rFonts w:cs="Calibri"/>
              </w:rPr>
              <w:t>9.2</w:t>
            </w:r>
          </w:p>
        </w:tc>
        <w:tc>
          <w:tcPr>
            <w:tcW w:w="3314" w:type="pct"/>
            <w:tcBorders>
              <w:top w:val="nil"/>
              <w:left w:val="nil"/>
              <w:bottom w:val="nil"/>
              <w:right w:val="nil"/>
            </w:tcBorders>
          </w:tcPr>
          <w:p w14:paraId="25DD78AC" w14:textId="77777777" w:rsidR="00B528D6" w:rsidRDefault="00B528D6" w:rsidP="00E95EE2">
            <w:r>
              <w:t>Compare and contrast standard and innovation patent</w:t>
            </w:r>
          </w:p>
        </w:tc>
      </w:tr>
      <w:tr w:rsidR="00B528D6" w:rsidRPr="00BF0548" w14:paraId="1B0F15BC" w14:textId="77777777" w:rsidTr="00E95EE2">
        <w:trPr>
          <w:jc w:val="center"/>
        </w:trPr>
        <w:tc>
          <w:tcPr>
            <w:tcW w:w="237" w:type="pct"/>
            <w:vMerge/>
            <w:tcBorders>
              <w:top w:val="nil"/>
              <w:left w:val="nil"/>
              <w:bottom w:val="nil"/>
              <w:right w:val="nil"/>
            </w:tcBorders>
          </w:tcPr>
          <w:p w14:paraId="7485860D" w14:textId="77777777" w:rsidR="00B528D6" w:rsidRPr="00BF0548" w:rsidRDefault="00B528D6" w:rsidP="00E95EE2">
            <w:pPr>
              <w:rPr>
                <w:rFonts w:cs="Calibri"/>
              </w:rPr>
            </w:pPr>
          </w:p>
        </w:tc>
        <w:tc>
          <w:tcPr>
            <w:tcW w:w="1177" w:type="pct"/>
            <w:gridSpan w:val="2"/>
            <w:vMerge/>
            <w:tcBorders>
              <w:top w:val="nil"/>
              <w:left w:val="nil"/>
              <w:bottom w:val="nil"/>
              <w:right w:val="nil"/>
            </w:tcBorders>
          </w:tcPr>
          <w:p w14:paraId="4174966F" w14:textId="77777777" w:rsidR="00B528D6" w:rsidRPr="00BF0548" w:rsidRDefault="00B528D6" w:rsidP="00E95EE2">
            <w:pPr>
              <w:rPr>
                <w:rFonts w:cs="Calibri"/>
              </w:rPr>
            </w:pPr>
          </w:p>
        </w:tc>
        <w:tc>
          <w:tcPr>
            <w:tcW w:w="272" w:type="pct"/>
            <w:tcBorders>
              <w:top w:val="nil"/>
              <w:left w:val="nil"/>
              <w:bottom w:val="nil"/>
              <w:right w:val="nil"/>
            </w:tcBorders>
          </w:tcPr>
          <w:p w14:paraId="30BC07F4" w14:textId="77777777" w:rsidR="00B528D6" w:rsidRPr="00BF0548" w:rsidRDefault="00B528D6" w:rsidP="00E95EE2">
            <w:pPr>
              <w:rPr>
                <w:rFonts w:cs="Calibri"/>
              </w:rPr>
            </w:pPr>
            <w:r w:rsidRPr="00BF0548">
              <w:rPr>
                <w:rFonts w:cs="Calibri"/>
              </w:rPr>
              <w:t>9.3</w:t>
            </w:r>
          </w:p>
        </w:tc>
        <w:tc>
          <w:tcPr>
            <w:tcW w:w="3314" w:type="pct"/>
            <w:tcBorders>
              <w:top w:val="nil"/>
              <w:left w:val="nil"/>
              <w:bottom w:val="nil"/>
              <w:right w:val="nil"/>
            </w:tcBorders>
          </w:tcPr>
          <w:p w14:paraId="3889D722" w14:textId="77777777" w:rsidR="00B528D6" w:rsidRPr="00591FBB" w:rsidRDefault="00B528D6" w:rsidP="00E95EE2">
            <w:r>
              <w:t xml:space="preserve">Outline the </w:t>
            </w:r>
            <w:r w:rsidRPr="00DE06A7">
              <w:rPr>
                <w:b/>
                <w:i/>
              </w:rPr>
              <w:t>characteristics of the system of registration under the Patents Ac</w:t>
            </w:r>
            <w:r>
              <w:rPr>
                <w:b/>
                <w:i/>
              </w:rPr>
              <w:t>t</w:t>
            </w:r>
            <w:r>
              <w:t xml:space="preserve"> and identify and apply</w:t>
            </w:r>
            <w:r w:rsidRPr="00DE06A7">
              <w:rPr>
                <w:b/>
                <w:i/>
              </w:rPr>
              <w:t xml:space="preserve"> protection given by registration</w:t>
            </w:r>
          </w:p>
        </w:tc>
      </w:tr>
      <w:tr w:rsidR="00B528D6" w:rsidRPr="00BF0548" w14:paraId="1DD2F2B4" w14:textId="77777777" w:rsidTr="00E95EE2">
        <w:trPr>
          <w:jc w:val="center"/>
        </w:trPr>
        <w:tc>
          <w:tcPr>
            <w:tcW w:w="237" w:type="pct"/>
            <w:vMerge/>
            <w:tcBorders>
              <w:top w:val="nil"/>
              <w:left w:val="nil"/>
              <w:bottom w:val="nil"/>
              <w:right w:val="nil"/>
            </w:tcBorders>
          </w:tcPr>
          <w:p w14:paraId="2CC193BB" w14:textId="77777777" w:rsidR="00B528D6" w:rsidRPr="00BF0548" w:rsidRDefault="00B528D6" w:rsidP="00E95EE2">
            <w:pPr>
              <w:rPr>
                <w:rFonts w:cs="Calibri"/>
              </w:rPr>
            </w:pPr>
          </w:p>
        </w:tc>
        <w:tc>
          <w:tcPr>
            <w:tcW w:w="1177" w:type="pct"/>
            <w:gridSpan w:val="2"/>
            <w:vMerge/>
            <w:tcBorders>
              <w:top w:val="nil"/>
              <w:left w:val="nil"/>
              <w:bottom w:val="nil"/>
              <w:right w:val="nil"/>
            </w:tcBorders>
          </w:tcPr>
          <w:p w14:paraId="194D3CE3" w14:textId="77777777" w:rsidR="00B528D6" w:rsidRPr="00BF0548" w:rsidRDefault="00B528D6" w:rsidP="00E95EE2">
            <w:pPr>
              <w:rPr>
                <w:rFonts w:cs="Calibri"/>
              </w:rPr>
            </w:pPr>
          </w:p>
        </w:tc>
        <w:tc>
          <w:tcPr>
            <w:tcW w:w="272" w:type="pct"/>
            <w:tcBorders>
              <w:top w:val="nil"/>
              <w:left w:val="nil"/>
              <w:bottom w:val="nil"/>
              <w:right w:val="nil"/>
            </w:tcBorders>
          </w:tcPr>
          <w:p w14:paraId="43257CAC" w14:textId="77777777" w:rsidR="00B528D6" w:rsidRPr="00BF0548" w:rsidRDefault="00B528D6" w:rsidP="00E95EE2">
            <w:pPr>
              <w:rPr>
                <w:rFonts w:cs="Calibri"/>
              </w:rPr>
            </w:pPr>
            <w:r w:rsidRPr="00BF0548">
              <w:rPr>
                <w:rFonts w:cs="Calibri"/>
              </w:rPr>
              <w:t>9.4</w:t>
            </w:r>
          </w:p>
        </w:tc>
        <w:tc>
          <w:tcPr>
            <w:tcW w:w="3314" w:type="pct"/>
            <w:tcBorders>
              <w:top w:val="nil"/>
              <w:left w:val="nil"/>
              <w:bottom w:val="nil"/>
              <w:right w:val="nil"/>
            </w:tcBorders>
          </w:tcPr>
          <w:p w14:paraId="102CB2C5" w14:textId="77777777" w:rsidR="00B528D6" w:rsidRDefault="002D33DC" w:rsidP="002D33DC">
            <w:r>
              <w:t xml:space="preserve">Identify </w:t>
            </w:r>
            <w:r w:rsidR="00B528D6">
              <w:t xml:space="preserve">and </w:t>
            </w:r>
            <w:r>
              <w:t xml:space="preserve">distinguish </w:t>
            </w:r>
            <w:r w:rsidR="00B528D6" w:rsidRPr="00DE06A7">
              <w:rPr>
                <w:b/>
                <w:i/>
              </w:rPr>
              <w:t>the types of inventions</w:t>
            </w:r>
            <w:r w:rsidR="00B528D6">
              <w:t xml:space="preserve"> that may be the subject of a patent</w:t>
            </w:r>
            <w:r>
              <w:t xml:space="preserve"> by reference to specific examples</w:t>
            </w:r>
          </w:p>
        </w:tc>
      </w:tr>
      <w:tr w:rsidR="00B528D6" w:rsidRPr="00BF0548" w14:paraId="104AD9A3" w14:textId="77777777" w:rsidTr="00E95EE2">
        <w:trPr>
          <w:jc w:val="center"/>
        </w:trPr>
        <w:tc>
          <w:tcPr>
            <w:tcW w:w="237" w:type="pct"/>
            <w:vMerge/>
            <w:tcBorders>
              <w:top w:val="nil"/>
              <w:left w:val="nil"/>
              <w:bottom w:val="nil"/>
              <w:right w:val="nil"/>
            </w:tcBorders>
          </w:tcPr>
          <w:p w14:paraId="40B5B3A4" w14:textId="77777777" w:rsidR="00B528D6" w:rsidRPr="00BF0548" w:rsidRDefault="00B528D6" w:rsidP="00E95EE2">
            <w:pPr>
              <w:rPr>
                <w:rFonts w:cs="Calibri"/>
              </w:rPr>
            </w:pPr>
          </w:p>
        </w:tc>
        <w:tc>
          <w:tcPr>
            <w:tcW w:w="1177" w:type="pct"/>
            <w:gridSpan w:val="2"/>
            <w:vMerge/>
            <w:tcBorders>
              <w:top w:val="nil"/>
              <w:left w:val="nil"/>
              <w:bottom w:val="nil"/>
              <w:right w:val="nil"/>
            </w:tcBorders>
          </w:tcPr>
          <w:p w14:paraId="15B962A9" w14:textId="77777777" w:rsidR="00B528D6" w:rsidRPr="00BF0548" w:rsidRDefault="00B528D6" w:rsidP="00E95EE2">
            <w:pPr>
              <w:rPr>
                <w:rFonts w:cs="Calibri"/>
              </w:rPr>
            </w:pPr>
          </w:p>
        </w:tc>
        <w:tc>
          <w:tcPr>
            <w:tcW w:w="272" w:type="pct"/>
            <w:tcBorders>
              <w:top w:val="nil"/>
              <w:left w:val="nil"/>
              <w:bottom w:val="nil"/>
              <w:right w:val="nil"/>
            </w:tcBorders>
          </w:tcPr>
          <w:p w14:paraId="040ABD32" w14:textId="77777777" w:rsidR="00B528D6" w:rsidRPr="00BF0548" w:rsidRDefault="00B528D6" w:rsidP="00E95EE2">
            <w:pPr>
              <w:rPr>
                <w:rFonts w:cs="Calibri"/>
              </w:rPr>
            </w:pPr>
            <w:r w:rsidRPr="00BF0548">
              <w:rPr>
                <w:rFonts w:cs="Calibri"/>
              </w:rPr>
              <w:t>9.</w:t>
            </w:r>
            <w:r>
              <w:rPr>
                <w:rFonts w:cs="Calibri"/>
              </w:rPr>
              <w:t>5</w:t>
            </w:r>
          </w:p>
        </w:tc>
        <w:tc>
          <w:tcPr>
            <w:tcW w:w="3314" w:type="pct"/>
            <w:tcBorders>
              <w:top w:val="nil"/>
              <w:left w:val="nil"/>
              <w:bottom w:val="nil"/>
              <w:right w:val="nil"/>
            </w:tcBorders>
          </w:tcPr>
          <w:p w14:paraId="2B08EBCD" w14:textId="77777777" w:rsidR="00B528D6" w:rsidRDefault="00B528D6" w:rsidP="00E95EE2">
            <w:r>
              <w:t xml:space="preserve">Evaluate and apply the </w:t>
            </w:r>
            <w:r w:rsidRPr="00DE06A7">
              <w:rPr>
                <w:b/>
                <w:i/>
              </w:rPr>
              <w:t xml:space="preserve">remedies and defences relating to breaches of the Patents Act </w:t>
            </w:r>
          </w:p>
        </w:tc>
      </w:tr>
      <w:tr w:rsidR="00B528D6" w:rsidRPr="00BF0548" w14:paraId="70995F3C" w14:textId="77777777" w:rsidTr="00E95EE2">
        <w:trPr>
          <w:jc w:val="center"/>
        </w:trPr>
        <w:tc>
          <w:tcPr>
            <w:tcW w:w="5000" w:type="pct"/>
            <w:gridSpan w:val="5"/>
            <w:tcBorders>
              <w:top w:val="nil"/>
              <w:left w:val="nil"/>
              <w:bottom w:val="nil"/>
              <w:right w:val="nil"/>
            </w:tcBorders>
          </w:tcPr>
          <w:p w14:paraId="228C049A" w14:textId="77777777" w:rsidR="00B528D6" w:rsidRPr="00BF0548" w:rsidRDefault="00B528D6" w:rsidP="00E95EE2">
            <w:pPr>
              <w:pStyle w:val="Bold"/>
              <w:rPr>
                <w:rFonts w:cs="Calibri"/>
                <w:szCs w:val="24"/>
              </w:rPr>
            </w:pPr>
            <w:r w:rsidRPr="00BF0548">
              <w:rPr>
                <w:rFonts w:cs="Calibri"/>
                <w:szCs w:val="24"/>
              </w:rPr>
              <w:t>REQUIRED SKILLS AND KNOWLEDGE</w:t>
            </w:r>
          </w:p>
        </w:tc>
      </w:tr>
      <w:tr w:rsidR="00B528D6" w:rsidRPr="00BF0548" w14:paraId="3810A869" w14:textId="77777777" w:rsidTr="00E95EE2">
        <w:trPr>
          <w:jc w:val="center"/>
        </w:trPr>
        <w:tc>
          <w:tcPr>
            <w:tcW w:w="5000" w:type="pct"/>
            <w:gridSpan w:val="5"/>
            <w:tcBorders>
              <w:top w:val="nil"/>
              <w:left w:val="nil"/>
              <w:bottom w:val="nil"/>
              <w:right w:val="nil"/>
            </w:tcBorders>
          </w:tcPr>
          <w:p w14:paraId="46E77217" w14:textId="77777777" w:rsidR="00B528D6" w:rsidRPr="00BF0548" w:rsidRDefault="00B528D6" w:rsidP="00E95EE2">
            <w:pPr>
              <w:pStyle w:val="Smalltext"/>
            </w:pPr>
            <w:r w:rsidRPr="00BF0548">
              <w:t>This describes the essential skills and knowledge, and their level, required for this unit.</w:t>
            </w:r>
          </w:p>
        </w:tc>
      </w:tr>
      <w:tr w:rsidR="00B528D6" w:rsidRPr="00BF0548" w14:paraId="58286840" w14:textId="77777777" w:rsidTr="00E95EE2">
        <w:trPr>
          <w:jc w:val="center"/>
        </w:trPr>
        <w:tc>
          <w:tcPr>
            <w:tcW w:w="5000" w:type="pct"/>
            <w:gridSpan w:val="5"/>
            <w:tcBorders>
              <w:top w:val="nil"/>
              <w:left w:val="nil"/>
              <w:bottom w:val="nil"/>
              <w:right w:val="nil"/>
            </w:tcBorders>
          </w:tcPr>
          <w:p w14:paraId="721985A1" w14:textId="77777777" w:rsidR="00B528D6" w:rsidRPr="00BF0548" w:rsidRDefault="00B528D6" w:rsidP="00E95EE2">
            <w:pPr>
              <w:pStyle w:val="Bold"/>
              <w:rPr>
                <w:rFonts w:cs="Calibri"/>
                <w:szCs w:val="24"/>
              </w:rPr>
            </w:pPr>
            <w:r w:rsidRPr="00BF0548">
              <w:rPr>
                <w:rFonts w:cs="Calibri"/>
                <w:szCs w:val="24"/>
              </w:rPr>
              <w:t>Required Skills</w:t>
            </w:r>
          </w:p>
        </w:tc>
      </w:tr>
      <w:tr w:rsidR="00B528D6" w:rsidRPr="00BF0548" w14:paraId="6393EBBC" w14:textId="77777777" w:rsidTr="00E95EE2">
        <w:trPr>
          <w:jc w:val="center"/>
        </w:trPr>
        <w:tc>
          <w:tcPr>
            <w:tcW w:w="5000" w:type="pct"/>
            <w:gridSpan w:val="5"/>
            <w:tcBorders>
              <w:top w:val="nil"/>
              <w:left w:val="nil"/>
              <w:bottom w:val="nil"/>
              <w:right w:val="nil"/>
            </w:tcBorders>
          </w:tcPr>
          <w:p w14:paraId="21343558" w14:textId="77777777" w:rsidR="00B528D6" w:rsidRDefault="00B528D6" w:rsidP="0044337E">
            <w:pPr>
              <w:pStyle w:val="Bullet10"/>
              <w:numPr>
                <w:ilvl w:val="0"/>
                <w:numId w:val="19"/>
              </w:numPr>
            </w:pPr>
            <w:r w:rsidRPr="00912BF3">
              <w:t>communication skills to work with clients, colleagues, management, relevant specialist personnel under direction, independently or within a team</w:t>
            </w:r>
          </w:p>
          <w:p w14:paraId="6AEF3F7E" w14:textId="77777777" w:rsidR="00B528D6" w:rsidRDefault="00B528D6" w:rsidP="0044337E">
            <w:pPr>
              <w:pStyle w:val="Bullet10"/>
              <w:numPr>
                <w:ilvl w:val="0"/>
                <w:numId w:val="19"/>
              </w:numPr>
            </w:pPr>
            <w:r>
              <w:t>research and analytical skills to investigate and discuss the development of intellectual property protection and business law in Australia</w:t>
            </w:r>
          </w:p>
          <w:p w14:paraId="7763AC65" w14:textId="77777777" w:rsidR="00B528D6" w:rsidRDefault="00B528D6" w:rsidP="0044337E">
            <w:pPr>
              <w:pStyle w:val="Bullet10"/>
              <w:numPr>
                <w:ilvl w:val="0"/>
                <w:numId w:val="19"/>
              </w:numPr>
            </w:pPr>
            <w:r>
              <w:t>research and analytical skills to identify and debate a wide range of business and intellectual property laws issues</w:t>
            </w:r>
          </w:p>
          <w:p w14:paraId="45D9A6FC" w14:textId="77777777" w:rsidR="00B528D6" w:rsidRPr="00912BF3" w:rsidRDefault="00B528D6" w:rsidP="0044337E">
            <w:pPr>
              <w:pStyle w:val="Bullet10"/>
              <w:numPr>
                <w:ilvl w:val="0"/>
                <w:numId w:val="19"/>
              </w:numPr>
            </w:pPr>
            <w:r>
              <w:t>analytical and problem-solving skills to determine appropriate application of principles and provisions under business law and intellectual law and other relevant legislation</w:t>
            </w:r>
          </w:p>
          <w:p w14:paraId="49E7FAF8" w14:textId="77777777" w:rsidR="00B528D6" w:rsidRPr="00BF0548" w:rsidRDefault="00B528D6" w:rsidP="0044337E">
            <w:pPr>
              <w:pStyle w:val="Bullet10"/>
              <w:numPr>
                <w:ilvl w:val="0"/>
                <w:numId w:val="19"/>
              </w:numPr>
              <w:rPr>
                <w:rFonts w:cs="Calibri"/>
              </w:rPr>
            </w:pPr>
            <w:r>
              <w:lastRenderedPageBreak/>
              <w:t xml:space="preserve">analytical, </w:t>
            </w:r>
            <w:r w:rsidRPr="00912BF3">
              <w:t xml:space="preserve">literacy and technical writing skills to </w:t>
            </w:r>
            <w:r>
              <w:t xml:space="preserve">interpret information, </w:t>
            </w:r>
            <w:r w:rsidRPr="00912BF3">
              <w:t>prepare documents and reports</w:t>
            </w:r>
          </w:p>
        </w:tc>
      </w:tr>
      <w:tr w:rsidR="007738D7" w:rsidRPr="00BF0548" w14:paraId="0204950B" w14:textId="77777777" w:rsidTr="001940C5">
        <w:trPr>
          <w:jc w:val="center"/>
        </w:trPr>
        <w:tc>
          <w:tcPr>
            <w:tcW w:w="1350" w:type="pct"/>
            <w:gridSpan w:val="2"/>
            <w:tcBorders>
              <w:top w:val="nil"/>
              <w:left w:val="nil"/>
              <w:bottom w:val="nil"/>
              <w:right w:val="nil"/>
            </w:tcBorders>
          </w:tcPr>
          <w:p w14:paraId="3CC77DDD" w14:textId="77777777" w:rsidR="007738D7" w:rsidRPr="00BF0548" w:rsidRDefault="007738D7" w:rsidP="001940C5">
            <w:pPr>
              <w:pStyle w:val="Bold"/>
              <w:rPr>
                <w:rFonts w:cs="Calibri"/>
                <w:szCs w:val="24"/>
              </w:rPr>
            </w:pPr>
            <w:r w:rsidRPr="00BF0548">
              <w:rPr>
                <w:rFonts w:cs="Calibri"/>
                <w:szCs w:val="24"/>
              </w:rPr>
              <w:lastRenderedPageBreak/>
              <w:t>Required Knowledge</w:t>
            </w:r>
          </w:p>
        </w:tc>
        <w:tc>
          <w:tcPr>
            <w:tcW w:w="3650" w:type="pct"/>
            <w:gridSpan w:val="3"/>
            <w:tcBorders>
              <w:top w:val="nil"/>
              <w:left w:val="nil"/>
              <w:bottom w:val="nil"/>
              <w:right w:val="nil"/>
            </w:tcBorders>
          </w:tcPr>
          <w:p w14:paraId="4C3456B5" w14:textId="77777777" w:rsidR="007738D7" w:rsidRPr="006C3EBD" w:rsidRDefault="007738D7"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0EEF4C47" w14:textId="77777777" w:rsidR="007738D7" w:rsidRDefault="007738D7" w:rsidP="001940C5">
            <w:r w:rsidRPr="006C3EBD">
              <w:rPr>
                <w:b/>
              </w:rPr>
              <w:t>For Commonwealth Legislation:</w:t>
            </w:r>
            <w:r>
              <w:t xml:space="preserve">  </w:t>
            </w:r>
            <w:hyperlink r:id="rId119" w:history="1">
              <w:r w:rsidRPr="00863EDE">
                <w:rPr>
                  <w:rStyle w:val="Hyperlink"/>
                </w:rPr>
                <w:t>http://www.comlaw.gov.au/</w:t>
              </w:r>
            </w:hyperlink>
            <w:r>
              <w:t xml:space="preserve"> </w:t>
            </w:r>
          </w:p>
          <w:p w14:paraId="0D4DF033" w14:textId="77777777" w:rsidR="007738D7" w:rsidRPr="00C65E18" w:rsidRDefault="007738D7" w:rsidP="001940C5">
            <w:r w:rsidRPr="006C3EBD">
              <w:rPr>
                <w:b/>
              </w:rPr>
              <w:t xml:space="preserve">For Victorian State Legislation: </w:t>
            </w:r>
            <w:hyperlink r:id="rId120" w:history="1">
              <w:r w:rsidRPr="00863EDE">
                <w:rPr>
                  <w:rStyle w:val="Hyperlink"/>
                </w:rPr>
                <w:t>http://www.legislation.vic.gov.au/</w:t>
              </w:r>
            </w:hyperlink>
            <w:r>
              <w:t xml:space="preserve"> </w:t>
            </w:r>
          </w:p>
        </w:tc>
      </w:tr>
      <w:tr w:rsidR="00B528D6" w:rsidRPr="00BF0548" w14:paraId="1466C333" w14:textId="77777777" w:rsidTr="00E95EE2">
        <w:trPr>
          <w:jc w:val="center"/>
        </w:trPr>
        <w:tc>
          <w:tcPr>
            <w:tcW w:w="5000" w:type="pct"/>
            <w:gridSpan w:val="5"/>
            <w:tcBorders>
              <w:top w:val="nil"/>
              <w:left w:val="nil"/>
              <w:bottom w:val="nil"/>
              <w:right w:val="nil"/>
            </w:tcBorders>
          </w:tcPr>
          <w:p w14:paraId="04D68989" w14:textId="77777777" w:rsidR="00B528D6" w:rsidRDefault="00B528D6" w:rsidP="0044337E">
            <w:pPr>
              <w:pStyle w:val="Bullet10"/>
              <w:numPr>
                <w:ilvl w:val="0"/>
                <w:numId w:val="19"/>
              </w:numPr>
            </w:pPr>
            <w:r w:rsidRPr="00912BF3">
              <w:t>relevant international, Federal, State and local government legislative and statutory requirements and provisions</w:t>
            </w:r>
            <w:r>
              <w:t xml:space="preserve"> pertaining to Intellectual Property and business </w:t>
            </w:r>
          </w:p>
          <w:p w14:paraId="35670BA3" w14:textId="77777777" w:rsidR="00B528D6" w:rsidRDefault="00B528D6" w:rsidP="0044337E">
            <w:pPr>
              <w:pStyle w:val="Bullet10"/>
              <w:numPr>
                <w:ilvl w:val="0"/>
                <w:numId w:val="19"/>
              </w:numPr>
            </w:pPr>
            <w:r>
              <w:t>principles, aims and provisions of Business law and Intellectual Property law, including:</w:t>
            </w:r>
          </w:p>
          <w:p w14:paraId="4D3645E5" w14:textId="77777777" w:rsidR="00B528D6" w:rsidRPr="00352DED" w:rsidRDefault="00B528D6" w:rsidP="00E95EE2">
            <w:pPr>
              <w:pStyle w:val="Bullet2"/>
              <w:numPr>
                <w:ilvl w:val="0"/>
                <w:numId w:val="22"/>
              </w:numPr>
              <w:ind w:left="714" w:hanging="357"/>
            </w:pPr>
            <w:r w:rsidRPr="00352DED">
              <w:t>insurance law</w:t>
            </w:r>
          </w:p>
          <w:p w14:paraId="36243D01" w14:textId="77777777" w:rsidR="00B528D6" w:rsidRPr="00352DED" w:rsidRDefault="00B528D6" w:rsidP="00E95EE2">
            <w:pPr>
              <w:pStyle w:val="Bullet2"/>
              <w:numPr>
                <w:ilvl w:val="0"/>
                <w:numId w:val="22"/>
              </w:numPr>
              <w:ind w:left="714" w:hanging="357"/>
            </w:pPr>
            <w:r w:rsidRPr="00352DED">
              <w:t>negotiable instruments</w:t>
            </w:r>
          </w:p>
          <w:p w14:paraId="27452EE6" w14:textId="77777777" w:rsidR="00B528D6" w:rsidRDefault="00B528D6" w:rsidP="00E95EE2">
            <w:pPr>
              <w:pStyle w:val="Bullet2"/>
              <w:numPr>
                <w:ilvl w:val="0"/>
                <w:numId w:val="22"/>
              </w:numPr>
              <w:ind w:left="714" w:hanging="357"/>
            </w:pPr>
            <w:r w:rsidRPr="00352DED">
              <w:t>m</w:t>
            </w:r>
            <w:r>
              <w:t>isleading and deceptive conduct</w:t>
            </w:r>
            <w:r w:rsidRPr="00352DED">
              <w:t xml:space="preserve"> </w:t>
            </w:r>
          </w:p>
          <w:p w14:paraId="2424F7BC" w14:textId="77777777" w:rsidR="00B528D6" w:rsidRDefault="00B528D6" w:rsidP="00E95EE2">
            <w:pPr>
              <w:pStyle w:val="Bullet2"/>
              <w:numPr>
                <w:ilvl w:val="0"/>
                <w:numId w:val="22"/>
              </w:numPr>
              <w:ind w:left="714" w:hanging="357"/>
            </w:pPr>
            <w:r w:rsidRPr="00352DED">
              <w:t>false or misleading representations</w:t>
            </w:r>
          </w:p>
          <w:p w14:paraId="3940BA65" w14:textId="77777777" w:rsidR="00B528D6" w:rsidRPr="00352DED" w:rsidRDefault="00B528D6" w:rsidP="00E95EE2">
            <w:pPr>
              <w:pStyle w:val="Bullet2"/>
              <w:numPr>
                <w:ilvl w:val="0"/>
                <w:numId w:val="22"/>
              </w:numPr>
              <w:ind w:left="714" w:hanging="357"/>
            </w:pPr>
            <w:r>
              <w:t>intellectual property rights</w:t>
            </w:r>
          </w:p>
          <w:p w14:paraId="033B7908" w14:textId="77777777" w:rsidR="00B528D6" w:rsidRDefault="00B528D6" w:rsidP="00E95EE2">
            <w:pPr>
              <w:pStyle w:val="Bullet2"/>
              <w:numPr>
                <w:ilvl w:val="0"/>
                <w:numId w:val="22"/>
              </w:numPr>
              <w:ind w:left="714" w:hanging="357"/>
            </w:pPr>
            <w:r w:rsidRPr="00352DED">
              <w:t>law relating to copyright</w:t>
            </w:r>
          </w:p>
          <w:p w14:paraId="1B9ECE32" w14:textId="77777777" w:rsidR="00B528D6" w:rsidRDefault="00B528D6" w:rsidP="00E95EE2">
            <w:pPr>
              <w:pStyle w:val="Bullet2"/>
              <w:numPr>
                <w:ilvl w:val="0"/>
                <w:numId w:val="22"/>
              </w:numPr>
              <w:ind w:left="714" w:hanging="357"/>
            </w:pPr>
            <w:r>
              <w:t>law relating to trade marks</w:t>
            </w:r>
          </w:p>
          <w:p w14:paraId="3659270A" w14:textId="77777777" w:rsidR="00B528D6" w:rsidRPr="00352DED" w:rsidRDefault="00B528D6" w:rsidP="00E95EE2">
            <w:pPr>
              <w:pStyle w:val="Bullet2"/>
              <w:numPr>
                <w:ilvl w:val="0"/>
                <w:numId w:val="22"/>
              </w:numPr>
              <w:ind w:left="714" w:hanging="357"/>
            </w:pPr>
            <w:r>
              <w:t>law relating to designs</w:t>
            </w:r>
          </w:p>
          <w:p w14:paraId="153B7111" w14:textId="77777777" w:rsidR="00B528D6" w:rsidRDefault="00B528D6" w:rsidP="00E95EE2">
            <w:pPr>
              <w:pStyle w:val="Bullet2"/>
              <w:numPr>
                <w:ilvl w:val="0"/>
                <w:numId w:val="22"/>
              </w:numPr>
              <w:ind w:left="714" w:hanging="357"/>
            </w:pPr>
            <w:r w:rsidRPr="00352DED">
              <w:t>passing off and confidential information</w:t>
            </w:r>
          </w:p>
          <w:p w14:paraId="246D6920" w14:textId="77777777" w:rsidR="00B528D6" w:rsidRPr="00BF0548" w:rsidRDefault="00B528D6" w:rsidP="00E95EE2">
            <w:pPr>
              <w:pStyle w:val="Bullet2"/>
              <w:numPr>
                <w:ilvl w:val="0"/>
                <w:numId w:val="22"/>
              </w:numPr>
              <w:ind w:left="714" w:hanging="357"/>
            </w:pPr>
            <w:r w:rsidRPr="00352DED">
              <w:t>law of</w:t>
            </w:r>
            <w:r>
              <w:t xml:space="preserve"> patents and inventions</w:t>
            </w:r>
          </w:p>
        </w:tc>
      </w:tr>
      <w:tr w:rsidR="00B528D6" w:rsidRPr="00BF0548" w14:paraId="571E3FE9" w14:textId="77777777" w:rsidTr="00E95EE2">
        <w:trPr>
          <w:jc w:val="center"/>
        </w:trPr>
        <w:tc>
          <w:tcPr>
            <w:tcW w:w="5000" w:type="pct"/>
            <w:gridSpan w:val="5"/>
            <w:tcBorders>
              <w:top w:val="nil"/>
              <w:left w:val="nil"/>
              <w:bottom w:val="nil"/>
              <w:right w:val="nil"/>
            </w:tcBorders>
          </w:tcPr>
          <w:p w14:paraId="455B3572" w14:textId="77777777" w:rsidR="00B528D6" w:rsidRPr="00BF0548" w:rsidRDefault="00B528D6" w:rsidP="00E95EE2">
            <w:pPr>
              <w:pStyle w:val="Bold"/>
              <w:rPr>
                <w:rFonts w:cs="Calibri"/>
                <w:szCs w:val="24"/>
              </w:rPr>
            </w:pPr>
            <w:r w:rsidRPr="00BF0548">
              <w:rPr>
                <w:rFonts w:cs="Calibri"/>
                <w:szCs w:val="24"/>
              </w:rPr>
              <w:t>RANGE STATEMENT</w:t>
            </w:r>
          </w:p>
        </w:tc>
      </w:tr>
      <w:tr w:rsidR="00B528D6" w:rsidRPr="00BF0548" w14:paraId="5323E00F" w14:textId="77777777" w:rsidTr="00E95EE2">
        <w:trPr>
          <w:jc w:val="center"/>
        </w:trPr>
        <w:tc>
          <w:tcPr>
            <w:tcW w:w="5000" w:type="pct"/>
            <w:gridSpan w:val="5"/>
            <w:tcBorders>
              <w:top w:val="nil"/>
              <w:left w:val="nil"/>
              <w:bottom w:val="nil"/>
              <w:right w:val="nil"/>
            </w:tcBorders>
          </w:tcPr>
          <w:p w14:paraId="3E86C442" w14:textId="77777777" w:rsidR="00B528D6" w:rsidRPr="00BF0548" w:rsidRDefault="00B528D6" w:rsidP="00E95EE2">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B528D6" w:rsidRPr="00BF0548" w14:paraId="5E5672C7" w14:textId="77777777" w:rsidTr="00E95EE2">
        <w:trPr>
          <w:jc w:val="center"/>
        </w:trPr>
        <w:tc>
          <w:tcPr>
            <w:tcW w:w="1414" w:type="pct"/>
            <w:gridSpan w:val="3"/>
            <w:tcBorders>
              <w:top w:val="nil"/>
              <w:left w:val="nil"/>
              <w:bottom w:val="nil"/>
              <w:right w:val="nil"/>
            </w:tcBorders>
          </w:tcPr>
          <w:p w14:paraId="22576F40" w14:textId="77777777" w:rsidR="00B528D6" w:rsidRDefault="00B528D6" w:rsidP="00E95EE2">
            <w:r w:rsidRPr="004C5076">
              <w:rPr>
                <w:b/>
                <w:i/>
              </w:rPr>
              <w:t>General principles of insurance law</w:t>
            </w:r>
            <w:r>
              <w:t xml:space="preserve"> may refer to:</w:t>
            </w:r>
          </w:p>
        </w:tc>
        <w:tc>
          <w:tcPr>
            <w:tcW w:w="3586" w:type="pct"/>
            <w:gridSpan w:val="2"/>
            <w:tcBorders>
              <w:top w:val="nil"/>
              <w:left w:val="nil"/>
              <w:bottom w:val="nil"/>
              <w:right w:val="nil"/>
            </w:tcBorders>
          </w:tcPr>
          <w:p w14:paraId="0F53AEE3" w14:textId="77777777" w:rsidR="00B528D6" w:rsidRDefault="00B528D6" w:rsidP="0044337E">
            <w:pPr>
              <w:pStyle w:val="Bullet10"/>
              <w:numPr>
                <w:ilvl w:val="0"/>
                <w:numId w:val="19"/>
              </w:numPr>
            </w:pPr>
            <w:r>
              <w:t>applicability of general contract law</w:t>
            </w:r>
          </w:p>
          <w:p w14:paraId="1868FCA1" w14:textId="77777777" w:rsidR="00B528D6" w:rsidRDefault="00B528D6" w:rsidP="0044337E">
            <w:pPr>
              <w:pStyle w:val="Bullet10"/>
              <w:numPr>
                <w:ilvl w:val="0"/>
                <w:numId w:val="19"/>
              </w:numPr>
            </w:pPr>
            <w:r>
              <w:t>insurable interest under Common Law</w:t>
            </w:r>
          </w:p>
          <w:p w14:paraId="0EB06EE1" w14:textId="77777777" w:rsidR="00B528D6" w:rsidRDefault="00B528D6" w:rsidP="0044337E">
            <w:pPr>
              <w:pStyle w:val="Bullet10"/>
              <w:numPr>
                <w:ilvl w:val="0"/>
                <w:numId w:val="19"/>
              </w:numPr>
            </w:pPr>
            <w:r>
              <w:t>insurable interest under legislation</w:t>
            </w:r>
          </w:p>
          <w:p w14:paraId="219A5EAB" w14:textId="77777777" w:rsidR="00B528D6" w:rsidRDefault="00B528D6" w:rsidP="0044337E">
            <w:pPr>
              <w:pStyle w:val="Bullet10"/>
              <w:numPr>
                <w:ilvl w:val="0"/>
                <w:numId w:val="19"/>
              </w:numPr>
            </w:pPr>
            <w:r>
              <w:t>utmost good faith</w:t>
            </w:r>
          </w:p>
          <w:p w14:paraId="3A2E910D" w14:textId="77777777" w:rsidR="00B528D6" w:rsidRDefault="00B528D6" w:rsidP="0044337E">
            <w:pPr>
              <w:pStyle w:val="Bullet10"/>
              <w:numPr>
                <w:ilvl w:val="0"/>
                <w:numId w:val="19"/>
              </w:numPr>
            </w:pPr>
            <w:r>
              <w:t>indemnity</w:t>
            </w:r>
          </w:p>
          <w:p w14:paraId="277F6BC7" w14:textId="77777777" w:rsidR="00B528D6" w:rsidRDefault="00B528D6" w:rsidP="0044337E">
            <w:pPr>
              <w:pStyle w:val="Bullet10"/>
              <w:numPr>
                <w:ilvl w:val="0"/>
                <w:numId w:val="19"/>
              </w:numPr>
            </w:pPr>
            <w:r>
              <w:t>subrogation</w:t>
            </w:r>
          </w:p>
        </w:tc>
      </w:tr>
      <w:tr w:rsidR="00B528D6" w:rsidRPr="00BF0548" w14:paraId="52A44C5E" w14:textId="77777777" w:rsidTr="00E95EE2">
        <w:trPr>
          <w:jc w:val="center"/>
        </w:trPr>
        <w:tc>
          <w:tcPr>
            <w:tcW w:w="1414" w:type="pct"/>
            <w:gridSpan w:val="3"/>
            <w:tcBorders>
              <w:top w:val="nil"/>
              <w:left w:val="nil"/>
              <w:bottom w:val="nil"/>
              <w:right w:val="nil"/>
            </w:tcBorders>
          </w:tcPr>
          <w:p w14:paraId="357E330E" w14:textId="77777777" w:rsidR="00B528D6" w:rsidRDefault="00B528D6" w:rsidP="00E95EE2">
            <w:r w:rsidRPr="004C5076">
              <w:rPr>
                <w:b/>
                <w:i/>
              </w:rPr>
              <w:t>Types of insurance</w:t>
            </w:r>
            <w:r>
              <w:t xml:space="preserve"> may include:</w:t>
            </w:r>
          </w:p>
        </w:tc>
        <w:tc>
          <w:tcPr>
            <w:tcW w:w="3586" w:type="pct"/>
            <w:gridSpan w:val="2"/>
            <w:tcBorders>
              <w:top w:val="nil"/>
              <w:left w:val="nil"/>
              <w:bottom w:val="nil"/>
              <w:right w:val="nil"/>
            </w:tcBorders>
          </w:tcPr>
          <w:p w14:paraId="4579761B" w14:textId="77777777" w:rsidR="00B528D6" w:rsidRDefault="00B528D6" w:rsidP="0044337E">
            <w:pPr>
              <w:pStyle w:val="Bullet10"/>
              <w:numPr>
                <w:ilvl w:val="0"/>
                <w:numId w:val="19"/>
              </w:numPr>
            </w:pPr>
            <w:r>
              <w:t>public risk and public liability</w:t>
            </w:r>
          </w:p>
          <w:p w14:paraId="5FB4B15D" w14:textId="77777777" w:rsidR="00B528D6" w:rsidRDefault="00B528D6" w:rsidP="0044337E">
            <w:pPr>
              <w:pStyle w:val="Bullet10"/>
              <w:numPr>
                <w:ilvl w:val="0"/>
                <w:numId w:val="19"/>
              </w:numPr>
            </w:pPr>
            <w:r>
              <w:t>accident insurance</w:t>
            </w:r>
          </w:p>
          <w:p w14:paraId="32052889" w14:textId="77777777" w:rsidR="00B528D6" w:rsidRDefault="00B528D6" w:rsidP="0044337E">
            <w:pPr>
              <w:pStyle w:val="Bullet10"/>
              <w:numPr>
                <w:ilvl w:val="0"/>
                <w:numId w:val="19"/>
              </w:numPr>
            </w:pPr>
            <w:r>
              <w:t>life insurance</w:t>
            </w:r>
          </w:p>
          <w:p w14:paraId="0AF0CAE4" w14:textId="77777777" w:rsidR="00B528D6" w:rsidRDefault="00B528D6" w:rsidP="0044337E">
            <w:pPr>
              <w:pStyle w:val="Bullet10"/>
              <w:numPr>
                <w:ilvl w:val="0"/>
                <w:numId w:val="19"/>
              </w:numPr>
            </w:pPr>
            <w:r>
              <w:t>fire insurance</w:t>
            </w:r>
          </w:p>
        </w:tc>
      </w:tr>
      <w:tr w:rsidR="00B528D6" w:rsidRPr="00BF0548" w14:paraId="2AAF9432" w14:textId="77777777" w:rsidTr="00E95EE2">
        <w:trPr>
          <w:jc w:val="center"/>
        </w:trPr>
        <w:tc>
          <w:tcPr>
            <w:tcW w:w="1414" w:type="pct"/>
            <w:gridSpan w:val="3"/>
            <w:tcBorders>
              <w:top w:val="nil"/>
              <w:left w:val="nil"/>
              <w:bottom w:val="nil"/>
              <w:right w:val="nil"/>
            </w:tcBorders>
          </w:tcPr>
          <w:p w14:paraId="04128D31" w14:textId="77777777" w:rsidR="00B528D6" w:rsidRDefault="00B528D6" w:rsidP="00E95EE2">
            <w:r w:rsidRPr="004C5076">
              <w:rPr>
                <w:b/>
                <w:i/>
              </w:rPr>
              <w:t xml:space="preserve">Contractual considerations required </w:t>
            </w:r>
            <w:r w:rsidRPr="004C5076">
              <w:rPr>
                <w:b/>
                <w:i/>
              </w:rPr>
              <w:lastRenderedPageBreak/>
              <w:t>in the law of insurance</w:t>
            </w:r>
            <w:r>
              <w:t xml:space="preserve"> may include:</w:t>
            </w:r>
          </w:p>
        </w:tc>
        <w:tc>
          <w:tcPr>
            <w:tcW w:w="3586" w:type="pct"/>
            <w:gridSpan w:val="2"/>
            <w:tcBorders>
              <w:top w:val="nil"/>
              <w:left w:val="nil"/>
              <w:bottom w:val="nil"/>
              <w:right w:val="nil"/>
            </w:tcBorders>
          </w:tcPr>
          <w:p w14:paraId="56BF3883" w14:textId="77777777" w:rsidR="00B528D6" w:rsidRDefault="00B528D6" w:rsidP="0044337E">
            <w:pPr>
              <w:pStyle w:val="Bullet10"/>
              <w:numPr>
                <w:ilvl w:val="0"/>
                <w:numId w:val="19"/>
              </w:numPr>
            </w:pPr>
            <w:r>
              <w:lastRenderedPageBreak/>
              <w:t>double insurance, misrepresentations, warranties</w:t>
            </w:r>
          </w:p>
          <w:p w14:paraId="00E7DDC6" w14:textId="77777777" w:rsidR="00B528D6" w:rsidRDefault="00B528D6" w:rsidP="0044337E">
            <w:pPr>
              <w:pStyle w:val="Bullet10"/>
              <w:numPr>
                <w:ilvl w:val="0"/>
                <w:numId w:val="19"/>
              </w:numPr>
            </w:pPr>
            <w:r>
              <w:t>harsh, unconscionable and unfair insurance contracts</w:t>
            </w:r>
          </w:p>
          <w:p w14:paraId="5A33A2C9" w14:textId="77777777" w:rsidR="00B528D6" w:rsidRDefault="00B528D6" w:rsidP="0044337E">
            <w:pPr>
              <w:pStyle w:val="Bullet10"/>
              <w:numPr>
                <w:ilvl w:val="0"/>
                <w:numId w:val="19"/>
              </w:numPr>
            </w:pPr>
            <w:r>
              <w:lastRenderedPageBreak/>
              <w:t>insurance business legislation</w:t>
            </w:r>
          </w:p>
          <w:p w14:paraId="09F8D928" w14:textId="77777777" w:rsidR="00B528D6" w:rsidRDefault="00B528D6" w:rsidP="0044337E">
            <w:pPr>
              <w:pStyle w:val="Bullet10"/>
              <w:numPr>
                <w:ilvl w:val="0"/>
                <w:numId w:val="19"/>
              </w:numPr>
            </w:pPr>
            <w:r>
              <w:t>insurance agents and brokers</w:t>
            </w:r>
          </w:p>
        </w:tc>
      </w:tr>
      <w:tr w:rsidR="00B528D6" w:rsidRPr="00BF0548" w14:paraId="54AB6977" w14:textId="77777777" w:rsidTr="00E95EE2">
        <w:trPr>
          <w:jc w:val="center"/>
        </w:trPr>
        <w:tc>
          <w:tcPr>
            <w:tcW w:w="1414" w:type="pct"/>
            <w:gridSpan w:val="3"/>
            <w:tcBorders>
              <w:top w:val="nil"/>
              <w:left w:val="nil"/>
              <w:bottom w:val="nil"/>
              <w:right w:val="nil"/>
            </w:tcBorders>
          </w:tcPr>
          <w:p w14:paraId="2CD512A3" w14:textId="77777777" w:rsidR="00B528D6" w:rsidRDefault="00B528D6" w:rsidP="00E95EE2">
            <w:r w:rsidRPr="004C5076">
              <w:rPr>
                <w:b/>
                <w:i/>
              </w:rPr>
              <w:lastRenderedPageBreak/>
              <w:t>Bank-customer relationship</w:t>
            </w:r>
            <w:r>
              <w:t xml:space="preserve"> may include:</w:t>
            </w:r>
          </w:p>
        </w:tc>
        <w:tc>
          <w:tcPr>
            <w:tcW w:w="3586" w:type="pct"/>
            <w:gridSpan w:val="2"/>
            <w:tcBorders>
              <w:top w:val="nil"/>
              <w:left w:val="nil"/>
              <w:bottom w:val="nil"/>
              <w:right w:val="nil"/>
            </w:tcBorders>
          </w:tcPr>
          <w:p w14:paraId="0538D434" w14:textId="77777777" w:rsidR="00B528D6" w:rsidRDefault="00B528D6" w:rsidP="0044337E">
            <w:pPr>
              <w:pStyle w:val="Bullet10"/>
              <w:numPr>
                <w:ilvl w:val="0"/>
                <w:numId w:val="19"/>
              </w:numPr>
            </w:pPr>
            <w:r>
              <w:t>parties to a cheque transaction</w:t>
            </w:r>
          </w:p>
          <w:p w14:paraId="70319253" w14:textId="77777777" w:rsidR="00B528D6" w:rsidRDefault="00B528D6" w:rsidP="0044337E">
            <w:pPr>
              <w:pStyle w:val="Bullet10"/>
              <w:numPr>
                <w:ilvl w:val="0"/>
                <w:numId w:val="19"/>
              </w:numPr>
            </w:pPr>
            <w:r>
              <w:t>liability of parties</w:t>
            </w:r>
          </w:p>
          <w:p w14:paraId="38C76646" w14:textId="77777777" w:rsidR="00B528D6" w:rsidRDefault="00B528D6" w:rsidP="0044337E">
            <w:pPr>
              <w:pStyle w:val="Bullet10"/>
              <w:numPr>
                <w:ilvl w:val="0"/>
                <w:numId w:val="19"/>
              </w:numPr>
            </w:pPr>
            <w:r>
              <w:t>duties and obligations of parties</w:t>
            </w:r>
          </w:p>
        </w:tc>
      </w:tr>
      <w:tr w:rsidR="00B528D6" w:rsidRPr="00BF0548" w14:paraId="6C4FDBB1" w14:textId="77777777" w:rsidTr="00E95EE2">
        <w:trPr>
          <w:jc w:val="center"/>
        </w:trPr>
        <w:tc>
          <w:tcPr>
            <w:tcW w:w="1414" w:type="pct"/>
            <w:gridSpan w:val="3"/>
            <w:tcBorders>
              <w:top w:val="nil"/>
              <w:left w:val="nil"/>
              <w:bottom w:val="nil"/>
              <w:right w:val="nil"/>
            </w:tcBorders>
          </w:tcPr>
          <w:p w14:paraId="4EF9D27F" w14:textId="77777777" w:rsidR="00B528D6" w:rsidRDefault="00B528D6" w:rsidP="00E95EE2">
            <w:r w:rsidRPr="004C5076">
              <w:rPr>
                <w:b/>
                <w:i/>
              </w:rPr>
              <w:t>Types of cheques</w:t>
            </w:r>
            <w:r>
              <w:t xml:space="preserve"> may include:</w:t>
            </w:r>
          </w:p>
        </w:tc>
        <w:tc>
          <w:tcPr>
            <w:tcW w:w="3586" w:type="pct"/>
            <w:gridSpan w:val="2"/>
            <w:tcBorders>
              <w:top w:val="nil"/>
              <w:left w:val="nil"/>
              <w:bottom w:val="nil"/>
              <w:right w:val="nil"/>
            </w:tcBorders>
          </w:tcPr>
          <w:p w14:paraId="610D2AED" w14:textId="77777777" w:rsidR="00B528D6" w:rsidRDefault="00B528D6" w:rsidP="0044337E">
            <w:pPr>
              <w:pStyle w:val="Bullet10"/>
              <w:numPr>
                <w:ilvl w:val="0"/>
                <w:numId w:val="19"/>
              </w:numPr>
            </w:pPr>
            <w:r>
              <w:t>bearer and order cheques</w:t>
            </w:r>
          </w:p>
          <w:p w14:paraId="5134A94D" w14:textId="77777777" w:rsidR="00B528D6" w:rsidRDefault="00B528D6" w:rsidP="0044337E">
            <w:pPr>
              <w:pStyle w:val="Bullet10"/>
              <w:numPr>
                <w:ilvl w:val="0"/>
                <w:numId w:val="19"/>
              </w:numPr>
            </w:pPr>
            <w:r>
              <w:t>crossed and uncrossed cheques</w:t>
            </w:r>
          </w:p>
        </w:tc>
      </w:tr>
      <w:tr w:rsidR="00B528D6" w:rsidRPr="00BF0548" w14:paraId="5C857A38" w14:textId="77777777" w:rsidTr="00E95EE2">
        <w:trPr>
          <w:jc w:val="center"/>
        </w:trPr>
        <w:tc>
          <w:tcPr>
            <w:tcW w:w="1414" w:type="pct"/>
            <w:gridSpan w:val="3"/>
            <w:tcBorders>
              <w:top w:val="nil"/>
              <w:left w:val="nil"/>
              <w:bottom w:val="nil"/>
              <w:right w:val="nil"/>
            </w:tcBorders>
          </w:tcPr>
          <w:p w14:paraId="4EAC04A5" w14:textId="77777777" w:rsidR="00B528D6" w:rsidRDefault="00B528D6" w:rsidP="00E95EE2">
            <w:r w:rsidRPr="004C5076">
              <w:rPr>
                <w:b/>
                <w:i/>
              </w:rPr>
              <w:t xml:space="preserve">Irregularities in respect to a cheque </w:t>
            </w:r>
            <w:r>
              <w:t>may include:</w:t>
            </w:r>
          </w:p>
        </w:tc>
        <w:tc>
          <w:tcPr>
            <w:tcW w:w="3586" w:type="pct"/>
            <w:gridSpan w:val="2"/>
            <w:tcBorders>
              <w:top w:val="nil"/>
              <w:left w:val="nil"/>
              <w:bottom w:val="nil"/>
              <w:right w:val="nil"/>
            </w:tcBorders>
          </w:tcPr>
          <w:p w14:paraId="383B04C9" w14:textId="77777777" w:rsidR="00B528D6" w:rsidRDefault="00B528D6" w:rsidP="0044337E">
            <w:pPr>
              <w:pStyle w:val="Bullet10"/>
              <w:numPr>
                <w:ilvl w:val="0"/>
                <w:numId w:val="19"/>
              </w:numPr>
            </w:pPr>
            <w:r>
              <w:t>fraudulently altered cheques</w:t>
            </w:r>
          </w:p>
          <w:p w14:paraId="4B335A80" w14:textId="77777777" w:rsidR="00B528D6" w:rsidRDefault="00B528D6" w:rsidP="0044337E">
            <w:pPr>
              <w:pStyle w:val="Bullet10"/>
              <w:numPr>
                <w:ilvl w:val="0"/>
                <w:numId w:val="19"/>
              </w:numPr>
            </w:pPr>
            <w:r>
              <w:t>forged signature</w:t>
            </w:r>
          </w:p>
          <w:p w14:paraId="0C23C548" w14:textId="77777777" w:rsidR="00B528D6" w:rsidRDefault="00B528D6" w:rsidP="0044337E">
            <w:pPr>
              <w:pStyle w:val="Bullet10"/>
              <w:numPr>
                <w:ilvl w:val="0"/>
                <w:numId w:val="19"/>
              </w:numPr>
            </w:pPr>
            <w:r>
              <w:t>unauthorised/irregular crossing</w:t>
            </w:r>
          </w:p>
          <w:p w14:paraId="53541A65" w14:textId="77777777" w:rsidR="00B528D6" w:rsidRDefault="00B528D6" w:rsidP="0044337E">
            <w:pPr>
              <w:pStyle w:val="Bullet10"/>
              <w:numPr>
                <w:ilvl w:val="0"/>
                <w:numId w:val="19"/>
              </w:numPr>
            </w:pPr>
            <w:r>
              <w:t>paying contrary to a crossing</w:t>
            </w:r>
          </w:p>
        </w:tc>
      </w:tr>
      <w:tr w:rsidR="00B528D6" w:rsidRPr="00BF0548" w14:paraId="5CAEA73F" w14:textId="77777777" w:rsidTr="00E95EE2">
        <w:trPr>
          <w:jc w:val="center"/>
        </w:trPr>
        <w:tc>
          <w:tcPr>
            <w:tcW w:w="1414" w:type="pct"/>
            <w:gridSpan w:val="3"/>
            <w:tcBorders>
              <w:top w:val="nil"/>
              <w:left w:val="nil"/>
              <w:bottom w:val="nil"/>
              <w:right w:val="nil"/>
            </w:tcBorders>
          </w:tcPr>
          <w:p w14:paraId="07AE94E8" w14:textId="77777777" w:rsidR="00B528D6" w:rsidRDefault="00B528D6" w:rsidP="00E95EE2">
            <w:r w:rsidRPr="004C5076">
              <w:rPr>
                <w:b/>
                <w:i/>
              </w:rPr>
              <w:t>Circumstances where a bank’s authority to pay on a cheque is revoked</w:t>
            </w:r>
            <w:r>
              <w:t xml:space="preserve"> may include:</w:t>
            </w:r>
          </w:p>
        </w:tc>
        <w:tc>
          <w:tcPr>
            <w:tcW w:w="3586" w:type="pct"/>
            <w:gridSpan w:val="2"/>
            <w:tcBorders>
              <w:top w:val="nil"/>
              <w:left w:val="nil"/>
              <w:bottom w:val="nil"/>
              <w:right w:val="nil"/>
            </w:tcBorders>
          </w:tcPr>
          <w:p w14:paraId="4F934499" w14:textId="77777777" w:rsidR="00B528D6" w:rsidRDefault="00B528D6" w:rsidP="0044337E">
            <w:pPr>
              <w:pStyle w:val="Bullet10"/>
              <w:numPr>
                <w:ilvl w:val="0"/>
                <w:numId w:val="19"/>
              </w:numPr>
            </w:pPr>
            <w:r>
              <w:t>stale cheques</w:t>
            </w:r>
          </w:p>
          <w:p w14:paraId="5FBB83E3" w14:textId="77777777" w:rsidR="00B528D6" w:rsidRDefault="00B528D6" w:rsidP="0044337E">
            <w:pPr>
              <w:pStyle w:val="Bullet10"/>
              <w:numPr>
                <w:ilvl w:val="0"/>
                <w:numId w:val="19"/>
              </w:numPr>
            </w:pPr>
            <w:r>
              <w:t>countermand of payment</w:t>
            </w:r>
          </w:p>
          <w:p w14:paraId="37BF814B" w14:textId="77777777" w:rsidR="00B528D6" w:rsidRDefault="00B528D6" w:rsidP="0044337E">
            <w:pPr>
              <w:pStyle w:val="Bullet10"/>
              <w:numPr>
                <w:ilvl w:val="0"/>
                <w:numId w:val="19"/>
              </w:numPr>
            </w:pPr>
            <w:r>
              <w:t>post-dated cheques</w:t>
            </w:r>
          </w:p>
          <w:p w14:paraId="48CFEE51" w14:textId="77777777" w:rsidR="00B528D6" w:rsidRDefault="00B528D6" w:rsidP="0044337E">
            <w:pPr>
              <w:pStyle w:val="Bullet10"/>
              <w:numPr>
                <w:ilvl w:val="0"/>
                <w:numId w:val="19"/>
              </w:numPr>
            </w:pPr>
            <w:r>
              <w:t>notice of drawers death</w:t>
            </w:r>
          </w:p>
          <w:p w14:paraId="6BF66B9F" w14:textId="77777777" w:rsidR="00B528D6" w:rsidRDefault="00B528D6" w:rsidP="0044337E">
            <w:pPr>
              <w:pStyle w:val="Bullet10"/>
              <w:numPr>
                <w:ilvl w:val="0"/>
                <w:numId w:val="19"/>
              </w:numPr>
            </w:pPr>
            <w:r>
              <w:t>bankruptcy</w:t>
            </w:r>
          </w:p>
          <w:p w14:paraId="678B9690" w14:textId="77777777" w:rsidR="00B528D6" w:rsidRDefault="00B528D6" w:rsidP="0044337E">
            <w:pPr>
              <w:pStyle w:val="Bullet10"/>
              <w:numPr>
                <w:ilvl w:val="0"/>
                <w:numId w:val="19"/>
              </w:numPr>
            </w:pPr>
            <w:r>
              <w:t>drawer’s insanity</w:t>
            </w:r>
          </w:p>
          <w:p w14:paraId="711C106A" w14:textId="77777777" w:rsidR="00B528D6" w:rsidRDefault="00B528D6" w:rsidP="0044337E">
            <w:pPr>
              <w:pStyle w:val="Bullet10"/>
              <w:numPr>
                <w:ilvl w:val="0"/>
                <w:numId w:val="19"/>
              </w:numPr>
            </w:pPr>
            <w:r>
              <w:t>garnishee orders</w:t>
            </w:r>
          </w:p>
        </w:tc>
      </w:tr>
      <w:tr w:rsidR="00B528D6" w:rsidRPr="00BF0548" w14:paraId="0C0A0A34" w14:textId="77777777" w:rsidTr="00E95EE2">
        <w:trPr>
          <w:jc w:val="center"/>
        </w:trPr>
        <w:tc>
          <w:tcPr>
            <w:tcW w:w="1414" w:type="pct"/>
            <w:gridSpan w:val="3"/>
            <w:tcBorders>
              <w:top w:val="nil"/>
              <w:left w:val="nil"/>
              <w:bottom w:val="nil"/>
              <w:right w:val="nil"/>
            </w:tcBorders>
          </w:tcPr>
          <w:p w14:paraId="3352F5BA" w14:textId="77777777" w:rsidR="00B528D6" w:rsidRDefault="00B528D6" w:rsidP="00E95EE2">
            <w:r w:rsidRPr="004C5076">
              <w:rPr>
                <w:b/>
                <w:i/>
              </w:rPr>
              <w:t xml:space="preserve">Intellectual property rights at </w:t>
            </w:r>
            <w:r>
              <w:rPr>
                <w:b/>
                <w:i/>
              </w:rPr>
              <w:t>Common Law</w:t>
            </w:r>
            <w:r>
              <w:t xml:space="preserve"> may include:</w:t>
            </w:r>
          </w:p>
        </w:tc>
        <w:tc>
          <w:tcPr>
            <w:tcW w:w="3586" w:type="pct"/>
            <w:gridSpan w:val="2"/>
            <w:tcBorders>
              <w:top w:val="nil"/>
              <w:left w:val="nil"/>
              <w:bottom w:val="nil"/>
              <w:right w:val="nil"/>
            </w:tcBorders>
          </w:tcPr>
          <w:p w14:paraId="10A9B23F" w14:textId="77777777" w:rsidR="00B528D6" w:rsidRDefault="00B528D6" w:rsidP="0044337E">
            <w:pPr>
              <w:pStyle w:val="Bullet10"/>
              <w:numPr>
                <w:ilvl w:val="0"/>
                <w:numId w:val="19"/>
              </w:numPr>
            </w:pPr>
            <w:r>
              <w:t>definition of intellectual property</w:t>
            </w:r>
          </w:p>
          <w:p w14:paraId="5927CDE9" w14:textId="77777777" w:rsidR="00B528D6" w:rsidRDefault="00B528D6" w:rsidP="0044337E">
            <w:pPr>
              <w:pStyle w:val="Bullet10"/>
              <w:numPr>
                <w:ilvl w:val="0"/>
                <w:numId w:val="19"/>
              </w:numPr>
            </w:pPr>
            <w:r>
              <w:t>definition of proprietary rights</w:t>
            </w:r>
          </w:p>
          <w:p w14:paraId="6713583B" w14:textId="77777777" w:rsidR="00B528D6" w:rsidRDefault="00B528D6" w:rsidP="0044337E">
            <w:pPr>
              <w:pStyle w:val="Bullet10"/>
              <w:numPr>
                <w:ilvl w:val="0"/>
                <w:numId w:val="19"/>
              </w:numPr>
            </w:pPr>
            <w:r>
              <w:t>definition of infringement of property rights</w:t>
            </w:r>
          </w:p>
          <w:p w14:paraId="6C2CC18C" w14:textId="77777777" w:rsidR="00B528D6" w:rsidRDefault="00B528D6" w:rsidP="0044337E">
            <w:pPr>
              <w:pStyle w:val="Bullet10"/>
              <w:numPr>
                <w:ilvl w:val="0"/>
                <w:numId w:val="19"/>
              </w:numPr>
            </w:pPr>
            <w:r>
              <w:t>remedies available at Common Law</w:t>
            </w:r>
          </w:p>
        </w:tc>
      </w:tr>
      <w:tr w:rsidR="00B528D6" w:rsidRPr="00BF0548" w14:paraId="6F2824A4" w14:textId="77777777" w:rsidTr="00E95EE2">
        <w:trPr>
          <w:jc w:val="center"/>
        </w:trPr>
        <w:tc>
          <w:tcPr>
            <w:tcW w:w="1414" w:type="pct"/>
            <w:gridSpan w:val="3"/>
            <w:tcBorders>
              <w:top w:val="nil"/>
              <w:left w:val="nil"/>
              <w:bottom w:val="nil"/>
              <w:right w:val="nil"/>
            </w:tcBorders>
          </w:tcPr>
          <w:p w14:paraId="7836278E" w14:textId="77777777" w:rsidR="00B528D6" w:rsidRDefault="00B528D6" w:rsidP="00E95EE2">
            <w:r w:rsidRPr="004C5076">
              <w:rPr>
                <w:b/>
                <w:i/>
              </w:rPr>
              <w:t>Development of intellectual property laws in Australia</w:t>
            </w:r>
            <w:r>
              <w:t xml:space="preserve"> may refer to:</w:t>
            </w:r>
          </w:p>
        </w:tc>
        <w:tc>
          <w:tcPr>
            <w:tcW w:w="3586" w:type="pct"/>
            <w:gridSpan w:val="2"/>
            <w:tcBorders>
              <w:top w:val="nil"/>
              <w:left w:val="nil"/>
              <w:bottom w:val="nil"/>
              <w:right w:val="nil"/>
            </w:tcBorders>
          </w:tcPr>
          <w:p w14:paraId="50987B68" w14:textId="77777777" w:rsidR="00B528D6" w:rsidRDefault="00B528D6" w:rsidP="0044337E">
            <w:pPr>
              <w:pStyle w:val="Bullet10"/>
              <w:numPr>
                <w:ilvl w:val="0"/>
                <w:numId w:val="19"/>
              </w:numPr>
            </w:pPr>
            <w:r>
              <w:t>constitutional power to make intellectual property laws</w:t>
            </w:r>
          </w:p>
          <w:p w14:paraId="04C31256" w14:textId="77777777" w:rsidR="00B528D6" w:rsidRDefault="00B528D6" w:rsidP="0044337E">
            <w:pPr>
              <w:pStyle w:val="Bullet10"/>
              <w:numPr>
                <w:ilvl w:val="0"/>
                <w:numId w:val="19"/>
              </w:numPr>
            </w:pPr>
            <w:r>
              <w:t>statutory regimes</w:t>
            </w:r>
          </w:p>
          <w:p w14:paraId="4AA320A5" w14:textId="77777777" w:rsidR="00B528D6" w:rsidRDefault="00B528D6" w:rsidP="0044337E">
            <w:pPr>
              <w:pStyle w:val="Bullet10"/>
              <w:numPr>
                <w:ilvl w:val="0"/>
                <w:numId w:val="19"/>
              </w:numPr>
            </w:pPr>
            <w:r>
              <w:t>role of Common Law</w:t>
            </w:r>
          </w:p>
        </w:tc>
      </w:tr>
      <w:tr w:rsidR="00B528D6" w:rsidRPr="00BF0548" w14:paraId="5CA747DA" w14:textId="77777777" w:rsidTr="00E95EE2">
        <w:trPr>
          <w:jc w:val="center"/>
        </w:trPr>
        <w:tc>
          <w:tcPr>
            <w:tcW w:w="1414" w:type="pct"/>
            <w:gridSpan w:val="3"/>
            <w:tcBorders>
              <w:top w:val="nil"/>
              <w:left w:val="nil"/>
              <w:bottom w:val="nil"/>
              <w:right w:val="nil"/>
            </w:tcBorders>
          </w:tcPr>
          <w:p w14:paraId="7212AB73" w14:textId="77777777" w:rsidR="00B528D6" w:rsidRDefault="00B528D6" w:rsidP="00E95EE2">
            <w:r w:rsidRPr="004C5076">
              <w:rPr>
                <w:b/>
                <w:i/>
              </w:rPr>
              <w:t>Works eligible for copyright protection</w:t>
            </w:r>
            <w:r>
              <w:t xml:space="preserve"> may include:</w:t>
            </w:r>
          </w:p>
        </w:tc>
        <w:tc>
          <w:tcPr>
            <w:tcW w:w="3586" w:type="pct"/>
            <w:gridSpan w:val="2"/>
            <w:tcBorders>
              <w:top w:val="nil"/>
              <w:left w:val="nil"/>
              <w:bottom w:val="nil"/>
              <w:right w:val="nil"/>
            </w:tcBorders>
          </w:tcPr>
          <w:p w14:paraId="51484EFE" w14:textId="77777777" w:rsidR="00B528D6" w:rsidRDefault="00B528D6" w:rsidP="0044337E">
            <w:pPr>
              <w:pStyle w:val="Bullet10"/>
              <w:numPr>
                <w:ilvl w:val="0"/>
                <w:numId w:val="19"/>
              </w:numPr>
            </w:pPr>
            <w:r>
              <w:t>unpublished</w:t>
            </w:r>
          </w:p>
          <w:p w14:paraId="5E0B359F" w14:textId="77777777" w:rsidR="00B528D6" w:rsidRDefault="00B528D6" w:rsidP="0044337E">
            <w:pPr>
              <w:pStyle w:val="Bullet10"/>
              <w:numPr>
                <w:ilvl w:val="0"/>
                <w:numId w:val="19"/>
              </w:numPr>
            </w:pPr>
            <w:r>
              <w:t>published</w:t>
            </w:r>
          </w:p>
          <w:p w14:paraId="6F14FC4F" w14:textId="77777777" w:rsidR="00B528D6" w:rsidRDefault="00B528D6" w:rsidP="0044337E">
            <w:pPr>
              <w:pStyle w:val="Bullet10"/>
              <w:numPr>
                <w:ilvl w:val="0"/>
                <w:numId w:val="19"/>
              </w:numPr>
            </w:pPr>
            <w:r>
              <w:t>original</w:t>
            </w:r>
          </w:p>
          <w:p w14:paraId="132063F4" w14:textId="77777777" w:rsidR="00B528D6" w:rsidRDefault="00B528D6" w:rsidP="0044337E">
            <w:pPr>
              <w:pStyle w:val="Bullet10"/>
              <w:numPr>
                <w:ilvl w:val="0"/>
                <w:numId w:val="19"/>
              </w:numPr>
            </w:pPr>
            <w:r>
              <w:t>tangible</w:t>
            </w:r>
          </w:p>
        </w:tc>
      </w:tr>
      <w:tr w:rsidR="00B528D6" w:rsidRPr="00BF0548" w14:paraId="4F1A9C37" w14:textId="77777777" w:rsidTr="00E95EE2">
        <w:trPr>
          <w:jc w:val="center"/>
        </w:trPr>
        <w:tc>
          <w:tcPr>
            <w:tcW w:w="1414" w:type="pct"/>
            <w:gridSpan w:val="3"/>
            <w:tcBorders>
              <w:top w:val="nil"/>
              <w:left w:val="nil"/>
              <w:bottom w:val="nil"/>
              <w:right w:val="nil"/>
            </w:tcBorders>
          </w:tcPr>
          <w:p w14:paraId="187C6996" w14:textId="77777777" w:rsidR="00B528D6" w:rsidRDefault="00B528D6" w:rsidP="00E95EE2">
            <w:r w:rsidRPr="004C5076">
              <w:rPr>
                <w:b/>
                <w:i/>
              </w:rPr>
              <w:t>Acts not constituting copyright infringement</w:t>
            </w:r>
            <w:r>
              <w:t xml:space="preserve"> may include:</w:t>
            </w:r>
          </w:p>
        </w:tc>
        <w:tc>
          <w:tcPr>
            <w:tcW w:w="3586" w:type="pct"/>
            <w:gridSpan w:val="2"/>
            <w:tcBorders>
              <w:top w:val="nil"/>
              <w:left w:val="nil"/>
              <w:bottom w:val="nil"/>
              <w:right w:val="nil"/>
            </w:tcBorders>
          </w:tcPr>
          <w:p w14:paraId="77EB6ED7" w14:textId="77777777" w:rsidR="00B528D6" w:rsidRDefault="00B528D6" w:rsidP="0044337E">
            <w:pPr>
              <w:pStyle w:val="Bullet10"/>
              <w:numPr>
                <w:ilvl w:val="0"/>
                <w:numId w:val="19"/>
              </w:numPr>
            </w:pPr>
            <w:r>
              <w:t>library photocopying</w:t>
            </w:r>
          </w:p>
          <w:p w14:paraId="1E0815A9" w14:textId="77777777" w:rsidR="00B528D6" w:rsidRDefault="00B528D6" w:rsidP="0044337E">
            <w:pPr>
              <w:pStyle w:val="Bullet10"/>
              <w:numPr>
                <w:ilvl w:val="0"/>
                <w:numId w:val="19"/>
              </w:numPr>
            </w:pPr>
            <w:r>
              <w:t>education</w:t>
            </w:r>
          </w:p>
          <w:p w14:paraId="3733A912" w14:textId="77777777" w:rsidR="00B528D6" w:rsidRDefault="00B528D6" w:rsidP="0044337E">
            <w:pPr>
              <w:pStyle w:val="Bullet10"/>
              <w:numPr>
                <w:ilvl w:val="0"/>
                <w:numId w:val="19"/>
              </w:numPr>
            </w:pPr>
            <w:r>
              <w:t>critical evaluation</w:t>
            </w:r>
          </w:p>
          <w:p w14:paraId="53E9E59D" w14:textId="77777777" w:rsidR="00B528D6" w:rsidRDefault="00B528D6" w:rsidP="0044337E">
            <w:pPr>
              <w:pStyle w:val="Bullet10"/>
              <w:numPr>
                <w:ilvl w:val="0"/>
                <w:numId w:val="19"/>
              </w:numPr>
            </w:pPr>
            <w:r>
              <w:t>fair dealing</w:t>
            </w:r>
          </w:p>
        </w:tc>
      </w:tr>
      <w:tr w:rsidR="00B528D6" w:rsidRPr="00BF0548" w14:paraId="1E80DC70" w14:textId="77777777" w:rsidTr="00F34EF4">
        <w:trPr>
          <w:cantSplit/>
          <w:jc w:val="center"/>
        </w:trPr>
        <w:tc>
          <w:tcPr>
            <w:tcW w:w="1414" w:type="pct"/>
            <w:gridSpan w:val="3"/>
            <w:tcBorders>
              <w:top w:val="nil"/>
              <w:left w:val="nil"/>
              <w:bottom w:val="nil"/>
              <w:right w:val="nil"/>
            </w:tcBorders>
          </w:tcPr>
          <w:p w14:paraId="4AE7BE33" w14:textId="77777777" w:rsidR="00B528D6" w:rsidRDefault="00B528D6" w:rsidP="00E95EE2">
            <w:r w:rsidRPr="004C5076">
              <w:rPr>
                <w:b/>
                <w:i/>
              </w:rPr>
              <w:lastRenderedPageBreak/>
              <w:t xml:space="preserve">Remedies </w:t>
            </w:r>
            <w:r>
              <w:t>(applicable to copyright infringement) may include:</w:t>
            </w:r>
          </w:p>
        </w:tc>
        <w:tc>
          <w:tcPr>
            <w:tcW w:w="3586" w:type="pct"/>
            <w:gridSpan w:val="2"/>
            <w:tcBorders>
              <w:top w:val="nil"/>
              <w:left w:val="nil"/>
              <w:bottom w:val="nil"/>
              <w:right w:val="nil"/>
            </w:tcBorders>
          </w:tcPr>
          <w:p w14:paraId="37788AA9" w14:textId="77777777" w:rsidR="00B528D6" w:rsidRDefault="00B528D6" w:rsidP="0044337E">
            <w:pPr>
              <w:pStyle w:val="Bullet10"/>
              <w:numPr>
                <w:ilvl w:val="0"/>
                <w:numId w:val="19"/>
              </w:numPr>
            </w:pPr>
            <w:r>
              <w:t>injunction</w:t>
            </w:r>
          </w:p>
          <w:p w14:paraId="266C50F5" w14:textId="77777777" w:rsidR="00B528D6" w:rsidRDefault="00B528D6" w:rsidP="0044337E">
            <w:pPr>
              <w:pStyle w:val="Bullet10"/>
              <w:numPr>
                <w:ilvl w:val="0"/>
                <w:numId w:val="19"/>
              </w:numPr>
            </w:pPr>
            <w:r>
              <w:t>damages</w:t>
            </w:r>
          </w:p>
          <w:p w14:paraId="246A9F7F" w14:textId="77777777" w:rsidR="00B528D6" w:rsidRDefault="00B528D6" w:rsidP="0044337E">
            <w:pPr>
              <w:pStyle w:val="Bullet10"/>
              <w:numPr>
                <w:ilvl w:val="0"/>
                <w:numId w:val="19"/>
              </w:numPr>
            </w:pPr>
            <w:r>
              <w:t>account for profits</w:t>
            </w:r>
          </w:p>
          <w:p w14:paraId="29759278" w14:textId="77777777" w:rsidR="00B528D6" w:rsidRDefault="00B528D6" w:rsidP="00103D41">
            <w:pPr>
              <w:pStyle w:val="Bullet10"/>
              <w:numPr>
                <w:ilvl w:val="0"/>
                <w:numId w:val="19"/>
              </w:numPr>
            </w:pPr>
            <w:r>
              <w:t>Anton Pill</w:t>
            </w:r>
            <w:r w:rsidR="00103D41">
              <w:t>e</w:t>
            </w:r>
            <w:r>
              <w:t>r order</w:t>
            </w:r>
          </w:p>
        </w:tc>
      </w:tr>
      <w:tr w:rsidR="00B528D6" w:rsidRPr="00BF0548" w14:paraId="51C927A0" w14:textId="77777777" w:rsidTr="00E95EE2">
        <w:trPr>
          <w:jc w:val="center"/>
        </w:trPr>
        <w:tc>
          <w:tcPr>
            <w:tcW w:w="1414" w:type="pct"/>
            <w:gridSpan w:val="3"/>
            <w:tcBorders>
              <w:top w:val="nil"/>
              <w:left w:val="nil"/>
              <w:bottom w:val="nil"/>
              <w:right w:val="nil"/>
            </w:tcBorders>
          </w:tcPr>
          <w:p w14:paraId="50957C2B" w14:textId="77777777" w:rsidR="00B528D6" w:rsidRDefault="00B528D6" w:rsidP="00E95EE2">
            <w:r w:rsidRPr="004C5076">
              <w:rPr>
                <w:b/>
                <w:i/>
              </w:rPr>
              <w:t>Provisions of the Trade Marks Act</w:t>
            </w:r>
            <w:r>
              <w:t xml:space="preserve"> may include:</w:t>
            </w:r>
          </w:p>
        </w:tc>
        <w:tc>
          <w:tcPr>
            <w:tcW w:w="3586" w:type="pct"/>
            <w:gridSpan w:val="2"/>
            <w:tcBorders>
              <w:top w:val="nil"/>
              <w:left w:val="nil"/>
              <w:bottom w:val="nil"/>
              <w:right w:val="nil"/>
            </w:tcBorders>
          </w:tcPr>
          <w:p w14:paraId="11C96267" w14:textId="77777777" w:rsidR="00B528D6" w:rsidRDefault="00B528D6" w:rsidP="0044337E">
            <w:pPr>
              <w:pStyle w:val="Bullet10"/>
              <w:numPr>
                <w:ilvl w:val="0"/>
                <w:numId w:val="19"/>
              </w:numPr>
            </w:pPr>
            <w:r>
              <w:t>trade mark</w:t>
            </w:r>
          </w:p>
          <w:p w14:paraId="75D0C8A8" w14:textId="77777777" w:rsidR="00B528D6" w:rsidRDefault="00B528D6" w:rsidP="0044337E">
            <w:pPr>
              <w:pStyle w:val="Bullet10"/>
              <w:numPr>
                <w:ilvl w:val="0"/>
                <w:numId w:val="19"/>
              </w:numPr>
            </w:pPr>
            <w:r>
              <w:t>mark</w:t>
            </w:r>
          </w:p>
          <w:p w14:paraId="65AEBA8F" w14:textId="77777777" w:rsidR="00B528D6" w:rsidRDefault="00B528D6" w:rsidP="0044337E">
            <w:pPr>
              <w:pStyle w:val="Bullet10"/>
              <w:numPr>
                <w:ilvl w:val="0"/>
                <w:numId w:val="19"/>
              </w:numPr>
            </w:pPr>
            <w:r>
              <w:t>requirement for use or intended use</w:t>
            </w:r>
          </w:p>
          <w:p w14:paraId="7B37DE95" w14:textId="77777777" w:rsidR="00B528D6" w:rsidRDefault="00B528D6" w:rsidP="0044337E">
            <w:pPr>
              <w:pStyle w:val="Bullet10"/>
              <w:numPr>
                <w:ilvl w:val="0"/>
                <w:numId w:val="19"/>
              </w:numPr>
            </w:pPr>
            <w:r>
              <w:t>trade mark register and classes of registration</w:t>
            </w:r>
          </w:p>
          <w:p w14:paraId="2962E3C8" w14:textId="77777777" w:rsidR="00B528D6" w:rsidRDefault="00B528D6" w:rsidP="0044337E">
            <w:pPr>
              <w:pStyle w:val="Bullet10"/>
              <w:numPr>
                <w:ilvl w:val="0"/>
                <w:numId w:val="19"/>
              </w:numPr>
            </w:pPr>
            <w:r>
              <w:t>protection given to various classes of registration</w:t>
            </w:r>
          </w:p>
        </w:tc>
      </w:tr>
      <w:tr w:rsidR="00B528D6" w:rsidRPr="00BF0548" w14:paraId="457221DE" w14:textId="77777777" w:rsidTr="00E95EE2">
        <w:trPr>
          <w:jc w:val="center"/>
        </w:trPr>
        <w:tc>
          <w:tcPr>
            <w:tcW w:w="1414" w:type="pct"/>
            <w:gridSpan w:val="3"/>
            <w:tcBorders>
              <w:top w:val="nil"/>
              <w:left w:val="nil"/>
              <w:bottom w:val="nil"/>
              <w:right w:val="nil"/>
            </w:tcBorders>
          </w:tcPr>
          <w:p w14:paraId="2D021944" w14:textId="77777777" w:rsidR="00B528D6" w:rsidRDefault="00B528D6" w:rsidP="00E95EE2">
            <w:r>
              <w:rPr>
                <w:b/>
                <w:i/>
              </w:rPr>
              <w:t>C</w:t>
            </w:r>
            <w:r w:rsidRPr="00246FDE">
              <w:rPr>
                <w:b/>
                <w:i/>
              </w:rPr>
              <w:t>haracteristic marks capable of registration under the Trade Marks Act</w:t>
            </w:r>
            <w:r>
              <w:t xml:space="preserve"> may include:</w:t>
            </w:r>
          </w:p>
        </w:tc>
        <w:tc>
          <w:tcPr>
            <w:tcW w:w="3586" w:type="pct"/>
            <w:gridSpan w:val="2"/>
            <w:tcBorders>
              <w:top w:val="nil"/>
              <w:left w:val="nil"/>
              <w:bottom w:val="nil"/>
              <w:right w:val="nil"/>
            </w:tcBorders>
          </w:tcPr>
          <w:p w14:paraId="44900E02" w14:textId="77777777" w:rsidR="00B528D6" w:rsidRDefault="00B528D6" w:rsidP="0044337E">
            <w:pPr>
              <w:pStyle w:val="Bullet10"/>
              <w:numPr>
                <w:ilvl w:val="0"/>
                <w:numId w:val="19"/>
              </w:numPr>
            </w:pPr>
            <w:r>
              <w:t>not previously used</w:t>
            </w:r>
          </w:p>
          <w:p w14:paraId="6576476E" w14:textId="77777777" w:rsidR="00B528D6" w:rsidRDefault="00B528D6" w:rsidP="0044337E">
            <w:pPr>
              <w:pStyle w:val="Bullet10"/>
              <w:numPr>
                <w:ilvl w:val="0"/>
                <w:numId w:val="19"/>
              </w:numPr>
            </w:pPr>
            <w:r>
              <w:t>must differ in material detail from commonly used signs and marks</w:t>
            </w:r>
          </w:p>
          <w:p w14:paraId="059F2599" w14:textId="77777777" w:rsidR="00B528D6" w:rsidRDefault="00B528D6" w:rsidP="0044337E">
            <w:pPr>
              <w:pStyle w:val="Bullet10"/>
              <w:numPr>
                <w:ilvl w:val="0"/>
                <w:numId w:val="19"/>
              </w:numPr>
            </w:pPr>
            <w:r>
              <w:t>adaptations of marks</w:t>
            </w:r>
          </w:p>
        </w:tc>
      </w:tr>
      <w:tr w:rsidR="00B528D6" w:rsidRPr="00BF0548" w14:paraId="2EB4D627" w14:textId="77777777" w:rsidTr="00E95EE2">
        <w:trPr>
          <w:jc w:val="center"/>
        </w:trPr>
        <w:tc>
          <w:tcPr>
            <w:tcW w:w="1414" w:type="pct"/>
            <w:gridSpan w:val="3"/>
            <w:tcBorders>
              <w:top w:val="nil"/>
              <w:left w:val="nil"/>
              <w:bottom w:val="nil"/>
              <w:right w:val="nil"/>
            </w:tcBorders>
          </w:tcPr>
          <w:p w14:paraId="468A1FD5" w14:textId="77777777" w:rsidR="00B528D6" w:rsidRDefault="00B528D6" w:rsidP="00E95EE2">
            <w:r w:rsidRPr="004C5076">
              <w:rPr>
                <w:b/>
                <w:i/>
              </w:rPr>
              <w:t>Various remedies available for breaches of the Trade Marks Act</w:t>
            </w:r>
            <w:r>
              <w:t xml:space="preserve"> may include:</w:t>
            </w:r>
          </w:p>
        </w:tc>
        <w:tc>
          <w:tcPr>
            <w:tcW w:w="3586" w:type="pct"/>
            <w:gridSpan w:val="2"/>
            <w:tcBorders>
              <w:top w:val="nil"/>
              <w:left w:val="nil"/>
              <w:bottom w:val="nil"/>
              <w:right w:val="nil"/>
            </w:tcBorders>
          </w:tcPr>
          <w:p w14:paraId="3BF41495" w14:textId="77777777" w:rsidR="00B528D6" w:rsidRDefault="00B528D6" w:rsidP="0044337E">
            <w:pPr>
              <w:pStyle w:val="Bullet10"/>
              <w:numPr>
                <w:ilvl w:val="0"/>
                <w:numId w:val="19"/>
              </w:numPr>
            </w:pPr>
            <w:r>
              <w:t>damages</w:t>
            </w:r>
          </w:p>
          <w:p w14:paraId="1DC668AE" w14:textId="77777777" w:rsidR="00B528D6" w:rsidRDefault="00B528D6" w:rsidP="0044337E">
            <w:pPr>
              <w:pStyle w:val="Bullet10"/>
              <w:numPr>
                <w:ilvl w:val="0"/>
                <w:numId w:val="19"/>
              </w:numPr>
            </w:pPr>
            <w:r>
              <w:t>account of profits</w:t>
            </w:r>
          </w:p>
          <w:p w14:paraId="5FAA98CD" w14:textId="77777777" w:rsidR="00B528D6" w:rsidRDefault="00B528D6" w:rsidP="0044337E">
            <w:pPr>
              <w:pStyle w:val="Bullet10"/>
              <w:numPr>
                <w:ilvl w:val="0"/>
                <w:numId w:val="19"/>
              </w:numPr>
            </w:pPr>
            <w:r>
              <w:t>injunction</w:t>
            </w:r>
          </w:p>
        </w:tc>
      </w:tr>
      <w:tr w:rsidR="00B528D6" w:rsidRPr="00BF0548" w14:paraId="60CB4C48" w14:textId="77777777" w:rsidTr="00E95EE2">
        <w:trPr>
          <w:jc w:val="center"/>
        </w:trPr>
        <w:tc>
          <w:tcPr>
            <w:tcW w:w="1414" w:type="pct"/>
            <w:gridSpan w:val="3"/>
            <w:tcBorders>
              <w:top w:val="nil"/>
              <w:left w:val="nil"/>
              <w:bottom w:val="nil"/>
              <w:right w:val="nil"/>
            </w:tcBorders>
          </w:tcPr>
          <w:p w14:paraId="6A885C4C" w14:textId="77777777" w:rsidR="00B528D6" w:rsidRDefault="00B528D6" w:rsidP="00E95EE2">
            <w:r w:rsidRPr="004C5076">
              <w:rPr>
                <w:b/>
                <w:i/>
              </w:rPr>
              <w:t>Provisions of the Designs Act</w:t>
            </w:r>
            <w:r>
              <w:t xml:space="preserve"> may include:</w:t>
            </w:r>
          </w:p>
        </w:tc>
        <w:tc>
          <w:tcPr>
            <w:tcW w:w="3586" w:type="pct"/>
            <w:gridSpan w:val="2"/>
            <w:tcBorders>
              <w:top w:val="nil"/>
              <w:left w:val="nil"/>
              <w:bottom w:val="nil"/>
              <w:right w:val="nil"/>
            </w:tcBorders>
          </w:tcPr>
          <w:p w14:paraId="0C49D06A" w14:textId="77777777" w:rsidR="00B528D6" w:rsidRDefault="00B528D6" w:rsidP="0044337E">
            <w:pPr>
              <w:pStyle w:val="Bullet10"/>
              <w:numPr>
                <w:ilvl w:val="0"/>
                <w:numId w:val="19"/>
              </w:numPr>
            </w:pPr>
            <w:r>
              <w:t>definition of design</w:t>
            </w:r>
          </w:p>
          <w:p w14:paraId="06CD2F34" w14:textId="77777777" w:rsidR="00B528D6" w:rsidRDefault="00B528D6" w:rsidP="0044337E">
            <w:pPr>
              <w:pStyle w:val="Bullet10"/>
              <w:numPr>
                <w:ilvl w:val="0"/>
                <w:numId w:val="19"/>
              </w:numPr>
            </w:pPr>
            <w:r>
              <w:t>registration in the designs office</w:t>
            </w:r>
          </w:p>
          <w:p w14:paraId="08989651" w14:textId="77777777" w:rsidR="00B528D6" w:rsidRDefault="00B528D6" w:rsidP="0044337E">
            <w:pPr>
              <w:pStyle w:val="Bullet10"/>
              <w:numPr>
                <w:ilvl w:val="0"/>
                <w:numId w:val="19"/>
              </w:numPr>
            </w:pPr>
            <w:r>
              <w:t>period of protection given</w:t>
            </w:r>
          </w:p>
        </w:tc>
      </w:tr>
      <w:tr w:rsidR="00B528D6" w:rsidRPr="00BF0548" w14:paraId="7E91F866" w14:textId="77777777" w:rsidTr="00E95EE2">
        <w:trPr>
          <w:jc w:val="center"/>
        </w:trPr>
        <w:tc>
          <w:tcPr>
            <w:tcW w:w="1414" w:type="pct"/>
            <w:gridSpan w:val="3"/>
            <w:tcBorders>
              <w:top w:val="nil"/>
              <w:left w:val="nil"/>
              <w:bottom w:val="nil"/>
              <w:right w:val="nil"/>
            </w:tcBorders>
          </w:tcPr>
          <w:p w14:paraId="723A6276" w14:textId="77777777" w:rsidR="00B528D6" w:rsidRDefault="00B528D6" w:rsidP="00E95EE2">
            <w:r w:rsidRPr="00246FDE">
              <w:rPr>
                <w:b/>
                <w:i/>
              </w:rPr>
              <w:t>characteristic marks capable of registration under the Trade Marks Act</w:t>
            </w:r>
            <w:r>
              <w:t xml:space="preserve"> may include:</w:t>
            </w:r>
          </w:p>
        </w:tc>
        <w:tc>
          <w:tcPr>
            <w:tcW w:w="3586" w:type="pct"/>
            <w:gridSpan w:val="2"/>
            <w:tcBorders>
              <w:top w:val="nil"/>
              <w:left w:val="nil"/>
              <w:bottom w:val="nil"/>
              <w:right w:val="nil"/>
            </w:tcBorders>
          </w:tcPr>
          <w:p w14:paraId="44E02FD2" w14:textId="77777777" w:rsidR="00B528D6" w:rsidRDefault="00B528D6" w:rsidP="0044337E">
            <w:pPr>
              <w:pStyle w:val="Bullet10"/>
              <w:numPr>
                <w:ilvl w:val="0"/>
                <w:numId w:val="19"/>
              </w:numPr>
            </w:pPr>
            <w:r>
              <w:t xml:space="preserve">requirement of </w:t>
            </w:r>
            <w:r w:rsidRPr="002818A4">
              <w:t>new and distinctive</w:t>
            </w:r>
          </w:p>
          <w:p w14:paraId="679754F1" w14:textId="77777777" w:rsidR="00B528D6" w:rsidRDefault="00B528D6" w:rsidP="0044337E">
            <w:pPr>
              <w:pStyle w:val="Bullet10"/>
              <w:numPr>
                <w:ilvl w:val="0"/>
                <w:numId w:val="19"/>
              </w:numPr>
            </w:pPr>
            <w:r>
              <w:t>adaptations of current designs</w:t>
            </w:r>
          </w:p>
          <w:p w14:paraId="33A29098" w14:textId="77777777" w:rsidR="00B528D6" w:rsidRDefault="00B528D6" w:rsidP="0044337E">
            <w:pPr>
              <w:pStyle w:val="Bullet10"/>
              <w:numPr>
                <w:ilvl w:val="0"/>
                <w:numId w:val="19"/>
              </w:numPr>
            </w:pPr>
            <w:r>
              <w:t>any limitations of registrability</w:t>
            </w:r>
          </w:p>
        </w:tc>
      </w:tr>
      <w:tr w:rsidR="00B528D6" w:rsidRPr="00BF0548" w14:paraId="15D6C0CD" w14:textId="77777777" w:rsidTr="00E95EE2">
        <w:trPr>
          <w:jc w:val="center"/>
        </w:trPr>
        <w:tc>
          <w:tcPr>
            <w:tcW w:w="1414" w:type="pct"/>
            <w:gridSpan w:val="3"/>
            <w:tcBorders>
              <w:top w:val="nil"/>
              <w:left w:val="nil"/>
              <w:bottom w:val="nil"/>
              <w:right w:val="nil"/>
            </w:tcBorders>
          </w:tcPr>
          <w:p w14:paraId="40F35173" w14:textId="77777777" w:rsidR="00B528D6" w:rsidRDefault="00B528D6" w:rsidP="00E95EE2">
            <w:r w:rsidRPr="004C5076">
              <w:rPr>
                <w:b/>
                <w:i/>
              </w:rPr>
              <w:t>Breaches of the Designs Acts</w:t>
            </w:r>
            <w:r>
              <w:t xml:space="preserve"> may include:</w:t>
            </w:r>
          </w:p>
        </w:tc>
        <w:tc>
          <w:tcPr>
            <w:tcW w:w="3586" w:type="pct"/>
            <w:gridSpan w:val="2"/>
            <w:tcBorders>
              <w:top w:val="nil"/>
              <w:left w:val="nil"/>
              <w:bottom w:val="nil"/>
              <w:right w:val="nil"/>
            </w:tcBorders>
          </w:tcPr>
          <w:p w14:paraId="51886DEF" w14:textId="77777777" w:rsidR="00B528D6" w:rsidRDefault="00B528D6" w:rsidP="0044337E">
            <w:pPr>
              <w:pStyle w:val="Bullet10"/>
              <w:numPr>
                <w:ilvl w:val="0"/>
                <w:numId w:val="19"/>
              </w:numPr>
            </w:pPr>
            <w:r>
              <w:t>damages</w:t>
            </w:r>
          </w:p>
          <w:p w14:paraId="79EE5CC3" w14:textId="77777777" w:rsidR="00B528D6" w:rsidRDefault="00B528D6" w:rsidP="0044337E">
            <w:pPr>
              <w:pStyle w:val="Bullet10"/>
              <w:numPr>
                <w:ilvl w:val="0"/>
                <w:numId w:val="19"/>
              </w:numPr>
            </w:pPr>
            <w:r>
              <w:t>account of profits</w:t>
            </w:r>
          </w:p>
          <w:p w14:paraId="4869971B" w14:textId="77777777" w:rsidR="00B528D6" w:rsidRDefault="00B528D6" w:rsidP="0044337E">
            <w:pPr>
              <w:pStyle w:val="Bullet10"/>
              <w:numPr>
                <w:ilvl w:val="0"/>
                <w:numId w:val="19"/>
              </w:numPr>
            </w:pPr>
            <w:r>
              <w:t>injunction</w:t>
            </w:r>
          </w:p>
        </w:tc>
      </w:tr>
      <w:tr w:rsidR="00B528D6" w:rsidRPr="00BF0548" w14:paraId="69208EF1" w14:textId="77777777" w:rsidTr="00E95EE2">
        <w:trPr>
          <w:jc w:val="center"/>
        </w:trPr>
        <w:tc>
          <w:tcPr>
            <w:tcW w:w="1414" w:type="pct"/>
            <w:gridSpan w:val="3"/>
            <w:tcBorders>
              <w:top w:val="nil"/>
              <w:left w:val="nil"/>
              <w:bottom w:val="nil"/>
              <w:right w:val="nil"/>
            </w:tcBorders>
          </w:tcPr>
          <w:p w14:paraId="6AAF31B7" w14:textId="77777777" w:rsidR="00B528D6" w:rsidRDefault="00B528D6" w:rsidP="00E95EE2">
            <w:r w:rsidRPr="004C5076">
              <w:rPr>
                <w:b/>
                <w:i/>
              </w:rPr>
              <w:t>Remedies for passing off</w:t>
            </w:r>
            <w:r>
              <w:t xml:space="preserve"> may include:</w:t>
            </w:r>
          </w:p>
        </w:tc>
        <w:tc>
          <w:tcPr>
            <w:tcW w:w="3586" w:type="pct"/>
            <w:gridSpan w:val="2"/>
            <w:tcBorders>
              <w:top w:val="nil"/>
              <w:left w:val="nil"/>
              <w:bottom w:val="nil"/>
              <w:right w:val="nil"/>
            </w:tcBorders>
          </w:tcPr>
          <w:p w14:paraId="5E1330FD" w14:textId="77777777" w:rsidR="00B528D6" w:rsidRDefault="00B528D6" w:rsidP="0044337E">
            <w:pPr>
              <w:pStyle w:val="Bullet10"/>
              <w:numPr>
                <w:ilvl w:val="0"/>
                <w:numId w:val="19"/>
              </w:numPr>
            </w:pPr>
            <w:r>
              <w:t>injunction</w:t>
            </w:r>
          </w:p>
          <w:p w14:paraId="214B4F40" w14:textId="77777777" w:rsidR="00B528D6" w:rsidRDefault="00B528D6" w:rsidP="0044337E">
            <w:pPr>
              <w:pStyle w:val="Bullet10"/>
              <w:numPr>
                <w:ilvl w:val="0"/>
                <w:numId w:val="19"/>
              </w:numPr>
            </w:pPr>
            <w:r>
              <w:t>damages</w:t>
            </w:r>
          </w:p>
          <w:p w14:paraId="612C0EF5" w14:textId="77777777" w:rsidR="00B528D6" w:rsidRDefault="00B528D6" w:rsidP="0044337E">
            <w:pPr>
              <w:pStyle w:val="Bullet10"/>
              <w:numPr>
                <w:ilvl w:val="0"/>
                <w:numId w:val="19"/>
              </w:numPr>
            </w:pPr>
            <w:r>
              <w:t>account of profits</w:t>
            </w:r>
          </w:p>
          <w:p w14:paraId="7246BC7F" w14:textId="77777777" w:rsidR="00B528D6" w:rsidRDefault="00B528D6" w:rsidP="0044337E">
            <w:pPr>
              <w:pStyle w:val="Bullet10"/>
              <w:numPr>
                <w:ilvl w:val="0"/>
                <w:numId w:val="19"/>
              </w:numPr>
            </w:pPr>
            <w:r>
              <w:t>Anton Pillar order</w:t>
            </w:r>
          </w:p>
          <w:p w14:paraId="1EBA38C5" w14:textId="77777777" w:rsidR="00B528D6" w:rsidRDefault="00B528D6" w:rsidP="0044337E">
            <w:pPr>
              <w:pStyle w:val="Bullet10"/>
              <w:numPr>
                <w:ilvl w:val="0"/>
                <w:numId w:val="19"/>
              </w:numPr>
            </w:pPr>
            <w:r>
              <w:t>John Doe order</w:t>
            </w:r>
          </w:p>
        </w:tc>
      </w:tr>
      <w:tr w:rsidR="00B528D6" w:rsidRPr="00BF0548" w14:paraId="1050FED0" w14:textId="77777777" w:rsidTr="00E95EE2">
        <w:trPr>
          <w:jc w:val="center"/>
        </w:trPr>
        <w:tc>
          <w:tcPr>
            <w:tcW w:w="1414" w:type="pct"/>
            <w:gridSpan w:val="3"/>
            <w:tcBorders>
              <w:top w:val="nil"/>
              <w:left w:val="nil"/>
              <w:bottom w:val="nil"/>
              <w:right w:val="nil"/>
            </w:tcBorders>
          </w:tcPr>
          <w:p w14:paraId="2118A84B" w14:textId="77777777" w:rsidR="00B528D6" w:rsidRDefault="00B528D6" w:rsidP="00E95EE2">
            <w:r w:rsidRPr="004C5076">
              <w:rPr>
                <w:b/>
                <w:i/>
              </w:rPr>
              <w:t>Requirements for proving a breach of confidentiality</w:t>
            </w:r>
            <w:r>
              <w:t xml:space="preserve"> may include:</w:t>
            </w:r>
          </w:p>
        </w:tc>
        <w:tc>
          <w:tcPr>
            <w:tcW w:w="3586" w:type="pct"/>
            <w:gridSpan w:val="2"/>
            <w:tcBorders>
              <w:top w:val="nil"/>
              <w:left w:val="nil"/>
              <w:bottom w:val="nil"/>
              <w:right w:val="nil"/>
            </w:tcBorders>
          </w:tcPr>
          <w:p w14:paraId="49FCF892" w14:textId="77777777" w:rsidR="00B528D6" w:rsidRDefault="00B528D6" w:rsidP="0044337E">
            <w:pPr>
              <w:pStyle w:val="Bullet10"/>
              <w:numPr>
                <w:ilvl w:val="0"/>
                <w:numId w:val="19"/>
              </w:numPr>
            </w:pPr>
            <w:r>
              <w:t>what the plaintiff must prove</w:t>
            </w:r>
          </w:p>
          <w:p w14:paraId="08D8E324" w14:textId="77777777" w:rsidR="00B528D6" w:rsidRDefault="00B528D6" w:rsidP="0044337E">
            <w:pPr>
              <w:pStyle w:val="Bullet10"/>
              <w:numPr>
                <w:ilvl w:val="0"/>
                <w:numId w:val="19"/>
              </w:numPr>
            </w:pPr>
            <w:r>
              <w:t>duties of employees</w:t>
            </w:r>
          </w:p>
          <w:p w14:paraId="038E975A" w14:textId="77777777" w:rsidR="00B528D6" w:rsidRDefault="00B528D6" w:rsidP="0044337E">
            <w:pPr>
              <w:pStyle w:val="Bullet10"/>
              <w:numPr>
                <w:ilvl w:val="0"/>
                <w:numId w:val="19"/>
              </w:numPr>
            </w:pPr>
            <w:r>
              <w:t>type of information protected</w:t>
            </w:r>
          </w:p>
        </w:tc>
      </w:tr>
      <w:tr w:rsidR="00B528D6" w:rsidRPr="00BF0548" w14:paraId="73EE37B3" w14:textId="77777777" w:rsidTr="00E95EE2">
        <w:trPr>
          <w:jc w:val="center"/>
        </w:trPr>
        <w:tc>
          <w:tcPr>
            <w:tcW w:w="1414" w:type="pct"/>
            <w:gridSpan w:val="3"/>
            <w:tcBorders>
              <w:top w:val="nil"/>
              <w:left w:val="nil"/>
              <w:bottom w:val="nil"/>
              <w:right w:val="nil"/>
            </w:tcBorders>
          </w:tcPr>
          <w:p w14:paraId="0E4C1E00" w14:textId="77777777" w:rsidR="00B528D6" w:rsidRDefault="00B528D6" w:rsidP="00E95EE2">
            <w:r w:rsidRPr="004C5076">
              <w:rPr>
                <w:b/>
                <w:i/>
              </w:rPr>
              <w:lastRenderedPageBreak/>
              <w:t>Remedies for breach of confidentiality</w:t>
            </w:r>
            <w:r>
              <w:t xml:space="preserve"> may include:</w:t>
            </w:r>
          </w:p>
        </w:tc>
        <w:tc>
          <w:tcPr>
            <w:tcW w:w="3586" w:type="pct"/>
            <w:gridSpan w:val="2"/>
            <w:tcBorders>
              <w:top w:val="nil"/>
              <w:left w:val="nil"/>
              <w:bottom w:val="nil"/>
              <w:right w:val="nil"/>
            </w:tcBorders>
          </w:tcPr>
          <w:p w14:paraId="19278E77" w14:textId="77777777" w:rsidR="00B528D6" w:rsidRDefault="00B528D6" w:rsidP="0044337E">
            <w:pPr>
              <w:pStyle w:val="Bullet10"/>
              <w:numPr>
                <w:ilvl w:val="0"/>
                <w:numId w:val="19"/>
              </w:numPr>
            </w:pPr>
            <w:r>
              <w:t>injunction</w:t>
            </w:r>
          </w:p>
          <w:p w14:paraId="1D912201" w14:textId="77777777" w:rsidR="00B528D6" w:rsidRDefault="00B528D6" w:rsidP="0044337E">
            <w:pPr>
              <w:pStyle w:val="Bullet10"/>
              <w:numPr>
                <w:ilvl w:val="0"/>
                <w:numId w:val="19"/>
              </w:numPr>
            </w:pPr>
            <w:r>
              <w:t>damages</w:t>
            </w:r>
          </w:p>
          <w:p w14:paraId="63D251BC" w14:textId="77777777" w:rsidR="00B528D6" w:rsidRDefault="00B528D6" w:rsidP="0044337E">
            <w:pPr>
              <w:pStyle w:val="Bullet10"/>
              <w:numPr>
                <w:ilvl w:val="0"/>
                <w:numId w:val="19"/>
              </w:numPr>
            </w:pPr>
            <w:r>
              <w:t>account of profits</w:t>
            </w:r>
          </w:p>
          <w:p w14:paraId="16967D2E" w14:textId="77777777" w:rsidR="00B528D6" w:rsidRDefault="00B528D6" w:rsidP="0044337E">
            <w:pPr>
              <w:pStyle w:val="Bullet10"/>
              <w:numPr>
                <w:ilvl w:val="0"/>
                <w:numId w:val="19"/>
              </w:numPr>
            </w:pPr>
            <w:r>
              <w:t>delivery up</w:t>
            </w:r>
          </w:p>
          <w:p w14:paraId="264D060F" w14:textId="77777777" w:rsidR="00B528D6" w:rsidRDefault="00B528D6" w:rsidP="0044337E">
            <w:pPr>
              <w:pStyle w:val="Bullet10"/>
              <w:numPr>
                <w:ilvl w:val="0"/>
                <w:numId w:val="19"/>
              </w:numPr>
            </w:pPr>
            <w:r>
              <w:t>seizure of evidence</w:t>
            </w:r>
          </w:p>
        </w:tc>
      </w:tr>
      <w:tr w:rsidR="00B528D6" w:rsidRPr="00BF0548" w14:paraId="39024AD8" w14:textId="77777777" w:rsidTr="00E95EE2">
        <w:trPr>
          <w:jc w:val="center"/>
        </w:trPr>
        <w:tc>
          <w:tcPr>
            <w:tcW w:w="1414" w:type="pct"/>
            <w:gridSpan w:val="3"/>
            <w:tcBorders>
              <w:top w:val="nil"/>
              <w:left w:val="nil"/>
              <w:bottom w:val="nil"/>
              <w:right w:val="nil"/>
            </w:tcBorders>
          </w:tcPr>
          <w:p w14:paraId="14DBCE75" w14:textId="77777777" w:rsidR="00B528D6" w:rsidRDefault="00B528D6" w:rsidP="00E95EE2">
            <w:r w:rsidRPr="004C5076">
              <w:rPr>
                <w:b/>
                <w:i/>
              </w:rPr>
              <w:t>Characteristics of the system of registration under the Patents Act</w:t>
            </w:r>
            <w:r>
              <w:t xml:space="preserve"> may include:</w:t>
            </w:r>
          </w:p>
        </w:tc>
        <w:tc>
          <w:tcPr>
            <w:tcW w:w="3586" w:type="pct"/>
            <w:gridSpan w:val="2"/>
            <w:tcBorders>
              <w:top w:val="nil"/>
              <w:left w:val="nil"/>
              <w:bottom w:val="nil"/>
              <w:right w:val="nil"/>
            </w:tcBorders>
          </w:tcPr>
          <w:p w14:paraId="4F8C1EDE" w14:textId="77777777" w:rsidR="00B528D6" w:rsidRDefault="00B528D6" w:rsidP="0044337E">
            <w:pPr>
              <w:pStyle w:val="Bullet10"/>
              <w:numPr>
                <w:ilvl w:val="0"/>
                <w:numId w:val="19"/>
              </w:numPr>
            </w:pPr>
            <w:r>
              <w:t>making of an application</w:t>
            </w:r>
          </w:p>
          <w:p w14:paraId="4D89059C" w14:textId="77777777" w:rsidR="00B528D6" w:rsidRDefault="00B528D6" w:rsidP="0044337E">
            <w:pPr>
              <w:pStyle w:val="Bullet10"/>
              <w:numPr>
                <w:ilvl w:val="0"/>
                <w:numId w:val="19"/>
              </w:numPr>
            </w:pPr>
            <w:r>
              <w:t>completed specification or provisional specification</w:t>
            </w:r>
          </w:p>
          <w:p w14:paraId="1CA91F25" w14:textId="77777777" w:rsidR="00B528D6" w:rsidRDefault="00B528D6" w:rsidP="0044337E">
            <w:pPr>
              <w:pStyle w:val="Bullet10"/>
              <w:numPr>
                <w:ilvl w:val="0"/>
                <w:numId w:val="19"/>
              </w:numPr>
            </w:pPr>
            <w:r>
              <w:t>owner or assignee of patent must be applicant</w:t>
            </w:r>
          </w:p>
          <w:p w14:paraId="1F1C9061" w14:textId="77777777" w:rsidR="00B528D6" w:rsidRDefault="00B528D6" w:rsidP="0044337E">
            <w:pPr>
              <w:pStyle w:val="Bullet10"/>
              <w:numPr>
                <w:ilvl w:val="0"/>
                <w:numId w:val="19"/>
              </w:numPr>
            </w:pPr>
            <w:r>
              <w:t>novel-anticipation and rule against mosaics, and inventive step</w:t>
            </w:r>
          </w:p>
          <w:p w14:paraId="25DBAD16" w14:textId="77777777" w:rsidR="00B528D6" w:rsidRDefault="00B528D6" w:rsidP="0044337E">
            <w:pPr>
              <w:pStyle w:val="Bullet10"/>
              <w:numPr>
                <w:ilvl w:val="0"/>
                <w:numId w:val="19"/>
              </w:numPr>
            </w:pPr>
            <w:r>
              <w:t>useful</w:t>
            </w:r>
          </w:p>
          <w:p w14:paraId="778BE248" w14:textId="77777777" w:rsidR="00B528D6" w:rsidRDefault="00B528D6" w:rsidP="0044337E">
            <w:pPr>
              <w:pStyle w:val="Bullet10"/>
              <w:numPr>
                <w:ilvl w:val="0"/>
                <w:numId w:val="19"/>
              </w:numPr>
            </w:pPr>
            <w:r>
              <w:t>not secretly used before</w:t>
            </w:r>
          </w:p>
          <w:p w14:paraId="4C74D453" w14:textId="77777777" w:rsidR="00B528D6" w:rsidRDefault="00B528D6" w:rsidP="0044337E">
            <w:pPr>
              <w:pStyle w:val="Bullet10"/>
              <w:numPr>
                <w:ilvl w:val="0"/>
                <w:numId w:val="19"/>
              </w:numPr>
            </w:pPr>
            <w:r>
              <w:t>manner of manufacture</w:t>
            </w:r>
          </w:p>
        </w:tc>
      </w:tr>
      <w:tr w:rsidR="00B528D6" w:rsidRPr="00BF0548" w14:paraId="65FC090B" w14:textId="77777777" w:rsidTr="00E95EE2">
        <w:trPr>
          <w:jc w:val="center"/>
        </w:trPr>
        <w:tc>
          <w:tcPr>
            <w:tcW w:w="1414" w:type="pct"/>
            <w:gridSpan w:val="3"/>
            <w:tcBorders>
              <w:top w:val="nil"/>
              <w:left w:val="nil"/>
              <w:bottom w:val="nil"/>
              <w:right w:val="nil"/>
            </w:tcBorders>
          </w:tcPr>
          <w:p w14:paraId="27FE2061" w14:textId="77777777" w:rsidR="00B528D6" w:rsidRPr="004C5076" w:rsidRDefault="00B528D6" w:rsidP="00B528D6"/>
        </w:tc>
        <w:tc>
          <w:tcPr>
            <w:tcW w:w="3586" w:type="pct"/>
            <w:gridSpan w:val="2"/>
            <w:tcBorders>
              <w:top w:val="nil"/>
              <w:left w:val="nil"/>
              <w:bottom w:val="nil"/>
              <w:right w:val="nil"/>
            </w:tcBorders>
          </w:tcPr>
          <w:p w14:paraId="5B2CEFE5" w14:textId="77777777" w:rsidR="00B528D6" w:rsidRDefault="00B528D6" w:rsidP="00B528D6"/>
        </w:tc>
      </w:tr>
      <w:tr w:rsidR="00B528D6" w:rsidRPr="00BF0548" w14:paraId="644D17F6" w14:textId="77777777" w:rsidTr="00E95EE2">
        <w:trPr>
          <w:jc w:val="center"/>
        </w:trPr>
        <w:tc>
          <w:tcPr>
            <w:tcW w:w="1414" w:type="pct"/>
            <w:gridSpan w:val="3"/>
            <w:tcBorders>
              <w:top w:val="nil"/>
              <w:left w:val="nil"/>
              <w:bottom w:val="nil"/>
              <w:right w:val="nil"/>
            </w:tcBorders>
          </w:tcPr>
          <w:p w14:paraId="10F3D792" w14:textId="77777777" w:rsidR="00B528D6" w:rsidRDefault="00B528D6" w:rsidP="00E95EE2">
            <w:r w:rsidRPr="004C5076">
              <w:rPr>
                <w:b/>
                <w:i/>
              </w:rPr>
              <w:t>The types of inventions</w:t>
            </w:r>
            <w:r>
              <w:t xml:space="preserve"> may include:</w:t>
            </w:r>
          </w:p>
        </w:tc>
        <w:tc>
          <w:tcPr>
            <w:tcW w:w="3586" w:type="pct"/>
            <w:gridSpan w:val="2"/>
            <w:tcBorders>
              <w:top w:val="nil"/>
              <w:left w:val="nil"/>
              <w:bottom w:val="nil"/>
              <w:right w:val="nil"/>
            </w:tcBorders>
          </w:tcPr>
          <w:p w14:paraId="75A1B714" w14:textId="77777777" w:rsidR="00B528D6" w:rsidRDefault="00B528D6" w:rsidP="0044337E">
            <w:pPr>
              <w:pStyle w:val="Bullet10"/>
              <w:numPr>
                <w:ilvl w:val="0"/>
                <w:numId w:val="19"/>
              </w:numPr>
            </w:pPr>
            <w:r>
              <w:t>mechanical inventions</w:t>
            </w:r>
          </w:p>
          <w:p w14:paraId="57F97F90" w14:textId="77777777" w:rsidR="00B528D6" w:rsidRDefault="00B528D6" w:rsidP="0044337E">
            <w:pPr>
              <w:pStyle w:val="Bullet10"/>
              <w:numPr>
                <w:ilvl w:val="0"/>
                <w:numId w:val="19"/>
              </w:numPr>
            </w:pPr>
            <w:r>
              <w:t>products</w:t>
            </w:r>
          </w:p>
          <w:p w14:paraId="199F968D" w14:textId="77777777" w:rsidR="00B528D6" w:rsidRDefault="00B528D6" w:rsidP="0044337E">
            <w:pPr>
              <w:pStyle w:val="Bullet10"/>
              <w:numPr>
                <w:ilvl w:val="0"/>
                <w:numId w:val="19"/>
              </w:numPr>
            </w:pPr>
            <w:r>
              <w:t>micro organisms</w:t>
            </w:r>
          </w:p>
          <w:p w14:paraId="1A5F4D88" w14:textId="77777777" w:rsidR="00B528D6" w:rsidRDefault="00B528D6" w:rsidP="0044337E">
            <w:pPr>
              <w:pStyle w:val="Bullet10"/>
              <w:numPr>
                <w:ilvl w:val="0"/>
                <w:numId w:val="19"/>
              </w:numPr>
            </w:pPr>
            <w:r>
              <w:t>process of generation of human beings</w:t>
            </w:r>
          </w:p>
          <w:p w14:paraId="552E179F" w14:textId="77777777" w:rsidR="00B528D6" w:rsidRDefault="00B528D6" w:rsidP="0044337E">
            <w:pPr>
              <w:pStyle w:val="Bullet10"/>
              <w:numPr>
                <w:ilvl w:val="0"/>
                <w:numId w:val="19"/>
              </w:numPr>
            </w:pPr>
            <w:r>
              <w:t>other inventions (medical treatment and software)</w:t>
            </w:r>
          </w:p>
        </w:tc>
      </w:tr>
      <w:tr w:rsidR="00B528D6" w:rsidRPr="00BF0548" w14:paraId="141A6B54" w14:textId="77777777" w:rsidTr="00E95EE2">
        <w:trPr>
          <w:jc w:val="center"/>
        </w:trPr>
        <w:tc>
          <w:tcPr>
            <w:tcW w:w="1414" w:type="pct"/>
            <w:gridSpan w:val="3"/>
            <w:tcBorders>
              <w:top w:val="nil"/>
              <w:left w:val="nil"/>
              <w:bottom w:val="nil"/>
              <w:right w:val="nil"/>
            </w:tcBorders>
          </w:tcPr>
          <w:p w14:paraId="7C9D131A" w14:textId="77777777" w:rsidR="00B528D6" w:rsidRDefault="00B528D6" w:rsidP="00E95EE2">
            <w:r w:rsidRPr="004C5076">
              <w:rPr>
                <w:b/>
                <w:i/>
              </w:rPr>
              <w:t>Protection given by registration</w:t>
            </w:r>
            <w:r>
              <w:t xml:space="preserve"> may refer to:</w:t>
            </w:r>
          </w:p>
        </w:tc>
        <w:tc>
          <w:tcPr>
            <w:tcW w:w="3586" w:type="pct"/>
            <w:gridSpan w:val="2"/>
            <w:tcBorders>
              <w:top w:val="nil"/>
              <w:left w:val="nil"/>
              <w:bottom w:val="nil"/>
              <w:right w:val="nil"/>
            </w:tcBorders>
          </w:tcPr>
          <w:p w14:paraId="30F2CB60" w14:textId="77777777" w:rsidR="00B528D6" w:rsidRDefault="00B528D6" w:rsidP="0044337E">
            <w:pPr>
              <w:pStyle w:val="Bullet10"/>
              <w:numPr>
                <w:ilvl w:val="0"/>
                <w:numId w:val="19"/>
              </w:numPr>
            </w:pPr>
            <w:r>
              <w:t>time limit for which a patent remains protected</w:t>
            </w:r>
          </w:p>
          <w:p w14:paraId="6D70F053" w14:textId="77777777" w:rsidR="00B528D6" w:rsidRDefault="00B528D6" w:rsidP="0044337E">
            <w:pPr>
              <w:pStyle w:val="Bullet10"/>
              <w:numPr>
                <w:ilvl w:val="0"/>
                <w:numId w:val="19"/>
              </w:numPr>
            </w:pPr>
            <w:r>
              <w:t>payment of annual fees</w:t>
            </w:r>
          </w:p>
          <w:p w14:paraId="20C080D0" w14:textId="77777777" w:rsidR="00B528D6" w:rsidRDefault="00B528D6" w:rsidP="0044337E">
            <w:pPr>
              <w:pStyle w:val="Bullet10"/>
              <w:numPr>
                <w:ilvl w:val="0"/>
                <w:numId w:val="19"/>
              </w:numPr>
            </w:pPr>
            <w:r>
              <w:t>creation of a monopoly</w:t>
            </w:r>
          </w:p>
        </w:tc>
      </w:tr>
      <w:tr w:rsidR="00B528D6" w:rsidRPr="00BF0548" w14:paraId="411B898E" w14:textId="77777777" w:rsidTr="00E95EE2">
        <w:trPr>
          <w:jc w:val="center"/>
        </w:trPr>
        <w:tc>
          <w:tcPr>
            <w:tcW w:w="1414" w:type="pct"/>
            <w:gridSpan w:val="3"/>
            <w:tcBorders>
              <w:top w:val="nil"/>
              <w:left w:val="nil"/>
              <w:bottom w:val="nil"/>
              <w:right w:val="nil"/>
            </w:tcBorders>
          </w:tcPr>
          <w:p w14:paraId="54943F18" w14:textId="77777777" w:rsidR="00B528D6" w:rsidRDefault="00B528D6" w:rsidP="00E95EE2">
            <w:r w:rsidRPr="004C5076">
              <w:rPr>
                <w:b/>
                <w:i/>
              </w:rPr>
              <w:t>Remedies and defences relating to breaches of the Patents Act</w:t>
            </w:r>
            <w:r>
              <w:t xml:space="preserve"> may include:</w:t>
            </w:r>
          </w:p>
        </w:tc>
        <w:tc>
          <w:tcPr>
            <w:tcW w:w="3586" w:type="pct"/>
            <w:gridSpan w:val="2"/>
            <w:tcBorders>
              <w:top w:val="nil"/>
              <w:left w:val="nil"/>
              <w:bottom w:val="nil"/>
              <w:right w:val="nil"/>
            </w:tcBorders>
          </w:tcPr>
          <w:p w14:paraId="564563CB" w14:textId="77777777" w:rsidR="00B528D6" w:rsidRDefault="00B528D6" w:rsidP="0044337E">
            <w:pPr>
              <w:pStyle w:val="Bullet10"/>
              <w:numPr>
                <w:ilvl w:val="0"/>
                <w:numId w:val="19"/>
              </w:numPr>
            </w:pPr>
            <w:r>
              <w:t>injunction</w:t>
            </w:r>
          </w:p>
          <w:p w14:paraId="3F12480D" w14:textId="77777777" w:rsidR="00B528D6" w:rsidRDefault="00B528D6" w:rsidP="0044337E">
            <w:pPr>
              <w:pStyle w:val="Bullet10"/>
              <w:numPr>
                <w:ilvl w:val="0"/>
                <w:numId w:val="19"/>
              </w:numPr>
            </w:pPr>
            <w:r>
              <w:t>damages</w:t>
            </w:r>
          </w:p>
          <w:p w14:paraId="3B62E461" w14:textId="77777777" w:rsidR="00B528D6" w:rsidRDefault="00B528D6" w:rsidP="0044337E">
            <w:pPr>
              <w:pStyle w:val="Bullet10"/>
              <w:numPr>
                <w:ilvl w:val="0"/>
                <w:numId w:val="19"/>
              </w:numPr>
            </w:pPr>
            <w:r>
              <w:t>account for profits</w:t>
            </w:r>
          </w:p>
          <w:p w14:paraId="5BE025EB" w14:textId="77777777" w:rsidR="00B528D6" w:rsidRDefault="00B528D6" w:rsidP="0044337E">
            <w:pPr>
              <w:pStyle w:val="Bullet10"/>
              <w:numPr>
                <w:ilvl w:val="0"/>
                <w:numId w:val="19"/>
              </w:numPr>
            </w:pPr>
            <w:r>
              <w:t>defences to proceedings for breach of patents</w:t>
            </w:r>
          </w:p>
        </w:tc>
      </w:tr>
      <w:tr w:rsidR="00B528D6" w:rsidRPr="00BF0548" w14:paraId="2ECE308F" w14:textId="77777777" w:rsidTr="00E95EE2">
        <w:trPr>
          <w:jc w:val="center"/>
        </w:trPr>
        <w:tc>
          <w:tcPr>
            <w:tcW w:w="5000" w:type="pct"/>
            <w:gridSpan w:val="5"/>
            <w:tcBorders>
              <w:top w:val="nil"/>
              <w:left w:val="nil"/>
              <w:bottom w:val="nil"/>
              <w:right w:val="nil"/>
            </w:tcBorders>
          </w:tcPr>
          <w:p w14:paraId="5878D69D" w14:textId="77777777" w:rsidR="00B528D6" w:rsidRPr="00BF0548" w:rsidRDefault="00B528D6" w:rsidP="00E95EE2">
            <w:pPr>
              <w:pStyle w:val="Bold"/>
              <w:rPr>
                <w:rFonts w:cs="Calibri"/>
                <w:szCs w:val="24"/>
              </w:rPr>
            </w:pPr>
            <w:r w:rsidRPr="00BF0548">
              <w:rPr>
                <w:rFonts w:cs="Calibri"/>
                <w:szCs w:val="24"/>
              </w:rPr>
              <w:t>EVIDENCE GUIDE</w:t>
            </w:r>
          </w:p>
        </w:tc>
      </w:tr>
      <w:tr w:rsidR="00B528D6" w:rsidRPr="00BF0548" w14:paraId="547FC8F2" w14:textId="77777777" w:rsidTr="00E95EE2">
        <w:trPr>
          <w:jc w:val="center"/>
        </w:trPr>
        <w:tc>
          <w:tcPr>
            <w:tcW w:w="5000" w:type="pct"/>
            <w:gridSpan w:val="5"/>
            <w:tcBorders>
              <w:top w:val="nil"/>
              <w:left w:val="nil"/>
              <w:bottom w:val="nil"/>
              <w:right w:val="nil"/>
            </w:tcBorders>
          </w:tcPr>
          <w:p w14:paraId="3729AA87" w14:textId="77777777" w:rsidR="00B528D6" w:rsidRPr="00BF0548" w:rsidRDefault="00B528D6" w:rsidP="00E95EE2">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B528D6" w:rsidRPr="00BF0548" w14:paraId="01A3E09B" w14:textId="77777777" w:rsidTr="00E95EE2">
        <w:trPr>
          <w:trHeight w:val="375"/>
          <w:jc w:val="center"/>
        </w:trPr>
        <w:tc>
          <w:tcPr>
            <w:tcW w:w="1414" w:type="pct"/>
            <w:gridSpan w:val="3"/>
            <w:tcBorders>
              <w:top w:val="nil"/>
              <w:left w:val="nil"/>
              <w:bottom w:val="nil"/>
              <w:right w:val="nil"/>
            </w:tcBorders>
          </w:tcPr>
          <w:p w14:paraId="454CC5D4" w14:textId="77777777" w:rsidR="00B528D6" w:rsidRPr="003B4B17" w:rsidRDefault="00B528D6" w:rsidP="00E95EE2">
            <w:pPr>
              <w:rPr>
                <w:rFonts w:cs="Calibri"/>
                <w:b/>
              </w:rPr>
            </w:pPr>
            <w:r w:rsidRPr="003B4B17">
              <w:rPr>
                <w:rFonts w:cs="Calibri"/>
                <w:b/>
              </w:rPr>
              <w:t>Critical aspects for assessment and evidence required to demonstrate competency in this unit</w:t>
            </w:r>
          </w:p>
        </w:tc>
        <w:tc>
          <w:tcPr>
            <w:tcW w:w="3586" w:type="pct"/>
            <w:gridSpan w:val="2"/>
            <w:tcBorders>
              <w:top w:val="nil"/>
              <w:left w:val="nil"/>
              <w:bottom w:val="nil"/>
              <w:right w:val="nil"/>
            </w:tcBorders>
          </w:tcPr>
          <w:p w14:paraId="2D4E2EA8" w14:textId="77777777" w:rsidR="00B528D6" w:rsidRPr="00BF0548" w:rsidRDefault="00B528D6" w:rsidP="00E95EE2">
            <w:pPr>
              <w:rPr>
                <w:rFonts w:cs="Calibri"/>
              </w:rPr>
            </w:pPr>
            <w:r w:rsidRPr="00BF0548">
              <w:rPr>
                <w:rFonts w:cs="Calibri"/>
              </w:rPr>
              <w:t>A person who demonstrates competency in this unit must provide evidence of:</w:t>
            </w:r>
          </w:p>
          <w:p w14:paraId="2B60B84D" w14:textId="77777777" w:rsidR="00983C71" w:rsidRDefault="00B528D6" w:rsidP="00983C71">
            <w:pPr>
              <w:pStyle w:val="Bullet10"/>
              <w:numPr>
                <w:ilvl w:val="0"/>
                <w:numId w:val="19"/>
              </w:numPr>
            </w:pPr>
            <w:r>
              <w:t xml:space="preserve">knowledge of basic Common Law and legislative controls in </w:t>
            </w:r>
            <w:r w:rsidRPr="00352DED">
              <w:t>insurance law</w:t>
            </w:r>
            <w:r>
              <w:t xml:space="preserve"> and the application of </w:t>
            </w:r>
            <w:r w:rsidRPr="00352DED">
              <w:t>negotiable instruments</w:t>
            </w:r>
            <w:r w:rsidR="00983C71">
              <w:t xml:space="preserve"> in a case study</w:t>
            </w:r>
            <w:r w:rsidR="00983C71" w:rsidRPr="00BF0548">
              <w:t xml:space="preserve"> </w:t>
            </w:r>
          </w:p>
          <w:p w14:paraId="388B3093" w14:textId="77777777" w:rsidR="00983C71" w:rsidRDefault="00D10115" w:rsidP="00D10115">
            <w:pPr>
              <w:pStyle w:val="Bullet10"/>
              <w:numPr>
                <w:ilvl w:val="0"/>
                <w:numId w:val="19"/>
              </w:numPr>
            </w:pPr>
            <w:r>
              <w:t xml:space="preserve">knowledge of </w:t>
            </w:r>
            <w:r w:rsidR="00983C71">
              <w:t>legislative control against engaging in misleading and deceptive conduct, and false or misleading representation</w:t>
            </w:r>
          </w:p>
          <w:p w14:paraId="4ED33FA2" w14:textId="77777777" w:rsidR="00983C71" w:rsidRDefault="00983C71" w:rsidP="00D10115">
            <w:pPr>
              <w:pStyle w:val="Bullet10"/>
              <w:numPr>
                <w:ilvl w:val="0"/>
                <w:numId w:val="19"/>
              </w:numPr>
            </w:pPr>
            <w:r>
              <w:lastRenderedPageBreak/>
              <w:t>interpreting intellectual property rights and its functions within the Australian legal system</w:t>
            </w:r>
          </w:p>
          <w:p w14:paraId="193D0797" w14:textId="77777777" w:rsidR="00983C71" w:rsidRDefault="00D10115" w:rsidP="00D10115">
            <w:pPr>
              <w:pStyle w:val="Bullet10"/>
              <w:numPr>
                <w:ilvl w:val="0"/>
                <w:numId w:val="19"/>
              </w:numPr>
            </w:pPr>
            <w:r>
              <w:t xml:space="preserve">evaluating </w:t>
            </w:r>
            <w:r w:rsidR="00983C71">
              <w:t>the main provisions of Copyright protection, Trade Marks and Design Acts, the registration systems and the remedies for breaches</w:t>
            </w:r>
          </w:p>
          <w:p w14:paraId="5558E83F" w14:textId="77777777" w:rsidR="00983C71" w:rsidRDefault="00983C71" w:rsidP="00D10115">
            <w:pPr>
              <w:pStyle w:val="Bullet10"/>
              <w:numPr>
                <w:ilvl w:val="0"/>
                <w:numId w:val="19"/>
              </w:numPr>
            </w:pPr>
            <w:r>
              <w:t>investigating the p</w:t>
            </w:r>
            <w:r w:rsidRPr="00352DED">
              <w:t>assing off and confidential information</w:t>
            </w:r>
          </w:p>
          <w:p w14:paraId="4ED2A229" w14:textId="77777777" w:rsidR="00B528D6" w:rsidRPr="00BF0548" w:rsidRDefault="00D10115" w:rsidP="00D10115">
            <w:pPr>
              <w:pStyle w:val="Bullet10"/>
              <w:numPr>
                <w:ilvl w:val="0"/>
                <w:numId w:val="19"/>
              </w:numPr>
            </w:pPr>
            <w:r>
              <w:t xml:space="preserve">evaluation of the </w:t>
            </w:r>
            <w:r w:rsidR="00983C71">
              <w:t xml:space="preserve">main provisions of the </w:t>
            </w:r>
            <w:r w:rsidR="00983C71" w:rsidRPr="00352DED">
              <w:t>Law of</w:t>
            </w:r>
            <w:r w:rsidR="00983C71">
              <w:t xml:space="preserve"> Patents and Inventions including the registration system and the protection afforded</w:t>
            </w:r>
          </w:p>
        </w:tc>
      </w:tr>
      <w:tr w:rsidR="00B528D6" w:rsidRPr="00BF0548" w14:paraId="40EE508E" w14:textId="77777777" w:rsidTr="00E95EE2">
        <w:trPr>
          <w:trHeight w:val="375"/>
          <w:jc w:val="center"/>
        </w:trPr>
        <w:tc>
          <w:tcPr>
            <w:tcW w:w="1414" w:type="pct"/>
            <w:gridSpan w:val="3"/>
            <w:tcBorders>
              <w:top w:val="nil"/>
              <w:left w:val="nil"/>
              <w:bottom w:val="nil"/>
              <w:right w:val="nil"/>
            </w:tcBorders>
          </w:tcPr>
          <w:p w14:paraId="06EC4865" w14:textId="77777777" w:rsidR="00B528D6" w:rsidRPr="003B4B17" w:rsidRDefault="00B528D6" w:rsidP="00E95EE2">
            <w:pPr>
              <w:rPr>
                <w:rFonts w:cs="Calibri"/>
                <w:b/>
              </w:rPr>
            </w:pPr>
            <w:r w:rsidRPr="003B4B17">
              <w:rPr>
                <w:rFonts w:cs="Calibri"/>
                <w:b/>
              </w:rPr>
              <w:lastRenderedPageBreak/>
              <w:t>Context of and specific resources for assessment</w:t>
            </w:r>
          </w:p>
        </w:tc>
        <w:tc>
          <w:tcPr>
            <w:tcW w:w="3586" w:type="pct"/>
            <w:gridSpan w:val="2"/>
            <w:tcBorders>
              <w:top w:val="nil"/>
              <w:left w:val="nil"/>
              <w:bottom w:val="nil"/>
              <w:right w:val="nil"/>
            </w:tcBorders>
          </w:tcPr>
          <w:p w14:paraId="31A1F301" w14:textId="77777777" w:rsidR="00B528D6" w:rsidRPr="00BF0548" w:rsidRDefault="00B528D6" w:rsidP="00E95EE2">
            <w:pPr>
              <w:rPr>
                <w:rFonts w:cs="Calibri"/>
              </w:rPr>
            </w:pPr>
            <w:r w:rsidRPr="00BF0548">
              <w:rPr>
                <w:rFonts w:cs="Calibri"/>
              </w:rPr>
              <w:t>Assessment must ensure:</w:t>
            </w:r>
          </w:p>
          <w:p w14:paraId="2CF44811" w14:textId="77777777" w:rsidR="00B528D6" w:rsidRDefault="00B528D6" w:rsidP="0044337E">
            <w:pPr>
              <w:pStyle w:val="Bullet10"/>
              <w:numPr>
                <w:ilvl w:val="0"/>
                <w:numId w:val="19"/>
              </w:numPr>
            </w:pPr>
            <w:r w:rsidRPr="00BF0548">
              <w:t>activities</w:t>
            </w:r>
            <w:r>
              <w:t xml:space="preserve"> are related to a legal practice</w:t>
            </w:r>
            <w:r w:rsidRPr="00BF0548">
              <w:t xml:space="preserve"> context</w:t>
            </w:r>
          </w:p>
          <w:p w14:paraId="327D7614" w14:textId="77777777" w:rsidR="00B528D6" w:rsidRPr="00465A57" w:rsidRDefault="00B528D6"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12279A73" w14:textId="77777777" w:rsidR="00B528D6" w:rsidRPr="00BF0548" w:rsidRDefault="00B528D6" w:rsidP="00E95EE2">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145CD9F3" w14:textId="77777777" w:rsidR="00B528D6" w:rsidRDefault="00B528D6" w:rsidP="0044337E">
            <w:pPr>
              <w:pStyle w:val="Bullet10"/>
              <w:numPr>
                <w:ilvl w:val="0"/>
                <w:numId w:val="19"/>
              </w:numPr>
            </w:pPr>
            <w:r w:rsidRPr="00BF0548">
              <w:t>suitable simulated or real workplace opportunities</w:t>
            </w:r>
          </w:p>
          <w:p w14:paraId="492208E5" w14:textId="77777777" w:rsidR="00B528D6" w:rsidRDefault="00B528D6" w:rsidP="0044337E">
            <w:pPr>
              <w:pStyle w:val="Bullet10"/>
              <w:numPr>
                <w:ilvl w:val="0"/>
                <w:numId w:val="19"/>
              </w:numPr>
            </w:pPr>
            <w:r>
              <w:t>relevant legislation, such as:</w:t>
            </w:r>
          </w:p>
          <w:p w14:paraId="39BC1192" w14:textId="77777777" w:rsidR="00B528D6" w:rsidRPr="00D50FA6" w:rsidRDefault="00B528D6" w:rsidP="00E95EE2">
            <w:pPr>
              <w:pStyle w:val="Bullet2"/>
              <w:numPr>
                <w:ilvl w:val="0"/>
                <w:numId w:val="22"/>
              </w:numPr>
              <w:ind w:left="714" w:hanging="357"/>
              <w:rPr>
                <w:i/>
              </w:rPr>
            </w:pPr>
            <w:r w:rsidRPr="00D50FA6">
              <w:rPr>
                <w:i/>
              </w:rPr>
              <w:t>Cheques Act 1986 (Cth)</w:t>
            </w:r>
          </w:p>
          <w:p w14:paraId="7EFADE0F" w14:textId="77777777" w:rsidR="00B528D6" w:rsidRPr="00D50FA6" w:rsidRDefault="00B528D6" w:rsidP="00E95EE2">
            <w:pPr>
              <w:pStyle w:val="Bullet2"/>
              <w:numPr>
                <w:ilvl w:val="0"/>
                <w:numId w:val="22"/>
              </w:numPr>
              <w:ind w:left="714" w:hanging="357"/>
              <w:rPr>
                <w:i/>
              </w:rPr>
            </w:pPr>
            <w:r w:rsidRPr="00D50FA6">
              <w:rPr>
                <w:i/>
              </w:rPr>
              <w:t>Copyright Act 1968 (Cth)</w:t>
            </w:r>
          </w:p>
          <w:p w14:paraId="7925E559" w14:textId="77777777" w:rsidR="00B528D6" w:rsidRPr="00D50FA6" w:rsidRDefault="00B528D6" w:rsidP="00E95EE2">
            <w:pPr>
              <w:pStyle w:val="Bullet2"/>
              <w:numPr>
                <w:ilvl w:val="0"/>
                <w:numId w:val="22"/>
              </w:numPr>
              <w:ind w:left="714" w:hanging="357"/>
              <w:rPr>
                <w:i/>
              </w:rPr>
            </w:pPr>
            <w:r w:rsidRPr="00D50FA6">
              <w:rPr>
                <w:i/>
              </w:rPr>
              <w:t>Designs Act 2003 (Cth)</w:t>
            </w:r>
          </w:p>
          <w:p w14:paraId="3DDC89EF" w14:textId="77777777" w:rsidR="00B528D6" w:rsidRPr="00D50FA6" w:rsidRDefault="00B528D6" w:rsidP="00E95EE2">
            <w:pPr>
              <w:pStyle w:val="Bullet2"/>
              <w:numPr>
                <w:ilvl w:val="0"/>
                <w:numId w:val="22"/>
              </w:numPr>
              <w:ind w:left="714" w:hanging="357"/>
              <w:rPr>
                <w:i/>
              </w:rPr>
            </w:pPr>
            <w:r w:rsidRPr="00D50FA6">
              <w:rPr>
                <w:i/>
              </w:rPr>
              <w:t>Insurance Contracts Act 1984 (Cth)</w:t>
            </w:r>
          </w:p>
          <w:p w14:paraId="50A46061" w14:textId="77777777" w:rsidR="00B528D6" w:rsidRPr="00D50FA6" w:rsidRDefault="00B528D6" w:rsidP="00E95EE2">
            <w:pPr>
              <w:pStyle w:val="Bullet2"/>
              <w:numPr>
                <w:ilvl w:val="0"/>
                <w:numId w:val="22"/>
              </w:numPr>
              <w:ind w:left="714" w:hanging="357"/>
              <w:rPr>
                <w:i/>
              </w:rPr>
            </w:pPr>
            <w:r w:rsidRPr="00D50FA6">
              <w:rPr>
                <w:i/>
              </w:rPr>
              <w:t>Patents Act 1990 (Cth)</w:t>
            </w:r>
          </w:p>
          <w:p w14:paraId="4D1238D0" w14:textId="77777777" w:rsidR="00B528D6" w:rsidRPr="00D50FA6" w:rsidRDefault="00B528D6" w:rsidP="00E95EE2">
            <w:pPr>
              <w:pStyle w:val="Bullet2"/>
              <w:numPr>
                <w:ilvl w:val="0"/>
                <w:numId w:val="22"/>
              </w:numPr>
              <w:ind w:left="714" w:hanging="357"/>
              <w:rPr>
                <w:i/>
              </w:rPr>
            </w:pPr>
            <w:r w:rsidRPr="00D50FA6">
              <w:rPr>
                <w:i/>
              </w:rPr>
              <w:t>Trade Marks Act 1995 (Cth)</w:t>
            </w:r>
          </w:p>
          <w:p w14:paraId="4F1A59A8" w14:textId="77777777" w:rsidR="00B528D6" w:rsidRPr="00BF0548" w:rsidRDefault="00B528D6" w:rsidP="00E95EE2">
            <w:pPr>
              <w:pStyle w:val="Bullet2"/>
              <w:numPr>
                <w:ilvl w:val="0"/>
                <w:numId w:val="22"/>
              </w:numPr>
              <w:ind w:left="714" w:hanging="357"/>
            </w:pPr>
            <w:r w:rsidRPr="00D50FA6">
              <w:rPr>
                <w:i/>
              </w:rPr>
              <w:t>Trade Practices Act 1974 (Cth)</w:t>
            </w:r>
          </w:p>
        </w:tc>
      </w:tr>
      <w:tr w:rsidR="00B528D6" w:rsidRPr="00BF0548" w14:paraId="62789216" w14:textId="77777777" w:rsidTr="00E95EE2">
        <w:trPr>
          <w:trHeight w:val="375"/>
          <w:jc w:val="center"/>
        </w:trPr>
        <w:tc>
          <w:tcPr>
            <w:tcW w:w="1414" w:type="pct"/>
            <w:gridSpan w:val="3"/>
            <w:tcBorders>
              <w:top w:val="nil"/>
              <w:left w:val="nil"/>
              <w:bottom w:val="nil"/>
              <w:right w:val="nil"/>
            </w:tcBorders>
          </w:tcPr>
          <w:p w14:paraId="11953F37" w14:textId="77777777" w:rsidR="00B528D6" w:rsidRPr="003B4B17" w:rsidRDefault="00B528D6" w:rsidP="00E95EE2">
            <w:pPr>
              <w:rPr>
                <w:rFonts w:cs="Calibri"/>
                <w:b/>
              </w:rPr>
            </w:pPr>
            <w:r w:rsidRPr="003B4B17">
              <w:rPr>
                <w:rFonts w:cs="Calibri"/>
                <w:b/>
              </w:rPr>
              <w:t>Method of assessment</w:t>
            </w:r>
          </w:p>
        </w:tc>
        <w:tc>
          <w:tcPr>
            <w:tcW w:w="3586" w:type="pct"/>
            <w:gridSpan w:val="2"/>
            <w:tcBorders>
              <w:top w:val="nil"/>
              <w:left w:val="nil"/>
              <w:bottom w:val="nil"/>
              <w:right w:val="nil"/>
            </w:tcBorders>
          </w:tcPr>
          <w:p w14:paraId="25A6DC7A" w14:textId="77777777" w:rsidR="00B528D6" w:rsidRPr="00BF0548" w:rsidRDefault="00B528D6" w:rsidP="00E95EE2">
            <w:pPr>
              <w:rPr>
                <w:rFonts w:cs="Calibri"/>
              </w:rPr>
            </w:pPr>
            <w:r w:rsidRPr="00BF0548">
              <w:rPr>
                <w:rFonts w:cs="Calibri"/>
              </w:rPr>
              <w:t>A range of assessment methods should be used to assess practical skills and knowledge. The following assessment methods are appropriate for this unit:</w:t>
            </w:r>
          </w:p>
          <w:p w14:paraId="0D64F057" w14:textId="77777777" w:rsidR="00D10115" w:rsidRDefault="00D10115" w:rsidP="0044337E">
            <w:pPr>
              <w:pStyle w:val="Bullet10"/>
              <w:numPr>
                <w:ilvl w:val="0"/>
                <w:numId w:val="19"/>
              </w:numPr>
            </w:pPr>
            <w:r>
              <w:t>research project and/or project work</w:t>
            </w:r>
          </w:p>
          <w:p w14:paraId="74650009" w14:textId="77777777" w:rsidR="00B528D6" w:rsidRPr="00BF0548" w:rsidRDefault="00B528D6" w:rsidP="0044337E">
            <w:pPr>
              <w:pStyle w:val="Bullet10"/>
              <w:numPr>
                <w:ilvl w:val="0"/>
                <w:numId w:val="19"/>
              </w:numPr>
            </w:pPr>
            <w:r w:rsidRPr="00BF0548">
              <w:t>case studies and scenarios</w:t>
            </w:r>
          </w:p>
          <w:p w14:paraId="61BF4F94" w14:textId="77777777" w:rsidR="00B528D6" w:rsidRDefault="00B528D6" w:rsidP="0044337E">
            <w:pPr>
              <w:pStyle w:val="Bullet10"/>
              <w:numPr>
                <w:ilvl w:val="0"/>
                <w:numId w:val="19"/>
              </w:numPr>
            </w:pPr>
            <w:r w:rsidRPr="00BF0548">
              <w:t>direct questioning</w:t>
            </w:r>
          </w:p>
          <w:p w14:paraId="035CD9C7" w14:textId="77777777" w:rsidR="00B528D6" w:rsidRPr="00BF0548" w:rsidRDefault="00B528D6" w:rsidP="0044337E">
            <w:pPr>
              <w:pStyle w:val="Bullet10"/>
              <w:numPr>
                <w:ilvl w:val="0"/>
                <w:numId w:val="19"/>
              </w:numPr>
            </w:pPr>
            <w:r>
              <w:t>examinations and tests</w:t>
            </w:r>
          </w:p>
          <w:p w14:paraId="1C1B682F" w14:textId="77777777" w:rsidR="00B528D6" w:rsidRPr="004B34B8" w:rsidRDefault="00B528D6" w:rsidP="0044337E">
            <w:pPr>
              <w:pStyle w:val="Bullet10"/>
              <w:numPr>
                <w:ilvl w:val="0"/>
                <w:numId w:val="19"/>
              </w:numPr>
            </w:pPr>
            <w:r w:rsidRPr="00BF0548">
              <w:t>presentations</w:t>
            </w:r>
          </w:p>
        </w:tc>
      </w:tr>
    </w:tbl>
    <w:p w14:paraId="46894CFA" w14:textId="77777777" w:rsidR="00771BEF" w:rsidRDefault="00771BEF">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B528D6" w:rsidRPr="00BF0548" w14:paraId="04A753CE" w14:textId="77777777" w:rsidTr="00E95EE2">
        <w:trPr>
          <w:trHeight w:val="375"/>
          <w:jc w:val="center"/>
        </w:trPr>
        <w:tc>
          <w:tcPr>
            <w:tcW w:w="1414" w:type="pct"/>
            <w:tcBorders>
              <w:top w:val="nil"/>
              <w:left w:val="nil"/>
              <w:bottom w:val="nil"/>
              <w:right w:val="nil"/>
            </w:tcBorders>
          </w:tcPr>
          <w:p w14:paraId="1C5AFDBF" w14:textId="77777777" w:rsidR="00B528D6" w:rsidRPr="003B4B17" w:rsidRDefault="00B528D6" w:rsidP="00E95EE2">
            <w:pPr>
              <w:rPr>
                <w:rFonts w:cs="Calibri"/>
                <w:b/>
              </w:rPr>
            </w:pPr>
            <w:r w:rsidRPr="003B4B17">
              <w:rPr>
                <w:rFonts w:cs="Calibri"/>
                <w:b/>
              </w:rPr>
              <w:lastRenderedPageBreak/>
              <w:t>Guidance information for assessment</w:t>
            </w:r>
          </w:p>
        </w:tc>
        <w:tc>
          <w:tcPr>
            <w:tcW w:w="3586" w:type="pct"/>
            <w:tcBorders>
              <w:top w:val="nil"/>
              <w:left w:val="nil"/>
              <w:bottom w:val="nil"/>
              <w:right w:val="nil"/>
            </w:tcBorders>
          </w:tcPr>
          <w:p w14:paraId="69C54394" w14:textId="77777777" w:rsidR="00B528D6" w:rsidRDefault="00B528D6" w:rsidP="00E95EE2">
            <w:r w:rsidRPr="00BF0548">
              <w:rPr>
                <w:rFonts w:cs="Calibri"/>
              </w:rPr>
              <w:t xml:space="preserve">Holistic assessment with other units relevant to the industry sector, workplace and job role is recommended. </w:t>
            </w:r>
            <w:r>
              <w:t>Suggested units may include but are not limited to:</w:t>
            </w:r>
          </w:p>
          <w:p w14:paraId="4FBE71A3" w14:textId="77777777" w:rsidR="00B528D6" w:rsidRPr="00FE4FE3" w:rsidRDefault="000469BE" w:rsidP="00E95EE2">
            <w:pPr>
              <w:pStyle w:val="Bullet2"/>
              <w:numPr>
                <w:ilvl w:val="0"/>
                <w:numId w:val="22"/>
              </w:numPr>
              <w:ind w:left="714" w:hanging="357"/>
              <w:rPr>
                <w:b/>
                <w:i/>
              </w:rPr>
            </w:pPr>
            <w:r>
              <w:rPr>
                <w:i/>
              </w:rPr>
              <w:t>VU21631</w:t>
            </w:r>
            <w:r w:rsidR="00651EA9">
              <w:rPr>
                <w:i/>
              </w:rPr>
              <w:t xml:space="preserve"> Investigate and apply legal process</w:t>
            </w:r>
          </w:p>
          <w:p w14:paraId="581A5121" w14:textId="77777777" w:rsidR="00B528D6" w:rsidRPr="00817734" w:rsidRDefault="000469BE" w:rsidP="00006753">
            <w:pPr>
              <w:pStyle w:val="Bullet2"/>
              <w:numPr>
                <w:ilvl w:val="0"/>
                <w:numId w:val="22"/>
              </w:numPr>
              <w:ind w:left="714" w:hanging="357"/>
              <w:rPr>
                <w:b/>
                <w:i/>
              </w:rPr>
            </w:pPr>
            <w:r>
              <w:rPr>
                <w:i/>
              </w:rPr>
              <w:t>VU21633</w:t>
            </w:r>
            <w:r w:rsidR="005E30B8">
              <w:rPr>
                <w:i/>
              </w:rPr>
              <w:t xml:space="preserve"> Analyse and apply law of contract</w:t>
            </w:r>
          </w:p>
        </w:tc>
      </w:tr>
    </w:tbl>
    <w:p w14:paraId="2246C022" w14:textId="77777777" w:rsidR="00B528D6" w:rsidRDefault="00B528D6" w:rsidP="00F1478C"/>
    <w:p w14:paraId="0F4597F8" w14:textId="77777777" w:rsidR="00255DFF" w:rsidRDefault="00255DFF" w:rsidP="00F1478C"/>
    <w:p w14:paraId="7BE3C0BC" w14:textId="77777777" w:rsidR="00E95EE2" w:rsidRDefault="00E95EE2" w:rsidP="00F1478C"/>
    <w:p w14:paraId="6B65DC9D" w14:textId="77777777" w:rsidR="00E95EE2" w:rsidRDefault="00E95EE2" w:rsidP="00F1478C">
      <w:pPr>
        <w:sectPr w:rsidR="00E95EE2" w:rsidSect="00233530">
          <w:headerReference w:type="even" r:id="rId121"/>
          <w:headerReference w:type="default" r:id="rId122"/>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2080"/>
        <w:gridCol w:w="123"/>
        <w:gridCol w:w="708"/>
        <w:gridCol w:w="6206"/>
      </w:tblGrid>
      <w:tr w:rsidR="00E95EE2" w:rsidRPr="00BF0548" w14:paraId="09A8EC81" w14:textId="77777777" w:rsidTr="00E95EE2">
        <w:trPr>
          <w:jc w:val="center"/>
        </w:trPr>
        <w:tc>
          <w:tcPr>
            <w:tcW w:w="5000" w:type="pct"/>
            <w:gridSpan w:val="5"/>
            <w:tcBorders>
              <w:top w:val="nil"/>
              <w:left w:val="nil"/>
              <w:bottom w:val="nil"/>
              <w:right w:val="nil"/>
            </w:tcBorders>
          </w:tcPr>
          <w:p w14:paraId="3DCD57AA" w14:textId="77777777" w:rsidR="00E95EE2" w:rsidRPr="00BF0548" w:rsidRDefault="000469BE" w:rsidP="00E95EE2">
            <w:pPr>
              <w:pStyle w:val="UnitTitle"/>
              <w:rPr>
                <w:rFonts w:ascii="Calibri" w:hAnsi="Calibri" w:cs="Calibri"/>
                <w:szCs w:val="24"/>
              </w:rPr>
            </w:pPr>
            <w:bookmarkStart w:id="146" w:name="_Toc397604307"/>
            <w:r>
              <w:lastRenderedPageBreak/>
              <w:t>VU21649</w:t>
            </w:r>
            <w:r w:rsidR="00454FF8" w:rsidRPr="003A0B06">
              <w:t xml:space="preserve"> Define and research the application of corporations law</w:t>
            </w:r>
            <w:bookmarkEnd w:id="146"/>
          </w:p>
        </w:tc>
      </w:tr>
      <w:tr w:rsidR="00E95EE2" w:rsidRPr="00BF0548" w14:paraId="39471A47" w14:textId="77777777" w:rsidTr="00E95EE2">
        <w:trPr>
          <w:jc w:val="center"/>
        </w:trPr>
        <w:tc>
          <w:tcPr>
            <w:tcW w:w="5000" w:type="pct"/>
            <w:gridSpan w:val="5"/>
            <w:tcBorders>
              <w:top w:val="nil"/>
              <w:left w:val="nil"/>
              <w:bottom w:val="nil"/>
              <w:right w:val="nil"/>
            </w:tcBorders>
          </w:tcPr>
          <w:p w14:paraId="3085B8E0" w14:textId="77777777" w:rsidR="00E95EE2" w:rsidRPr="00BF0548" w:rsidRDefault="00E95EE2" w:rsidP="00E95EE2">
            <w:pPr>
              <w:pStyle w:val="Bold"/>
              <w:rPr>
                <w:rFonts w:cs="Calibri"/>
                <w:szCs w:val="24"/>
              </w:rPr>
            </w:pPr>
            <w:r w:rsidRPr="00BF0548">
              <w:rPr>
                <w:rFonts w:cs="Calibri"/>
                <w:szCs w:val="24"/>
              </w:rPr>
              <w:t>Unit Descriptor</w:t>
            </w:r>
          </w:p>
          <w:p w14:paraId="15124311" w14:textId="77777777" w:rsidR="00E95EE2" w:rsidRPr="00BF0548" w:rsidRDefault="00E95EE2" w:rsidP="00E95EE2">
            <w:pPr>
              <w:rPr>
                <w:rFonts w:cs="Calibri"/>
              </w:rPr>
            </w:pPr>
            <w:r w:rsidRPr="00BF0548">
              <w:rPr>
                <w:rFonts w:cs="Calibri"/>
              </w:rPr>
              <w:t>This unit describes the skills and knowledge required to</w:t>
            </w:r>
            <w:r>
              <w:rPr>
                <w:rFonts w:cs="Calibri"/>
              </w:rPr>
              <w:t xml:space="preserve"> apply areas of company and associations law in order to support relevant operations of </w:t>
            </w:r>
            <w:r w:rsidRPr="009E183E">
              <w:t>a legal office, financial institution, accounting office, gov</w:t>
            </w:r>
            <w:r>
              <w:t>ernment department or authority</w:t>
            </w:r>
            <w:r w:rsidRPr="009E183E">
              <w:t xml:space="preserve"> </w:t>
            </w:r>
            <w:r>
              <w:t>or corporate section.</w:t>
            </w:r>
            <w:r>
              <w:rPr>
                <w:rFonts w:cs="Calibri"/>
              </w:rPr>
              <w:t xml:space="preserve">  </w:t>
            </w:r>
          </w:p>
          <w:p w14:paraId="78A3A6E8" w14:textId="77777777" w:rsidR="00E95EE2" w:rsidRPr="00BF0548" w:rsidRDefault="00E95EE2" w:rsidP="00E95EE2">
            <w:pPr>
              <w:pStyle w:val="Licensing"/>
            </w:pPr>
            <w:r w:rsidRPr="00BF0548">
              <w:t>No licensing, legislative, regulatory or certification requirements apply to this unit at the time of publication.</w:t>
            </w:r>
          </w:p>
        </w:tc>
      </w:tr>
      <w:tr w:rsidR="00E95EE2" w:rsidRPr="00BF0548" w14:paraId="4C7C7726" w14:textId="77777777" w:rsidTr="00E95EE2">
        <w:trPr>
          <w:jc w:val="center"/>
        </w:trPr>
        <w:tc>
          <w:tcPr>
            <w:tcW w:w="5000" w:type="pct"/>
            <w:gridSpan w:val="5"/>
            <w:tcBorders>
              <w:top w:val="nil"/>
              <w:left w:val="nil"/>
              <w:bottom w:val="nil"/>
              <w:right w:val="nil"/>
            </w:tcBorders>
          </w:tcPr>
          <w:p w14:paraId="77C7E357" w14:textId="77777777" w:rsidR="00E95EE2" w:rsidRPr="00BF0548" w:rsidRDefault="00E95EE2" w:rsidP="00E95EE2">
            <w:pPr>
              <w:pStyle w:val="Bold"/>
              <w:rPr>
                <w:rFonts w:cs="Calibri"/>
                <w:szCs w:val="24"/>
              </w:rPr>
            </w:pPr>
            <w:r w:rsidRPr="00BF0548">
              <w:rPr>
                <w:rFonts w:cs="Calibri"/>
                <w:szCs w:val="24"/>
              </w:rPr>
              <w:t>Employability Skills</w:t>
            </w:r>
          </w:p>
          <w:p w14:paraId="4A6980BC" w14:textId="77777777" w:rsidR="00E95EE2" w:rsidRPr="00BF0548" w:rsidRDefault="00E95EE2" w:rsidP="00E95EE2">
            <w:pPr>
              <w:rPr>
                <w:rFonts w:cs="Calibri"/>
              </w:rPr>
            </w:pPr>
            <w:r>
              <w:rPr>
                <w:rFonts w:cs="Calibri"/>
              </w:rPr>
              <w:t>This unit contains Employability Skills.</w:t>
            </w:r>
          </w:p>
        </w:tc>
      </w:tr>
      <w:tr w:rsidR="00E95EE2" w:rsidRPr="00BF0548" w14:paraId="3CA189BB" w14:textId="77777777" w:rsidTr="00E95EE2">
        <w:trPr>
          <w:jc w:val="center"/>
        </w:trPr>
        <w:tc>
          <w:tcPr>
            <w:tcW w:w="5000" w:type="pct"/>
            <w:gridSpan w:val="5"/>
            <w:tcBorders>
              <w:top w:val="nil"/>
              <w:left w:val="nil"/>
              <w:bottom w:val="nil"/>
              <w:right w:val="nil"/>
            </w:tcBorders>
          </w:tcPr>
          <w:p w14:paraId="5DF3D840" w14:textId="77777777" w:rsidR="00E95EE2" w:rsidRPr="00BF0548" w:rsidRDefault="00E95EE2" w:rsidP="00E95EE2">
            <w:pPr>
              <w:pStyle w:val="Bold"/>
              <w:rPr>
                <w:rFonts w:cs="Calibri"/>
                <w:szCs w:val="24"/>
              </w:rPr>
            </w:pPr>
            <w:r w:rsidRPr="00BF0548">
              <w:rPr>
                <w:rFonts w:cs="Calibri"/>
                <w:szCs w:val="24"/>
              </w:rPr>
              <w:t>Application of the Unit</w:t>
            </w:r>
          </w:p>
          <w:p w14:paraId="6EBBFB38" w14:textId="77777777" w:rsidR="00E95EE2" w:rsidRPr="00BF0548" w:rsidRDefault="00E95EE2" w:rsidP="00E95EE2">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w:t>
            </w:r>
            <w:r>
              <w:rPr>
                <w:rFonts w:cs="Calibri"/>
              </w:rPr>
              <w:t>,</w:t>
            </w:r>
            <w:r w:rsidRPr="009E183E">
              <w:t xml:space="preserve"> financial institution, accounting office, government department or authority</w:t>
            </w:r>
            <w:r>
              <w:t>,</w:t>
            </w:r>
            <w:r w:rsidRPr="00BF0548">
              <w:rPr>
                <w:rFonts w:cs="Calibri"/>
              </w:rPr>
              <w:t xml:space="preserve"> or associated fields within public and/or corporate sectors.</w:t>
            </w:r>
          </w:p>
        </w:tc>
      </w:tr>
      <w:tr w:rsidR="00E95EE2" w:rsidRPr="00BF0548" w14:paraId="3CF172C6" w14:textId="77777777" w:rsidTr="00E95EE2">
        <w:trPr>
          <w:jc w:val="center"/>
        </w:trPr>
        <w:tc>
          <w:tcPr>
            <w:tcW w:w="1414" w:type="pct"/>
            <w:gridSpan w:val="3"/>
            <w:tcBorders>
              <w:top w:val="nil"/>
              <w:left w:val="nil"/>
              <w:bottom w:val="nil"/>
              <w:right w:val="nil"/>
            </w:tcBorders>
          </w:tcPr>
          <w:p w14:paraId="1C2DA47A" w14:textId="77777777" w:rsidR="00E95EE2" w:rsidRPr="00BF0548" w:rsidRDefault="00E95EE2" w:rsidP="00E95EE2">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1E0B921F" w14:textId="77777777" w:rsidR="00E95EE2" w:rsidRPr="00BF0548" w:rsidRDefault="00E95EE2" w:rsidP="00E95EE2">
            <w:pPr>
              <w:pStyle w:val="Bold"/>
              <w:rPr>
                <w:rFonts w:cs="Calibri"/>
                <w:szCs w:val="24"/>
              </w:rPr>
            </w:pPr>
            <w:r w:rsidRPr="00BF0548">
              <w:rPr>
                <w:rFonts w:cs="Calibri"/>
                <w:szCs w:val="24"/>
              </w:rPr>
              <w:t>PERFORMANCE CRITERIA</w:t>
            </w:r>
          </w:p>
        </w:tc>
      </w:tr>
      <w:tr w:rsidR="00E95EE2" w:rsidRPr="00BF0548" w14:paraId="1B99DCB0" w14:textId="77777777" w:rsidTr="00E95EE2">
        <w:trPr>
          <w:jc w:val="center"/>
        </w:trPr>
        <w:tc>
          <w:tcPr>
            <w:tcW w:w="1414" w:type="pct"/>
            <w:gridSpan w:val="3"/>
            <w:tcBorders>
              <w:top w:val="nil"/>
              <w:left w:val="nil"/>
              <w:bottom w:val="nil"/>
              <w:right w:val="nil"/>
            </w:tcBorders>
          </w:tcPr>
          <w:p w14:paraId="15CCE2A9" w14:textId="77777777" w:rsidR="00E95EE2" w:rsidRPr="00BF0548" w:rsidRDefault="00E95EE2" w:rsidP="00E95EE2">
            <w:pPr>
              <w:pStyle w:val="Smalltext"/>
            </w:pPr>
            <w:r w:rsidRPr="00BF0548">
              <w:t>Elements describe the essential outcomes of a unit of competency.</w:t>
            </w:r>
          </w:p>
        </w:tc>
        <w:tc>
          <w:tcPr>
            <w:tcW w:w="3586" w:type="pct"/>
            <w:gridSpan w:val="2"/>
            <w:tcBorders>
              <w:top w:val="nil"/>
              <w:left w:val="nil"/>
              <w:bottom w:val="nil"/>
              <w:right w:val="nil"/>
            </w:tcBorders>
          </w:tcPr>
          <w:p w14:paraId="702020DE" w14:textId="77777777" w:rsidR="00E95EE2" w:rsidRPr="00BF0548" w:rsidRDefault="00E95EE2" w:rsidP="00E95EE2">
            <w:pPr>
              <w:pStyle w:val="Smalltext"/>
            </w:pPr>
            <w:r w:rsidRPr="00BF0548">
              <w:t xml:space="preserve">Performance criteria describe the required performance needed to demonstrate achievement of the element. Where </w:t>
            </w:r>
            <w:r w:rsidRPr="003B4B17">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E95EE2" w:rsidRPr="00BF0548" w14:paraId="6B54F08A" w14:textId="77777777" w:rsidTr="00E95EE2">
        <w:trPr>
          <w:jc w:val="center"/>
        </w:trPr>
        <w:tc>
          <w:tcPr>
            <w:tcW w:w="271" w:type="pct"/>
            <w:vMerge w:val="restart"/>
            <w:tcBorders>
              <w:top w:val="nil"/>
              <w:left w:val="nil"/>
              <w:right w:val="nil"/>
            </w:tcBorders>
          </w:tcPr>
          <w:p w14:paraId="78B3FF1C" w14:textId="77777777" w:rsidR="00E95EE2" w:rsidRPr="00BF0548" w:rsidRDefault="00E95EE2" w:rsidP="00E95EE2">
            <w:pPr>
              <w:rPr>
                <w:rFonts w:cs="Calibri"/>
              </w:rPr>
            </w:pPr>
            <w:r w:rsidRPr="00BF0548">
              <w:rPr>
                <w:rFonts w:cs="Calibri"/>
              </w:rPr>
              <w:t>1.</w:t>
            </w:r>
          </w:p>
        </w:tc>
        <w:tc>
          <w:tcPr>
            <w:tcW w:w="1143" w:type="pct"/>
            <w:gridSpan w:val="2"/>
            <w:vMerge w:val="restart"/>
            <w:tcBorders>
              <w:top w:val="nil"/>
              <w:left w:val="nil"/>
              <w:right w:val="nil"/>
            </w:tcBorders>
          </w:tcPr>
          <w:p w14:paraId="2C4ED7B3" w14:textId="77777777" w:rsidR="00E95EE2" w:rsidRPr="00BF0548" w:rsidRDefault="00E95EE2" w:rsidP="00E95EE2">
            <w:pPr>
              <w:rPr>
                <w:rFonts w:cs="Calibri"/>
              </w:rPr>
            </w:pPr>
            <w:r>
              <w:t>Research the development of company law</w:t>
            </w:r>
            <w:r w:rsidRPr="002050E1">
              <w:t xml:space="preserve"> </w:t>
            </w:r>
          </w:p>
        </w:tc>
        <w:tc>
          <w:tcPr>
            <w:tcW w:w="367" w:type="pct"/>
            <w:tcBorders>
              <w:top w:val="nil"/>
              <w:left w:val="nil"/>
              <w:bottom w:val="nil"/>
              <w:right w:val="nil"/>
            </w:tcBorders>
          </w:tcPr>
          <w:p w14:paraId="67B5B1AF" w14:textId="77777777" w:rsidR="00E95EE2" w:rsidRPr="00BF0548" w:rsidRDefault="00E95EE2" w:rsidP="00E95EE2">
            <w:pPr>
              <w:rPr>
                <w:rFonts w:cs="Calibri"/>
              </w:rPr>
            </w:pPr>
            <w:r w:rsidRPr="00BF0548">
              <w:rPr>
                <w:rFonts w:cs="Calibri"/>
              </w:rPr>
              <w:t>1.1</w:t>
            </w:r>
          </w:p>
        </w:tc>
        <w:tc>
          <w:tcPr>
            <w:tcW w:w="3219" w:type="pct"/>
            <w:tcBorders>
              <w:top w:val="nil"/>
              <w:left w:val="nil"/>
              <w:bottom w:val="nil"/>
              <w:right w:val="nil"/>
            </w:tcBorders>
          </w:tcPr>
          <w:p w14:paraId="406E879A" w14:textId="77777777" w:rsidR="00E95EE2" w:rsidRPr="009E183E" w:rsidRDefault="00E95EE2" w:rsidP="00E95EE2">
            <w:r w:rsidRPr="009E183E">
              <w:t>Define a company and compare and contrast it with other types of business organisations</w:t>
            </w:r>
            <w:r>
              <w:t xml:space="preserve"> with </w:t>
            </w:r>
            <w:r w:rsidRPr="00906893">
              <w:t>reference to sole proprietorship, partnership and trust</w:t>
            </w:r>
          </w:p>
        </w:tc>
      </w:tr>
      <w:tr w:rsidR="00E95EE2" w:rsidRPr="00BF0548" w14:paraId="276CE31F" w14:textId="77777777" w:rsidTr="00E95EE2">
        <w:trPr>
          <w:jc w:val="center"/>
        </w:trPr>
        <w:tc>
          <w:tcPr>
            <w:tcW w:w="271" w:type="pct"/>
            <w:vMerge/>
            <w:tcBorders>
              <w:left w:val="nil"/>
              <w:right w:val="nil"/>
            </w:tcBorders>
          </w:tcPr>
          <w:p w14:paraId="349CD6EB" w14:textId="77777777" w:rsidR="00E95EE2" w:rsidRPr="00BF0548" w:rsidRDefault="00E95EE2" w:rsidP="00E95EE2">
            <w:pPr>
              <w:rPr>
                <w:rFonts w:cs="Calibri"/>
              </w:rPr>
            </w:pPr>
          </w:p>
        </w:tc>
        <w:tc>
          <w:tcPr>
            <w:tcW w:w="1143" w:type="pct"/>
            <w:gridSpan w:val="2"/>
            <w:vMerge/>
            <w:tcBorders>
              <w:left w:val="nil"/>
              <w:right w:val="nil"/>
            </w:tcBorders>
          </w:tcPr>
          <w:p w14:paraId="7FEDC7B7" w14:textId="77777777" w:rsidR="00E95EE2" w:rsidRPr="00BF0548" w:rsidRDefault="00E95EE2" w:rsidP="00E95EE2">
            <w:pPr>
              <w:rPr>
                <w:rFonts w:cs="Calibri"/>
              </w:rPr>
            </w:pPr>
          </w:p>
        </w:tc>
        <w:tc>
          <w:tcPr>
            <w:tcW w:w="367" w:type="pct"/>
            <w:tcBorders>
              <w:top w:val="nil"/>
              <w:left w:val="nil"/>
              <w:bottom w:val="nil"/>
              <w:right w:val="nil"/>
            </w:tcBorders>
          </w:tcPr>
          <w:p w14:paraId="6013A938" w14:textId="77777777" w:rsidR="00E95EE2" w:rsidRPr="00BF0548" w:rsidRDefault="00E95EE2" w:rsidP="00E95EE2">
            <w:pPr>
              <w:rPr>
                <w:rFonts w:cs="Calibri"/>
              </w:rPr>
            </w:pPr>
            <w:r w:rsidRPr="00BF0548">
              <w:rPr>
                <w:rFonts w:cs="Calibri"/>
              </w:rPr>
              <w:t>1.2</w:t>
            </w:r>
          </w:p>
        </w:tc>
        <w:tc>
          <w:tcPr>
            <w:tcW w:w="3219" w:type="pct"/>
            <w:tcBorders>
              <w:top w:val="nil"/>
              <w:left w:val="nil"/>
              <w:bottom w:val="nil"/>
              <w:right w:val="nil"/>
            </w:tcBorders>
          </w:tcPr>
          <w:p w14:paraId="6D4FBF5A" w14:textId="77777777" w:rsidR="00E95EE2" w:rsidRPr="009E183E" w:rsidRDefault="00E95EE2" w:rsidP="00E95EE2">
            <w:r w:rsidRPr="009E183E">
              <w:t>Analyse the development of company law in Australia, including the development of supplementary legislation and regulations</w:t>
            </w:r>
          </w:p>
        </w:tc>
      </w:tr>
      <w:tr w:rsidR="00E95EE2" w:rsidRPr="00BF0548" w14:paraId="1C5710A7" w14:textId="77777777" w:rsidTr="00E95EE2">
        <w:trPr>
          <w:jc w:val="center"/>
        </w:trPr>
        <w:tc>
          <w:tcPr>
            <w:tcW w:w="271" w:type="pct"/>
            <w:vMerge/>
            <w:tcBorders>
              <w:left w:val="nil"/>
              <w:right w:val="nil"/>
            </w:tcBorders>
          </w:tcPr>
          <w:p w14:paraId="1751E6D1" w14:textId="77777777" w:rsidR="00E95EE2" w:rsidRPr="00BF0548" w:rsidRDefault="00E95EE2" w:rsidP="00E95EE2">
            <w:pPr>
              <w:rPr>
                <w:rFonts w:cs="Calibri"/>
              </w:rPr>
            </w:pPr>
          </w:p>
        </w:tc>
        <w:tc>
          <w:tcPr>
            <w:tcW w:w="1143" w:type="pct"/>
            <w:gridSpan w:val="2"/>
            <w:vMerge/>
            <w:tcBorders>
              <w:left w:val="nil"/>
              <w:right w:val="nil"/>
            </w:tcBorders>
          </w:tcPr>
          <w:p w14:paraId="3C10AF80" w14:textId="77777777" w:rsidR="00E95EE2" w:rsidRPr="00BF0548" w:rsidRDefault="00E95EE2" w:rsidP="00E95EE2">
            <w:pPr>
              <w:rPr>
                <w:rFonts w:cs="Calibri"/>
              </w:rPr>
            </w:pPr>
          </w:p>
        </w:tc>
        <w:tc>
          <w:tcPr>
            <w:tcW w:w="367" w:type="pct"/>
            <w:tcBorders>
              <w:top w:val="nil"/>
              <w:left w:val="nil"/>
              <w:bottom w:val="nil"/>
              <w:right w:val="nil"/>
            </w:tcBorders>
          </w:tcPr>
          <w:p w14:paraId="67299797" w14:textId="77777777" w:rsidR="00E95EE2" w:rsidRPr="00BF0548" w:rsidRDefault="00E95EE2" w:rsidP="00E95EE2">
            <w:pPr>
              <w:rPr>
                <w:rFonts w:cs="Calibri"/>
              </w:rPr>
            </w:pPr>
            <w:r w:rsidRPr="00BF0548">
              <w:rPr>
                <w:rFonts w:cs="Calibri"/>
              </w:rPr>
              <w:t>1.3</w:t>
            </w:r>
          </w:p>
        </w:tc>
        <w:tc>
          <w:tcPr>
            <w:tcW w:w="3219" w:type="pct"/>
            <w:tcBorders>
              <w:top w:val="nil"/>
              <w:left w:val="nil"/>
              <w:bottom w:val="nil"/>
              <w:right w:val="nil"/>
            </w:tcBorders>
          </w:tcPr>
          <w:p w14:paraId="41A970BE" w14:textId="77777777" w:rsidR="00E95EE2" w:rsidRPr="009E183E" w:rsidRDefault="00E95EE2" w:rsidP="00E95EE2">
            <w:r w:rsidRPr="009E183E">
              <w:t>Analyse the administration of company law and the role of the Australian Securities and Investments Commission</w:t>
            </w:r>
          </w:p>
        </w:tc>
      </w:tr>
      <w:tr w:rsidR="00E95EE2" w:rsidRPr="00BF0548" w14:paraId="18B9FE77" w14:textId="77777777" w:rsidTr="00E95EE2">
        <w:trPr>
          <w:jc w:val="center"/>
        </w:trPr>
        <w:tc>
          <w:tcPr>
            <w:tcW w:w="271" w:type="pct"/>
            <w:vMerge/>
            <w:tcBorders>
              <w:left w:val="nil"/>
              <w:right w:val="nil"/>
            </w:tcBorders>
          </w:tcPr>
          <w:p w14:paraId="53269229" w14:textId="77777777" w:rsidR="00E95EE2" w:rsidRPr="00BF0548" w:rsidRDefault="00E95EE2" w:rsidP="00E95EE2">
            <w:pPr>
              <w:rPr>
                <w:rFonts w:cs="Calibri"/>
              </w:rPr>
            </w:pPr>
          </w:p>
        </w:tc>
        <w:tc>
          <w:tcPr>
            <w:tcW w:w="1143" w:type="pct"/>
            <w:gridSpan w:val="2"/>
            <w:vMerge/>
            <w:tcBorders>
              <w:left w:val="nil"/>
              <w:right w:val="nil"/>
            </w:tcBorders>
          </w:tcPr>
          <w:p w14:paraId="09C21147" w14:textId="77777777" w:rsidR="00E95EE2" w:rsidRPr="00BF0548" w:rsidRDefault="00E95EE2" w:rsidP="00E95EE2">
            <w:pPr>
              <w:rPr>
                <w:rFonts w:cs="Calibri"/>
              </w:rPr>
            </w:pPr>
          </w:p>
        </w:tc>
        <w:tc>
          <w:tcPr>
            <w:tcW w:w="367" w:type="pct"/>
            <w:tcBorders>
              <w:top w:val="nil"/>
              <w:left w:val="nil"/>
              <w:bottom w:val="nil"/>
              <w:right w:val="nil"/>
            </w:tcBorders>
          </w:tcPr>
          <w:p w14:paraId="751D9739" w14:textId="77777777" w:rsidR="00E95EE2" w:rsidRPr="00BF0548" w:rsidRDefault="00E95EE2" w:rsidP="00E95EE2">
            <w:pPr>
              <w:rPr>
                <w:rFonts w:cs="Calibri"/>
              </w:rPr>
            </w:pPr>
            <w:r w:rsidRPr="00BF0548">
              <w:rPr>
                <w:rFonts w:cs="Calibri"/>
              </w:rPr>
              <w:t>1.4</w:t>
            </w:r>
          </w:p>
        </w:tc>
        <w:tc>
          <w:tcPr>
            <w:tcW w:w="3219" w:type="pct"/>
            <w:tcBorders>
              <w:top w:val="nil"/>
              <w:left w:val="nil"/>
              <w:bottom w:val="nil"/>
              <w:right w:val="nil"/>
            </w:tcBorders>
          </w:tcPr>
          <w:p w14:paraId="0B3F5C06" w14:textId="77777777" w:rsidR="00E95EE2" w:rsidRPr="009E183E" w:rsidRDefault="00E95EE2" w:rsidP="00E95EE2">
            <w:r w:rsidRPr="009E183E">
              <w:t xml:space="preserve">Identify and distinguish the </w:t>
            </w:r>
            <w:r w:rsidRPr="000C747F">
              <w:rPr>
                <w:b/>
                <w:i/>
              </w:rPr>
              <w:t>types of companies</w:t>
            </w:r>
          </w:p>
        </w:tc>
      </w:tr>
      <w:tr w:rsidR="00E95EE2" w:rsidRPr="00BF0548" w14:paraId="37917A98" w14:textId="77777777" w:rsidTr="00E95EE2">
        <w:trPr>
          <w:jc w:val="center"/>
        </w:trPr>
        <w:tc>
          <w:tcPr>
            <w:tcW w:w="271" w:type="pct"/>
            <w:vMerge/>
            <w:tcBorders>
              <w:left w:val="nil"/>
              <w:bottom w:val="nil"/>
              <w:right w:val="nil"/>
            </w:tcBorders>
          </w:tcPr>
          <w:p w14:paraId="3263DC1F" w14:textId="77777777" w:rsidR="00E95EE2" w:rsidRPr="00BF0548" w:rsidRDefault="00E95EE2" w:rsidP="00E95EE2">
            <w:pPr>
              <w:rPr>
                <w:rFonts w:cs="Calibri"/>
              </w:rPr>
            </w:pPr>
          </w:p>
        </w:tc>
        <w:tc>
          <w:tcPr>
            <w:tcW w:w="1143" w:type="pct"/>
            <w:gridSpan w:val="2"/>
            <w:vMerge/>
            <w:tcBorders>
              <w:left w:val="nil"/>
              <w:bottom w:val="nil"/>
              <w:right w:val="nil"/>
            </w:tcBorders>
          </w:tcPr>
          <w:p w14:paraId="3C005047" w14:textId="77777777" w:rsidR="00E95EE2" w:rsidRPr="00BF0548" w:rsidRDefault="00E95EE2" w:rsidP="00E95EE2">
            <w:pPr>
              <w:rPr>
                <w:rFonts w:cs="Calibri"/>
              </w:rPr>
            </w:pPr>
          </w:p>
        </w:tc>
        <w:tc>
          <w:tcPr>
            <w:tcW w:w="367" w:type="pct"/>
            <w:tcBorders>
              <w:top w:val="nil"/>
              <w:left w:val="nil"/>
              <w:bottom w:val="nil"/>
              <w:right w:val="nil"/>
            </w:tcBorders>
          </w:tcPr>
          <w:p w14:paraId="7314846A" w14:textId="77777777" w:rsidR="00E95EE2" w:rsidRPr="00BF0548" w:rsidRDefault="00E95EE2" w:rsidP="00E95EE2">
            <w:pPr>
              <w:rPr>
                <w:rFonts w:cs="Calibri"/>
              </w:rPr>
            </w:pPr>
            <w:r w:rsidRPr="00BF0548">
              <w:rPr>
                <w:rFonts w:cs="Calibri"/>
              </w:rPr>
              <w:t>1.5</w:t>
            </w:r>
          </w:p>
        </w:tc>
        <w:tc>
          <w:tcPr>
            <w:tcW w:w="3219" w:type="pct"/>
            <w:tcBorders>
              <w:top w:val="nil"/>
              <w:left w:val="nil"/>
              <w:bottom w:val="nil"/>
              <w:right w:val="nil"/>
            </w:tcBorders>
          </w:tcPr>
          <w:p w14:paraId="7528C16D" w14:textId="77777777" w:rsidR="00E95EE2" w:rsidRPr="009E183E" w:rsidRDefault="00E95EE2" w:rsidP="00E95EE2">
            <w:r w:rsidRPr="009E183E">
              <w:t xml:space="preserve">Determine the nature of the types of companies and identify main </w:t>
            </w:r>
            <w:r w:rsidRPr="000C747F">
              <w:rPr>
                <w:b/>
                <w:i/>
              </w:rPr>
              <w:t>differentiating features</w:t>
            </w:r>
            <w:r>
              <w:rPr>
                <w:b/>
                <w:i/>
              </w:rPr>
              <w:t xml:space="preserve"> of types of companies</w:t>
            </w:r>
          </w:p>
        </w:tc>
      </w:tr>
      <w:tr w:rsidR="00E95EE2" w:rsidRPr="00BF0548" w14:paraId="0FA3213D" w14:textId="77777777" w:rsidTr="00E95EE2">
        <w:trPr>
          <w:jc w:val="center"/>
        </w:trPr>
        <w:tc>
          <w:tcPr>
            <w:tcW w:w="271" w:type="pct"/>
            <w:vMerge w:val="restart"/>
            <w:tcBorders>
              <w:top w:val="nil"/>
              <w:left w:val="nil"/>
              <w:bottom w:val="nil"/>
              <w:right w:val="nil"/>
            </w:tcBorders>
          </w:tcPr>
          <w:p w14:paraId="6318E6C5" w14:textId="77777777" w:rsidR="00E95EE2" w:rsidRPr="00BF0548" w:rsidRDefault="00E95EE2" w:rsidP="00E95EE2">
            <w:pPr>
              <w:rPr>
                <w:rFonts w:cs="Calibri"/>
              </w:rPr>
            </w:pPr>
            <w:r w:rsidRPr="00BF0548">
              <w:rPr>
                <w:rFonts w:cs="Calibri"/>
              </w:rPr>
              <w:t>2.</w:t>
            </w:r>
          </w:p>
        </w:tc>
        <w:tc>
          <w:tcPr>
            <w:tcW w:w="1143" w:type="pct"/>
            <w:gridSpan w:val="2"/>
            <w:vMerge w:val="restart"/>
            <w:tcBorders>
              <w:top w:val="nil"/>
              <w:left w:val="nil"/>
              <w:bottom w:val="nil"/>
              <w:right w:val="nil"/>
            </w:tcBorders>
          </w:tcPr>
          <w:p w14:paraId="4D59ED54" w14:textId="77777777" w:rsidR="00E95EE2" w:rsidRDefault="00E95EE2" w:rsidP="00E95EE2">
            <w:r w:rsidRPr="002050E1">
              <w:t>Analyse</w:t>
            </w:r>
            <w:r>
              <w:t xml:space="preserve"> and apply</w:t>
            </w:r>
            <w:r w:rsidRPr="002050E1">
              <w:t xml:space="preserve"> the</w:t>
            </w:r>
            <w:r>
              <w:t xml:space="preserve"> concept of corporate liability</w:t>
            </w:r>
            <w:r w:rsidRPr="002050E1">
              <w:t xml:space="preserve"> </w:t>
            </w:r>
          </w:p>
          <w:p w14:paraId="0DF2A096" w14:textId="77777777" w:rsidR="00E95EE2" w:rsidRPr="00BF0548" w:rsidRDefault="00E95EE2" w:rsidP="00E95EE2">
            <w:pPr>
              <w:rPr>
                <w:rFonts w:cs="Calibri"/>
              </w:rPr>
            </w:pPr>
          </w:p>
        </w:tc>
        <w:tc>
          <w:tcPr>
            <w:tcW w:w="367" w:type="pct"/>
            <w:tcBorders>
              <w:top w:val="nil"/>
              <w:left w:val="nil"/>
              <w:bottom w:val="nil"/>
              <w:right w:val="nil"/>
            </w:tcBorders>
          </w:tcPr>
          <w:p w14:paraId="300751A4" w14:textId="77777777" w:rsidR="00E95EE2" w:rsidRPr="00BF0548" w:rsidRDefault="00E95EE2" w:rsidP="00E95EE2">
            <w:pPr>
              <w:rPr>
                <w:rFonts w:cs="Calibri"/>
              </w:rPr>
            </w:pPr>
            <w:r w:rsidRPr="00BF0548">
              <w:rPr>
                <w:rFonts w:cs="Calibri"/>
              </w:rPr>
              <w:t>2.1</w:t>
            </w:r>
          </w:p>
        </w:tc>
        <w:tc>
          <w:tcPr>
            <w:tcW w:w="3219" w:type="pct"/>
            <w:tcBorders>
              <w:top w:val="nil"/>
              <w:left w:val="nil"/>
              <w:bottom w:val="nil"/>
              <w:right w:val="nil"/>
            </w:tcBorders>
          </w:tcPr>
          <w:p w14:paraId="23D3CE6E" w14:textId="77777777" w:rsidR="00E95EE2" w:rsidRDefault="00E95EE2" w:rsidP="00E95EE2">
            <w:r w:rsidRPr="009E183E">
              <w:t>As</w:t>
            </w:r>
            <w:r>
              <w:t xml:space="preserve">sess, and discuss for application, the extent of </w:t>
            </w:r>
            <w:r w:rsidRPr="009E183E">
              <w:t>liability to outsiders</w:t>
            </w:r>
            <w:r>
              <w:t xml:space="preserve"> of companies and</w:t>
            </w:r>
            <w:r w:rsidRPr="009E183E">
              <w:t xml:space="preserve"> members</w:t>
            </w:r>
            <w:r>
              <w:t xml:space="preserve"> of companies under the principle of separate corporate personality</w:t>
            </w:r>
          </w:p>
        </w:tc>
      </w:tr>
      <w:tr w:rsidR="00E95EE2" w:rsidRPr="00BF0548" w14:paraId="1FC0912D" w14:textId="77777777" w:rsidTr="00E95EE2">
        <w:trPr>
          <w:jc w:val="center"/>
        </w:trPr>
        <w:tc>
          <w:tcPr>
            <w:tcW w:w="271" w:type="pct"/>
            <w:vMerge/>
            <w:tcBorders>
              <w:top w:val="nil"/>
              <w:left w:val="nil"/>
              <w:bottom w:val="nil"/>
              <w:right w:val="nil"/>
            </w:tcBorders>
          </w:tcPr>
          <w:p w14:paraId="003EDB62"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0672F740" w14:textId="77777777" w:rsidR="00E95EE2" w:rsidRPr="00BF0548" w:rsidRDefault="00E95EE2" w:rsidP="00E95EE2">
            <w:pPr>
              <w:rPr>
                <w:rFonts w:cs="Calibri"/>
              </w:rPr>
            </w:pPr>
          </w:p>
        </w:tc>
        <w:tc>
          <w:tcPr>
            <w:tcW w:w="367" w:type="pct"/>
            <w:tcBorders>
              <w:top w:val="nil"/>
              <w:left w:val="nil"/>
              <w:bottom w:val="nil"/>
              <w:right w:val="nil"/>
            </w:tcBorders>
          </w:tcPr>
          <w:p w14:paraId="03841205" w14:textId="77777777" w:rsidR="00E95EE2" w:rsidRPr="00BF0548" w:rsidRDefault="00E95EE2" w:rsidP="00E95EE2">
            <w:pPr>
              <w:rPr>
                <w:rFonts w:cs="Calibri"/>
              </w:rPr>
            </w:pPr>
            <w:r w:rsidRPr="00BF0548">
              <w:rPr>
                <w:rFonts w:cs="Calibri"/>
              </w:rPr>
              <w:t>2.2</w:t>
            </w:r>
          </w:p>
        </w:tc>
        <w:tc>
          <w:tcPr>
            <w:tcW w:w="3219" w:type="pct"/>
            <w:tcBorders>
              <w:top w:val="nil"/>
              <w:left w:val="nil"/>
              <w:bottom w:val="nil"/>
              <w:right w:val="nil"/>
            </w:tcBorders>
          </w:tcPr>
          <w:p w14:paraId="7CB3FB67" w14:textId="77777777" w:rsidR="00E95EE2" w:rsidRDefault="00350618" w:rsidP="00E95EE2">
            <w:r>
              <w:t xml:space="preserve">Evaluate </w:t>
            </w:r>
            <w:r w:rsidR="00E95EE2">
              <w:t xml:space="preserve">and discuss </w:t>
            </w:r>
            <w:r w:rsidR="00E95EE2" w:rsidRPr="009E183E">
              <w:t>the significance of the corporate veil principle and its application by the courts</w:t>
            </w:r>
          </w:p>
        </w:tc>
      </w:tr>
      <w:tr w:rsidR="00E95EE2" w:rsidRPr="00BF0548" w14:paraId="0B9EA0C0" w14:textId="77777777" w:rsidTr="00E95EE2">
        <w:trPr>
          <w:jc w:val="center"/>
        </w:trPr>
        <w:tc>
          <w:tcPr>
            <w:tcW w:w="271" w:type="pct"/>
            <w:vMerge/>
            <w:tcBorders>
              <w:top w:val="nil"/>
              <w:left w:val="nil"/>
              <w:bottom w:val="nil"/>
              <w:right w:val="nil"/>
            </w:tcBorders>
          </w:tcPr>
          <w:p w14:paraId="398E40B1"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21549BDF" w14:textId="77777777" w:rsidR="00E95EE2" w:rsidRPr="00BF0548" w:rsidRDefault="00E95EE2" w:rsidP="00E95EE2">
            <w:pPr>
              <w:rPr>
                <w:rFonts w:cs="Calibri"/>
              </w:rPr>
            </w:pPr>
          </w:p>
        </w:tc>
        <w:tc>
          <w:tcPr>
            <w:tcW w:w="367" w:type="pct"/>
            <w:tcBorders>
              <w:top w:val="nil"/>
              <w:left w:val="nil"/>
              <w:bottom w:val="nil"/>
              <w:right w:val="nil"/>
            </w:tcBorders>
          </w:tcPr>
          <w:p w14:paraId="45EC7E1F" w14:textId="77777777" w:rsidR="00E95EE2" w:rsidRPr="00BF0548" w:rsidRDefault="00E95EE2" w:rsidP="00E95EE2">
            <w:pPr>
              <w:rPr>
                <w:rFonts w:cs="Calibri"/>
              </w:rPr>
            </w:pPr>
            <w:r w:rsidRPr="00BF0548">
              <w:rPr>
                <w:rFonts w:cs="Calibri"/>
              </w:rPr>
              <w:t>2.3</w:t>
            </w:r>
          </w:p>
        </w:tc>
        <w:tc>
          <w:tcPr>
            <w:tcW w:w="3219" w:type="pct"/>
            <w:tcBorders>
              <w:top w:val="nil"/>
              <w:left w:val="nil"/>
              <w:bottom w:val="nil"/>
              <w:right w:val="nil"/>
            </w:tcBorders>
          </w:tcPr>
          <w:p w14:paraId="1CAF4960" w14:textId="77777777" w:rsidR="00E95EE2" w:rsidRDefault="00E95EE2" w:rsidP="00350618">
            <w:r>
              <w:t xml:space="preserve">Research and </w:t>
            </w:r>
            <w:r w:rsidR="00350618">
              <w:t>discuss</w:t>
            </w:r>
            <w:r w:rsidR="00350618" w:rsidRPr="009E183E">
              <w:t xml:space="preserve"> </w:t>
            </w:r>
            <w:r w:rsidRPr="009E183E">
              <w:t>the advantages and disadvantages of the corporate veil principle in corporate and commercial practice, and contrast these from the legal positions of unincorporated businesses</w:t>
            </w:r>
          </w:p>
        </w:tc>
      </w:tr>
      <w:tr w:rsidR="00B528D6" w:rsidRPr="00BF0548" w14:paraId="6736B096" w14:textId="77777777" w:rsidTr="00E95EE2">
        <w:trPr>
          <w:jc w:val="center"/>
        </w:trPr>
        <w:tc>
          <w:tcPr>
            <w:tcW w:w="271" w:type="pct"/>
            <w:tcBorders>
              <w:top w:val="nil"/>
              <w:left w:val="nil"/>
              <w:bottom w:val="nil"/>
              <w:right w:val="nil"/>
            </w:tcBorders>
          </w:tcPr>
          <w:p w14:paraId="5F89940E" w14:textId="77777777" w:rsidR="00B528D6" w:rsidRPr="00BF0548" w:rsidRDefault="00B528D6" w:rsidP="00E95EE2">
            <w:pPr>
              <w:rPr>
                <w:rFonts w:cs="Calibri"/>
              </w:rPr>
            </w:pPr>
          </w:p>
        </w:tc>
        <w:tc>
          <w:tcPr>
            <w:tcW w:w="1143" w:type="pct"/>
            <w:gridSpan w:val="2"/>
            <w:tcBorders>
              <w:top w:val="nil"/>
              <w:left w:val="nil"/>
              <w:bottom w:val="nil"/>
              <w:right w:val="nil"/>
            </w:tcBorders>
          </w:tcPr>
          <w:p w14:paraId="3C01C0AB" w14:textId="77777777" w:rsidR="00B528D6" w:rsidRPr="00BF0548" w:rsidRDefault="00B528D6" w:rsidP="00E95EE2">
            <w:pPr>
              <w:rPr>
                <w:rFonts w:cs="Calibri"/>
              </w:rPr>
            </w:pPr>
          </w:p>
        </w:tc>
        <w:tc>
          <w:tcPr>
            <w:tcW w:w="367" w:type="pct"/>
            <w:tcBorders>
              <w:top w:val="nil"/>
              <w:left w:val="nil"/>
              <w:bottom w:val="nil"/>
              <w:right w:val="nil"/>
            </w:tcBorders>
          </w:tcPr>
          <w:p w14:paraId="2A4922F5" w14:textId="77777777" w:rsidR="00B528D6" w:rsidRPr="00BF0548" w:rsidRDefault="00B528D6" w:rsidP="00E95EE2">
            <w:pPr>
              <w:rPr>
                <w:rFonts w:cs="Calibri"/>
              </w:rPr>
            </w:pPr>
          </w:p>
        </w:tc>
        <w:tc>
          <w:tcPr>
            <w:tcW w:w="3219" w:type="pct"/>
            <w:tcBorders>
              <w:top w:val="nil"/>
              <w:left w:val="nil"/>
              <w:bottom w:val="nil"/>
              <w:right w:val="nil"/>
            </w:tcBorders>
          </w:tcPr>
          <w:p w14:paraId="52CEEBBE" w14:textId="77777777" w:rsidR="00B528D6" w:rsidRDefault="00B528D6" w:rsidP="00E95EE2"/>
        </w:tc>
      </w:tr>
      <w:tr w:rsidR="00E95EE2" w:rsidRPr="00BF0548" w14:paraId="480B5910" w14:textId="77777777" w:rsidTr="00E95EE2">
        <w:trPr>
          <w:jc w:val="center"/>
        </w:trPr>
        <w:tc>
          <w:tcPr>
            <w:tcW w:w="271" w:type="pct"/>
            <w:vMerge w:val="restart"/>
            <w:tcBorders>
              <w:top w:val="nil"/>
              <w:left w:val="nil"/>
              <w:bottom w:val="nil"/>
              <w:right w:val="nil"/>
            </w:tcBorders>
          </w:tcPr>
          <w:p w14:paraId="38215F28" w14:textId="77777777" w:rsidR="00E95EE2" w:rsidRPr="00BF0548" w:rsidRDefault="00E95EE2" w:rsidP="00E95EE2">
            <w:pPr>
              <w:rPr>
                <w:rFonts w:cs="Calibri"/>
              </w:rPr>
            </w:pPr>
            <w:r w:rsidRPr="00BF0548">
              <w:rPr>
                <w:rFonts w:cs="Calibri"/>
              </w:rPr>
              <w:t>3.</w:t>
            </w:r>
          </w:p>
        </w:tc>
        <w:tc>
          <w:tcPr>
            <w:tcW w:w="1143" w:type="pct"/>
            <w:gridSpan w:val="2"/>
            <w:vMerge w:val="restart"/>
            <w:tcBorders>
              <w:top w:val="nil"/>
              <w:left w:val="nil"/>
              <w:bottom w:val="nil"/>
              <w:right w:val="nil"/>
            </w:tcBorders>
          </w:tcPr>
          <w:p w14:paraId="734C5440" w14:textId="77777777" w:rsidR="00E95EE2" w:rsidRPr="00BF0548" w:rsidRDefault="00E95EE2" w:rsidP="00E95EE2">
            <w:pPr>
              <w:rPr>
                <w:rFonts w:cs="Calibri"/>
              </w:rPr>
            </w:pPr>
            <w:r>
              <w:t xml:space="preserve">Determine </w:t>
            </w:r>
            <w:r w:rsidRPr="002050E1">
              <w:t>and apply the procedure to register a company</w:t>
            </w:r>
          </w:p>
        </w:tc>
        <w:tc>
          <w:tcPr>
            <w:tcW w:w="367" w:type="pct"/>
            <w:tcBorders>
              <w:top w:val="nil"/>
              <w:left w:val="nil"/>
              <w:bottom w:val="nil"/>
              <w:right w:val="nil"/>
            </w:tcBorders>
          </w:tcPr>
          <w:p w14:paraId="52490978" w14:textId="77777777" w:rsidR="00E95EE2" w:rsidRPr="00BF0548" w:rsidRDefault="00E95EE2" w:rsidP="00E95EE2">
            <w:pPr>
              <w:rPr>
                <w:rFonts w:cs="Calibri"/>
              </w:rPr>
            </w:pPr>
            <w:r w:rsidRPr="00BF0548">
              <w:rPr>
                <w:rFonts w:cs="Calibri"/>
              </w:rPr>
              <w:t>3.1</w:t>
            </w:r>
          </w:p>
        </w:tc>
        <w:tc>
          <w:tcPr>
            <w:tcW w:w="3219" w:type="pct"/>
            <w:tcBorders>
              <w:top w:val="nil"/>
              <w:left w:val="nil"/>
              <w:bottom w:val="nil"/>
              <w:right w:val="nil"/>
            </w:tcBorders>
          </w:tcPr>
          <w:p w14:paraId="56FD21ED" w14:textId="77777777" w:rsidR="00E95EE2" w:rsidRDefault="00E95EE2" w:rsidP="00E95EE2">
            <w:r w:rsidRPr="009E183E">
              <w:t>Resolve the authority, duties and liabilities of a promoter of a company and discuss the law governing pre-registration contracts</w:t>
            </w:r>
          </w:p>
        </w:tc>
      </w:tr>
      <w:tr w:rsidR="00E95EE2" w:rsidRPr="00BF0548" w14:paraId="4A96176A" w14:textId="77777777" w:rsidTr="00E95EE2">
        <w:trPr>
          <w:jc w:val="center"/>
        </w:trPr>
        <w:tc>
          <w:tcPr>
            <w:tcW w:w="271" w:type="pct"/>
            <w:vMerge/>
            <w:tcBorders>
              <w:top w:val="nil"/>
              <w:left w:val="nil"/>
              <w:bottom w:val="nil"/>
              <w:right w:val="nil"/>
            </w:tcBorders>
          </w:tcPr>
          <w:p w14:paraId="76649E17"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0D11CC0C" w14:textId="77777777" w:rsidR="00E95EE2" w:rsidRPr="00BF0548" w:rsidRDefault="00E95EE2" w:rsidP="00E95EE2">
            <w:pPr>
              <w:rPr>
                <w:rFonts w:cs="Calibri"/>
              </w:rPr>
            </w:pPr>
          </w:p>
        </w:tc>
        <w:tc>
          <w:tcPr>
            <w:tcW w:w="367" w:type="pct"/>
            <w:tcBorders>
              <w:top w:val="nil"/>
              <w:left w:val="nil"/>
              <w:bottom w:val="nil"/>
              <w:right w:val="nil"/>
            </w:tcBorders>
          </w:tcPr>
          <w:p w14:paraId="7ECDAD37" w14:textId="77777777" w:rsidR="00E95EE2" w:rsidRPr="00BF0548" w:rsidRDefault="00E95EE2" w:rsidP="00E95EE2">
            <w:pPr>
              <w:rPr>
                <w:rFonts w:cs="Calibri"/>
              </w:rPr>
            </w:pPr>
            <w:r w:rsidRPr="00BF0548">
              <w:rPr>
                <w:rFonts w:cs="Calibri"/>
              </w:rPr>
              <w:t>3.2</w:t>
            </w:r>
          </w:p>
        </w:tc>
        <w:tc>
          <w:tcPr>
            <w:tcW w:w="3219" w:type="pct"/>
            <w:tcBorders>
              <w:top w:val="nil"/>
              <w:left w:val="nil"/>
              <w:bottom w:val="nil"/>
              <w:right w:val="nil"/>
            </w:tcBorders>
          </w:tcPr>
          <w:p w14:paraId="337B1469" w14:textId="77777777" w:rsidR="00E95EE2" w:rsidRPr="009E183E" w:rsidRDefault="00E95EE2" w:rsidP="00E95EE2">
            <w:r w:rsidRPr="009E183E">
              <w:t>Identify the steps relevant to the registration of a company, and associated requirements concerning:</w:t>
            </w:r>
          </w:p>
          <w:p w14:paraId="13CADCAF" w14:textId="77777777" w:rsidR="00E95EE2" w:rsidRPr="009E183E" w:rsidRDefault="00E95EE2" w:rsidP="0044337E">
            <w:pPr>
              <w:pStyle w:val="Bullet10"/>
              <w:numPr>
                <w:ilvl w:val="0"/>
                <w:numId w:val="19"/>
              </w:numPr>
            </w:pPr>
            <w:r w:rsidRPr="009E183E">
              <w:t>application for registration</w:t>
            </w:r>
          </w:p>
          <w:p w14:paraId="6880E590" w14:textId="77777777" w:rsidR="00E95EE2" w:rsidRPr="009E183E" w:rsidRDefault="00E95EE2" w:rsidP="0044337E">
            <w:pPr>
              <w:pStyle w:val="Bullet10"/>
              <w:numPr>
                <w:ilvl w:val="0"/>
                <w:numId w:val="19"/>
              </w:numPr>
            </w:pPr>
            <w:r w:rsidRPr="009E183E">
              <w:t>the company name</w:t>
            </w:r>
          </w:p>
          <w:p w14:paraId="33F3A3CC" w14:textId="77777777" w:rsidR="00E95EE2" w:rsidRPr="009E183E" w:rsidRDefault="00E95EE2" w:rsidP="0044337E">
            <w:pPr>
              <w:pStyle w:val="Bullet10"/>
              <w:numPr>
                <w:ilvl w:val="0"/>
                <w:numId w:val="19"/>
              </w:numPr>
            </w:pPr>
            <w:r w:rsidRPr="009E183E">
              <w:t>constitution or the replaceable rules</w:t>
            </w:r>
          </w:p>
          <w:p w14:paraId="24DFA4D3" w14:textId="77777777" w:rsidR="00E95EE2" w:rsidRPr="009E183E" w:rsidRDefault="00E95EE2" w:rsidP="0044337E">
            <w:pPr>
              <w:pStyle w:val="Bullet10"/>
              <w:numPr>
                <w:ilvl w:val="0"/>
                <w:numId w:val="19"/>
              </w:numPr>
            </w:pPr>
            <w:r w:rsidRPr="009E183E">
              <w:t>consent to act as director</w:t>
            </w:r>
          </w:p>
          <w:p w14:paraId="32C2F2B8" w14:textId="77777777" w:rsidR="00E95EE2" w:rsidRPr="009E183E" w:rsidRDefault="00E95EE2" w:rsidP="0044337E">
            <w:pPr>
              <w:pStyle w:val="Bullet10"/>
              <w:numPr>
                <w:ilvl w:val="0"/>
                <w:numId w:val="19"/>
              </w:numPr>
            </w:pPr>
            <w:r w:rsidRPr="009E183E">
              <w:t>registered office</w:t>
            </w:r>
          </w:p>
          <w:p w14:paraId="7BE63BEE" w14:textId="77777777" w:rsidR="00E95EE2" w:rsidRPr="009E183E" w:rsidRDefault="00E95EE2" w:rsidP="0044337E">
            <w:pPr>
              <w:pStyle w:val="Bullet10"/>
              <w:numPr>
                <w:ilvl w:val="0"/>
                <w:numId w:val="19"/>
              </w:numPr>
            </w:pPr>
            <w:r w:rsidRPr="009E183E">
              <w:t>certificate of registration / certificate of incorporation</w:t>
            </w:r>
          </w:p>
        </w:tc>
      </w:tr>
      <w:tr w:rsidR="00E95EE2" w:rsidRPr="00BF0548" w14:paraId="4B5B8F90" w14:textId="77777777" w:rsidTr="00E95EE2">
        <w:trPr>
          <w:jc w:val="center"/>
        </w:trPr>
        <w:tc>
          <w:tcPr>
            <w:tcW w:w="271" w:type="pct"/>
            <w:vMerge/>
            <w:tcBorders>
              <w:top w:val="nil"/>
              <w:left w:val="nil"/>
              <w:bottom w:val="nil"/>
              <w:right w:val="nil"/>
            </w:tcBorders>
          </w:tcPr>
          <w:p w14:paraId="7B0D2462"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4239AC80" w14:textId="77777777" w:rsidR="00E95EE2" w:rsidRPr="00BF0548" w:rsidRDefault="00E95EE2" w:rsidP="00E95EE2">
            <w:pPr>
              <w:rPr>
                <w:rFonts w:cs="Calibri"/>
              </w:rPr>
            </w:pPr>
          </w:p>
        </w:tc>
        <w:tc>
          <w:tcPr>
            <w:tcW w:w="367" w:type="pct"/>
            <w:tcBorders>
              <w:top w:val="nil"/>
              <w:left w:val="nil"/>
              <w:bottom w:val="nil"/>
              <w:right w:val="nil"/>
            </w:tcBorders>
          </w:tcPr>
          <w:p w14:paraId="399B8FBB" w14:textId="77777777" w:rsidR="00E95EE2" w:rsidRPr="00BF0548" w:rsidRDefault="00E95EE2" w:rsidP="00E95EE2">
            <w:pPr>
              <w:rPr>
                <w:rFonts w:cs="Calibri"/>
              </w:rPr>
            </w:pPr>
            <w:r w:rsidRPr="00BF0548">
              <w:rPr>
                <w:rFonts w:cs="Calibri"/>
              </w:rPr>
              <w:t>3.3</w:t>
            </w:r>
          </w:p>
        </w:tc>
        <w:tc>
          <w:tcPr>
            <w:tcW w:w="3219" w:type="pct"/>
            <w:tcBorders>
              <w:top w:val="nil"/>
              <w:left w:val="nil"/>
              <w:bottom w:val="nil"/>
              <w:right w:val="nil"/>
            </w:tcBorders>
          </w:tcPr>
          <w:p w14:paraId="1FE5BB9F" w14:textId="77777777" w:rsidR="00E95EE2" w:rsidRPr="009E183E" w:rsidRDefault="00E95EE2" w:rsidP="00E95EE2">
            <w:r w:rsidRPr="009E183E">
              <w:t xml:space="preserve">Apply the procedure necessary to register a company and complete the steps required by </w:t>
            </w:r>
            <w:r w:rsidRPr="00925912">
              <w:t>ASIC</w:t>
            </w:r>
          </w:p>
        </w:tc>
      </w:tr>
      <w:tr w:rsidR="00E95EE2" w:rsidRPr="00BF0548" w14:paraId="3D578DEE" w14:textId="77777777" w:rsidTr="00E95EE2">
        <w:trPr>
          <w:jc w:val="center"/>
        </w:trPr>
        <w:tc>
          <w:tcPr>
            <w:tcW w:w="271" w:type="pct"/>
            <w:vMerge/>
            <w:tcBorders>
              <w:top w:val="nil"/>
              <w:left w:val="nil"/>
              <w:bottom w:val="nil"/>
              <w:right w:val="nil"/>
            </w:tcBorders>
          </w:tcPr>
          <w:p w14:paraId="129F681F"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086A3AD1" w14:textId="77777777" w:rsidR="00E95EE2" w:rsidRPr="00BF0548" w:rsidRDefault="00E95EE2" w:rsidP="00E95EE2">
            <w:pPr>
              <w:rPr>
                <w:rFonts w:cs="Calibri"/>
              </w:rPr>
            </w:pPr>
          </w:p>
        </w:tc>
        <w:tc>
          <w:tcPr>
            <w:tcW w:w="367" w:type="pct"/>
            <w:tcBorders>
              <w:top w:val="nil"/>
              <w:left w:val="nil"/>
              <w:bottom w:val="nil"/>
              <w:right w:val="nil"/>
            </w:tcBorders>
          </w:tcPr>
          <w:p w14:paraId="6E5F1753" w14:textId="77777777" w:rsidR="00E95EE2" w:rsidRPr="00BF0548" w:rsidRDefault="00E95EE2" w:rsidP="00E95EE2">
            <w:pPr>
              <w:rPr>
                <w:rFonts w:cs="Calibri"/>
              </w:rPr>
            </w:pPr>
            <w:r w:rsidRPr="00BF0548">
              <w:rPr>
                <w:rFonts w:cs="Calibri"/>
              </w:rPr>
              <w:t>3.4</w:t>
            </w:r>
          </w:p>
        </w:tc>
        <w:tc>
          <w:tcPr>
            <w:tcW w:w="3219" w:type="pct"/>
            <w:tcBorders>
              <w:top w:val="nil"/>
              <w:left w:val="nil"/>
              <w:bottom w:val="nil"/>
              <w:right w:val="nil"/>
            </w:tcBorders>
          </w:tcPr>
          <w:p w14:paraId="510EBC38" w14:textId="77777777" w:rsidR="00E95EE2" w:rsidRPr="009E183E" w:rsidRDefault="00E95EE2" w:rsidP="00E95EE2">
            <w:r w:rsidRPr="009E183E">
              <w:t>Analyse the nature of a company’s internal governance rules, including the question of whether a company should adopt a constitution or utilise the replaceable rules</w:t>
            </w:r>
          </w:p>
        </w:tc>
      </w:tr>
      <w:tr w:rsidR="00E95EE2" w:rsidRPr="00BF0548" w14:paraId="5C559260" w14:textId="77777777" w:rsidTr="00E95EE2">
        <w:trPr>
          <w:jc w:val="center"/>
        </w:trPr>
        <w:tc>
          <w:tcPr>
            <w:tcW w:w="271" w:type="pct"/>
            <w:vMerge w:val="restart"/>
            <w:tcBorders>
              <w:top w:val="nil"/>
              <w:left w:val="nil"/>
              <w:bottom w:val="nil"/>
              <w:right w:val="nil"/>
            </w:tcBorders>
          </w:tcPr>
          <w:p w14:paraId="62ECB847" w14:textId="77777777" w:rsidR="00E95EE2" w:rsidRPr="00BF0548" w:rsidRDefault="00E95EE2" w:rsidP="00E95EE2">
            <w:pPr>
              <w:rPr>
                <w:rFonts w:cs="Calibri"/>
              </w:rPr>
            </w:pPr>
            <w:r w:rsidRPr="00BF0548">
              <w:rPr>
                <w:rFonts w:cs="Calibri"/>
              </w:rPr>
              <w:t>4.</w:t>
            </w:r>
          </w:p>
        </w:tc>
        <w:tc>
          <w:tcPr>
            <w:tcW w:w="1143" w:type="pct"/>
            <w:gridSpan w:val="2"/>
            <w:vMerge w:val="restart"/>
            <w:tcBorders>
              <w:top w:val="nil"/>
              <w:left w:val="nil"/>
              <w:bottom w:val="nil"/>
              <w:right w:val="nil"/>
            </w:tcBorders>
          </w:tcPr>
          <w:p w14:paraId="2E666D50" w14:textId="77777777" w:rsidR="00E95EE2" w:rsidRPr="00BF0548" w:rsidRDefault="00E95EE2" w:rsidP="00E95EE2">
            <w:pPr>
              <w:rPr>
                <w:rFonts w:cs="Calibri"/>
              </w:rPr>
            </w:pPr>
            <w:r>
              <w:t>Identify and apply the</w:t>
            </w:r>
            <w:r w:rsidRPr="002050E1">
              <w:t xml:space="preserve"> regulation of shares and shareholding</w:t>
            </w:r>
            <w:r>
              <w:t>s</w:t>
            </w:r>
          </w:p>
        </w:tc>
        <w:tc>
          <w:tcPr>
            <w:tcW w:w="367" w:type="pct"/>
            <w:tcBorders>
              <w:top w:val="nil"/>
              <w:left w:val="nil"/>
              <w:bottom w:val="nil"/>
              <w:right w:val="nil"/>
            </w:tcBorders>
          </w:tcPr>
          <w:p w14:paraId="2A7C50A8" w14:textId="77777777" w:rsidR="00E95EE2" w:rsidRPr="00BF0548" w:rsidRDefault="00E95EE2" w:rsidP="00E95EE2">
            <w:pPr>
              <w:rPr>
                <w:rFonts w:cs="Calibri"/>
              </w:rPr>
            </w:pPr>
            <w:r w:rsidRPr="00BF0548">
              <w:rPr>
                <w:rFonts w:cs="Calibri"/>
              </w:rPr>
              <w:t>4.1</w:t>
            </w:r>
          </w:p>
        </w:tc>
        <w:tc>
          <w:tcPr>
            <w:tcW w:w="3219" w:type="pct"/>
            <w:tcBorders>
              <w:top w:val="nil"/>
              <w:left w:val="nil"/>
              <w:bottom w:val="nil"/>
              <w:right w:val="nil"/>
            </w:tcBorders>
          </w:tcPr>
          <w:p w14:paraId="7E2F1884" w14:textId="77777777" w:rsidR="00E95EE2" w:rsidRPr="009E183E" w:rsidRDefault="00E95EE2" w:rsidP="00E95EE2">
            <w:r w:rsidRPr="009E183E">
              <w:t>Specify the nature and regulation of</w:t>
            </w:r>
            <w:r>
              <w:t xml:space="preserve"> shares and shareholdings with reference to</w:t>
            </w:r>
            <w:r w:rsidRPr="009E183E">
              <w:t>:</w:t>
            </w:r>
          </w:p>
          <w:p w14:paraId="6FCC77D6" w14:textId="77777777" w:rsidR="00E95EE2" w:rsidRPr="009E183E" w:rsidRDefault="00E95EE2" w:rsidP="0044337E">
            <w:pPr>
              <w:pStyle w:val="Bullet10"/>
              <w:numPr>
                <w:ilvl w:val="0"/>
                <w:numId w:val="19"/>
              </w:numPr>
            </w:pPr>
            <w:r w:rsidRPr="009E183E">
              <w:t>acquiring and ceasing membership</w:t>
            </w:r>
          </w:p>
          <w:p w14:paraId="121E3E90" w14:textId="77777777" w:rsidR="00E95EE2" w:rsidRPr="009E183E" w:rsidRDefault="00E95EE2" w:rsidP="0044337E">
            <w:pPr>
              <w:pStyle w:val="Bullet10"/>
              <w:numPr>
                <w:ilvl w:val="0"/>
                <w:numId w:val="19"/>
              </w:numPr>
            </w:pPr>
            <w:r w:rsidRPr="009E183E">
              <w:t>share capital</w:t>
            </w:r>
          </w:p>
          <w:p w14:paraId="2D52CA7E" w14:textId="77777777" w:rsidR="00E95EE2" w:rsidRPr="009E183E" w:rsidRDefault="00E95EE2" w:rsidP="0044337E">
            <w:pPr>
              <w:pStyle w:val="Bullet10"/>
              <w:numPr>
                <w:ilvl w:val="0"/>
                <w:numId w:val="19"/>
              </w:numPr>
            </w:pPr>
            <w:r w:rsidRPr="009E183E">
              <w:t>classes of shares</w:t>
            </w:r>
          </w:p>
          <w:p w14:paraId="5C2F15BE" w14:textId="77777777" w:rsidR="00E95EE2" w:rsidRPr="009E183E" w:rsidRDefault="00E95EE2" w:rsidP="0044337E">
            <w:pPr>
              <w:pStyle w:val="Bullet10"/>
              <w:numPr>
                <w:ilvl w:val="0"/>
                <w:numId w:val="19"/>
              </w:numPr>
            </w:pPr>
            <w:r w:rsidRPr="009E183E">
              <w:t>issue, allotment, transfer and transmission of shares</w:t>
            </w:r>
          </w:p>
          <w:p w14:paraId="15620F4A" w14:textId="77777777" w:rsidR="00E95EE2" w:rsidRPr="009E183E" w:rsidRDefault="00E95EE2" w:rsidP="0044337E">
            <w:pPr>
              <w:pStyle w:val="Bullet10"/>
              <w:numPr>
                <w:ilvl w:val="0"/>
                <w:numId w:val="19"/>
              </w:numPr>
            </w:pPr>
            <w:r w:rsidRPr="009E183E">
              <w:t>dividends</w:t>
            </w:r>
          </w:p>
          <w:p w14:paraId="6DF1479F" w14:textId="77777777" w:rsidR="00E95EE2" w:rsidRPr="009E183E" w:rsidRDefault="00E95EE2" w:rsidP="0044337E">
            <w:pPr>
              <w:pStyle w:val="Bullet10"/>
              <w:numPr>
                <w:ilvl w:val="0"/>
                <w:numId w:val="19"/>
              </w:numPr>
            </w:pPr>
            <w:r w:rsidRPr="009E183E">
              <w:t xml:space="preserve">capital maintenance </w:t>
            </w:r>
          </w:p>
        </w:tc>
      </w:tr>
      <w:tr w:rsidR="00E95EE2" w:rsidRPr="00BF0548" w14:paraId="7FC472C2" w14:textId="77777777" w:rsidTr="00E95EE2">
        <w:trPr>
          <w:jc w:val="center"/>
        </w:trPr>
        <w:tc>
          <w:tcPr>
            <w:tcW w:w="271" w:type="pct"/>
            <w:vMerge/>
            <w:tcBorders>
              <w:top w:val="nil"/>
              <w:left w:val="nil"/>
              <w:bottom w:val="nil"/>
              <w:right w:val="nil"/>
            </w:tcBorders>
          </w:tcPr>
          <w:p w14:paraId="59DD5134"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1A811A0D" w14:textId="77777777" w:rsidR="00E95EE2" w:rsidRPr="00BF0548" w:rsidRDefault="00E95EE2" w:rsidP="00E95EE2">
            <w:pPr>
              <w:rPr>
                <w:rFonts w:cs="Calibri"/>
              </w:rPr>
            </w:pPr>
          </w:p>
        </w:tc>
        <w:tc>
          <w:tcPr>
            <w:tcW w:w="367" w:type="pct"/>
            <w:tcBorders>
              <w:top w:val="nil"/>
              <w:left w:val="nil"/>
              <w:bottom w:val="nil"/>
              <w:right w:val="nil"/>
            </w:tcBorders>
          </w:tcPr>
          <w:p w14:paraId="65D11640" w14:textId="77777777" w:rsidR="00E95EE2" w:rsidRPr="00BF0548" w:rsidRDefault="00E95EE2" w:rsidP="00E95EE2">
            <w:pPr>
              <w:rPr>
                <w:rFonts w:cs="Calibri"/>
              </w:rPr>
            </w:pPr>
            <w:r w:rsidRPr="00BF0548">
              <w:rPr>
                <w:rFonts w:cs="Calibri"/>
              </w:rPr>
              <w:t>4.2</w:t>
            </w:r>
          </w:p>
        </w:tc>
        <w:tc>
          <w:tcPr>
            <w:tcW w:w="3219" w:type="pct"/>
            <w:tcBorders>
              <w:top w:val="nil"/>
              <w:left w:val="nil"/>
              <w:bottom w:val="nil"/>
              <w:right w:val="nil"/>
            </w:tcBorders>
          </w:tcPr>
          <w:p w14:paraId="214F7190" w14:textId="77777777" w:rsidR="00E95EE2" w:rsidRPr="009E183E" w:rsidRDefault="00E95EE2" w:rsidP="00E95EE2">
            <w:r w:rsidRPr="009E183E">
              <w:t>Analyse the role and regulation of members’ meetings, including the power to initiate a meeting, notice, voting and resolutions</w:t>
            </w:r>
          </w:p>
        </w:tc>
      </w:tr>
      <w:tr w:rsidR="00E95EE2" w:rsidRPr="00BF0548" w14:paraId="660FF6FE" w14:textId="77777777" w:rsidTr="00E95EE2">
        <w:trPr>
          <w:jc w:val="center"/>
        </w:trPr>
        <w:tc>
          <w:tcPr>
            <w:tcW w:w="271" w:type="pct"/>
            <w:vMerge/>
            <w:tcBorders>
              <w:top w:val="nil"/>
              <w:left w:val="nil"/>
              <w:bottom w:val="nil"/>
              <w:right w:val="nil"/>
            </w:tcBorders>
          </w:tcPr>
          <w:p w14:paraId="2E736753"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1C4FB5E5" w14:textId="77777777" w:rsidR="00E95EE2" w:rsidRPr="00BF0548" w:rsidRDefault="00E95EE2" w:rsidP="00E95EE2">
            <w:pPr>
              <w:rPr>
                <w:rFonts w:cs="Calibri"/>
              </w:rPr>
            </w:pPr>
          </w:p>
        </w:tc>
        <w:tc>
          <w:tcPr>
            <w:tcW w:w="367" w:type="pct"/>
            <w:tcBorders>
              <w:top w:val="nil"/>
              <w:left w:val="nil"/>
              <w:bottom w:val="nil"/>
              <w:right w:val="nil"/>
            </w:tcBorders>
          </w:tcPr>
          <w:p w14:paraId="3901C465" w14:textId="77777777" w:rsidR="00E95EE2" w:rsidRPr="00BF0548" w:rsidRDefault="00E95EE2" w:rsidP="00E95EE2">
            <w:pPr>
              <w:rPr>
                <w:rFonts w:cs="Calibri"/>
              </w:rPr>
            </w:pPr>
            <w:r w:rsidRPr="00BF0548">
              <w:rPr>
                <w:rFonts w:cs="Calibri"/>
              </w:rPr>
              <w:t>4.3</w:t>
            </w:r>
          </w:p>
        </w:tc>
        <w:tc>
          <w:tcPr>
            <w:tcW w:w="3219" w:type="pct"/>
            <w:tcBorders>
              <w:top w:val="nil"/>
              <w:left w:val="nil"/>
              <w:bottom w:val="nil"/>
              <w:right w:val="nil"/>
            </w:tcBorders>
          </w:tcPr>
          <w:p w14:paraId="13D824FF" w14:textId="77777777" w:rsidR="00E95EE2" w:rsidRPr="009E183E" w:rsidRDefault="00E95EE2" w:rsidP="00E95EE2">
            <w:r w:rsidRPr="009E183E">
              <w:t>Identify the rights, obligations and remedies of members</w:t>
            </w:r>
          </w:p>
        </w:tc>
      </w:tr>
      <w:tr w:rsidR="00E95EE2" w:rsidRPr="00BF0548" w14:paraId="4F8AADBD" w14:textId="77777777" w:rsidTr="00E95EE2">
        <w:trPr>
          <w:jc w:val="center"/>
        </w:trPr>
        <w:tc>
          <w:tcPr>
            <w:tcW w:w="271" w:type="pct"/>
            <w:vMerge w:val="restart"/>
            <w:tcBorders>
              <w:top w:val="nil"/>
              <w:left w:val="nil"/>
              <w:bottom w:val="nil"/>
              <w:right w:val="nil"/>
            </w:tcBorders>
          </w:tcPr>
          <w:p w14:paraId="0D835C7F" w14:textId="77777777" w:rsidR="00E95EE2" w:rsidRPr="00BF0548" w:rsidRDefault="00E95EE2" w:rsidP="00E95EE2">
            <w:pPr>
              <w:rPr>
                <w:rFonts w:cs="Calibri"/>
              </w:rPr>
            </w:pPr>
            <w:r w:rsidRPr="00BF0548">
              <w:rPr>
                <w:rFonts w:cs="Calibri"/>
              </w:rPr>
              <w:t>5.</w:t>
            </w:r>
          </w:p>
        </w:tc>
        <w:tc>
          <w:tcPr>
            <w:tcW w:w="1143" w:type="pct"/>
            <w:gridSpan w:val="2"/>
            <w:vMerge w:val="restart"/>
            <w:tcBorders>
              <w:top w:val="nil"/>
              <w:left w:val="nil"/>
              <w:bottom w:val="nil"/>
              <w:right w:val="nil"/>
            </w:tcBorders>
          </w:tcPr>
          <w:p w14:paraId="03802F09" w14:textId="77777777" w:rsidR="00E95EE2" w:rsidRPr="002050E1" w:rsidRDefault="00E95EE2" w:rsidP="00E95EE2">
            <w:r w:rsidRPr="00537086">
              <w:t xml:space="preserve">Examine </w:t>
            </w:r>
            <w:r>
              <w:t>and apply</w:t>
            </w:r>
            <w:r w:rsidRPr="00537086">
              <w:t xml:space="preserve"> </w:t>
            </w:r>
            <w:r>
              <w:t>the</w:t>
            </w:r>
            <w:r w:rsidRPr="00537086">
              <w:t xml:space="preserve"> regulation of company finance</w:t>
            </w:r>
          </w:p>
        </w:tc>
        <w:tc>
          <w:tcPr>
            <w:tcW w:w="367" w:type="pct"/>
            <w:tcBorders>
              <w:top w:val="nil"/>
              <w:left w:val="nil"/>
              <w:bottom w:val="nil"/>
              <w:right w:val="nil"/>
            </w:tcBorders>
          </w:tcPr>
          <w:p w14:paraId="679916E7" w14:textId="77777777" w:rsidR="00E95EE2" w:rsidRPr="00BF0548" w:rsidRDefault="00E95EE2" w:rsidP="00E95EE2">
            <w:pPr>
              <w:rPr>
                <w:rFonts w:cs="Calibri"/>
              </w:rPr>
            </w:pPr>
            <w:r w:rsidRPr="00BF0548">
              <w:rPr>
                <w:rFonts w:cs="Calibri"/>
              </w:rPr>
              <w:t>5.1</w:t>
            </w:r>
          </w:p>
        </w:tc>
        <w:tc>
          <w:tcPr>
            <w:tcW w:w="3219" w:type="pct"/>
            <w:tcBorders>
              <w:top w:val="nil"/>
              <w:left w:val="nil"/>
              <w:bottom w:val="nil"/>
              <w:right w:val="nil"/>
            </w:tcBorders>
          </w:tcPr>
          <w:p w14:paraId="77108351" w14:textId="77777777" w:rsidR="00E95EE2" w:rsidRPr="009E183E" w:rsidRDefault="00E95EE2" w:rsidP="00E95EE2">
            <w:r w:rsidRPr="009E183E">
              <w:t>Specify</w:t>
            </w:r>
            <w:r>
              <w:t xml:space="preserve"> and apply </w:t>
            </w:r>
            <w:r w:rsidRPr="009E183E">
              <w:t>the nature and regulation of the sources of company finance, and compare the</w:t>
            </w:r>
            <w:r>
              <w:t>ir advantages and disadvantages</w:t>
            </w:r>
            <w:r w:rsidRPr="009E183E">
              <w:t xml:space="preserve"> </w:t>
            </w:r>
          </w:p>
        </w:tc>
      </w:tr>
      <w:tr w:rsidR="00E95EE2" w:rsidRPr="00BF0548" w14:paraId="7E32E6FA" w14:textId="77777777" w:rsidTr="00E95EE2">
        <w:trPr>
          <w:jc w:val="center"/>
        </w:trPr>
        <w:tc>
          <w:tcPr>
            <w:tcW w:w="271" w:type="pct"/>
            <w:vMerge/>
            <w:tcBorders>
              <w:top w:val="nil"/>
              <w:left w:val="nil"/>
              <w:bottom w:val="nil"/>
              <w:right w:val="nil"/>
            </w:tcBorders>
          </w:tcPr>
          <w:p w14:paraId="16381A7B"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015CACF7" w14:textId="77777777" w:rsidR="00E95EE2" w:rsidRPr="00BF0548" w:rsidRDefault="00E95EE2" w:rsidP="00E95EE2">
            <w:pPr>
              <w:rPr>
                <w:rFonts w:cs="Calibri"/>
              </w:rPr>
            </w:pPr>
          </w:p>
        </w:tc>
        <w:tc>
          <w:tcPr>
            <w:tcW w:w="367" w:type="pct"/>
            <w:tcBorders>
              <w:top w:val="nil"/>
              <w:left w:val="nil"/>
              <w:bottom w:val="nil"/>
              <w:right w:val="nil"/>
            </w:tcBorders>
          </w:tcPr>
          <w:p w14:paraId="5B642FC2" w14:textId="77777777" w:rsidR="00E95EE2" w:rsidRPr="00BF0548" w:rsidRDefault="00E95EE2" w:rsidP="00E95EE2">
            <w:pPr>
              <w:rPr>
                <w:rFonts w:cs="Calibri"/>
              </w:rPr>
            </w:pPr>
            <w:r w:rsidRPr="00BF0548">
              <w:rPr>
                <w:rFonts w:cs="Calibri"/>
              </w:rPr>
              <w:t>5.2</w:t>
            </w:r>
          </w:p>
        </w:tc>
        <w:tc>
          <w:tcPr>
            <w:tcW w:w="3219" w:type="pct"/>
            <w:tcBorders>
              <w:top w:val="nil"/>
              <w:left w:val="nil"/>
              <w:bottom w:val="nil"/>
              <w:right w:val="nil"/>
            </w:tcBorders>
          </w:tcPr>
          <w:p w14:paraId="2D890FE1" w14:textId="77777777" w:rsidR="00E95EE2" w:rsidRPr="009E183E" w:rsidRDefault="00E95EE2" w:rsidP="00E95EE2">
            <w:r w:rsidRPr="009E183E">
              <w:t>Analyse</w:t>
            </w:r>
            <w:r>
              <w:t xml:space="preserve"> and apply</w:t>
            </w:r>
            <w:r w:rsidRPr="009E183E">
              <w:t xml:space="preserve"> the </w:t>
            </w:r>
            <w:r w:rsidRPr="000C747F">
              <w:rPr>
                <w:b/>
                <w:i/>
              </w:rPr>
              <w:t>nature and regulation of capital raising</w:t>
            </w:r>
            <w:r w:rsidRPr="009E183E">
              <w:t xml:space="preserve"> through debentures and public securities</w:t>
            </w:r>
          </w:p>
        </w:tc>
      </w:tr>
      <w:tr w:rsidR="00E95EE2" w:rsidRPr="00BF0548" w14:paraId="2B816E7A" w14:textId="77777777" w:rsidTr="00E95EE2">
        <w:trPr>
          <w:jc w:val="center"/>
        </w:trPr>
        <w:tc>
          <w:tcPr>
            <w:tcW w:w="271" w:type="pct"/>
            <w:vMerge/>
            <w:tcBorders>
              <w:top w:val="nil"/>
              <w:left w:val="nil"/>
              <w:bottom w:val="nil"/>
              <w:right w:val="nil"/>
            </w:tcBorders>
          </w:tcPr>
          <w:p w14:paraId="01D40686"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3E0B0657" w14:textId="77777777" w:rsidR="00E95EE2" w:rsidRPr="00BF0548" w:rsidRDefault="00E95EE2" w:rsidP="00E95EE2">
            <w:pPr>
              <w:rPr>
                <w:rFonts w:cs="Calibri"/>
              </w:rPr>
            </w:pPr>
          </w:p>
        </w:tc>
        <w:tc>
          <w:tcPr>
            <w:tcW w:w="367" w:type="pct"/>
            <w:tcBorders>
              <w:top w:val="nil"/>
              <w:left w:val="nil"/>
              <w:bottom w:val="nil"/>
              <w:right w:val="nil"/>
            </w:tcBorders>
          </w:tcPr>
          <w:p w14:paraId="47FF1245" w14:textId="77777777" w:rsidR="00E95EE2" w:rsidRPr="00BF0548" w:rsidRDefault="00E95EE2" w:rsidP="00E95EE2">
            <w:pPr>
              <w:rPr>
                <w:rFonts w:cs="Calibri"/>
              </w:rPr>
            </w:pPr>
            <w:r w:rsidRPr="00BF0548">
              <w:rPr>
                <w:rFonts w:cs="Calibri"/>
              </w:rPr>
              <w:t>5.3</w:t>
            </w:r>
          </w:p>
        </w:tc>
        <w:tc>
          <w:tcPr>
            <w:tcW w:w="3219" w:type="pct"/>
            <w:tcBorders>
              <w:top w:val="nil"/>
              <w:left w:val="nil"/>
              <w:bottom w:val="nil"/>
              <w:right w:val="nil"/>
            </w:tcBorders>
          </w:tcPr>
          <w:p w14:paraId="1F6CC9AB" w14:textId="77777777" w:rsidR="00E95EE2" w:rsidRPr="009E183E" w:rsidRDefault="00E95EE2" w:rsidP="00E95EE2">
            <w:r w:rsidRPr="009E183E">
              <w:t>Identify the natu</w:t>
            </w:r>
            <w:r>
              <w:t xml:space="preserve">re of raising capital from the </w:t>
            </w:r>
            <w:r w:rsidRPr="009E183E">
              <w:t xml:space="preserve">public through </w:t>
            </w:r>
            <w:r>
              <w:t>the issue of company securities</w:t>
            </w:r>
            <w:r w:rsidRPr="009E183E">
              <w:t xml:space="preserve"> and</w:t>
            </w:r>
            <w:r>
              <w:t xml:space="preserve"> describe and apply</w:t>
            </w:r>
            <w:r w:rsidRPr="009E183E">
              <w:t xml:space="preserve"> the disclosure requirements that govern their issue</w:t>
            </w:r>
          </w:p>
        </w:tc>
      </w:tr>
      <w:tr w:rsidR="00B528D6" w:rsidRPr="00BF0548" w14:paraId="46CDA754" w14:textId="77777777" w:rsidTr="00E95EE2">
        <w:trPr>
          <w:jc w:val="center"/>
        </w:trPr>
        <w:tc>
          <w:tcPr>
            <w:tcW w:w="271" w:type="pct"/>
            <w:tcBorders>
              <w:top w:val="nil"/>
              <w:left w:val="nil"/>
              <w:bottom w:val="nil"/>
              <w:right w:val="nil"/>
            </w:tcBorders>
          </w:tcPr>
          <w:p w14:paraId="1F78117E" w14:textId="77777777" w:rsidR="00B528D6" w:rsidRPr="00BF0548" w:rsidRDefault="00B528D6" w:rsidP="00E95EE2">
            <w:pPr>
              <w:rPr>
                <w:rFonts w:cs="Calibri"/>
              </w:rPr>
            </w:pPr>
          </w:p>
        </w:tc>
        <w:tc>
          <w:tcPr>
            <w:tcW w:w="1143" w:type="pct"/>
            <w:gridSpan w:val="2"/>
            <w:tcBorders>
              <w:top w:val="nil"/>
              <w:left w:val="nil"/>
              <w:bottom w:val="nil"/>
              <w:right w:val="nil"/>
            </w:tcBorders>
          </w:tcPr>
          <w:p w14:paraId="5C43DA13" w14:textId="77777777" w:rsidR="00B528D6" w:rsidRPr="00BF0548" w:rsidRDefault="00B528D6" w:rsidP="00E95EE2">
            <w:pPr>
              <w:rPr>
                <w:rFonts w:cs="Calibri"/>
              </w:rPr>
            </w:pPr>
          </w:p>
        </w:tc>
        <w:tc>
          <w:tcPr>
            <w:tcW w:w="367" w:type="pct"/>
            <w:tcBorders>
              <w:top w:val="nil"/>
              <w:left w:val="nil"/>
              <w:bottom w:val="nil"/>
              <w:right w:val="nil"/>
            </w:tcBorders>
          </w:tcPr>
          <w:p w14:paraId="3211F9CC" w14:textId="77777777" w:rsidR="00B528D6" w:rsidRPr="00BF0548" w:rsidRDefault="00B528D6" w:rsidP="00E95EE2">
            <w:pPr>
              <w:rPr>
                <w:rFonts w:cs="Calibri"/>
              </w:rPr>
            </w:pPr>
          </w:p>
        </w:tc>
        <w:tc>
          <w:tcPr>
            <w:tcW w:w="3219" w:type="pct"/>
            <w:tcBorders>
              <w:top w:val="nil"/>
              <w:left w:val="nil"/>
              <w:bottom w:val="nil"/>
              <w:right w:val="nil"/>
            </w:tcBorders>
          </w:tcPr>
          <w:p w14:paraId="76A8DA5A" w14:textId="77777777" w:rsidR="00B528D6" w:rsidRPr="009E183E" w:rsidRDefault="00B528D6" w:rsidP="00E95EE2"/>
        </w:tc>
      </w:tr>
      <w:tr w:rsidR="00E95EE2" w:rsidRPr="00BF0548" w14:paraId="3975111F" w14:textId="77777777" w:rsidTr="00E95EE2">
        <w:trPr>
          <w:jc w:val="center"/>
        </w:trPr>
        <w:tc>
          <w:tcPr>
            <w:tcW w:w="271" w:type="pct"/>
            <w:vMerge w:val="restart"/>
            <w:tcBorders>
              <w:top w:val="nil"/>
              <w:left w:val="nil"/>
              <w:bottom w:val="nil"/>
              <w:right w:val="nil"/>
            </w:tcBorders>
          </w:tcPr>
          <w:p w14:paraId="5A992C70" w14:textId="77777777" w:rsidR="00E95EE2" w:rsidRPr="00BF0548" w:rsidRDefault="00E95EE2" w:rsidP="00E95EE2">
            <w:pPr>
              <w:rPr>
                <w:rFonts w:cs="Calibri"/>
              </w:rPr>
            </w:pPr>
            <w:r w:rsidRPr="00BF0548">
              <w:rPr>
                <w:rFonts w:cs="Calibri"/>
              </w:rPr>
              <w:t>6.</w:t>
            </w:r>
          </w:p>
        </w:tc>
        <w:tc>
          <w:tcPr>
            <w:tcW w:w="1143" w:type="pct"/>
            <w:gridSpan w:val="2"/>
            <w:vMerge w:val="restart"/>
            <w:tcBorders>
              <w:top w:val="nil"/>
              <w:left w:val="nil"/>
              <w:bottom w:val="nil"/>
              <w:right w:val="nil"/>
            </w:tcBorders>
          </w:tcPr>
          <w:p w14:paraId="414AA63F" w14:textId="77777777" w:rsidR="00E95EE2" w:rsidRPr="00BF0548" w:rsidRDefault="00E95EE2" w:rsidP="00E95EE2">
            <w:pPr>
              <w:rPr>
                <w:rFonts w:cs="Calibri"/>
              </w:rPr>
            </w:pPr>
            <w:r w:rsidRPr="002050E1">
              <w:t xml:space="preserve">Analyse </w:t>
            </w:r>
            <w:r>
              <w:t>and apply</w:t>
            </w:r>
            <w:r w:rsidRPr="002050E1">
              <w:t xml:space="preserve"> the regulation of company management</w:t>
            </w:r>
          </w:p>
        </w:tc>
        <w:tc>
          <w:tcPr>
            <w:tcW w:w="367" w:type="pct"/>
            <w:tcBorders>
              <w:top w:val="nil"/>
              <w:left w:val="nil"/>
              <w:bottom w:val="nil"/>
              <w:right w:val="nil"/>
            </w:tcBorders>
          </w:tcPr>
          <w:p w14:paraId="67D88564" w14:textId="77777777" w:rsidR="00E95EE2" w:rsidRPr="00BF0548" w:rsidRDefault="00E95EE2" w:rsidP="00E95EE2">
            <w:pPr>
              <w:rPr>
                <w:rFonts w:cs="Calibri"/>
              </w:rPr>
            </w:pPr>
            <w:r w:rsidRPr="00BF0548">
              <w:rPr>
                <w:rFonts w:cs="Calibri"/>
              </w:rPr>
              <w:t>6.1</w:t>
            </w:r>
          </w:p>
        </w:tc>
        <w:tc>
          <w:tcPr>
            <w:tcW w:w="3219" w:type="pct"/>
            <w:tcBorders>
              <w:top w:val="nil"/>
              <w:left w:val="nil"/>
              <w:bottom w:val="nil"/>
              <w:right w:val="nil"/>
            </w:tcBorders>
          </w:tcPr>
          <w:p w14:paraId="78824A9B" w14:textId="77777777" w:rsidR="00E95EE2" w:rsidRDefault="00350618" w:rsidP="00350618">
            <w:r>
              <w:t xml:space="preserve">Outline </w:t>
            </w:r>
            <w:r w:rsidR="00E95EE2">
              <w:t xml:space="preserve">and </w:t>
            </w:r>
            <w:r>
              <w:t>evaluate</w:t>
            </w:r>
            <w:r w:rsidRPr="009E183E">
              <w:t xml:space="preserve"> </w:t>
            </w:r>
            <w:r w:rsidR="00E95EE2" w:rsidRPr="009E183E">
              <w:t xml:space="preserve">the role and regulation of </w:t>
            </w:r>
            <w:r w:rsidR="00E95EE2" w:rsidRPr="000C747F">
              <w:rPr>
                <w:b/>
                <w:i/>
              </w:rPr>
              <w:t>company directors</w:t>
            </w:r>
          </w:p>
        </w:tc>
      </w:tr>
      <w:tr w:rsidR="00E95EE2" w:rsidRPr="00BF0548" w14:paraId="3DAAABDF" w14:textId="77777777" w:rsidTr="00E95EE2">
        <w:trPr>
          <w:jc w:val="center"/>
        </w:trPr>
        <w:tc>
          <w:tcPr>
            <w:tcW w:w="271" w:type="pct"/>
            <w:vMerge/>
            <w:tcBorders>
              <w:top w:val="nil"/>
              <w:left w:val="nil"/>
              <w:bottom w:val="nil"/>
              <w:right w:val="nil"/>
            </w:tcBorders>
          </w:tcPr>
          <w:p w14:paraId="5B1EB2FE"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43C5A738" w14:textId="77777777" w:rsidR="00E95EE2" w:rsidRPr="00BF0548" w:rsidRDefault="00E95EE2" w:rsidP="00E95EE2">
            <w:pPr>
              <w:rPr>
                <w:rFonts w:cs="Calibri"/>
              </w:rPr>
            </w:pPr>
          </w:p>
        </w:tc>
        <w:tc>
          <w:tcPr>
            <w:tcW w:w="367" w:type="pct"/>
            <w:tcBorders>
              <w:top w:val="nil"/>
              <w:left w:val="nil"/>
              <w:bottom w:val="nil"/>
              <w:right w:val="nil"/>
            </w:tcBorders>
          </w:tcPr>
          <w:p w14:paraId="10ACED3B" w14:textId="77777777" w:rsidR="00E95EE2" w:rsidRPr="00BF0548" w:rsidRDefault="00E95EE2" w:rsidP="00E95EE2">
            <w:pPr>
              <w:rPr>
                <w:rFonts w:cs="Calibri"/>
              </w:rPr>
            </w:pPr>
            <w:r w:rsidRPr="00BF0548">
              <w:rPr>
                <w:rFonts w:cs="Calibri"/>
              </w:rPr>
              <w:t>6.2</w:t>
            </w:r>
          </w:p>
        </w:tc>
        <w:tc>
          <w:tcPr>
            <w:tcW w:w="3219" w:type="pct"/>
            <w:tcBorders>
              <w:top w:val="nil"/>
              <w:left w:val="nil"/>
              <w:bottom w:val="nil"/>
              <w:right w:val="nil"/>
            </w:tcBorders>
          </w:tcPr>
          <w:p w14:paraId="5515BAC3" w14:textId="77777777" w:rsidR="00E95EE2" w:rsidRDefault="00350618" w:rsidP="00E95EE2">
            <w:r>
              <w:t xml:space="preserve">Analyse </w:t>
            </w:r>
            <w:r w:rsidR="00E95EE2">
              <w:t>and discuss</w:t>
            </w:r>
            <w:r w:rsidR="00E95EE2" w:rsidRPr="009E183E">
              <w:t xml:space="preserve"> th</w:t>
            </w:r>
            <w:r w:rsidR="00E95EE2">
              <w:t xml:space="preserve">e role and regulation of board </w:t>
            </w:r>
            <w:r w:rsidR="00E95EE2" w:rsidRPr="009E183E">
              <w:t>meetings, including the power to initiate a meeting, notice, voting and resolutions</w:t>
            </w:r>
          </w:p>
        </w:tc>
      </w:tr>
      <w:tr w:rsidR="00E95EE2" w:rsidRPr="00BF0548" w14:paraId="07E34930" w14:textId="77777777" w:rsidTr="00E95EE2">
        <w:trPr>
          <w:jc w:val="center"/>
        </w:trPr>
        <w:tc>
          <w:tcPr>
            <w:tcW w:w="271" w:type="pct"/>
            <w:vMerge/>
            <w:tcBorders>
              <w:top w:val="nil"/>
              <w:left w:val="nil"/>
              <w:bottom w:val="nil"/>
              <w:right w:val="nil"/>
            </w:tcBorders>
          </w:tcPr>
          <w:p w14:paraId="57906C77"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5A9E04FE" w14:textId="77777777" w:rsidR="00E95EE2" w:rsidRPr="00BF0548" w:rsidRDefault="00E95EE2" w:rsidP="00E95EE2">
            <w:pPr>
              <w:rPr>
                <w:rFonts w:cs="Calibri"/>
              </w:rPr>
            </w:pPr>
          </w:p>
        </w:tc>
        <w:tc>
          <w:tcPr>
            <w:tcW w:w="367" w:type="pct"/>
            <w:tcBorders>
              <w:top w:val="nil"/>
              <w:left w:val="nil"/>
              <w:bottom w:val="nil"/>
              <w:right w:val="nil"/>
            </w:tcBorders>
          </w:tcPr>
          <w:p w14:paraId="7B327676" w14:textId="77777777" w:rsidR="00E95EE2" w:rsidRPr="00BF0548" w:rsidRDefault="00E95EE2" w:rsidP="00E95EE2">
            <w:pPr>
              <w:rPr>
                <w:rFonts w:cs="Calibri"/>
              </w:rPr>
            </w:pPr>
            <w:r w:rsidRPr="00BF0548">
              <w:rPr>
                <w:rFonts w:cs="Calibri"/>
              </w:rPr>
              <w:t>6.3</w:t>
            </w:r>
          </w:p>
        </w:tc>
        <w:tc>
          <w:tcPr>
            <w:tcW w:w="3219" w:type="pct"/>
            <w:tcBorders>
              <w:top w:val="nil"/>
              <w:left w:val="nil"/>
              <w:bottom w:val="nil"/>
              <w:right w:val="nil"/>
            </w:tcBorders>
          </w:tcPr>
          <w:p w14:paraId="59F7862D" w14:textId="77777777" w:rsidR="00E95EE2" w:rsidRPr="009E183E" w:rsidRDefault="00350618" w:rsidP="00350618">
            <w:r>
              <w:t>Specify</w:t>
            </w:r>
            <w:r w:rsidRPr="009E183E">
              <w:t xml:space="preserve"> </w:t>
            </w:r>
            <w:r w:rsidR="00E95EE2" w:rsidRPr="009E183E">
              <w:t>the role and duties of company secretaries</w:t>
            </w:r>
            <w:r w:rsidR="00E95EE2" w:rsidRPr="000C747F">
              <w:rPr>
                <w:b/>
                <w:i/>
              </w:rPr>
              <w:t xml:space="preserve"> </w:t>
            </w:r>
            <w:r w:rsidR="00E95EE2">
              <w:t xml:space="preserve"> and </w:t>
            </w:r>
            <w:r w:rsidR="00E95EE2" w:rsidRPr="000C747F">
              <w:rPr>
                <w:b/>
                <w:i/>
              </w:rPr>
              <w:t>company’s other officers</w:t>
            </w:r>
          </w:p>
        </w:tc>
      </w:tr>
      <w:tr w:rsidR="00E95EE2" w:rsidRPr="00BF0548" w14:paraId="46E9A3B3" w14:textId="77777777" w:rsidTr="00E95EE2">
        <w:trPr>
          <w:jc w:val="center"/>
        </w:trPr>
        <w:tc>
          <w:tcPr>
            <w:tcW w:w="271" w:type="pct"/>
            <w:vMerge/>
            <w:tcBorders>
              <w:top w:val="nil"/>
              <w:left w:val="nil"/>
              <w:bottom w:val="nil"/>
              <w:right w:val="nil"/>
            </w:tcBorders>
          </w:tcPr>
          <w:p w14:paraId="357B6BF0"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5AE8A430" w14:textId="77777777" w:rsidR="00E95EE2" w:rsidRPr="00BF0548" w:rsidRDefault="00E95EE2" w:rsidP="00E95EE2">
            <w:pPr>
              <w:rPr>
                <w:rFonts w:cs="Calibri"/>
              </w:rPr>
            </w:pPr>
          </w:p>
        </w:tc>
        <w:tc>
          <w:tcPr>
            <w:tcW w:w="367" w:type="pct"/>
            <w:tcBorders>
              <w:top w:val="nil"/>
              <w:left w:val="nil"/>
              <w:bottom w:val="nil"/>
              <w:right w:val="nil"/>
            </w:tcBorders>
          </w:tcPr>
          <w:p w14:paraId="29EFA2A6" w14:textId="77777777" w:rsidR="00E95EE2" w:rsidRPr="00BF0548" w:rsidRDefault="00E95EE2" w:rsidP="00E95EE2">
            <w:pPr>
              <w:rPr>
                <w:rFonts w:cs="Calibri"/>
              </w:rPr>
            </w:pPr>
            <w:r w:rsidRPr="00BF0548">
              <w:rPr>
                <w:rFonts w:cs="Calibri"/>
              </w:rPr>
              <w:t>6.</w:t>
            </w:r>
            <w:r>
              <w:rPr>
                <w:rFonts w:cs="Calibri"/>
              </w:rPr>
              <w:t>4</w:t>
            </w:r>
          </w:p>
        </w:tc>
        <w:tc>
          <w:tcPr>
            <w:tcW w:w="3219" w:type="pct"/>
            <w:tcBorders>
              <w:top w:val="nil"/>
              <w:left w:val="nil"/>
              <w:bottom w:val="nil"/>
              <w:right w:val="nil"/>
            </w:tcBorders>
          </w:tcPr>
          <w:p w14:paraId="693F92A5" w14:textId="77777777" w:rsidR="00E95EE2" w:rsidRDefault="00350618" w:rsidP="00E95EE2">
            <w:r>
              <w:t xml:space="preserve">Identify </w:t>
            </w:r>
            <w:r w:rsidR="00E95EE2" w:rsidRPr="009E183E">
              <w:t>the role of a company auditor</w:t>
            </w:r>
          </w:p>
        </w:tc>
      </w:tr>
      <w:tr w:rsidR="00E95EE2" w:rsidRPr="00BF0548" w14:paraId="71008CC4" w14:textId="77777777" w:rsidTr="00E95EE2">
        <w:trPr>
          <w:jc w:val="center"/>
        </w:trPr>
        <w:tc>
          <w:tcPr>
            <w:tcW w:w="271" w:type="pct"/>
            <w:vMerge w:val="restart"/>
            <w:tcBorders>
              <w:top w:val="nil"/>
              <w:left w:val="nil"/>
              <w:bottom w:val="nil"/>
              <w:right w:val="nil"/>
            </w:tcBorders>
          </w:tcPr>
          <w:p w14:paraId="0C39E91D" w14:textId="77777777" w:rsidR="00E95EE2" w:rsidRPr="00BF0548" w:rsidRDefault="00E95EE2" w:rsidP="00E95EE2">
            <w:pPr>
              <w:rPr>
                <w:rFonts w:cs="Calibri"/>
              </w:rPr>
            </w:pPr>
            <w:r w:rsidRPr="00BF0548">
              <w:rPr>
                <w:rFonts w:cs="Calibri"/>
              </w:rPr>
              <w:t>7.</w:t>
            </w:r>
          </w:p>
        </w:tc>
        <w:tc>
          <w:tcPr>
            <w:tcW w:w="1143" w:type="pct"/>
            <w:gridSpan w:val="2"/>
            <w:vMerge w:val="restart"/>
            <w:tcBorders>
              <w:top w:val="nil"/>
              <w:left w:val="nil"/>
              <w:bottom w:val="nil"/>
              <w:right w:val="nil"/>
            </w:tcBorders>
          </w:tcPr>
          <w:p w14:paraId="24B0C445" w14:textId="77777777" w:rsidR="00E95EE2" w:rsidRPr="00BF0548" w:rsidRDefault="00E95EE2" w:rsidP="00350618">
            <w:pPr>
              <w:rPr>
                <w:rFonts w:cs="Calibri"/>
              </w:rPr>
            </w:pPr>
            <w:r w:rsidRPr="002050E1">
              <w:t>Analyse</w:t>
            </w:r>
            <w:r>
              <w:t xml:space="preserve"> </w:t>
            </w:r>
            <w:r w:rsidRPr="002050E1">
              <w:t>the</w:t>
            </w:r>
            <w:r>
              <w:t xml:space="preserve"> regulation of company takeovers</w:t>
            </w:r>
          </w:p>
        </w:tc>
        <w:tc>
          <w:tcPr>
            <w:tcW w:w="367" w:type="pct"/>
            <w:tcBorders>
              <w:top w:val="nil"/>
              <w:left w:val="nil"/>
              <w:bottom w:val="nil"/>
              <w:right w:val="nil"/>
            </w:tcBorders>
          </w:tcPr>
          <w:p w14:paraId="2C665087" w14:textId="77777777" w:rsidR="00E95EE2" w:rsidRPr="00BF0548" w:rsidRDefault="00E95EE2" w:rsidP="00E95EE2">
            <w:pPr>
              <w:rPr>
                <w:rFonts w:cs="Calibri"/>
              </w:rPr>
            </w:pPr>
            <w:r w:rsidRPr="00BF0548">
              <w:rPr>
                <w:rFonts w:cs="Calibri"/>
              </w:rPr>
              <w:t>7.1</w:t>
            </w:r>
          </w:p>
        </w:tc>
        <w:tc>
          <w:tcPr>
            <w:tcW w:w="3219" w:type="pct"/>
            <w:tcBorders>
              <w:top w:val="nil"/>
              <w:left w:val="nil"/>
              <w:bottom w:val="nil"/>
              <w:right w:val="nil"/>
            </w:tcBorders>
          </w:tcPr>
          <w:p w14:paraId="6C2C0D21" w14:textId="77777777" w:rsidR="00E95EE2" w:rsidRPr="009E183E" w:rsidRDefault="00E95EE2" w:rsidP="00E95EE2">
            <w:r w:rsidRPr="009E183E">
              <w:t>Specify when an acquisition of shares is prohibited or regulated</w:t>
            </w:r>
          </w:p>
        </w:tc>
      </w:tr>
      <w:tr w:rsidR="00E95EE2" w:rsidRPr="00BF0548" w14:paraId="7CBF78EC" w14:textId="77777777" w:rsidTr="00E95EE2">
        <w:trPr>
          <w:jc w:val="center"/>
        </w:trPr>
        <w:tc>
          <w:tcPr>
            <w:tcW w:w="271" w:type="pct"/>
            <w:vMerge/>
            <w:tcBorders>
              <w:top w:val="nil"/>
              <w:left w:val="nil"/>
              <w:bottom w:val="nil"/>
              <w:right w:val="nil"/>
            </w:tcBorders>
          </w:tcPr>
          <w:p w14:paraId="3D253D0E"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58A413AF" w14:textId="77777777" w:rsidR="00E95EE2" w:rsidRPr="00BF0548" w:rsidRDefault="00E95EE2" w:rsidP="00E95EE2">
            <w:pPr>
              <w:rPr>
                <w:rFonts w:cs="Calibri"/>
              </w:rPr>
            </w:pPr>
          </w:p>
        </w:tc>
        <w:tc>
          <w:tcPr>
            <w:tcW w:w="367" w:type="pct"/>
            <w:tcBorders>
              <w:top w:val="nil"/>
              <w:left w:val="nil"/>
              <w:bottom w:val="nil"/>
              <w:right w:val="nil"/>
            </w:tcBorders>
          </w:tcPr>
          <w:p w14:paraId="2993F2FF" w14:textId="77777777" w:rsidR="00E95EE2" w:rsidRPr="00BF0548" w:rsidRDefault="00E95EE2" w:rsidP="00E95EE2">
            <w:pPr>
              <w:rPr>
                <w:rFonts w:cs="Calibri"/>
              </w:rPr>
            </w:pPr>
            <w:r w:rsidRPr="00BF0548">
              <w:rPr>
                <w:rFonts w:cs="Calibri"/>
              </w:rPr>
              <w:t>7.2</w:t>
            </w:r>
          </w:p>
        </w:tc>
        <w:tc>
          <w:tcPr>
            <w:tcW w:w="3219" w:type="pct"/>
            <w:tcBorders>
              <w:top w:val="nil"/>
              <w:left w:val="nil"/>
              <w:bottom w:val="nil"/>
              <w:right w:val="nil"/>
            </w:tcBorders>
          </w:tcPr>
          <w:p w14:paraId="2BDDF2FC" w14:textId="77777777" w:rsidR="00E95EE2" w:rsidRPr="009E183E" w:rsidRDefault="00E95EE2" w:rsidP="00E95EE2">
            <w:r w:rsidRPr="009E183E">
              <w:t>Identify the purposes for the regulation of takeovers</w:t>
            </w:r>
          </w:p>
        </w:tc>
      </w:tr>
      <w:tr w:rsidR="00E95EE2" w:rsidRPr="00BF0548" w14:paraId="1896DEEB" w14:textId="77777777" w:rsidTr="00E95EE2">
        <w:trPr>
          <w:jc w:val="center"/>
        </w:trPr>
        <w:tc>
          <w:tcPr>
            <w:tcW w:w="271" w:type="pct"/>
            <w:vMerge/>
            <w:tcBorders>
              <w:top w:val="nil"/>
              <w:left w:val="nil"/>
              <w:bottom w:val="nil"/>
              <w:right w:val="nil"/>
            </w:tcBorders>
          </w:tcPr>
          <w:p w14:paraId="588EEB98"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7DF11BC7" w14:textId="77777777" w:rsidR="00E95EE2" w:rsidRPr="00BF0548" w:rsidRDefault="00E95EE2" w:rsidP="00E95EE2">
            <w:pPr>
              <w:rPr>
                <w:rFonts w:cs="Calibri"/>
              </w:rPr>
            </w:pPr>
          </w:p>
        </w:tc>
        <w:tc>
          <w:tcPr>
            <w:tcW w:w="367" w:type="pct"/>
            <w:tcBorders>
              <w:top w:val="nil"/>
              <w:left w:val="nil"/>
              <w:bottom w:val="nil"/>
              <w:right w:val="nil"/>
            </w:tcBorders>
          </w:tcPr>
          <w:p w14:paraId="25C3A146" w14:textId="77777777" w:rsidR="00E95EE2" w:rsidRPr="00BF0548" w:rsidRDefault="00E95EE2" w:rsidP="00E95EE2">
            <w:pPr>
              <w:rPr>
                <w:rFonts w:cs="Calibri"/>
              </w:rPr>
            </w:pPr>
            <w:r w:rsidRPr="00BF0548">
              <w:rPr>
                <w:rFonts w:cs="Calibri"/>
              </w:rPr>
              <w:t>7.3</w:t>
            </w:r>
          </w:p>
        </w:tc>
        <w:tc>
          <w:tcPr>
            <w:tcW w:w="3219" w:type="pct"/>
            <w:tcBorders>
              <w:top w:val="nil"/>
              <w:left w:val="nil"/>
              <w:bottom w:val="nil"/>
              <w:right w:val="nil"/>
            </w:tcBorders>
          </w:tcPr>
          <w:p w14:paraId="5D0EB732" w14:textId="77777777" w:rsidR="00E95EE2" w:rsidRPr="009E183E" w:rsidRDefault="00E95EE2" w:rsidP="00E95EE2">
            <w:r w:rsidRPr="009E183E">
              <w:t>Classify the valid methods of share acquisition</w:t>
            </w:r>
          </w:p>
        </w:tc>
      </w:tr>
      <w:tr w:rsidR="00E95EE2" w:rsidRPr="00BF0548" w14:paraId="072676EE" w14:textId="77777777" w:rsidTr="00E95EE2">
        <w:trPr>
          <w:jc w:val="center"/>
        </w:trPr>
        <w:tc>
          <w:tcPr>
            <w:tcW w:w="271" w:type="pct"/>
            <w:vMerge w:val="restart"/>
            <w:tcBorders>
              <w:top w:val="nil"/>
              <w:left w:val="nil"/>
              <w:bottom w:val="nil"/>
              <w:right w:val="nil"/>
            </w:tcBorders>
          </w:tcPr>
          <w:p w14:paraId="6EF2AA78" w14:textId="77777777" w:rsidR="00E95EE2" w:rsidRPr="00BF0548" w:rsidRDefault="00E95EE2" w:rsidP="00E95EE2">
            <w:pPr>
              <w:rPr>
                <w:rFonts w:cs="Calibri"/>
              </w:rPr>
            </w:pPr>
            <w:r w:rsidRPr="00BF0548">
              <w:rPr>
                <w:rFonts w:cs="Calibri"/>
              </w:rPr>
              <w:t>8.</w:t>
            </w:r>
          </w:p>
        </w:tc>
        <w:tc>
          <w:tcPr>
            <w:tcW w:w="1143" w:type="pct"/>
            <w:gridSpan w:val="2"/>
            <w:vMerge w:val="restart"/>
            <w:tcBorders>
              <w:top w:val="nil"/>
              <w:left w:val="nil"/>
              <w:bottom w:val="nil"/>
              <w:right w:val="nil"/>
            </w:tcBorders>
          </w:tcPr>
          <w:p w14:paraId="6E82BA46" w14:textId="77777777" w:rsidR="00E95EE2" w:rsidRPr="00BF0548" w:rsidRDefault="00E95EE2" w:rsidP="00350618">
            <w:pPr>
              <w:rPr>
                <w:rFonts w:cs="Calibri"/>
              </w:rPr>
            </w:pPr>
            <w:r w:rsidRPr="002050E1">
              <w:t xml:space="preserve">Examine </w:t>
            </w:r>
            <w:r>
              <w:t xml:space="preserve">the </w:t>
            </w:r>
            <w:r w:rsidRPr="002050E1">
              <w:t>reasons for external administration of a company</w:t>
            </w:r>
          </w:p>
        </w:tc>
        <w:tc>
          <w:tcPr>
            <w:tcW w:w="367" w:type="pct"/>
            <w:tcBorders>
              <w:top w:val="nil"/>
              <w:left w:val="nil"/>
              <w:bottom w:val="nil"/>
              <w:right w:val="nil"/>
            </w:tcBorders>
          </w:tcPr>
          <w:p w14:paraId="2830F2DC" w14:textId="77777777" w:rsidR="00E95EE2" w:rsidRPr="00BF0548" w:rsidRDefault="00E95EE2" w:rsidP="00E95EE2">
            <w:pPr>
              <w:rPr>
                <w:rFonts w:cs="Calibri"/>
              </w:rPr>
            </w:pPr>
            <w:r w:rsidRPr="00BF0548">
              <w:rPr>
                <w:rFonts w:cs="Calibri"/>
              </w:rPr>
              <w:t>8.1</w:t>
            </w:r>
          </w:p>
        </w:tc>
        <w:tc>
          <w:tcPr>
            <w:tcW w:w="3219" w:type="pct"/>
            <w:tcBorders>
              <w:top w:val="nil"/>
              <w:left w:val="nil"/>
              <w:bottom w:val="nil"/>
              <w:right w:val="nil"/>
            </w:tcBorders>
          </w:tcPr>
          <w:p w14:paraId="78E1BD42" w14:textId="77777777" w:rsidR="00E95EE2" w:rsidRPr="009E183E" w:rsidRDefault="00350618" w:rsidP="00E95EE2">
            <w:r>
              <w:t xml:space="preserve">Identify </w:t>
            </w:r>
            <w:r w:rsidR="00E95EE2">
              <w:t>the nature of,</w:t>
            </w:r>
            <w:r w:rsidR="00E95EE2" w:rsidRPr="009E183E">
              <w:t xml:space="preserve"> and rationale for, a company being subject to a creditors’ scheme of arrangement</w:t>
            </w:r>
          </w:p>
        </w:tc>
      </w:tr>
      <w:tr w:rsidR="00E95EE2" w:rsidRPr="00BF0548" w14:paraId="7D9C801D" w14:textId="77777777" w:rsidTr="00E95EE2">
        <w:trPr>
          <w:jc w:val="center"/>
        </w:trPr>
        <w:tc>
          <w:tcPr>
            <w:tcW w:w="271" w:type="pct"/>
            <w:vMerge/>
            <w:tcBorders>
              <w:top w:val="nil"/>
              <w:left w:val="nil"/>
              <w:bottom w:val="nil"/>
              <w:right w:val="nil"/>
            </w:tcBorders>
          </w:tcPr>
          <w:p w14:paraId="69AD35F1"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34FB4235" w14:textId="77777777" w:rsidR="00E95EE2" w:rsidRPr="00BF0548" w:rsidRDefault="00E95EE2" w:rsidP="00E95EE2">
            <w:pPr>
              <w:rPr>
                <w:rFonts w:cs="Calibri"/>
              </w:rPr>
            </w:pPr>
          </w:p>
        </w:tc>
        <w:tc>
          <w:tcPr>
            <w:tcW w:w="367" w:type="pct"/>
            <w:tcBorders>
              <w:top w:val="nil"/>
              <w:left w:val="nil"/>
              <w:bottom w:val="nil"/>
              <w:right w:val="nil"/>
            </w:tcBorders>
          </w:tcPr>
          <w:p w14:paraId="2627B50F" w14:textId="77777777" w:rsidR="00E95EE2" w:rsidRPr="00BF0548" w:rsidRDefault="00E95EE2" w:rsidP="00E95EE2">
            <w:pPr>
              <w:rPr>
                <w:rFonts w:cs="Calibri"/>
              </w:rPr>
            </w:pPr>
            <w:r w:rsidRPr="00BF0548">
              <w:rPr>
                <w:rFonts w:cs="Calibri"/>
              </w:rPr>
              <w:t>8.2</w:t>
            </w:r>
          </w:p>
        </w:tc>
        <w:tc>
          <w:tcPr>
            <w:tcW w:w="3219" w:type="pct"/>
            <w:tcBorders>
              <w:top w:val="nil"/>
              <w:left w:val="nil"/>
              <w:bottom w:val="nil"/>
              <w:right w:val="nil"/>
            </w:tcBorders>
          </w:tcPr>
          <w:p w14:paraId="5C59D711" w14:textId="77777777" w:rsidR="00E95EE2" w:rsidRPr="009E183E" w:rsidRDefault="00E95EE2" w:rsidP="00E95EE2">
            <w:r w:rsidRPr="009E183E">
              <w:t>Analyse why and when a receiver, receiver and manager, or controller may be appointed and the consequences for the company and other affected parties</w:t>
            </w:r>
          </w:p>
        </w:tc>
      </w:tr>
      <w:tr w:rsidR="00E95EE2" w:rsidRPr="00BF0548" w14:paraId="5ACA3D46" w14:textId="77777777" w:rsidTr="00E95EE2">
        <w:trPr>
          <w:jc w:val="center"/>
        </w:trPr>
        <w:tc>
          <w:tcPr>
            <w:tcW w:w="271" w:type="pct"/>
            <w:vMerge/>
            <w:tcBorders>
              <w:top w:val="nil"/>
              <w:left w:val="nil"/>
              <w:bottom w:val="nil"/>
              <w:right w:val="nil"/>
            </w:tcBorders>
          </w:tcPr>
          <w:p w14:paraId="77EBC9AC"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2BA4D67A" w14:textId="77777777" w:rsidR="00E95EE2" w:rsidRPr="00BF0548" w:rsidRDefault="00E95EE2" w:rsidP="00E95EE2">
            <w:pPr>
              <w:rPr>
                <w:rFonts w:cs="Calibri"/>
              </w:rPr>
            </w:pPr>
          </w:p>
        </w:tc>
        <w:tc>
          <w:tcPr>
            <w:tcW w:w="367" w:type="pct"/>
            <w:tcBorders>
              <w:top w:val="nil"/>
              <w:left w:val="nil"/>
              <w:bottom w:val="nil"/>
              <w:right w:val="nil"/>
            </w:tcBorders>
          </w:tcPr>
          <w:p w14:paraId="6DC4DE0F" w14:textId="77777777" w:rsidR="00E95EE2" w:rsidRPr="00BF0548" w:rsidRDefault="00E95EE2" w:rsidP="00E95EE2">
            <w:pPr>
              <w:rPr>
                <w:rFonts w:cs="Calibri"/>
              </w:rPr>
            </w:pPr>
            <w:r w:rsidRPr="00BF0548">
              <w:rPr>
                <w:rFonts w:cs="Calibri"/>
              </w:rPr>
              <w:t>8.3</w:t>
            </w:r>
          </w:p>
        </w:tc>
        <w:tc>
          <w:tcPr>
            <w:tcW w:w="3219" w:type="pct"/>
            <w:tcBorders>
              <w:top w:val="nil"/>
              <w:left w:val="nil"/>
              <w:bottom w:val="nil"/>
              <w:right w:val="nil"/>
            </w:tcBorders>
          </w:tcPr>
          <w:p w14:paraId="3487DA30" w14:textId="77777777" w:rsidR="00E95EE2" w:rsidRPr="009E183E" w:rsidRDefault="00E95EE2" w:rsidP="00E95EE2">
            <w:r w:rsidRPr="009E183E">
              <w:t>Analyse why a company may undergo voluntary administration and the consequences for the company and other affected parties</w:t>
            </w:r>
          </w:p>
        </w:tc>
      </w:tr>
      <w:tr w:rsidR="00E95EE2" w:rsidRPr="00BF0548" w14:paraId="1CD8D3D0" w14:textId="77777777" w:rsidTr="00E95EE2">
        <w:trPr>
          <w:jc w:val="center"/>
        </w:trPr>
        <w:tc>
          <w:tcPr>
            <w:tcW w:w="271" w:type="pct"/>
            <w:vMerge w:val="restart"/>
            <w:tcBorders>
              <w:top w:val="nil"/>
              <w:left w:val="nil"/>
              <w:bottom w:val="nil"/>
              <w:right w:val="nil"/>
            </w:tcBorders>
          </w:tcPr>
          <w:p w14:paraId="1B9D9E78" w14:textId="77777777" w:rsidR="00E95EE2" w:rsidRPr="00BF0548" w:rsidRDefault="00E95EE2" w:rsidP="00E95EE2">
            <w:pPr>
              <w:rPr>
                <w:rFonts w:cs="Calibri"/>
              </w:rPr>
            </w:pPr>
            <w:r w:rsidRPr="00BF0548">
              <w:rPr>
                <w:rFonts w:cs="Calibri"/>
              </w:rPr>
              <w:t>9.</w:t>
            </w:r>
          </w:p>
        </w:tc>
        <w:tc>
          <w:tcPr>
            <w:tcW w:w="1143" w:type="pct"/>
            <w:gridSpan w:val="2"/>
            <w:vMerge w:val="restart"/>
            <w:tcBorders>
              <w:top w:val="nil"/>
              <w:left w:val="nil"/>
              <w:bottom w:val="nil"/>
              <w:right w:val="nil"/>
            </w:tcBorders>
          </w:tcPr>
          <w:p w14:paraId="08D514A0" w14:textId="77777777" w:rsidR="00E95EE2" w:rsidRPr="00BF0548" w:rsidRDefault="00E95EE2" w:rsidP="00E95EE2">
            <w:pPr>
              <w:rPr>
                <w:rFonts w:cs="Calibri"/>
              </w:rPr>
            </w:pPr>
            <w:r w:rsidRPr="002050E1">
              <w:t xml:space="preserve">Analyse </w:t>
            </w:r>
            <w:r>
              <w:t xml:space="preserve">and apply </w:t>
            </w:r>
            <w:r w:rsidRPr="002050E1">
              <w:t>the processes of liquidation and</w:t>
            </w:r>
            <w:r>
              <w:t>/or</w:t>
            </w:r>
            <w:r w:rsidRPr="002050E1">
              <w:t xml:space="preserve"> winding up of a company</w:t>
            </w:r>
          </w:p>
        </w:tc>
        <w:tc>
          <w:tcPr>
            <w:tcW w:w="367" w:type="pct"/>
            <w:tcBorders>
              <w:top w:val="nil"/>
              <w:left w:val="nil"/>
              <w:bottom w:val="nil"/>
              <w:right w:val="nil"/>
            </w:tcBorders>
          </w:tcPr>
          <w:p w14:paraId="7184E5FC" w14:textId="77777777" w:rsidR="00E95EE2" w:rsidRPr="00BF0548" w:rsidRDefault="00E95EE2" w:rsidP="00E95EE2">
            <w:pPr>
              <w:rPr>
                <w:rFonts w:cs="Calibri"/>
              </w:rPr>
            </w:pPr>
            <w:r w:rsidRPr="00BF0548">
              <w:rPr>
                <w:rFonts w:cs="Calibri"/>
              </w:rPr>
              <w:t>9.1</w:t>
            </w:r>
          </w:p>
        </w:tc>
        <w:tc>
          <w:tcPr>
            <w:tcW w:w="3219" w:type="pct"/>
            <w:tcBorders>
              <w:top w:val="nil"/>
              <w:left w:val="nil"/>
              <w:bottom w:val="nil"/>
              <w:right w:val="nil"/>
            </w:tcBorders>
          </w:tcPr>
          <w:p w14:paraId="1277E6AA" w14:textId="77777777" w:rsidR="00E95EE2" w:rsidRPr="009E183E" w:rsidRDefault="00E95EE2" w:rsidP="00E95EE2">
            <w:r w:rsidRPr="009E183E">
              <w:t>Specify</w:t>
            </w:r>
            <w:r>
              <w:t xml:space="preserve"> and discuss</w:t>
            </w:r>
            <w:r w:rsidRPr="009E183E">
              <w:t xml:space="preserve"> the reasons for winding up a company</w:t>
            </w:r>
          </w:p>
        </w:tc>
      </w:tr>
      <w:tr w:rsidR="00E95EE2" w:rsidRPr="00BF0548" w14:paraId="7D4F14DC" w14:textId="77777777" w:rsidTr="00E95EE2">
        <w:trPr>
          <w:jc w:val="center"/>
        </w:trPr>
        <w:tc>
          <w:tcPr>
            <w:tcW w:w="271" w:type="pct"/>
            <w:vMerge/>
            <w:tcBorders>
              <w:top w:val="nil"/>
              <w:left w:val="nil"/>
              <w:bottom w:val="nil"/>
              <w:right w:val="nil"/>
            </w:tcBorders>
          </w:tcPr>
          <w:p w14:paraId="4542940D"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2636871F" w14:textId="77777777" w:rsidR="00E95EE2" w:rsidRPr="00BF0548" w:rsidRDefault="00E95EE2" w:rsidP="00E95EE2">
            <w:pPr>
              <w:rPr>
                <w:rFonts w:cs="Calibri"/>
              </w:rPr>
            </w:pPr>
          </w:p>
        </w:tc>
        <w:tc>
          <w:tcPr>
            <w:tcW w:w="367" w:type="pct"/>
            <w:tcBorders>
              <w:top w:val="nil"/>
              <w:left w:val="nil"/>
              <w:bottom w:val="nil"/>
              <w:right w:val="nil"/>
            </w:tcBorders>
          </w:tcPr>
          <w:p w14:paraId="14EA8648" w14:textId="77777777" w:rsidR="00E95EE2" w:rsidRPr="00BF0548" w:rsidRDefault="00E95EE2" w:rsidP="00E95EE2">
            <w:pPr>
              <w:rPr>
                <w:rFonts w:cs="Calibri"/>
              </w:rPr>
            </w:pPr>
            <w:r w:rsidRPr="00BF0548">
              <w:rPr>
                <w:rFonts w:cs="Calibri"/>
              </w:rPr>
              <w:t>9.2</w:t>
            </w:r>
          </w:p>
        </w:tc>
        <w:tc>
          <w:tcPr>
            <w:tcW w:w="3219" w:type="pct"/>
            <w:tcBorders>
              <w:top w:val="nil"/>
              <w:left w:val="nil"/>
              <w:bottom w:val="nil"/>
              <w:right w:val="nil"/>
            </w:tcBorders>
          </w:tcPr>
          <w:p w14:paraId="042E3FB7" w14:textId="77777777" w:rsidR="00E95EE2" w:rsidRPr="009E183E" w:rsidRDefault="00E95EE2" w:rsidP="00E95EE2">
            <w:r w:rsidRPr="009E183E">
              <w:t>Classify the different types of winding up and how they are initiated, with particular analysis of winding up in insolvency</w:t>
            </w:r>
          </w:p>
        </w:tc>
      </w:tr>
      <w:tr w:rsidR="00E95EE2" w:rsidRPr="00BF0548" w14:paraId="37F864AB" w14:textId="77777777" w:rsidTr="00E95EE2">
        <w:trPr>
          <w:jc w:val="center"/>
        </w:trPr>
        <w:tc>
          <w:tcPr>
            <w:tcW w:w="271" w:type="pct"/>
            <w:vMerge/>
            <w:tcBorders>
              <w:top w:val="nil"/>
              <w:left w:val="nil"/>
              <w:bottom w:val="nil"/>
              <w:right w:val="nil"/>
            </w:tcBorders>
          </w:tcPr>
          <w:p w14:paraId="5DE043C4"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7F949C2D" w14:textId="77777777" w:rsidR="00E95EE2" w:rsidRPr="00BF0548" w:rsidRDefault="00E95EE2" w:rsidP="00E95EE2">
            <w:pPr>
              <w:rPr>
                <w:rFonts w:cs="Calibri"/>
              </w:rPr>
            </w:pPr>
          </w:p>
        </w:tc>
        <w:tc>
          <w:tcPr>
            <w:tcW w:w="367" w:type="pct"/>
            <w:tcBorders>
              <w:top w:val="nil"/>
              <w:left w:val="nil"/>
              <w:bottom w:val="nil"/>
              <w:right w:val="nil"/>
            </w:tcBorders>
          </w:tcPr>
          <w:p w14:paraId="033872B9" w14:textId="77777777" w:rsidR="00E95EE2" w:rsidRPr="00BF0548" w:rsidRDefault="00E95EE2" w:rsidP="00E95EE2">
            <w:pPr>
              <w:rPr>
                <w:rFonts w:cs="Calibri"/>
              </w:rPr>
            </w:pPr>
            <w:r w:rsidRPr="00BF0548">
              <w:rPr>
                <w:rFonts w:cs="Calibri"/>
              </w:rPr>
              <w:t>9.3</w:t>
            </w:r>
          </w:p>
        </w:tc>
        <w:tc>
          <w:tcPr>
            <w:tcW w:w="3219" w:type="pct"/>
            <w:tcBorders>
              <w:top w:val="nil"/>
              <w:left w:val="nil"/>
              <w:bottom w:val="nil"/>
              <w:right w:val="nil"/>
            </w:tcBorders>
          </w:tcPr>
          <w:p w14:paraId="2795C6CD" w14:textId="77777777" w:rsidR="00E95EE2" w:rsidRPr="009E183E" w:rsidRDefault="00E95EE2" w:rsidP="00E95EE2">
            <w:r w:rsidRPr="009E183E">
              <w:t xml:space="preserve">Assess the process and effects of </w:t>
            </w:r>
            <w:r>
              <w:t>winding up a company</w:t>
            </w:r>
          </w:p>
        </w:tc>
      </w:tr>
      <w:tr w:rsidR="00E95EE2" w:rsidRPr="00BF0548" w14:paraId="4A8154DF" w14:textId="77777777" w:rsidTr="00E95EE2">
        <w:trPr>
          <w:jc w:val="center"/>
        </w:trPr>
        <w:tc>
          <w:tcPr>
            <w:tcW w:w="271" w:type="pct"/>
            <w:vMerge/>
            <w:tcBorders>
              <w:top w:val="nil"/>
              <w:left w:val="nil"/>
              <w:bottom w:val="nil"/>
              <w:right w:val="nil"/>
            </w:tcBorders>
          </w:tcPr>
          <w:p w14:paraId="4F3AB575"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1A503255" w14:textId="77777777" w:rsidR="00E95EE2" w:rsidRPr="00BF0548" w:rsidRDefault="00E95EE2" w:rsidP="00E95EE2">
            <w:pPr>
              <w:rPr>
                <w:rFonts w:cs="Calibri"/>
              </w:rPr>
            </w:pPr>
          </w:p>
        </w:tc>
        <w:tc>
          <w:tcPr>
            <w:tcW w:w="367" w:type="pct"/>
            <w:tcBorders>
              <w:top w:val="nil"/>
              <w:left w:val="nil"/>
              <w:bottom w:val="nil"/>
              <w:right w:val="nil"/>
            </w:tcBorders>
          </w:tcPr>
          <w:p w14:paraId="11A79EC7" w14:textId="77777777" w:rsidR="00E95EE2" w:rsidRPr="00BF0548" w:rsidRDefault="00E95EE2" w:rsidP="00E95EE2">
            <w:pPr>
              <w:rPr>
                <w:rFonts w:cs="Calibri"/>
              </w:rPr>
            </w:pPr>
            <w:r w:rsidRPr="00BF0548">
              <w:rPr>
                <w:rFonts w:cs="Calibri"/>
              </w:rPr>
              <w:t>9.4</w:t>
            </w:r>
          </w:p>
        </w:tc>
        <w:tc>
          <w:tcPr>
            <w:tcW w:w="3219" w:type="pct"/>
            <w:tcBorders>
              <w:top w:val="nil"/>
              <w:left w:val="nil"/>
              <w:bottom w:val="nil"/>
              <w:right w:val="nil"/>
            </w:tcBorders>
          </w:tcPr>
          <w:p w14:paraId="6682FF19" w14:textId="77777777" w:rsidR="00E95EE2" w:rsidRPr="009E183E" w:rsidRDefault="00E95EE2" w:rsidP="00E95EE2">
            <w:r w:rsidRPr="009E183E">
              <w:t>Identify</w:t>
            </w:r>
            <w:r>
              <w:t xml:space="preserve"> and ensure</w:t>
            </w:r>
            <w:r w:rsidRPr="009E183E">
              <w:t xml:space="preserve"> the rights of secured and unsecured creditors under a winding up</w:t>
            </w:r>
          </w:p>
        </w:tc>
      </w:tr>
      <w:tr w:rsidR="00E95EE2" w:rsidRPr="00BF0548" w14:paraId="126ED1E0" w14:textId="77777777" w:rsidTr="00E95EE2">
        <w:trPr>
          <w:jc w:val="center"/>
        </w:trPr>
        <w:tc>
          <w:tcPr>
            <w:tcW w:w="271" w:type="pct"/>
            <w:vMerge/>
            <w:tcBorders>
              <w:top w:val="nil"/>
              <w:left w:val="nil"/>
              <w:bottom w:val="nil"/>
              <w:right w:val="nil"/>
            </w:tcBorders>
          </w:tcPr>
          <w:p w14:paraId="5EA1D357"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013592C4" w14:textId="77777777" w:rsidR="00E95EE2" w:rsidRPr="00BF0548" w:rsidRDefault="00E95EE2" w:rsidP="00E95EE2">
            <w:pPr>
              <w:rPr>
                <w:rFonts w:cs="Calibri"/>
              </w:rPr>
            </w:pPr>
          </w:p>
        </w:tc>
        <w:tc>
          <w:tcPr>
            <w:tcW w:w="367" w:type="pct"/>
            <w:tcBorders>
              <w:top w:val="nil"/>
              <w:left w:val="nil"/>
              <w:bottom w:val="nil"/>
              <w:right w:val="nil"/>
            </w:tcBorders>
          </w:tcPr>
          <w:p w14:paraId="7F4C1ABA" w14:textId="77777777" w:rsidR="00E95EE2" w:rsidRPr="00BF0548" w:rsidRDefault="00E95EE2" w:rsidP="00E95EE2">
            <w:pPr>
              <w:rPr>
                <w:rFonts w:cs="Calibri"/>
              </w:rPr>
            </w:pPr>
            <w:r w:rsidRPr="00BF0548">
              <w:rPr>
                <w:rFonts w:cs="Calibri"/>
              </w:rPr>
              <w:t>9.5</w:t>
            </w:r>
          </w:p>
        </w:tc>
        <w:tc>
          <w:tcPr>
            <w:tcW w:w="3219" w:type="pct"/>
            <w:tcBorders>
              <w:top w:val="nil"/>
              <w:left w:val="nil"/>
              <w:bottom w:val="nil"/>
              <w:right w:val="nil"/>
            </w:tcBorders>
          </w:tcPr>
          <w:p w14:paraId="25AA5440" w14:textId="77777777" w:rsidR="00E95EE2" w:rsidRPr="009E183E" w:rsidRDefault="00E95EE2" w:rsidP="00E95EE2">
            <w:r w:rsidRPr="009E183E">
              <w:t>Identify the manner of appointment of a company liquidator, their qualifications powers, duties and liabilities</w:t>
            </w:r>
          </w:p>
        </w:tc>
      </w:tr>
      <w:tr w:rsidR="00E95EE2" w:rsidRPr="00BF0548" w14:paraId="6AF4E945" w14:textId="77777777" w:rsidTr="00E95EE2">
        <w:trPr>
          <w:jc w:val="center"/>
        </w:trPr>
        <w:tc>
          <w:tcPr>
            <w:tcW w:w="271" w:type="pct"/>
            <w:vMerge w:val="restart"/>
            <w:tcBorders>
              <w:top w:val="nil"/>
              <w:left w:val="nil"/>
              <w:bottom w:val="nil"/>
              <w:right w:val="nil"/>
            </w:tcBorders>
          </w:tcPr>
          <w:p w14:paraId="407641D0" w14:textId="77777777" w:rsidR="00E95EE2" w:rsidRPr="00BF0548" w:rsidRDefault="00E95EE2" w:rsidP="00E95EE2">
            <w:pPr>
              <w:rPr>
                <w:rFonts w:cs="Calibri"/>
              </w:rPr>
            </w:pPr>
            <w:r>
              <w:rPr>
                <w:rFonts w:cs="Calibri"/>
              </w:rPr>
              <w:t>10</w:t>
            </w:r>
            <w:r w:rsidRPr="00BF0548">
              <w:rPr>
                <w:rFonts w:cs="Calibri"/>
              </w:rPr>
              <w:t>.</w:t>
            </w:r>
          </w:p>
        </w:tc>
        <w:tc>
          <w:tcPr>
            <w:tcW w:w="1143" w:type="pct"/>
            <w:gridSpan w:val="2"/>
            <w:vMerge w:val="restart"/>
            <w:tcBorders>
              <w:top w:val="nil"/>
              <w:left w:val="nil"/>
              <w:bottom w:val="nil"/>
              <w:right w:val="nil"/>
            </w:tcBorders>
          </w:tcPr>
          <w:p w14:paraId="13C78E53" w14:textId="77777777" w:rsidR="00E95EE2" w:rsidRPr="00BF0548" w:rsidRDefault="00E95EE2" w:rsidP="00E95EE2">
            <w:pPr>
              <w:rPr>
                <w:rFonts w:cs="Calibri"/>
              </w:rPr>
            </w:pPr>
            <w:r w:rsidRPr="002050E1">
              <w:t>Analyse the legal nature of incorporated associations</w:t>
            </w:r>
          </w:p>
        </w:tc>
        <w:tc>
          <w:tcPr>
            <w:tcW w:w="367" w:type="pct"/>
            <w:tcBorders>
              <w:top w:val="nil"/>
              <w:left w:val="nil"/>
              <w:bottom w:val="nil"/>
              <w:right w:val="nil"/>
            </w:tcBorders>
          </w:tcPr>
          <w:p w14:paraId="69ABBDBF" w14:textId="77777777" w:rsidR="00E95EE2" w:rsidRPr="00BF0548" w:rsidRDefault="00E95EE2" w:rsidP="00E95EE2">
            <w:pPr>
              <w:rPr>
                <w:rFonts w:cs="Calibri"/>
              </w:rPr>
            </w:pPr>
            <w:r>
              <w:rPr>
                <w:rFonts w:cs="Calibri"/>
              </w:rPr>
              <w:t>10</w:t>
            </w:r>
            <w:r w:rsidRPr="00BF0548">
              <w:rPr>
                <w:rFonts w:cs="Calibri"/>
              </w:rPr>
              <w:t>.1</w:t>
            </w:r>
          </w:p>
        </w:tc>
        <w:tc>
          <w:tcPr>
            <w:tcW w:w="3219" w:type="pct"/>
            <w:tcBorders>
              <w:top w:val="nil"/>
              <w:left w:val="nil"/>
              <w:bottom w:val="nil"/>
              <w:right w:val="nil"/>
            </w:tcBorders>
          </w:tcPr>
          <w:p w14:paraId="7C9B400B" w14:textId="77777777" w:rsidR="00E95EE2" w:rsidRPr="009E183E" w:rsidRDefault="00E95EE2" w:rsidP="00E95EE2">
            <w:r w:rsidRPr="009E183E">
              <w:t xml:space="preserve">Specify </w:t>
            </w:r>
            <w:r>
              <w:t xml:space="preserve">and discuss </w:t>
            </w:r>
            <w:r w:rsidRPr="009E183E">
              <w:t>the legal nature of unincorporated associations and distinguish these from companies and incorporated structures</w:t>
            </w:r>
          </w:p>
        </w:tc>
      </w:tr>
      <w:tr w:rsidR="00E95EE2" w:rsidRPr="00BF0548" w14:paraId="40798D96" w14:textId="77777777" w:rsidTr="00E95EE2">
        <w:trPr>
          <w:jc w:val="center"/>
        </w:trPr>
        <w:tc>
          <w:tcPr>
            <w:tcW w:w="271" w:type="pct"/>
            <w:vMerge/>
            <w:tcBorders>
              <w:top w:val="nil"/>
              <w:left w:val="nil"/>
              <w:bottom w:val="nil"/>
              <w:right w:val="nil"/>
            </w:tcBorders>
          </w:tcPr>
          <w:p w14:paraId="50A5DEE5"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0664E783" w14:textId="77777777" w:rsidR="00E95EE2" w:rsidRPr="00BF0548" w:rsidRDefault="00E95EE2" w:rsidP="00E95EE2">
            <w:pPr>
              <w:rPr>
                <w:rFonts w:cs="Calibri"/>
              </w:rPr>
            </w:pPr>
          </w:p>
        </w:tc>
        <w:tc>
          <w:tcPr>
            <w:tcW w:w="367" w:type="pct"/>
            <w:tcBorders>
              <w:top w:val="nil"/>
              <w:left w:val="nil"/>
              <w:bottom w:val="nil"/>
              <w:right w:val="nil"/>
            </w:tcBorders>
          </w:tcPr>
          <w:p w14:paraId="68124AC7" w14:textId="77777777" w:rsidR="00E95EE2" w:rsidRPr="00BF0548" w:rsidRDefault="00E95EE2" w:rsidP="00E95EE2">
            <w:pPr>
              <w:rPr>
                <w:rFonts w:cs="Calibri"/>
              </w:rPr>
            </w:pPr>
            <w:r>
              <w:rPr>
                <w:rFonts w:cs="Calibri"/>
              </w:rPr>
              <w:t>10</w:t>
            </w:r>
            <w:r w:rsidRPr="00BF0548">
              <w:rPr>
                <w:rFonts w:cs="Calibri"/>
              </w:rPr>
              <w:t>.2</w:t>
            </w:r>
          </w:p>
        </w:tc>
        <w:tc>
          <w:tcPr>
            <w:tcW w:w="3219" w:type="pct"/>
            <w:tcBorders>
              <w:top w:val="nil"/>
              <w:left w:val="nil"/>
              <w:bottom w:val="nil"/>
              <w:right w:val="nil"/>
            </w:tcBorders>
          </w:tcPr>
          <w:p w14:paraId="20CBAB5B" w14:textId="77777777" w:rsidR="00E95EE2" w:rsidRPr="009E183E" w:rsidRDefault="00E95EE2" w:rsidP="00E95EE2">
            <w:r w:rsidRPr="009E183E">
              <w:t>Analyse the powers, duties and liabilities of members and office bearers of unincorporated association</w:t>
            </w:r>
            <w:r>
              <w:t>s</w:t>
            </w:r>
          </w:p>
        </w:tc>
      </w:tr>
      <w:tr w:rsidR="00E95EE2" w:rsidRPr="00BF0548" w14:paraId="347645CE" w14:textId="77777777" w:rsidTr="00E95EE2">
        <w:trPr>
          <w:jc w:val="center"/>
        </w:trPr>
        <w:tc>
          <w:tcPr>
            <w:tcW w:w="271" w:type="pct"/>
            <w:vMerge/>
            <w:tcBorders>
              <w:top w:val="nil"/>
              <w:left w:val="nil"/>
              <w:bottom w:val="nil"/>
              <w:right w:val="nil"/>
            </w:tcBorders>
          </w:tcPr>
          <w:p w14:paraId="123990EE"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4579C158" w14:textId="77777777" w:rsidR="00E95EE2" w:rsidRPr="00BF0548" w:rsidRDefault="00E95EE2" w:rsidP="00E95EE2">
            <w:pPr>
              <w:rPr>
                <w:rFonts w:cs="Calibri"/>
              </w:rPr>
            </w:pPr>
          </w:p>
        </w:tc>
        <w:tc>
          <w:tcPr>
            <w:tcW w:w="367" w:type="pct"/>
            <w:tcBorders>
              <w:top w:val="nil"/>
              <w:left w:val="nil"/>
              <w:bottom w:val="nil"/>
              <w:right w:val="nil"/>
            </w:tcBorders>
          </w:tcPr>
          <w:p w14:paraId="6AFB205D" w14:textId="77777777" w:rsidR="00E95EE2" w:rsidRPr="00BF0548" w:rsidRDefault="00E95EE2" w:rsidP="00E95EE2">
            <w:pPr>
              <w:rPr>
                <w:rFonts w:cs="Calibri"/>
              </w:rPr>
            </w:pPr>
            <w:r>
              <w:rPr>
                <w:rFonts w:cs="Calibri"/>
              </w:rPr>
              <w:t>10</w:t>
            </w:r>
            <w:r w:rsidRPr="00BF0548">
              <w:rPr>
                <w:rFonts w:cs="Calibri"/>
              </w:rPr>
              <w:t>.3</w:t>
            </w:r>
          </w:p>
        </w:tc>
        <w:tc>
          <w:tcPr>
            <w:tcW w:w="3219" w:type="pct"/>
            <w:tcBorders>
              <w:top w:val="nil"/>
              <w:left w:val="nil"/>
              <w:bottom w:val="nil"/>
              <w:right w:val="nil"/>
            </w:tcBorders>
          </w:tcPr>
          <w:p w14:paraId="3F156FFE" w14:textId="77777777" w:rsidR="00E95EE2" w:rsidRPr="009E183E" w:rsidRDefault="00E95EE2" w:rsidP="00E95EE2">
            <w:r w:rsidRPr="009E183E">
              <w:t xml:space="preserve">Analyse the legal consequences of </w:t>
            </w:r>
            <w:r w:rsidRPr="000C747F">
              <w:rPr>
                <w:b/>
                <w:i/>
              </w:rPr>
              <w:t>incorporating an association</w:t>
            </w:r>
          </w:p>
        </w:tc>
      </w:tr>
      <w:tr w:rsidR="00E95EE2" w:rsidRPr="00BF0548" w14:paraId="7353ECF5" w14:textId="77777777" w:rsidTr="00E95EE2">
        <w:trPr>
          <w:jc w:val="center"/>
        </w:trPr>
        <w:tc>
          <w:tcPr>
            <w:tcW w:w="5000" w:type="pct"/>
            <w:gridSpan w:val="5"/>
            <w:tcBorders>
              <w:top w:val="nil"/>
              <w:left w:val="nil"/>
              <w:bottom w:val="nil"/>
              <w:right w:val="nil"/>
            </w:tcBorders>
          </w:tcPr>
          <w:p w14:paraId="3860C435" w14:textId="77777777" w:rsidR="00E95EE2" w:rsidRPr="00BF0548" w:rsidRDefault="00E95EE2" w:rsidP="00E95EE2">
            <w:pPr>
              <w:pStyle w:val="Bold"/>
              <w:rPr>
                <w:rFonts w:cs="Calibri"/>
                <w:szCs w:val="24"/>
              </w:rPr>
            </w:pPr>
            <w:r w:rsidRPr="00BF0548">
              <w:rPr>
                <w:rFonts w:cs="Calibri"/>
                <w:szCs w:val="24"/>
              </w:rPr>
              <w:t>REQUIRED SKILLS AND KNOWLEDGE</w:t>
            </w:r>
          </w:p>
        </w:tc>
      </w:tr>
      <w:tr w:rsidR="00E95EE2" w:rsidRPr="00BF0548" w14:paraId="7274752D" w14:textId="77777777" w:rsidTr="00E95EE2">
        <w:trPr>
          <w:jc w:val="center"/>
        </w:trPr>
        <w:tc>
          <w:tcPr>
            <w:tcW w:w="5000" w:type="pct"/>
            <w:gridSpan w:val="5"/>
            <w:tcBorders>
              <w:top w:val="nil"/>
              <w:left w:val="nil"/>
              <w:bottom w:val="nil"/>
              <w:right w:val="nil"/>
            </w:tcBorders>
          </w:tcPr>
          <w:p w14:paraId="75B66CAF" w14:textId="77777777" w:rsidR="00E95EE2" w:rsidRPr="00BF0548" w:rsidRDefault="00E95EE2" w:rsidP="00E95EE2">
            <w:pPr>
              <w:pStyle w:val="Smalltext"/>
            </w:pPr>
            <w:r w:rsidRPr="00BF0548">
              <w:t>This describes the essential skills and knowledge, and their level, required for this unit.</w:t>
            </w:r>
          </w:p>
        </w:tc>
      </w:tr>
      <w:tr w:rsidR="00E95EE2" w:rsidRPr="00BF0548" w14:paraId="7E8181F0" w14:textId="77777777" w:rsidTr="00E95EE2">
        <w:trPr>
          <w:jc w:val="center"/>
        </w:trPr>
        <w:tc>
          <w:tcPr>
            <w:tcW w:w="5000" w:type="pct"/>
            <w:gridSpan w:val="5"/>
            <w:tcBorders>
              <w:top w:val="nil"/>
              <w:left w:val="nil"/>
              <w:bottom w:val="nil"/>
              <w:right w:val="nil"/>
            </w:tcBorders>
          </w:tcPr>
          <w:p w14:paraId="78C02612" w14:textId="77777777" w:rsidR="00E95EE2" w:rsidRPr="00BF0548" w:rsidRDefault="00E95EE2" w:rsidP="00E95EE2">
            <w:pPr>
              <w:pStyle w:val="Bold"/>
              <w:rPr>
                <w:rFonts w:cs="Calibri"/>
                <w:szCs w:val="24"/>
              </w:rPr>
            </w:pPr>
            <w:r w:rsidRPr="00BF0548">
              <w:rPr>
                <w:rFonts w:cs="Calibri"/>
                <w:szCs w:val="24"/>
              </w:rPr>
              <w:t>Required Skills</w:t>
            </w:r>
          </w:p>
        </w:tc>
      </w:tr>
      <w:tr w:rsidR="00E95EE2" w:rsidRPr="00BF0548" w14:paraId="66A8EB54" w14:textId="77777777" w:rsidTr="00E95EE2">
        <w:trPr>
          <w:jc w:val="center"/>
        </w:trPr>
        <w:tc>
          <w:tcPr>
            <w:tcW w:w="5000" w:type="pct"/>
            <w:gridSpan w:val="5"/>
            <w:tcBorders>
              <w:top w:val="nil"/>
              <w:left w:val="nil"/>
              <w:bottom w:val="nil"/>
              <w:right w:val="nil"/>
            </w:tcBorders>
          </w:tcPr>
          <w:p w14:paraId="4962C8B3" w14:textId="77777777" w:rsidR="00E95EE2" w:rsidRDefault="00E95EE2" w:rsidP="0044337E">
            <w:pPr>
              <w:pStyle w:val="Bullet10"/>
              <w:numPr>
                <w:ilvl w:val="0"/>
                <w:numId w:val="19"/>
              </w:numPr>
            </w:pPr>
            <w:r w:rsidRPr="00912BF3">
              <w:t>communication skills to work with clients, colleagues, management, relevant specialist personnel under direction, independently or within a team</w:t>
            </w:r>
          </w:p>
          <w:p w14:paraId="6DBA663F" w14:textId="77777777" w:rsidR="00E95EE2" w:rsidRDefault="00E95EE2" w:rsidP="0044337E">
            <w:pPr>
              <w:pStyle w:val="Bullet10"/>
              <w:numPr>
                <w:ilvl w:val="0"/>
                <w:numId w:val="19"/>
              </w:numPr>
            </w:pPr>
            <w:r>
              <w:t>research and analytical skills to investigate and discuss the development of company law</w:t>
            </w:r>
          </w:p>
          <w:p w14:paraId="22F17C52" w14:textId="77777777" w:rsidR="00E95EE2" w:rsidRDefault="00E95EE2" w:rsidP="0044337E">
            <w:pPr>
              <w:pStyle w:val="Bullet10"/>
              <w:numPr>
                <w:ilvl w:val="0"/>
                <w:numId w:val="19"/>
              </w:numPr>
            </w:pPr>
            <w:r>
              <w:t>research and analytical skills to identify and discuss a wide range of corporation law issues</w:t>
            </w:r>
          </w:p>
          <w:p w14:paraId="253B0BF7" w14:textId="77777777" w:rsidR="00E95EE2" w:rsidRPr="00912BF3" w:rsidRDefault="00E95EE2" w:rsidP="0044337E">
            <w:pPr>
              <w:pStyle w:val="Bullet10"/>
              <w:numPr>
                <w:ilvl w:val="0"/>
                <w:numId w:val="19"/>
              </w:numPr>
            </w:pPr>
            <w:r>
              <w:t>analytical and critical thinking skills to determine appropriate application of regulations and provisions to a wide range of companies</w:t>
            </w:r>
          </w:p>
          <w:p w14:paraId="6546C2B8" w14:textId="77777777" w:rsidR="00E95EE2" w:rsidRPr="00BF0548" w:rsidRDefault="00E95EE2" w:rsidP="0044337E">
            <w:pPr>
              <w:pStyle w:val="Bullet10"/>
              <w:numPr>
                <w:ilvl w:val="0"/>
                <w:numId w:val="19"/>
              </w:numPr>
              <w:rPr>
                <w:rFonts w:cs="Calibri"/>
              </w:rPr>
            </w:pPr>
            <w:r>
              <w:t xml:space="preserve">analytical, </w:t>
            </w:r>
            <w:r w:rsidRPr="00912BF3">
              <w:t xml:space="preserve">literacy and technical writing skills to </w:t>
            </w:r>
            <w:r>
              <w:t xml:space="preserve">interpret information, </w:t>
            </w:r>
            <w:r w:rsidRPr="00912BF3">
              <w:t>prepare documents and reports</w:t>
            </w:r>
          </w:p>
        </w:tc>
      </w:tr>
      <w:tr w:rsidR="007738D7" w:rsidRPr="00BF0548" w14:paraId="221EA742" w14:textId="77777777" w:rsidTr="001940C5">
        <w:trPr>
          <w:jc w:val="center"/>
        </w:trPr>
        <w:tc>
          <w:tcPr>
            <w:tcW w:w="1350" w:type="pct"/>
            <w:gridSpan w:val="2"/>
            <w:tcBorders>
              <w:top w:val="nil"/>
              <w:left w:val="nil"/>
              <w:bottom w:val="nil"/>
              <w:right w:val="nil"/>
            </w:tcBorders>
          </w:tcPr>
          <w:p w14:paraId="7958D13A" w14:textId="77777777" w:rsidR="007738D7" w:rsidRPr="00BF0548" w:rsidRDefault="007738D7" w:rsidP="001940C5">
            <w:pPr>
              <w:pStyle w:val="Bold"/>
              <w:rPr>
                <w:rFonts w:cs="Calibri"/>
                <w:szCs w:val="24"/>
              </w:rPr>
            </w:pPr>
            <w:r w:rsidRPr="00BF0548">
              <w:rPr>
                <w:rFonts w:cs="Calibri"/>
                <w:szCs w:val="24"/>
              </w:rPr>
              <w:t>Required Knowledge</w:t>
            </w:r>
          </w:p>
        </w:tc>
        <w:tc>
          <w:tcPr>
            <w:tcW w:w="3650" w:type="pct"/>
            <w:gridSpan w:val="3"/>
            <w:tcBorders>
              <w:top w:val="nil"/>
              <w:left w:val="nil"/>
              <w:bottom w:val="nil"/>
              <w:right w:val="nil"/>
            </w:tcBorders>
          </w:tcPr>
          <w:p w14:paraId="5F5F847F" w14:textId="77777777" w:rsidR="007738D7" w:rsidRPr="006C3EBD" w:rsidRDefault="007738D7"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6E6AE1A9" w14:textId="77777777" w:rsidR="007738D7" w:rsidRDefault="007738D7" w:rsidP="001940C5">
            <w:r w:rsidRPr="006C3EBD">
              <w:rPr>
                <w:b/>
              </w:rPr>
              <w:t>For Commonwealth Legislation:</w:t>
            </w:r>
            <w:r>
              <w:t xml:space="preserve">  </w:t>
            </w:r>
            <w:hyperlink r:id="rId123" w:history="1">
              <w:r w:rsidRPr="00863EDE">
                <w:rPr>
                  <w:rStyle w:val="Hyperlink"/>
                </w:rPr>
                <w:t>http://www.comlaw.gov.au/</w:t>
              </w:r>
            </w:hyperlink>
            <w:r>
              <w:t xml:space="preserve"> </w:t>
            </w:r>
          </w:p>
          <w:p w14:paraId="15601552" w14:textId="77777777" w:rsidR="007738D7" w:rsidRPr="00C65E18" w:rsidRDefault="007738D7" w:rsidP="001940C5">
            <w:r w:rsidRPr="006C3EBD">
              <w:rPr>
                <w:b/>
              </w:rPr>
              <w:t xml:space="preserve">For Victorian State Legislation: </w:t>
            </w:r>
            <w:hyperlink r:id="rId124" w:history="1">
              <w:r w:rsidRPr="00863EDE">
                <w:rPr>
                  <w:rStyle w:val="Hyperlink"/>
                </w:rPr>
                <w:t>http://www.legislation.vic.gov.au/</w:t>
              </w:r>
            </w:hyperlink>
            <w:r>
              <w:t xml:space="preserve"> </w:t>
            </w:r>
          </w:p>
        </w:tc>
      </w:tr>
      <w:tr w:rsidR="00E95EE2" w:rsidRPr="00BF0548" w14:paraId="352059F1" w14:textId="77777777" w:rsidTr="00E95EE2">
        <w:trPr>
          <w:jc w:val="center"/>
        </w:trPr>
        <w:tc>
          <w:tcPr>
            <w:tcW w:w="5000" w:type="pct"/>
            <w:gridSpan w:val="5"/>
            <w:tcBorders>
              <w:top w:val="nil"/>
              <w:left w:val="nil"/>
              <w:bottom w:val="nil"/>
              <w:right w:val="nil"/>
            </w:tcBorders>
          </w:tcPr>
          <w:p w14:paraId="0D0358DC" w14:textId="77777777" w:rsidR="00E95EE2" w:rsidRDefault="00E95EE2" w:rsidP="0044337E">
            <w:pPr>
              <w:pStyle w:val="Bullet10"/>
              <w:numPr>
                <w:ilvl w:val="0"/>
                <w:numId w:val="19"/>
              </w:numPr>
            </w:pPr>
            <w:r w:rsidRPr="00912BF3">
              <w:t>relevant international, Federal, State and local government legislative and statutory requirements and provisions</w:t>
            </w:r>
            <w:r>
              <w:t xml:space="preserve"> pertaining to corporation law </w:t>
            </w:r>
          </w:p>
          <w:p w14:paraId="5474A725" w14:textId="77777777" w:rsidR="00E95EE2" w:rsidRDefault="00E95EE2" w:rsidP="0044337E">
            <w:pPr>
              <w:pStyle w:val="Bullet10"/>
              <w:numPr>
                <w:ilvl w:val="0"/>
                <w:numId w:val="19"/>
              </w:numPr>
            </w:pPr>
            <w:r>
              <w:t>nature and regulations of a range of corporation law issues, including:</w:t>
            </w:r>
          </w:p>
          <w:p w14:paraId="1A3D0B43" w14:textId="77777777" w:rsidR="00E95EE2" w:rsidRPr="009E183E" w:rsidRDefault="00E95EE2" w:rsidP="00E95EE2">
            <w:pPr>
              <w:pStyle w:val="Bullet2"/>
              <w:numPr>
                <w:ilvl w:val="0"/>
                <w:numId w:val="22"/>
              </w:numPr>
              <w:ind w:left="714" w:hanging="357"/>
            </w:pPr>
            <w:r w:rsidRPr="009E183E">
              <w:t>types of companies and development of company law</w:t>
            </w:r>
          </w:p>
          <w:p w14:paraId="32E5D47E" w14:textId="77777777" w:rsidR="00E95EE2" w:rsidRPr="009E183E" w:rsidRDefault="00E95EE2" w:rsidP="00E95EE2">
            <w:pPr>
              <w:pStyle w:val="Bullet2"/>
              <w:numPr>
                <w:ilvl w:val="0"/>
                <w:numId w:val="22"/>
              </w:numPr>
              <w:ind w:left="714" w:hanging="357"/>
            </w:pPr>
            <w:r w:rsidRPr="009E183E">
              <w:t>companies and alternative business structures</w:t>
            </w:r>
          </w:p>
          <w:p w14:paraId="3615C6BB" w14:textId="77777777" w:rsidR="00E95EE2" w:rsidRPr="009E183E" w:rsidRDefault="00E95EE2" w:rsidP="00E95EE2">
            <w:pPr>
              <w:pStyle w:val="Bullet2"/>
              <w:numPr>
                <w:ilvl w:val="0"/>
                <w:numId w:val="22"/>
              </w:numPr>
              <w:ind w:left="714" w:hanging="357"/>
            </w:pPr>
            <w:r w:rsidRPr="009E183E">
              <w:t>regulation of companies</w:t>
            </w:r>
          </w:p>
          <w:p w14:paraId="7C75CF6B" w14:textId="77777777" w:rsidR="00E95EE2" w:rsidRPr="009E183E" w:rsidRDefault="00E95EE2" w:rsidP="00E95EE2">
            <w:pPr>
              <w:pStyle w:val="Bullet2"/>
              <w:numPr>
                <w:ilvl w:val="0"/>
                <w:numId w:val="22"/>
              </w:numPr>
              <w:ind w:left="714" w:hanging="357"/>
            </w:pPr>
            <w:r w:rsidRPr="009E183E">
              <w:t>company promoters and pre-registration contracts</w:t>
            </w:r>
          </w:p>
          <w:p w14:paraId="4EA333C1" w14:textId="77777777" w:rsidR="00E95EE2" w:rsidRPr="009E183E" w:rsidRDefault="00E95EE2" w:rsidP="00E95EE2">
            <w:pPr>
              <w:pStyle w:val="Bullet2"/>
              <w:numPr>
                <w:ilvl w:val="0"/>
                <w:numId w:val="22"/>
              </w:numPr>
              <w:ind w:left="714" w:hanging="357"/>
            </w:pPr>
            <w:r w:rsidRPr="009E183E">
              <w:t>company constitution/replaceable rules</w:t>
            </w:r>
          </w:p>
          <w:p w14:paraId="660564ED" w14:textId="77777777" w:rsidR="00E95EE2" w:rsidRPr="009E183E" w:rsidRDefault="00E95EE2" w:rsidP="00E95EE2">
            <w:pPr>
              <w:pStyle w:val="Bullet2"/>
              <w:numPr>
                <w:ilvl w:val="0"/>
                <w:numId w:val="22"/>
              </w:numPr>
              <w:ind w:left="714" w:hanging="357"/>
            </w:pPr>
            <w:r w:rsidRPr="009E183E">
              <w:t>corporate governance</w:t>
            </w:r>
          </w:p>
          <w:p w14:paraId="77FDD4ED" w14:textId="77777777" w:rsidR="00E95EE2" w:rsidRPr="009E183E" w:rsidRDefault="00E95EE2" w:rsidP="00E95EE2">
            <w:pPr>
              <w:pStyle w:val="Bullet2"/>
              <w:numPr>
                <w:ilvl w:val="0"/>
                <w:numId w:val="22"/>
              </w:numPr>
              <w:ind w:left="714" w:hanging="357"/>
            </w:pPr>
            <w:r w:rsidRPr="009E183E">
              <w:t>a company’s dealings with outsiders</w:t>
            </w:r>
          </w:p>
          <w:p w14:paraId="5FDE7976" w14:textId="77777777" w:rsidR="00E95EE2" w:rsidRPr="009E183E" w:rsidRDefault="00E95EE2" w:rsidP="00E95EE2">
            <w:pPr>
              <w:pStyle w:val="Bullet2"/>
              <w:numPr>
                <w:ilvl w:val="0"/>
                <w:numId w:val="22"/>
              </w:numPr>
              <w:ind w:left="714" w:hanging="357"/>
            </w:pPr>
            <w:r w:rsidRPr="009E183E">
              <w:t>registration of a company</w:t>
            </w:r>
          </w:p>
          <w:p w14:paraId="74E69D53" w14:textId="77777777" w:rsidR="00E95EE2" w:rsidRPr="009E183E" w:rsidRDefault="00E95EE2" w:rsidP="00E95EE2">
            <w:pPr>
              <w:pStyle w:val="Bullet2"/>
              <w:numPr>
                <w:ilvl w:val="0"/>
                <w:numId w:val="22"/>
              </w:numPr>
              <w:ind w:left="714" w:hanging="357"/>
            </w:pPr>
            <w:r w:rsidRPr="009E183E">
              <w:t>corporate liability and the corporate veil</w:t>
            </w:r>
          </w:p>
          <w:p w14:paraId="4E2E63DA" w14:textId="77777777" w:rsidR="00E95EE2" w:rsidRPr="009E183E" w:rsidRDefault="00E95EE2" w:rsidP="00E95EE2">
            <w:pPr>
              <w:pStyle w:val="Bullet2"/>
              <w:numPr>
                <w:ilvl w:val="0"/>
                <w:numId w:val="22"/>
              </w:numPr>
              <w:ind w:left="714" w:hanging="357"/>
            </w:pPr>
            <w:r w:rsidRPr="009E183E">
              <w:t>membership – rights, obligations and remedies</w:t>
            </w:r>
          </w:p>
          <w:p w14:paraId="64B96ED8" w14:textId="77777777" w:rsidR="00E95EE2" w:rsidRPr="009E183E" w:rsidRDefault="00E95EE2" w:rsidP="00E95EE2">
            <w:pPr>
              <w:pStyle w:val="Bullet2"/>
              <w:numPr>
                <w:ilvl w:val="0"/>
                <w:numId w:val="22"/>
              </w:numPr>
              <w:ind w:left="714" w:hanging="357"/>
            </w:pPr>
            <w:r w:rsidRPr="009E183E">
              <w:t>capital raising by a company</w:t>
            </w:r>
          </w:p>
          <w:p w14:paraId="38DE4DB4" w14:textId="77777777" w:rsidR="00E95EE2" w:rsidRPr="009E183E" w:rsidRDefault="00E95EE2" w:rsidP="00E95EE2">
            <w:pPr>
              <w:pStyle w:val="Bullet2"/>
              <w:numPr>
                <w:ilvl w:val="0"/>
                <w:numId w:val="22"/>
              </w:numPr>
              <w:ind w:left="714" w:hanging="357"/>
            </w:pPr>
            <w:r>
              <w:t>nature and regulation of c</w:t>
            </w:r>
            <w:r w:rsidRPr="009E183E">
              <w:t>ompany management</w:t>
            </w:r>
          </w:p>
          <w:p w14:paraId="4357C82F" w14:textId="77777777" w:rsidR="00E95EE2" w:rsidRPr="009E183E" w:rsidRDefault="00E95EE2" w:rsidP="00E95EE2">
            <w:pPr>
              <w:pStyle w:val="Bullet2"/>
              <w:numPr>
                <w:ilvl w:val="0"/>
                <w:numId w:val="22"/>
              </w:numPr>
              <w:ind w:left="714" w:hanging="357"/>
            </w:pPr>
            <w:r>
              <w:t>regulation of c</w:t>
            </w:r>
            <w:r w:rsidRPr="009E183E">
              <w:t>ompany takeovers</w:t>
            </w:r>
            <w:r>
              <w:t xml:space="preserve"> </w:t>
            </w:r>
          </w:p>
          <w:p w14:paraId="19A78C17" w14:textId="77777777" w:rsidR="00E95EE2" w:rsidRPr="009E183E" w:rsidRDefault="00E95EE2" w:rsidP="00E95EE2">
            <w:pPr>
              <w:pStyle w:val="Bullet2"/>
              <w:numPr>
                <w:ilvl w:val="0"/>
                <w:numId w:val="22"/>
              </w:numPr>
              <w:ind w:left="714" w:hanging="357"/>
            </w:pPr>
            <w:r w:rsidRPr="009E183E">
              <w:t>external administration</w:t>
            </w:r>
            <w:r>
              <w:t xml:space="preserve"> of a company</w:t>
            </w:r>
          </w:p>
          <w:p w14:paraId="4BB6201A" w14:textId="77777777" w:rsidR="00E95EE2" w:rsidRPr="009E183E" w:rsidRDefault="00E95EE2" w:rsidP="00E95EE2">
            <w:pPr>
              <w:pStyle w:val="Bullet2"/>
              <w:numPr>
                <w:ilvl w:val="0"/>
                <w:numId w:val="22"/>
              </w:numPr>
              <w:ind w:left="714" w:hanging="357"/>
            </w:pPr>
            <w:r>
              <w:lastRenderedPageBreak/>
              <w:t>liquidation and winding up of a company</w:t>
            </w:r>
          </w:p>
          <w:p w14:paraId="24FA65CE" w14:textId="77777777" w:rsidR="00E95EE2" w:rsidRPr="00BF0548" w:rsidRDefault="00E95EE2" w:rsidP="00E95EE2">
            <w:pPr>
              <w:pStyle w:val="Bullet2"/>
              <w:numPr>
                <w:ilvl w:val="0"/>
                <w:numId w:val="22"/>
              </w:numPr>
              <w:ind w:left="714" w:hanging="357"/>
            </w:pPr>
            <w:r>
              <w:t>legal nature of incorporated a</w:t>
            </w:r>
            <w:r w:rsidRPr="009E183E">
              <w:t>ssociations</w:t>
            </w:r>
          </w:p>
        </w:tc>
      </w:tr>
      <w:tr w:rsidR="00B528D6" w:rsidRPr="00BF0548" w14:paraId="3D9C61AB" w14:textId="77777777" w:rsidTr="00E95EE2">
        <w:trPr>
          <w:jc w:val="center"/>
        </w:trPr>
        <w:tc>
          <w:tcPr>
            <w:tcW w:w="5000" w:type="pct"/>
            <w:gridSpan w:val="5"/>
            <w:tcBorders>
              <w:top w:val="nil"/>
              <w:left w:val="nil"/>
              <w:bottom w:val="nil"/>
              <w:right w:val="nil"/>
            </w:tcBorders>
          </w:tcPr>
          <w:p w14:paraId="35273EAE" w14:textId="77777777" w:rsidR="00B528D6" w:rsidRPr="00912BF3" w:rsidRDefault="00B528D6" w:rsidP="00B528D6"/>
        </w:tc>
      </w:tr>
      <w:tr w:rsidR="00E95EE2" w:rsidRPr="00BF0548" w14:paraId="5E7E8472" w14:textId="77777777" w:rsidTr="00E95EE2">
        <w:trPr>
          <w:jc w:val="center"/>
        </w:trPr>
        <w:tc>
          <w:tcPr>
            <w:tcW w:w="5000" w:type="pct"/>
            <w:gridSpan w:val="5"/>
            <w:tcBorders>
              <w:top w:val="nil"/>
              <w:left w:val="nil"/>
              <w:bottom w:val="nil"/>
              <w:right w:val="nil"/>
            </w:tcBorders>
          </w:tcPr>
          <w:p w14:paraId="335BA966" w14:textId="77777777" w:rsidR="00E95EE2" w:rsidRPr="00BF0548" w:rsidRDefault="00E95EE2" w:rsidP="00E95EE2">
            <w:pPr>
              <w:pStyle w:val="Bold"/>
              <w:rPr>
                <w:rFonts w:cs="Calibri"/>
                <w:szCs w:val="24"/>
              </w:rPr>
            </w:pPr>
            <w:r w:rsidRPr="00BF0548">
              <w:rPr>
                <w:rFonts w:cs="Calibri"/>
                <w:szCs w:val="24"/>
              </w:rPr>
              <w:t>RANGE STATEMENT</w:t>
            </w:r>
          </w:p>
        </w:tc>
      </w:tr>
      <w:tr w:rsidR="00E95EE2" w:rsidRPr="00BF0548" w14:paraId="7DB549B3" w14:textId="77777777" w:rsidTr="00E95EE2">
        <w:trPr>
          <w:jc w:val="center"/>
        </w:trPr>
        <w:tc>
          <w:tcPr>
            <w:tcW w:w="5000" w:type="pct"/>
            <w:gridSpan w:val="5"/>
            <w:tcBorders>
              <w:top w:val="nil"/>
              <w:left w:val="nil"/>
              <w:bottom w:val="nil"/>
              <w:right w:val="nil"/>
            </w:tcBorders>
          </w:tcPr>
          <w:p w14:paraId="36ABF3D0" w14:textId="77777777" w:rsidR="00E95EE2" w:rsidRPr="00BF0548" w:rsidRDefault="00E95EE2" w:rsidP="00E95EE2">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E95EE2" w:rsidRPr="00BF0548" w14:paraId="4474D77B" w14:textId="77777777" w:rsidTr="00E95EE2">
        <w:trPr>
          <w:jc w:val="center"/>
        </w:trPr>
        <w:tc>
          <w:tcPr>
            <w:tcW w:w="1414" w:type="pct"/>
            <w:gridSpan w:val="3"/>
            <w:tcBorders>
              <w:top w:val="nil"/>
              <w:left w:val="nil"/>
              <w:bottom w:val="nil"/>
              <w:right w:val="nil"/>
            </w:tcBorders>
          </w:tcPr>
          <w:p w14:paraId="2ED961BF" w14:textId="77777777" w:rsidR="00E95EE2" w:rsidRDefault="00E95EE2" w:rsidP="00E95EE2">
            <w:r w:rsidRPr="00D83A6D">
              <w:rPr>
                <w:b/>
                <w:i/>
              </w:rPr>
              <w:t>Types of companies</w:t>
            </w:r>
            <w:r>
              <w:t xml:space="preserve"> may include:</w:t>
            </w:r>
          </w:p>
        </w:tc>
        <w:tc>
          <w:tcPr>
            <w:tcW w:w="3586" w:type="pct"/>
            <w:gridSpan w:val="2"/>
            <w:tcBorders>
              <w:top w:val="nil"/>
              <w:left w:val="nil"/>
              <w:bottom w:val="nil"/>
              <w:right w:val="nil"/>
            </w:tcBorders>
          </w:tcPr>
          <w:p w14:paraId="6487B0D4" w14:textId="77777777" w:rsidR="00E95EE2" w:rsidRPr="00D83A6D" w:rsidRDefault="00E95EE2" w:rsidP="0044337E">
            <w:pPr>
              <w:pStyle w:val="Bullet10"/>
              <w:numPr>
                <w:ilvl w:val="0"/>
                <w:numId w:val="19"/>
              </w:numPr>
            </w:pPr>
            <w:r w:rsidRPr="00D83A6D">
              <w:t>public companies including the distinction between listed and unlisted public companies</w:t>
            </w:r>
          </w:p>
          <w:p w14:paraId="4497AA0E" w14:textId="77777777" w:rsidR="00E95EE2" w:rsidRPr="00D83A6D" w:rsidRDefault="00E95EE2" w:rsidP="0044337E">
            <w:pPr>
              <w:pStyle w:val="Bullet10"/>
              <w:numPr>
                <w:ilvl w:val="0"/>
                <w:numId w:val="19"/>
              </w:numPr>
            </w:pPr>
            <w:r w:rsidRPr="00D83A6D">
              <w:t>proprietary companies</w:t>
            </w:r>
          </w:p>
          <w:p w14:paraId="0963AA4A" w14:textId="77777777" w:rsidR="00E95EE2" w:rsidRPr="00D83A6D" w:rsidRDefault="00E95EE2" w:rsidP="0044337E">
            <w:pPr>
              <w:pStyle w:val="Bullet10"/>
              <w:numPr>
                <w:ilvl w:val="0"/>
                <w:numId w:val="19"/>
              </w:numPr>
            </w:pPr>
            <w:r w:rsidRPr="00D83A6D">
              <w:t>small and large proprietary companies</w:t>
            </w:r>
          </w:p>
          <w:p w14:paraId="4F888C22" w14:textId="77777777" w:rsidR="00E95EE2" w:rsidRPr="00D83A6D" w:rsidRDefault="00E95EE2" w:rsidP="0044337E">
            <w:pPr>
              <w:pStyle w:val="Bullet10"/>
              <w:numPr>
                <w:ilvl w:val="0"/>
                <w:numId w:val="19"/>
              </w:numPr>
            </w:pPr>
            <w:r w:rsidRPr="00D83A6D">
              <w:t>foreign companies</w:t>
            </w:r>
          </w:p>
        </w:tc>
      </w:tr>
      <w:tr w:rsidR="00E95EE2" w:rsidRPr="00BF0548" w14:paraId="0C450E30" w14:textId="77777777" w:rsidTr="00E95EE2">
        <w:trPr>
          <w:jc w:val="center"/>
        </w:trPr>
        <w:tc>
          <w:tcPr>
            <w:tcW w:w="1414" w:type="pct"/>
            <w:gridSpan w:val="3"/>
            <w:tcBorders>
              <w:top w:val="nil"/>
              <w:left w:val="nil"/>
              <w:bottom w:val="nil"/>
              <w:right w:val="nil"/>
            </w:tcBorders>
          </w:tcPr>
          <w:p w14:paraId="517B6F6F" w14:textId="77777777" w:rsidR="00E95EE2" w:rsidRDefault="00E95EE2" w:rsidP="00E95EE2">
            <w:r w:rsidRPr="00D83A6D">
              <w:rPr>
                <w:b/>
                <w:i/>
              </w:rPr>
              <w:t>Differentiating features of types of companies</w:t>
            </w:r>
            <w:r w:rsidRPr="00906893">
              <w:t xml:space="preserve"> must include</w:t>
            </w:r>
            <w:r>
              <w:t>:</w:t>
            </w:r>
          </w:p>
        </w:tc>
        <w:tc>
          <w:tcPr>
            <w:tcW w:w="3586" w:type="pct"/>
            <w:gridSpan w:val="2"/>
            <w:tcBorders>
              <w:top w:val="nil"/>
              <w:left w:val="nil"/>
              <w:bottom w:val="nil"/>
              <w:right w:val="nil"/>
            </w:tcBorders>
          </w:tcPr>
          <w:p w14:paraId="076EE8CB" w14:textId="77777777" w:rsidR="00E95EE2" w:rsidRPr="00D83A6D" w:rsidRDefault="00E95EE2" w:rsidP="0044337E">
            <w:pPr>
              <w:pStyle w:val="Bullet10"/>
              <w:numPr>
                <w:ilvl w:val="0"/>
                <w:numId w:val="19"/>
              </w:numPr>
            </w:pPr>
            <w:r w:rsidRPr="00D83A6D">
              <w:t>limited by shares</w:t>
            </w:r>
          </w:p>
          <w:p w14:paraId="44E563B3" w14:textId="77777777" w:rsidR="00E95EE2" w:rsidRPr="00D83A6D" w:rsidRDefault="00E95EE2" w:rsidP="0044337E">
            <w:pPr>
              <w:pStyle w:val="Bullet10"/>
              <w:numPr>
                <w:ilvl w:val="0"/>
                <w:numId w:val="19"/>
              </w:numPr>
            </w:pPr>
            <w:r w:rsidRPr="00D83A6D">
              <w:t>limited by guarantee</w:t>
            </w:r>
          </w:p>
          <w:p w14:paraId="2F2EAD75" w14:textId="77777777" w:rsidR="00E95EE2" w:rsidRPr="00D83A6D" w:rsidRDefault="00E95EE2" w:rsidP="0044337E">
            <w:pPr>
              <w:pStyle w:val="Bullet10"/>
              <w:numPr>
                <w:ilvl w:val="0"/>
                <w:numId w:val="19"/>
              </w:numPr>
            </w:pPr>
            <w:r w:rsidRPr="00D83A6D">
              <w:t>no liability</w:t>
            </w:r>
          </w:p>
          <w:p w14:paraId="2CC13CC5" w14:textId="77777777" w:rsidR="00E95EE2" w:rsidRPr="00D83A6D" w:rsidRDefault="00E95EE2" w:rsidP="0044337E">
            <w:pPr>
              <w:pStyle w:val="Bullet10"/>
              <w:numPr>
                <w:ilvl w:val="0"/>
                <w:numId w:val="19"/>
              </w:numPr>
            </w:pPr>
            <w:r w:rsidRPr="00D83A6D">
              <w:t>unlimited liability</w:t>
            </w:r>
          </w:p>
        </w:tc>
      </w:tr>
      <w:tr w:rsidR="00E95EE2" w:rsidRPr="00BF0548" w14:paraId="22315684" w14:textId="77777777" w:rsidTr="00E95EE2">
        <w:trPr>
          <w:jc w:val="center"/>
        </w:trPr>
        <w:tc>
          <w:tcPr>
            <w:tcW w:w="1414" w:type="pct"/>
            <w:gridSpan w:val="3"/>
            <w:tcBorders>
              <w:top w:val="nil"/>
              <w:left w:val="nil"/>
              <w:bottom w:val="nil"/>
              <w:right w:val="nil"/>
            </w:tcBorders>
          </w:tcPr>
          <w:p w14:paraId="503DF8E4" w14:textId="77777777" w:rsidR="00E95EE2" w:rsidRDefault="00E95EE2" w:rsidP="00E95EE2">
            <w:r w:rsidRPr="00DF1EAE">
              <w:rPr>
                <w:b/>
                <w:i/>
              </w:rPr>
              <w:t>Nature and regulation of capital raising</w:t>
            </w:r>
            <w:r>
              <w:t xml:space="preserve"> may refer to:</w:t>
            </w:r>
          </w:p>
        </w:tc>
        <w:tc>
          <w:tcPr>
            <w:tcW w:w="3586" w:type="pct"/>
            <w:gridSpan w:val="2"/>
            <w:tcBorders>
              <w:top w:val="nil"/>
              <w:left w:val="nil"/>
              <w:bottom w:val="nil"/>
              <w:right w:val="nil"/>
            </w:tcBorders>
          </w:tcPr>
          <w:p w14:paraId="7482182B" w14:textId="77777777" w:rsidR="00E95EE2" w:rsidRPr="00D83A6D" w:rsidRDefault="00E95EE2" w:rsidP="0044337E">
            <w:pPr>
              <w:pStyle w:val="Bullet10"/>
              <w:numPr>
                <w:ilvl w:val="0"/>
                <w:numId w:val="19"/>
              </w:numPr>
            </w:pPr>
            <w:r w:rsidRPr="00D83A6D">
              <w:t>debentures and trust deeds</w:t>
            </w:r>
          </w:p>
          <w:p w14:paraId="3DE6258E" w14:textId="77777777" w:rsidR="00E95EE2" w:rsidRPr="00D83A6D" w:rsidRDefault="00E95EE2" w:rsidP="0044337E">
            <w:pPr>
              <w:pStyle w:val="Bullet10"/>
              <w:numPr>
                <w:ilvl w:val="0"/>
                <w:numId w:val="19"/>
              </w:numPr>
            </w:pPr>
            <w:r w:rsidRPr="00D83A6D">
              <w:t>company charges, including fixed and floating charges</w:t>
            </w:r>
          </w:p>
          <w:p w14:paraId="413B7CD9" w14:textId="77777777" w:rsidR="00E95EE2" w:rsidRPr="00D83A6D" w:rsidRDefault="00E95EE2" w:rsidP="0044337E">
            <w:pPr>
              <w:pStyle w:val="Bullet10"/>
              <w:numPr>
                <w:ilvl w:val="0"/>
                <w:numId w:val="19"/>
              </w:numPr>
            </w:pPr>
            <w:r w:rsidRPr="00D83A6D">
              <w:t>identifying interests in public share and securities schemes, and their regulation</w:t>
            </w:r>
          </w:p>
        </w:tc>
      </w:tr>
      <w:tr w:rsidR="00E95EE2" w:rsidRPr="00BF0548" w14:paraId="714E82FA" w14:textId="77777777" w:rsidTr="00E95EE2">
        <w:trPr>
          <w:jc w:val="center"/>
        </w:trPr>
        <w:tc>
          <w:tcPr>
            <w:tcW w:w="1414" w:type="pct"/>
            <w:gridSpan w:val="3"/>
            <w:tcBorders>
              <w:top w:val="nil"/>
              <w:left w:val="nil"/>
              <w:bottom w:val="nil"/>
              <w:right w:val="nil"/>
            </w:tcBorders>
          </w:tcPr>
          <w:p w14:paraId="59D0DCF2" w14:textId="77777777" w:rsidR="00E95EE2" w:rsidRDefault="00E95EE2" w:rsidP="00E95EE2">
            <w:r w:rsidRPr="00DF1EAE">
              <w:rPr>
                <w:b/>
                <w:i/>
              </w:rPr>
              <w:t>Company directors</w:t>
            </w:r>
            <w:r>
              <w:t xml:space="preserve"> may refer to:</w:t>
            </w:r>
          </w:p>
        </w:tc>
        <w:tc>
          <w:tcPr>
            <w:tcW w:w="3586" w:type="pct"/>
            <w:gridSpan w:val="2"/>
            <w:tcBorders>
              <w:top w:val="nil"/>
              <w:left w:val="nil"/>
              <w:bottom w:val="nil"/>
              <w:right w:val="nil"/>
            </w:tcBorders>
          </w:tcPr>
          <w:p w14:paraId="3CB90555" w14:textId="77777777" w:rsidR="00E95EE2" w:rsidRPr="00D83A6D" w:rsidRDefault="00E95EE2" w:rsidP="0044337E">
            <w:pPr>
              <w:pStyle w:val="Bullet10"/>
              <w:numPr>
                <w:ilvl w:val="0"/>
                <w:numId w:val="19"/>
              </w:numPr>
            </w:pPr>
            <w:r w:rsidRPr="00D83A6D">
              <w:t>definition, qualification and appointment</w:t>
            </w:r>
          </w:p>
          <w:p w14:paraId="210E6A6B" w14:textId="77777777" w:rsidR="00E95EE2" w:rsidRPr="00D83A6D" w:rsidRDefault="00E95EE2" w:rsidP="0044337E">
            <w:pPr>
              <w:pStyle w:val="Bullet10"/>
              <w:numPr>
                <w:ilvl w:val="0"/>
                <w:numId w:val="19"/>
              </w:numPr>
            </w:pPr>
            <w:r w:rsidRPr="00D83A6D">
              <w:t xml:space="preserve">types of directors </w:t>
            </w:r>
          </w:p>
          <w:p w14:paraId="41154ADC" w14:textId="77777777" w:rsidR="00E95EE2" w:rsidRPr="00D83A6D" w:rsidRDefault="00E95EE2" w:rsidP="0044337E">
            <w:pPr>
              <w:pStyle w:val="Bullet10"/>
              <w:numPr>
                <w:ilvl w:val="0"/>
                <w:numId w:val="19"/>
              </w:numPr>
            </w:pPr>
            <w:r w:rsidRPr="00D83A6D">
              <w:t>powers and duties</w:t>
            </w:r>
          </w:p>
          <w:p w14:paraId="68E5B867" w14:textId="77777777" w:rsidR="00E95EE2" w:rsidRPr="00D83A6D" w:rsidRDefault="00E95EE2" w:rsidP="0044337E">
            <w:pPr>
              <w:pStyle w:val="Bullet10"/>
              <w:numPr>
                <w:ilvl w:val="0"/>
                <w:numId w:val="19"/>
              </w:numPr>
            </w:pPr>
            <w:r w:rsidRPr="00D83A6D">
              <w:t>conflict of interest and the duties and liabilities associated with these</w:t>
            </w:r>
          </w:p>
          <w:p w14:paraId="4FE0497E" w14:textId="77777777" w:rsidR="00E95EE2" w:rsidRPr="00D83A6D" w:rsidRDefault="00E95EE2" w:rsidP="0044337E">
            <w:pPr>
              <w:pStyle w:val="Bullet10"/>
              <w:numPr>
                <w:ilvl w:val="0"/>
                <w:numId w:val="19"/>
              </w:numPr>
            </w:pPr>
            <w:r w:rsidRPr="00D83A6D">
              <w:t>rights and liabilities</w:t>
            </w:r>
          </w:p>
          <w:p w14:paraId="6A704D33" w14:textId="77777777" w:rsidR="00E95EE2" w:rsidRPr="00D83A6D" w:rsidRDefault="00E95EE2" w:rsidP="0044337E">
            <w:pPr>
              <w:pStyle w:val="Bullet10"/>
              <w:numPr>
                <w:ilvl w:val="0"/>
                <w:numId w:val="19"/>
              </w:numPr>
            </w:pPr>
            <w:r w:rsidRPr="00D83A6D">
              <w:t>removal, resignation and retirement</w:t>
            </w:r>
          </w:p>
        </w:tc>
      </w:tr>
      <w:tr w:rsidR="00E95EE2" w:rsidRPr="00BF0548" w14:paraId="0FD64466" w14:textId="77777777" w:rsidTr="00E95EE2">
        <w:trPr>
          <w:jc w:val="center"/>
        </w:trPr>
        <w:tc>
          <w:tcPr>
            <w:tcW w:w="1414" w:type="pct"/>
            <w:gridSpan w:val="3"/>
            <w:tcBorders>
              <w:top w:val="nil"/>
              <w:left w:val="nil"/>
              <w:bottom w:val="nil"/>
              <w:right w:val="nil"/>
            </w:tcBorders>
          </w:tcPr>
          <w:p w14:paraId="6C03AEC6" w14:textId="77777777" w:rsidR="00E95EE2" w:rsidRDefault="00E95EE2" w:rsidP="00E95EE2">
            <w:r>
              <w:rPr>
                <w:b/>
                <w:i/>
              </w:rPr>
              <w:t>O</w:t>
            </w:r>
            <w:r w:rsidRPr="00DF1EAE">
              <w:rPr>
                <w:b/>
                <w:i/>
              </w:rPr>
              <w:t xml:space="preserve">ther </w:t>
            </w:r>
            <w:r>
              <w:rPr>
                <w:b/>
                <w:i/>
              </w:rPr>
              <w:t xml:space="preserve">company </w:t>
            </w:r>
            <w:r w:rsidRPr="00DF1EAE">
              <w:rPr>
                <w:b/>
                <w:i/>
              </w:rPr>
              <w:t>officers</w:t>
            </w:r>
            <w:r>
              <w:t xml:space="preserve"> may refer to:</w:t>
            </w:r>
          </w:p>
        </w:tc>
        <w:tc>
          <w:tcPr>
            <w:tcW w:w="3586" w:type="pct"/>
            <w:gridSpan w:val="2"/>
            <w:tcBorders>
              <w:top w:val="nil"/>
              <w:left w:val="nil"/>
              <w:bottom w:val="nil"/>
              <w:right w:val="nil"/>
            </w:tcBorders>
          </w:tcPr>
          <w:p w14:paraId="6454C8CE" w14:textId="77777777" w:rsidR="00E95EE2" w:rsidRPr="00D83A6D" w:rsidRDefault="00E95EE2" w:rsidP="0044337E">
            <w:pPr>
              <w:pStyle w:val="Bullet10"/>
              <w:numPr>
                <w:ilvl w:val="0"/>
                <w:numId w:val="19"/>
              </w:numPr>
            </w:pPr>
            <w:r>
              <w:t xml:space="preserve">definition of </w:t>
            </w:r>
            <w:r w:rsidRPr="00EC789B">
              <w:rPr>
                <w:i/>
              </w:rPr>
              <w:t>officer</w:t>
            </w:r>
          </w:p>
          <w:p w14:paraId="23A86FD0" w14:textId="77777777" w:rsidR="00E95EE2" w:rsidRPr="00D83A6D" w:rsidRDefault="00E95EE2" w:rsidP="0044337E">
            <w:pPr>
              <w:pStyle w:val="Bullet10"/>
              <w:numPr>
                <w:ilvl w:val="0"/>
                <w:numId w:val="19"/>
              </w:numPr>
            </w:pPr>
            <w:r w:rsidRPr="00D83A6D">
              <w:t>powers, duties and liabilities of company officers</w:t>
            </w:r>
          </w:p>
        </w:tc>
      </w:tr>
      <w:tr w:rsidR="00E95EE2" w:rsidRPr="00BF0548" w14:paraId="2A148836" w14:textId="77777777" w:rsidTr="00E95EE2">
        <w:trPr>
          <w:jc w:val="center"/>
        </w:trPr>
        <w:tc>
          <w:tcPr>
            <w:tcW w:w="1414" w:type="pct"/>
            <w:gridSpan w:val="3"/>
            <w:tcBorders>
              <w:top w:val="nil"/>
              <w:left w:val="nil"/>
              <w:bottom w:val="nil"/>
              <w:right w:val="nil"/>
            </w:tcBorders>
          </w:tcPr>
          <w:p w14:paraId="2A0ABB9F" w14:textId="77777777" w:rsidR="00E95EE2" w:rsidRDefault="00E95EE2" w:rsidP="00E95EE2">
            <w:r w:rsidRPr="00EC789B">
              <w:rPr>
                <w:b/>
                <w:i/>
              </w:rPr>
              <w:t>Incorporating an association</w:t>
            </w:r>
            <w:r>
              <w:t xml:space="preserve"> may refer to:</w:t>
            </w:r>
          </w:p>
        </w:tc>
        <w:tc>
          <w:tcPr>
            <w:tcW w:w="3586" w:type="pct"/>
            <w:gridSpan w:val="2"/>
            <w:tcBorders>
              <w:top w:val="nil"/>
              <w:left w:val="nil"/>
              <w:bottom w:val="nil"/>
              <w:right w:val="nil"/>
            </w:tcBorders>
          </w:tcPr>
          <w:p w14:paraId="78CC8FEF" w14:textId="77777777" w:rsidR="00E95EE2" w:rsidRPr="00D83A6D" w:rsidRDefault="00E95EE2" w:rsidP="0044337E">
            <w:pPr>
              <w:pStyle w:val="Bullet10"/>
              <w:numPr>
                <w:ilvl w:val="0"/>
                <w:numId w:val="19"/>
              </w:numPr>
            </w:pPr>
            <w:r w:rsidRPr="00D83A6D">
              <w:t>nature of the association</w:t>
            </w:r>
          </w:p>
          <w:p w14:paraId="5ABAC779" w14:textId="77777777" w:rsidR="00E95EE2" w:rsidRPr="00D83A6D" w:rsidRDefault="00E95EE2" w:rsidP="0044337E">
            <w:pPr>
              <w:pStyle w:val="Bullet10"/>
              <w:numPr>
                <w:ilvl w:val="0"/>
                <w:numId w:val="19"/>
              </w:numPr>
            </w:pPr>
            <w:r w:rsidRPr="00D83A6D">
              <w:t>procedural steps for incorporation</w:t>
            </w:r>
          </w:p>
          <w:p w14:paraId="4A834C57" w14:textId="77777777" w:rsidR="00E95EE2" w:rsidRPr="00D83A6D" w:rsidRDefault="00E95EE2" w:rsidP="0044337E">
            <w:pPr>
              <w:pStyle w:val="Bullet10"/>
              <w:numPr>
                <w:ilvl w:val="0"/>
                <w:numId w:val="19"/>
              </w:numPr>
            </w:pPr>
            <w:r w:rsidRPr="00D83A6D">
              <w:t>powers, duties and liabilities of members and office bearers</w:t>
            </w:r>
          </w:p>
        </w:tc>
      </w:tr>
      <w:tr w:rsidR="00B528D6" w:rsidRPr="00BF0548" w14:paraId="10FB70B4" w14:textId="77777777" w:rsidTr="00E95EE2">
        <w:trPr>
          <w:jc w:val="center"/>
        </w:trPr>
        <w:tc>
          <w:tcPr>
            <w:tcW w:w="1414" w:type="pct"/>
            <w:gridSpan w:val="3"/>
            <w:tcBorders>
              <w:top w:val="nil"/>
              <w:left w:val="nil"/>
              <w:bottom w:val="nil"/>
              <w:right w:val="nil"/>
            </w:tcBorders>
          </w:tcPr>
          <w:p w14:paraId="70BA5AF4" w14:textId="77777777" w:rsidR="00B528D6" w:rsidRPr="00EC789B" w:rsidRDefault="00B528D6" w:rsidP="00B528D6"/>
        </w:tc>
        <w:tc>
          <w:tcPr>
            <w:tcW w:w="3586" w:type="pct"/>
            <w:gridSpan w:val="2"/>
            <w:tcBorders>
              <w:top w:val="nil"/>
              <w:left w:val="nil"/>
              <w:bottom w:val="nil"/>
              <w:right w:val="nil"/>
            </w:tcBorders>
          </w:tcPr>
          <w:p w14:paraId="38402C97" w14:textId="77777777" w:rsidR="00B528D6" w:rsidRPr="00D83A6D" w:rsidRDefault="00B528D6" w:rsidP="00B528D6"/>
        </w:tc>
      </w:tr>
      <w:tr w:rsidR="00B528D6" w:rsidRPr="00BF0548" w14:paraId="44AE8CDB" w14:textId="77777777" w:rsidTr="00E95EE2">
        <w:trPr>
          <w:jc w:val="center"/>
        </w:trPr>
        <w:tc>
          <w:tcPr>
            <w:tcW w:w="1414" w:type="pct"/>
            <w:gridSpan w:val="3"/>
            <w:tcBorders>
              <w:top w:val="nil"/>
              <w:left w:val="nil"/>
              <w:bottom w:val="nil"/>
              <w:right w:val="nil"/>
            </w:tcBorders>
          </w:tcPr>
          <w:p w14:paraId="191F66AF" w14:textId="77777777" w:rsidR="00B528D6" w:rsidRPr="00EC789B" w:rsidRDefault="00B528D6" w:rsidP="00B528D6"/>
        </w:tc>
        <w:tc>
          <w:tcPr>
            <w:tcW w:w="3586" w:type="pct"/>
            <w:gridSpan w:val="2"/>
            <w:tcBorders>
              <w:top w:val="nil"/>
              <w:left w:val="nil"/>
              <w:bottom w:val="nil"/>
              <w:right w:val="nil"/>
            </w:tcBorders>
          </w:tcPr>
          <w:p w14:paraId="64B31160" w14:textId="77777777" w:rsidR="00B528D6" w:rsidRPr="00D83A6D" w:rsidRDefault="00B528D6" w:rsidP="00B528D6"/>
        </w:tc>
      </w:tr>
      <w:tr w:rsidR="00B528D6" w:rsidRPr="00BF0548" w14:paraId="30D0336C" w14:textId="77777777" w:rsidTr="00E95EE2">
        <w:trPr>
          <w:jc w:val="center"/>
        </w:trPr>
        <w:tc>
          <w:tcPr>
            <w:tcW w:w="1414" w:type="pct"/>
            <w:gridSpan w:val="3"/>
            <w:tcBorders>
              <w:top w:val="nil"/>
              <w:left w:val="nil"/>
              <w:bottom w:val="nil"/>
              <w:right w:val="nil"/>
            </w:tcBorders>
          </w:tcPr>
          <w:p w14:paraId="775E867F" w14:textId="77777777" w:rsidR="00B528D6" w:rsidRPr="00EC789B" w:rsidRDefault="00B528D6" w:rsidP="00B528D6"/>
        </w:tc>
        <w:tc>
          <w:tcPr>
            <w:tcW w:w="3586" w:type="pct"/>
            <w:gridSpan w:val="2"/>
            <w:tcBorders>
              <w:top w:val="nil"/>
              <w:left w:val="nil"/>
              <w:bottom w:val="nil"/>
              <w:right w:val="nil"/>
            </w:tcBorders>
          </w:tcPr>
          <w:p w14:paraId="005AA748" w14:textId="77777777" w:rsidR="00B528D6" w:rsidRPr="00D83A6D" w:rsidRDefault="00B528D6" w:rsidP="00B528D6"/>
        </w:tc>
      </w:tr>
      <w:tr w:rsidR="00B528D6" w:rsidRPr="00BF0548" w14:paraId="5C979B21" w14:textId="77777777" w:rsidTr="00E95EE2">
        <w:trPr>
          <w:jc w:val="center"/>
        </w:trPr>
        <w:tc>
          <w:tcPr>
            <w:tcW w:w="1414" w:type="pct"/>
            <w:gridSpan w:val="3"/>
            <w:tcBorders>
              <w:top w:val="nil"/>
              <w:left w:val="nil"/>
              <w:bottom w:val="nil"/>
              <w:right w:val="nil"/>
            </w:tcBorders>
          </w:tcPr>
          <w:p w14:paraId="3E518DE7" w14:textId="77777777" w:rsidR="00B528D6" w:rsidRPr="00EC789B" w:rsidRDefault="00B528D6" w:rsidP="00B528D6"/>
        </w:tc>
        <w:tc>
          <w:tcPr>
            <w:tcW w:w="3586" w:type="pct"/>
            <w:gridSpan w:val="2"/>
            <w:tcBorders>
              <w:top w:val="nil"/>
              <w:left w:val="nil"/>
              <w:bottom w:val="nil"/>
              <w:right w:val="nil"/>
            </w:tcBorders>
          </w:tcPr>
          <w:p w14:paraId="59BDACB6" w14:textId="77777777" w:rsidR="00B528D6" w:rsidRPr="00D83A6D" w:rsidRDefault="00B528D6" w:rsidP="00B528D6"/>
        </w:tc>
      </w:tr>
      <w:tr w:rsidR="00E95EE2" w:rsidRPr="00BF0548" w14:paraId="5EC65470" w14:textId="77777777" w:rsidTr="00E95EE2">
        <w:trPr>
          <w:jc w:val="center"/>
        </w:trPr>
        <w:tc>
          <w:tcPr>
            <w:tcW w:w="5000" w:type="pct"/>
            <w:gridSpan w:val="5"/>
            <w:tcBorders>
              <w:top w:val="nil"/>
              <w:left w:val="nil"/>
              <w:bottom w:val="nil"/>
              <w:right w:val="nil"/>
            </w:tcBorders>
          </w:tcPr>
          <w:p w14:paraId="3F273919" w14:textId="77777777" w:rsidR="00E95EE2" w:rsidRPr="00BF0548" w:rsidRDefault="00E95EE2" w:rsidP="00E95EE2">
            <w:pPr>
              <w:pStyle w:val="Bold"/>
              <w:rPr>
                <w:rFonts w:cs="Calibri"/>
                <w:szCs w:val="24"/>
              </w:rPr>
            </w:pPr>
            <w:r w:rsidRPr="00BF0548">
              <w:rPr>
                <w:rFonts w:cs="Calibri"/>
                <w:szCs w:val="24"/>
              </w:rPr>
              <w:t>EVIDENCE GUIDE</w:t>
            </w:r>
          </w:p>
        </w:tc>
      </w:tr>
      <w:tr w:rsidR="00E95EE2" w:rsidRPr="00BF0548" w14:paraId="6010F3A8" w14:textId="77777777" w:rsidTr="00E95EE2">
        <w:trPr>
          <w:jc w:val="center"/>
        </w:trPr>
        <w:tc>
          <w:tcPr>
            <w:tcW w:w="5000" w:type="pct"/>
            <w:gridSpan w:val="5"/>
            <w:tcBorders>
              <w:top w:val="nil"/>
              <w:left w:val="nil"/>
              <w:bottom w:val="nil"/>
              <w:right w:val="nil"/>
            </w:tcBorders>
          </w:tcPr>
          <w:p w14:paraId="79A23D27" w14:textId="77777777" w:rsidR="00E95EE2" w:rsidRPr="00BF0548" w:rsidRDefault="00E95EE2" w:rsidP="00E95EE2">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E95EE2" w:rsidRPr="00BF0548" w14:paraId="0FD75927" w14:textId="77777777" w:rsidTr="00E95EE2">
        <w:trPr>
          <w:trHeight w:val="375"/>
          <w:jc w:val="center"/>
        </w:trPr>
        <w:tc>
          <w:tcPr>
            <w:tcW w:w="1414" w:type="pct"/>
            <w:gridSpan w:val="3"/>
            <w:tcBorders>
              <w:top w:val="nil"/>
              <w:left w:val="nil"/>
              <w:bottom w:val="nil"/>
              <w:right w:val="nil"/>
            </w:tcBorders>
          </w:tcPr>
          <w:p w14:paraId="056062DB" w14:textId="77777777" w:rsidR="00E95EE2" w:rsidRPr="003B4B17" w:rsidRDefault="00E95EE2" w:rsidP="00E95EE2">
            <w:pPr>
              <w:rPr>
                <w:rFonts w:cs="Calibri"/>
                <w:b/>
              </w:rPr>
            </w:pPr>
            <w:r w:rsidRPr="003B4B17">
              <w:rPr>
                <w:rFonts w:cs="Calibri"/>
                <w:b/>
              </w:rPr>
              <w:t>Critical aspects for assessment and evidence required to demonstrate competency in this unit</w:t>
            </w:r>
          </w:p>
        </w:tc>
        <w:tc>
          <w:tcPr>
            <w:tcW w:w="3586" w:type="pct"/>
            <w:gridSpan w:val="2"/>
            <w:tcBorders>
              <w:top w:val="nil"/>
              <w:left w:val="nil"/>
              <w:bottom w:val="nil"/>
              <w:right w:val="nil"/>
            </w:tcBorders>
          </w:tcPr>
          <w:p w14:paraId="5DBD1179" w14:textId="77777777" w:rsidR="00E95EE2" w:rsidRPr="00EA2229" w:rsidRDefault="00E95EE2" w:rsidP="00E95EE2">
            <w:pPr>
              <w:rPr>
                <w:rFonts w:cs="Calibri"/>
              </w:rPr>
            </w:pPr>
            <w:r w:rsidRPr="00BF0548">
              <w:rPr>
                <w:rFonts w:cs="Calibri"/>
              </w:rPr>
              <w:t>A person who demonstrates competency in this unit must provide evidence of:</w:t>
            </w:r>
          </w:p>
          <w:p w14:paraId="3954255A" w14:textId="77777777" w:rsidR="00350618" w:rsidRDefault="005637D6" w:rsidP="007C0A9C">
            <w:pPr>
              <w:pStyle w:val="Bullet2"/>
              <w:numPr>
                <w:ilvl w:val="0"/>
                <w:numId w:val="19"/>
              </w:numPr>
            </w:pPr>
            <w:r>
              <w:t xml:space="preserve">knowledge of </w:t>
            </w:r>
            <w:r w:rsidR="00350618">
              <w:t>corporate liability, including the principles of separate corporate personality and the corporate veil</w:t>
            </w:r>
          </w:p>
          <w:p w14:paraId="6C29B1BA" w14:textId="77777777" w:rsidR="00350618" w:rsidRDefault="005637D6" w:rsidP="007C0A9C">
            <w:pPr>
              <w:pStyle w:val="Bullet2"/>
              <w:numPr>
                <w:ilvl w:val="0"/>
                <w:numId w:val="19"/>
              </w:numPr>
            </w:pPr>
            <w:r>
              <w:t xml:space="preserve">knowledge of </w:t>
            </w:r>
            <w:r w:rsidR="00350618">
              <w:t>authority, duties and liabilities of c</w:t>
            </w:r>
            <w:r w:rsidR="00350618" w:rsidRPr="009E183E">
              <w:t>ompany promoters and pre-registration contracts</w:t>
            </w:r>
            <w:r w:rsidR="00350618">
              <w:t xml:space="preserve"> legal requirements</w:t>
            </w:r>
          </w:p>
          <w:p w14:paraId="16942A14" w14:textId="77777777" w:rsidR="00350618" w:rsidRDefault="005637D6" w:rsidP="007C0A9C">
            <w:pPr>
              <w:pStyle w:val="Bullet2"/>
              <w:numPr>
                <w:ilvl w:val="0"/>
                <w:numId w:val="19"/>
              </w:numPr>
            </w:pPr>
            <w:r>
              <w:t xml:space="preserve">knowledge of </w:t>
            </w:r>
            <w:r w:rsidR="00350618">
              <w:t>the regulation of company finance in terms of shares and shareholding</w:t>
            </w:r>
          </w:p>
          <w:p w14:paraId="4D1EFE55" w14:textId="77777777" w:rsidR="007C0A9C" w:rsidRDefault="005637D6" w:rsidP="007C0A9C">
            <w:pPr>
              <w:pStyle w:val="Bullet2"/>
              <w:numPr>
                <w:ilvl w:val="0"/>
                <w:numId w:val="19"/>
              </w:numPr>
            </w:pPr>
            <w:r>
              <w:t xml:space="preserve">knowledge of </w:t>
            </w:r>
            <w:r w:rsidR="007C0A9C">
              <w:t xml:space="preserve">powers, responsibilities and liabilities of parties involved in an external administration of a company </w:t>
            </w:r>
          </w:p>
          <w:p w14:paraId="390FDE24" w14:textId="77777777" w:rsidR="00E95EE2" w:rsidRDefault="00E95EE2" w:rsidP="007C0A9C">
            <w:pPr>
              <w:pStyle w:val="Bullet10"/>
              <w:numPr>
                <w:ilvl w:val="0"/>
                <w:numId w:val="19"/>
              </w:numPr>
            </w:pPr>
            <w:r>
              <w:t>assessing issues of company registration and governance and applying relevant regulations and provisions</w:t>
            </w:r>
          </w:p>
          <w:p w14:paraId="30C9EE0F" w14:textId="77777777" w:rsidR="00E95EE2" w:rsidRDefault="00E95EE2" w:rsidP="007C0A9C">
            <w:pPr>
              <w:pStyle w:val="Bullet10"/>
              <w:numPr>
                <w:ilvl w:val="0"/>
                <w:numId w:val="19"/>
              </w:numPr>
            </w:pPr>
            <w:r>
              <w:t>assessing issues of company takeovers, external administration and winding up, and applying relevant regulations and provisions</w:t>
            </w:r>
          </w:p>
          <w:p w14:paraId="4DBE8D44" w14:textId="77777777" w:rsidR="00E95EE2" w:rsidRDefault="00E95EE2" w:rsidP="007C0A9C">
            <w:pPr>
              <w:pStyle w:val="Bullet10"/>
              <w:numPr>
                <w:ilvl w:val="0"/>
                <w:numId w:val="19"/>
              </w:numPr>
            </w:pPr>
            <w:r>
              <w:t>knowledge of types of companies, registration, governance and liabilities</w:t>
            </w:r>
          </w:p>
          <w:p w14:paraId="223E3F0C" w14:textId="77777777" w:rsidR="00E95EE2" w:rsidRDefault="00E95EE2" w:rsidP="007C0A9C">
            <w:pPr>
              <w:pStyle w:val="Bullet10"/>
              <w:numPr>
                <w:ilvl w:val="0"/>
                <w:numId w:val="19"/>
              </w:numPr>
            </w:pPr>
            <w:r>
              <w:t>knowledge of regulations concerning company takeovers, external administration, liquidation and winding-up</w:t>
            </w:r>
          </w:p>
          <w:p w14:paraId="490584ED" w14:textId="77777777" w:rsidR="00E95EE2" w:rsidRDefault="00E95EE2" w:rsidP="007C0A9C">
            <w:pPr>
              <w:pStyle w:val="Bullet10"/>
              <w:numPr>
                <w:ilvl w:val="0"/>
                <w:numId w:val="19"/>
              </w:numPr>
            </w:pPr>
            <w:r>
              <w:t>knowledge of legal nature of incorporated associations</w:t>
            </w:r>
          </w:p>
          <w:p w14:paraId="73C96291" w14:textId="77777777" w:rsidR="00E95EE2" w:rsidRPr="00BF0548" w:rsidRDefault="00E95EE2" w:rsidP="007C0A9C">
            <w:pPr>
              <w:pStyle w:val="Bullet10"/>
              <w:numPr>
                <w:ilvl w:val="0"/>
                <w:numId w:val="19"/>
              </w:numPr>
            </w:pPr>
            <w:r>
              <w:t xml:space="preserve">knowledge of the nature and principles of relevant Corporations Law </w:t>
            </w:r>
          </w:p>
        </w:tc>
      </w:tr>
      <w:tr w:rsidR="00E95EE2" w:rsidRPr="00BF0548" w14:paraId="2806C583" w14:textId="77777777" w:rsidTr="00E95EE2">
        <w:trPr>
          <w:trHeight w:val="375"/>
          <w:jc w:val="center"/>
        </w:trPr>
        <w:tc>
          <w:tcPr>
            <w:tcW w:w="1414" w:type="pct"/>
            <w:gridSpan w:val="3"/>
            <w:tcBorders>
              <w:top w:val="nil"/>
              <w:left w:val="nil"/>
              <w:bottom w:val="nil"/>
              <w:right w:val="nil"/>
            </w:tcBorders>
          </w:tcPr>
          <w:p w14:paraId="5383E60A" w14:textId="77777777" w:rsidR="00E95EE2" w:rsidRPr="003B4B17" w:rsidRDefault="00E95EE2" w:rsidP="00E95EE2">
            <w:pPr>
              <w:rPr>
                <w:rFonts w:cs="Calibri"/>
                <w:b/>
              </w:rPr>
            </w:pPr>
            <w:r w:rsidRPr="003B4B17">
              <w:rPr>
                <w:rFonts w:cs="Calibri"/>
                <w:b/>
              </w:rPr>
              <w:t>Context of and specific resources for assessment</w:t>
            </w:r>
          </w:p>
        </w:tc>
        <w:tc>
          <w:tcPr>
            <w:tcW w:w="3586" w:type="pct"/>
            <w:gridSpan w:val="2"/>
            <w:tcBorders>
              <w:top w:val="nil"/>
              <w:left w:val="nil"/>
              <w:bottom w:val="nil"/>
              <w:right w:val="nil"/>
            </w:tcBorders>
          </w:tcPr>
          <w:p w14:paraId="061CE24E" w14:textId="77777777" w:rsidR="00E95EE2" w:rsidRPr="00BF0548" w:rsidRDefault="00E95EE2" w:rsidP="00E95EE2">
            <w:pPr>
              <w:rPr>
                <w:rFonts w:cs="Calibri"/>
              </w:rPr>
            </w:pPr>
            <w:r w:rsidRPr="00BF0548">
              <w:rPr>
                <w:rFonts w:cs="Calibri"/>
              </w:rPr>
              <w:t>Assessment must ensure:</w:t>
            </w:r>
          </w:p>
          <w:p w14:paraId="1D22878E" w14:textId="77777777" w:rsidR="00E95EE2" w:rsidRDefault="00E95EE2" w:rsidP="0044337E">
            <w:pPr>
              <w:pStyle w:val="Bullet10"/>
              <w:numPr>
                <w:ilvl w:val="0"/>
                <w:numId w:val="19"/>
              </w:numPr>
            </w:pPr>
            <w:r w:rsidRPr="00BF0548">
              <w:t>activities</w:t>
            </w:r>
            <w:r>
              <w:t xml:space="preserve"> are related to a legal practice</w:t>
            </w:r>
            <w:r w:rsidRPr="00BF0548">
              <w:t xml:space="preserve"> context</w:t>
            </w:r>
          </w:p>
          <w:p w14:paraId="50B7156C" w14:textId="77777777" w:rsidR="00E95EE2" w:rsidRPr="00465A57" w:rsidRDefault="00E95EE2"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1ABDAAFA" w14:textId="77777777" w:rsidR="00E95EE2" w:rsidRPr="00BF0548" w:rsidRDefault="00E95EE2" w:rsidP="00E95EE2">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7954EB05" w14:textId="77777777" w:rsidR="00E95EE2" w:rsidRDefault="00E95EE2" w:rsidP="0044337E">
            <w:pPr>
              <w:pStyle w:val="Bullet10"/>
              <w:numPr>
                <w:ilvl w:val="0"/>
                <w:numId w:val="19"/>
              </w:numPr>
            </w:pPr>
            <w:r w:rsidRPr="00BF0548">
              <w:t>suitable simulated or real workplace opportunities</w:t>
            </w:r>
          </w:p>
          <w:p w14:paraId="49C9137B" w14:textId="77777777" w:rsidR="00E95EE2" w:rsidRDefault="00E95EE2" w:rsidP="0044337E">
            <w:pPr>
              <w:pStyle w:val="Bullet10"/>
              <w:numPr>
                <w:ilvl w:val="0"/>
                <w:numId w:val="19"/>
              </w:numPr>
            </w:pPr>
            <w:r w:rsidRPr="00912BF3">
              <w:t>relevant international, Federal, State and local government legislative and statutory requirements and provisions</w:t>
            </w:r>
            <w:r>
              <w:t xml:space="preserve"> pertaining to corporations law </w:t>
            </w:r>
          </w:p>
          <w:p w14:paraId="41FD287B" w14:textId="77777777" w:rsidR="00E95EE2" w:rsidRPr="00BF0548" w:rsidRDefault="00E95EE2" w:rsidP="0044337E">
            <w:pPr>
              <w:pStyle w:val="Bullet10"/>
              <w:numPr>
                <w:ilvl w:val="0"/>
                <w:numId w:val="19"/>
              </w:numPr>
            </w:pPr>
            <w:r>
              <w:t>legal and workplace documents on the registration, governance and liabilities of companies and other relevant corporations law implementation</w:t>
            </w:r>
          </w:p>
        </w:tc>
      </w:tr>
      <w:tr w:rsidR="00E95EE2" w:rsidRPr="00BF0548" w14:paraId="1583046B" w14:textId="77777777" w:rsidTr="00E95EE2">
        <w:trPr>
          <w:trHeight w:val="375"/>
          <w:jc w:val="center"/>
        </w:trPr>
        <w:tc>
          <w:tcPr>
            <w:tcW w:w="1414" w:type="pct"/>
            <w:gridSpan w:val="3"/>
            <w:tcBorders>
              <w:top w:val="nil"/>
              <w:left w:val="nil"/>
              <w:bottom w:val="nil"/>
              <w:right w:val="nil"/>
            </w:tcBorders>
          </w:tcPr>
          <w:p w14:paraId="26D3E95D" w14:textId="77777777" w:rsidR="00E95EE2" w:rsidRPr="003B4B17" w:rsidRDefault="00E95EE2" w:rsidP="00E95EE2">
            <w:pPr>
              <w:rPr>
                <w:rFonts w:cs="Calibri"/>
                <w:b/>
              </w:rPr>
            </w:pPr>
            <w:r w:rsidRPr="003B4B17">
              <w:rPr>
                <w:rFonts w:cs="Calibri"/>
                <w:b/>
              </w:rPr>
              <w:lastRenderedPageBreak/>
              <w:t>Method of assessment</w:t>
            </w:r>
          </w:p>
        </w:tc>
        <w:tc>
          <w:tcPr>
            <w:tcW w:w="3586" w:type="pct"/>
            <w:gridSpan w:val="2"/>
            <w:tcBorders>
              <w:top w:val="nil"/>
              <w:left w:val="nil"/>
              <w:bottom w:val="nil"/>
              <w:right w:val="nil"/>
            </w:tcBorders>
          </w:tcPr>
          <w:p w14:paraId="2AAC6629" w14:textId="77777777" w:rsidR="00E95EE2" w:rsidRPr="00BF0548" w:rsidRDefault="00E95EE2" w:rsidP="00E95EE2">
            <w:pPr>
              <w:rPr>
                <w:rFonts w:cs="Calibri"/>
              </w:rPr>
            </w:pPr>
            <w:r w:rsidRPr="00BF0548">
              <w:rPr>
                <w:rFonts w:cs="Calibri"/>
              </w:rPr>
              <w:t>A range of assessment methods should be used to assess practical skills and knowledge. The following assessment methods are appropriate for this unit:</w:t>
            </w:r>
          </w:p>
          <w:p w14:paraId="32D7F069" w14:textId="77777777" w:rsidR="007C0A9C" w:rsidRDefault="007C0A9C" w:rsidP="0044337E">
            <w:pPr>
              <w:pStyle w:val="Bullet10"/>
              <w:numPr>
                <w:ilvl w:val="0"/>
                <w:numId w:val="19"/>
              </w:numPr>
            </w:pPr>
            <w:r>
              <w:t>research and/or project work</w:t>
            </w:r>
          </w:p>
          <w:p w14:paraId="212ECADB" w14:textId="77777777" w:rsidR="00E95EE2" w:rsidRPr="00BF0548" w:rsidRDefault="00E95EE2" w:rsidP="0044337E">
            <w:pPr>
              <w:pStyle w:val="Bullet10"/>
              <w:numPr>
                <w:ilvl w:val="0"/>
                <w:numId w:val="19"/>
              </w:numPr>
            </w:pPr>
            <w:r w:rsidRPr="00BF0548">
              <w:t>case studies and scenarios</w:t>
            </w:r>
          </w:p>
          <w:p w14:paraId="1B28FDD1" w14:textId="77777777" w:rsidR="00E95EE2" w:rsidRDefault="00E95EE2" w:rsidP="0044337E">
            <w:pPr>
              <w:pStyle w:val="Bullet10"/>
              <w:numPr>
                <w:ilvl w:val="0"/>
                <w:numId w:val="19"/>
              </w:numPr>
            </w:pPr>
            <w:r w:rsidRPr="00BF0548">
              <w:t>direct questioning</w:t>
            </w:r>
          </w:p>
          <w:p w14:paraId="0E9DEEA1" w14:textId="77777777" w:rsidR="00E95EE2" w:rsidRPr="00BF0548" w:rsidRDefault="00E95EE2" w:rsidP="0044337E">
            <w:pPr>
              <w:pStyle w:val="Bullet10"/>
              <w:numPr>
                <w:ilvl w:val="0"/>
                <w:numId w:val="19"/>
              </w:numPr>
            </w:pPr>
            <w:r>
              <w:t>examinations and tests</w:t>
            </w:r>
          </w:p>
          <w:p w14:paraId="5BD856B3" w14:textId="77777777" w:rsidR="00E95EE2" w:rsidRPr="004B34B8" w:rsidRDefault="00E95EE2" w:rsidP="0044337E">
            <w:pPr>
              <w:pStyle w:val="Bullet10"/>
              <w:numPr>
                <w:ilvl w:val="0"/>
                <w:numId w:val="19"/>
              </w:numPr>
            </w:pPr>
            <w:r w:rsidRPr="00BF0548">
              <w:t>presentations</w:t>
            </w:r>
          </w:p>
        </w:tc>
      </w:tr>
      <w:tr w:rsidR="00E95EE2" w:rsidRPr="00BF0548" w14:paraId="4BB440C4" w14:textId="77777777" w:rsidTr="00E95EE2">
        <w:trPr>
          <w:trHeight w:val="375"/>
          <w:jc w:val="center"/>
        </w:trPr>
        <w:tc>
          <w:tcPr>
            <w:tcW w:w="1414" w:type="pct"/>
            <w:gridSpan w:val="3"/>
            <w:tcBorders>
              <w:top w:val="nil"/>
              <w:left w:val="nil"/>
              <w:bottom w:val="nil"/>
              <w:right w:val="nil"/>
            </w:tcBorders>
          </w:tcPr>
          <w:p w14:paraId="5E4D4C38" w14:textId="77777777" w:rsidR="00E95EE2" w:rsidRPr="003B4B17" w:rsidRDefault="00E95EE2" w:rsidP="00E95EE2">
            <w:pPr>
              <w:rPr>
                <w:rFonts w:cs="Calibri"/>
                <w:b/>
              </w:rPr>
            </w:pPr>
            <w:r w:rsidRPr="003B4B17">
              <w:rPr>
                <w:rFonts w:cs="Calibri"/>
                <w:b/>
              </w:rPr>
              <w:t>Guidance information for assessment</w:t>
            </w:r>
          </w:p>
        </w:tc>
        <w:tc>
          <w:tcPr>
            <w:tcW w:w="3586" w:type="pct"/>
            <w:gridSpan w:val="2"/>
            <w:tcBorders>
              <w:top w:val="nil"/>
              <w:left w:val="nil"/>
              <w:bottom w:val="nil"/>
              <w:right w:val="nil"/>
            </w:tcBorders>
          </w:tcPr>
          <w:p w14:paraId="5671E7E5" w14:textId="77777777" w:rsidR="00E95EE2" w:rsidRDefault="00E95EE2" w:rsidP="00E95EE2">
            <w:r w:rsidRPr="00BF0548">
              <w:rPr>
                <w:rFonts w:cs="Calibri"/>
              </w:rPr>
              <w:t xml:space="preserve">Holistic assessment with other units relevant to the industry sector, workplace and job role is recommended. </w:t>
            </w:r>
            <w:r>
              <w:t>Suggested units may include but are not limited to:</w:t>
            </w:r>
          </w:p>
          <w:p w14:paraId="6ADA1714" w14:textId="77777777" w:rsidR="00E95EE2" w:rsidRPr="00817734" w:rsidRDefault="000469BE" w:rsidP="00E95EE2">
            <w:pPr>
              <w:pStyle w:val="Bullet2"/>
              <w:numPr>
                <w:ilvl w:val="0"/>
                <w:numId w:val="22"/>
              </w:numPr>
              <w:ind w:left="714" w:hanging="357"/>
              <w:rPr>
                <w:b/>
                <w:i/>
              </w:rPr>
            </w:pPr>
            <w:r>
              <w:rPr>
                <w:i/>
              </w:rPr>
              <w:t>VU21631</w:t>
            </w:r>
            <w:r w:rsidR="00651EA9">
              <w:rPr>
                <w:i/>
              </w:rPr>
              <w:t xml:space="preserve"> Investigate and apply legal process</w:t>
            </w:r>
          </w:p>
        </w:tc>
      </w:tr>
    </w:tbl>
    <w:p w14:paraId="5D258B9F" w14:textId="77777777" w:rsidR="00B528D6" w:rsidRDefault="00B528D6" w:rsidP="00F1478C"/>
    <w:p w14:paraId="046A4C99" w14:textId="77777777" w:rsidR="00B528D6" w:rsidRDefault="00B528D6">
      <w:r>
        <w:br w:type="page"/>
      </w:r>
    </w:p>
    <w:p w14:paraId="7D094A64" w14:textId="77777777" w:rsidR="00255DFF" w:rsidRDefault="00255DFF" w:rsidP="00F1478C"/>
    <w:p w14:paraId="6877E319" w14:textId="77777777" w:rsidR="00E95EE2" w:rsidRDefault="00E95EE2" w:rsidP="00F1478C"/>
    <w:p w14:paraId="5A503130" w14:textId="77777777" w:rsidR="00E95EE2" w:rsidRDefault="00E95EE2" w:rsidP="00F1478C">
      <w:pPr>
        <w:sectPr w:rsidR="00E95EE2" w:rsidSect="00233530">
          <w:headerReference w:type="even" r:id="rId125"/>
          <w:headerReference w:type="default" r:id="rId126"/>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6"/>
        <w:gridCol w:w="2146"/>
        <w:gridCol w:w="123"/>
        <w:gridCol w:w="708"/>
        <w:gridCol w:w="6206"/>
      </w:tblGrid>
      <w:tr w:rsidR="00E95EE2" w:rsidRPr="00BF0548" w14:paraId="19A5F0A1" w14:textId="77777777" w:rsidTr="00E95EE2">
        <w:trPr>
          <w:jc w:val="center"/>
        </w:trPr>
        <w:tc>
          <w:tcPr>
            <w:tcW w:w="5000" w:type="pct"/>
            <w:gridSpan w:val="5"/>
            <w:tcBorders>
              <w:top w:val="nil"/>
              <w:left w:val="nil"/>
              <w:bottom w:val="nil"/>
              <w:right w:val="nil"/>
            </w:tcBorders>
          </w:tcPr>
          <w:p w14:paraId="517BE8FC" w14:textId="77777777" w:rsidR="00E95EE2" w:rsidRPr="00BF0548" w:rsidRDefault="000469BE" w:rsidP="00E95EE2">
            <w:pPr>
              <w:pStyle w:val="UnitTitle"/>
              <w:rPr>
                <w:rFonts w:ascii="Calibri" w:hAnsi="Calibri" w:cs="Calibri"/>
                <w:szCs w:val="24"/>
              </w:rPr>
            </w:pPr>
            <w:bookmarkStart w:id="147" w:name="_Toc397604308"/>
            <w:r>
              <w:lastRenderedPageBreak/>
              <w:t>VU21650</w:t>
            </w:r>
            <w:r w:rsidR="00454FF8" w:rsidRPr="003A0B06">
              <w:t xml:space="preserve"> Define and research the application of employment law</w:t>
            </w:r>
            <w:bookmarkEnd w:id="147"/>
          </w:p>
        </w:tc>
      </w:tr>
      <w:tr w:rsidR="00E95EE2" w:rsidRPr="00BF0548" w14:paraId="582D9ADF" w14:textId="77777777" w:rsidTr="00E95EE2">
        <w:trPr>
          <w:jc w:val="center"/>
        </w:trPr>
        <w:tc>
          <w:tcPr>
            <w:tcW w:w="5000" w:type="pct"/>
            <w:gridSpan w:val="5"/>
            <w:tcBorders>
              <w:top w:val="nil"/>
              <w:left w:val="nil"/>
              <w:bottom w:val="nil"/>
              <w:right w:val="nil"/>
            </w:tcBorders>
          </w:tcPr>
          <w:p w14:paraId="0E0D053E" w14:textId="77777777" w:rsidR="00E95EE2" w:rsidRPr="00BF0548" w:rsidRDefault="00E95EE2" w:rsidP="00E95EE2">
            <w:pPr>
              <w:pStyle w:val="Bold"/>
              <w:rPr>
                <w:rFonts w:cs="Calibri"/>
                <w:szCs w:val="24"/>
              </w:rPr>
            </w:pPr>
            <w:r w:rsidRPr="00BF0548">
              <w:rPr>
                <w:rFonts w:cs="Calibri"/>
                <w:szCs w:val="24"/>
              </w:rPr>
              <w:t>Unit Descriptor</w:t>
            </w:r>
          </w:p>
          <w:p w14:paraId="248ECA35" w14:textId="77777777" w:rsidR="00E95EE2" w:rsidRPr="00BF0548" w:rsidRDefault="00E95EE2" w:rsidP="00E95EE2">
            <w:pPr>
              <w:rPr>
                <w:rFonts w:cs="Calibri"/>
              </w:rPr>
            </w:pPr>
            <w:r w:rsidRPr="00BF0548">
              <w:rPr>
                <w:rFonts w:cs="Calibri"/>
              </w:rPr>
              <w:t>This unit describes the skills and knowledge required to</w:t>
            </w:r>
            <w:r>
              <w:rPr>
                <w:rFonts w:cs="Calibri"/>
              </w:rPr>
              <w:t xml:space="preserve"> apply laws </w:t>
            </w:r>
            <w:r>
              <w:t xml:space="preserve">relating to employment </w:t>
            </w:r>
            <w:r>
              <w:rPr>
                <w:rFonts w:cs="Calibri"/>
              </w:rPr>
              <w:t xml:space="preserve">in order to support relevant operations of </w:t>
            </w:r>
            <w:r w:rsidRPr="009E183E">
              <w:t xml:space="preserve">a </w:t>
            </w:r>
            <w:r>
              <w:t>legal office, government department or allied context.</w:t>
            </w:r>
          </w:p>
          <w:p w14:paraId="14F00CF4" w14:textId="77777777" w:rsidR="00E95EE2" w:rsidRPr="00BF0548" w:rsidRDefault="00E95EE2" w:rsidP="00E95EE2">
            <w:pPr>
              <w:pStyle w:val="Licensing"/>
            </w:pPr>
            <w:r w:rsidRPr="00BF0548">
              <w:t>No licensing, legislative, regulatory or certification requirements apply to this unit at the time of publication.</w:t>
            </w:r>
          </w:p>
        </w:tc>
      </w:tr>
      <w:tr w:rsidR="00E95EE2" w:rsidRPr="00BF0548" w14:paraId="2E04DDFE" w14:textId="77777777" w:rsidTr="00E95EE2">
        <w:trPr>
          <w:jc w:val="center"/>
        </w:trPr>
        <w:tc>
          <w:tcPr>
            <w:tcW w:w="5000" w:type="pct"/>
            <w:gridSpan w:val="5"/>
            <w:tcBorders>
              <w:top w:val="nil"/>
              <w:left w:val="nil"/>
              <w:bottom w:val="nil"/>
              <w:right w:val="nil"/>
            </w:tcBorders>
          </w:tcPr>
          <w:p w14:paraId="689B399F" w14:textId="77777777" w:rsidR="00E95EE2" w:rsidRPr="00BF0548" w:rsidRDefault="00E95EE2" w:rsidP="00E95EE2">
            <w:pPr>
              <w:pStyle w:val="Bold"/>
              <w:rPr>
                <w:rFonts w:cs="Calibri"/>
                <w:szCs w:val="24"/>
              </w:rPr>
            </w:pPr>
            <w:r w:rsidRPr="00BF0548">
              <w:rPr>
                <w:rFonts w:cs="Calibri"/>
                <w:szCs w:val="24"/>
              </w:rPr>
              <w:t>Employability Skills</w:t>
            </w:r>
          </w:p>
          <w:p w14:paraId="25FE7616" w14:textId="77777777" w:rsidR="00E95EE2" w:rsidRPr="00BF0548" w:rsidRDefault="00E95EE2" w:rsidP="00E95EE2">
            <w:pPr>
              <w:rPr>
                <w:rFonts w:cs="Calibri"/>
              </w:rPr>
            </w:pPr>
            <w:r>
              <w:rPr>
                <w:rFonts w:cs="Calibri"/>
              </w:rPr>
              <w:t>This unit contains Employability Skills.</w:t>
            </w:r>
          </w:p>
        </w:tc>
      </w:tr>
      <w:tr w:rsidR="00E95EE2" w:rsidRPr="00BF0548" w14:paraId="4A49805D" w14:textId="77777777" w:rsidTr="00E95EE2">
        <w:trPr>
          <w:jc w:val="center"/>
        </w:trPr>
        <w:tc>
          <w:tcPr>
            <w:tcW w:w="5000" w:type="pct"/>
            <w:gridSpan w:val="5"/>
            <w:tcBorders>
              <w:top w:val="nil"/>
              <w:left w:val="nil"/>
              <w:bottom w:val="nil"/>
              <w:right w:val="nil"/>
            </w:tcBorders>
          </w:tcPr>
          <w:p w14:paraId="0BC5355D" w14:textId="77777777" w:rsidR="00E95EE2" w:rsidRPr="00BF0548" w:rsidRDefault="00E95EE2" w:rsidP="00E95EE2">
            <w:pPr>
              <w:pStyle w:val="Bold"/>
              <w:rPr>
                <w:rFonts w:cs="Calibri"/>
                <w:szCs w:val="24"/>
              </w:rPr>
            </w:pPr>
            <w:r w:rsidRPr="00BF0548">
              <w:rPr>
                <w:rFonts w:cs="Calibri"/>
                <w:szCs w:val="24"/>
              </w:rPr>
              <w:t>Application of the Unit</w:t>
            </w:r>
          </w:p>
          <w:p w14:paraId="279CED54" w14:textId="77777777" w:rsidR="00E95EE2" w:rsidRPr="00BF0548" w:rsidRDefault="00E95EE2" w:rsidP="00E95EE2">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 or associated fields within public and/or corporate sectors.</w:t>
            </w:r>
          </w:p>
        </w:tc>
      </w:tr>
      <w:tr w:rsidR="00E95EE2" w:rsidRPr="00BF0548" w14:paraId="2B276A0C" w14:textId="77777777" w:rsidTr="00E95EE2">
        <w:trPr>
          <w:jc w:val="center"/>
        </w:trPr>
        <w:tc>
          <w:tcPr>
            <w:tcW w:w="1414" w:type="pct"/>
            <w:gridSpan w:val="3"/>
            <w:tcBorders>
              <w:top w:val="nil"/>
              <w:left w:val="nil"/>
              <w:bottom w:val="nil"/>
              <w:right w:val="nil"/>
            </w:tcBorders>
          </w:tcPr>
          <w:p w14:paraId="00CE4941" w14:textId="77777777" w:rsidR="00E95EE2" w:rsidRPr="00BF0548" w:rsidRDefault="00E95EE2" w:rsidP="00E95EE2">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04DCF173" w14:textId="77777777" w:rsidR="00E95EE2" w:rsidRPr="00BF0548" w:rsidRDefault="00E95EE2" w:rsidP="00E95EE2">
            <w:pPr>
              <w:pStyle w:val="Bold"/>
              <w:rPr>
                <w:rFonts w:cs="Calibri"/>
                <w:szCs w:val="24"/>
              </w:rPr>
            </w:pPr>
            <w:r w:rsidRPr="00BF0548">
              <w:rPr>
                <w:rFonts w:cs="Calibri"/>
                <w:szCs w:val="24"/>
              </w:rPr>
              <w:t>PERFORMANCE CRITERIA</w:t>
            </w:r>
          </w:p>
        </w:tc>
      </w:tr>
      <w:tr w:rsidR="00E95EE2" w:rsidRPr="00BF0548" w14:paraId="737BDD38" w14:textId="77777777" w:rsidTr="00E95EE2">
        <w:trPr>
          <w:jc w:val="center"/>
        </w:trPr>
        <w:tc>
          <w:tcPr>
            <w:tcW w:w="1414" w:type="pct"/>
            <w:gridSpan w:val="3"/>
            <w:tcBorders>
              <w:top w:val="nil"/>
              <w:left w:val="nil"/>
              <w:bottom w:val="nil"/>
              <w:right w:val="nil"/>
            </w:tcBorders>
          </w:tcPr>
          <w:p w14:paraId="221C2636" w14:textId="77777777" w:rsidR="00E95EE2" w:rsidRPr="00BF0548" w:rsidRDefault="00E95EE2" w:rsidP="00E95EE2">
            <w:pPr>
              <w:pStyle w:val="Smalltext"/>
            </w:pPr>
            <w:r w:rsidRPr="00BF0548">
              <w:t>Elements describe the essential outcomes of a unit of competency.</w:t>
            </w:r>
          </w:p>
        </w:tc>
        <w:tc>
          <w:tcPr>
            <w:tcW w:w="3586" w:type="pct"/>
            <w:gridSpan w:val="2"/>
            <w:tcBorders>
              <w:top w:val="nil"/>
              <w:left w:val="nil"/>
              <w:bottom w:val="nil"/>
              <w:right w:val="nil"/>
            </w:tcBorders>
          </w:tcPr>
          <w:p w14:paraId="2CF2A39F" w14:textId="77777777" w:rsidR="00E95EE2" w:rsidRPr="00BF0548" w:rsidRDefault="00E95EE2" w:rsidP="00E95EE2">
            <w:pPr>
              <w:pStyle w:val="Smalltext"/>
            </w:pPr>
            <w:r w:rsidRPr="00BF0548">
              <w:t xml:space="preserve">Performance criteria describe the required performance needed to demonstrate achievement of the element. Where </w:t>
            </w:r>
            <w:r w:rsidRPr="003B4B17">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E95EE2" w:rsidRPr="00BF0548" w14:paraId="122F834A" w14:textId="77777777" w:rsidTr="00E95EE2">
        <w:trPr>
          <w:jc w:val="center"/>
        </w:trPr>
        <w:tc>
          <w:tcPr>
            <w:tcW w:w="237" w:type="pct"/>
            <w:vMerge w:val="restart"/>
            <w:tcBorders>
              <w:top w:val="nil"/>
              <w:left w:val="nil"/>
              <w:bottom w:val="nil"/>
              <w:right w:val="nil"/>
            </w:tcBorders>
          </w:tcPr>
          <w:p w14:paraId="71E2965A" w14:textId="77777777" w:rsidR="00E95EE2" w:rsidRPr="00BF0548" w:rsidRDefault="00E95EE2" w:rsidP="00E95EE2">
            <w:pPr>
              <w:rPr>
                <w:rFonts w:cs="Calibri"/>
              </w:rPr>
            </w:pPr>
            <w:r w:rsidRPr="00BF0548">
              <w:rPr>
                <w:rFonts w:cs="Calibri"/>
              </w:rPr>
              <w:t>1.</w:t>
            </w:r>
          </w:p>
        </w:tc>
        <w:tc>
          <w:tcPr>
            <w:tcW w:w="1177" w:type="pct"/>
            <w:gridSpan w:val="2"/>
            <w:vMerge w:val="restart"/>
            <w:tcBorders>
              <w:top w:val="nil"/>
              <w:left w:val="nil"/>
              <w:bottom w:val="nil"/>
              <w:right w:val="nil"/>
            </w:tcBorders>
          </w:tcPr>
          <w:p w14:paraId="1CAEFD99" w14:textId="77777777" w:rsidR="00E95EE2" w:rsidRPr="00BF0548" w:rsidRDefault="00E95EE2" w:rsidP="00E95EE2">
            <w:pPr>
              <w:rPr>
                <w:rFonts w:cs="Calibri"/>
              </w:rPr>
            </w:pPr>
            <w:r>
              <w:t>Identify the legal rights and obligations in the employment relationship</w:t>
            </w:r>
          </w:p>
        </w:tc>
        <w:tc>
          <w:tcPr>
            <w:tcW w:w="367" w:type="pct"/>
            <w:tcBorders>
              <w:top w:val="nil"/>
              <w:left w:val="nil"/>
              <w:bottom w:val="nil"/>
              <w:right w:val="nil"/>
            </w:tcBorders>
          </w:tcPr>
          <w:p w14:paraId="004396A6" w14:textId="77777777" w:rsidR="00E95EE2" w:rsidRPr="00BF0548" w:rsidRDefault="00E95EE2" w:rsidP="00E95EE2">
            <w:pPr>
              <w:rPr>
                <w:rFonts w:cs="Calibri"/>
              </w:rPr>
            </w:pPr>
            <w:r w:rsidRPr="00BF0548">
              <w:rPr>
                <w:rFonts w:cs="Calibri"/>
              </w:rPr>
              <w:t>1.1</w:t>
            </w:r>
          </w:p>
        </w:tc>
        <w:tc>
          <w:tcPr>
            <w:tcW w:w="3219" w:type="pct"/>
            <w:tcBorders>
              <w:top w:val="nil"/>
              <w:left w:val="nil"/>
              <w:bottom w:val="nil"/>
              <w:right w:val="nil"/>
            </w:tcBorders>
          </w:tcPr>
          <w:p w14:paraId="3BF71D65" w14:textId="77777777" w:rsidR="00E95EE2" w:rsidRPr="005B1484" w:rsidRDefault="00E95EE2" w:rsidP="00E95EE2">
            <w:r>
              <w:t xml:space="preserve">Identify and discuss the historical and current application by the Federal Parliament of </w:t>
            </w:r>
            <w:r>
              <w:rPr>
                <w:b/>
                <w:i/>
              </w:rPr>
              <w:t>s</w:t>
            </w:r>
            <w:r w:rsidRPr="00407091">
              <w:rPr>
                <w:b/>
                <w:i/>
              </w:rPr>
              <w:t>ections of the Australian Constitution</w:t>
            </w:r>
            <w:r>
              <w:rPr>
                <w:b/>
                <w:i/>
              </w:rPr>
              <w:t>,</w:t>
            </w:r>
            <w:r>
              <w:t xml:space="preserve"> relevant to the e</w:t>
            </w:r>
            <w:r w:rsidRPr="005B1484">
              <w:t>stablish</w:t>
            </w:r>
            <w:r>
              <w:t>ing of</w:t>
            </w:r>
            <w:r w:rsidRPr="005B1484">
              <w:t xml:space="preserve"> a national workplace relations system</w:t>
            </w:r>
            <w:r>
              <w:t xml:space="preserve"> and to the definition of a </w:t>
            </w:r>
            <w:r w:rsidRPr="00407091">
              <w:rPr>
                <w:i/>
              </w:rPr>
              <w:t>constitutional corporation</w:t>
            </w:r>
          </w:p>
        </w:tc>
      </w:tr>
      <w:tr w:rsidR="00E95EE2" w:rsidRPr="00BF0548" w14:paraId="60802390" w14:textId="77777777" w:rsidTr="00E95EE2">
        <w:trPr>
          <w:jc w:val="center"/>
        </w:trPr>
        <w:tc>
          <w:tcPr>
            <w:tcW w:w="237" w:type="pct"/>
            <w:vMerge/>
            <w:tcBorders>
              <w:top w:val="nil"/>
              <w:left w:val="nil"/>
              <w:bottom w:val="nil"/>
              <w:right w:val="nil"/>
            </w:tcBorders>
          </w:tcPr>
          <w:p w14:paraId="43CC5658"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11194B1C" w14:textId="77777777" w:rsidR="00E95EE2" w:rsidRPr="00BF0548" w:rsidRDefault="00E95EE2" w:rsidP="00E95EE2">
            <w:pPr>
              <w:rPr>
                <w:rFonts w:cs="Calibri"/>
              </w:rPr>
            </w:pPr>
          </w:p>
        </w:tc>
        <w:tc>
          <w:tcPr>
            <w:tcW w:w="367" w:type="pct"/>
            <w:tcBorders>
              <w:top w:val="nil"/>
              <w:left w:val="nil"/>
              <w:bottom w:val="nil"/>
              <w:right w:val="nil"/>
            </w:tcBorders>
          </w:tcPr>
          <w:p w14:paraId="12631C2F" w14:textId="77777777" w:rsidR="00E95EE2" w:rsidRPr="00BF0548" w:rsidRDefault="00E95EE2" w:rsidP="00E95EE2">
            <w:pPr>
              <w:rPr>
                <w:rFonts w:cs="Calibri"/>
              </w:rPr>
            </w:pPr>
            <w:r>
              <w:rPr>
                <w:rFonts w:cs="Calibri"/>
              </w:rPr>
              <w:t>1.2</w:t>
            </w:r>
          </w:p>
        </w:tc>
        <w:tc>
          <w:tcPr>
            <w:tcW w:w="3219" w:type="pct"/>
            <w:tcBorders>
              <w:top w:val="nil"/>
              <w:left w:val="nil"/>
              <w:bottom w:val="nil"/>
              <w:right w:val="nil"/>
            </w:tcBorders>
          </w:tcPr>
          <w:p w14:paraId="7F3CF496" w14:textId="77777777" w:rsidR="00E95EE2" w:rsidRPr="005B1484" w:rsidRDefault="00E95EE2" w:rsidP="00E95EE2">
            <w:r w:rsidRPr="005B1484">
              <w:t>Distinguish between Common Law and Contract Law in the employment relationship</w:t>
            </w:r>
          </w:p>
        </w:tc>
      </w:tr>
      <w:tr w:rsidR="00E95EE2" w:rsidRPr="00BF0548" w14:paraId="3B7614B7" w14:textId="77777777" w:rsidTr="00E95EE2">
        <w:trPr>
          <w:jc w:val="center"/>
        </w:trPr>
        <w:tc>
          <w:tcPr>
            <w:tcW w:w="237" w:type="pct"/>
            <w:vMerge/>
            <w:tcBorders>
              <w:top w:val="nil"/>
              <w:left w:val="nil"/>
              <w:bottom w:val="nil"/>
              <w:right w:val="nil"/>
            </w:tcBorders>
          </w:tcPr>
          <w:p w14:paraId="2EE13BEE"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11C4F387" w14:textId="77777777" w:rsidR="00E95EE2" w:rsidRPr="00BF0548" w:rsidRDefault="00E95EE2" w:rsidP="00E95EE2">
            <w:pPr>
              <w:rPr>
                <w:rFonts w:cs="Calibri"/>
              </w:rPr>
            </w:pPr>
          </w:p>
        </w:tc>
        <w:tc>
          <w:tcPr>
            <w:tcW w:w="367" w:type="pct"/>
            <w:tcBorders>
              <w:top w:val="nil"/>
              <w:left w:val="nil"/>
              <w:bottom w:val="nil"/>
              <w:right w:val="nil"/>
            </w:tcBorders>
          </w:tcPr>
          <w:p w14:paraId="4BBF4242" w14:textId="77777777" w:rsidR="00E95EE2" w:rsidRPr="00BF0548" w:rsidRDefault="00E95EE2" w:rsidP="00E95EE2">
            <w:pPr>
              <w:rPr>
                <w:rFonts w:cs="Calibri"/>
              </w:rPr>
            </w:pPr>
            <w:r>
              <w:rPr>
                <w:rFonts w:cs="Calibri"/>
              </w:rPr>
              <w:t>1.3</w:t>
            </w:r>
          </w:p>
        </w:tc>
        <w:tc>
          <w:tcPr>
            <w:tcW w:w="3219" w:type="pct"/>
            <w:tcBorders>
              <w:top w:val="nil"/>
              <w:left w:val="nil"/>
              <w:bottom w:val="nil"/>
              <w:right w:val="nil"/>
            </w:tcBorders>
          </w:tcPr>
          <w:p w14:paraId="035DAB02" w14:textId="77777777" w:rsidR="00E95EE2" w:rsidRPr="005B1484" w:rsidRDefault="00E95EE2" w:rsidP="00E95EE2">
            <w:r w:rsidRPr="005B1484">
              <w:t>Distinguish between the rights, responsibilities and legal implications of contractual relationship between employers and employees in the workplace</w:t>
            </w:r>
          </w:p>
        </w:tc>
      </w:tr>
      <w:tr w:rsidR="00E95EE2" w:rsidRPr="00BF0548" w14:paraId="7A0C713E" w14:textId="77777777" w:rsidTr="00E95EE2">
        <w:trPr>
          <w:jc w:val="center"/>
        </w:trPr>
        <w:tc>
          <w:tcPr>
            <w:tcW w:w="237" w:type="pct"/>
            <w:vMerge/>
            <w:tcBorders>
              <w:top w:val="nil"/>
              <w:left w:val="nil"/>
              <w:bottom w:val="nil"/>
              <w:right w:val="nil"/>
            </w:tcBorders>
          </w:tcPr>
          <w:p w14:paraId="3C0571AB"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37E68803" w14:textId="77777777" w:rsidR="00E95EE2" w:rsidRPr="00BF0548" w:rsidRDefault="00E95EE2" w:rsidP="00E95EE2">
            <w:pPr>
              <w:rPr>
                <w:rFonts w:cs="Calibri"/>
              </w:rPr>
            </w:pPr>
          </w:p>
        </w:tc>
        <w:tc>
          <w:tcPr>
            <w:tcW w:w="367" w:type="pct"/>
            <w:tcBorders>
              <w:top w:val="nil"/>
              <w:left w:val="nil"/>
              <w:bottom w:val="nil"/>
              <w:right w:val="nil"/>
            </w:tcBorders>
          </w:tcPr>
          <w:p w14:paraId="21FC9B3B" w14:textId="77777777" w:rsidR="00E95EE2" w:rsidRPr="00BF0548" w:rsidRDefault="00E95EE2" w:rsidP="00E95EE2">
            <w:pPr>
              <w:rPr>
                <w:rFonts w:cs="Calibri"/>
              </w:rPr>
            </w:pPr>
            <w:r>
              <w:rPr>
                <w:rFonts w:cs="Calibri"/>
              </w:rPr>
              <w:t>1.4</w:t>
            </w:r>
          </w:p>
        </w:tc>
        <w:tc>
          <w:tcPr>
            <w:tcW w:w="3219" w:type="pct"/>
            <w:tcBorders>
              <w:top w:val="nil"/>
              <w:left w:val="nil"/>
              <w:bottom w:val="nil"/>
              <w:right w:val="nil"/>
            </w:tcBorders>
          </w:tcPr>
          <w:p w14:paraId="72DBEC7D" w14:textId="77777777" w:rsidR="00E95EE2" w:rsidRPr="007458DD" w:rsidRDefault="00E95EE2" w:rsidP="00E95EE2">
            <w:r w:rsidRPr="007458DD">
              <w:t xml:space="preserve">Analyse </w:t>
            </w:r>
            <w:r w:rsidRPr="007458DD">
              <w:rPr>
                <w:b/>
                <w:i/>
              </w:rPr>
              <w:t>employment</w:t>
            </w:r>
            <w:r w:rsidRPr="0001121E">
              <w:rPr>
                <w:b/>
                <w:i/>
              </w:rPr>
              <w:t xml:space="preserve"> contracts </w:t>
            </w:r>
            <w:r>
              <w:t>and i</w:t>
            </w:r>
            <w:r w:rsidRPr="00407091">
              <w:t>dentify</w:t>
            </w:r>
            <w:r w:rsidRPr="007458DD">
              <w:t xml:space="preserve"> the express, implied and </w:t>
            </w:r>
            <w:r>
              <w:t>statutory terms in employment co</w:t>
            </w:r>
            <w:r w:rsidRPr="007458DD">
              <w:t>ntracts</w:t>
            </w:r>
          </w:p>
        </w:tc>
      </w:tr>
      <w:tr w:rsidR="00E95EE2" w:rsidRPr="00BF0548" w14:paraId="330DC53F" w14:textId="77777777" w:rsidTr="00E95EE2">
        <w:trPr>
          <w:jc w:val="center"/>
        </w:trPr>
        <w:tc>
          <w:tcPr>
            <w:tcW w:w="237" w:type="pct"/>
            <w:vMerge/>
            <w:tcBorders>
              <w:top w:val="nil"/>
              <w:left w:val="nil"/>
              <w:bottom w:val="nil"/>
              <w:right w:val="nil"/>
            </w:tcBorders>
          </w:tcPr>
          <w:p w14:paraId="4A613ED9"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0FB4F742" w14:textId="77777777" w:rsidR="00E95EE2" w:rsidRPr="00BF0548" w:rsidRDefault="00E95EE2" w:rsidP="00E95EE2">
            <w:pPr>
              <w:rPr>
                <w:rFonts w:cs="Calibri"/>
              </w:rPr>
            </w:pPr>
          </w:p>
        </w:tc>
        <w:tc>
          <w:tcPr>
            <w:tcW w:w="367" w:type="pct"/>
            <w:tcBorders>
              <w:top w:val="nil"/>
              <w:left w:val="nil"/>
              <w:bottom w:val="nil"/>
              <w:right w:val="nil"/>
            </w:tcBorders>
          </w:tcPr>
          <w:p w14:paraId="2C7E4C16" w14:textId="77777777" w:rsidR="00E95EE2" w:rsidRPr="00BF0548" w:rsidRDefault="00E95EE2" w:rsidP="00E95EE2">
            <w:pPr>
              <w:rPr>
                <w:rFonts w:cs="Calibri"/>
              </w:rPr>
            </w:pPr>
            <w:r>
              <w:rPr>
                <w:rFonts w:cs="Calibri"/>
              </w:rPr>
              <w:t>1.5</w:t>
            </w:r>
          </w:p>
        </w:tc>
        <w:tc>
          <w:tcPr>
            <w:tcW w:w="3219" w:type="pct"/>
            <w:tcBorders>
              <w:top w:val="nil"/>
              <w:left w:val="nil"/>
              <w:bottom w:val="nil"/>
              <w:right w:val="nil"/>
            </w:tcBorders>
          </w:tcPr>
          <w:p w14:paraId="0439A8CF" w14:textId="77777777" w:rsidR="00E95EE2" w:rsidRPr="007458DD" w:rsidRDefault="00E95EE2" w:rsidP="00E95EE2">
            <w:r w:rsidRPr="007458DD">
              <w:t>Examine the implications of restrictive trade clauses in employment contracts and their impact on the employee’s rights in regard to future employment</w:t>
            </w:r>
          </w:p>
        </w:tc>
      </w:tr>
      <w:tr w:rsidR="00E95EE2" w:rsidRPr="00BF0548" w14:paraId="5D8D3254" w14:textId="77777777" w:rsidTr="00E95EE2">
        <w:trPr>
          <w:jc w:val="center"/>
        </w:trPr>
        <w:tc>
          <w:tcPr>
            <w:tcW w:w="237" w:type="pct"/>
            <w:vMerge w:val="restart"/>
            <w:tcBorders>
              <w:top w:val="nil"/>
              <w:left w:val="nil"/>
              <w:bottom w:val="nil"/>
              <w:right w:val="nil"/>
            </w:tcBorders>
          </w:tcPr>
          <w:p w14:paraId="3254D6A2" w14:textId="77777777" w:rsidR="00E95EE2" w:rsidRPr="00BF0548" w:rsidRDefault="00E95EE2" w:rsidP="00E95EE2">
            <w:pPr>
              <w:rPr>
                <w:rFonts w:cs="Calibri"/>
              </w:rPr>
            </w:pPr>
            <w:r w:rsidRPr="00BF0548">
              <w:rPr>
                <w:rFonts w:cs="Calibri"/>
              </w:rPr>
              <w:t>2.</w:t>
            </w:r>
          </w:p>
        </w:tc>
        <w:tc>
          <w:tcPr>
            <w:tcW w:w="1177" w:type="pct"/>
            <w:gridSpan w:val="2"/>
            <w:vMerge w:val="restart"/>
            <w:tcBorders>
              <w:top w:val="nil"/>
              <w:left w:val="nil"/>
              <w:bottom w:val="nil"/>
              <w:right w:val="nil"/>
            </w:tcBorders>
          </w:tcPr>
          <w:p w14:paraId="7BBAC908" w14:textId="77777777" w:rsidR="00E95EE2" w:rsidRPr="00BF0548" w:rsidRDefault="00E95EE2" w:rsidP="00E95EE2">
            <w:pPr>
              <w:rPr>
                <w:rFonts w:cs="Calibri"/>
              </w:rPr>
            </w:pPr>
            <w:r>
              <w:rPr>
                <w:rFonts w:cs="Calibri"/>
              </w:rPr>
              <w:t xml:space="preserve">Research, analyse and apply Australian industrial relations legislation and provisions </w:t>
            </w:r>
          </w:p>
        </w:tc>
        <w:tc>
          <w:tcPr>
            <w:tcW w:w="367" w:type="pct"/>
            <w:tcBorders>
              <w:top w:val="nil"/>
              <w:left w:val="nil"/>
              <w:bottom w:val="nil"/>
              <w:right w:val="nil"/>
            </w:tcBorders>
          </w:tcPr>
          <w:p w14:paraId="47BF4359" w14:textId="77777777" w:rsidR="00E95EE2" w:rsidRPr="00BF0548" w:rsidRDefault="00E95EE2" w:rsidP="00E95EE2">
            <w:pPr>
              <w:rPr>
                <w:rFonts w:cs="Calibri"/>
              </w:rPr>
            </w:pPr>
            <w:r w:rsidRPr="00BF0548">
              <w:rPr>
                <w:rFonts w:cs="Calibri"/>
              </w:rPr>
              <w:t>2.1</w:t>
            </w:r>
          </w:p>
        </w:tc>
        <w:tc>
          <w:tcPr>
            <w:tcW w:w="3219" w:type="pct"/>
            <w:tcBorders>
              <w:top w:val="nil"/>
              <w:left w:val="nil"/>
              <w:bottom w:val="nil"/>
              <w:right w:val="nil"/>
            </w:tcBorders>
          </w:tcPr>
          <w:p w14:paraId="0F878886" w14:textId="77777777" w:rsidR="00E95EE2" w:rsidRPr="00BF0548" w:rsidRDefault="00E95EE2" w:rsidP="00AE71DF">
            <w:r>
              <w:t xml:space="preserve">Research and </w:t>
            </w:r>
            <w:r w:rsidR="00AE71DF">
              <w:t>discuss</w:t>
            </w:r>
            <w:r w:rsidR="00AE71DF" w:rsidRPr="00015800">
              <w:t xml:space="preserve"> </w:t>
            </w:r>
            <w:r w:rsidRPr="0071601C">
              <w:rPr>
                <w:b/>
                <w:i/>
              </w:rPr>
              <w:t xml:space="preserve">contemporary issues affecting </w:t>
            </w:r>
            <w:r>
              <w:rPr>
                <w:b/>
                <w:i/>
              </w:rPr>
              <w:t>Australian</w:t>
            </w:r>
            <w:r w:rsidRPr="0071601C">
              <w:rPr>
                <w:b/>
                <w:i/>
              </w:rPr>
              <w:t xml:space="preserve"> industrial relations </w:t>
            </w:r>
            <w:r>
              <w:t>and identify and describe key stakeholders</w:t>
            </w:r>
          </w:p>
        </w:tc>
      </w:tr>
      <w:tr w:rsidR="00E95EE2" w:rsidRPr="00BF0548" w14:paraId="3F347E53" w14:textId="77777777" w:rsidTr="00E95EE2">
        <w:trPr>
          <w:jc w:val="center"/>
        </w:trPr>
        <w:tc>
          <w:tcPr>
            <w:tcW w:w="237" w:type="pct"/>
            <w:vMerge/>
            <w:tcBorders>
              <w:top w:val="nil"/>
              <w:left w:val="nil"/>
              <w:bottom w:val="nil"/>
              <w:right w:val="nil"/>
            </w:tcBorders>
          </w:tcPr>
          <w:p w14:paraId="0CD09C75"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3A0EE31C" w14:textId="77777777" w:rsidR="00E95EE2" w:rsidRDefault="00E95EE2" w:rsidP="00E95EE2">
            <w:pPr>
              <w:rPr>
                <w:rFonts w:cs="Calibri"/>
              </w:rPr>
            </w:pPr>
          </w:p>
        </w:tc>
        <w:tc>
          <w:tcPr>
            <w:tcW w:w="367" w:type="pct"/>
            <w:tcBorders>
              <w:top w:val="nil"/>
              <w:left w:val="nil"/>
              <w:bottom w:val="nil"/>
              <w:right w:val="nil"/>
            </w:tcBorders>
          </w:tcPr>
          <w:p w14:paraId="682B8242" w14:textId="77777777" w:rsidR="00E95EE2" w:rsidRPr="00BF0548" w:rsidRDefault="00E95EE2" w:rsidP="00E95EE2">
            <w:pPr>
              <w:rPr>
                <w:rFonts w:cs="Calibri"/>
              </w:rPr>
            </w:pPr>
            <w:r w:rsidRPr="00BF0548">
              <w:rPr>
                <w:rFonts w:cs="Calibri"/>
              </w:rPr>
              <w:t>2.2</w:t>
            </w:r>
          </w:p>
        </w:tc>
        <w:tc>
          <w:tcPr>
            <w:tcW w:w="3219" w:type="pct"/>
            <w:tcBorders>
              <w:top w:val="nil"/>
              <w:left w:val="nil"/>
              <w:bottom w:val="nil"/>
              <w:right w:val="nil"/>
            </w:tcBorders>
          </w:tcPr>
          <w:p w14:paraId="68311D0E" w14:textId="77777777" w:rsidR="00E95EE2" w:rsidRPr="00015800" w:rsidRDefault="00E95EE2" w:rsidP="00E95EE2">
            <w:r w:rsidRPr="00015800">
              <w:t xml:space="preserve">Analyse the main provisions in the </w:t>
            </w:r>
            <w:r w:rsidRPr="00AE71DF">
              <w:rPr>
                <w:i/>
              </w:rPr>
              <w:t>Workplace Relations Act, 1996</w:t>
            </w:r>
            <w:r w:rsidRPr="00015800">
              <w:t xml:space="preserve"> and the </w:t>
            </w:r>
            <w:r>
              <w:t xml:space="preserve">controversy surrounding, and High Court challenges to, </w:t>
            </w:r>
            <w:r w:rsidRPr="00E563B8">
              <w:rPr>
                <w:i/>
              </w:rPr>
              <w:t>Workplace Relations Amendment (Work Choices) Act 2005</w:t>
            </w:r>
          </w:p>
        </w:tc>
      </w:tr>
      <w:tr w:rsidR="00E95EE2" w:rsidRPr="00BF0548" w14:paraId="60D3186B" w14:textId="77777777" w:rsidTr="00E95EE2">
        <w:trPr>
          <w:jc w:val="center"/>
        </w:trPr>
        <w:tc>
          <w:tcPr>
            <w:tcW w:w="237" w:type="pct"/>
            <w:vMerge/>
            <w:tcBorders>
              <w:top w:val="nil"/>
              <w:left w:val="nil"/>
              <w:bottom w:val="nil"/>
              <w:right w:val="nil"/>
            </w:tcBorders>
          </w:tcPr>
          <w:p w14:paraId="5BDF00A1"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15280F76" w14:textId="77777777" w:rsidR="00E95EE2" w:rsidRPr="00BF0548" w:rsidRDefault="00E95EE2" w:rsidP="00E95EE2">
            <w:pPr>
              <w:rPr>
                <w:rFonts w:cs="Calibri"/>
              </w:rPr>
            </w:pPr>
          </w:p>
        </w:tc>
        <w:tc>
          <w:tcPr>
            <w:tcW w:w="367" w:type="pct"/>
            <w:tcBorders>
              <w:top w:val="nil"/>
              <w:left w:val="nil"/>
              <w:bottom w:val="nil"/>
              <w:right w:val="nil"/>
            </w:tcBorders>
          </w:tcPr>
          <w:p w14:paraId="3CE5D5B8" w14:textId="77777777" w:rsidR="00E95EE2" w:rsidRPr="00BF0548" w:rsidRDefault="00E95EE2" w:rsidP="00E95EE2">
            <w:pPr>
              <w:rPr>
                <w:rFonts w:cs="Calibri"/>
              </w:rPr>
            </w:pPr>
            <w:r w:rsidRPr="00BF0548">
              <w:rPr>
                <w:rFonts w:cs="Calibri"/>
              </w:rPr>
              <w:t>2.3</w:t>
            </w:r>
          </w:p>
        </w:tc>
        <w:tc>
          <w:tcPr>
            <w:tcW w:w="3219" w:type="pct"/>
            <w:tcBorders>
              <w:top w:val="nil"/>
              <w:left w:val="nil"/>
              <w:bottom w:val="nil"/>
              <w:right w:val="nil"/>
            </w:tcBorders>
          </w:tcPr>
          <w:p w14:paraId="5844C1FE" w14:textId="77777777" w:rsidR="00E95EE2" w:rsidRPr="00BF0548" w:rsidRDefault="00E95EE2" w:rsidP="00E95EE2">
            <w:r>
              <w:t>Define and examine the relevance of Awards in the agreement making process</w:t>
            </w:r>
          </w:p>
        </w:tc>
      </w:tr>
      <w:tr w:rsidR="00E95EE2" w:rsidRPr="00BF0548" w14:paraId="00EF363F" w14:textId="77777777" w:rsidTr="00E95EE2">
        <w:trPr>
          <w:jc w:val="center"/>
        </w:trPr>
        <w:tc>
          <w:tcPr>
            <w:tcW w:w="237" w:type="pct"/>
            <w:vMerge/>
            <w:tcBorders>
              <w:top w:val="nil"/>
              <w:left w:val="nil"/>
              <w:bottom w:val="nil"/>
              <w:right w:val="nil"/>
            </w:tcBorders>
          </w:tcPr>
          <w:p w14:paraId="1D5CB756"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08F21864" w14:textId="77777777" w:rsidR="00E95EE2" w:rsidRPr="00BF0548" w:rsidRDefault="00E95EE2" w:rsidP="00E95EE2">
            <w:pPr>
              <w:rPr>
                <w:rFonts w:cs="Calibri"/>
              </w:rPr>
            </w:pPr>
          </w:p>
        </w:tc>
        <w:tc>
          <w:tcPr>
            <w:tcW w:w="367" w:type="pct"/>
            <w:tcBorders>
              <w:top w:val="nil"/>
              <w:left w:val="nil"/>
              <w:bottom w:val="nil"/>
              <w:right w:val="nil"/>
            </w:tcBorders>
          </w:tcPr>
          <w:p w14:paraId="4A9E6601" w14:textId="77777777" w:rsidR="00E95EE2" w:rsidRPr="00BF0548" w:rsidRDefault="00E95EE2" w:rsidP="00E95EE2">
            <w:pPr>
              <w:rPr>
                <w:rFonts w:cs="Calibri"/>
              </w:rPr>
            </w:pPr>
            <w:r w:rsidRPr="00BF0548">
              <w:rPr>
                <w:rFonts w:cs="Calibri"/>
              </w:rPr>
              <w:t>2.4</w:t>
            </w:r>
          </w:p>
        </w:tc>
        <w:tc>
          <w:tcPr>
            <w:tcW w:w="3219" w:type="pct"/>
            <w:tcBorders>
              <w:top w:val="nil"/>
              <w:left w:val="nil"/>
              <w:bottom w:val="nil"/>
              <w:right w:val="nil"/>
            </w:tcBorders>
          </w:tcPr>
          <w:p w14:paraId="39BC1E9D" w14:textId="77777777" w:rsidR="00E95EE2" w:rsidRDefault="00E95EE2" w:rsidP="00E95EE2">
            <w:r>
              <w:t>Distinguish between Certified Agreements and Australian Workplace Agreements and determine the regulations and the law with regard to establishing formal workplace agreements</w:t>
            </w:r>
          </w:p>
        </w:tc>
      </w:tr>
      <w:tr w:rsidR="00E95EE2" w:rsidRPr="00BF0548" w14:paraId="7B212A33" w14:textId="77777777" w:rsidTr="00E95EE2">
        <w:trPr>
          <w:jc w:val="center"/>
        </w:trPr>
        <w:tc>
          <w:tcPr>
            <w:tcW w:w="237" w:type="pct"/>
            <w:vMerge/>
            <w:tcBorders>
              <w:top w:val="nil"/>
              <w:left w:val="nil"/>
              <w:bottom w:val="nil"/>
              <w:right w:val="nil"/>
            </w:tcBorders>
          </w:tcPr>
          <w:p w14:paraId="7400ADC1"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5916BF06" w14:textId="77777777" w:rsidR="00E95EE2" w:rsidRPr="00BF0548" w:rsidRDefault="00E95EE2" w:rsidP="00E95EE2">
            <w:pPr>
              <w:rPr>
                <w:rFonts w:cs="Calibri"/>
              </w:rPr>
            </w:pPr>
          </w:p>
        </w:tc>
        <w:tc>
          <w:tcPr>
            <w:tcW w:w="367" w:type="pct"/>
            <w:tcBorders>
              <w:top w:val="nil"/>
              <w:left w:val="nil"/>
              <w:bottom w:val="nil"/>
              <w:right w:val="nil"/>
            </w:tcBorders>
          </w:tcPr>
          <w:p w14:paraId="58AB1C93" w14:textId="77777777" w:rsidR="00E95EE2" w:rsidRPr="00BF0548" w:rsidRDefault="00E95EE2" w:rsidP="00E95EE2">
            <w:pPr>
              <w:rPr>
                <w:rFonts w:cs="Calibri"/>
              </w:rPr>
            </w:pPr>
            <w:r>
              <w:rPr>
                <w:rFonts w:cs="Calibri"/>
              </w:rPr>
              <w:t>2.5</w:t>
            </w:r>
          </w:p>
        </w:tc>
        <w:tc>
          <w:tcPr>
            <w:tcW w:w="3219" w:type="pct"/>
            <w:tcBorders>
              <w:top w:val="nil"/>
              <w:left w:val="nil"/>
              <w:bottom w:val="nil"/>
              <w:right w:val="nil"/>
            </w:tcBorders>
          </w:tcPr>
          <w:p w14:paraId="3774139C" w14:textId="77777777" w:rsidR="00E95EE2" w:rsidRDefault="00E95EE2" w:rsidP="00E95EE2">
            <w:r>
              <w:t>Examine the process of establishing Certified Agreements and determine the role of the Australian Industrial Relations Commission (AIRC) in the process of establishing Certified Agreements</w:t>
            </w:r>
          </w:p>
        </w:tc>
      </w:tr>
      <w:tr w:rsidR="00E95EE2" w:rsidRPr="00BF0548" w14:paraId="0E9D2F39" w14:textId="77777777" w:rsidTr="00E95EE2">
        <w:trPr>
          <w:jc w:val="center"/>
        </w:trPr>
        <w:tc>
          <w:tcPr>
            <w:tcW w:w="237" w:type="pct"/>
            <w:vMerge/>
            <w:tcBorders>
              <w:top w:val="nil"/>
              <w:left w:val="nil"/>
              <w:bottom w:val="nil"/>
              <w:right w:val="nil"/>
            </w:tcBorders>
          </w:tcPr>
          <w:p w14:paraId="425CE143"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003A8F33" w14:textId="77777777" w:rsidR="00E95EE2" w:rsidRPr="00BF0548" w:rsidRDefault="00E95EE2" w:rsidP="00E95EE2">
            <w:pPr>
              <w:rPr>
                <w:rFonts w:cs="Calibri"/>
              </w:rPr>
            </w:pPr>
          </w:p>
        </w:tc>
        <w:tc>
          <w:tcPr>
            <w:tcW w:w="367" w:type="pct"/>
            <w:tcBorders>
              <w:top w:val="nil"/>
              <w:left w:val="nil"/>
              <w:bottom w:val="nil"/>
              <w:right w:val="nil"/>
            </w:tcBorders>
          </w:tcPr>
          <w:p w14:paraId="6194526B" w14:textId="77777777" w:rsidR="00E95EE2" w:rsidRPr="00BF0548" w:rsidRDefault="00E95EE2" w:rsidP="00E95EE2">
            <w:pPr>
              <w:rPr>
                <w:rFonts w:cs="Calibri"/>
              </w:rPr>
            </w:pPr>
            <w:r>
              <w:rPr>
                <w:rFonts w:cs="Calibri"/>
              </w:rPr>
              <w:t>2.6</w:t>
            </w:r>
          </w:p>
        </w:tc>
        <w:tc>
          <w:tcPr>
            <w:tcW w:w="3219" w:type="pct"/>
            <w:tcBorders>
              <w:top w:val="nil"/>
              <w:left w:val="nil"/>
              <w:bottom w:val="nil"/>
              <w:right w:val="nil"/>
            </w:tcBorders>
          </w:tcPr>
          <w:p w14:paraId="122ACA3D" w14:textId="77777777" w:rsidR="00E95EE2" w:rsidRDefault="00E95EE2" w:rsidP="00E95EE2">
            <w:r>
              <w:t>Examine the process of establishing Australian Workplace Agreements and determine the role of the Employment Advocate in the process of establishing Australian Workplace Agreements</w:t>
            </w:r>
          </w:p>
        </w:tc>
      </w:tr>
      <w:tr w:rsidR="00E95EE2" w:rsidRPr="00BF0548" w14:paraId="1B81B0EA" w14:textId="77777777" w:rsidTr="00E95EE2">
        <w:trPr>
          <w:jc w:val="center"/>
        </w:trPr>
        <w:tc>
          <w:tcPr>
            <w:tcW w:w="237" w:type="pct"/>
            <w:vMerge w:val="restart"/>
            <w:tcBorders>
              <w:top w:val="nil"/>
              <w:left w:val="nil"/>
              <w:bottom w:val="nil"/>
              <w:right w:val="nil"/>
            </w:tcBorders>
          </w:tcPr>
          <w:p w14:paraId="3F2965DD" w14:textId="77777777" w:rsidR="00E95EE2" w:rsidRPr="00BF0548" w:rsidRDefault="00E95EE2" w:rsidP="00E95EE2">
            <w:pPr>
              <w:rPr>
                <w:rFonts w:cs="Calibri"/>
              </w:rPr>
            </w:pPr>
            <w:r>
              <w:rPr>
                <w:rFonts w:cs="Calibri"/>
              </w:rPr>
              <w:t>3</w:t>
            </w:r>
            <w:r w:rsidRPr="00BF0548">
              <w:rPr>
                <w:rFonts w:cs="Calibri"/>
              </w:rPr>
              <w:t>.</w:t>
            </w:r>
          </w:p>
        </w:tc>
        <w:tc>
          <w:tcPr>
            <w:tcW w:w="1177" w:type="pct"/>
            <w:gridSpan w:val="2"/>
            <w:vMerge w:val="restart"/>
            <w:tcBorders>
              <w:top w:val="nil"/>
              <w:left w:val="nil"/>
              <w:bottom w:val="nil"/>
              <w:right w:val="nil"/>
            </w:tcBorders>
          </w:tcPr>
          <w:p w14:paraId="3235A60E" w14:textId="77777777" w:rsidR="00E95EE2" w:rsidRPr="00BF0548" w:rsidRDefault="00E95EE2" w:rsidP="00E95EE2">
            <w:pPr>
              <w:rPr>
                <w:rFonts w:cs="Calibri"/>
              </w:rPr>
            </w:pPr>
            <w:r>
              <w:t>Research and apply contemporary</w:t>
            </w:r>
            <w:r w:rsidRPr="00015800">
              <w:t xml:space="preserve"> </w:t>
            </w:r>
            <w:r>
              <w:t>provisions for</w:t>
            </w:r>
            <w:r w:rsidRPr="00015800">
              <w:t xml:space="preserve"> </w:t>
            </w:r>
            <w:r>
              <w:t xml:space="preserve">industrial </w:t>
            </w:r>
            <w:r w:rsidRPr="00015800">
              <w:t>dispute resolution</w:t>
            </w:r>
          </w:p>
        </w:tc>
        <w:tc>
          <w:tcPr>
            <w:tcW w:w="367" w:type="pct"/>
            <w:tcBorders>
              <w:top w:val="nil"/>
              <w:left w:val="nil"/>
              <w:bottom w:val="nil"/>
              <w:right w:val="nil"/>
            </w:tcBorders>
          </w:tcPr>
          <w:p w14:paraId="4F302799" w14:textId="77777777" w:rsidR="00E95EE2" w:rsidRPr="00BF0548" w:rsidRDefault="00E95EE2" w:rsidP="00E95EE2">
            <w:pPr>
              <w:rPr>
                <w:rFonts w:cs="Calibri"/>
              </w:rPr>
            </w:pPr>
            <w:r>
              <w:rPr>
                <w:rFonts w:cs="Calibri"/>
              </w:rPr>
              <w:t>3</w:t>
            </w:r>
            <w:r w:rsidRPr="00BF0548">
              <w:rPr>
                <w:rFonts w:cs="Calibri"/>
              </w:rPr>
              <w:t>.1</w:t>
            </w:r>
          </w:p>
        </w:tc>
        <w:tc>
          <w:tcPr>
            <w:tcW w:w="3219" w:type="pct"/>
            <w:tcBorders>
              <w:top w:val="nil"/>
              <w:left w:val="nil"/>
              <w:bottom w:val="nil"/>
              <w:right w:val="nil"/>
            </w:tcBorders>
          </w:tcPr>
          <w:p w14:paraId="056C017C" w14:textId="77777777" w:rsidR="00E95EE2" w:rsidRDefault="00996C79" w:rsidP="00E95EE2">
            <w:r>
              <w:t xml:space="preserve">Analyse </w:t>
            </w:r>
            <w:r w:rsidR="00E95EE2">
              <w:t>and discuss</w:t>
            </w:r>
            <w:r w:rsidR="00E95EE2" w:rsidRPr="00015800">
              <w:t xml:space="preserve"> the </w:t>
            </w:r>
            <w:r w:rsidR="00E95EE2" w:rsidRPr="0001121E">
              <w:rPr>
                <w:b/>
                <w:i/>
              </w:rPr>
              <w:t xml:space="preserve">main provisions on the Fair Work Act </w:t>
            </w:r>
            <w:r w:rsidR="00E95EE2" w:rsidRPr="00DB3B52">
              <w:rPr>
                <w:b/>
                <w:i/>
              </w:rPr>
              <w:t>200</w:t>
            </w:r>
            <w:r w:rsidR="00E95EE2">
              <w:rPr>
                <w:b/>
                <w:i/>
              </w:rPr>
              <w:t>9 (Cth)</w:t>
            </w:r>
            <w:r w:rsidR="00E95EE2">
              <w:t xml:space="preserve"> and the role of the Fair Work Commission and Fair Work Australia (FWA) </w:t>
            </w:r>
          </w:p>
        </w:tc>
      </w:tr>
      <w:tr w:rsidR="00E95EE2" w:rsidRPr="00BF0548" w14:paraId="0DBC53D7" w14:textId="77777777" w:rsidTr="00E95EE2">
        <w:trPr>
          <w:jc w:val="center"/>
        </w:trPr>
        <w:tc>
          <w:tcPr>
            <w:tcW w:w="237" w:type="pct"/>
            <w:vMerge/>
            <w:tcBorders>
              <w:top w:val="nil"/>
              <w:left w:val="nil"/>
              <w:bottom w:val="nil"/>
              <w:right w:val="nil"/>
            </w:tcBorders>
          </w:tcPr>
          <w:p w14:paraId="596CC3B1"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3C9C5077" w14:textId="77777777" w:rsidR="00E95EE2" w:rsidRPr="00015800" w:rsidRDefault="00E95EE2" w:rsidP="00E95EE2"/>
        </w:tc>
        <w:tc>
          <w:tcPr>
            <w:tcW w:w="367" w:type="pct"/>
            <w:tcBorders>
              <w:top w:val="nil"/>
              <w:left w:val="nil"/>
              <w:bottom w:val="nil"/>
              <w:right w:val="nil"/>
            </w:tcBorders>
          </w:tcPr>
          <w:p w14:paraId="53C7C609" w14:textId="77777777" w:rsidR="00E95EE2" w:rsidRPr="00BF0548" w:rsidRDefault="00E95EE2" w:rsidP="00E95EE2">
            <w:pPr>
              <w:rPr>
                <w:rFonts w:cs="Calibri"/>
              </w:rPr>
            </w:pPr>
            <w:r>
              <w:rPr>
                <w:rFonts w:cs="Calibri"/>
              </w:rPr>
              <w:t>3.2</w:t>
            </w:r>
          </w:p>
        </w:tc>
        <w:tc>
          <w:tcPr>
            <w:tcW w:w="3219" w:type="pct"/>
            <w:tcBorders>
              <w:top w:val="nil"/>
              <w:left w:val="nil"/>
              <w:bottom w:val="nil"/>
              <w:right w:val="nil"/>
            </w:tcBorders>
          </w:tcPr>
          <w:p w14:paraId="32053B2F" w14:textId="77777777" w:rsidR="00E95EE2" w:rsidRDefault="00996C79" w:rsidP="00E95EE2">
            <w:r>
              <w:t xml:space="preserve">Research </w:t>
            </w:r>
            <w:r w:rsidR="00E95EE2">
              <w:t>the historical roles of the Australian Industrial Relations Commission (AIRC), the Workplace Authority and Workplace Ombudsman and discuss the implication of their replacement with Fair Work Commission, including the</w:t>
            </w:r>
            <w:r w:rsidR="00E95EE2" w:rsidRPr="007458DD">
              <w:t xml:space="preserve"> Office of Fair Work Ombudsman</w:t>
            </w:r>
          </w:p>
        </w:tc>
      </w:tr>
      <w:tr w:rsidR="00E95EE2" w:rsidRPr="00BF0548" w14:paraId="508C7EAE" w14:textId="77777777" w:rsidTr="00E95EE2">
        <w:trPr>
          <w:jc w:val="center"/>
        </w:trPr>
        <w:tc>
          <w:tcPr>
            <w:tcW w:w="237" w:type="pct"/>
            <w:vMerge/>
            <w:tcBorders>
              <w:top w:val="nil"/>
              <w:left w:val="nil"/>
              <w:bottom w:val="nil"/>
              <w:right w:val="nil"/>
            </w:tcBorders>
          </w:tcPr>
          <w:p w14:paraId="0CE929D0"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67F5C7B5" w14:textId="77777777" w:rsidR="00E95EE2" w:rsidRPr="00015800" w:rsidRDefault="00E95EE2" w:rsidP="00E95EE2"/>
        </w:tc>
        <w:tc>
          <w:tcPr>
            <w:tcW w:w="367" w:type="pct"/>
            <w:tcBorders>
              <w:top w:val="nil"/>
              <w:left w:val="nil"/>
              <w:bottom w:val="nil"/>
              <w:right w:val="nil"/>
            </w:tcBorders>
          </w:tcPr>
          <w:p w14:paraId="5AFB5EF7" w14:textId="77777777" w:rsidR="00E95EE2" w:rsidRPr="00BF0548" w:rsidRDefault="00E95EE2" w:rsidP="00E95EE2">
            <w:pPr>
              <w:rPr>
                <w:rFonts w:cs="Calibri"/>
              </w:rPr>
            </w:pPr>
            <w:r>
              <w:rPr>
                <w:rFonts w:cs="Calibri"/>
              </w:rPr>
              <w:t>3.3</w:t>
            </w:r>
          </w:p>
        </w:tc>
        <w:tc>
          <w:tcPr>
            <w:tcW w:w="3219" w:type="pct"/>
            <w:tcBorders>
              <w:top w:val="nil"/>
              <w:left w:val="nil"/>
              <w:bottom w:val="nil"/>
              <w:right w:val="nil"/>
            </w:tcBorders>
          </w:tcPr>
          <w:p w14:paraId="78771F5D" w14:textId="77777777" w:rsidR="00E95EE2" w:rsidRDefault="00E95EE2" w:rsidP="00E95EE2">
            <w:r>
              <w:t>Describe the establishment of Fair Work Division of the Federal Court and the discuss the Federal Magistrates Court  powers to deal with breaches of:</w:t>
            </w:r>
          </w:p>
          <w:p w14:paraId="0CFB39BC" w14:textId="77777777" w:rsidR="00E95EE2" w:rsidRDefault="00E95EE2" w:rsidP="0044337E">
            <w:pPr>
              <w:pStyle w:val="Bullet10"/>
              <w:numPr>
                <w:ilvl w:val="0"/>
                <w:numId w:val="19"/>
              </w:numPr>
            </w:pPr>
            <w:r>
              <w:t>awards</w:t>
            </w:r>
          </w:p>
          <w:p w14:paraId="1CE29A05" w14:textId="77777777" w:rsidR="00E95EE2" w:rsidRDefault="00E95EE2" w:rsidP="0044337E">
            <w:pPr>
              <w:pStyle w:val="Bullet10"/>
              <w:numPr>
                <w:ilvl w:val="0"/>
                <w:numId w:val="19"/>
              </w:numPr>
            </w:pPr>
            <w:r>
              <w:t>National Employment Standards (NES)</w:t>
            </w:r>
          </w:p>
          <w:p w14:paraId="3C3B788D" w14:textId="77777777" w:rsidR="00E95EE2" w:rsidRDefault="00E95EE2" w:rsidP="0044337E">
            <w:pPr>
              <w:pStyle w:val="Bullet10"/>
              <w:numPr>
                <w:ilvl w:val="0"/>
                <w:numId w:val="19"/>
              </w:numPr>
            </w:pPr>
            <w:r>
              <w:t>registered workplace agreements</w:t>
            </w:r>
          </w:p>
        </w:tc>
      </w:tr>
      <w:tr w:rsidR="00E95EE2" w:rsidRPr="00BF0548" w14:paraId="43B8C444" w14:textId="77777777" w:rsidTr="00E95EE2">
        <w:trPr>
          <w:jc w:val="center"/>
        </w:trPr>
        <w:tc>
          <w:tcPr>
            <w:tcW w:w="237" w:type="pct"/>
            <w:vMerge/>
            <w:tcBorders>
              <w:top w:val="nil"/>
              <w:left w:val="nil"/>
              <w:bottom w:val="nil"/>
              <w:right w:val="nil"/>
            </w:tcBorders>
          </w:tcPr>
          <w:p w14:paraId="38E4C1A9"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3AE6522D" w14:textId="77777777" w:rsidR="00E95EE2" w:rsidRPr="00BF0548" w:rsidRDefault="00E95EE2" w:rsidP="00E95EE2">
            <w:pPr>
              <w:rPr>
                <w:rFonts w:cs="Calibri"/>
              </w:rPr>
            </w:pPr>
          </w:p>
        </w:tc>
        <w:tc>
          <w:tcPr>
            <w:tcW w:w="367" w:type="pct"/>
            <w:tcBorders>
              <w:top w:val="nil"/>
              <w:left w:val="nil"/>
              <w:bottom w:val="nil"/>
              <w:right w:val="nil"/>
            </w:tcBorders>
          </w:tcPr>
          <w:p w14:paraId="30EB63C3" w14:textId="77777777" w:rsidR="00E95EE2" w:rsidRPr="00BF0548" w:rsidRDefault="00E95EE2" w:rsidP="00E95EE2">
            <w:pPr>
              <w:rPr>
                <w:rFonts w:cs="Calibri"/>
              </w:rPr>
            </w:pPr>
            <w:r>
              <w:rPr>
                <w:rFonts w:cs="Calibri"/>
              </w:rPr>
              <w:t>3.4</w:t>
            </w:r>
          </w:p>
        </w:tc>
        <w:tc>
          <w:tcPr>
            <w:tcW w:w="3219" w:type="pct"/>
            <w:tcBorders>
              <w:top w:val="nil"/>
              <w:left w:val="nil"/>
              <w:bottom w:val="nil"/>
              <w:right w:val="nil"/>
            </w:tcBorders>
          </w:tcPr>
          <w:p w14:paraId="515EFA65" w14:textId="77777777" w:rsidR="00E95EE2" w:rsidRDefault="00E95EE2" w:rsidP="00E95EE2">
            <w:r>
              <w:t>Examine and debate the impact of the absence of lawyers in dispute resolution</w:t>
            </w:r>
          </w:p>
        </w:tc>
      </w:tr>
      <w:tr w:rsidR="00E95EE2" w:rsidRPr="00BF0548" w14:paraId="70D53ABA" w14:textId="77777777" w:rsidTr="00E95EE2">
        <w:trPr>
          <w:jc w:val="center"/>
        </w:trPr>
        <w:tc>
          <w:tcPr>
            <w:tcW w:w="237" w:type="pct"/>
            <w:vMerge w:val="restart"/>
            <w:tcBorders>
              <w:top w:val="nil"/>
              <w:left w:val="nil"/>
              <w:bottom w:val="nil"/>
              <w:right w:val="nil"/>
            </w:tcBorders>
          </w:tcPr>
          <w:p w14:paraId="224E3ACC" w14:textId="77777777" w:rsidR="00E95EE2" w:rsidRPr="00BF0548" w:rsidRDefault="00E95EE2" w:rsidP="00E95EE2">
            <w:pPr>
              <w:rPr>
                <w:rFonts w:cs="Calibri"/>
              </w:rPr>
            </w:pPr>
            <w:r>
              <w:rPr>
                <w:rFonts w:cs="Calibri"/>
              </w:rPr>
              <w:t>4</w:t>
            </w:r>
            <w:r w:rsidRPr="00BF0548">
              <w:rPr>
                <w:rFonts w:cs="Calibri"/>
              </w:rPr>
              <w:t>.</w:t>
            </w:r>
          </w:p>
        </w:tc>
        <w:tc>
          <w:tcPr>
            <w:tcW w:w="1177" w:type="pct"/>
            <w:gridSpan w:val="2"/>
            <w:vMerge w:val="restart"/>
            <w:tcBorders>
              <w:top w:val="nil"/>
              <w:left w:val="nil"/>
              <w:bottom w:val="nil"/>
              <w:right w:val="nil"/>
            </w:tcBorders>
          </w:tcPr>
          <w:p w14:paraId="2E3272A3" w14:textId="77777777" w:rsidR="00E95EE2" w:rsidRPr="00BF0548" w:rsidRDefault="00E95EE2" w:rsidP="00E95EE2">
            <w:pPr>
              <w:rPr>
                <w:rFonts w:cs="Calibri"/>
              </w:rPr>
            </w:pPr>
            <w:r w:rsidRPr="00251DEE">
              <w:t>Analyse</w:t>
            </w:r>
            <w:r>
              <w:t xml:space="preserve"> and apply</w:t>
            </w:r>
            <w:r w:rsidRPr="00251DEE">
              <w:t xml:space="preserve"> the legal provisions </w:t>
            </w:r>
            <w:r>
              <w:t>for</w:t>
            </w:r>
            <w:r w:rsidRPr="00251DEE">
              <w:t xml:space="preserve"> termination of employment</w:t>
            </w:r>
            <w:r w:rsidR="00996C79">
              <w:t xml:space="preserve"> in </w:t>
            </w:r>
            <w:r w:rsidR="00996C79" w:rsidRPr="00996C79">
              <w:rPr>
                <w:i/>
              </w:rPr>
              <w:t>Fair Work Act 2009</w:t>
            </w:r>
          </w:p>
        </w:tc>
        <w:tc>
          <w:tcPr>
            <w:tcW w:w="367" w:type="pct"/>
            <w:tcBorders>
              <w:top w:val="nil"/>
              <w:left w:val="nil"/>
              <w:bottom w:val="nil"/>
              <w:right w:val="nil"/>
            </w:tcBorders>
          </w:tcPr>
          <w:p w14:paraId="6064987A" w14:textId="77777777" w:rsidR="00E95EE2" w:rsidRPr="00BF0548" w:rsidRDefault="00E95EE2" w:rsidP="00E95EE2">
            <w:pPr>
              <w:rPr>
                <w:rFonts w:cs="Calibri"/>
              </w:rPr>
            </w:pPr>
            <w:r>
              <w:rPr>
                <w:rFonts w:cs="Calibri"/>
              </w:rPr>
              <w:t>4</w:t>
            </w:r>
            <w:r w:rsidRPr="00BF0548">
              <w:rPr>
                <w:rFonts w:cs="Calibri"/>
              </w:rPr>
              <w:t>.1</w:t>
            </w:r>
          </w:p>
        </w:tc>
        <w:tc>
          <w:tcPr>
            <w:tcW w:w="3219" w:type="pct"/>
            <w:tcBorders>
              <w:top w:val="nil"/>
              <w:left w:val="nil"/>
              <w:bottom w:val="nil"/>
              <w:right w:val="nil"/>
            </w:tcBorders>
          </w:tcPr>
          <w:p w14:paraId="0E3A622E" w14:textId="77777777" w:rsidR="00E95EE2" w:rsidRDefault="00996C79" w:rsidP="00E95EE2">
            <w:r>
              <w:t>Examine the previous role of the AIRC in the termination of employment</w:t>
            </w:r>
          </w:p>
        </w:tc>
      </w:tr>
      <w:tr w:rsidR="00E95EE2" w:rsidRPr="00BF0548" w14:paraId="6DC076C6" w14:textId="77777777" w:rsidTr="00E95EE2">
        <w:trPr>
          <w:jc w:val="center"/>
        </w:trPr>
        <w:tc>
          <w:tcPr>
            <w:tcW w:w="237" w:type="pct"/>
            <w:vMerge/>
            <w:tcBorders>
              <w:top w:val="nil"/>
              <w:left w:val="nil"/>
              <w:bottom w:val="nil"/>
              <w:right w:val="nil"/>
            </w:tcBorders>
          </w:tcPr>
          <w:p w14:paraId="3F3ADE5E"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50718C19" w14:textId="77777777" w:rsidR="00E95EE2" w:rsidRPr="00BF0548" w:rsidRDefault="00E95EE2" w:rsidP="00E95EE2">
            <w:pPr>
              <w:rPr>
                <w:rFonts w:cs="Calibri"/>
              </w:rPr>
            </w:pPr>
          </w:p>
        </w:tc>
        <w:tc>
          <w:tcPr>
            <w:tcW w:w="367" w:type="pct"/>
            <w:tcBorders>
              <w:top w:val="nil"/>
              <w:left w:val="nil"/>
              <w:bottom w:val="nil"/>
              <w:right w:val="nil"/>
            </w:tcBorders>
          </w:tcPr>
          <w:p w14:paraId="2F186DA8" w14:textId="77777777" w:rsidR="00E95EE2" w:rsidRPr="00BF0548" w:rsidRDefault="00E95EE2" w:rsidP="00E95EE2">
            <w:pPr>
              <w:rPr>
                <w:rFonts w:cs="Calibri"/>
              </w:rPr>
            </w:pPr>
            <w:r>
              <w:rPr>
                <w:rFonts w:cs="Calibri"/>
              </w:rPr>
              <w:t>4</w:t>
            </w:r>
            <w:r w:rsidRPr="00BF0548">
              <w:rPr>
                <w:rFonts w:cs="Calibri"/>
              </w:rPr>
              <w:t>.2</w:t>
            </w:r>
          </w:p>
        </w:tc>
        <w:tc>
          <w:tcPr>
            <w:tcW w:w="3219" w:type="pct"/>
            <w:tcBorders>
              <w:top w:val="nil"/>
              <w:left w:val="nil"/>
              <w:bottom w:val="nil"/>
              <w:right w:val="nil"/>
            </w:tcBorders>
          </w:tcPr>
          <w:p w14:paraId="57337FF3" w14:textId="77777777" w:rsidR="00E95EE2" w:rsidRDefault="00E95EE2" w:rsidP="00E95EE2">
            <w:r>
              <w:t>Examine the legal responsibilities pertaining to continuity of employment in the transmission (sale) of a business</w:t>
            </w:r>
          </w:p>
        </w:tc>
      </w:tr>
      <w:tr w:rsidR="00E95EE2" w:rsidRPr="00BF0548" w14:paraId="1762636E" w14:textId="77777777" w:rsidTr="00E95EE2">
        <w:trPr>
          <w:jc w:val="center"/>
        </w:trPr>
        <w:tc>
          <w:tcPr>
            <w:tcW w:w="237" w:type="pct"/>
            <w:vMerge/>
            <w:tcBorders>
              <w:top w:val="nil"/>
              <w:left w:val="nil"/>
              <w:bottom w:val="nil"/>
              <w:right w:val="nil"/>
            </w:tcBorders>
          </w:tcPr>
          <w:p w14:paraId="0B99808B"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1AE51CA8" w14:textId="77777777" w:rsidR="00E95EE2" w:rsidRPr="00BF0548" w:rsidRDefault="00E95EE2" w:rsidP="00E95EE2">
            <w:pPr>
              <w:rPr>
                <w:rFonts w:cs="Calibri"/>
              </w:rPr>
            </w:pPr>
          </w:p>
        </w:tc>
        <w:tc>
          <w:tcPr>
            <w:tcW w:w="367" w:type="pct"/>
            <w:tcBorders>
              <w:top w:val="nil"/>
              <w:left w:val="nil"/>
              <w:bottom w:val="nil"/>
              <w:right w:val="nil"/>
            </w:tcBorders>
          </w:tcPr>
          <w:p w14:paraId="6289096F" w14:textId="77777777" w:rsidR="00E95EE2" w:rsidRPr="00BF0548" w:rsidRDefault="00E95EE2" w:rsidP="00E95EE2">
            <w:pPr>
              <w:rPr>
                <w:rFonts w:cs="Calibri"/>
              </w:rPr>
            </w:pPr>
            <w:r>
              <w:rPr>
                <w:rFonts w:cs="Calibri"/>
              </w:rPr>
              <w:t>4</w:t>
            </w:r>
            <w:r w:rsidRPr="00BF0548">
              <w:rPr>
                <w:rFonts w:cs="Calibri"/>
              </w:rPr>
              <w:t>.3</w:t>
            </w:r>
          </w:p>
        </w:tc>
        <w:tc>
          <w:tcPr>
            <w:tcW w:w="3219" w:type="pct"/>
            <w:tcBorders>
              <w:top w:val="nil"/>
              <w:left w:val="nil"/>
              <w:bottom w:val="nil"/>
              <w:right w:val="nil"/>
            </w:tcBorders>
          </w:tcPr>
          <w:p w14:paraId="3E3BCE34" w14:textId="77777777" w:rsidR="00E95EE2" w:rsidRDefault="00E95EE2" w:rsidP="00E95EE2">
            <w:r>
              <w:t>Identify and describe legal provisions that address termination of contract as a result of: death; dissolution of business; abandonment of employment; termination by notice; termination without notice; redundancy, and, constructive dismissal</w:t>
            </w:r>
          </w:p>
        </w:tc>
      </w:tr>
      <w:tr w:rsidR="00E95EE2" w:rsidRPr="00BF0548" w14:paraId="4787A039" w14:textId="77777777" w:rsidTr="00E95EE2">
        <w:trPr>
          <w:jc w:val="center"/>
        </w:trPr>
        <w:tc>
          <w:tcPr>
            <w:tcW w:w="237" w:type="pct"/>
            <w:vMerge/>
            <w:tcBorders>
              <w:top w:val="nil"/>
              <w:left w:val="nil"/>
              <w:bottom w:val="nil"/>
              <w:right w:val="nil"/>
            </w:tcBorders>
          </w:tcPr>
          <w:p w14:paraId="348D31D4"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27BD54B4" w14:textId="77777777" w:rsidR="00E95EE2" w:rsidRPr="00BF0548" w:rsidRDefault="00E95EE2" w:rsidP="00E95EE2">
            <w:pPr>
              <w:rPr>
                <w:rFonts w:cs="Calibri"/>
              </w:rPr>
            </w:pPr>
          </w:p>
        </w:tc>
        <w:tc>
          <w:tcPr>
            <w:tcW w:w="367" w:type="pct"/>
            <w:tcBorders>
              <w:top w:val="nil"/>
              <w:left w:val="nil"/>
              <w:bottom w:val="nil"/>
              <w:right w:val="nil"/>
            </w:tcBorders>
          </w:tcPr>
          <w:p w14:paraId="25674A32" w14:textId="77777777" w:rsidR="00E95EE2" w:rsidRPr="00BF0548" w:rsidRDefault="00E95EE2" w:rsidP="00E95EE2">
            <w:pPr>
              <w:rPr>
                <w:rFonts w:cs="Calibri"/>
              </w:rPr>
            </w:pPr>
            <w:r>
              <w:rPr>
                <w:rFonts w:cs="Calibri"/>
              </w:rPr>
              <w:t>4</w:t>
            </w:r>
            <w:r w:rsidRPr="00BF0548">
              <w:rPr>
                <w:rFonts w:cs="Calibri"/>
              </w:rPr>
              <w:t>.4</w:t>
            </w:r>
          </w:p>
        </w:tc>
        <w:tc>
          <w:tcPr>
            <w:tcW w:w="3219" w:type="pct"/>
            <w:tcBorders>
              <w:top w:val="nil"/>
              <w:left w:val="nil"/>
              <w:bottom w:val="nil"/>
              <w:right w:val="nil"/>
            </w:tcBorders>
          </w:tcPr>
          <w:p w14:paraId="06961A9D" w14:textId="77777777" w:rsidR="00E95EE2" w:rsidRDefault="00E95EE2" w:rsidP="00E95EE2">
            <w:r>
              <w:t>Analyse the grievance procedure relevant to the process of termination of employment</w:t>
            </w:r>
          </w:p>
        </w:tc>
      </w:tr>
      <w:tr w:rsidR="00B528D6" w:rsidRPr="00BF0548" w14:paraId="5B2E01B3" w14:textId="77777777" w:rsidTr="00E95EE2">
        <w:trPr>
          <w:jc w:val="center"/>
        </w:trPr>
        <w:tc>
          <w:tcPr>
            <w:tcW w:w="237" w:type="pct"/>
            <w:tcBorders>
              <w:top w:val="nil"/>
              <w:left w:val="nil"/>
              <w:bottom w:val="nil"/>
              <w:right w:val="nil"/>
            </w:tcBorders>
          </w:tcPr>
          <w:p w14:paraId="391A8479" w14:textId="77777777" w:rsidR="00B528D6" w:rsidRPr="00BF0548" w:rsidRDefault="00B528D6" w:rsidP="00E95EE2">
            <w:pPr>
              <w:rPr>
                <w:rFonts w:cs="Calibri"/>
              </w:rPr>
            </w:pPr>
          </w:p>
        </w:tc>
        <w:tc>
          <w:tcPr>
            <w:tcW w:w="1177" w:type="pct"/>
            <w:gridSpan w:val="2"/>
            <w:tcBorders>
              <w:top w:val="nil"/>
              <w:left w:val="nil"/>
              <w:bottom w:val="nil"/>
              <w:right w:val="nil"/>
            </w:tcBorders>
          </w:tcPr>
          <w:p w14:paraId="4958E0A9" w14:textId="77777777" w:rsidR="00B528D6" w:rsidRPr="00BF0548" w:rsidRDefault="00B528D6" w:rsidP="00E95EE2">
            <w:pPr>
              <w:rPr>
                <w:rFonts w:cs="Calibri"/>
              </w:rPr>
            </w:pPr>
          </w:p>
        </w:tc>
        <w:tc>
          <w:tcPr>
            <w:tcW w:w="367" w:type="pct"/>
            <w:tcBorders>
              <w:top w:val="nil"/>
              <w:left w:val="nil"/>
              <w:bottom w:val="nil"/>
              <w:right w:val="nil"/>
            </w:tcBorders>
          </w:tcPr>
          <w:p w14:paraId="71AF90E7" w14:textId="77777777" w:rsidR="00B528D6" w:rsidRDefault="00B528D6" w:rsidP="00E95EE2">
            <w:pPr>
              <w:rPr>
                <w:rFonts w:cs="Calibri"/>
              </w:rPr>
            </w:pPr>
          </w:p>
        </w:tc>
        <w:tc>
          <w:tcPr>
            <w:tcW w:w="3219" w:type="pct"/>
            <w:tcBorders>
              <w:top w:val="nil"/>
              <w:left w:val="nil"/>
              <w:bottom w:val="nil"/>
              <w:right w:val="nil"/>
            </w:tcBorders>
          </w:tcPr>
          <w:p w14:paraId="7756E221" w14:textId="77777777" w:rsidR="00B528D6" w:rsidRDefault="00B528D6" w:rsidP="00E95EE2"/>
        </w:tc>
      </w:tr>
      <w:tr w:rsidR="00E95EE2" w:rsidRPr="00BF0548" w14:paraId="40F37AD6" w14:textId="77777777" w:rsidTr="00E95EE2">
        <w:trPr>
          <w:jc w:val="center"/>
        </w:trPr>
        <w:tc>
          <w:tcPr>
            <w:tcW w:w="237" w:type="pct"/>
            <w:vMerge w:val="restart"/>
            <w:tcBorders>
              <w:top w:val="nil"/>
              <w:left w:val="nil"/>
              <w:bottom w:val="nil"/>
              <w:right w:val="nil"/>
            </w:tcBorders>
          </w:tcPr>
          <w:p w14:paraId="0F0417A8" w14:textId="77777777" w:rsidR="00E95EE2" w:rsidRPr="00BF0548" w:rsidRDefault="00E95EE2" w:rsidP="00E95EE2">
            <w:pPr>
              <w:rPr>
                <w:rFonts w:cs="Calibri"/>
              </w:rPr>
            </w:pPr>
            <w:r>
              <w:rPr>
                <w:rFonts w:cs="Calibri"/>
              </w:rPr>
              <w:t>5</w:t>
            </w:r>
            <w:r w:rsidRPr="00BF0548">
              <w:rPr>
                <w:rFonts w:cs="Calibri"/>
              </w:rPr>
              <w:t>.</w:t>
            </w:r>
          </w:p>
        </w:tc>
        <w:tc>
          <w:tcPr>
            <w:tcW w:w="1177" w:type="pct"/>
            <w:gridSpan w:val="2"/>
            <w:vMerge w:val="restart"/>
            <w:tcBorders>
              <w:top w:val="nil"/>
              <w:left w:val="nil"/>
              <w:bottom w:val="nil"/>
              <w:right w:val="nil"/>
            </w:tcBorders>
          </w:tcPr>
          <w:p w14:paraId="2B0C4387" w14:textId="77777777" w:rsidR="00E95EE2" w:rsidRPr="00BF0548" w:rsidRDefault="00E95EE2" w:rsidP="00E95EE2">
            <w:pPr>
              <w:rPr>
                <w:rFonts w:cs="Calibri"/>
              </w:rPr>
            </w:pPr>
            <w:r w:rsidRPr="00251DEE">
              <w:t>Analyse</w:t>
            </w:r>
            <w:r>
              <w:t xml:space="preserve"> and apply the laws relating to antidiscrimination, equal opportunity and human rights in the workplace</w:t>
            </w:r>
          </w:p>
        </w:tc>
        <w:tc>
          <w:tcPr>
            <w:tcW w:w="367" w:type="pct"/>
            <w:tcBorders>
              <w:top w:val="nil"/>
              <w:left w:val="nil"/>
              <w:bottom w:val="nil"/>
              <w:right w:val="nil"/>
            </w:tcBorders>
          </w:tcPr>
          <w:p w14:paraId="10874E10" w14:textId="77777777" w:rsidR="00E95EE2" w:rsidRPr="00BF0548" w:rsidRDefault="00E95EE2" w:rsidP="00E95EE2">
            <w:pPr>
              <w:rPr>
                <w:rFonts w:cs="Calibri"/>
              </w:rPr>
            </w:pPr>
            <w:r>
              <w:rPr>
                <w:rFonts w:cs="Calibri"/>
              </w:rPr>
              <w:t>5</w:t>
            </w:r>
            <w:r w:rsidRPr="00BF0548">
              <w:rPr>
                <w:rFonts w:cs="Calibri"/>
              </w:rPr>
              <w:t>.1</w:t>
            </w:r>
          </w:p>
        </w:tc>
        <w:tc>
          <w:tcPr>
            <w:tcW w:w="3219" w:type="pct"/>
            <w:tcBorders>
              <w:top w:val="nil"/>
              <w:left w:val="nil"/>
              <w:bottom w:val="nil"/>
              <w:right w:val="nil"/>
            </w:tcBorders>
          </w:tcPr>
          <w:p w14:paraId="31CA823F" w14:textId="77777777" w:rsidR="00E95EE2" w:rsidRDefault="00E95EE2" w:rsidP="00996C79">
            <w:pPr>
              <w:spacing w:before="100" w:after="100"/>
            </w:pPr>
            <w:r>
              <w:t xml:space="preserve">Examine Federal and Victorian human rights and equal opportunity legislation including the </w:t>
            </w:r>
            <w:r w:rsidRPr="007458DD">
              <w:t>Equal Opportunity Act, 1995 (Vic)</w:t>
            </w:r>
            <w:r>
              <w:t xml:space="preserve"> and </w:t>
            </w:r>
            <w:r w:rsidR="00996C79">
              <w:t xml:space="preserve">identify </w:t>
            </w:r>
            <w:r>
              <w:t>various types of discrimination</w:t>
            </w:r>
          </w:p>
        </w:tc>
      </w:tr>
      <w:tr w:rsidR="00E95EE2" w:rsidRPr="00BF0548" w14:paraId="6FF7ED8C" w14:textId="77777777" w:rsidTr="00E95EE2">
        <w:trPr>
          <w:jc w:val="center"/>
        </w:trPr>
        <w:tc>
          <w:tcPr>
            <w:tcW w:w="237" w:type="pct"/>
            <w:vMerge/>
            <w:tcBorders>
              <w:top w:val="nil"/>
              <w:left w:val="nil"/>
              <w:bottom w:val="nil"/>
              <w:right w:val="nil"/>
            </w:tcBorders>
          </w:tcPr>
          <w:p w14:paraId="57BC3650"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6A7C7B58" w14:textId="77777777" w:rsidR="00E95EE2" w:rsidRPr="00BF0548" w:rsidRDefault="00E95EE2" w:rsidP="00E95EE2">
            <w:pPr>
              <w:rPr>
                <w:rFonts w:cs="Calibri"/>
              </w:rPr>
            </w:pPr>
          </w:p>
        </w:tc>
        <w:tc>
          <w:tcPr>
            <w:tcW w:w="367" w:type="pct"/>
            <w:tcBorders>
              <w:top w:val="nil"/>
              <w:left w:val="nil"/>
              <w:bottom w:val="nil"/>
              <w:right w:val="nil"/>
            </w:tcBorders>
          </w:tcPr>
          <w:p w14:paraId="4494C878" w14:textId="77777777" w:rsidR="00E95EE2" w:rsidRPr="00BF0548" w:rsidRDefault="00E95EE2" w:rsidP="00E95EE2">
            <w:pPr>
              <w:rPr>
                <w:rFonts w:cs="Calibri"/>
              </w:rPr>
            </w:pPr>
            <w:r>
              <w:rPr>
                <w:rFonts w:cs="Calibri"/>
              </w:rPr>
              <w:t>5</w:t>
            </w:r>
            <w:r w:rsidRPr="00BF0548">
              <w:rPr>
                <w:rFonts w:cs="Calibri"/>
              </w:rPr>
              <w:t>.2</w:t>
            </w:r>
          </w:p>
        </w:tc>
        <w:tc>
          <w:tcPr>
            <w:tcW w:w="3219" w:type="pct"/>
            <w:tcBorders>
              <w:top w:val="nil"/>
              <w:left w:val="nil"/>
              <w:bottom w:val="nil"/>
              <w:right w:val="nil"/>
            </w:tcBorders>
          </w:tcPr>
          <w:p w14:paraId="1ADB73D8" w14:textId="77777777" w:rsidR="00E95EE2" w:rsidRDefault="00E95EE2" w:rsidP="005637D6">
            <w:pPr>
              <w:spacing w:before="100" w:after="100"/>
            </w:pPr>
            <w:r>
              <w:t xml:space="preserve">Review and </w:t>
            </w:r>
            <w:r w:rsidR="005637D6">
              <w:t xml:space="preserve">discuss </w:t>
            </w:r>
            <w:r w:rsidRPr="007458DD">
              <w:t>Equal Opportunity Act, 1995 (Vic)</w:t>
            </w:r>
            <w:r>
              <w:t xml:space="preserve"> with reference to sexual harassment, victimisation and bullying </w:t>
            </w:r>
          </w:p>
        </w:tc>
      </w:tr>
      <w:tr w:rsidR="00E95EE2" w:rsidRPr="00BF0548" w14:paraId="38C3B485" w14:textId="77777777" w:rsidTr="00E95EE2">
        <w:trPr>
          <w:jc w:val="center"/>
        </w:trPr>
        <w:tc>
          <w:tcPr>
            <w:tcW w:w="237" w:type="pct"/>
            <w:vMerge/>
            <w:tcBorders>
              <w:top w:val="nil"/>
              <w:left w:val="nil"/>
              <w:bottom w:val="nil"/>
              <w:right w:val="nil"/>
            </w:tcBorders>
          </w:tcPr>
          <w:p w14:paraId="15610A06"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46CA4CE4" w14:textId="77777777" w:rsidR="00E95EE2" w:rsidRPr="00BF0548" w:rsidRDefault="00E95EE2" w:rsidP="00E95EE2">
            <w:pPr>
              <w:rPr>
                <w:rFonts w:cs="Calibri"/>
              </w:rPr>
            </w:pPr>
          </w:p>
        </w:tc>
        <w:tc>
          <w:tcPr>
            <w:tcW w:w="367" w:type="pct"/>
            <w:tcBorders>
              <w:top w:val="nil"/>
              <w:left w:val="nil"/>
              <w:bottom w:val="nil"/>
              <w:right w:val="nil"/>
            </w:tcBorders>
          </w:tcPr>
          <w:p w14:paraId="59F48FF5" w14:textId="77777777" w:rsidR="00E95EE2" w:rsidRPr="00BF0548" w:rsidRDefault="00E95EE2" w:rsidP="00E95EE2">
            <w:pPr>
              <w:rPr>
                <w:rFonts w:cs="Calibri"/>
              </w:rPr>
            </w:pPr>
            <w:r>
              <w:rPr>
                <w:rFonts w:cs="Calibri"/>
              </w:rPr>
              <w:t>5</w:t>
            </w:r>
            <w:r w:rsidRPr="00BF0548">
              <w:rPr>
                <w:rFonts w:cs="Calibri"/>
              </w:rPr>
              <w:t>.3</w:t>
            </w:r>
          </w:p>
        </w:tc>
        <w:tc>
          <w:tcPr>
            <w:tcW w:w="3219" w:type="pct"/>
            <w:tcBorders>
              <w:top w:val="nil"/>
              <w:left w:val="nil"/>
              <w:bottom w:val="nil"/>
              <w:right w:val="nil"/>
            </w:tcBorders>
          </w:tcPr>
          <w:p w14:paraId="16438EA3" w14:textId="77777777" w:rsidR="00E95EE2" w:rsidRDefault="00E95EE2" w:rsidP="00B528D6">
            <w:pPr>
              <w:spacing w:before="100" w:after="100"/>
            </w:pPr>
            <w:r>
              <w:t>Describe, for application, the roles of the Victorian Civil and Administrative Appeals Tribunal (VCAT) and the Human Rights and Equal Opportunity Commission (HREOC) in dispute resolution</w:t>
            </w:r>
          </w:p>
        </w:tc>
      </w:tr>
      <w:tr w:rsidR="00C156C6" w:rsidRPr="00BF0548" w14:paraId="0E6E7E96" w14:textId="77777777" w:rsidTr="00E95EE2">
        <w:trPr>
          <w:jc w:val="center"/>
        </w:trPr>
        <w:tc>
          <w:tcPr>
            <w:tcW w:w="237" w:type="pct"/>
            <w:tcBorders>
              <w:top w:val="nil"/>
              <w:left w:val="nil"/>
              <w:bottom w:val="nil"/>
              <w:right w:val="nil"/>
            </w:tcBorders>
          </w:tcPr>
          <w:p w14:paraId="46F119B9" w14:textId="77777777" w:rsidR="00C156C6" w:rsidRPr="00BF0548" w:rsidRDefault="00C156C6" w:rsidP="00E95EE2">
            <w:pPr>
              <w:rPr>
                <w:rFonts w:cs="Calibri"/>
              </w:rPr>
            </w:pPr>
          </w:p>
        </w:tc>
        <w:tc>
          <w:tcPr>
            <w:tcW w:w="1177" w:type="pct"/>
            <w:gridSpan w:val="2"/>
            <w:tcBorders>
              <w:top w:val="nil"/>
              <w:left w:val="nil"/>
              <w:bottom w:val="nil"/>
              <w:right w:val="nil"/>
            </w:tcBorders>
          </w:tcPr>
          <w:p w14:paraId="2A74AC05" w14:textId="77777777" w:rsidR="00C156C6" w:rsidRPr="00BF0548" w:rsidRDefault="00C156C6" w:rsidP="00E95EE2">
            <w:pPr>
              <w:rPr>
                <w:rFonts w:cs="Calibri"/>
              </w:rPr>
            </w:pPr>
          </w:p>
        </w:tc>
        <w:tc>
          <w:tcPr>
            <w:tcW w:w="367" w:type="pct"/>
            <w:tcBorders>
              <w:top w:val="nil"/>
              <w:left w:val="nil"/>
              <w:bottom w:val="nil"/>
              <w:right w:val="nil"/>
            </w:tcBorders>
          </w:tcPr>
          <w:p w14:paraId="58F7FF2D" w14:textId="77777777" w:rsidR="00C156C6" w:rsidRDefault="00C156C6" w:rsidP="00E95EE2">
            <w:pPr>
              <w:rPr>
                <w:rFonts w:cs="Calibri"/>
              </w:rPr>
            </w:pPr>
            <w:r>
              <w:rPr>
                <w:rFonts w:cs="Calibri"/>
              </w:rPr>
              <w:t>5.4</w:t>
            </w:r>
          </w:p>
        </w:tc>
        <w:tc>
          <w:tcPr>
            <w:tcW w:w="3219" w:type="pct"/>
            <w:tcBorders>
              <w:top w:val="nil"/>
              <w:left w:val="nil"/>
              <w:bottom w:val="nil"/>
              <w:right w:val="nil"/>
            </w:tcBorders>
          </w:tcPr>
          <w:p w14:paraId="3D054680" w14:textId="77777777" w:rsidR="00C156C6" w:rsidRDefault="00C156C6" w:rsidP="00B528D6">
            <w:pPr>
              <w:spacing w:before="100" w:after="100"/>
            </w:pPr>
            <w:r>
              <w:t>Develop a workplace policy in order to minimise the impact of a discrimination/harassment claim in the workplace</w:t>
            </w:r>
          </w:p>
        </w:tc>
      </w:tr>
      <w:tr w:rsidR="00E95EE2" w:rsidRPr="00BF0548" w14:paraId="7A9A2754" w14:textId="77777777" w:rsidTr="00E95EE2">
        <w:trPr>
          <w:jc w:val="center"/>
        </w:trPr>
        <w:tc>
          <w:tcPr>
            <w:tcW w:w="237" w:type="pct"/>
            <w:vMerge w:val="restart"/>
            <w:tcBorders>
              <w:top w:val="nil"/>
              <w:left w:val="nil"/>
              <w:bottom w:val="nil"/>
              <w:right w:val="nil"/>
            </w:tcBorders>
          </w:tcPr>
          <w:p w14:paraId="3FFAEB0D" w14:textId="77777777" w:rsidR="00E95EE2" w:rsidRPr="00BF0548" w:rsidRDefault="00E95EE2" w:rsidP="00E95EE2">
            <w:pPr>
              <w:rPr>
                <w:rFonts w:cs="Calibri"/>
              </w:rPr>
            </w:pPr>
            <w:r>
              <w:rPr>
                <w:rFonts w:cs="Calibri"/>
              </w:rPr>
              <w:t>6</w:t>
            </w:r>
            <w:r w:rsidRPr="00BF0548">
              <w:rPr>
                <w:rFonts w:cs="Calibri"/>
              </w:rPr>
              <w:t>.</w:t>
            </w:r>
          </w:p>
        </w:tc>
        <w:tc>
          <w:tcPr>
            <w:tcW w:w="1177" w:type="pct"/>
            <w:gridSpan w:val="2"/>
            <w:vMerge w:val="restart"/>
            <w:tcBorders>
              <w:top w:val="nil"/>
              <w:left w:val="nil"/>
              <w:bottom w:val="nil"/>
              <w:right w:val="nil"/>
            </w:tcBorders>
          </w:tcPr>
          <w:p w14:paraId="18183228" w14:textId="77777777" w:rsidR="00E95EE2" w:rsidRPr="00BF0548" w:rsidRDefault="00E95EE2" w:rsidP="00E95EE2">
            <w:pPr>
              <w:rPr>
                <w:rFonts w:cs="Calibri"/>
              </w:rPr>
            </w:pPr>
            <w:r>
              <w:t xml:space="preserve">Analyse and apply </w:t>
            </w:r>
            <w:r w:rsidRPr="00251DEE">
              <w:t xml:space="preserve">legislation relating to accident compensation and </w:t>
            </w:r>
            <w:r>
              <w:t>OHS/WHS</w:t>
            </w:r>
            <w:r w:rsidRPr="00251DEE">
              <w:t xml:space="preserve"> in the workplace</w:t>
            </w:r>
          </w:p>
        </w:tc>
        <w:tc>
          <w:tcPr>
            <w:tcW w:w="367" w:type="pct"/>
            <w:tcBorders>
              <w:top w:val="nil"/>
              <w:left w:val="nil"/>
              <w:bottom w:val="nil"/>
              <w:right w:val="nil"/>
            </w:tcBorders>
          </w:tcPr>
          <w:p w14:paraId="7348F99A" w14:textId="77777777" w:rsidR="00E95EE2" w:rsidRPr="00BF0548" w:rsidRDefault="00E95EE2" w:rsidP="00E95EE2">
            <w:pPr>
              <w:rPr>
                <w:rFonts w:cs="Calibri"/>
              </w:rPr>
            </w:pPr>
            <w:r w:rsidRPr="00BF0548">
              <w:rPr>
                <w:rFonts w:cs="Calibri"/>
              </w:rPr>
              <w:t>6.1</w:t>
            </w:r>
          </w:p>
        </w:tc>
        <w:tc>
          <w:tcPr>
            <w:tcW w:w="3219" w:type="pct"/>
            <w:tcBorders>
              <w:top w:val="nil"/>
              <w:left w:val="nil"/>
              <w:bottom w:val="nil"/>
              <w:right w:val="nil"/>
            </w:tcBorders>
          </w:tcPr>
          <w:p w14:paraId="519C7750" w14:textId="77777777" w:rsidR="00E95EE2" w:rsidRDefault="00E95EE2" w:rsidP="00B528D6">
            <w:pPr>
              <w:spacing w:before="100" w:after="100"/>
            </w:pPr>
            <w:r>
              <w:t>Examine the role of the Victorian WorkCover Authority</w:t>
            </w:r>
          </w:p>
        </w:tc>
      </w:tr>
      <w:tr w:rsidR="00E95EE2" w:rsidRPr="00BF0548" w14:paraId="3764EB1A" w14:textId="77777777" w:rsidTr="00E95EE2">
        <w:trPr>
          <w:jc w:val="center"/>
        </w:trPr>
        <w:tc>
          <w:tcPr>
            <w:tcW w:w="237" w:type="pct"/>
            <w:vMerge/>
            <w:tcBorders>
              <w:top w:val="nil"/>
              <w:left w:val="nil"/>
              <w:bottom w:val="nil"/>
              <w:right w:val="nil"/>
            </w:tcBorders>
          </w:tcPr>
          <w:p w14:paraId="06E3B79B"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690772F9" w14:textId="77777777" w:rsidR="00E95EE2" w:rsidRPr="00BF0548" w:rsidRDefault="00E95EE2" w:rsidP="00E95EE2">
            <w:pPr>
              <w:rPr>
                <w:rFonts w:cs="Calibri"/>
              </w:rPr>
            </w:pPr>
          </w:p>
        </w:tc>
        <w:tc>
          <w:tcPr>
            <w:tcW w:w="367" w:type="pct"/>
            <w:tcBorders>
              <w:top w:val="nil"/>
              <w:left w:val="nil"/>
              <w:bottom w:val="nil"/>
              <w:right w:val="nil"/>
            </w:tcBorders>
          </w:tcPr>
          <w:p w14:paraId="5DD2A71A" w14:textId="77777777" w:rsidR="00E95EE2" w:rsidRPr="00BF0548" w:rsidRDefault="00E95EE2" w:rsidP="00E95EE2">
            <w:pPr>
              <w:rPr>
                <w:rFonts w:cs="Calibri"/>
              </w:rPr>
            </w:pPr>
            <w:r w:rsidRPr="00BF0548">
              <w:rPr>
                <w:rFonts w:cs="Calibri"/>
              </w:rPr>
              <w:t>6.2</w:t>
            </w:r>
          </w:p>
        </w:tc>
        <w:tc>
          <w:tcPr>
            <w:tcW w:w="3219" w:type="pct"/>
            <w:tcBorders>
              <w:top w:val="nil"/>
              <w:left w:val="nil"/>
              <w:bottom w:val="nil"/>
              <w:right w:val="nil"/>
            </w:tcBorders>
          </w:tcPr>
          <w:p w14:paraId="756178D1" w14:textId="77777777" w:rsidR="00E95EE2" w:rsidRDefault="00E95EE2" w:rsidP="00B528D6">
            <w:pPr>
              <w:spacing w:before="100" w:after="100"/>
            </w:pPr>
            <w:r>
              <w:t>Determine the rights and responsibilities of employers and employees under OHS/WHS and Accident Compensation legislation</w:t>
            </w:r>
          </w:p>
        </w:tc>
      </w:tr>
      <w:tr w:rsidR="00E95EE2" w:rsidRPr="00BF0548" w14:paraId="72585756" w14:textId="77777777" w:rsidTr="00E95EE2">
        <w:trPr>
          <w:jc w:val="center"/>
        </w:trPr>
        <w:tc>
          <w:tcPr>
            <w:tcW w:w="237" w:type="pct"/>
            <w:vMerge/>
            <w:tcBorders>
              <w:top w:val="nil"/>
              <w:left w:val="nil"/>
              <w:bottom w:val="nil"/>
              <w:right w:val="nil"/>
            </w:tcBorders>
          </w:tcPr>
          <w:p w14:paraId="359C23FB"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421D1E5D" w14:textId="77777777" w:rsidR="00E95EE2" w:rsidRPr="00BF0548" w:rsidRDefault="00E95EE2" w:rsidP="00E95EE2">
            <w:pPr>
              <w:rPr>
                <w:rFonts w:cs="Calibri"/>
              </w:rPr>
            </w:pPr>
          </w:p>
        </w:tc>
        <w:tc>
          <w:tcPr>
            <w:tcW w:w="367" w:type="pct"/>
            <w:tcBorders>
              <w:top w:val="nil"/>
              <w:left w:val="nil"/>
              <w:bottom w:val="nil"/>
              <w:right w:val="nil"/>
            </w:tcBorders>
          </w:tcPr>
          <w:p w14:paraId="7222A8E1" w14:textId="77777777" w:rsidR="00E95EE2" w:rsidRPr="00BF0548" w:rsidRDefault="00E95EE2" w:rsidP="00E95EE2">
            <w:pPr>
              <w:rPr>
                <w:rFonts w:cs="Calibri"/>
              </w:rPr>
            </w:pPr>
            <w:r w:rsidRPr="00BF0548">
              <w:rPr>
                <w:rFonts w:cs="Calibri"/>
              </w:rPr>
              <w:t>6.3</w:t>
            </w:r>
          </w:p>
        </w:tc>
        <w:tc>
          <w:tcPr>
            <w:tcW w:w="3219" w:type="pct"/>
            <w:tcBorders>
              <w:top w:val="nil"/>
              <w:left w:val="nil"/>
              <w:bottom w:val="nil"/>
              <w:right w:val="nil"/>
            </w:tcBorders>
          </w:tcPr>
          <w:p w14:paraId="36B5AA70" w14:textId="77777777" w:rsidR="00E95EE2" w:rsidRDefault="00E95EE2" w:rsidP="00B528D6">
            <w:pPr>
              <w:spacing w:before="100" w:after="100"/>
            </w:pPr>
            <w:r>
              <w:t>Identify the penalties for breaches of the OHS/WHS and Accident Compensation Acts</w:t>
            </w:r>
          </w:p>
        </w:tc>
      </w:tr>
      <w:tr w:rsidR="00E95EE2" w:rsidRPr="00BF0548" w14:paraId="7E10CADB" w14:textId="77777777" w:rsidTr="00E95EE2">
        <w:trPr>
          <w:jc w:val="center"/>
        </w:trPr>
        <w:tc>
          <w:tcPr>
            <w:tcW w:w="237" w:type="pct"/>
            <w:vMerge/>
            <w:tcBorders>
              <w:top w:val="nil"/>
              <w:left w:val="nil"/>
              <w:bottom w:val="nil"/>
              <w:right w:val="nil"/>
            </w:tcBorders>
          </w:tcPr>
          <w:p w14:paraId="421B777A"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32C35944" w14:textId="77777777" w:rsidR="00E95EE2" w:rsidRPr="00BF0548" w:rsidRDefault="00E95EE2" w:rsidP="00E95EE2">
            <w:pPr>
              <w:rPr>
                <w:rFonts w:cs="Calibri"/>
              </w:rPr>
            </w:pPr>
          </w:p>
        </w:tc>
        <w:tc>
          <w:tcPr>
            <w:tcW w:w="367" w:type="pct"/>
            <w:tcBorders>
              <w:top w:val="nil"/>
              <w:left w:val="nil"/>
              <w:bottom w:val="nil"/>
              <w:right w:val="nil"/>
            </w:tcBorders>
          </w:tcPr>
          <w:p w14:paraId="0B44464B" w14:textId="77777777" w:rsidR="00E95EE2" w:rsidRPr="00BF0548" w:rsidRDefault="00E95EE2" w:rsidP="00E95EE2">
            <w:pPr>
              <w:rPr>
                <w:rFonts w:cs="Calibri"/>
              </w:rPr>
            </w:pPr>
            <w:r w:rsidRPr="00BF0548">
              <w:rPr>
                <w:rFonts w:cs="Calibri"/>
              </w:rPr>
              <w:t>6.4</w:t>
            </w:r>
          </w:p>
        </w:tc>
        <w:tc>
          <w:tcPr>
            <w:tcW w:w="3219" w:type="pct"/>
            <w:tcBorders>
              <w:top w:val="nil"/>
              <w:left w:val="nil"/>
              <w:bottom w:val="nil"/>
              <w:right w:val="nil"/>
            </w:tcBorders>
          </w:tcPr>
          <w:p w14:paraId="554974C0" w14:textId="77777777" w:rsidR="00E95EE2" w:rsidRDefault="00E95EE2" w:rsidP="00B528D6">
            <w:pPr>
              <w:spacing w:before="100" w:after="100"/>
            </w:pPr>
            <w:r>
              <w:t>Determine entitlement to compensation for employees</w:t>
            </w:r>
          </w:p>
        </w:tc>
      </w:tr>
      <w:tr w:rsidR="00E95EE2" w:rsidRPr="00BF0548" w14:paraId="5DB05122" w14:textId="77777777" w:rsidTr="00E95EE2">
        <w:trPr>
          <w:jc w:val="center"/>
        </w:trPr>
        <w:tc>
          <w:tcPr>
            <w:tcW w:w="237" w:type="pct"/>
            <w:vMerge w:val="restart"/>
            <w:tcBorders>
              <w:top w:val="nil"/>
              <w:left w:val="nil"/>
              <w:bottom w:val="nil"/>
              <w:right w:val="nil"/>
            </w:tcBorders>
          </w:tcPr>
          <w:p w14:paraId="65431CFB" w14:textId="77777777" w:rsidR="00E95EE2" w:rsidRPr="00BF0548" w:rsidRDefault="00E95EE2" w:rsidP="00E95EE2">
            <w:pPr>
              <w:rPr>
                <w:rFonts w:cs="Calibri"/>
              </w:rPr>
            </w:pPr>
            <w:r>
              <w:rPr>
                <w:rFonts w:cs="Calibri"/>
              </w:rPr>
              <w:t>7</w:t>
            </w:r>
            <w:r w:rsidRPr="00BF0548">
              <w:rPr>
                <w:rFonts w:cs="Calibri"/>
              </w:rPr>
              <w:t>.</w:t>
            </w:r>
          </w:p>
        </w:tc>
        <w:tc>
          <w:tcPr>
            <w:tcW w:w="1177" w:type="pct"/>
            <w:gridSpan w:val="2"/>
            <w:vMerge w:val="restart"/>
            <w:tcBorders>
              <w:top w:val="nil"/>
              <w:left w:val="nil"/>
              <w:bottom w:val="nil"/>
              <w:right w:val="nil"/>
            </w:tcBorders>
          </w:tcPr>
          <w:p w14:paraId="5ABBB8E6" w14:textId="77777777" w:rsidR="00E95EE2" w:rsidRPr="00BF0548" w:rsidRDefault="00E95EE2" w:rsidP="00E95EE2">
            <w:pPr>
              <w:rPr>
                <w:rFonts w:cs="Calibri"/>
              </w:rPr>
            </w:pPr>
            <w:r>
              <w:t>Analyse and apply privacy law in the workplace</w:t>
            </w:r>
          </w:p>
        </w:tc>
        <w:tc>
          <w:tcPr>
            <w:tcW w:w="367" w:type="pct"/>
            <w:tcBorders>
              <w:top w:val="nil"/>
              <w:left w:val="nil"/>
              <w:bottom w:val="nil"/>
              <w:right w:val="nil"/>
            </w:tcBorders>
          </w:tcPr>
          <w:p w14:paraId="6EB14916" w14:textId="77777777" w:rsidR="00E95EE2" w:rsidRPr="00BF0548" w:rsidRDefault="00E95EE2" w:rsidP="00E95EE2">
            <w:pPr>
              <w:rPr>
                <w:rFonts w:cs="Calibri"/>
              </w:rPr>
            </w:pPr>
            <w:r w:rsidRPr="00BF0548">
              <w:rPr>
                <w:rFonts w:cs="Calibri"/>
              </w:rPr>
              <w:t>7.1</w:t>
            </w:r>
          </w:p>
        </w:tc>
        <w:tc>
          <w:tcPr>
            <w:tcW w:w="3219" w:type="pct"/>
            <w:tcBorders>
              <w:top w:val="nil"/>
              <w:left w:val="nil"/>
              <w:bottom w:val="nil"/>
              <w:right w:val="nil"/>
            </w:tcBorders>
          </w:tcPr>
          <w:p w14:paraId="224DC2A9" w14:textId="77777777" w:rsidR="00E95EE2" w:rsidRDefault="00E95EE2" w:rsidP="00B528D6">
            <w:pPr>
              <w:spacing w:before="100" w:after="100"/>
            </w:pPr>
            <w:r>
              <w:t xml:space="preserve">Analyse and apply the provisions of the </w:t>
            </w:r>
            <w:r w:rsidRPr="00EB5C2A">
              <w:rPr>
                <w:i/>
              </w:rPr>
              <w:t>Privacy Act, 1988 (Cth</w:t>
            </w:r>
            <w:r>
              <w:t>) with reference to :</w:t>
            </w:r>
          </w:p>
          <w:p w14:paraId="1C319601" w14:textId="77777777" w:rsidR="00E95EE2" w:rsidRDefault="00E95EE2" w:rsidP="0044337E">
            <w:pPr>
              <w:pStyle w:val="Bullet10"/>
              <w:numPr>
                <w:ilvl w:val="0"/>
                <w:numId w:val="19"/>
              </w:numPr>
            </w:pPr>
            <w:r>
              <w:t xml:space="preserve">types of private information regulated under the Act </w:t>
            </w:r>
          </w:p>
          <w:p w14:paraId="35545837" w14:textId="77777777" w:rsidR="00E95EE2" w:rsidRDefault="00E95EE2" w:rsidP="0044337E">
            <w:pPr>
              <w:pStyle w:val="Bullet10"/>
              <w:numPr>
                <w:ilvl w:val="0"/>
                <w:numId w:val="19"/>
              </w:numPr>
            </w:pPr>
            <w:r>
              <w:t xml:space="preserve">rights of employers and employees in relation to e-mail and surveillance </w:t>
            </w:r>
          </w:p>
          <w:p w14:paraId="7FC90421" w14:textId="77777777" w:rsidR="00E95EE2" w:rsidRDefault="00E95EE2" w:rsidP="0044337E">
            <w:pPr>
              <w:pStyle w:val="Bullet10"/>
              <w:numPr>
                <w:ilvl w:val="0"/>
                <w:numId w:val="19"/>
              </w:numPr>
            </w:pPr>
            <w:r>
              <w:t>powers of the Federal Privacy Commissioner</w:t>
            </w:r>
          </w:p>
        </w:tc>
      </w:tr>
      <w:tr w:rsidR="00E95EE2" w:rsidRPr="00BF0548" w14:paraId="2006CA66" w14:textId="77777777" w:rsidTr="00E95EE2">
        <w:trPr>
          <w:jc w:val="center"/>
        </w:trPr>
        <w:tc>
          <w:tcPr>
            <w:tcW w:w="237" w:type="pct"/>
            <w:vMerge/>
            <w:tcBorders>
              <w:top w:val="nil"/>
              <w:left w:val="nil"/>
              <w:bottom w:val="nil"/>
              <w:right w:val="nil"/>
            </w:tcBorders>
          </w:tcPr>
          <w:p w14:paraId="50257BF6" w14:textId="77777777" w:rsidR="00E95EE2" w:rsidRPr="00BF0548" w:rsidRDefault="00E95EE2" w:rsidP="00E95EE2">
            <w:pPr>
              <w:rPr>
                <w:rFonts w:cs="Calibri"/>
              </w:rPr>
            </w:pPr>
          </w:p>
        </w:tc>
        <w:tc>
          <w:tcPr>
            <w:tcW w:w="1177" w:type="pct"/>
            <w:gridSpan w:val="2"/>
            <w:vMerge/>
            <w:tcBorders>
              <w:top w:val="nil"/>
              <w:left w:val="nil"/>
              <w:bottom w:val="nil"/>
              <w:right w:val="nil"/>
            </w:tcBorders>
          </w:tcPr>
          <w:p w14:paraId="49117AD0" w14:textId="77777777" w:rsidR="00E95EE2" w:rsidRPr="00BF0548" w:rsidRDefault="00E95EE2" w:rsidP="00E95EE2">
            <w:pPr>
              <w:rPr>
                <w:rFonts w:cs="Calibri"/>
              </w:rPr>
            </w:pPr>
          </w:p>
        </w:tc>
        <w:tc>
          <w:tcPr>
            <w:tcW w:w="367" w:type="pct"/>
            <w:tcBorders>
              <w:top w:val="nil"/>
              <w:left w:val="nil"/>
              <w:bottom w:val="nil"/>
              <w:right w:val="nil"/>
            </w:tcBorders>
          </w:tcPr>
          <w:p w14:paraId="3EA14D5D" w14:textId="77777777" w:rsidR="00E95EE2" w:rsidRPr="00BF0548" w:rsidRDefault="00E95EE2" w:rsidP="00E95EE2">
            <w:pPr>
              <w:rPr>
                <w:rFonts w:cs="Calibri"/>
              </w:rPr>
            </w:pPr>
            <w:r w:rsidRPr="00BF0548">
              <w:rPr>
                <w:rFonts w:cs="Calibri"/>
              </w:rPr>
              <w:t>7.</w:t>
            </w:r>
            <w:r>
              <w:rPr>
                <w:rFonts w:cs="Calibri"/>
              </w:rPr>
              <w:t>2</w:t>
            </w:r>
          </w:p>
        </w:tc>
        <w:tc>
          <w:tcPr>
            <w:tcW w:w="3219" w:type="pct"/>
            <w:tcBorders>
              <w:top w:val="nil"/>
              <w:left w:val="nil"/>
              <w:bottom w:val="nil"/>
              <w:right w:val="nil"/>
            </w:tcBorders>
          </w:tcPr>
          <w:p w14:paraId="4D21AD6B" w14:textId="77777777" w:rsidR="00E95EE2" w:rsidRDefault="00E95EE2" w:rsidP="00B528D6">
            <w:pPr>
              <w:spacing w:before="100" w:after="100"/>
            </w:pPr>
            <w:r>
              <w:t xml:space="preserve">Analyse and apply the provisions of the Victorian </w:t>
            </w:r>
            <w:r>
              <w:rPr>
                <w:i/>
              </w:rPr>
              <w:t>Information Privacy Act, 2000</w:t>
            </w:r>
          </w:p>
        </w:tc>
      </w:tr>
      <w:tr w:rsidR="00E95EE2" w:rsidRPr="00BF0548" w14:paraId="7C665F57" w14:textId="77777777" w:rsidTr="00E95EE2">
        <w:trPr>
          <w:jc w:val="center"/>
        </w:trPr>
        <w:tc>
          <w:tcPr>
            <w:tcW w:w="5000" w:type="pct"/>
            <w:gridSpan w:val="5"/>
            <w:tcBorders>
              <w:top w:val="nil"/>
              <w:left w:val="nil"/>
              <w:bottom w:val="nil"/>
              <w:right w:val="nil"/>
            </w:tcBorders>
          </w:tcPr>
          <w:p w14:paraId="3F8F6D71" w14:textId="77777777" w:rsidR="00E95EE2" w:rsidRPr="00BF0548" w:rsidRDefault="00E95EE2" w:rsidP="00E95EE2">
            <w:pPr>
              <w:pStyle w:val="Bold"/>
              <w:rPr>
                <w:rFonts w:cs="Calibri"/>
                <w:szCs w:val="24"/>
              </w:rPr>
            </w:pPr>
            <w:r w:rsidRPr="00BF0548">
              <w:rPr>
                <w:rFonts w:cs="Calibri"/>
                <w:szCs w:val="24"/>
              </w:rPr>
              <w:t>REQUIRED SKILLS AND KNOWLEDGE</w:t>
            </w:r>
          </w:p>
        </w:tc>
      </w:tr>
      <w:tr w:rsidR="00E95EE2" w:rsidRPr="00BF0548" w14:paraId="703EAC9B" w14:textId="77777777" w:rsidTr="00E95EE2">
        <w:trPr>
          <w:jc w:val="center"/>
        </w:trPr>
        <w:tc>
          <w:tcPr>
            <w:tcW w:w="5000" w:type="pct"/>
            <w:gridSpan w:val="5"/>
            <w:tcBorders>
              <w:top w:val="nil"/>
              <w:left w:val="nil"/>
              <w:bottom w:val="nil"/>
              <w:right w:val="nil"/>
            </w:tcBorders>
          </w:tcPr>
          <w:p w14:paraId="7E647DE5" w14:textId="77777777" w:rsidR="00E95EE2" w:rsidRPr="00BF0548" w:rsidRDefault="00E95EE2" w:rsidP="00E95EE2">
            <w:pPr>
              <w:pStyle w:val="Smalltext"/>
            </w:pPr>
            <w:r w:rsidRPr="00BF0548">
              <w:t>This describes the essential skills and knowledge, and their level, required for this unit.</w:t>
            </w:r>
          </w:p>
        </w:tc>
      </w:tr>
      <w:tr w:rsidR="00E95EE2" w:rsidRPr="00BF0548" w14:paraId="0E733B3E" w14:textId="77777777" w:rsidTr="00E95EE2">
        <w:trPr>
          <w:jc w:val="center"/>
        </w:trPr>
        <w:tc>
          <w:tcPr>
            <w:tcW w:w="5000" w:type="pct"/>
            <w:gridSpan w:val="5"/>
            <w:tcBorders>
              <w:top w:val="nil"/>
              <w:left w:val="nil"/>
              <w:bottom w:val="nil"/>
              <w:right w:val="nil"/>
            </w:tcBorders>
          </w:tcPr>
          <w:p w14:paraId="2F709E3C" w14:textId="77777777" w:rsidR="00E95EE2" w:rsidRPr="00BF0548" w:rsidRDefault="00E95EE2" w:rsidP="00E95EE2">
            <w:pPr>
              <w:pStyle w:val="Bold"/>
              <w:rPr>
                <w:rFonts w:cs="Calibri"/>
                <w:szCs w:val="24"/>
              </w:rPr>
            </w:pPr>
            <w:r w:rsidRPr="00BF0548">
              <w:rPr>
                <w:rFonts w:cs="Calibri"/>
                <w:szCs w:val="24"/>
              </w:rPr>
              <w:t>Required Skills</w:t>
            </w:r>
          </w:p>
        </w:tc>
      </w:tr>
      <w:tr w:rsidR="00E95EE2" w:rsidRPr="00BF0548" w14:paraId="2A94C29C" w14:textId="77777777" w:rsidTr="00E95EE2">
        <w:trPr>
          <w:jc w:val="center"/>
        </w:trPr>
        <w:tc>
          <w:tcPr>
            <w:tcW w:w="5000" w:type="pct"/>
            <w:gridSpan w:val="5"/>
            <w:tcBorders>
              <w:top w:val="nil"/>
              <w:left w:val="nil"/>
              <w:bottom w:val="nil"/>
              <w:right w:val="nil"/>
            </w:tcBorders>
          </w:tcPr>
          <w:p w14:paraId="75B46C06" w14:textId="77777777" w:rsidR="00E95EE2" w:rsidRPr="007C1661" w:rsidRDefault="00E95EE2" w:rsidP="0044337E">
            <w:pPr>
              <w:pStyle w:val="Bullet10"/>
              <w:numPr>
                <w:ilvl w:val="0"/>
                <w:numId w:val="19"/>
              </w:numPr>
            </w:pPr>
            <w:r w:rsidRPr="007C1661">
              <w:t>communication skills to work with clients, colleagues, management, relevant specialist personnel under direction, independently or within a team</w:t>
            </w:r>
          </w:p>
          <w:p w14:paraId="25A10C5B" w14:textId="77777777" w:rsidR="00E95EE2" w:rsidRDefault="00E95EE2" w:rsidP="0044337E">
            <w:pPr>
              <w:pStyle w:val="Bullet10"/>
              <w:numPr>
                <w:ilvl w:val="0"/>
                <w:numId w:val="19"/>
              </w:numPr>
            </w:pPr>
            <w:r w:rsidRPr="007C1661">
              <w:t xml:space="preserve">research and </w:t>
            </w:r>
            <w:r w:rsidR="00196640">
              <w:t>critical analysis</w:t>
            </w:r>
            <w:r w:rsidRPr="007C1661">
              <w:t xml:space="preserve"> skills to investigate </w:t>
            </w:r>
            <w:r>
              <w:t>and discuss the history of employment</w:t>
            </w:r>
            <w:r w:rsidRPr="007C1661">
              <w:t xml:space="preserve"> law</w:t>
            </w:r>
            <w:r>
              <w:t xml:space="preserve"> and the implications of the development of contemporary employment law and other issues affecting Australian industrial relations</w:t>
            </w:r>
          </w:p>
          <w:p w14:paraId="2E63C15F" w14:textId="77777777" w:rsidR="00E95EE2" w:rsidRPr="007C1661" w:rsidRDefault="00E95EE2" w:rsidP="0044337E">
            <w:pPr>
              <w:pStyle w:val="Bullet10"/>
              <w:numPr>
                <w:ilvl w:val="0"/>
                <w:numId w:val="19"/>
              </w:numPr>
            </w:pPr>
            <w:r>
              <w:lastRenderedPageBreak/>
              <w:t>research and analytical skills to de</w:t>
            </w:r>
            <w:r w:rsidR="00DC515A">
              <w:t>scrib</w:t>
            </w:r>
            <w:r>
              <w:t>e a range of employment contracts, including rights and responsibilities of parties to those contracts</w:t>
            </w:r>
          </w:p>
          <w:p w14:paraId="43FE29D6" w14:textId="77777777" w:rsidR="00E95EE2" w:rsidRPr="007C1661" w:rsidRDefault="00E95EE2" w:rsidP="0044337E">
            <w:pPr>
              <w:pStyle w:val="Bullet10"/>
              <w:numPr>
                <w:ilvl w:val="0"/>
                <w:numId w:val="19"/>
              </w:numPr>
            </w:pPr>
            <w:r w:rsidRPr="007C1661">
              <w:t xml:space="preserve">research and analytical skills to identify and discuss a range of </w:t>
            </w:r>
            <w:r>
              <w:t>employment</w:t>
            </w:r>
            <w:r w:rsidRPr="007C1661">
              <w:t xml:space="preserve"> law issues</w:t>
            </w:r>
            <w:r>
              <w:t>, including dispute resolution, termination of employment, privacy, equal opportunity and OHS/WHS</w:t>
            </w:r>
          </w:p>
          <w:p w14:paraId="0897C5CC" w14:textId="77777777" w:rsidR="00E95EE2" w:rsidRPr="007C1661" w:rsidRDefault="00E95EE2" w:rsidP="0044337E">
            <w:pPr>
              <w:pStyle w:val="Bullet10"/>
              <w:numPr>
                <w:ilvl w:val="0"/>
                <w:numId w:val="19"/>
              </w:numPr>
            </w:pPr>
            <w:r w:rsidRPr="007C1661">
              <w:t xml:space="preserve">analytical and critical thinking skills to determine appropriate application of regulations and provisions to a </w:t>
            </w:r>
            <w:r>
              <w:t>range of employment law contexts</w:t>
            </w:r>
          </w:p>
          <w:p w14:paraId="418BC86D" w14:textId="77777777" w:rsidR="00E95EE2" w:rsidRPr="00BF0548" w:rsidRDefault="00E95EE2" w:rsidP="0044337E">
            <w:pPr>
              <w:pStyle w:val="Bullet10"/>
              <w:numPr>
                <w:ilvl w:val="0"/>
                <w:numId w:val="19"/>
              </w:numPr>
              <w:rPr>
                <w:rFonts w:cs="Calibri"/>
              </w:rPr>
            </w:pPr>
            <w:r w:rsidRPr="007C1661">
              <w:t>analytical, literacy and technical writing skills to interpret information, prepare documents and reports</w:t>
            </w:r>
          </w:p>
        </w:tc>
      </w:tr>
      <w:tr w:rsidR="007738D7" w:rsidRPr="00BF0548" w14:paraId="5670FFB3" w14:textId="77777777" w:rsidTr="001940C5">
        <w:trPr>
          <w:jc w:val="center"/>
        </w:trPr>
        <w:tc>
          <w:tcPr>
            <w:tcW w:w="1350" w:type="pct"/>
            <w:gridSpan w:val="2"/>
            <w:tcBorders>
              <w:top w:val="nil"/>
              <w:left w:val="nil"/>
              <w:bottom w:val="nil"/>
              <w:right w:val="nil"/>
            </w:tcBorders>
          </w:tcPr>
          <w:p w14:paraId="27FA9950" w14:textId="77777777" w:rsidR="007738D7" w:rsidRPr="00BF0548" w:rsidRDefault="007738D7" w:rsidP="001940C5">
            <w:pPr>
              <w:pStyle w:val="Bold"/>
              <w:rPr>
                <w:rFonts w:cs="Calibri"/>
                <w:szCs w:val="24"/>
              </w:rPr>
            </w:pPr>
            <w:r w:rsidRPr="00BF0548">
              <w:rPr>
                <w:rFonts w:cs="Calibri"/>
                <w:szCs w:val="24"/>
              </w:rPr>
              <w:lastRenderedPageBreak/>
              <w:t>Required Knowledge</w:t>
            </w:r>
          </w:p>
        </w:tc>
        <w:tc>
          <w:tcPr>
            <w:tcW w:w="3650" w:type="pct"/>
            <w:gridSpan w:val="3"/>
            <w:tcBorders>
              <w:top w:val="nil"/>
              <w:left w:val="nil"/>
              <w:bottom w:val="nil"/>
              <w:right w:val="nil"/>
            </w:tcBorders>
          </w:tcPr>
          <w:p w14:paraId="53D86635" w14:textId="77777777" w:rsidR="007738D7" w:rsidRPr="006C3EBD" w:rsidRDefault="007738D7"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2FD5D86B" w14:textId="77777777" w:rsidR="007738D7" w:rsidRDefault="007738D7" w:rsidP="001940C5">
            <w:r w:rsidRPr="006C3EBD">
              <w:rPr>
                <w:b/>
              </w:rPr>
              <w:t>For Commonwealth Legislation:</w:t>
            </w:r>
            <w:r>
              <w:t xml:space="preserve">  </w:t>
            </w:r>
            <w:hyperlink r:id="rId127" w:history="1">
              <w:r w:rsidRPr="00863EDE">
                <w:rPr>
                  <w:rStyle w:val="Hyperlink"/>
                </w:rPr>
                <w:t>http://www.comlaw.gov.au/</w:t>
              </w:r>
            </w:hyperlink>
            <w:r>
              <w:t xml:space="preserve"> </w:t>
            </w:r>
          </w:p>
          <w:p w14:paraId="39DC608E" w14:textId="77777777" w:rsidR="007738D7" w:rsidRPr="00C65E18" w:rsidRDefault="007738D7" w:rsidP="001940C5">
            <w:r w:rsidRPr="006C3EBD">
              <w:rPr>
                <w:b/>
              </w:rPr>
              <w:t xml:space="preserve">For Victorian State Legislation: </w:t>
            </w:r>
            <w:hyperlink r:id="rId128" w:history="1">
              <w:r w:rsidRPr="00863EDE">
                <w:rPr>
                  <w:rStyle w:val="Hyperlink"/>
                </w:rPr>
                <w:t>http://www.legislation.vic.gov.au/</w:t>
              </w:r>
            </w:hyperlink>
            <w:r>
              <w:t xml:space="preserve"> </w:t>
            </w:r>
          </w:p>
        </w:tc>
      </w:tr>
      <w:tr w:rsidR="00E95EE2" w:rsidRPr="00BF0548" w14:paraId="6DD53EB7" w14:textId="77777777" w:rsidTr="00E95EE2">
        <w:trPr>
          <w:jc w:val="center"/>
        </w:trPr>
        <w:tc>
          <w:tcPr>
            <w:tcW w:w="5000" w:type="pct"/>
            <w:gridSpan w:val="5"/>
            <w:tcBorders>
              <w:top w:val="nil"/>
              <w:left w:val="nil"/>
              <w:bottom w:val="nil"/>
              <w:right w:val="nil"/>
            </w:tcBorders>
          </w:tcPr>
          <w:p w14:paraId="480E673E" w14:textId="77777777" w:rsidR="00E95EE2" w:rsidRDefault="00E95EE2" w:rsidP="0044337E">
            <w:pPr>
              <w:pStyle w:val="Bullet10"/>
              <w:numPr>
                <w:ilvl w:val="0"/>
                <w:numId w:val="19"/>
              </w:numPr>
            </w:pPr>
            <w:r w:rsidRPr="00912BF3">
              <w:t>relevant Federal, State and local government legislative and statutory requirements and provisions</w:t>
            </w:r>
            <w:r>
              <w:t xml:space="preserve"> pertaining to employment law </w:t>
            </w:r>
          </w:p>
          <w:p w14:paraId="6B9BA0F8" w14:textId="77777777" w:rsidR="00E95EE2" w:rsidRDefault="00E95EE2" w:rsidP="0044337E">
            <w:pPr>
              <w:pStyle w:val="Bullet10"/>
              <w:numPr>
                <w:ilvl w:val="0"/>
                <w:numId w:val="19"/>
              </w:numPr>
            </w:pPr>
            <w:r>
              <w:t>terms, conditions and provisions of employment law, including:</w:t>
            </w:r>
          </w:p>
          <w:p w14:paraId="4C7B3611" w14:textId="77777777" w:rsidR="00E95EE2" w:rsidRDefault="00E95EE2" w:rsidP="00E95EE2">
            <w:pPr>
              <w:pStyle w:val="Bullet2"/>
              <w:numPr>
                <w:ilvl w:val="0"/>
                <w:numId w:val="22"/>
              </w:numPr>
              <w:ind w:left="714" w:hanging="357"/>
            </w:pPr>
            <w:r>
              <w:t>rights and o</w:t>
            </w:r>
            <w:r w:rsidRPr="00DF25EA">
              <w:t>bligations of the parties in the employment relationship</w:t>
            </w:r>
          </w:p>
          <w:p w14:paraId="2DD5FA47" w14:textId="77777777" w:rsidR="00E95EE2" w:rsidRPr="00DF25EA" w:rsidRDefault="00E95EE2" w:rsidP="00E95EE2">
            <w:pPr>
              <w:pStyle w:val="Bullet2"/>
              <w:numPr>
                <w:ilvl w:val="0"/>
                <w:numId w:val="22"/>
              </w:numPr>
              <w:ind w:left="714" w:hanging="357"/>
            </w:pPr>
            <w:r>
              <w:t>contract law as applied to employment contracts</w:t>
            </w:r>
          </w:p>
          <w:p w14:paraId="04EF2FF1" w14:textId="77777777" w:rsidR="00E95EE2" w:rsidRDefault="00E95EE2" w:rsidP="00E95EE2">
            <w:pPr>
              <w:pStyle w:val="Bullet2"/>
              <w:numPr>
                <w:ilvl w:val="0"/>
                <w:numId w:val="22"/>
              </w:numPr>
              <w:ind w:left="714" w:hanging="357"/>
            </w:pPr>
            <w:r>
              <w:t xml:space="preserve">provisions of the </w:t>
            </w:r>
            <w:r w:rsidRPr="00935191">
              <w:rPr>
                <w:i/>
              </w:rPr>
              <w:t>Fair Work Act 2009</w:t>
            </w:r>
          </w:p>
          <w:p w14:paraId="670EE23A" w14:textId="77777777" w:rsidR="00E95EE2" w:rsidRPr="00DF25EA" w:rsidRDefault="00E95EE2" w:rsidP="00E95EE2">
            <w:pPr>
              <w:pStyle w:val="Bullet2"/>
              <w:numPr>
                <w:ilvl w:val="0"/>
                <w:numId w:val="22"/>
              </w:numPr>
              <w:ind w:left="714" w:hanging="357"/>
            </w:pPr>
            <w:r>
              <w:t>d</w:t>
            </w:r>
            <w:r w:rsidRPr="00DF25EA">
              <w:t>ispute resolution</w:t>
            </w:r>
            <w:r>
              <w:t xml:space="preserve"> process and legal provisions</w:t>
            </w:r>
          </w:p>
          <w:p w14:paraId="4109B552" w14:textId="77777777" w:rsidR="00E95EE2" w:rsidRPr="00DF25EA" w:rsidRDefault="00E95EE2" w:rsidP="00E95EE2">
            <w:pPr>
              <w:pStyle w:val="Bullet2"/>
              <w:numPr>
                <w:ilvl w:val="0"/>
                <w:numId w:val="22"/>
              </w:numPr>
              <w:ind w:left="714" w:hanging="357"/>
            </w:pPr>
            <w:r w:rsidRPr="00DF25EA">
              <w:t xml:space="preserve">termination of employment </w:t>
            </w:r>
            <w:r>
              <w:t>and the legal provisions in the Fair Work Act 2009</w:t>
            </w:r>
          </w:p>
          <w:p w14:paraId="2C7DD3FF" w14:textId="77777777" w:rsidR="00E95EE2" w:rsidRDefault="00E95EE2" w:rsidP="00E95EE2">
            <w:pPr>
              <w:pStyle w:val="Bullet2"/>
              <w:numPr>
                <w:ilvl w:val="0"/>
                <w:numId w:val="22"/>
              </w:numPr>
              <w:ind w:left="714" w:hanging="357"/>
            </w:pPr>
            <w:r>
              <w:t>anti-discrimination, e</w:t>
            </w:r>
            <w:r w:rsidRPr="00DF25EA">
              <w:t xml:space="preserve">qual </w:t>
            </w:r>
            <w:r>
              <w:t>o</w:t>
            </w:r>
            <w:r w:rsidRPr="00DF25EA">
              <w:t xml:space="preserve">pportunity, </w:t>
            </w:r>
            <w:r>
              <w:t>and human rights law in the workplace</w:t>
            </w:r>
          </w:p>
          <w:p w14:paraId="723AA2DE" w14:textId="77777777" w:rsidR="00E95EE2" w:rsidRDefault="00E95EE2" w:rsidP="00E95EE2">
            <w:pPr>
              <w:pStyle w:val="Bullet2"/>
              <w:numPr>
                <w:ilvl w:val="0"/>
                <w:numId w:val="22"/>
              </w:numPr>
              <w:ind w:left="714" w:hanging="357"/>
            </w:pPr>
            <w:r>
              <w:t>OHS/WHS including claims and compensation</w:t>
            </w:r>
          </w:p>
          <w:p w14:paraId="4E87188E" w14:textId="77777777" w:rsidR="00E95EE2" w:rsidRDefault="00E95EE2" w:rsidP="00E95EE2">
            <w:pPr>
              <w:pStyle w:val="Bullet2"/>
              <w:numPr>
                <w:ilvl w:val="0"/>
                <w:numId w:val="22"/>
              </w:numPr>
              <w:ind w:left="714" w:hanging="357"/>
            </w:pPr>
            <w:r>
              <w:t xml:space="preserve">workplace privacy   </w:t>
            </w:r>
          </w:p>
          <w:p w14:paraId="2FC5EDCF" w14:textId="77777777" w:rsidR="00E95EE2" w:rsidRDefault="00E95EE2" w:rsidP="0044337E">
            <w:pPr>
              <w:pStyle w:val="Bullet10"/>
              <w:numPr>
                <w:ilvl w:val="0"/>
                <w:numId w:val="19"/>
              </w:numPr>
            </w:pPr>
            <w:r>
              <w:t>functions and role of the relevant courts, tribunals, commissions and authorities in the management of industrial relations in Australia</w:t>
            </w:r>
          </w:p>
          <w:p w14:paraId="5740D917" w14:textId="77777777" w:rsidR="00E95EE2" w:rsidRPr="00BF0548" w:rsidRDefault="00E95EE2" w:rsidP="0044337E">
            <w:pPr>
              <w:pStyle w:val="Bullet10"/>
              <w:numPr>
                <w:ilvl w:val="0"/>
                <w:numId w:val="19"/>
              </w:numPr>
            </w:pPr>
            <w:r w:rsidRPr="00EF135E">
              <w:t>contemporary issues</w:t>
            </w:r>
            <w:r>
              <w:t xml:space="preserve"> in Australian</w:t>
            </w:r>
            <w:r w:rsidRPr="00EF135E">
              <w:t xml:space="preserve"> industrial relations </w:t>
            </w:r>
          </w:p>
        </w:tc>
      </w:tr>
      <w:tr w:rsidR="00E95EE2" w:rsidRPr="00BF0548" w14:paraId="625A800D" w14:textId="77777777" w:rsidTr="00E95EE2">
        <w:trPr>
          <w:jc w:val="center"/>
        </w:trPr>
        <w:tc>
          <w:tcPr>
            <w:tcW w:w="5000" w:type="pct"/>
            <w:gridSpan w:val="5"/>
            <w:tcBorders>
              <w:top w:val="nil"/>
              <w:left w:val="nil"/>
              <w:bottom w:val="nil"/>
              <w:right w:val="nil"/>
            </w:tcBorders>
          </w:tcPr>
          <w:p w14:paraId="28D3D9E2" w14:textId="77777777" w:rsidR="00E95EE2" w:rsidRPr="00BF0548" w:rsidRDefault="00E95EE2" w:rsidP="00E95EE2">
            <w:pPr>
              <w:pStyle w:val="Bold"/>
              <w:rPr>
                <w:rFonts w:cs="Calibri"/>
                <w:szCs w:val="24"/>
              </w:rPr>
            </w:pPr>
            <w:r w:rsidRPr="00BF0548">
              <w:rPr>
                <w:rFonts w:cs="Calibri"/>
                <w:szCs w:val="24"/>
              </w:rPr>
              <w:t>RANGE STATEMENT</w:t>
            </w:r>
          </w:p>
        </w:tc>
      </w:tr>
      <w:tr w:rsidR="00E95EE2" w:rsidRPr="00BF0548" w14:paraId="2E7AFDE7" w14:textId="77777777" w:rsidTr="00E95EE2">
        <w:trPr>
          <w:jc w:val="center"/>
        </w:trPr>
        <w:tc>
          <w:tcPr>
            <w:tcW w:w="5000" w:type="pct"/>
            <w:gridSpan w:val="5"/>
            <w:tcBorders>
              <w:top w:val="nil"/>
              <w:left w:val="nil"/>
              <w:bottom w:val="nil"/>
              <w:right w:val="nil"/>
            </w:tcBorders>
          </w:tcPr>
          <w:p w14:paraId="44EF6177" w14:textId="77777777" w:rsidR="00E95EE2" w:rsidRPr="00BF0548" w:rsidRDefault="00E95EE2" w:rsidP="00E95EE2">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E95EE2" w:rsidRPr="00BF0548" w14:paraId="7FD3ED66" w14:textId="77777777" w:rsidTr="00E95EE2">
        <w:trPr>
          <w:jc w:val="center"/>
        </w:trPr>
        <w:tc>
          <w:tcPr>
            <w:tcW w:w="1414" w:type="pct"/>
            <w:gridSpan w:val="3"/>
            <w:tcBorders>
              <w:top w:val="nil"/>
              <w:left w:val="nil"/>
              <w:bottom w:val="nil"/>
              <w:right w:val="nil"/>
            </w:tcBorders>
          </w:tcPr>
          <w:p w14:paraId="3F6B616F" w14:textId="77777777" w:rsidR="00E95EE2" w:rsidRPr="00BF0548" w:rsidRDefault="00E95EE2" w:rsidP="00E95EE2">
            <w:pPr>
              <w:rPr>
                <w:rFonts w:cs="Calibri"/>
                <w:lang w:eastAsia="en-US"/>
              </w:rPr>
            </w:pPr>
            <w:r>
              <w:rPr>
                <w:b/>
                <w:i/>
              </w:rPr>
              <w:t>S</w:t>
            </w:r>
            <w:r w:rsidRPr="00407091">
              <w:rPr>
                <w:b/>
                <w:i/>
              </w:rPr>
              <w:t>ections of the Australian Constitution</w:t>
            </w:r>
            <w:r w:rsidRPr="00BF0548">
              <w:rPr>
                <w:rFonts w:cs="Calibri"/>
                <w:b/>
                <w:i/>
              </w:rPr>
              <w:t xml:space="preserve">  </w:t>
            </w:r>
            <w:r w:rsidRPr="00BF0548">
              <w:rPr>
                <w:rFonts w:cs="Calibri"/>
              </w:rPr>
              <w:t>may refer to:</w:t>
            </w:r>
          </w:p>
        </w:tc>
        <w:tc>
          <w:tcPr>
            <w:tcW w:w="3586" w:type="pct"/>
            <w:gridSpan w:val="2"/>
            <w:tcBorders>
              <w:top w:val="nil"/>
              <w:left w:val="nil"/>
              <w:bottom w:val="nil"/>
              <w:right w:val="nil"/>
            </w:tcBorders>
          </w:tcPr>
          <w:p w14:paraId="1585A2FD" w14:textId="77777777" w:rsidR="00E95EE2" w:rsidRPr="007701DE" w:rsidRDefault="00935191" w:rsidP="0044337E">
            <w:pPr>
              <w:pStyle w:val="Bullet10"/>
              <w:numPr>
                <w:ilvl w:val="0"/>
                <w:numId w:val="19"/>
              </w:numPr>
              <w:rPr>
                <w:rFonts w:cs="Calibri"/>
              </w:rPr>
            </w:pPr>
            <w:r>
              <w:t>s.51</w:t>
            </w:r>
            <w:r w:rsidR="00E95EE2" w:rsidRPr="005B1484">
              <w:t>(20)</w:t>
            </w:r>
            <w:r w:rsidR="00E95EE2">
              <w:t xml:space="preserve"> for establishing of national workplace relation system</w:t>
            </w:r>
          </w:p>
          <w:p w14:paraId="42CA7836" w14:textId="77777777" w:rsidR="00E95EE2" w:rsidRPr="007701DE" w:rsidRDefault="00E95EE2" w:rsidP="0044337E">
            <w:pPr>
              <w:pStyle w:val="Bullet10"/>
              <w:numPr>
                <w:ilvl w:val="0"/>
                <w:numId w:val="19"/>
              </w:numPr>
              <w:rPr>
                <w:rFonts w:cs="Calibri"/>
              </w:rPr>
            </w:pPr>
            <w:r w:rsidRPr="005B1484">
              <w:t>s.51(35)</w:t>
            </w:r>
            <w:r>
              <w:t xml:space="preserve"> for historical use </w:t>
            </w:r>
          </w:p>
          <w:p w14:paraId="6C728136" w14:textId="77777777" w:rsidR="00E95EE2" w:rsidRPr="00BF0548" w:rsidRDefault="00E95EE2" w:rsidP="0044337E">
            <w:pPr>
              <w:pStyle w:val="Bullet10"/>
              <w:numPr>
                <w:ilvl w:val="0"/>
                <w:numId w:val="19"/>
              </w:numPr>
              <w:rPr>
                <w:rFonts w:cs="Calibri"/>
              </w:rPr>
            </w:pPr>
            <w:r w:rsidRPr="005B1484">
              <w:t>s. 51(20)</w:t>
            </w:r>
            <w:r>
              <w:t xml:space="preserve"> for definition of constitutional corporation</w:t>
            </w:r>
          </w:p>
        </w:tc>
      </w:tr>
      <w:tr w:rsidR="00E95EE2" w:rsidRPr="00BF0548" w14:paraId="5532DAE3" w14:textId="77777777" w:rsidTr="00E95EE2">
        <w:trPr>
          <w:jc w:val="center"/>
        </w:trPr>
        <w:tc>
          <w:tcPr>
            <w:tcW w:w="1414" w:type="pct"/>
            <w:gridSpan w:val="3"/>
            <w:tcBorders>
              <w:top w:val="nil"/>
              <w:left w:val="nil"/>
              <w:bottom w:val="nil"/>
              <w:right w:val="nil"/>
            </w:tcBorders>
          </w:tcPr>
          <w:p w14:paraId="00475AC5" w14:textId="77777777" w:rsidR="00E95EE2" w:rsidRDefault="00E95EE2" w:rsidP="00E95EE2">
            <w:r w:rsidRPr="0071601C">
              <w:rPr>
                <w:b/>
                <w:i/>
              </w:rPr>
              <w:t xml:space="preserve">Employment contracts </w:t>
            </w:r>
            <w:r>
              <w:t>may refer to</w:t>
            </w:r>
            <w:r w:rsidRPr="00DE316E">
              <w:t>:</w:t>
            </w:r>
          </w:p>
        </w:tc>
        <w:tc>
          <w:tcPr>
            <w:tcW w:w="3586" w:type="pct"/>
            <w:gridSpan w:val="2"/>
            <w:tcBorders>
              <w:top w:val="nil"/>
              <w:left w:val="nil"/>
              <w:bottom w:val="nil"/>
              <w:right w:val="nil"/>
            </w:tcBorders>
          </w:tcPr>
          <w:p w14:paraId="4C71DCA8" w14:textId="77777777" w:rsidR="00E95EE2" w:rsidRPr="0071601C" w:rsidRDefault="00E95EE2" w:rsidP="0044337E">
            <w:pPr>
              <w:pStyle w:val="Bullet10"/>
              <w:numPr>
                <w:ilvl w:val="0"/>
                <w:numId w:val="19"/>
              </w:numPr>
            </w:pPr>
            <w:r w:rsidRPr="0071601C">
              <w:t>contract of service and contract for service</w:t>
            </w:r>
          </w:p>
          <w:p w14:paraId="472AEF80" w14:textId="77777777" w:rsidR="00E95EE2" w:rsidRDefault="00E95EE2" w:rsidP="0044337E">
            <w:pPr>
              <w:pStyle w:val="Bullet10"/>
              <w:numPr>
                <w:ilvl w:val="0"/>
                <w:numId w:val="19"/>
              </w:numPr>
            </w:pPr>
            <w:r w:rsidRPr="0071601C">
              <w:t>common law tests of contracts of service and contracts for service</w:t>
            </w:r>
            <w:r>
              <w:t xml:space="preserve"> </w:t>
            </w:r>
          </w:p>
        </w:tc>
      </w:tr>
      <w:tr w:rsidR="00E95EE2" w:rsidRPr="00BF0548" w14:paraId="60EDF701" w14:textId="77777777" w:rsidTr="00E95EE2">
        <w:trPr>
          <w:jc w:val="center"/>
        </w:trPr>
        <w:tc>
          <w:tcPr>
            <w:tcW w:w="1414" w:type="pct"/>
            <w:gridSpan w:val="3"/>
            <w:tcBorders>
              <w:top w:val="nil"/>
              <w:left w:val="nil"/>
              <w:bottom w:val="nil"/>
              <w:right w:val="nil"/>
            </w:tcBorders>
          </w:tcPr>
          <w:p w14:paraId="1B042B0E" w14:textId="77777777" w:rsidR="00E95EE2" w:rsidRDefault="00E95EE2" w:rsidP="00E95EE2">
            <w:r>
              <w:rPr>
                <w:b/>
                <w:i/>
              </w:rPr>
              <w:lastRenderedPageBreak/>
              <w:t>C</w:t>
            </w:r>
            <w:r w:rsidRPr="0071601C">
              <w:rPr>
                <w:b/>
                <w:i/>
              </w:rPr>
              <w:t xml:space="preserve">ontemporary issues affecting </w:t>
            </w:r>
            <w:r>
              <w:rPr>
                <w:b/>
                <w:i/>
              </w:rPr>
              <w:t>Australian</w:t>
            </w:r>
            <w:r w:rsidRPr="0071601C">
              <w:rPr>
                <w:b/>
                <w:i/>
              </w:rPr>
              <w:t xml:space="preserve"> industrial relations </w:t>
            </w:r>
            <w:r>
              <w:t>may refer to</w:t>
            </w:r>
            <w:r w:rsidRPr="00CA4F2B">
              <w:t>:</w:t>
            </w:r>
          </w:p>
        </w:tc>
        <w:tc>
          <w:tcPr>
            <w:tcW w:w="3586" w:type="pct"/>
            <w:gridSpan w:val="2"/>
            <w:tcBorders>
              <w:top w:val="nil"/>
              <w:left w:val="nil"/>
              <w:bottom w:val="nil"/>
              <w:right w:val="nil"/>
            </w:tcBorders>
          </w:tcPr>
          <w:p w14:paraId="09F483D8" w14:textId="77777777" w:rsidR="00E95EE2" w:rsidRDefault="00E95EE2" w:rsidP="0044337E">
            <w:pPr>
              <w:pStyle w:val="Bullet10"/>
              <w:numPr>
                <w:ilvl w:val="0"/>
                <w:numId w:val="19"/>
              </w:numPr>
            </w:pPr>
            <w:r>
              <w:t xml:space="preserve">legislation, such as: </w:t>
            </w:r>
          </w:p>
          <w:p w14:paraId="04729B16" w14:textId="77777777" w:rsidR="00E95EE2" w:rsidRPr="0071601C" w:rsidRDefault="00E95EE2" w:rsidP="00E95EE2">
            <w:pPr>
              <w:pStyle w:val="Bullet2"/>
              <w:numPr>
                <w:ilvl w:val="0"/>
                <w:numId w:val="22"/>
              </w:numPr>
              <w:ind w:left="714" w:hanging="357"/>
              <w:rPr>
                <w:i/>
                <w:iCs/>
              </w:rPr>
            </w:pPr>
            <w:r w:rsidRPr="0071601C">
              <w:rPr>
                <w:i/>
                <w:iCs/>
              </w:rPr>
              <w:t>Workplace Relations Amendment Act 2008</w:t>
            </w:r>
          </w:p>
          <w:p w14:paraId="3BB45583" w14:textId="77777777" w:rsidR="00E95EE2" w:rsidRPr="0071601C" w:rsidRDefault="00E95EE2" w:rsidP="00E95EE2">
            <w:pPr>
              <w:pStyle w:val="Bullet2"/>
              <w:numPr>
                <w:ilvl w:val="0"/>
                <w:numId w:val="22"/>
              </w:numPr>
              <w:ind w:left="714" w:hanging="357"/>
              <w:rPr>
                <w:i/>
                <w:iCs/>
              </w:rPr>
            </w:pPr>
            <w:r w:rsidRPr="0071601C">
              <w:rPr>
                <w:i/>
                <w:iCs/>
              </w:rPr>
              <w:t>Fair Work Act 2009</w:t>
            </w:r>
          </w:p>
          <w:p w14:paraId="1041571D" w14:textId="77777777" w:rsidR="00E95EE2" w:rsidRPr="0071601C" w:rsidRDefault="00E95EE2" w:rsidP="00E95EE2">
            <w:pPr>
              <w:pStyle w:val="Bullet2"/>
              <w:numPr>
                <w:ilvl w:val="0"/>
                <w:numId w:val="22"/>
              </w:numPr>
              <w:ind w:left="714" w:hanging="357"/>
            </w:pPr>
            <w:r w:rsidRPr="0071601C">
              <w:rPr>
                <w:i/>
                <w:iCs/>
              </w:rPr>
              <w:t>replacement of Workplace Relations Act 2009</w:t>
            </w:r>
          </w:p>
          <w:p w14:paraId="35B7A2D1" w14:textId="77777777" w:rsidR="00E95EE2" w:rsidRDefault="00E95EE2" w:rsidP="0044337E">
            <w:pPr>
              <w:pStyle w:val="Bullet10"/>
              <w:numPr>
                <w:ilvl w:val="0"/>
                <w:numId w:val="19"/>
              </w:numPr>
            </w:pPr>
            <w:r>
              <w:t>terms and conditions of work</w:t>
            </w:r>
          </w:p>
        </w:tc>
      </w:tr>
      <w:tr w:rsidR="00E95EE2" w:rsidRPr="00BF0548" w14:paraId="3C716EA1" w14:textId="77777777" w:rsidTr="00E95EE2">
        <w:trPr>
          <w:jc w:val="center"/>
        </w:trPr>
        <w:tc>
          <w:tcPr>
            <w:tcW w:w="1414" w:type="pct"/>
            <w:gridSpan w:val="3"/>
            <w:tcBorders>
              <w:top w:val="nil"/>
              <w:left w:val="nil"/>
              <w:bottom w:val="nil"/>
              <w:right w:val="nil"/>
            </w:tcBorders>
          </w:tcPr>
          <w:p w14:paraId="2429BB5B" w14:textId="77777777" w:rsidR="00E95EE2" w:rsidRDefault="00E95EE2" w:rsidP="00E95EE2">
            <w:r w:rsidRPr="0071601C">
              <w:rPr>
                <w:b/>
                <w:i/>
              </w:rPr>
              <w:t>Main provisions of Fair Work Act</w:t>
            </w:r>
            <w:r>
              <w:rPr>
                <w:b/>
                <w:i/>
              </w:rPr>
              <w:t xml:space="preserve"> </w:t>
            </w:r>
            <w:r w:rsidRPr="00DB3B52">
              <w:rPr>
                <w:b/>
                <w:i/>
              </w:rPr>
              <w:t>200</w:t>
            </w:r>
            <w:r>
              <w:rPr>
                <w:b/>
                <w:i/>
              </w:rPr>
              <w:t>9 (Cth)</w:t>
            </w:r>
            <w:r>
              <w:t xml:space="preserve"> may include:</w:t>
            </w:r>
          </w:p>
        </w:tc>
        <w:tc>
          <w:tcPr>
            <w:tcW w:w="3586" w:type="pct"/>
            <w:gridSpan w:val="2"/>
            <w:tcBorders>
              <w:top w:val="nil"/>
              <w:left w:val="nil"/>
              <w:bottom w:val="nil"/>
              <w:right w:val="nil"/>
            </w:tcBorders>
          </w:tcPr>
          <w:p w14:paraId="70054B4D" w14:textId="77777777" w:rsidR="00E95EE2" w:rsidRDefault="00E95EE2" w:rsidP="0044337E">
            <w:pPr>
              <w:pStyle w:val="Bullet10"/>
              <w:numPr>
                <w:ilvl w:val="0"/>
                <w:numId w:val="19"/>
              </w:numPr>
            </w:pPr>
            <w:r>
              <w:t xml:space="preserve">bargaining </w:t>
            </w:r>
          </w:p>
          <w:p w14:paraId="1626C07C" w14:textId="77777777" w:rsidR="00E95EE2" w:rsidRDefault="00E95EE2" w:rsidP="0044337E">
            <w:pPr>
              <w:pStyle w:val="Bullet10"/>
              <w:numPr>
                <w:ilvl w:val="0"/>
                <w:numId w:val="19"/>
              </w:numPr>
            </w:pPr>
            <w:r>
              <w:t xml:space="preserve">representatives in bargaining </w:t>
            </w:r>
          </w:p>
          <w:p w14:paraId="67B32418" w14:textId="77777777" w:rsidR="00E95EE2" w:rsidRDefault="00E95EE2" w:rsidP="0044337E">
            <w:pPr>
              <w:pStyle w:val="Bullet10"/>
              <w:numPr>
                <w:ilvl w:val="0"/>
                <w:numId w:val="19"/>
              </w:numPr>
            </w:pPr>
            <w:r>
              <w:t>application to constitutional corporations</w:t>
            </w:r>
          </w:p>
          <w:p w14:paraId="5E7C9EC2" w14:textId="77777777" w:rsidR="00E95EE2" w:rsidRDefault="00E95EE2" w:rsidP="0044337E">
            <w:pPr>
              <w:pStyle w:val="Bullet10"/>
              <w:numPr>
                <w:ilvl w:val="0"/>
                <w:numId w:val="19"/>
              </w:numPr>
            </w:pPr>
            <w:r>
              <w:t>structure and decisions</w:t>
            </w:r>
          </w:p>
          <w:p w14:paraId="6DE363D9" w14:textId="77777777" w:rsidR="00E95EE2" w:rsidRDefault="00E95EE2" w:rsidP="0044337E">
            <w:pPr>
              <w:pStyle w:val="Bullet10"/>
              <w:numPr>
                <w:ilvl w:val="0"/>
                <w:numId w:val="19"/>
              </w:numPr>
            </w:pPr>
            <w:r>
              <w:t>National Employment Standards (NES)</w:t>
            </w:r>
          </w:p>
          <w:p w14:paraId="477A60D6" w14:textId="77777777" w:rsidR="00E95EE2" w:rsidRDefault="00E95EE2" w:rsidP="0044337E">
            <w:pPr>
              <w:pStyle w:val="Bullet10"/>
              <w:numPr>
                <w:ilvl w:val="0"/>
                <w:numId w:val="19"/>
              </w:numPr>
            </w:pPr>
            <w:r>
              <w:t>no disadvantage test</w:t>
            </w:r>
          </w:p>
          <w:p w14:paraId="3CE1C5E3" w14:textId="77777777" w:rsidR="00E95EE2" w:rsidRDefault="00E95EE2" w:rsidP="0044337E">
            <w:pPr>
              <w:pStyle w:val="Bullet10"/>
              <w:numPr>
                <w:ilvl w:val="0"/>
                <w:numId w:val="19"/>
              </w:numPr>
            </w:pPr>
            <w:r>
              <w:t>unfair dismissals</w:t>
            </w:r>
          </w:p>
        </w:tc>
      </w:tr>
      <w:tr w:rsidR="00E95EE2" w:rsidRPr="00BF0548" w14:paraId="65274536" w14:textId="77777777" w:rsidTr="00E95EE2">
        <w:trPr>
          <w:jc w:val="center"/>
        </w:trPr>
        <w:tc>
          <w:tcPr>
            <w:tcW w:w="1414" w:type="pct"/>
            <w:gridSpan w:val="3"/>
            <w:tcBorders>
              <w:top w:val="nil"/>
              <w:left w:val="nil"/>
              <w:bottom w:val="nil"/>
              <w:right w:val="nil"/>
            </w:tcBorders>
          </w:tcPr>
          <w:p w14:paraId="66ADF62B" w14:textId="77777777" w:rsidR="00E95EE2" w:rsidRPr="0071601C" w:rsidRDefault="00E95EE2" w:rsidP="00E95EE2">
            <w:r w:rsidRPr="0071601C">
              <w:rPr>
                <w:b/>
                <w:i/>
              </w:rPr>
              <w:t>Legal provisions</w:t>
            </w:r>
            <w:r>
              <w:rPr>
                <w:b/>
                <w:i/>
              </w:rPr>
              <w:t xml:space="preserve"> </w:t>
            </w:r>
            <w:r w:rsidRPr="00072981">
              <w:rPr>
                <w:b/>
                <w:i/>
              </w:rPr>
              <w:t>that address termination</w:t>
            </w:r>
            <w:r>
              <w:t xml:space="preserve"> </w:t>
            </w:r>
            <w:r w:rsidRPr="0071601C">
              <w:rPr>
                <w:b/>
                <w:i/>
              </w:rPr>
              <w:t>of employment</w:t>
            </w:r>
            <w:r w:rsidRPr="009A4942">
              <w:t xml:space="preserve"> </w:t>
            </w:r>
            <w:r w:rsidRPr="00E563B8">
              <w:t xml:space="preserve"> </w:t>
            </w:r>
            <w:r>
              <w:t>may refer to</w:t>
            </w:r>
            <w:r>
              <w:rPr>
                <w:b/>
              </w:rPr>
              <w:t>:</w:t>
            </w:r>
          </w:p>
        </w:tc>
        <w:tc>
          <w:tcPr>
            <w:tcW w:w="3586" w:type="pct"/>
            <w:gridSpan w:val="2"/>
            <w:tcBorders>
              <w:top w:val="nil"/>
              <w:left w:val="nil"/>
              <w:bottom w:val="nil"/>
              <w:right w:val="nil"/>
            </w:tcBorders>
          </w:tcPr>
          <w:p w14:paraId="3AC9CE1A" w14:textId="77777777" w:rsidR="00E95EE2" w:rsidRPr="00E563B8" w:rsidRDefault="00E95EE2" w:rsidP="0044337E">
            <w:pPr>
              <w:pStyle w:val="Bullet10"/>
              <w:numPr>
                <w:ilvl w:val="0"/>
                <w:numId w:val="19"/>
              </w:numPr>
            </w:pPr>
            <w:r w:rsidRPr="00E563B8">
              <w:t>Fair Work Act 2009 (Cth)</w:t>
            </w:r>
            <w:r>
              <w:t xml:space="preserve"> provisions relating to:</w:t>
            </w:r>
          </w:p>
          <w:p w14:paraId="6AF4864C" w14:textId="77777777" w:rsidR="00E95EE2" w:rsidRPr="0071601C" w:rsidRDefault="00E95EE2" w:rsidP="00E95EE2">
            <w:pPr>
              <w:pStyle w:val="Bullet2"/>
              <w:numPr>
                <w:ilvl w:val="0"/>
                <w:numId w:val="22"/>
              </w:numPr>
              <w:ind w:left="714" w:hanging="357"/>
            </w:pPr>
            <w:r w:rsidRPr="0071601C">
              <w:t>unlawful dismissal</w:t>
            </w:r>
          </w:p>
          <w:p w14:paraId="41D0FD0F" w14:textId="77777777" w:rsidR="00E95EE2" w:rsidRPr="0071601C" w:rsidRDefault="00E95EE2" w:rsidP="00E95EE2">
            <w:pPr>
              <w:pStyle w:val="Bullet2"/>
              <w:numPr>
                <w:ilvl w:val="0"/>
                <w:numId w:val="22"/>
              </w:numPr>
              <w:ind w:left="714" w:hanging="357"/>
            </w:pPr>
            <w:r w:rsidRPr="0071601C">
              <w:t>unfair, unjust and unreasonable termination</w:t>
            </w:r>
          </w:p>
          <w:p w14:paraId="0988EE36" w14:textId="77777777" w:rsidR="00E95EE2" w:rsidRDefault="00E95EE2" w:rsidP="00E95EE2">
            <w:pPr>
              <w:pStyle w:val="Bullet2"/>
              <w:numPr>
                <w:ilvl w:val="0"/>
                <w:numId w:val="22"/>
              </w:numPr>
              <w:ind w:left="714" w:hanging="357"/>
            </w:pPr>
            <w:r w:rsidRPr="0071601C">
              <w:t>summary dismissal</w:t>
            </w:r>
          </w:p>
        </w:tc>
      </w:tr>
      <w:tr w:rsidR="00E95EE2" w:rsidRPr="00BF0548" w14:paraId="5C1F60A9" w14:textId="77777777" w:rsidTr="00E95EE2">
        <w:trPr>
          <w:jc w:val="center"/>
        </w:trPr>
        <w:tc>
          <w:tcPr>
            <w:tcW w:w="1414" w:type="pct"/>
            <w:gridSpan w:val="3"/>
            <w:tcBorders>
              <w:top w:val="nil"/>
              <w:left w:val="nil"/>
              <w:bottom w:val="nil"/>
              <w:right w:val="nil"/>
            </w:tcBorders>
          </w:tcPr>
          <w:p w14:paraId="2E972047" w14:textId="77777777" w:rsidR="00E95EE2" w:rsidRPr="001D7AFD" w:rsidRDefault="00E95EE2" w:rsidP="00E95EE2">
            <w:r w:rsidRPr="0071601C">
              <w:rPr>
                <w:b/>
                <w:i/>
              </w:rPr>
              <w:t>Legislation relating to accident compensation and occupational health and safety in the workplace</w:t>
            </w:r>
            <w:r w:rsidRPr="00DF25EA">
              <w:t xml:space="preserve"> </w:t>
            </w:r>
            <w:r>
              <w:t>may refer to</w:t>
            </w:r>
            <w:r w:rsidRPr="00DF25EA">
              <w:t>:</w:t>
            </w:r>
          </w:p>
        </w:tc>
        <w:tc>
          <w:tcPr>
            <w:tcW w:w="3586" w:type="pct"/>
            <w:gridSpan w:val="2"/>
            <w:tcBorders>
              <w:top w:val="nil"/>
              <w:left w:val="nil"/>
              <w:bottom w:val="nil"/>
              <w:right w:val="nil"/>
            </w:tcBorders>
          </w:tcPr>
          <w:p w14:paraId="76BE20B3" w14:textId="77777777" w:rsidR="00E95EE2" w:rsidRPr="0071601C" w:rsidRDefault="00E95EE2" w:rsidP="0044337E">
            <w:pPr>
              <w:pStyle w:val="Bullet10"/>
              <w:numPr>
                <w:ilvl w:val="0"/>
                <w:numId w:val="19"/>
              </w:numPr>
            </w:pPr>
            <w:r w:rsidRPr="0071601C">
              <w:t>Accident Compensation Act 1985 (Vic)</w:t>
            </w:r>
          </w:p>
          <w:p w14:paraId="76F97C38" w14:textId="77777777" w:rsidR="00E95EE2" w:rsidRPr="001D7AFD" w:rsidRDefault="00E95EE2" w:rsidP="0044337E">
            <w:pPr>
              <w:pStyle w:val="Bullet10"/>
              <w:numPr>
                <w:ilvl w:val="0"/>
                <w:numId w:val="19"/>
              </w:numPr>
            </w:pPr>
            <w:r w:rsidRPr="0071601C">
              <w:t>Occupational Health and Safety Act, 1985 (Vic)</w:t>
            </w:r>
          </w:p>
        </w:tc>
      </w:tr>
      <w:tr w:rsidR="00E95EE2" w:rsidRPr="00BF0548" w14:paraId="42C275D9" w14:textId="77777777" w:rsidTr="00E95EE2">
        <w:trPr>
          <w:jc w:val="center"/>
        </w:trPr>
        <w:tc>
          <w:tcPr>
            <w:tcW w:w="5000" w:type="pct"/>
            <w:gridSpan w:val="5"/>
            <w:tcBorders>
              <w:top w:val="nil"/>
              <w:left w:val="nil"/>
              <w:bottom w:val="nil"/>
              <w:right w:val="nil"/>
            </w:tcBorders>
          </w:tcPr>
          <w:p w14:paraId="3ACC1806" w14:textId="77777777" w:rsidR="00E95EE2" w:rsidRPr="00BF0548" w:rsidRDefault="00E95EE2" w:rsidP="00E95EE2">
            <w:pPr>
              <w:pStyle w:val="Bold"/>
              <w:rPr>
                <w:rFonts w:cs="Calibri"/>
                <w:szCs w:val="24"/>
              </w:rPr>
            </w:pPr>
            <w:r w:rsidRPr="00BF0548">
              <w:rPr>
                <w:rFonts w:cs="Calibri"/>
                <w:szCs w:val="24"/>
              </w:rPr>
              <w:t>EVIDENCE GUIDE</w:t>
            </w:r>
          </w:p>
        </w:tc>
      </w:tr>
      <w:tr w:rsidR="00E95EE2" w:rsidRPr="00BF0548" w14:paraId="79E17AF8" w14:textId="77777777" w:rsidTr="00E95EE2">
        <w:trPr>
          <w:jc w:val="center"/>
        </w:trPr>
        <w:tc>
          <w:tcPr>
            <w:tcW w:w="5000" w:type="pct"/>
            <w:gridSpan w:val="5"/>
            <w:tcBorders>
              <w:top w:val="nil"/>
              <w:left w:val="nil"/>
              <w:bottom w:val="nil"/>
              <w:right w:val="nil"/>
            </w:tcBorders>
          </w:tcPr>
          <w:p w14:paraId="392FCD3D" w14:textId="77777777" w:rsidR="00E95EE2" w:rsidRPr="00BF0548" w:rsidRDefault="00E95EE2" w:rsidP="00E95EE2">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E95EE2" w:rsidRPr="00BF0548" w14:paraId="246E71CC" w14:textId="77777777" w:rsidTr="00E95EE2">
        <w:trPr>
          <w:trHeight w:val="375"/>
          <w:jc w:val="center"/>
        </w:trPr>
        <w:tc>
          <w:tcPr>
            <w:tcW w:w="1414" w:type="pct"/>
            <w:gridSpan w:val="3"/>
            <w:tcBorders>
              <w:top w:val="nil"/>
              <w:left w:val="nil"/>
              <w:bottom w:val="nil"/>
              <w:right w:val="nil"/>
            </w:tcBorders>
          </w:tcPr>
          <w:p w14:paraId="5A3765D1" w14:textId="77777777" w:rsidR="00E95EE2" w:rsidRPr="003B4B17" w:rsidRDefault="00E95EE2" w:rsidP="00E95EE2">
            <w:pPr>
              <w:rPr>
                <w:rFonts w:cs="Calibri"/>
                <w:b/>
              </w:rPr>
            </w:pPr>
            <w:r w:rsidRPr="003B4B17">
              <w:rPr>
                <w:rFonts w:cs="Calibri"/>
                <w:b/>
              </w:rPr>
              <w:t>Critical aspects for assessment and evidence required to demonstrate competency in this unit</w:t>
            </w:r>
          </w:p>
        </w:tc>
        <w:tc>
          <w:tcPr>
            <w:tcW w:w="3586" w:type="pct"/>
            <w:gridSpan w:val="2"/>
            <w:tcBorders>
              <w:top w:val="nil"/>
              <w:left w:val="nil"/>
              <w:bottom w:val="nil"/>
              <w:right w:val="nil"/>
            </w:tcBorders>
          </w:tcPr>
          <w:p w14:paraId="1A49E828" w14:textId="77777777" w:rsidR="00E95EE2" w:rsidRPr="00BF0548" w:rsidRDefault="00E95EE2" w:rsidP="00E95EE2">
            <w:pPr>
              <w:rPr>
                <w:rFonts w:cs="Calibri"/>
              </w:rPr>
            </w:pPr>
            <w:r w:rsidRPr="00BF0548">
              <w:rPr>
                <w:rFonts w:cs="Calibri"/>
              </w:rPr>
              <w:t>A person who demonstrates competency in this unit must provide evidence of:</w:t>
            </w:r>
          </w:p>
          <w:p w14:paraId="205C0938" w14:textId="77777777" w:rsidR="00E95EE2" w:rsidRDefault="00E95EE2" w:rsidP="0044337E">
            <w:pPr>
              <w:pStyle w:val="Bullet10"/>
              <w:numPr>
                <w:ilvl w:val="0"/>
                <w:numId w:val="19"/>
              </w:numPr>
            </w:pPr>
            <w:r>
              <w:t xml:space="preserve">Assessing issues of employment law related to employment contracts and applying relevant regulations, provisions and/or services </w:t>
            </w:r>
          </w:p>
          <w:p w14:paraId="05DA7626" w14:textId="77777777" w:rsidR="00E95EE2" w:rsidRDefault="00E95EE2" w:rsidP="0044337E">
            <w:pPr>
              <w:pStyle w:val="Bullet10"/>
              <w:numPr>
                <w:ilvl w:val="0"/>
                <w:numId w:val="19"/>
              </w:numPr>
            </w:pPr>
            <w:r>
              <w:t xml:space="preserve">Assessing issues of employment law related to a dispute resolution, </w:t>
            </w:r>
            <w:r w:rsidR="00C156C6">
              <w:t>anti-</w:t>
            </w:r>
            <w:r>
              <w:t>discrimination, privacy,</w:t>
            </w:r>
            <w:r w:rsidR="00C156C6">
              <w:t xml:space="preserve"> accident compensation and</w:t>
            </w:r>
            <w:r>
              <w:t xml:space="preserve"> OHS/WHS </w:t>
            </w:r>
            <w:r w:rsidR="00C156C6">
              <w:t xml:space="preserve">, equal opportunity and human rights, </w:t>
            </w:r>
            <w:r>
              <w:t xml:space="preserve">termination of employment and apply relevant regulations, provisions and/or services </w:t>
            </w:r>
          </w:p>
          <w:p w14:paraId="28F34A40" w14:textId="77777777" w:rsidR="00E95EE2" w:rsidRDefault="00E95EE2" w:rsidP="0044337E">
            <w:pPr>
              <w:pStyle w:val="Bullet10"/>
              <w:numPr>
                <w:ilvl w:val="0"/>
                <w:numId w:val="19"/>
              </w:numPr>
            </w:pPr>
            <w:r>
              <w:t>knowledge of</w:t>
            </w:r>
            <w:r w:rsidRPr="00EF135E">
              <w:t xml:space="preserve"> contemporary issues in Australia’s industrial relations </w:t>
            </w:r>
          </w:p>
          <w:p w14:paraId="187446CE" w14:textId="77777777" w:rsidR="00E95EE2" w:rsidRDefault="00E95EE2" w:rsidP="0044337E">
            <w:pPr>
              <w:pStyle w:val="Bullet10"/>
              <w:numPr>
                <w:ilvl w:val="0"/>
                <w:numId w:val="19"/>
              </w:numPr>
            </w:pPr>
            <w:r>
              <w:t xml:space="preserve">knowledge of </w:t>
            </w:r>
            <w:r w:rsidRPr="00912BF3">
              <w:t>Federal, State and local government legislative and statutory requirements and provisions</w:t>
            </w:r>
            <w:r>
              <w:t xml:space="preserve"> pertaining to employment law </w:t>
            </w:r>
          </w:p>
          <w:p w14:paraId="3FCD003D" w14:textId="77777777" w:rsidR="00D10115" w:rsidRDefault="00E95EE2" w:rsidP="00D10115">
            <w:pPr>
              <w:pStyle w:val="Bullet10"/>
              <w:numPr>
                <w:ilvl w:val="0"/>
                <w:numId w:val="19"/>
              </w:numPr>
            </w:pPr>
            <w:r>
              <w:lastRenderedPageBreak/>
              <w:t>knowledge of role of Australian Federal and State departments, agencies and courts in the management of workplace relations</w:t>
            </w:r>
          </w:p>
          <w:p w14:paraId="368EEEDD" w14:textId="77777777" w:rsidR="00E95EE2" w:rsidRPr="00BF0548" w:rsidRDefault="00E95EE2" w:rsidP="00C2446F">
            <w:pPr>
              <w:pStyle w:val="Bullet10"/>
              <w:numPr>
                <w:ilvl w:val="0"/>
                <w:numId w:val="0"/>
              </w:numPr>
              <w:ind w:left="360"/>
            </w:pPr>
          </w:p>
        </w:tc>
      </w:tr>
      <w:tr w:rsidR="00E95EE2" w:rsidRPr="00BF0548" w14:paraId="437BF08B" w14:textId="77777777" w:rsidTr="00E95EE2">
        <w:trPr>
          <w:trHeight w:val="375"/>
          <w:jc w:val="center"/>
        </w:trPr>
        <w:tc>
          <w:tcPr>
            <w:tcW w:w="1414" w:type="pct"/>
            <w:gridSpan w:val="3"/>
            <w:tcBorders>
              <w:top w:val="nil"/>
              <w:left w:val="nil"/>
              <w:bottom w:val="nil"/>
              <w:right w:val="nil"/>
            </w:tcBorders>
          </w:tcPr>
          <w:p w14:paraId="3C106CF6" w14:textId="77777777" w:rsidR="00E95EE2" w:rsidRPr="003B4B17" w:rsidRDefault="00E95EE2" w:rsidP="00E95EE2">
            <w:pPr>
              <w:rPr>
                <w:rFonts w:cs="Calibri"/>
                <w:b/>
              </w:rPr>
            </w:pPr>
            <w:r w:rsidRPr="003B4B17">
              <w:rPr>
                <w:rFonts w:cs="Calibri"/>
                <w:b/>
              </w:rPr>
              <w:lastRenderedPageBreak/>
              <w:t>Context of and specific resources for assessment</w:t>
            </w:r>
          </w:p>
        </w:tc>
        <w:tc>
          <w:tcPr>
            <w:tcW w:w="3586" w:type="pct"/>
            <w:gridSpan w:val="2"/>
            <w:tcBorders>
              <w:top w:val="nil"/>
              <w:left w:val="nil"/>
              <w:bottom w:val="nil"/>
              <w:right w:val="nil"/>
            </w:tcBorders>
          </w:tcPr>
          <w:p w14:paraId="5D30E8A4" w14:textId="77777777" w:rsidR="00E95EE2" w:rsidRPr="00BF0548" w:rsidRDefault="00E95EE2" w:rsidP="00E95EE2">
            <w:pPr>
              <w:rPr>
                <w:rFonts w:cs="Calibri"/>
              </w:rPr>
            </w:pPr>
            <w:r w:rsidRPr="00BF0548">
              <w:rPr>
                <w:rFonts w:cs="Calibri"/>
              </w:rPr>
              <w:t>Assessment must ensure:</w:t>
            </w:r>
          </w:p>
          <w:p w14:paraId="3859BC29" w14:textId="77777777" w:rsidR="00E95EE2" w:rsidRDefault="00E95EE2" w:rsidP="0044337E">
            <w:pPr>
              <w:pStyle w:val="Bullet10"/>
              <w:numPr>
                <w:ilvl w:val="0"/>
                <w:numId w:val="19"/>
              </w:numPr>
            </w:pPr>
            <w:r w:rsidRPr="00BF0548">
              <w:t>activities</w:t>
            </w:r>
            <w:r>
              <w:t xml:space="preserve"> are related to a legal practice</w:t>
            </w:r>
            <w:r w:rsidRPr="00BF0548">
              <w:t xml:space="preserve"> context</w:t>
            </w:r>
          </w:p>
          <w:p w14:paraId="65944FE7" w14:textId="77777777" w:rsidR="00E95EE2" w:rsidRPr="00465A57" w:rsidRDefault="00E95EE2"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05CA370D" w14:textId="77777777" w:rsidR="00E95EE2" w:rsidRPr="00BF0548" w:rsidRDefault="00E95EE2" w:rsidP="00E95EE2">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39AE90F1" w14:textId="77777777" w:rsidR="00E95EE2" w:rsidRDefault="00E95EE2" w:rsidP="0044337E">
            <w:pPr>
              <w:pStyle w:val="Bullet10"/>
              <w:numPr>
                <w:ilvl w:val="0"/>
                <w:numId w:val="19"/>
              </w:numPr>
            </w:pPr>
            <w:r w:rsidRPr="00BF0548">
              <w:t>suitable simulated or real workplace opportunities</w:t>
            </w:r>
          </w:p>
          <w:p w14:paraId="78FB2F42" w14:textId="77777777" w:rsidR="00E95EE2" w:rsidRDefault="00E95EE2" w:rsidP="0044337E">
            <w:pPr>
              <w:pStyle w:val="Bullet10"/>
              <w:numPr>
                <w:ilvl w:val="0"/>
                <w:numId w:val="19"/>
              </w:numPr>
            </w:pPr>
            <w:r>
              <w:t>relevant legislation, such as:</w:t>
            </w:r>
          </w:p>
          <w:p w14:paraId="575102A4" w14:textId="77777777" w:rsidR="00E95EE2" w:rsidRPr="00F95A45" w:rsidRDefault="00E95EE2" w:rsidP="00E95EE2">
            <w:pPr>
              <w:pStyle w:val="Bullet2"/>
              <w:numPr>
                <w:ilvl w:val="0"/>
                <w:numId w:val="22"/>
              </w:numPr>
              <w:ind w:left="714" w:hanging="357"/>
              <w:rPr>
                <w:i/>
              </w:rPr>
            </w:pPr>
            <w:r w:rsidRPr="00F95A45">
              <w:rPr>
                <w:i/>
              </w:rPr>
              <w:t>Workplace Relations Act, 1996 (Cth)</w:t>
            </w:r>
          </w:p>
          <w:p w14:paraId="59DF3D98" w14:textId="77777777" w:rsidR="00E95EE2" w:rsidRPr="00F95A45" w:rsidRDefault="00E95EE2" w:rsidP="00E95EE2">
            <w:pPr>
              <w:pStyle w:val="Bullet2"/>
              <w:numPr>
                <w:ilvl w:val="0"/>
                <w:numId w:val="22"/>
              </w:numPr>
              <w:ind w:left="714" w:hanging="357"/>
              <w:rPr>
                <w:i/>
              </w:rPr>
            </w:pPr>
            <w:r w:rsidRPr="00F95A45">
              <w:rPr>
                <w:i/>
              </w:rPr>
              <w:t xml:space="preserve">Workplace Relations Act, 1996 </w:t>
            </w:r>
          </w:p>
          <w:p w14:paraId="644ADF43" w14:textId="77777777" w:rsidR="00E95EE2" w:rsidRPr="00F95A45" w:rsidRDefault="00E95EE2" w:rsidP="00E95EE2">
            <w:pPr>
              <w:pStyle w:val="Bullet2"/>
              <w:numPr>
                <w:ilvl w:val="0"/>
                <w:numId w:val="22"/>
              </w:numPr>
              <w:ind w:left="714" w:hanging="357"/>
              <w:rPr>
                <w:i/>
              </w:rPr>
            </w:pPr>
            <w:r w:rsidRPr="00F95A45">
              <w:rPr>
                <w:i/>
              </w:rPr>
              <w:t>Workplace Relations Amendment (Work Choices) Act 2005</w:t>
            </w:r>
          </w:p>
          <w:p w14:paraId="2763EE86" w14:textId="77777777" w:rsidR="00E95EE2" w:rsidRPr="00F95A45" w:rsidRDefault="00E95EE2" w:rsidP="00E95EE2">
            <w:pPr>
              <w:pStyle w:val="Bullet2"/>
              <w:numPr>
                <w:ilvl w:val="0"/>
                <w:numId w:val="22"/>
              </w:numPr>
              <w:ind w:left="714" w:hanging="357"/>
              <w:rPr>
                <w:i/>
              </w:rPr>
            </w:pPr>
            <w:r w:rsidRPr="00F95A45">
              <w:rPr>
                <w:i/>
              </w:rPr>
              <w:t>Workplace Relations Amendment (Transition to Forward with Fairness) Act 2008</w:t>
            </w:r>
          </w:p>
          <w:p w14:paraId="3FC254B6" w14:textId="77777777" w:rsidR="00E95EE2" w:rsidRPr="00F95A45" w:rsidRDefault="00E95EE2" w:rsidP="00E95EE2">
            <w:pPr>
              <w:pStyle w:val="Bullet2"/>
              <w:numPr>
                <w:ilvl w:val="0"/>
                <w:numId w:val="22"/>
              </w:numPr>
              <w:ind w:left="714" w:hanging="357"/>
              <w:rPr>
                <w:i/>
              </w:rPr>
            </w:pPr>
            <w:r w:rsidRPr="00F95A45">
              <w:rPr>
                <w:i/>
              </w:rPr>
              <w:t>Replacement of Workplace Relations Act 2009</w:t>
            </w:r>
          </w:p>
          <w:p w14:paraId="1D388F47" w14:textId="77777777" w:rsidR="00E95EE2" w:rsidRPr="00F95A45" w:rsidRDefault="00E95EE2" w:rsidP="00E95EE2">
            <w:pPr>
              <w:pStyle w:val="Bullet2"/>
              <w:numPr>
                <w:ilvl w:val="0"/>
                <w:numId w:val="22"/>
              </w:numPr>
              <w:ind w:left="714" w:hanging="357"/>
              <w:rPr>
                <w:i/>
              </w:rPr>
            </w:pPr>
            <w:r w:rsidRPr="00F95A45">
              <w:rPr>
                <w:i/>
              </w:rPr>
              <w:t>Privacy Act,1988 (Cth)</w:t>
            </w:r>
          </w:p>
          <w:p w14:paraId="1DDD635F" w14:textId="77777777" w:rsidR="00E95EE2" w:rsidRPr="00F95A45" w:rsidRDefault="00E95EE2" w:rsidP="00E95EE2">
            <w:pPr>
              <w:pStyle w:val="Bullet2"/>
              <w:numPr>
                <w:ilvl w:val="0"/>
                <w:numId w:val="22"/>
              </w:numPr>
              <w:ind w:left="714" w:hanging="357"/>
              <w:rPr>
                <w:i/>
              </w:rPr>
            </w:pPr>
            <w:r w:rsidRPr="00F95A45">
              <w:rPr>
                <w:i/>
              </w:rPr>
              <w:t>Fair Work Act 2009</w:t>
            </w:r>
          </w:p>
          <w:p w14:paraId="5139FF6A" w14:textId="77777777" w:rsidR="00E95EE2" w:rsidRPr="00F95A45" w:rsidRDefault="00E95EE2" w:rsidP="00E95EE2">
            <w:pPr>
              <w:pStyle w:val="Bullet2"/>
              <w:numPr>
                <w:ilvl w:val="0"/>
                <w:numId w:val="22"/>
              </w:numPr>
              <w:ind w:left="714" w:hanging="357"/>
              <w:rPr>
                <w:i/>
              </w:rPr>
            </w:pPr>
            <w:r w:rsidRPr="00F95A45">
              <w:rPr>
                <w:i/>
              </w:rPr>
              <w:t>Accident Compensation Act ,1985 (Vic)</w:t>
            </w:r>
          </w:p>
          <w:p w14:paraId="39085F6C" w14:textId="77777777" w:rsidR="00E95EE2" w:rsidRPr="00F95A45" w:rsidRDefault="00E95EE2" w:rsidP="00E95EE2">
            <w:pPr>
              <w:pStyle w:val="Bullet2"/>
              <w:numPr>
                <w:ilvl w:val="0"/>
                <w:numId w:val="22"/>
              </w:numPr>
              <w:ind w:left="714" w:hanging="357"/>
              <w:rPr>
                <w:i/>
              </w:rPr>
            </w:pPr>
            <w:r w:rsidRPr="00F95A45">
              <w:rPr>
                <w:i/>
              </w:rPr>
              <w:t>Occupational Health and Safety Act, 1985 (Vic)</w:t>
            </w:r>
          </w:p>
          <w:p w14:paraId="11418AE1" w14:textId="77777777" w:rsidR="00E95EE2" w:rsidRPr="00F95A45" w:rsidRDefault="00E95EE2" w:rsidP="00E95EE2">
            <w:pPr>
              <w:pStyle w:val="Bullet2"/>
              <w:numPr>
                <w:ilvl w:val="0"/>
                <w:numId w:val="22"/>
              </w:numPr>
              <w:ind w:left="714" w:hanging="357"/>
              <w:rPr>
                <w:i/>
              </w:rPr>
            </w:pPr>
            <w:r w:rsidRPr="00F95A45">
              <w:rPr>
                <w:i/>
              </w:rPr>
              <w:t>Information Privacy Act, 2000 (Vic)</w:t>
            </w:r>
          </w:p>
          <w:p w14:paraId="1A7988A5" w14:textId="77777777" w:rsidR="00E95EE2" w:rsidRPr="00BF0548" w:rsidRDefault="00E95EE2" w:rsidP="00E95EE2">
            <w:pPr>
              <w:pStyle w:val="Bullet2"/>
              <w:numPr>
                <w:ilvl w:val="0"/>
                <w:numId w:val="22"/>
              </w:numPr>
              <w:ind w:left="714" w:hanging="357"/>
            </w:pPr>
            <w:r w:rsidRPr="00F95A45">
              <w:rPr>
                <w:i/>
              </w:rPr>
              <w:t>Equal Opportunity Act, 1995 (Vic)</w:t>
            </w:r>
          </w:p>
        </w:tc>
      </w:tr>
      <w:tr w:rsidR="00E95EE2" w:rsidRPr="00BF0548" w14:paraId="57B42D0B" w14:textId="77777777" w:rsidTr="00E95EE2">
        <w:trPr>
          <w:trHeight w:val="375"/>
          <w:jc w:val="center"/>
        </w:trPr>
        <w:tc>
          <w:tcPr>
            <w:tcW w:w="1414" w:type="pct"/>
            <w:gridSpan w:val="3"/>
            <w:tcBorders>
              <w:top w:val="nil"/>
              <w:left w:val="nil"/>
              <w:bottom w:val="nil"/>
              <w:right w:val="nil"/>
            </w:tcBorders>
          </w:tcPr>
          <w:p w14:paraId="04C7CCBB" w14:textId="77777777" w:rsidR="00E95EE2" w:rsidRPr="003B4B17" w:rsidRDefault="00E95EE2" w:rsidP="00E95EE2">
            <w:pPr>
              <w:rPr>
                <w:rFonts w:cs="Calibri"/>
                <w:b/>
              </w:rPr>
            </w:pPr>
            <w:r w:rsidRPr="003B4B17">
              <w:rPr>
                <w:rFonts w:cs="Calibri"/>
                <w:b/>
              </w:rPr>
              <w:t>Method of assessment</w:t>
            </w:r>
          </w:p>
        </w:tc>
        <w:tc>
          <w:tcPr>
            <w:tcW w:w="3586" w:type="pct"/>
            <w:gridSpan w:val="2"/>
            <w:tcBorders>
              <w:top w:val="nil"/>
              <w:left w:val="nil"/>
              <w:bottom w:val="nil"/>
              <w:right w:val="nil"/>
            </w:tcBorders>
          </w:tcPr>
          <w:p w14:paraId="0005D94F" w14:textId="77777777" w:rsidR="00E95EE2" w:rsidRPr="00BF0548" w:rsidRDefault="00E95EE2" w:rsidP="00E95EE2">
            <w:pPr>
              <w:rPr>
                <w:rFonts w:cs="Calibri"/>
              </w:rPr>
            </w:pPr>
            <w:r w:rsidRPr="00BF0548">
              <w:rPr>
                <w:rFonts w:cs="Calibri"/>
              </w:rPr>
              <w:t>A range of assessment methods should be used to assess practical skills and knowledge. The following assessment methods are appropriate for this unit:</w:t>
            </w:r>
          </w:p>
          <w:p w14:paraId="7B6E6817" w14:textId="77777777" w:rsidR="00C2446F" w:rsidRDefault="00C2446F" w:rsidP="0044337E">
            <w:pPr>
              <w:pStyle w:val="Bullet10"/>
              <w:numPr>
                <w:ilvl w:val="0"/>
                <w:numId w:val="19"/>
              </w:numPr>
            </w:pPr>
            <w:r>
              <w:t>research project and/or project work</w:t>
            </w:r>
          </w:p>
          <w:p w14:paraId="559C23A1" w14:textId="77777777" w:rsidR="00E95EE2" w:rsidRPr="00BF0548" w:rsidRDefault="00E95EE2" w:rsidP="0044337E">
            <w:pPr>
              <w:pStyle w:val="Bullet10"/>
              <w:numPr>
                <w:ilvl w:val="0"/>
                <w:numId w:val="19"/>
              </w:numPr>
            </w:pPr>
            <w:r w:rsidRPr="00BF0548">
              <w:t>case studies and scenarios</w:t>
            </w:r>
          </w:p>
          <w:p w14:paraId="620FC70E" w14:textId="77777777" w:rsidR="00E95EE2" w:rsidRDefault="00E95EE2" w:rsidP="0044337E">
            <w:pPr>
              <w:pStyle w:val="Bullet10"/>
              <w:numPr>
                <w:ilvl w:val="0"/>
                <w:numId w:val="19"/>
              </w:numPr>
            </w:pPr>
            <w:r w:rsidRPr="00BF0548">
              <w:t>direct questioning</w:t>
            </w:r>
          </w:p>
          <w:p w14:paraId="12544FB0" w14:textId="77777777" w:rsidR="00E95EE2" w:rsidRPr="00BF0548" w:rsidRDefault="00E95EE2" w:rsidP="0044337E">
            <w:pPr>
              <w:pStyle w:val="Bullet10"/>
              <w:numPr>
                <w:ilvl w:val="0"/>
                <w:numId w:val="19"/>
              </w:numPr>
            </w:pPr>
            <w:r>
              <w:t>examinations and tests</w:t>
            </w:r>
          </w:p>
          <w:p w14:paraId="4781C01E" w14:textId="77777777" w:rsidR="00E95EE2" w:rsidRPr="004B34B8" w:rsidRDefault="00E95EE2" w:rsidP="0044337E">
            <w:pPr>
              <w:pStyle w:val="Bullet10"/>
              <w:numPr>
                <w:ilvl w:val="0"/>
                <w:numId w:val="19"/>
              </w:numPr>
            </w:pPr>
            <w:r w:rsidRPr="00BF0548">
              <w:t>presentations</w:t>
            </w:r>
          </w:p>
        </w:tc>
      </w:tr>
      <w:tr w:rsidR="00E95EE2" w:rsidRPr="00BF0548" w14:paraId="42F87BC6" w14:textId="77777777" w:rsidTr="00E95EE2">
        <w:trPr>
          <w:trHeight w:val="375"/>
          <w:jc w:val="center"/>
        </w:trPr>
        <w:tc>
          <w:tcPr>
            <w:tcW w:w="1414" w:type="pct"/>
            <w:gridSpan w:val="3"/>
            <w:tcBorders>
              <w:top w:val="nil"/>
              <w:left w:val="nil"/>
              <w:bottom w:val="nil"/>
              <w:right w:val="nil"/>
            </w:tcBorders>
          </w:tcPr>
          <w:p w14:paraId="3630D949" w14:textId="77777777" w:rsidR="00E95EE2" w:rsidRPr="003B4B17" w:rsidRDefault="00E95EE2" w:rsidP="00E95EE2">
            <w:pPr>
              <w:rPr>
                <w:rFonts w:cs="Calibri"/>
                <w:b/>
              </w:rPr>
            </w:pPr>
            <w:r w:rsidRPr="003B4B17">
              <w:rPr>
                <w:rFonts w:cs="Calibri"/>
                <w:b/>
              </w:rPr>
              <w:t>Guidance information for assessment</w:t>
            </w:r>
          </w:p>
        </w:tc>
        <w:tc>
          <w:tcPr>
            <w:tcW w:w="3586" w:type="pct"/>
            <w:gridSpan w:val="2"/>
            <w:tcBorders>
              <w:top w:val="nil"/>
              <w:left w:val="nil"/>
              <w:bottom w:val="nil"/>
              <w:right w:val="nil"/>
            </w:tcBorders>
          </w:tcPr>
          <w:p w14:paraId="0B0C9AA4" w14:textId="77777777" w:rsidR="00E95EE2" w:rsidRDefault="00E95EE2" w:rsidP="00E95EE2">
            <w:r w:rsidRPr="00BF0548">
              <w:rPr>
                <w:rFonts w:cs="Calibri"/>
              </w:rPr>
              <w:t xml:space="preserve">Holistic assessment with other units relevant to the industry sector, workplace and job role is recommended. </w:t>
            </w:r>
            <w:r>
              <w:t>Suggested units may include but are not limited to:</w:t>
            </w:r>
          </w:p>
          <w:p w14:paraId="7D95463D" w14:textId="77777777" w:rsidR="00E95EE2" w:rsidRPr="006E574C" w:rsidRDefault="000469BE" w:rsidP="00E95EE2">
            <w:pPr>
              <w:pStyle w:val="Bullet2"/>
              <w:numPr>
                <w:ilvl w:val="0"/>
                <w:numId w:val="22"/>
              </w:numPr>
              <w:ind w:left="714" w:hanging="357"/>
              <w:rPr>
                <w:b/>
                <w:i/>
              </w:rPr>
            </w:pPr>
            <w:r>
              <w:rPr>
                <w:i/>
              </w:rPr>
              <w:t>VU21631</w:t>
            </w:r>
            <w:r w:rsidR="00651EA9">
              <w:rPr>
                <w:i/>
              </w:rPr>
              <w:t xml:space="preserve"> Investigate and apply legal process</w:t>
            </w:r>
          </w:p>
          <w:p w14:paraId="62B488FF" w14:textId="77777777" w:rsidR="00E95EE2" w:rsidRPr="00817734" w:rsidRDefault="000469BE" w:rsidP="00006753">
            <w:pPr>
              <w:pStyle w:val="Bullet2"/>
              <w:numPr>
                <w:ilvl w:val="0"/>
                <w:numId w:val="22"/>
              </w:numPr>
              <w:ind w:left="714" w:hanging="357"/>
              <w:rPr>
                <w:b/>
                <w:i/>
              </w:rPr>
            </w:pPr>
            <w:r>
              <w:rPr>
                <w:i/>
              </w:rPr>
              <w:t>VU21633</w:t>
            </w:r>
            <w:r w:rsidR="005E30B8">
              <w:rPr>
                <w:i/>
              </w:rPr>
              <w:t xml:space="preserve"> Analyse and apply law of contract</w:t>
            </w:r>
          </w:p>
        </w:tc>
      </w:tr>
    </w:tbl>
    <w:p w14:paraId="51B12C4D" w14:textId="77777777" w:rsidR="00E95EE2" w:rsidRDefault="00E95EE2" w:rsidP="00F1478C"/>
    <w:p w14:paraId="14FD69DB" w14:textId="77777777" w:rsidR="00E95EE2" w:rsidRDefault="00E95EE2" w:rsidP="00F1478C"/>
    <w:p w14:paraId="58D2AEE7" w14:textId="77777777" w:rsidR="00F34EF4" w:rsidRDefault="00F34EF4" w:rsidP="00F1478C">
      <w:pPr>
        <w:sectPr w:rsidR="00F34EF4" w:rsidSect="00233530">
          <w:headerReference w:type="even" r:id="rId129"/>
          <w:headerReference w:type="default" r:id="rId130"/>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2080"/>
        <w:gridCol w:w="123"/>
        <w:gridCol w:w="708"/>
        <w:gridCol w:w="6206"/>
      </w:tblGrid>
      <w:tr w:rsidR="00E95EE2" w:rsidRPr="00BF0548" w14:paraId="245C95D6" w14:textId="77777777" w:rsidTr="00E95EE2">
        <w:trPr>
          <w:jc w:val="center"/>
        </w:trPr>
        <w:tc>
          <w:tcPr>
            <w:tcW w:w="5000" w:type="pct"/>
            <w:gridSpan w:val="5"/>
            <w:tcBorders>
              <w:top w:val="nil"/>
              <w:left w:val="nil"/>
              <w:bottom w:val="nil"/>
              <w:right w:val="nil"/>
            </w:tcBorders>
          </w:tcPr>
          <w:p w14:paraId="258CC48A" w14:textId="77777777" w:rsidR="00E95EE2" w:rsidRPr="00BF0548" w:rsidRDefault="000469BE" w:rsidP="00E95EE2">
            <w:pPr>
              <w:pStyle w:val="UnitTitle"/>
              <w:rPr>
                <w:rFonts w:ascii="Calibri" w:hAnsi="Calibri" w:cs="Calibri"/>
                <w:szCs w:val="24"/>
              </w:rPr>
            </w:pPr>
            <w:bookmarkStart w:id="148" w:name="_Toc397604309"/>
            <w:r>
              <w:lastRenderedPageBreak/>
              <w:t>VU21651</w:t>
            </w:r>
            <w:r w:rsidR="00454FF8" w:rsidRPr="003A0B06">
              <w:t xml:space="preserve"> Evaluate the concepts and principles of family law</w:t>
            </w:r>
            <w:bookmarkEnd w:id="148"/>
          </w:p>
        </w:tc>
      </w:tr>
      <w:tr w:rsidR="00E95EE2" w:rsidRPr="00BF0548" w14:paraId="457EBD2A" w14:textId="77777777" w:rsidTr="00E95EE2">
        <w:trPr>
          <w:jc w:val="center"/>
        </w:trPr>
        <w:tc>
          <w:tcPr>
            <w:tcW w:w="5000" w:type="pct"/>
            <w:gridSpan w:val="5"/>
            <w:tcBorders>
              <w:top w:val="nil"/>
              <w:left w:val="nil"/>
              <w:bottom w:val="nil"/>
              <w:right w:val="nil"/>
            </w:tcBorders>
          </w:tcPr>
          <w:p w14:paraId="0EECF2F6" w14:textId="77777777" w:rsidR="00E95EE2" w:rsidRPr="00BF0548" w:rsidRDefault="00E95EE2" w:rsidP="00E95EE2">
            <w:pPr>
              <w:pStyle w:val="Bold"/>
              <w:rPr>
                <w:rFonts w:cs="Calibri"/>
                <w:szCs w:val="24"/>
              </w:rPr>
            </w:pPr>
            <w:r w:rsidRPr="00BF0548">
              <w:rPr>
                <w:rFonts w:cs="Calibri"/>
                <w:szCs w:val="24"/>
              </w:rPr>
              <w:t>Unit Descriptor</w:t>
            </w:r>
          </w:p>
          <w:p w14:paraId="33316E08" w14:textId="77777777" w:rsidR="00E95EE2" w:rsidRPr="00FA2C2F" w:rsidRDefault="00E95EE2" w:rsidP="00E95EE2">
            <w:pPr>
              <w:rPr>
                <w:rFonts w:cs="Calibri"/>
              </w:rPr>
            </w:pPr>
            <w:r w:rsidRPr="00BF0548">
              <w:rPr>
                <w:rFonts w:cs="Calibri"/>
              </w:rPr>
              <w:t xml:space="preserve">This unit describes the skills and knowledge required to </w:t>
            </w:r>
            <w:r>
              <w:rPr>
                <w:rFonts w:cs="Calibri"/>
              </w:rPr>
              <w:t xml:space="preserve">assist in the application of </w:t>
            </w:r>
            <w:r>
              <w:t xml:space="preserve">family law concepts and provisions including those relating to de facto relationships, enforcement of family court orders and other relevant matters, </w:t>
            </w:r>
            <w:r>
              <w:rPr>
                <w:rFonts w:cs="Calibri"/>
              </w:rPr>
              <w:t>in order to support the work of a legal office, practice or associated context.</w:t>
            </w:r>
          </w:p>
          <w:p w14:paraId="0A56F842" w14:textId="77777777" w:rsidR="00E95EE2" w:rsidRPr="00BF0548" w:rsidRDefault="00E95EE2" w:rsidP="00E95EE2">
            <w:pPr>
              <w:pStyle w:val="Licensing"/>
            </w:pPr>
            <w:r w:rsidRPr="00BF0548">
              <w:t>No licensing, legislative, regulatory or certification requirements apply to this unit at the time of publication.</w:t>
            </w:r>
          </w:p>
        </w:tc>
      </w:tr>
      <w:tr w:rsidR="00E95EE2" w:rsidRPr="00BF0548" w14:paraId="12E29DFA" w14:textId="77777777" w:rsidTr="00E95EE2">
        <w:trPr>
          <w:jc w:val="center"/>
        </w:trPr>
        <w:tc>
          <w:tcPr>
            <w:tcW w:w="5000" w:type="pct"/>
            <w:gridSpan w:val="5"/>
            <w:tcBorders>
              <w:top w:val="nil"/>
              <w:left w:val="nil"/>
              <w:bottom w:val="nil"/>
              <w:right w:val="nil"/>
            </w:tcBorders>
          </w:tcPr>
          <w:p w14:paraId="2A2BCF26" w14:textId="77777777" w:rsidR="00E95EE2" w:rsidRPr="00BF0548" w:rsidRDefault="00E95EE2" w:rsidP="00E95EE2">
            <w:pPr>
              <w:pStyle w:val="Bold"/>
              <w:rPr>
                <w:rFonts w:cs="Calibri"/>
                <w:szCs w:val="24"/>
              </w:rPr>
            </w:pPr>
            <w:r w:rsidRPr="00BF0548">
              <w:rPr>
                <w:rFonts w:cs="Calibri"/>
                <w:szCs w:val="24"/>
              </w:rPr>
              <w:t>Employability Skills</w:t>
            </w:r>
          </w:p>
          <w:p w14:paraId="6DB6A4F1" w14:textId="77777777" w:rsidR="00E95EE2" w:rsidRPr="00BF0548" w:rsidRDefault="00E95EE2" w:rsidP="00E95EE2">
            <w:pPr>
              <w:rPr>
                <w:rFonts w:cs="Calibri"/>
              </w:rPr>
            </w:pPr>
            <w:r>
              <w:rPr>
                <w:rFonts w:cs="Calibri"/>
              </w:rPr>
              <w:t xml:space="preserve">This unit contains </w:t>
            </w:r>
            <w:r w:rsidRPr="00BF0548">
              <w:rPr>
                <w:rFonts w:cs="Calibri"/>
              </w:rPr>
              <w:t>Employability Skills</w:t>
            </w:r>
            <w:r>
              <w:rPr>
                <w:rFonts w:cs="Calibri"/>
              </w:rPr>
              <w:t>.</w:t>
            </w:r>
          </w:p>
        </w:tc>
      </w:tr>
      <w:tr w:rsidR="00E95EE2" w:rsidRPr="00BF0548" w14:paraId="652030BA" w14:textId="77777777" w:rsidTr="00E95EE2">
        <w:trPr>
          <w:jc w:val="center"/>
        </w:trPr>
        <w:tc>
          <w:tcPr>
            <w:tcW w:w="5000" w:type="pct"/>
            <w:gridSpan w:val="5"/>
            <w:tcBorders>
              <w:top w:val="nil"/>
              <w:left w:val="nil"/>
              <w:bottom w:val="nil"/>
              <w:right w:val="nil"/>
            </w:tcBorders>
          </w:tcPr>
          <w:p w14:paraId="1AD32D01" w14:textId="77777777" w:rsidR="00E95EE2" w:rsidRPr="00BF0548" w:rsidRDefault="00E95EE2" w:rsidP="00E95EE2">
            <w:pPr>
              <w:pStyle w:val="Bold"/>
              <w:rPr>
                <w:rFonts w:cs="Calibri"/>
                <w:szCs w:val="24"/>
              </w:rPr>
            </w:pPr>
            <w:r w:rsidRPr="00BF0548">
              <w:rPr>
                <w:rFonts w:cs="Calibri"/>
                <w:szCs w:val="24"/>
              </w:rPr>
              <w:t>Application of the Unit</w:t>
            </w:r>
          </w:p>
          <w:p w14:paraId="32724725" w14:textId="77777777" w:rsidR="00E95EE2" w:rsidRPr="00BF0548" w:rsidRDefault="00E95EE2" w:rsidP="00E95EE2">
            <w:pPr>
              <w:rPr>
                <w:rFonts w:cs="Calibri"/>
              </w:rPr>
            </w:pPr>
            <w:r w:rsidRPr="00BF0548">
              <w:rPr>
                <w:rFonts w:cs="Calibri"/>
              </w:rPr>
              <w:t xml:space="preserve">This unit supports the work of personnel engaged </w:t>
            </w:r>
            <w:r>
              <w:rPr>
                <w:rFonts w:cs="Calibri"/>
              </w:rPr>
              <w:t>i</w:t>
            </w:r>
            <w:r w:rsidRPr="00BF0548">
              <w:rPr>
                <w:rFonts w:cs="Calibri"/>
              </w:rPr>
              <w:t>n the operation of a legal office</w:t>
            </w:r>
            <w:r>
              <w:rPr>
                <w:rFonts w:cs="Calibri"/>
              </w:rPr>
              <w:t>, support agency, citizen’s advice bureau</w:t>
            </w:r>
            <w:r w:rsidRPr="00BF0548">
              <w:rPr>
                <w:rFonts w:cs="Calibri"/>
              </w:rPr>
              <w:t xml:space="preserve"> or associated fields within public and/or corporate sectors.</w:t>
            </w:r>
          </w:p>
        </w:tc>
      </w:tr>
      <w:tr w:rsidR="00E95EE2" w:rsidRPr="00BF0548" w14:paraId="34A84E39" w14:textId="77777777" w:rsidTr="00E95EE2">
        <w:trPr>
          <w:jc w:val="center"/>
        </w:trPr>
        <w:tc>
          <w:tcPr>
            <w:tcW w:w="1414" w:type="pct"/>
            <w:gridSpan w:val="3"/>
            <w:tcBorders>
              <w:top w:val="nil"/>
              <w:left w:val="nil"/>
              <w:bottom w:val="nil"/>
              <w:right w:val="nil"/>
            </w:tcBorders>
          </w:tcPr>
          <w:p w14:paraId="1EFA4B0E" w14:textId="77777777" w:rsidR="00E95EE2" w:rsidRPr="00BF0548" w:rsidRDefault="00E95EE2" w:rsidP="00E95EE2">
            <w:pPr>
              <w:pStyle w:val="Bold"/>
              <w:rPr>
                <w:rFonts w:cs="Calibri"/>
                <w:szCs w:val="24"/>
              </w:rPr>
            </w:pPr>
            <w:r w:rsidRPr="00BF0548">
              <w:rPr>
                <w:rFonts w:cs="Calibri"/>
                <w:szCs w:val="24"/>
              </w:rPr>
              <w:t>ELEMENT</w:t>
            </w:r>
          </w:p>
        </w:tc>
        <w:tc>
          <w:tcPr>
            <w:tcW w:w="3586" w:type="pct"/>
            <w:gridSpan w:val="2"/>
            <w:tcBorders>
              <w:top w:val="nil"/>
              <w:left w:val="nil"/>
              <w:bottom w:val="nil"/>
              <w:right w:val="nil"/>
            </w:tcBorders>
          </w:tcPr>
          <w:p w14:paraId="031E18C1" w14:textId="77777777" w:rsidR="00E95EE2" w:rsidRPr="00BF0548" w:rsidRDefault="00E95EE2" w:rsidP="00E95EE2">
            <w:pPr>
              <w:pStyle w:val="Bold"/>
              <w:rPr>
                <w:rFonts w:cs="Calibri"/>
                <w:szCs w:val="24"/>
              </w:rPr>
            </w:pPr>
            <w:r w:rsidRPr="00BF0548">
              <w:rPr>
                <w:rFonts w:cs="Calibri"/>
                <w:szCs w:val="24"/>
              </w:rPr>
              <w:t>PERFORMANCE CRITERIA</w:t>
            </w:r>
          </w:p>
        </w:tc>
      </w:tr>
      <w:tr w:rsidR="00E95EE2" w:rsidRPr="00BF0548" w14:paraId="0E893881" w14:textId="77777777" w:rsidTr="00E95EE2">
        <w:trPr>
          <w:jc w:val="center"/>
        </w:trPr>
        <w:tc>
          <w:tcPr>
            <w:tcW w:w="1414" w:type="pct"/>
            <w:gridSpan w:val="3"/>
            <w:tcBorders>
              <w:top w:val="nil"/>
              <w:left w:val="nil"/>
              <w:bottom w:val="nil"/>
              <w:right w:val="nil"/>
            </w:tcBorders>
          </w:tcPr>
          <w:p w14:paraId="37CDBDB2" w14:textId="77777777" w:rsidR="00E95EE2" w:rsidRPr="00BF0548" w:rsidRDefault="00E95EE2" w:rsidP="00E95EE2">
            <w:pPr>
              <w:pStyle w:val="Smalltext"/>
            </w:pPr>
            <w:r w:rsidRPr="00BF0548">
              <w:t>Elements describe the essential outcomes of a unit of competency.</w:t>
            </w:r>
          </w:p>
        </w:tc>
        <w:tc>
          <w:tcPr>
            <w:tcW w:w="3586" w:type="pct"/>
            <w:gridSpan w:val="2"/>
            <w:tcBorders>
              <w:top w:val="nil"/>
              <w:left w:val="nil"/>
              <w:bottom w:val="nil"/>
              <w:right w:val="nil"/>
            </w:tcBorders>
          </w:tcPr>
          <w:p w14:paraId="6AF3301A" w14:textId="77777777" w:rsidR="00E95EE2" w:rsidRPr="00BF0548" w:rsidRDefault="00E95EE2" w:rsidP="00E95EE2">
            <w:pPr>
              <w:pStyle w:val="Smalltext"/>
            </w:pPr>
            <w:r w:rsidRPr="00BF0548">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E95EE2" w:rsidRPr="00BF0548" w14:paraId="14182BD2" w14:textId="77777777" w:rsidTr="00E95EE2">
        <w:trPr>
          <w:jc w:val="center"/>
        </w:trPr>
        <w:tc>
          <w:tcPr>
            <w:tcW w:w="271" w:type="pct"/>
            <w:vMerge w:val="restart"/>
            <w:tcBorders>
              <w:top w:val="nil"/>
              <w:left w:val="nil"/>
              <w:bottom w:val="nil"/>
              <w:right w:val="nil"/>
            </w:tcBorders>
          </w:tcPr>
          <w:p w14:paraId="4149656F" w14:textId="77777777" w:rsidR="00E95EE2" w:rsidRPr="00BF0548" w:rsidRDefault="00E95EE2" w:rsidP="00E95EE2">
            <w:pPr>
              <w:rPr>
                <w:rFonts w:cs="Calibri"/>
              </w:rPr>
            </w:pPr>
            <w:r w:rsidRPr="00BF0548">
              <w:rPr>
                <w:rFonts w:cs="Calibri"/>
              </w:rPr>
              <w:t>1.</w:t>
            </w:r>
          </w:p>
        </w:tc>
        <w:tc>
          <w:tcPr>
            <w:tcW w:w="1143" w:type="pct"/>
            <w:gridSpan w:val="2"/>
            <w:vMerge w:val="restart"/>
            <w:tcBorders>
              <w:top w:val="nil"/>
              <w:left w:val="nil"/>
              <w:bottom w:val="nil"/>
              <w:right w:val="nil"/>
            </w:tcBorders>
          </w:tcPr>
          <w:p w14:paraId="37C5327C" w14:textId="77777777" w:rsidR="00E95EE2" w:rsidRPr="00BF0548" w:rsidRDefault="002A55E4" w:rsidP="00E95EE2">
            <w:pPr>
              <w:rPr>
                <w:rFonts w:cs="Calibri"/>
              </w:rPr>
            </w:pPr>
            <w:r>
              <w:t xml:space="preserve">Analyse </w:t>
            </w:r>
            <w:r w:rsidR="00E95EE2">
              <w:t>the</w:t>
            </w:r>
            <w:r w:rsidR="00E95EE2" w:rsidRPr="00DE4E07">
              <w:t xml:space="preserve"> legal definition of marriage</w:t>
            </w:r>
          </w:p>
        </w:tc>
        <w:tc>
          <w:tcPr>
            <w:tcW w:w="367" w:type="pct"/>
            <w:tcBorders>
              <w:top w:val="nil"/>
              <w:left w:val="nil"/>
              <w:bottom w:val="nil"/>
              <w:right w:val="nil"/>
            </w:tcBorders>
          </w:tcPr>
          <w:p w14:paraId="232E8CC0" w14:textId="77777777" w:rsidR="00E95EE2" w:rsidRPr="00BF0548" w:rsidRDefault="00E95EE2" w:rsidP="00E95EE2">
            <w:pPr>
              <w:rPr>
                <w:rFonts w:cs="Calibri"/>
              </w:rPr>
            </w:pPr>
            <w:r w:rsidRPr="00BF0548">
              <w:rPr>
                <w:rFonts w:cs="Calibri"/>
              </w:rPr>
              <w:t>1.1</w:t>
            </w:r>
          </w:p>
        </w:tc>
        <w:tc>
          <w:tcPr>
            <w:tcW w:w="3219" w:type="pct"/>
            <w:tcBorders>
              <w:top w:val="nil"/>
              <w:left w:val="nil"/>
              <w:bottom w:val="nil"/>
              <w:right w:val="nil"/>
            </w:tcBorders>
          </w:tcPr>
          <w:p w14:paraId="4BDA6316" w14:textId="77777777" w:rsidR="00E95EE2" w:rsidRDefault="002A55E4" w:rsidP="00E95EE2">
            <w:r>
              <w:t>Identify</w:t>
            </w:r>
            <w:r w:rsidRPr="00892ADE">
              <w:rPr>
                <w:b/>
                <w:i/>
              </w:rPr>
              <w:t xml:space="preserve"> </w:t>
            </w:r>
            <w:r w:rsidR="00E95EE2" w:rsidRPr="00892ADE">
              <w:rPr>
                <w:b/>
                <w:i/>
              </w:rPr>
              <w:t>conditions under which a marriage is considered valid under the law</w:t>
            </w:r>
            <w:r w:rsidR="00E95EE2">
              <w:t xml:space="preserve"> </w:t>
            </w:r>
          </w:p>
        </w:tc>
      </w:tr>
      <w:tr w:rsidR="00E95EE2" w:rsidRPr="00BF0548" w14:paraId="58CBC160" w14:textId="77777777" w:rsidTr="00E95EE2">
        <w:trPr>
          <w:jc w:val="center"/>
        </w:trPr>
        <w:tc>
          <w:tcPr>
            <w:tcW w:w="271" w:type="pct"/>
            <w:vMerge/>
            <w:tcBorders>
              <w:top w:val="nil"/>
              <w:left w:val="nil"/>
              <w:bottom w:val="nil"/>
              <w:right w:val="nil"/>
            </w:tcBorders>
          </w:tcPr>
          <w:p w14:paraId="7E55CF2F"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3CFA2B3F" w14:textId="77777777" w:rsidR="00E95EE2" w:rsidRPr="00BF0548" w:rsidRDefault="00E95EE2" w:rsidP="00E95EE2">
            <w:pPr>
              <w:rPr>
                <w:rFonts w:cs="Calibri"/>
              </w:rPr>
            </w:pPr>
          </w:p>
        </w:tc>
        <w:tc>
          <w:tcPr>
            <w:tcW w:w="367" w:type="pct"/>
            <w:tcBorders>
              <w:top w:val="nil"/>
              <w:left w:val="nil"/>
              <w:bottom w:val="nil"/>
              <w:right w:val="nil"/>
            </w:tcBorders>
          </w:tcPr>
          <w:p w14:paraId="6459DC63" w14:textId="77777777" w:rsidR="00E95EE2" w:rsidRPr="00BF0548" w:rsidRDefault="00E95EE2" w:rsidP="00E95EE2">
            <w:pPr>
              <w:rPr>
                <w:rFonts w:cs="Calibri"/>
              </w:rPr>
            </w:pPr>
            <w:r w:rsidRPr="00BF0548">
              <w:rPr>
                <w:rFonts w:cs="Calibri"/>
              </w:rPr>
              <w:t>1.2</w:t>
            </w:r>
          </w:p>
        </w:tc>
        <w:tc>
          <w:tcPr>
            <w:tcW w:w="3219" w:type="pct"/>
            <w:tcBorders>
              <w:top w:val="nil"/>
              <w:left w:val="nil"/>
              <w:bottom w:val="nil"/>
              <w:right w:val="nil"/>
            </w:tcBorders>
          </w:tcPr>
          <w:p w14:paraId="6668AD43" w14:textId="77777777" w:rsidR="00E95EE2" w:rsidRDefault="00E95EE2" w:rsidP="00E95EE2">
            <w:r>
              <w:t xml:space="preserve">Analyse the </w:t>
            </w:r>
            <w:r w:rsidRPr="00892ADE">
              <w:rPr>
                <w:i/>
              </w:rPr>
              <w:t>Marriage Act</w:t>
            </w:r>
            <w:r>
              <w:t xml:space="preserve">, including the Common Law position with reference to marriage as a contract, citing the duties, rights and responsibilities of the parties to the marriage with the obligation </w:t>
            </w:r>
            <w:r w:rsidRPr="00892ADE">
              <w:t xml:space="preserve">to support </w:t>
            </w:r>
            <w:r>
              <w:t xml:space="preserve">each other </w:t>
            </w:r>
          </w:p>
        </w:tc>
      </w:tr>
      <w:tr w:rsidR="00E95EE2" w:rsidRPr="00BF0548" w14:paraId="4A8A835A" w14:textId="77777777" w:rsidTr="00E95EE2">
        <w:trPr>
          <w:jc w:val="center"/>
        </w:trPr>
        <w:tc>
          <w:tcPr>
            <w:tcW w:w="271" w:type="pct"/>
            <w:vMerge/>
            <w:tcBorders>
              <w:top w:val="nil"/>
              <w:left w:val="nil"/>
              <w:bottom w:val="nil"/>
              <w:right w:val="nil"/>
            </w:tcBorders>
          </w:tcPr>
          <w:p w14:paraId="1BC65825"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233035DF" w14:textId="77777777" w:rsidR="00E95EE2" w:rsidRPr="00BF0548" w:rsidRDefault="00E95EE2" w:rsidP="00E95EE2">
            <w:pPr>
              <w:rPr>
                <w:rFonts w:cs="Calibri"/>
              </w:rPr>
            </w:pPr>
          </w:p>
        </w:tc>
        <w:tc>
          <w:tcPr>
            <w:tcW w:w="367" w:type="pct"/>
            <w:tcBorders>
              <w:top w:val="nil"/>
              <w:left w:val="nil"/>
              <w:bottom w:val="nil"/>
              <w:right w:val="nil"/>
            </w:tcBorders>
          </w:tcPr>
          <w:p w14:paraId="0B8F68DB" w14:textId="77777777" w:rsidR="00E95EE2" w:rsidRPr="00BF0548" w:rsidRDefault="00E95EE2" w:rsidP="00E95EE2">
            <w:pPr>
              <w:rPr>
                <w:rFonts w:cs="Calibri"/>
              </w:rPr>
            </w:pPr>
            <w:r w:rsidRPr="00BF0548">
              <w:rPr>
                <w:rFonts w:cs="Calibri"/>
              </w:rPr>
              <w:t>1.3</w:t>
            </w:r>
          </w:p>
        </w:tc>
        <w:tc>
          <w:tcPr>
            <w:tcW w:w="3219" w:type="pct"/>
            <w:tcBorders>
              <w:top w:val="nil"/>
              <w:left w:val="nil"/>
              <w:bottom w:val="nil"/>
              <w:right w:val="nil"/>
            </w:tcBorders>
          </w:tcPr>
          <w:p w14:paraId="17B65FEB" w14:textId="77777777" w:rsidR="00E95EE2" w:rsidRDefault="00E95EE2" w:rsidP="00E95EE2">
            <w:r>
              <w:t xml:space="preserve">Research and describe situations in which a </w:t>
            </w:r>
            <w:r w:rsidRPr="00857447">
              <w:rPr>
                <w:b/>
                <w:i/>
              </w:rPr>
              <w:t>marriage is considered illegal</w:t>
            </w:r>
            <w:r>
              <w:t xml:space="preserve">, and the penalties should a void marriage take place, </w:t>
            </w:r>
          </w:p>
        </w:tc>
      </w:tr>
      <w:tr w:rsidR="00E95EE2" w:rsidRPr="00BF0548" w14:paraId="7552050B" w14:textId="77777777" w:rsidTr="00E95EE2">
        <w:trPr>
          <w:jc w:val="center"/>
        </w:trPr>
        <w:tc>
          <w:tcPr>
            <w:tcW w:w="271" w:type="pct"/>
            <w:vMerge/>
            <w:tcBorders>
              <w:top w:val="nil"/>
              <w:left w:val="nil"/>
              <w:bottom w:val="nil"/>
              <w:right w:val="nil"/>
            </w:tcBorders>
          </w:tcPr>
          <w:p w14:paraId="3EDDEA63"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6275B7DF" w14:textId="77777777" w:rsidR="00E95EE2" w:rsidRPr="00BF0548" w:rsidRDefault="00E95EE2" w:rsidP="00E95EE2">
            <w:pPr>
              <w:rPr>
                <w:rFonts w:cs="Calibri"/>
              </w:rPr>
            </w:pPr>
          </w:p>
        </w:tc>
        <w:tc>
          <w:tcPr>
            <w:tcW w:w="367" w:type="pct"/>
            <w:tcBorders>
              <w:top w:val="nil"/>
              <w:left w:val="nil"/>
              <w:bottom w:val="nil"/>
              <w:right w:val="nil"/>
            </w:tcBorders>
          </w:tcPr>
          <w:p w14:paraId="591BD308" w14:textId="77777777" w:rsidR="00E95EE2" w:rsidRPr="00BF0548" w:rsidRDefault="00E95EE2" w:rsidP="00E95EE2">
            <w:pPr>
              <w:rPr>
                <w:rFonts w:cs="Calibri"/>
              </w:rPr>
            </w:pPr>
            <w:r w:rsidRPr="00BF0548">
              <w:rPr>
                <w:rFonts w:cs="Calibri"/>
              </w:rPr>
              <w:t>1.4</w:t>
            </w:r>
          </w:p>
        </w:tc>
        <w:tc>
          <w:tcPr>
            <w:tcW w:w="3219" w:type="pct"/>
            <w:tcBorders>
              <w:top w:val="nil"/>
              <w:left w:val="nil"/>
              <w:bottom w:val="nil"/>
              <w:right w:val="nil"/>
            </w:tcBorders>
          </w:tcPr>
          <w:p w14:paraId="1B7BBEC3" w14:textId="77777777" w:rsidR="00E95EE2" w:rsidRDefault="00E95EE2" w:rsidP="002A55E4">
            <w:r>
              <w:t xml:space="preserve">Research and </w:t>
            </w:r>
            <w:r w:rsidR="002A55E4">
              <w:t xml:space="preserve">discuss </w:t>
            </w:r>
            <w:r>
              <w:t xml:space="preserve">the legal implications of same sex unions, polygamous unions, sexual reassignment cases and monogamous unions </w:t>
            </w:r>
          </w:p>
        </w:tc>
      </w:tr>
      <w:tr w:rsidR="00E95EE2" w:rsidRPr="00BF0548" w14:paraId="2018339C" w14:textId="77777777" w:rsidTr="00E95EE2">
        <w:trPr>
          <w:jc w:val="center"/>
        </w:trPr>
        <w:tc>
          <w:tcPr>
            <w:tcW w:w="271" w:type="pct"/>
            <w:vMerge w:val="restart"/>
            <w:tcBorders>
              <w:top w:val="nil"/>
              <w:left w:val="nil"/>
              <w:bottom w:val="nil"/>
              <w:right w:val="nil"/>
            </w:tcBorders>
          </w:tcPr>
          <w:p w14:paraId="66987EC4" w14:textId="77777777" w:rsidR="00E95EE2" w:rsidRPr="00BF0548" w:rsidRDefault="00E95EE2" w:rsidP="00E95EE2">
            <w:pPr>
              <w:rPr>
                <w:rFonts w:cs="Calibri"/>
              </w:rPr>
            </w:pPr>
            <w:r w:rsidRPr="00BF0548">
              <w:rPr>
                <w:rFonts w:cs="Calibri"/>
              </w:rPr>
              <w:t>2.</w:t>
            </w:r>
          </w:p>
        </w:tc>
        <w:tc>
          <w:tcPr>
            <w:tcW w:w="1143" w:type="pct"/>
            <w:gridSpan w:val="2"/>
            <w:vMerge w:val="restart"/>
            <w:tcBorders>
              <w:top w:val="nil"/>
              <w:left w:val="nil"/>
              <w:bottom w:val="nil"/>
              <w:right w:val="nil"/>
            </w:tcBorders>
          </w:tcPr>
          <w:p w14:paraId="03440424" w14:textId="77777777" w:rsidR="00E95EE2" w:rsidRPr="00BF0548" w:rsidRDefault="002A55E4" w:rsidP="00E95EE2">
            <w:pPr>
              <w:rPr>
                <w:rFonts w:cs="Calibri"/>
              </w:rPr>
            </w:pPr>
            <w:r>
              <w:t>Analyse</w:t>
            </w:r>
            <w:r w:rsidRPr="00DE4E07">
              <w:t xml:space="preserve"> </w:t>
            </w:r>
            <w:r w:rsidR="00E95EE2" w:rsidRPr="00DE4E07">
              <w:t xml:space="preserve">the development of the Family Law Act </w:t>
            </w:r>
          </w:p>
        </w:tc>
        <w:tc>
          <w:tcPr>
            <w:tcW w:w="367" w:type="pct"/>
            <w:tcBorders>
              <w:top w:val="nil"/>
              <w:left w:val="nil"/>
              <w:bottom w:val="nil"/>
              <w:right w:val="nil"/>
            </w:tcBorders>
          </w:tcPr>
          <w:p w14:paraId="635F91DF" w14:textId="77777777" w:rsidR="00E95EE2" w:rsidRPr="00BF0548" w:rsidRDefault="00E95EE2" w:rsidP="00E95EE2">
            <w:pPr>
              <w:rPr>
                <w:rFonts w:cs="Calibri"/>
              </w:rPr>
            </w:pPr>
            <w:r w:rsidRPr="00BF0548">
              <w:rPr>
                <w:rFonts w:cs="Calibri"/>
              </w:rPr>
              <w:t>2.1</w:t>
            </w:r>
          </w:p>
        </w:tc>
        <w:tc>
          <w:tcPr>
            <w:tcW w:w="3219" w:type="pct"/>
            <w:tcBorders>
              <w:top w:val="nil"/>
              <w:left w:val="nil"/>
              <w:bottom w:val="nil"/>
              <w:right w:val="nil"/>
            </w:tcBorders>
          </w:tcPr>
          <w:p w14:paraId="646C0C13" w14:textId="77777777" w:rsidR="00E95EE2" w:rsidRDefault="00E95EE2" w:rsidP="00E95EE2">
            <w:r>
              <w:t>Research and describe the main elements of the historical development of the Australian Divorce Law with reference to the Christian belief and the operation of the ecclesiastical courts</w:t>
            </w:r>
          </w:p>
        </w:tc>
      </w:tr>
      <w:tr w:rsidR="00E95EE2" w:rsidRPr="00BF0548" w14:paraId="2621B8E0" w14:textId="77777777" w:rsidTr="00E95EE2">
        <w:trPr>
          <w:jc w:val="center"/>
        </w:trPr>
        <w:tc>
          <w:tcPr>
            <w:tcW w:w="271" w:type="pct"/>
            <w:vMerge/>
            <w:tcBorders>
              <w:top w:val="nil"/>
              <w:left w:val="nil"/>
              <w:bottom w:val="nil"/>
              <w:right w:val="nil"/>
            </w:tcBorders>
          </w:tcPr>
          <w:p w14:paraId="5B80A111"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70AFE842" w14:textId="77777777" w:rsidR="00E95EE2" w:rsidRPr="00BF0548" w:rsidRDefault="00E95EE2" w:rsidP="00E95EE2">
            <w:pPr>
              <w:rPr>
                <w:rFonts w:cs="Calibri"/>
              </w:rPr>
            </w:pPr>
          </w:p>
        </w:tc>
        <w:tc>
          <w:tcPr>
            <w:tcW w:w="367" w:type="pct"/>
            <w:tcBorders>
              <w:top w:val="nil"/>
              <w:left w:val="nil"/>
              <w:bottom w:val="nil"/>
              <w:right w:val="nil"/>
            </w:tcBorders>
          </w:tcPr>
          <w:p w14:paraId="276E1913" w14:textId="77777777" w:rsidR="00E95EE2" w:rsidRPr="00BF0548" w:rsidRDefault="00E95EE2" w:rsidP="00E95EE2">
            <w:pPr>
              <w:rPr>
                <w:rFonts w:cs="Calibri"/>
              </w:rPr>
            </w:pPr>
            <w:r w:rsidRPr="00BF0548">
              <w:rPr>
                <w:rFonts w:cs="Calibri"/>
              </w:rPr>
              <w:t>2.2</w:t>
            </w:r>
          </w:p>
        </w:tc>
        <w:tc>
          <w:tcPr>
            <w:tcW w:w="3219" w:type="pct"/>
            <w:tcBorders>
              <w:top w:val="nil"/>
              <w:left w:val="nil"/>
              <w:bottom w:val="nil"/>
              <w:right w:val="nil"/>
            </w:tcBorders>
          </w:tcPr>
          <w:p w14:paraId="45C4B35C" w14:textId="77777777" w:rsidR="00E95EE2" w:rsidRDefault="00E95EE2" w:rsidP="00E95EE2">
            <w:r>
              <w:t xml:space="preserve">Compare and contrast fault-based dissolution of marriage with no-fault dissolution </w:t>
            </w:r>
          </w:p>
        </w:tc>
      </w:tr>
      <w:tr w:rsidR="00E95EE2" w:rsidRPr="00BF0548" w14:paraId="46019FA9" w14:textId="77777777" w:rsidTr="00E95EE2">
        <w:trPr>
          <w:jc w:val="center"/>
        </w:trPr>
        <w:tc>
          <w:tcPr>
            <w:tcW w:w="271" w:type="pct"/>
            <w:vMerge/>
            <w:tcBorders>
              <w:top w:val="nil"/>
              <w:left w:val="nil"/>
              <w:bottom w:val="nil"/>
              <w:right w:val="nil"/>
            </w:tcBorders>
          </w:tcPr>
          <w:p w14:paraId="76BE24CA"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77965B28" w14:textId="77777777" w:rsidR="00E95EE2" w:rsidRPr="00BF0548" w:rsidRDefault="00E95EE2" w:rsidP="00E95EE2">
            <w:pPr>
              <w:rPr>
                <w:rFonts w:cs="Calibri"/>
              </w:rPr>
            </w:pPr>
          </w:p>
        </w:tc>
        <w:tc>
          <w:tcPr>
            <w:tcW w:w="367" w:type="pct"/>
            <w:tcBorders>
              <w:top w:val="nil"/>
              <w:left w:val="nil"/>
              <w:bottom w:val="nil"/>
              <w:right w:val="nil"/>
            </w:tcBorders>
          </w:tcPr>
          <w:p w14:paraId="5E33FE72" w14:textId="77777777" w:rsidR="00E95EE2" w:rsidRPr="00BF0548" w:rsidRDefault="00E95EE2" w:rsidP="00E95EE2">
            <w:pPr>
              <w:rPr>
                <w:rFonts w:cs="Calibri"/>
              </w:rPr>
            </w:pPr>
            <w:r w:rsidRPr="00BF0548">
              <w:rPr>
                <w:rFonts w:cs="Calibri"/>
              </w:rPr>
              <w:t>2.3</w:t>
            </w:r>
          </w:p>
        </w:tc>
        <w:tc>
          <w:tcPr>
            <w:tcW w:w="3219" w:type="pct"/>
            <w:tcBorders>
              <w:top w:val="nil"/>
              <w:left w:val="nil"/>
              <w:bottom w:val="nil"/>
              <w:right w:val="nil"/>
            </w:tcBorders>
          </w:tcPr>
          <w:p w14:paraId="0BB5516E" w14:textId="77777777" w:rsidR="00E95EE2" w:rsidRPr="00892ADE" w:rsidRDefault="00E95EE2" w:rsidP="00E95EE2">
            <w:r>
              <w:t xml:space="preserve">Research and analyse the </w:t>
            </w:r>
            <w:r w:rsidRPr="00857447">
              <w:rPr>
                <w:b/>
                <w:i/>
              </w:rPr>
              <w:t>development of the Family Law Act</w:t>
            </w:r>
          </w:p>
        </w:tc>
      </w:tr>
      <w:tr w:rsidR="00E95EE2" w:rsidRPr="00BF0548" w14:paraId="490C258A" w14:textId="77777777" w:rsidTr="00E95EE2">
        <w:trPr>
          <w:jc w:val="center"/>
        </w:trPr>
        <w:tc>
          <w:tcPr>
            <w:tcW w:w="271" w:type="pct"/>
            <w:vMerge/>
            <w:tcBorders>
              <w:top w:val="nil"/>
              <w:left w:val="nil"/>
              <w:bottom w:val="nil"/>
              <w:right w:val="nil"/>
            </w:tcBorders>
          </w:tcPr>
          <w:p w14:paraId="4756E0CC"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6AFADA1C" w14:textId="77777777" w:rsidR="00E95EE2" w:rsidRPr="00BF0548" w:rsidRDefault="00E95EE2" w:rsidP="00E95EE2">
            <w:pPr>
              <w:rPr>
                <w:rFonts w:cs="Calibri"/>
              </w:rPr>
            </w:pPr>
          </w:p>
        </w:tc>
        <w:tc>
          <w:tcPr>
            <w:tcW w:w="367" w:type="pct"/>
            <w:tcBorders>
              <w:top w:val="nil"/>
              <w:left w:val="nil"/>
              <w:bottom w:val="nil"/>
              <w:right w:val="nil"/>
            </w:tcBorders>
          </w:tcPr>
          <w:p w14:paraId="348E4282" w14:textId="77777777" w:rsidR="00E95EE2" w:rsidRPr="00BF0548" w:rsidRDefault="00E95EE2" w:rsidP="00E95EE2">
            <w:pPr>
              <w:rPr>
                <w:rFonts w:cs="Calibri"/>
              </w:rPr>
            </w:pPr>
            <w:r w:rsidRPr="00BF0548">
              <w:rPr>
                <w:rFonts w:cs="Calibri"/>
              </w:rPr>
              <w:t>2.4</w:t>
            </w:r>
          </w:p>
        </w:tc>
        <w:tc>
          <w:tcPr>
            <w:tcW w:w="3219" w:type="pct"/>
            <w:tcBorders>
              <w:top w:val="nil"/>
              <w:left w:val="nil"/>
              <w:bottom w:val="nil"/>
              <w:right w:val="nil"/>
            </w:tcBorders>
          </w:tcPr>
          <w:p w14:paraId="509A4314" w14:textId="77777777" w:rsidR="00E95EE2" w:rsidRPr="00620DED" w:rsidRDefault="002A55E4" w:rsidP="00E95EE2">
            <w:r>
              <w:t xml:space="preserve">Identify </w:t>
            </w:r>
            <w:r w:rsidR="00E95EE2">
              <w:t xml:space="preserve">the </w:t>
            </w:r>
            <w:r w:rsidR="00E95EE2" w:rsidRPr="00857447">
              <w:rPr>
                <w:b/>
                <w:i/>
              </w:rPr>
              <w:t>jurisdiction of the Family Court of Australia</w:t>
            </w:r>
            <w:r w:rsidR="00E95EE2">
              <w:t>, with reference to the</w:t>
            </w:r>
            <w:r w:rsidR="00E95EE2">
              <w:rPr>
                <w:b/>
                <w:i/>
              </w:rPr>
              <w:t xml:space="preserve"> </w:t>
            </w:r>
            <w:r w:rsidR="00E95EE2">
              <w:t xml:space="preserve">Federal Circuit Court and the Magistrates’ Court </w:t>
            </w:r>
          </w:p>
        </w:tc>
      </w:tr>
      <w:tr w:rsidR="00E95EE2" w:rsidRPr="00BF0548" w14:paraId="1DFF7832" w14:textId="77777777" w:rsidTr="00E95EE2">
        <w:trPr>
          <w:jc w:val="center"/>
        </w:trPr>
        <w:tc>
          <w:tcPr>
            <w:tcW w:w="271" w:type="pct"/>
            <w:vMerge/>
            <w:tcBorders>
              <w:top w:val="nil"/>
              <w:left w:val="nil"/>
              <w:bottom w:val="nil"/>
              <w:right w:val="nil"/>
            </w:tcBorders>
          </w:tcPr>
          <w:p w14:paraId="7208FFB6"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5E46EE7D" w14:textId="77777777" w:rsidR="00E95EE2" w:rsidRPr="00BF0548" w:rsidRDefault="00E95EE2" w:rsidP="00E95EE2">
            <w:pPr>
              <w:rPr>
                <w:rFonts w:cs="Calibri"/>
              </w:rPr>
            </w:pPr>
          </w:p>
        </w:tc>
        <w:tc>
          <w:tcPr>
            <w:tcW w:w="367" w:type="pct"/>
            <w:tcBorders>
              <w:top w:val="nil"/>
              <w:left w:val="nil"/>
              <w:bottom w:val="nil"/>
              <w:right w:val="nil"/>
            </w:tcBorders>
          </w:tcPr>
          <w:p w14:paraId="62381789" w14:textId="77777777" w:rsidR="00E95EE2" w:rsidRPr="00BF0548" w:rsidRDefault="00E95EE2" w:rsidP="00E95EE2">
            <w:pPr>
              <w:rPr>
                <w:rFonts w:cs="Calibri"/>
              </w:rPr>
            </w:pPr>
            <w:r w:rsidRPr="00BF0548">
              <w:rPr>
                <w:rFonts w:cs="Calibri"/>
              </w:rPr>
              <w:t>2.5</w:t>
            </w:r>
          </w:p>
        </w:tc>
        <w:tc>
          <w:tcPr>
            <w:tcW w:w="3219" w:type="pct"/>
            <w:tcBorders>
              <w:top w:val="nil"/>
              <w:left w:val="nil"/>
              <w:bottom w:val="nil"/>
              <w:right w:val="nil"/>
            </w:tcBorders>
          </w:tcPr>
          <w:p w14:paraId="1CEBD2B7" w14:textId="77777777" w:rsidR="00E95EE2" w:rsidRDefault="00E95EE2" w:rsidP="0029321E">
            <w:r>
              <w:t>Identify t</w:t>
            </w:r>
            <w:r w:rsidRPr="009414AF">
              <w:t>he</w:t>
            </w:r>
            <w:r w:rsidRPr="00857447">
              <w:rPr>
                <w:b/>
                <w:i/>
              </w:rPr>
              <w:t xml:space="preserve"> powers given to Court</w:t>
            </w:r>
            <w:r w:rsidR="0029321E">
              <w:rPr>
                <w:b/>
                <w:i/>
              </w:rPr>
              <w:t>s</w:t>
            </w:r>
            <w:r w:rsidRPr="00857447">
              <w:rPr>
                <w:b/>
                <w:i/>
              </w:rPr>
              <w:t xml:space="preserve"> by the Family Law Act</w:t>
            </w:r>
            <w:r>
              <w:t xml:space="preserve"> to penalise those who do not comply with its orders and debate for application</w:t>
            </w:r>
          </w:p>
        </w:tc>
      </w:tr>
      <w:tr w:rsidR="00E95EE2" w:rsidRPr="00BF0548" w14:paraId="28885BFE" w14:textId="77777777" w:rsidTr="00E95EE2">
        <w:trPr>
          <w:jc w:val="center"/>
        </w:trPr>
        <w:tc>
          <w:tcPr>
            <w:tcW w:w="271" w:type="pct"/>
            <w:vMerge w:val="restart"/>
            <w:tcBorders>
              <w:top w:val="nil"/>
              <w:left w:val="nil"/>
              <w:bottom w:val="nil"/>
              <w:right w:val="nil"/>
            </w:tcBorders>
          </w:tcPr>
          <w:p w14:paraId="6CB2D51A" w14:textId="77777777" w:rsidR="00E95EE2" w:rsidRPr="00BF0548" w:rsidRDefault="00E95EE2" w:rsidP="00E95EE2">
            <w:pPr>
              <w:rPr>
                <w:rFonts w:cs="Calibri"/>
              </w:rPr>
            </w:pPr>
            <w:r w:rsidRPr="00BF0548">
              <w:rPr>
                <w:rFonts w:cs="Calibri"/>
              </w:rPr>
              <w:t>3.</w:t>
            </w:r>
          </w:p>
        </w:tc>
        <w:tc>
          <w:tcPr>
            <w:tcW w:w="1143" w:type="pct"/>
            <w:gridSpan w:val="2"/>
            <w:vMerge w:val="restart"/>
            <w:tcBorders>
              <w:top w:val="nil"/>
              <w:left w:val="nil"/>
              <w:bottom w:val="nil"/>
              <w:right w:val="nil"/>
            </w:tcBorders>
          </w:tcPr>
          <w:p w14:paraId="23A63677" w14:textId="77777777" w:rsidR="00E95EE2" w:rsidRPr="00BF0548" w:rsidRDefault="002A55E4" w:rsidP="00E95EE2">
            <w:pPr>
              <w:rPr>
                <w:rFonts w:cs="Calibri"/>
              </w:rPr>
            </w:pPr>
            <w:r>
              <w:t>Identify</w:t>
            </w:r>
            <w:r w:rsidRPr="00DE4E07">
              <w:t xml:space="preserve"> </w:t>
            </w:r>
            <w:r w:rsidR="00E95EE2" w:rsidRPr="00DE4E07">
              <w:t xml:space="preserve">the grounds upon which the Family Court of Australia </w:t>
            </w:r>
            <w:r w:rsidR="00E95EE2" w:rsidRPr="00620DED">
              <w:t xml:space="preserve">and the Federal Circuit Court </w:t>
            </w:r>
            <w:r w:rsidR="00E95EE2" w:rsidRPr="00DE4E07">
              <w:t>will dissolve a marriage</w:t>
            </w:r>
          </w:p>
        </w:tc>
        <w:tc>
          <w:tcPr>
            <w:tcW w:w="367" w:type="pct"/>
            <w:tcBorders>
              <w:top w:val="nil"/>
              <w:left w:val="nil"/>
              <w:bottom w:val="nil"/>
              <w:right w:val="nil"/>
            </w:tcBorders>
          </w:tcPr>
          <w:p w14:paraId="3A843BFD" w14:textId="77777777" w:rsidR="00E95EE2" w:rsidRPr="00BF0548" w:rsidRDefault="00E95EE2" w:rsidP="00E95EE2">
            <w:pPr>
              <w:rPr>
                <w:rFonts w:cs="Calibri"/>
              </w:rPr>
            </w:pPr>
            <w:r w:rsidRPr="00BF0548">
              <w:rPr>
                <w:rFonts w:cs="Calibri"/>
              </w:rPr>
              <w:t>3.1</w:t>
            </w:r>
          </w:p>
        </w:tc>
        <w:tc>
          <w:tcPr>
            <w:tcW w:w="3219" w:type="pct"/>
            <w:tcBorders>
              <w:top w:val="nil"/>
              <w:left w:val="nil"/>
              <w:bottom w:val="nil"/>
              <w:right w:val="nil"/>
            </w:tcBorders>
          </w:tcPr>
          <w:p w14:paraId="7DFE1AB2" w14:textId="77777777" w:rsidR="00E95EE2" w:rsidRDefault="002A55E4" w:rsidP="00E95EE2">
            <w:r>
              <w:t xml:space="preserve">Determine </w:t>
            </w:r>
            <w:r w:rsidR="00E95EE2">
              <w:t>the need to prove that there is a valid marriage for the court to have jurisdiction, with reference to:</w:t>
            </w:r>
          </w:p>
          <w:p w14:paraId="18530AF0" w14:textId="77777777" w:rsidR="00E95EE2" w:rsidRDefault="00E95EE2" w:rsidP="0044337E">
            <w:pPr>
              <w:pStyle w:val="Bullet10"/>
              <w:numPr>
                <w:ilvl w:val="0"/>
                <w:numId w:val="19"/>
              </w:numPr>
            </w:pPr>
            <w:r>
              <w:t>what constitutes jurisdiction</w:t>
            </w:r>
          </w:p>
          <w:p w14:paraId="44D75ECC" w14:textId="77777777" w:rsidR="00E95EE2" w:rsidRDefault="00E95EE2" w:rsidP="0044337E">
            <w:pPr>
              <w:pStyle w:val="Bullet10"/>
              <w:numPr>
                <w:ilvl w:val="0"/>
                <w:numId w:val="19"/>
              </w:numPr>
            </w:pPr>
            <w:r>
              <w:t>what constitutes a valid marriage in Australia and overseas</w:t>
            </w:r>
          </w:p>
          <w:p w14:paraId="155C8823" w14:textId="77777777" w:rsidR="00E95EE2" w:rsidRDefault="00E95EE2" w:rsidP="0044337E">
            <w:pPr>
              <w:pStyle w:val="Bullet10"/>
              <w:numPr>
                <w:ilvl w:val="0"/>
                <w:numId w:val="19"/>
              </w:numPr>
            </w:pPr>
            <w:r>
              <w:t>the distinction between dissolution and annulment of marriage</w:t>
            </w:r>
          </w:p>
          <w:p w14:paraId="19DF59E5" w14:textId="77777777" w:rsidR="00E95EE2" w:rsidRDefault="00E95EE2" w:rsidP="0044337E">
            <w:pPr>
              <w:pStyle w:val="Bullet10"/>
              <w:numPr>
                <w:ilvl w:val="0"/>
                <w:numId w:val="19"/>
              </w:numPr>
            </w:pPr>
            <w:r>
              <w:t>the position of void marriages in Australia</w:t>
            </w:r>
          </w:p>
        </w:tc>
      </w:tr>
      <w:tr w:rsidR="00E95EE2" w:rsidRPr="00BF0548" w14:paraId="270F865C" w14:textId="77777777" w:rsidTr="00E95EE2">
        <w:trPr>
          <w:jc w:val="center"/>
        </w:trPr>
        <w:tc>
          <w:tcPr>
            <w:tcW w:w="271" w:type="pct"/>
            <w:vMerge/>
            <w:tcBorders>
              <w:top w:val="nil"/>
              <w:left w:val="nil"/>
              <w:bottom w:val="nil"/>
              <w:right w:val="nil"/>
            </w:tcBorders>
          </w:tcPr>
          <w:p w14:paraId="123DE2C9"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6B3205BE" w14:textId="77777777" w:rsidR="00E95EE2" w:rsidRPr="00BF0548" w:rsidRDefault="00E95EE2" w:rsidP="00E95EE2">
            <w:pPr>
              <w:rPr>
                <w:rFonts w:cs="Calibri"/>
              </w:rPr>
            </w:pPr>
          </w:p>
        </w:tc>
        <w:tc>
          <w:tcPr>
            <w:tcW w:w="367" w:type="pct"/>
            <w:tcBorders>
              <w:top w:val="nil"/>
              <w:left w:val="nil"/>
              <w:bottom w:val="nil"/>
              <w:right w:val="nil"/>
            </w:tcBorders>
          </w:tcPr>
          <w:p w14:paraId="79134A39" w14:textId="77777777" w:rsidR="00E95EE2" w:rsidRPr="00BF0548" w:rsidRDefault="00E95EE2" w:rsidP="00E95EE2">
            <w:pPr>
              <w:rPr>
                <w:rFonts w:cs="Calibri"/>
              </w:rPr>
            </w:pPr>
            <w:r w:rsidRPr="00BF0548">
              <w:rPr>
                <w:rFonts w:cs="Calibri"/>
              </w:rPr>
              <w:t>3.2</w:t>
            </w:r>
          </w:p>
        </w:tc>
        <w:tc>
          <w:tcPr>
            <w:tcW w:w="3219" w:type="pct"/>
            <w:tcBorders>
              <w:top w:val="nil"/>
              <w:left w:val="nil"/>
              <w:bottom w:val="nil"/>
              <w:right w:val="nil"/>
            </w:tcBorders>
          </w:tcPr>
          <w:p w14:paraId="741364D0" w14:textId="77777777" w:rsidR="00E95EE2" w:rsidRDefault="00E95EE2" w:rsidP="00E95EE2">
            <w:r>
              <w:t xml:space="preserve">Establish the </w:t>
            </w:r>
            <w:r w:rsidRPr="00857447">
              <w:rPr>
                <w:b/>
                <w:i/>
              </w:rPr>
              <w:t xml:space="preserve">requirements that must be satisfied before the court will grant a decree nisi for the dissolution of a </w:t>
            </w:r>
            <w:r w:rsidRPr="00620DED">
              <w:t>marriage</w:t>
            </w:r>
            <w:r>
              <w:t xml:space="preserve"> </w:t>
            </w:r>
          </w:p>
        </w:tc>
      </w:tr>
      <w:tr w:rsidR="00E95EE2" w:rsidRPr="00BF0548" w14:paraId="6D891B98" w14:textId="77777777" w:rsidTr="00E95EE2">
        <w:trPr>
          <w:jc w:val="center"/>
        </w:trPr>
        <w:tc>
          <w:tcPr>
            <w:tcW w:w="271" w:type="pct"/>
            <w:vMerge/>
            <w:tcBorders>
              <w:top w:val="nil"/>
              <w:left w:val="nil"/>
              <w:bottom w:val="nil"/>
              <w:right w:val="nil"/>
            </w:tcBorders>
          </w:tcPr>
          <w:p w14:paraId="19A24892"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01C6D805" w14:textId="77777777" w:rsidR="00E95EE2" w:rsidRPr="00BF0548" w:rsidRDefault="00E95EE2" w:rsidP="00E95EE2">
            <w:pPr>
              <w:rPr>
                <w:rFonts w:cs="Calibri"/>
              </w:rPr>
            </w:pPr>
          </w:p>
        </w:tc>
        <w:tc>
          <w:tcPr>
            <w:tcW w:w="367" w:type="pct"/>
            <w:tcBorders>
              <w:top w:val="nil"/>
              <w:left w:val="nil"/>
              <w:bottom w:val="nil"/>
              <w:right w:val="nil"/>
            </w:tcBorders>
          </w:tcPr>
          <w:p w14:paraId="4459D62A" w14:textId="77777777" w:rsidR="00E95EE2" w:rsidRPr="00BF0548" w:rsidRDefault="00E95EE2" w:rsidP="00E95EE2">
            <w:pPr>
              <w:rPr>
                <w:rFonts w:cs="Calibri"/>
              </w:rPr>
            </w:pPr>
            <w:r w:rsidRPr="00BF0548">
              <w:rPr>
                <w:rFonts w:cs="Calibri"/>
              </w:rPr>
              <w:t>3.3</w:t>
            </w:r>
          </w:p>
        </w:tc>
        <w:tc>
          <w:tcPr>
            <w:tcW w:w="3219" w:type="pct"/>
            <w:tcBorders>
              <w:top w:val="nil"/>
              <w:left w:val="nil"/>
              <w:bottom w:val="nil"/>
              <w:right w:val="nil"/>
            </w:tcBorders>
          </w:tcPr>
          <w:p w14:paraId="4579D264" w14:textId="77777777" w:rsidR="00E95EE2" w:rsidRDefault="00E95EE2" w:rsidP="00E95EE2">
            <w:r>
              <w:t xml:space="preserve">Identify and describe the </w:t>
            </w:r>
            <w:r w:rsidRPr="00857447">
              <w:rPr>
                <w:b/>
                <w:i/>
              </w:rPr>
              <w:t>requirements that must be met for a decree nisi to become a decree absolute</w:t>
            </w:r>
            <w:r>
              <w:t xml:space="preserve"> </w:t>
            </w:r>
          </w:p>
        </w:tc>
      </w:tr>
      <w:tr w:rsidR="00E95EE2" w:rsidRPr="00BF0548" w14:paraId="0416AFBA" w14:textId="77777777" w:rsidTr="00E95EE2">
        <w:trPr>
          <w:jc w:val="center"/>
        </w:trPr>
        <w:tc>
          <w:tcPr>
            <w:tcW w:w="271" w:type="pct"/>
            <w:vMerge w:val="restart"/>
            <w:tcBorders>
              <w:top w:val="nil"/>
              <w:left w:val="nil"/>
              <w:bottom w:val="nil"/>
              <w:right w:val="nil"/>
            </w:tcBorders>
          </w:tcPr>
          <w:p w14:paraId="3FF48B2F" w14:textId="77777777" w:rsidR="00E95EE2" w:rsidRPr="00BF0548" w:rsidRDefault="00E95EE2" w:rsidP="00E95EE2">
            <w:pPr>
              <w:rPr>
                <w:rFonts w:cs="Calibri"/>
              </w:rPr>
            </w:pPr>
            <w:r w:rsidRPr="00BF0548">
              <w:rPr>
                <w:rFonts w:cs="Calibri"/>
              </w:rPr>
              <w:t>4.</w:t>
            </w:r>
          </w:p>
        </w:tc>
        <w:tc>
          <w:tcPr>
            <w:tcW w:w="1143" w:type="pct"/>
            <w:gridSpan w:val="2"/>
            <w:vMerge w:val="restart"/>
            <w:tcBorders>
              <w:top w:val="nil"/>
              <w:left w:val="nil"/>
              <w:bottom w:val="nil"/>
              <w:right w:val="nil"/>
            </w:tcBorders>
          </w:tcPr>
          <w:p w14:paraId="238C5262" w14:textId="77777777" w:rsidR="00E95EE2" w:rsidRPr="00BF0548" w:rsidRDefault="00E95EE2" w:rsidP="00E95EE2">
            <w:pPr>
              <w:rPr>
                <w:rFonts w:cs="Calibri"/>
              </w:rPr>
            </w:pPr>
            <w:r w:rsidRPr="00DE4E07">
              <w:t>Analyse</w:t>
            </w:r>
            <w:r>
              <w:t xml:space="preserve"> and apply</w:t>
            </w:r>
            <w:r w:rsidRPr="00DE4E07">
              <w:t xml:space="preserve"> the legal aspects of the </w:t>
            </w:r>
            <w:r>
              <w:t xml:space="preserve">welfare </w:t>
            </w:r>
            <w:r w:rsidRPr="00DE4E07">
              <w:t xml:space="preserve">of children </w:t>
            </w:r>
          </w:p>
        </w:tc>
        <w:tc>
          <w:tcPr>
            <w:tcW w:w="367" w:type="pct"/>
            <w:tcBorders>
              <w:top w:val="nil"/>
              <w:left w:val="nil"/>
              <w:bottom w:val="nil"/>
              <w:right w:val="nil"/>
            </w:tcBorders>
          </w:tcPr>
          <w:p w14:paraId="594137F1" w14:textId="77777777" w:rsidR="00E95EE2" w:rsidRPr="00BF0548" w:rsidRDefault="00E95EE2" w:rsidP="00E95EE2">
            <w:pPr>
              <w:rPr>
                <w:rFonts w:cs="Calibri"/>
              </w:rPr>
            </w:pPr>
            <w:r w:rsidRPr="00BF0548">
              <w:rPr>
                <w:rFonts w:cs="Calibri"/>
              </w:rPr>
              <w:t>4.1</w:t>
            </w:r>
          </w:p>
        </w:tc>
        <w:tc>
          <w:tcPr>
            <w:tcW w:w="3219" w:type="pct"/>
            <w:tcBorders>
              <w:top w:val="nil"/>
              <w:left w:val="nil"/>
              <w:bottom w:val="nil"/>
              <w:right w:val="nil"/>
            </w:tcBorders>
          </w:tcPr>
          <w:p w14:paraId="360BF730" w14:textId="77777777" w:rsidR="00E95EE2" w:rsidRPr="00620DED" w:rsidRDefault="002A55E4" w:rsidP="00E95EE2">
            <w:r>
              <w:t xml:space="preserve">Identify </w:t>
            </w:r>
            <w:r w:rsidR="00E95EE2">
              <w:t xml:space="preserve">the </w:t>
            </w:r>
            <w:r w:rsidR="00E95EE2" w:rsidRPr="00A954CF">
              <w:rPr>
                <w:b/>
                <w:i/>
              </w:rPr>
              <w:t>range of children</w:t>
            </w:r>
            <w:r w:rsidR="00E95EE2">
              <w:t xml:space="preserve"> that fall within the jurisdiction of the </w:t>
            </w:r>
            <w:r w:rsidR="00E95EE2" w:rsidRPr="00620DED">
              <w:rPr>
                <w:i/>
              </w:rPr>
              <w:t>Family Law Act</w:t>
            </w:r>
            <w:r w:rsidR="00E95EE2">
              <w:t xml:space="preserve"> </w:t>
            </w:r>
          </w:p>
        </w:tc>
      </w:tr>
      <w:tr w:rsidR="00E95EE2" w:rsidRPr="00BF0548" w14:paraId="0B12FDE6" w14:textId="77777777" w:rsidTr="00E95EE2">
        <w:trPr>
          <w:jc w:val="center"/>
        </w:trPr>
        <w:tc>
          <w:tcPr>
            <w:tcW w:w="271" w:type="pct"/>
            <w:vMerge/>
            <w:tcBorders>
              <w:top w:val="nil"/>
              <w:left w:val="nil"/>
              <w:bottom w:val="nil"/>
              <w:right w:val="nil"/>
            </w:tcBorders>
          </w:tcPr>
          <w:p w14:paraId="75602A64"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05472489" w14:textId="77777777" w:rsidR="00E95EE2" w:rsidRPr="00BF0548" w:rsidRDefault="00E95EE2" w:rsidP="00E95EE2">
            <w:pPr>
              <w:rPr>
                <w:rFonts w:cs="Calibri"/>
              </w:rPr>
            </w:pPr>
          </w:p>
        </w:tc>
        <w:tc>
          <w:tcPr>
            <w:tcW w:w="367" w:type="pct"/>
            <w:tcBorders>
              <w:top w:val="nil"/>
              <w:left w:val="nil"/>
              <w:bottom w:val="nil"/>
              <w:right w:val="nil"/>
            </w:tcBorders>
          </w:tcPr>
          <w:p w14:paraId="155145F5" w14:textId="77777777" w:rsidR="00E95EE2" w:rsidRPr="00BF0548" w:rsidRDefault="00E95EE2" w:rsidP="00E95EE2">
            <w:pPr>
              <w:rPr>
                <w:rFonts w:cs="Calibri"/>
              </w:rPr>
            </w:pPr>
            <w:r w:rsidRPr="00BF0548">
              <w:rPr>
                <w:rFonts w:cs="Calibri"/>
              </w:rPr>
              <w:t>4.2</w:t>
            </w:r>
          </w:p>
        </w:tc>
        <w:tc>
          <w:tcPr>
            <w:tcW w:w="3219" w:type="pct"/>
            <w:tcBorders>
              <w:top w:val="nil"/>
              <w:left w:val="nil"/>
              <w:bottom w:val="nil"/>
              <w:right w:val="nil"/>
            </w:tcBorders>
          </w:tcPr>
          <w:p w14:paraId="69F58598" w14:textId="77777777" w:rsidR="00E95EE2" w:rsidRDefault="00E95EE2" w:rsidP="00E95EE2">
            <w:r>
              <w:t xml:space="preserve">Define the </w:t>
            </w:r>
            <w:r w:rsidRPr="00A954CF">
              <w:rPr>
                <w:b/>
                <w:i/>
              </w:rPr>
              <w:t>terms in the context of the Family Law Act</w:t>
            </w:r>
            <w:r>
              <w:t xml:space="preserve"> and analyse for application</w:t>
            </w:r>
          </w:p>
        </w:tc>
      </w:tr>
      <w:tr w:rsidR="00E95EE2" w:rsidRPr="00BF0548" w14:paraId="7A41A5DE" w14:textId="77777777" w:rsidTr="00E95EE2">
        <w:trPr>
          <w:jc w:val="center"/>
        </w:trPr>
        <w:tc>
          <w:tcPr>
            <w:tcW w:w="271" w:type="pct"/>
            <w:vMerge/>
            <w:tcBorders>
              <w:top w:val="nil"/>
              <w:left w:val="nil"/>
              <w:bottom w:val="nil"/>
              <w:right w:val="nil"/>
            </w:tcBorders>
          </w:tcPr>
          <w:p w14:paraId="72A326AF"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7810085F" w14:textId="77777777" w:rsidR="00E95EE2" w:rsidRPr="00BF0548" w:rsidRDefault="00E95EE2" w:rsidP="00E95EE2">
            <w:pPr>
              <w:rPr>
                <w:rFonts w:cs="Calibri"/>
              </w:rPr>
            </w:pPr>
          </w:p>
        </w:tc>
        <w:tc>
          <w:tcPr>
            <w:tcW w:w="367" w:type="pct"/>
            <w:tcBorders>
              <w:top w:val="nil"/>
              <w:left w:val="nil"/>
              <w:bottom w:val="nil"/>
              <w:right w:val="nil"/>
            </w:tcBorders>
          </w:tcPr>
          <w:p w14:paraId="1A1E2E02" w14:textId="77777777" w:rsidR="00E95EE2" w:rsidRPr="00BF0548" w:rsidRDefault="00E95EE2" w:rsidP="00E95EE2">
            <w:pPr>
              <w:rPr>
                <w:rFonts w:cs="Calibri"/>
              </w:rPr>
            </w:pPr>
            <w:r w:rsidRPr="00BF0548">
              <w:rPr>
                <w:rFonts w:cs="Calibri"/>
              </w:rPr>
              <w:t>4.3</w:t>
            </w:r>
          </w:p>
        </w:tc>
        <w:tc>
          <w:tcPr>
            <w:tcW w:w="3219" w:type="pct"/>
            <w:tcBorders>
              <w:top w:val="nil"/>
              <w:left w:val="nil"/>
              <w:bottom w:val="nil"/>
              <w:right w:val="nil"/>
            </w:tcBorders>
          </w:tcPr>
          <w:p w14:paraId="12D7C232" w14:textId="77777777" w:rsidR="00E95EE2" w:rsidRDefault="00E95EE2" w:rsidP="00E95EE2">
            <w:r>
              <w:t>Identify procedures required before a party may seek orders in relation to children and analyse for application</w:t>
            </w:r>
          </w:p>
        </w:tc>
      </w:tr>
      <w:tr w:rsidR="00E95EE2" w:rsidRPr="00BF0548" w14:paraId="50367C3D" w14:textId="77777777" w:rsidTr="00E95EE2">
        <w:trPr>
          <w:jc w:val="center"/>
        </w:trPr>
        <w:tc>
          <w:tcPr>
            <w:tcW w:w="271" w:type="pct"/>
            <w:vMerge/>
            <w:tcBorders>
              <w:top w:val="nil"/>
              <w:left w:val="nil"/>
              <w:bottom w:val="nil"/>
              <w:right w:val="nil"/>
            </w:tcBorders>
          </w:tcPr>
          <w:p w14:paraId="43852E35"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674A8B22" w14:textId="77777777" w:rsidR="00E95EE2" w:rsidRPr="00BF0548" w:rsidRDefault="00E95EE2" w:rsidP="00E95EE2">
            <w:pPr>
              <w:rPr>
                <w:rFonts w:cs="Calibri"/>
              </w:rPr>
            </w:pPr>
          </w:p>
        </w:tc>
        <w:tc>
          <w:tcPr>
            <w:tcW w:w="367" w:type="pct"/>
            <w:tcBorders>
              <w:top w:val="nil"/>
              <w:left w:val="nil"/>
              <w:bottom w:val="nil"/>
              <w:right w:val="nil"/>
            </w:tcBorders>
          </w:tcPr>
          <w:p w14:paraId="31C87610" w14:textId="77777777" w:rsidR="00E95EE2" w:rsidRPr="00BF0548" w:rsidRDefault="00E95EE2" w:rsidP="00E95EE2">
            <w:pPr>
              <w:rPr>
                <w:rFonts w:cs="Calibri"/>
              </w:rPr>
            </w:pPr>
            <w:r w:rsidRPr="00BF0548">
              <w:rPr>
                <w:rFonts w:cs="Calibri"/>
              </w:rPr>
              <w:t>4.4</w:t>
            </w:r>
          </w:p>
        </w:tc>
        <w:tc>
          <w:tcPr>
            <w:tcW w:w="3219" w:type="pct"/>
            <w:tcBorders>
              <w:top w:val="nil"/>
              <w:left w:val="nil"/>
              <w:bottom w:val="nil"/>
              <w:right w:val="nil"/>
            </w:tcBorders>
          </w:tcPr>
          <w:p w14:paraId="72660E10" w14:textId="77777777" w:rsidR="00E95EE2" w:rsidRDefault="00E95EE2" w:rsidP="00E95EE2">
            <w:r>
              <w:t xml:space="preserve">Identify and describe the </w:t>
            </w:r>
            <w:r w:rsidRPr="00A954CF">
              <w:rPr>
                <w:b/>
                <w:i/>
              </w:rPr>
              <w:t>main considerations exercised</w:t>
            </w:r>
            <w:r>
              <w:rPr>
                <w:b/>
                <w:i/>
              </w:rPr>
              <w:t xml:space="preserve"> under </w:t>
            </w:r>
            <w:r w:rsidRPr="00A954CF">
              <w:rPr>
                <w:b/>
                <w:i/>
              </w:rPr>
              <w:t xml:space="preserve">the Family </w:t>
            </w:r>
            <w:r w:rsidRPr="00892ADE">
              <w:rPr>
                <w:b/>
                <w:i/>
              </w:rPr>
              <w:t>Law Act</w:t>
            </w:r>
            <w:r>
              <w:t xml:space="preserve"> when making an order in relation to children</w:t>
            </w:r>
          </w:p>
        </w:tc>
      </w:tr>
      <w:tr w:rsidR="00E95EE2" w:rsidRPr="00BF0548" w14:paraId="580F0C09" w14:textId="77777777" w:rsidTr="00E95EE2">
        <w:trPr>
          <w:jc w:val="center"/>
        </w:trPr>
        <w:tc>
          <w:tcPr>
            <w:tcW w:w="271" w:type="pct"/>
            <w:vMerge/>
            <w:tcBorders>
              <w:top w:val="nil"/>
              <w:left w:val="nil"/>
              <w:bottom w:val="nil"/>
              <w:right w:val="nil"/>
            </w:tcBorders>
          </w:tcPr>
          <w:p w14:paraId="554916E3"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6FFFDD6D" w14:textId="77777777" w:rsidR="00E95EE2" w:rsidRPr="00BF0548" w:rsidRDefault="00E95EE2" w:rsidP="00E95EE2">
            <w:pPr>
              <w:rPr>
                <w:rFonts w:cs="Calibri"/>
              </w:rPr>
            </w:pPr>
          </w:p>
        </w:tc>
        <w:tc>
          <w:tcPr>
            <w:tcW w:w="367" w:type="pct"/>
            <w:tcBorders>
              <w:top w:val="nil"/>
              <w:left w:val="nil"/>
              <w:bottom w:val="nil"/>
              <w:right w:val="nil"/>
            </w:tcBorders>
          </w:tcPr>
          <w:p w14:paraId="45DE8C11" w14:textId="77777777" w:rsidR="00E95EE2" w:rsidRPr="00BF0548" w:rsidRDefault="00E95EE2" w:rsidP="00E95EE2">
            <w:pPr>
              <w:rPr>
                <w:rFonts w:cs="Calibri"/>
              </w:rPr>
            </w:pPr>
            <w:r w:rsidRPr="00BF0548">
              <w:rPr>
                <w:rFonts w:cs="Calibri"/>
              </w:rPr>
              <w:t>4.5</w:t>
            </w:r>
          </w:p>
        </w:tc>
        <w:tc>
          <w:tcPr>
            <w:tcW w:w="3219" w:type="pct"/>
            <w:tcBorders>
              <w:top w:val="nil"/>
              <w:left w:val="nil"/>
              <w:bottom w:val="nil"/>
              <w:right w:val="nil"/>
            </w:tcBorders>
          </w:tcPr>
          <w:p w14:paraId="05B0508E" w14:textId="77777777" w:rsidR="00E95EE2" w:rsidRDefault="00E95EE2" w:rsidP="00E95EE2">
            <w:r>
              <w:t xml:space="preserve">Research and discuss the </w:t>
            </w:r>
            <w:r w:rsidRPr="00A954CF">
              <w:rPr>
                <w:b/>
                <w:i/>
              </w:rPr>
              <w:t>types of orders</w:t>
            </w:r>
            <w:r>
              <w:t xml:space="preserve"> that may be made in relation to children </w:t>
            </w:r>
          </w:p>
        </w:tc>
      </w:tr>
      <w:tr w:rsidR="00E95EE2" w:rsidRPr="00BF0548" w14:paraId="317A589A" w14:textId="77777777" w:rsidTr="00E95EE2">
        <w:trPr>
          <w:jc w:val="center"/>
        </w:trPr>
        <w:tc>
          <w:tcPr>
            <w:tcW w:w="271" w:type="pct"/>
            <w:vMerge/>
            <w:tcBorders>
              <w:top w:val="nil"/>
              <w:left w:val="nil"/>
              <w:bottom w:val="nil"/>
              <w:right w:val="nil"/>
            </w:tcBorders>
          </w:tcPr>
          <w:p w14:paraId="544D94CD"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3F526D04" w14:textId="77777777" w:rsidR="00E95EE2" w:rsidRPr="00BF0548" w:rsidRDefault="00E95EE2" w:rsidP="00E95EE2">
            <w:pPr>
              <w:rPr>
                <w:rFonts w:cs="Calibri"/>
              </w:rPr>
            </w:pPr>
          </w:p>
        </w:tc>
        <w:tc>
          <w:tcPr>
            <w:tcW w:w="367" w:type="pct"/>
            <w:tcBorders>
              <w:top w:val="nil"/>
              <w:left w:val="nil"/>
              <w:bottom w:val="nil"/>
              <w:right w:val="nil"/>
            </w:tcBorders>
          </w:tcPr>
          <w:p w14:paraId="582D058C" w14:textId="77777777" w:rsidR="00E95EE2" w:rsidRPr="00BF0548" w:rsidRDefault="00E95EE2" w:rsidP="00E95EE2">
            <w:pPr>
              <w:rPr>
                <w:rFonts w:cs="Calibri"/>
              </w:rPr>
            </w:pPr>
            <w:r>
              <w:rPr>
                <w:rFonts w:cs="Calibri"/>
              </w:rPr>
              <w:t>4.6</w:t>
            </w:r>
          </w:p>
        </w:tc>
        <w:tc>
          <w:tcPr>
            <w:tcW w:w="3219" w:type="pct"/>
            <w:tcBorders>
              <w:top w:val="nil"/>
              <w:left w:val="nil"/>
              <w:bottom w:val="nil"/>
              <w:right w:val="nil"/>
            </w:tcBorders>
          </w:tcPr>
          <w:p w14:paraId="523AB68E" w14:textId="77777777" w:rsidR="00E95EE2" w:rsidRDefault="00E95EE2" w:rsidP="00290F66">
            <w:r>
              <w:t xml:space="preserve">Research and discuss the </w:t>
            </w:r>
            <w:r w:rsidRPr="00A954CF">
              <w:rPr>
                <w:b/>
                <w:i/>
              </w:rPr>
              <w:t>situations in which the Court will vary orders</w:t>
            </w:r>
            <w:r>
              <w:t xml:space="preserve"> relating to children </w:t>
            </w:r>
          </w:p>
        </w:tc>
      </w:tr>
      <w:tr w:rsidR="00E95EE2" w:rsidRPr="00BF0548" w14:paraId="416A897B" w14:textId="77777777" w:rsidTr="00E95EE2">
        <w:trPr>
          <w:jc w:val="center"/>
        </w:trPr>
        <w:tc>
          <w:tcPr>
            <w:tcW w:w="271" w:type="pct"/>
            <w:vMerge w:val="restart"/>
            <w:tcBorders>
              <w:top w:val="nil"/>
              <w:left w:val="nil"/>
              <w:bottom w:val="nil"/>
              <w:right w:val="nil"/>
            </w:tcBorders>
          </w:tcPr>
          <w:p w14:paraId="3DA5DED1" w14:textId="77777777" w:rsidR="00E95EE2" w:rsidRPr="00BF0548" w:rsidRDefault="00E95EE2" w:rsidP="00E95EE2">
            <w:pPr>
              <w:rPr>
                <w:rFonts w:cs="Calibri"/>
              </w:rPr>
            </w:pPr>
            <w:r w:rsidRPr="00BF0548">
              <w:rPr>
                <w:rFonts w:cs="Calibri"/>
              </w:rPr>
              <w:t>5.</w:t>
            </w:r>
          </w:p>
        </w:tc>
        <w:tc>
          <w:tcPr>
            <w:tcW w:w="1143" w:type="pct"/>
            <w:gridSpan w:val="2"/>
            <w:vMerge w:val="restart"/>
            <w:tcBorders>
              <w:top w:val="nil"/>
              <w:left w:val="nil"/>
              <w:bottom w:val="nil"/>
              <w:right w:val="nil"/>
            </w:tcBorders>
          </w:tcPr>
          <w:p w14:paraId="1F61CDB9" w14:textId="77777777" w:rsidR="00E95EE2" w:rsidRPr="00BF0548" w:rsidRDefault="00E95EE2" w:rsidP="00E95EE2">
            <w:pPr>
              <w:rPr>
                <w:rFonts w:cs="Calibri"/>
              </w:rPr>
            </w:pPr>
            <w:r w:rsidRPr="00DE4E07">
              <w:t xml:space="preserve">Analyse </w:t>
            </w:r>
            <w:r>
              <w:t>and apply</w:t>
            </w:r>
            <w:r w:rsidRPr="00DE4E07">
              <w:t xml:space="preserve"> the provisions of the Family Law Act with reference to </w:t>
            </w:r>
            <w:r>
              <w:t>Partner’s</w:t>
            </w:r>
            <w:r w:rsidRPr="00892ADE">
              <w:rPr>
                <w:strike/>
              </w:rPr>
              <w:t xml:space="preserve"> </w:t>
            </w:r>
            <w:r w:rsidRPr="00DE4E07">
              <w:t>Maintenance</w:t>
            </w:r>
          </w:p>
        </w:tc>
        <w:tc>
          <w:tcPr>
            <w:tcW w:w="367" w:type="pct"/>
            <w:tcBorders>
              <w:top w:val="nil"/>
              <w:left w:val="nil"/>
              <w:bottom w:val="nil"/>
              <w:right w:val="nil"/>
            </w:tcBorders>
          </w:tcPr>
          <w:p w14:paraId="061DE4DD" w14:textId="77777777" w:rsidR="00E95EE2" w:rsidRPr="00BF0548" w:rsidRDefault="00E95EE2" w:rsidP="00E95EE2">
            <w:pPr>
              <w:rPr>
                <w:rFonts w:cs="Calibri"/>
              </w:rPr>
            </w:pPr>
            <w:r w:rsidRPr="00BF0548">
              <w:rPr>
                <w:rFonts w:cs="Calibri"/>
              </w:rPr>
              <w:t>5.1</w:t>
            </w:r>
          </w:p>
        </w:tc>
        <w:tc>
          <w:tcPr>
            <w:tcW w:w="3219" w:type="pct"/>
            <w:tcBorders>
              <w:top w:val="nil"/>
              <w:left w:val="nil"/>
              <w:bottom w:val="nil"/>
              <w:right w:val="nil"/>
            </w:tcBorders>
          </w:tcPr>
          <w:p w14:paraId="43E19DAB" w14:textId="77777777" w:rsidR="00E95EE2" w:rsidRPr="00620DED" w:rsidRDefault="00E95EE2" w:rsidP="00E95EE2">
            <w:r>
              <w:t xml:space="preserve">Identify the </w:t>
            </w:r>
            <w:r w:rsidRPr="00620DED">
              <w:rPr>
                <w:b/>
                <w:i/>
              </w:rPr>
              <w:t xml:space="preserve">parties </w:t>
            </w:r>
            <w:r>
              <w:rPr>
                <w:b/>
                <w:i/>
              </w:rPr>
              <w:t>who</w:t>
            </w:r>
            <w:r w:rsidRPr="00620DED">
              <w:rPr>
                <w:b/>
                <w:i/>
              </w:rPr>
              <w:t xml:space="preserve"> are eligible to receive maintenance</w:t>
            </w:r>
            <w:r>
              <w:t xml:space="preserve"> </w:t>
            </w:r>
          </w:p>
        </w:tc>
      </w:tr>
      <w:tr w:rsidR="00E95EE2" w:rsidRPr="00BF0548" w14:paraId="391897C2" w14:textId="77777777" w:rsidTr="00E95EE2">
        <w:trPr>
          <w:jc w:val="center"/>
        </w:trPr>
        <w:tc>
          <w:tcPr>
            <w:tcW w:w="271" w:type="pct"/>
            <w:vMerge/>
            <w:tcBorders>
              <w:top w:val="nil"/>
              <w:left w:val="nil"/>
              <w:bottom w:val="nil"/>
              <w:right w:val="nil"/>
            </w:tcBorders>
          </w:tcPr>
          <w:p w14:paraId="2F28FDCA"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529CFA82" w14:textId="77777777" w:rsidR="00E95EE2" w:rsidRPr="00BF0548" w:rsidRDefault="00E95EE2" w:rsidP="00E95EE2">
            <w:pPr>
              <w:rPr>
                <w:rFonts w:cs="Calibri"/>
              </w:rPr>
            </w:pPr>
          </w:p>
        </w:tc>
        <w:tc>
          <w:tcPr>
            <w:tcW w:w="367" w:type="pct"/>
            <w:tcBorders>
              <w:top w:val="nil"/>
              <w:left w:val="nil"/>
              <w:bottom w:val="nil"/>
              <w:right w:val="nil"/>
            </w:tcBorders>
          </w:tcPr>
          <w:p w14:paraId="6B433C0B" w14:textId="77777777" w:rsidR="00E95EE2" w:rsidRPr="00BF0548" w:rsidRDefault="00E95EE2" w:rsidP="00E95EE2">
            <w:pPr>
              <w:rPr>
                <w:rFonts w:cs="Calibri"/>
              </w:rPr>
            </w:pPr>
            <w:r w:rsidRPr="00BF0548">
              <w:rPr>
                <w:rFonts w:cs="Calibri"/>
              </w:rPr>
              <w:t>5.2</w:t>
            </w:r>
          </w:p>
        </w:tc>
        <w:tc>
          <w:tcPr>
            <w:tcW w:w="3219" w:type="pct"/>
            <w:tcBorders>
              <w:top w:val="nil"/>
              <w:left w:val="nil"/>
              <w:bottom w:val="nil"/>
              <w:right w:val="nil"/>
            </w:tcBorders>
          </w:tcPr>
          <w:p w14:paraId="0D6364A4" w14:textId="77777777" w:rsidR="00E95EE2" w:rsidRDefault="00E95EE2" w:rsidP="00E95EE2">
            <w:r>
              <w:t xml:space="preserve">Identify and describe the </w:t>
            </w:r>
            <w:r w:rsidRPr="002B6810">
              <w:rPr>
                <w:b/>
                <w:i/>
              </w:rPr>
              <w:t>pre</w:t>
            </w:r>
            <w:r>
              <w:rPr>
                <w:b/>
                <w:i/>
              </w:rPr>
              <w:t>-</w:t>
            </w:r>
            <w:r w:rsidRPr="002B6810">
              <w:rPr>
                <w:b/>
                <w:i/>
              </w:rPr>
              <w:t>requisites to the making of a maintenance order</w:t>
            </w:r>
          </w:p>
        </w:tc>
      </w:tr>
      <w:tr w:rsidR="00E95EE2" w:rsidRPr="00BF0548" w14:paraId="3938B2F9" w14:textId="77777777" w:rsidTr="00E95EE2">
        <w:trPr>
          <w:jc w:val="center"/>
        </w:trPr>
        <w:tc>
          <w:tcPr>
            <w:tcW w:w="271" w:type="pct"/>
            <w:vMerge/>
            <w:tcBorders>
              <w:top w:val="nil"/>
              <w:left w:val="nil"/>
              <w:bottom w:val="nil"/>
              <w:right w:val="nil"/>
            </w:tcBorders>
          </w:tcPr>
          <w:p w14:paraId="7F82BF72"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55F76DAD" w14:textId="77777777" w:rsidR="00E95EE2" w:rsidRPr="00BF0548" w:rsidRDefault="00E95EE2" w:rsidP="00E95EE2">
            <w:pPr>
              <w:rPr>
                <w:rFonts w:cs="Calibri"/>
              </w:rPr>
            </w:pPr>
          </w:p>
        </w:tc>
        <w:tc>
          <w:tcPr>
            <w:tcW w:w="367" w:type="pct"/>
            <w:tcBorders>
              <w:top w:val="nil"/>
              <w:left w:val="nil"/>
              <w:bottom w:val="nil"/>
              <w:right w:val="nil"/>
            </w:tcBorders>
          </w:tcPr>
          <w:p w14:paraId="10376A08" w14:textId="77777777" w:rsidR="00E95EE2" w:rsidRPr="00BF0548" w:rsidRDefault="00E95EE2" w:rsidP="00E95EE2">
            <w:pPr>
              <w:rPr>
                <w:rFonts w:cs="Calibri"/>
              </w:rPr>
            </w:pPr>
            <w:r w:rsidRPr="00BF0548">
              <w:rPr>
                <w:rFonts w:cs="Calibri"/>
              </w:rPr>
              <w:t>5.3</w:t>
            </w:r>
          </w:p>
        </w:tc>
        <w:tc>
          <w:tcPr>
            <w:tcW w:w="3219" w:type="pct"/>
            <w:tcBorders>
              <w:top w:val="nil"/>
              <w:left w:val="nil"/>
              <w:bottom w:val="nil"/>
              <w:right w:val="nil"/>
            </w:tcBorders>
          </w:tcPr>
          <w:p w14:paraId="38EB62C3" w14:textId="77777777" w:rsidR="00E95EE2" w:rsidRDefault="003C57B8" w:rsidP="003C57B8">
            <w:r>
              <w:t>Describe</w:t>
            </w:r>
            <w:r w:rsidR="005637D6">
              <w:t xml:space="preserve"> </w:t>
            </w:r>
            <w:r w:rsidR="00E95EE2">
              <w:t xml:space="preserve">the </w:t>
            </w:r>
            <w:r w:rsidR="00E95EE2" w:rsidRPr="00534D1F">
              <w:rPr>
                <w:b/>
                <w:i/>
              </w:rPr>
              <w:t xml:space="preserve">factors considered in the assessment of </w:t>
            </w:r>
            <w:r w:rsidR="00E95EE2">
              <w:t>and analyse for application</w:t>
            </w:r>
          </w:p>
        </w:tc>
      </w:tr>
      <w:tr w:rsidR="00E95EE2" w:rsidRPr="00BF0548" w14:paraId="43758E3B" w14:textId="77777777" w:rsidTr="00E95EE2">
        <w:trPr>
          <w:jc w:val="center"/>
        </w:trPr>
        <w:tc>
          <w:tcPr>
            <w:tcW w:w="271" w:type="pct"/>
            <w:vMerge/>
            <w:tcBorders>
              <w:top w:val="nil"/>
              <w:left w:val="nil"/>
              <w:bottom w:val="nil"/>
              <w:right w:val="nil"/>
            </w:tcBorders>
          </w:tcPr>
          <w:p w14:paraId="4F36D605"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05BD5650" w14:textId="77777777" w:rsidR="00E95EE2" w:rsidRPr="00BF0548" w:rsidRDefault="00E95EE2" w:rsidP="00E95EE2">
            <w:pPr>
              <w:rPr>
                <w:rFonts w:cs="Calibri"/>
              </w:rPr>
            </w:pPr>
          </w:p>
        </w:tc>
        <w:tc>
          <w:tcPr>
            <w:tcW w:w="367" w:type="pct"/>
            <w:tcBorders>
              <w:top w:val="nil"/>
              <w:left w:val="nil"/>
              <w:bottom w:val="nil"/>
              <w:right w:val="nil"/>
            </w:tcBorders>
          </w:tcPr>
          <w:p w14:paraId="4BA4DC08" w14:textId="77777777" w:rsidR="00E95EE2" w:rsidRPr="00BF0548" w:rsidRDefault="00E95EE2" w:rsidP="00E95EE2">
            <w:pPr>
              <w:rPr>
                <w:rFonts w:cs="Calibri"/>
              </w:rPr>
            </w:pPr>
            <w:r w:rsidRPr="00BF0548">
              <w:rPr>
                <w:rFonts w:cs="Calibri"/>
              </w:rPr>
              <w:t>5.4</w:t>
            </w:r>
          </w:p>
        </w:tc>
        <w:tc>
          <w:tcPr>
            <w:tcW w:w="3219" w:type="pct"/>
            <w:tcBorders>
              <w:top w:val="nil"/>
              <w:left w:val="nil"/>
              <w:bottom w:val="nil"/>
              <w:right w:val="nil"/>
            </w:tcBorders>
          </w:tcPr>
          <w:p w14:paraId="0E99F5C0" w14:textId="77777777" w:rsidR="00E95EE2" w:rsidRDefault="005637D6" w:rsidP="00E95EE2">
            <w:r>
              <w:t xml:space="preserve">Describe </w:t>
            </w:r>
            <w:r w:rsidR="00E95EE2">
              <w:t xml:space="preserve">the </w:t>
            </w:r>
            <w:r w:rsidR="00E95EE2" w:rsidRPr="00534D1F">
              <w:rPr>
                <w:b/>
                <w:i/>
              </w:rPr>
              <w:t xml:space="preserve">factors that may lead to termination or variation of a maintenance order </w:t>
            </w:r>
            <w:r w:rsidR="00E95EE2">
              <w:t>and analyse for application</w:t>
            </w:r>
          </w:p>
        </w:tc>
      </w:tr>
      <w:tr w:rsidR="00E95EE2" w:rsidRPr="00BF0548" w14:paraId="66F47CB8" w14:textId="77777777" w:rsidTr="00E95EE2">
        <w:trPr>
          <w:jc w:val="center"/>
        </w:trPr>
        <w:tc>
          <w:tcPr>
            <w:tcW w:w="271" w:type="pct"/>
            <w:vMerge w:val="restart"/>
            <w:tcBorders>
              <w:top w:val="nil"/>
              <w:left w:val="nil"/>
              <w:bottom w:val="nil"/>
              <w:right w:val="nil"/>
            </w:tcBorders>
          </w:tcPr>
          <w:p w14:paraId="0FDE5237" w14:textId="77777777" w:rsidR="00E95EE2" w:rsidRPr="00BF0548" w:rsidRDefault="00E95EE2" w:rsidP="00E95EE2">
            <w:pPr>
              <w:rPr>
                <w:rFonts w:cs="Calibri"/>
              </w:rPr>
            </w:pPr>
            <w:r w:rsidRPr="00BF0548">
              <w:rPr>
                <w:rFonts w:cs="Calibri"/>
              </w:rPr>
              <w:t>6.</w:t>
            </w:r>
          </w:p>
        </w:tc>
        <w:tc>
          <w:tcPr>
            <w:tcW w:w="1143" w:type="pct"/>
            <w:gridSpan w:val="2"/>
            <w:vMerge w:val="restart"/>
            <w:tcBorders>
              <w:top w:val="nil"/>
              <w:left w:val="nil"/>
              <w:bottom w:val="nil"/>
              <w:right w:val="nil"/>
            </w:tcBorders>
          </w:tcPr>
          <w:p w14:paraId="5F04C738" w14:textId="77777777" w:rsidR="00E95EE2" w:rsidRPr="00BF0548" w:rsidRDefault="00E95EE2" w:rsidP="005813E9">
            <w:pPr>
              <w:rPr>
                <w:rFonts w:cs="Calibri"/>
              </w:rPr>
            </w:pPr>
            <w:r w:rsidRPr="00DE4E07">
              <w:t xml:space="preserve">Analyse and </w:t>
            </w:r>
            <w:r>
              <w:t xml:space="preserve">apply the provisions for </w:t>
            </w:r>
            <w:r w:rsidRPr="00DE4E07">
              <w:t xml:space="preserve">paying of </w:t>
            </w:r>
            <w:r w:rsidR="005813E9">
              <w:t>child support</w:t>
            </w:r>
          </w:p>
        </w:tc>
        <w:tc>
          <w:tcPr>
            <w:tcW w:w="367" w:type="pct"/>
            <w:tcBorders>
              <w:top w:val="nil"/>
              <w:left w:val="nil"/>
              <w:bottom w:val="nil"/>
              <w:right w:val="nil"/>
            </w:tcBorders>
          </w:tcPr>
          <w:p w14:paraId="555B94DF" w14:textId="77777777" w:rsidR="00E95EE2" w:rsidRPr="00BF0548" w:rsidRDefault="00E95EE2" w:rsidP="00E95EE2">
            <w:pPr>
              <w:rPr>
                <w:rFonts w:cs="Calibri"/>
              </w:rPr>
            </w:pPr>
            <w:r w:rsidRPr="00BF0548">
              <w:rPr>
                <w:rFonts w:cs="Calibri"/>
              </w:rPr>
              <w:t>6.1</w:t>
            </w:r>
          </w:p>
        </w:tc>
        <w:tc>
          <w:tcPr>
            <w:tcW w:w="3219" w:type="pct"/>
            <w:tcBorders>
              <w:top w:val="nil"/>
              <w:left w:val="nil"/>
              <w:bottom w:val="nil"/>
              <w:right w:val="nil"/>
            </w:tcBorders>
          </w:tcPr>
          <w:p w14:paraId="356B0D92" w14:textId="77777777" w:rsidR="00E95EE2" w:rsidRDefault="00E95EE2" w:rsidP="00E95EE2">
            <w:r>
              <w:t xml:space="preserve">Research and discuss the </w:t>
            </w:r>
            <w:r w:rsidRPr="002B6810">
              <w:rPr>
                <w:b/>
                <w:i/>
              </w:rPr>
              <w:t>child support legislation</w:t>
            </w:r>
            <w:r>
              <w:t xml:space="preserve"> </w:t>
            </w:r>
          </w:p>
        </w:tc>
      </w:tr>
      <w:tr w:rsidR="00E95EE2" w:rsidRPr="00BF0548" w14:paraId="75D54F43" w14:textId="77777777" w:rsidTr="00E95EE2">
        <w:trPr>
          <w:jc w:val="center"/>
        </w:trPr>
        <w:tc>
          <w:tcPr>
            <w:tcW w:w="271" w:type="pct"/>
            <w:vMerge/>
            <w:tcBorders>
              <w:top w:val="nil"/>
              <w:left w:val="nil"/>
              <w:bottom w:val="nil"/>
              <w:right w:val="nil"/>
            </w:tcBorders>
          </w:tcPr>
          <w:p w14:paraId="4C618126"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53A474A2" w14:textId="77777777" w:rsidR="00E95EE2" w:rsidRPr="00BF0548" w:rsidRDefault="00E95EE2" w:rsidP="00E95EE2">
            <w:pPr>
              <w:rPr>
                <w:rFonts w:cs="Calibri"/>
              </w:rPr>
            </w:pPr>
          </w:p>
        </w:tc>
        <w:tc>
          <w:tcPr>
            <w:tcW w:w="367" w:type="pct"/>
            <w:tcBorders>
              <w:top w:val="nil"/>
              <w:left w:val="nil"/>
              <w:bottom w:val="nil"/>
              <w:right w:val="nil"/>
            </w:tcBorders>
          </w:tcPr>
          <w:p w14:paraId="671B3EEB" w14:textId="77777777" w:rsidR="00E95EE2" w:rsidRPr="00BF0548" w:rsidRDefault="00E95EE2" w:rsidP="00E95EE2">
            <w:pPr>
              <w:rPr>
                <w:rFonts w:cs="Calibri"/>
              </w:rPr>
            </w:pPr>
            <w:r w:rsidRPr="00BF0548">
              <w:rPr>
                <w:rFonts w:cs="Calibri"/>
              </w:rPr>
              <w:t>6.2</w:t>
            </w:r>
          </w:p>
        </w:tc>
        <w:tc>
          <w:tcPr>
            <w:tcW w:w="3219" w:type="pct"/>
            <w:tcBorders>
              <w:top w:val="nil"/>
              <w:left w:val="nil"/>
              <w:bottom w:val="nil"/>
              <w:right w:val="nil"/>
            </w:tcBorders>
          </w:tcPr>
          <w:p w14:paraId="1B49B5EF" w14:textId="77777777" w:rsidR="00E95EE2" w:rsidRDefault="005813E9" w:rsidP="00E95EE2">
            <w:r>
              <w:t xml:space="preserve">Identify </w:t>
            </w:r>
            <w:r w:rsidR="00E95EE2">
              <w:t>the range of children who are subject to the provisions of the Acts</w:t>
            </w:r>
          </w:p>
        </w:tc>
      </w:tr>
      <w:tr w:rsidR="00E95EE2" w:rsidRPr="00BF0548" w14:paraId="5A74BC0C" w14:textId="77777777" w:rsidTr="00E95EE2">
        <w:trPr>
          <w:jc w:val="center"/>
        </w:trPr>
        <w:tc>
          <w:tcPr>
            <w:tcW w:w="271" w:type="pct"/>
            <w:vMerge/>
            <w:tcBorders>
              <w:top w:val="nil"/>
              <w:left w:val="nil"/>
              <w:bottom w:val="nil"/>
              <w:right w:val="nil"/>
            </w:tcBorders>
          </w:tcPr>
          <w:p w14:paraId="134EBB72"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4E79D2DD" w14:textId="77777777" w:rsidR="00E95EE2" w:rsidRPr="00BF0548" w:rsidRDefault="00E95EE2" w:rsidP="00E95EE2">
            <w:pPr>
              <w:rPr>
                <w:rFonts w:cs="Calibri"/>
              </w:rPr>
            </w:pPr>
          </w:p>
        </w:tc>
        <w:tc>
          <w:tcPr>
            <w:tcW w:w="367" w:type="pct"/>
            <w:tcBorders>
              <w:top w:val="nil"/>
              <w:left w:val="nil"/>
              <w:bottom w:val="nil"/>
              <w:right w:val="nil"/>
            </w:tcBorders>
          </w:tcPr>
          <w:p w14:paraId="329B48F2" w14:textId="77777777" w:rsidR="00E95EE2" w:rsidRPr="00BF0548" w:rsidRDefault="00E95EE2" w:rsidP="00E95EE2">
            <w:pPr>
              <w:rPr>
                <w:rFonts w:cs="Calibri"/>
              </w:rPr>
            </w:pPr>
            <w:r w:rsidRPr="00BF0548">
              <w:rPr>
                <w:rFonts w:cs="Calibri"/>
              </w:rPr>
              <w:t>6.3</w:t>
            </w:r>
          </w:p>
        </w:tc>
        <w:tc>
          <w:tcPr>
            <w:tcW w:w="3219" w:type="pct"/>
            <w:tcBorders>
              <w:top w:val="nil"/>
              <w:left w:val="nil"/>
              <w:bottom w:val="nil"/>
              <w:right w:val="nil"/>
            </w:tcBorders>
          </w:tcPr>
          <w:p w14:paraId="0A4A2B88" w14:textId="77777777" w:rsidR="00E95EE2" w:rsidRDefault="00E95EE2" w:rsidP="00E95EE2">
            <w:r>
              <w:t xml:space="preserve">Describe the </w:t>
            </w:r>
            <w:r w:rsidRPr="003D6BCA">
              <w:rPr>
                <w:b/>
                <w:i/>
              </w:rPr>
              <w:t>method of calculation</w:t>
            </w:r>
            <w:r>
              <w:t xml:space="preserve"> of the amount of child support to be paid and the</w:t>
            </w:r>
            <w:r w:rsidRPr="00C34A59">
              <w:t xml:space="preserve"> </w:t>
            </w:r>
            <w:r w:rsidRPr="005F3524">
              <w:rPr>
                <w:b/>
                <w:i/>
              </w:rPr>
              <w:t xml:space="preserve">provisions for deviations from the prescribed formula </w:t>
            </w:r>
            <w:r>
              <w:t xml:space="preserve"> and analyse for application</w:t>
            </w:r>
          </w:p>
        </w:tc>
      </w:tr>
      <w:tr w:rsidR="00E95EE2" w:rsidRPr="00BF0548" w14:paraId="48A6F208" w14:textId="77777777" w:rsidTr="00E95EE2">
        <w:trPr>
          <w:jc w:val="center"/>
        </w:trPr>
        <w:tc>
          <w:tcPr>
            <w:tcW w:w="271" w:type="pct"/>
            <w:vMerge/>
            <w:tcBorders>
              <w:top w:val="nil"/>
              <w:left w:val="nil"/>
              <w:bottom w:val="nil"/>
              <w:right w:val="nil"/>
            </w:tcBorders>
          </w:tcPr>
          <w:p w14:paraId="4B5F08AD"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17DCB967" w14:textId="77777777" w:rsidR="00E95EE2" w:rsidRPr="00BF0548" w:rsidRDefault="00E95EE2" w:rsidP="00E95EE2">
            <w:pPr>
              <w:rPr>
                <w:rFonts w:cs="Calibri"/>
              </w:rPr>
            </w:pPr>
          </w:p>
        </w:tc>
        <w:tc>
          <w:tcPr>
            <w:tcW w:w="367" w:type="pct"/>
            <w:tcBorders>
              <w:top w:val="nil"/>
              <w:left w:val="nil"/>
              <w:bottom w:val="nil"/>
              <w:right w:val="nil"/>
            </w:tcBorders>
          </w:tcPr>
          <w:p w14:paraId="09C1751F" w14:textId="77777777" w:rsidR="00E95EE2" w:rsidRPr="00BF0548" w:rsidRDefault="00E95EE2" w:rsidP="00E95EE2">
            <w:pPr>
              <w:rPr>
                <w:rFonts w:cs="Calibri"/>
              </w:rPr>
            </w:pPr>
            <w:r w:rsidRPr="00BF0548">
              <w:rPr>
                <w:rFonts w:cs="Calibri"/>
              </w:rPr>
              <w:t>6.4</w:t>
            </w:r>
          </w:p>
        </w:tc>
        <w:tc>
          <w:tcPr>
            <w:tcW w:w="3219" w:type="pct"/>
            <w:tcBorders>
              <w:top w:val="nil"/>
              <w:left w:val="nil"/>
              <w:bottom w:val="nil"/>
              <w:right w:val="nil"/>
            </w:tcBorders>
          </w:tcPr>
          <w:p w14:paraId="5DB6CB6D" w14:textId="77777777" w:rsidR="00E95EE2" w:rsidRDefault="005813E9" w:rsidP="00E95EE2">
            <w:r>
              <w:t xml:space="preserve">Asssess </w:t>
            </w:r>
            <w:r w:rsidR="00E95EE2">
              <w:t>the procedure for the enforcement of child support payments with reference to civil action and other action</w:t>
            </w:r>
          </w:p>
        </w:tc>
      </w:tr>
      <w:tr w:rsidR="00E95EE2" w:rsidRPr="00BF0548" w14:paraId="4A4D7E33" w14:textId="77777777" w:rsidTr="00E95EE2">
        <w:trPr>
          <w:jc w:val="center"/>
        </w:trPr>
        <w:tc>
          <w:tcPr>
            <w:tcW w:w="271" w:type="pct"/>
            <w:vMerge/>
            <w:tcBorders>
              <w:top w:val="nil"/>
              <w:left w:val="nil"/>
              <w:bottom w:val="nil"/>
              <w:right w:val="nil"/>
            </w:tcBorders>
          </w:tcPr>
          <w:p w14:paraId="47A00A27"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61B24D90" w14:textId="77777777" w:rsidR="00E95EE2" w:rsidRPr="00BF0548" w:rsidRDefault="00E95EE2" w:rsidP="00E95EE2">
            <w:pPr>
              <w:rPr>
                <w:rFonts w:cs="Calibri"/>
              </w:rPr>
            </w:pPr>
          </w:p>
        </w:tc>
        <w:tc>
          <w:tcPr>
            <w:tcW w:w="367" w:type="pct"/>
            <w:tcBorders>
              <w:top w:val="nil"/>
              <w:left w:val="nil"/>
              <w:bottom w:val="nil"/>
              <w:right w:val="nil"/>
            </w:tcBorders>
          </w:tcPr>
          <w:p w14:paraId="10566D86" w14:textId="77777777" w:rsidR="00E95EE2" w:rsidRPr="00BF0548" w:rsidRDefault="00E95EE2" w:rsidP="00E95EE2">
            <w:pPr>
              <w:rPr>
                <w:rFonts w:cs="Calibri"/>
              </w:rPr>
            </w:pPr>
            <w:r w:rsidRPr="00BF0548">
              <w:rPr>
                <w:rFonts w:cs="Calibri"/>
              </w:rPr>
              <w:t>6.5</w:t>
            </w:r>
          </w:p>
        </w:tc>
        <w:tc>
          <w:tcPr>
            <w:tcW w:w="3219" w:type="pct"/>
            <w:tcBorders>
              <w:top w:val="nil"/>
              <w:left w:val="nil"/>
              <w:bottom w:val="nil"/>
              <w:right w:val="nil"/>
            </w:tcBorders>
          </w:tcPr>
          <w:p w14:paraId="5EB469D8" w14:textId="77777777" w:rsidR="00E95EE2" w:rsidRDefault="00E95EE2" w:rsidP="005813E9">
            <w:r>
              <w:t xml:space="preserve">Research and </w:t>
            </w:r>
            <w:r w:rsidR="005813E9">
              <w:t xml:space="preserve">analyse </w:t>
            </w:r>
            <w:r>
              <w:t>the fairness, effectiveness and justice of the maintenance system, from the points of view of the paying party, receiving party and child</w:t>
            </w:r>
          </w:p>
        </w:tc>
      </w:tr>
      <w:tr w:rsidR="00E95EE2" w:rsidRPr="00BF0548" w14:paraId="19901739" w14:textId="77777777" w:rsidTr="00E95EE2">
        <w:trPr>
          <w:jc w:val="center"/>
        </w:trPr>
        <w:tc>
          <w:tcPr>
            <w:tcW w:w="271" w:type="pct"/>
            <w:vMerge w:val="restart"/>
            <w:tcBorders>
              <w:top w:val="nil"/>
              <w:left w:val="nil"/>
              <w:bottom w:val="nil"/>
              <w:right w:val="nil"/>
            </w:tcBorders>
          </w:tcPr>
          <w:p w14:paraId="19EF589A" w14:textId="77777777" w:rsidR="00E95EE2" w:rsidRPr="00BF0548" w:rsidRDefault="00E95EE2" w:rsidP="00E95EE2">
            <w:pPr>
              <w:rPr>
                <w:rFonts w:cs="Calibri"/>
              </w:rPr>
            </w:pPr>
            <w:r w:rsidRPr="00BF0548">
              <w:rPr>
                <w:rFonts w:cs="Calibri"/>
              </w:rPr>
              <w:t>7.</w:t>
            </w:r>
          </w:p>
        </w:tc>
        <w:tc>
          <w:tcPr>
            <w:tcW w:w="1143" w:type="pct"/>
            <w:gridSpan w:val="2"/>
            <w:vMerge w:val="restart"/>
            <w:tcBorders>
              <w:top w:val="nil"/>
              <w:left w:val="nil"/>
              <w:bottom w:val="nil"/>
              <w:right w:val="nil"/>
            </w:tcBorders>
          </w:tcPr>
          <w:p w14:paraId="0E26B8E8" w14:textId="77777777" w:rsidR="00E95EE2" w:rsidRPr="00BF0548" w:rsidRDefault="00E95EE2" w:rsidP="00E95EE2">
            <w:pPr>
              <w:rPr>
                <w:rFonts w:cs="Calibri"/>
              </w:rPr>
            </w:pPr>
            <w:r w:rsidRPr="00BD10AB">
              <w:t>Analyse</w:t>
            </w:r>
            <w:r>
              <w:t xml:space="preserve"> and apply</w:t>
            </w:r>
            <w:r w:rsidRPr="00BD10AB">
              <w:t xml:space="preserve"> the </w:t>
            </w:r>
            <w:r>
              <w:t>distribution</w:t>
            </w:r>
            <w:r w:rsidRPr="00BD10AB">
              <w:t xml:space="preserve"> of property under the Family Law Act</w:t>
            </w:r>
          </w:p>
        </w:tc>
        <w:tc>
          <w:tcPr>
            <w:tcW w:w="367" w:type="pct"/>
            <w:tcBorders>
              <w:top w:val="nil"/>
              <w:left w:val="nil"/>
              <w:bottom w:val="nil"/>
              <w:right w:val="nil"/>
            </w:tcBorders>
          </w:tcPr>
          <w:p w14:paraId="7E904F27" w14:textId="77777777" w:rsidR="00E95EE2" w:rsidRPr="00BF0548" w:rsidRDefault="00E95EE2" w:rsidP="00E95EE2">
            <w:pPr>
              <w:rPr>
                <w:rFonts w:cs="Calibri"/>
              </w:rPr>
            </w:pPr>
            <w:r w:rsidRPr="00BF0548">
              <w:rPr>
                <w:rFonts w:cs="Calibri"/>
              </w:rPr>
              <w:t>7.1</w:t>
            </w:r>
          </w:p>
        </w:tc>
        <w:tc>
          <w:tcPr>
            <w:tcW w:w="3219" w:type="pct"/>
            <w:tcBorders>
              <w:top w:val="nil"/>
              <w:left w:val="nil"/>
              <w:bottom w:val="nil"/>
              <w:right w:val="nil"/>
            </w:tcBorders>
          </w:tcPr>
          <w:p w14:paraId="01399830" w14:textId="77777777" w:rsidR="00E95EE2" w:rsidRDefault="00E95EE2" w:rsidP="00E95EE2">
            <w:r>
              <w:t xml:space="preserve">Identify parties who may apply for property orders under the Family Law Act and determine property available for distribution </w:t>
            </w:r>
          </w:p>
        </w:tc>
      </w:tr>
      <w:tr w:rsidR="00E95EE2" w:rsidRPr="00BF0548" w14:paraId="611800D1" w14:textId="77777777" w:rsidTr="00E95EE2">
        <w:trPr>
          <w:jc w:val="center"/>
        </w:trPr>
        <w:tc>
          <w:tcPr>
            <w:tcW w:w="271" w:type="pct"/>
            <w:vMerge/>
            <w:tcBorders>
              <w:top w:val="nil"/>
              <w:left w:val="nil"/>
              <w:bottom w:val="nil"/>
              <w:right w:val="nil"/>
            </w:tcBorders>
          </w:tcPr>
          <w:p w14:paraId="47D79882"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35029E6A" w14:textId="77777777" w:rsidR="00E95EE2" w:rsidRPr="00BF0548" w:rsidRDefault="00E95EE2" w:rsidP="00E95EE2">
            <w:pPr>
              <w:rPr>
                <w:rFonts w:cs="Calibri"/>
              </w:rPr>
            </w:pPr>
          </w:p>
        </w:tc>
        <w:tc>
          <w:tcPr>
            <w:tcW w:w="367" w:type="pct"/>
            <w:tcBorders>
              <w:top w:val="nil"/>
              <w:left w:val="nil"/>
              <w:bottom w:val="nil"/>
              <w:right w:val="nil"/>
            </w:tcBorders>
          </w:tcPr>
          <w:p w14:paraId="408408F2" w14:textId="77777777" w:rsidR="00E95EE2" w:rsidRPr="00BF0548" w:rsidRDefault="00E95EE2" w:rsidP="00E95EE2">
            <w:pPr>
              <w:rPr>
                <w:rFonts w:cs="Calibri"/>
              </w:rPr>
            </w:pPr>
            <w:r w:rsidRPr="00BF0548">
              <w:rPr>
                <w:rFonts w:cs="Calibri"/>
              </w:rPr>
              <w:t>7.2</w:t>
            </w:r>
          </w:p>
        </w:tc>
        <w:tc>
          <w:tcPr>
            <w:tcW w:w="3219" w:type="pct"/>
            <w:tcBorders>
              <w:top w:val="nil"/>
              <w:left w:val="nil"/>
              <w:bottom w:val="nil"/>
              <w:right w:val="nil"/>
            </w:tcBorders>
          </w:tcPr>
          <w:p w14:paraId="24580DD9" w14:textId="77777777" w:rsidR="00E95EE2" w:rsidRDefault="00E95EE2" w:rsidP="00E95EE2">
            <w:r>
              <w:t xml:space="preserve">Compare declarations of property rights and orders altering property rights </w:t>
            </w:r>
          </w:p>
        </w:tc>
      </w:tr>
      <w:tr w:rsidR="00E95EE2" w:rsidRPr="00BF0548" w14:paraId="732158A4" w14:textId="77777777" w:rsidTr="00E95EE2">
        <w:trPr>
          <w:jc w:val="center"/>
        </w:trPr>
        <w:tc>
          <w:tcPr>
            <w:tcW w:w="271" w:type="pct"/>
            <w:vMerge/>
            <w:tcBorders>
              <w:top w:val="nil"/>
              <w:left w:val="nil"/>
              <w:bottom w:val="nil"/>
              <w:right w:val="nil"/>
            </w:tcBorders>
          </w:tcPr>
          <w:p w14:paraId="70E43A99"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7EA8F644" w14:textId="77777777" w:rsidR="00E95EE2" w:rsidRPr="00BF0548" w:rsidRDefault="00E95EE2" w:rsidP="00E95EE2">
            <w:pPr>
              <w:rPr>
                <w:rFonts w:cs="Calibri"/>
              </w:rPr>
            </w:pPr>
          </w:p>
        </w:tc>
        <w:tc>
          <w:tcPr>
            <w:tcW w:w="367" w:type="pct"/>
            <w:tcBorders>
              <w:top w:val="nil"/>
              <w:left w:val="nil"/>
              <w:bottom w:val="nil"/>
              <w:right w:val="nil"/>
            </w:tcBorders>
          </w:tcPr>
          <w:p w14:paraId="32FC841E" w14:textId="77777777" w:rsidR="00E95EE2" w:rsidRPr="00BF0548" w:rsidRDefault="00E95EE2" w:rsidP="00E95EE2">
            <w:pPr>
              <w:rPr>
                <w:rFonts w:cs="Calibri"/>
              </w:rPr>
            </w:pPr>
            <w:r w:rsidRPr="00BF0548">
              <w:rPr>
                <w:rFonts w:cs="Calibri"/>
              </w:rPr>
              <w:t>7.3</w:t>
            </w:r>
          </w:p>
        </w:tc>
        <w:tc>
          <w:tcPr>
            <w:tcW w:w="3219" w:type="pct"/>
            <w:tcBorders>
              <w:top w:val="nil"/>
              <w:left w:val="nil"/>
              <w:bottom w:val="nil"/>
              <w:right w:val="nil"/>
            </w:tcBorders>
          </w:tcPr>
          <w:p w14:paraId="1C653EA7" w14:textId="77777777" w:rsidR="00E95EE2" w:rsidRDefault="00E95EE2" w:rsidP="00E95EE2">
            <w:r>
              <w:t xml:space="preserve">Identify the </w:t>
            </w:r>
            <w:r w:rsidRPr="00C34A59">
              <w:rPr>
                <w:b/>
                <w:i/>
              </w:rPr>
              <w:t xml:space="preserve">criteria used by the court to determine property </w:t>
            </w:r>
            <w:r w:rsidRPr="0092718F">
              <w:t>orders</w:t>
            </w:r>
            <w:r>
              <w:t xml:space="preserve"> and analyse for application</w:t>
            </w:r>
          </w:p>
        </w:tc>
      </w:tr>
      <w:tr w:rsidR="00E95EE2" w:rsidRPr="00BF0548" w14:paraId="5A5149DE" w14:textId="77777777" w:rsidTr="00E95EE2">
        <w:trPr>
          <w:jc w:val="center"/>
        </w:trPr>
        <w:tc>
          <w:tcPr>
            <w:tcW w:w="271" w:type="pct"/>
            <w:vMerge/>
            <w:tcBorders>
              <w:top w:val="nil"/>
              <w:left w:val="nil"/>
              <w:bottom w:val="nil"/>
              <w:right w:val="nil"/>
            </w:tcBorders>
          </w:tcPr>
          <w:p w14:paraId="615292D2"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37D77D3F" w14:textId="77777777" w:rsidR="00E95EE2" w:rsidRPr="00BF0548" w:rsidRDefault="00E95EE2" w:rsidP="00E95EE2">
            <w:pPr>
              <w:rPr>
                <w:rFonts w:cs="Calibri"/>
              </w:rPr>
            </w:pPr>
          </w:p>
        </w:tc>
        <w:tc>
          <w:tcPr>
            <w:tcW w:w="367" w:type="pct"/>
            <w:tcBorders>
              <w:top w:val="nil"/>
              <w:left w:val="nil"/>
              <w:bottom w:val="nil"/>
              <w:right w:val="nil"/>
            </w:tcBorders>
          </w:tcPr>
          <w:p w14:paraId="60ECB67F" w14:textId="77777777" w:rsidR="00E95EE2" w:rsidRPr="00BF0548" w:rsidRDefault="00E95EE2" w:rsidP="00E95EE2">
            <w:pPr>
              <w:rPr>
                <w:rFonts w:cs="Calibri"/>
              </w:rPr>
            </w:pPr>
            <w:r w:rsidRPr="00BF0548">
              <w:rPr>
                <w:rFonts w:cs="Calibri"/>
              </w:rPr>
              <w:t>7.4</w:t>
            </w:r>
          </w:p>
        </w:tc>
        <w:tc>
          <w:tcPr>
            <w:tcW w:w="3219" w:type="pct"/>
            <w:tcBorders>
              <w:top w:val="nil"/>
              <w:left w:val="nil"/>
              <w:bottom w:val="nil"/>
              <w:right w:val="nil"/>
            </w:tcBorders>
          </w:tcPr>
          <w:p w14:paraId="74221374" w14:textId="77777777" w:rsidR="00E95EE2" w:rsidRDefault="00E95EE2" w:rsidP="00E95EE2">
            <w:r>
              <w:t>Identify the property orders available to the court and the grounds for setting aside property orders and analyse for application</w:t>
            </w:r>
          </w:p>
        </w:tc>
      </w:tr>
      <w:tr w:rsidR="00E95EE2" w:rsidRPr="00BF0548" w14:paraId="42E3D257" w14:textId="77777777" w:rsidTr="00E95EE2">
        <w:trPr>
          <w:jc w:val="center"/>
        </w:trPr>
        <w:tc>
          <w:tcPr>
            <w:tcW w:w="271" w:type="pct"/>
            <w:vMerge/>
            <w:tcBorders>
              <w:top w:val="nil"/>
              <w:left w:val="nil"/>
              <w:bottom w:val="nil"/>
              <w:right w:val="nil"/>
            </w:tcBorders>
          </w:tcPr>
          <w:p w14:paraId="7B8BA5E2"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3767BFF2" w14:textId="77777777" w:rsidR="00E95EE2" w:rsidRPr="00BF0548" w:rsidRDefault="00E95EE2" w:rsidP="00E95EE2">
            <w:pPr>
              <w:rPr>
                <w:rFonts w:cs="Calibri"/>
              </w:rPr>
            </w:pPr>
          </w:p>
        </w:tc>
        <w:tc>
          <w:tcPr>
            <w:tcW w:w="367" w:type="pct"/>
            <w:tcBorders>
              <w:top w:val="nil"/>
              <w:left w:val="nil"/>
              <w:bottom w:val="nil"/>
              <w:right w:val="nil"/>
            </w:tcBorders>
          </w:tcPr>
          <w:p w14:paraId="223B6FAC" w14:textId="77777777" w:rsidR="00E95EE2" w:rsidRPr="00BF0548" w:rsidRDefault="00E95EE2" w:rsidP="00E95EE2">
            <w:pPr>
              <w:rPr>
                <w:rFonts w:cs="Calibri"/>
              </w:rPr>
            </w:pPr>
            <w:r w:rsidRPr="00BF0548">
              <w:rPr>
                <w:rFonts w:cs="Calibri"/>
              </w:rPr>
              <w:t>7.5</w:t>
            </w:r>
          </w:p>
        </w:tc>
        <w:tc>
          <w:tcPr>
            <w:tcW w:w="3219" w:type="pct"/>
            <w:tcBorders>
              <w:top w:val="nil"/>
              <w:left w:val="nil"/>
              <w:bottom w:val="nil"/>
              <w:right w:val="nil"/>
            </w:tcBorders>
          </w:tcPr>
          <w:p w14:paraId="5D37DB45" w14:textId="77777777" w:rsidR="00E95EE2" w:rsidRDefault="005813E9" w:rsidP="005813E9">
            <w:r>
              <w:t xml:space="preserve">Assess </w:t>
            </w:r>
            <w:r w:rsidR="00E95EE2">
              <w:t>pre</w:t>
            </w:r>
            <w:r w:rsidR="00E95EE2" w:rsidRPr="002C384B">
              <w:t>–</w:t>
            </w:r>
            <w:r w:rsidR="00E95EE2">
              <w:t xml:space="preserve">action procedures in the court and consent orders as they relate to the </w:t>
            </w:r>
            <w:r w:rsidR="00E95EE2" w:rsidRPr="00CF163B">
              <w:t>distribution</w:t>
            </w:r>
            <w:r w:rsidR="00E95EE2">
              <w:t xml:space="preserve"> of property</w:t>
            </w:r>
          </w:p>
        </w:tc>
      </w:tr>
      <w:tr w:rsidR="00E95EE2" w:rsidRPr="00BF0548" w14:paraId="751749C4" w14:textId="77777777" w:rsidTr="00E95EE2">
        <w:trPr>
          <w:jc w:val="center"/>
        </w:trPr>
        <w:tc>
          <w:tcPr>
            <w:tcW w:w="271" w:type="pct"/>
            <w:vMerge/>
            <w:tcBorders>
              <w:top w:val="nil"/>
              <w:left w:val="nil"/>
              <w:bottom w:val="nil"/>
              <w:right w:val="nil"/>
            </w:tcBorders>
          </w:tcPr>
          <w:p w14:paraId="39091924"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2D164322" w14:textId="77777777" w:rsidR="00E95EE2" w:rsidRPr="00BF0548" w:rsidRDefault="00E95EE2" w:rsidP="00E95EE2">
            <w:pPr>
              <w:rPr>
                <w:rFonts w:cs="Calibri"/>
              </w:rPr>
            </w:pPr>
          </w:p>
        </w:tc>
        <w:tc>
          <w:tcPr>
            <w:tcW w:w="367" w:type="pct"/>
            <w:tcBorders>
              <w:top w:val="nil"/>
              <w:left w:val="nil"/>
              <w:bottom w:val="nil"/>
              <w:right w:val="nil"/>
            </w:tcBorders>
          </w:tcPr>
          <w:p w14:paraId="4A1A4D03" w14:textId="77777777" w:rsidR="00E95EE2" w:rsidRPr="00BF0548" w:rsidRDefault="00E95EE2" w:rsidP="00E95EE2">
            <w:pPr>
              <w:rPr>
                <w:rFonts w:cs="Calibri"/>
              </w:rPr>
            </w:pPr>
            <w:r>
              <w:rPr>
                <w:rFonts w:cs="Calibri"/>
              </w:rPr>
              <w:t>7.6</w:t>
            </w:r>
          </w:p>
        </w:tc>
        <w:tc>
          <w:tcPr>
            <w:tcW w:w="3219" w:type="pct"/>
            <w:tcBorders>
              <w:top w:val="nil"/>
              <w:left w:val="nil"/>
              <w:bottom w:val="nil"/>
              <w:right w:val="nil"/>
            </w:tcBorders>
          </w:tcPr>
          <w:p w14:paraId="6E0947E0" w14:textId="77777777" w:rsidR="00E95EE2" w:rsidRDefault="005813E9" w:rsidP="00E95EE2">
            <w:r>
              <w:t>Analyse the principles relating to financial agreements  and i</w:t>
            </w:r>
            <w:r w:rsidR="00E95EE2">
              <w:t xml:space="preserve">dentify those who may apply for property orders under the Family Law Act </w:t>
            </w:r>
          </w:p>
        </w:tc>
      </w:tr>
      <w:tr w:rsidR="00E95EE2" w:rsidRPr="00BF0548" w14:paraId="739A10B4" w14:textId="77777777" w:rsidTr="00E95EE2">
        <w:trPr>
          <w:jc w:val="center"/>
        </w:trPr>
        <w:tc>
          <w:tcPr>
            <w:tcW w:w="271" w:type="pct"/>
            <w:vMerge w:val="restart"/>
            <w:tcBorders>
              <w:top w:val="nil"/>
              <w:left w:val="nil"/>
              <w:bottom w:val="nil"/>
              <w:right w:val="nil"/>
            </w:tcBorders>
          </w:tcPr>
          <w:p w14:paraId="1975EBE7" w14:textId="77777777" w:rsidR="00E95EE2" w:rsidRPr="00BF0548" w:rsidRDefault="00E95EE2" w:rsidP="00E95EE2">
            <w:pPr>
              <w:rPr>
                <w:rFonts w:cs="Calibri"/>
              </w:rPr>
            </w:pPr>
            <w:r w:rsidRPr="00BF0548">
              <w:rPr>
                <w:rFonts w:cs="Calibri"/>
              </w:rPr>
              <w:t>8.</w:t>
            </w:r>
          </w:p>
        </w:tc>
        <w:tc>
          <w:tcPr>
            <w:tcW w:w="1143" w:type="pct"/>
            <w:gridSpan w:val="2"/>
            <w:vMerge w:val="restart"/>
            <w:tcBorders>
              <w:top w:val="nil"/>
              <w:left w:val="nil"/>
              <w:bottom w:val="nil"/>
              <w:right w:val="nil"/>
            </w:tcBorders>
          </w:tcPr>
          <w:p w14:paraId="5BE7AE98" w14:textId="77777777" w:rsidR="00E95EE2" w:rsidRPr="00BF0548" w:rsidRDefault="00E95EE2" w:rsidP="00E95EE2">
            <w:pPr>
              <w:rPr>
                <w:rFonts w:cs="Calibri"/>
              </w:rPr>
            </w:pPr>
            <w:r w:rsidRPr="00DE4E07">
              <w:t xml:space="preserve">Analyse the constitutional and legislative provisions relating to domestic </w:t>
            </w:r>
            <w:r>
              <w:t>relationships</w:t>
            </w:r>
            <w:r w:rsidRPr="00DE4E07">
              <w:t xml:space="preserve"> other than marriage</w:t>
            </w:r>
          </w:p>
        </w:tc>
        <w:tc>
          <w:tcPr>
            <w:tcW w:w="367" w:type="pct"/>
            <w:tcBorders>
              <w:top w:val="nil"/>
              <w:left w:val="nil"/>
              <w:bottom w:val="nil"/>
              <w:right w:val="nil"/>
            </w:tcBorders>
          </w:tcPr>
          <w:p w14:paraId="6221E777" w14:textId="77777777" w:rsidR="00E95EE2" w:rsidRPr="00BF0548" w:rsidRDefault="00E95EE2" w:rsidP="00E95EE2">
            <w:pPr>
              <w:rPr>
                <w:rFonts w:cs="Calibri"/>
              </w:rPr>
            </w:pPr>
            <w:r w:rsidRPr="00BF0548">
              <w:rPr>
                <w:rFonts w:cs="Calibri"/>
              </w:rPr>
              <w:t>8.1</w:t>
            </w:r>
          </w:p>
        </w:tc>
        <w:tc>
          <w:tcPr>
            <w:tcW w:w="3219" w:type="pct"/>
            <w:tcBorders>
              <w:top w:val="nil"/>
              <w:left w:val="nil"/>
              <w:bottom w:val="nil"/>
              <w:right w:val="nil"/>
            </w:tcBorders>
          </w:tcPr>
          <w:p w14:paraId="49B9AFCC" w14:textId="77777777" w:rsidR="00E95EE2" w:rsidRPr="0092718F" w:rsidRDefault="00E95EE2" w:rsidP="00E95EE2">
            <w:r>
              <w:t xml:space="preserve">Identify and describe the </w:t>
            </w:r>
            <w:r>
              <w:rPr>
                <w:b/>
                <w:i/>
              </w:rPr>
              <w:t>l</w:t>
            </w:r>
            <w:r w:rsidRPr="0092718F">
              <w:rPr>
                <w:b/>
                <w:i/>
              </w:rPr>
              <w:t>egislative provisions applicable to domestic relationships</w:t>
            </w:r>
            <w:r>
              <w:t xml:space="preserve"> </w:t>
            </w:r>
          </w:p>
        </w:tc>
      </w:tr>
      <w:tr w:rsidR="00E95EE2" w:rsidRPr="00BF0548" w14:paraId="6E901B09" w14:textId="77777777" w:rsidTr="00E95EE2">
        <w:trPr>
          <w:jc w:val="center"/>
        </w:trPr>
        <w:tc>
          <w:tcPr>
            <w:tcW w:w="271" w:type="pct"/>
            <w:vMerge/>
            <w:tcBorders>
              <w:top w:val="nil"/>
              <w:left w:val="nil"/>
              <w:bottom w:val="nil"/>
              <w:right w:val="nil"/>
            </w:tcBorders>
          </w:tcPr>
          <w:p w14:paraId="787FC34C"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587428D4" w14:textId="77777777" w:rsidR="00E95EE2" w:rsidRPr="00BF0548" w:rsidRDefault="00E95EE2" w:rsidP="00E95EE2">
            <w:pPr>
              <w:rPr>
                <w:rFonts w:cs="Calibri"/>
              </w:rPr>
            </w:pPr>
          </w:p>
        </w:tc>
        <w:tc>
          <w:tcPr>
            <w:tcW w:w="367" w:type="pct"/>
            <w:tcBorders>
              <w:top w:val="nil"/>
              <w:left w:val="nil"/>
              <w:bottom w:val="nil"/>
              <w:right w:val="nil"/>
            </w:tcBorders>
          </w:tcPr>
          <w:p w14:paraId="7B4F2E58" w14:textId="77777777" w:rsidR="00E95EE2" w:rsidRPr="00BF0548" w:rsidRDefault="00E95EE2" w:rsidP="00E95EE2">
            <w:pPr>
              <w:rPr>
                <w:rFonts w:cs="Calibri"/>
              </w:rPr>
            </w:pPr>
            <w:r w:rsidRPr="00BF0548">
              <w:rPr>
                <w:rFonts w:cs="Calibri"/>
              </w:rPr>
              <w:t>8.2</w:t>
            </w:r>
          </w:p>
        </w:tc>
        <w:tc>
          <w:tcPr>
            <w:tcW w:w="3219" w:type="pct"/>
            <w:tcBorders>
              <w:top w:val="nil"/>
              <w:left w:val="nil"/>
              <w:bottom w:val="nil"/>
              <w:right w:val="nil"/>
            </w:tcBorders>
          </w:tcPr>
          <w:p w14:paraId="27B1E44D" w14:textId="77777777" w:rsidR="00E95EE2" w:rsidRDefault="005813E9" w:rsidP="00E95EE2">
            <w:r>
              <w:t xml:space="preserve">Assess </w:t>
            </w:r>
            <w:r w:rsidR="00E95EE2">
              <w:t xml:space="preserve">and discuss the criteria for dividing property between parties to a domestic relationship to which the Family Law Act and the Relationships Act do not apply </w:t>
            </w:r>
          </w:p>
        </w:tc>
      </w:tr>
      <w:tr w:rsidR="00E95EE2" w:rsidRPr="00BF0548" w14:paraId="4E70A4F9" w14:textId="77777777" w:rsidTr="00E95EE2">
        <w:trPr>
          <w:jc w:val="center"/>
        </w:trPr>
        <w:tc>
          <w:tcPr>
            <w:tcW w:w="271" w:type="pct"/>
            <w:vMerge w:val="restart"/>
            <w:tcBorders>
              <w:top w:val="nil"/>
              <w:left w:val="nil"/>
              <w:bottom w:val="nil"/>
              <w:right w:val="nil"/>
            </w:tcBorders>
          </w:tcPr>
          <w:p w14:paraId="296A29E6" w14:textId="77777777" w:rsidR="00E95EE2" w:rsidRPr="00BF0548" w:rsidRDefault="00E95EE2" w:rsidP="00E95EE2">
            <w:pPr>
              <w:rPr>
                <w:rFonts w:cs="Calibri"/>
              </w:rPr>
            </w:pPr>
            <w:r w:rsidRPr="00BF0548">
              <w:rPr>
                <w:rFonts w:cs="Calibri"/>
              </w:rPr>
              <w:t>9.</w:t>
            </w:r>
          </w:p>
        </w:tc>
        <w:tc>
          <w:tcPr>
            <w:tcW w:w="1143" w:type="pct"/>
            <w:gridSpan w:val="2"/>
            <w:vMerge w:val="restart"/>
            <w:tcBorders>
              <w:top w:val="nil"/>
              <w:left w:val="nil"/>
              <w:bottom w:val="nil"/>
              <w:right w:val="nil"/>
            </w:tcBorders>
          </w:tcPr>
          <w:p w14:paraId="68D61952" w14:textId="77777777" w:rsidR="00E95EE2" w:rsidRPr="00BF0548" w:rsidRDefault="00E95EE2" w:rsidP="005813E9">
            <w:pPr>
              <w:rPr>
                <w:rFonts w:cs="Calibri"/>
              </w:rPr>
            </w:pPr>
            <w:r w:rsidRPr="00DE4E07">
              <w:t xml:space="preserve">Assess the operation of the Family Law Act and Family Violence Protection Act in </w:t>
            </w:r>
            <w:r w:rsidRPr="00DE4E07">
              <w:lastRenderedPageBreak/>
              <w:t xml:space="preserve">relation to the making of </w:t>
            </w:r>
            <w:r>
              <w:t>orders</w:t>
            </w:r>
            <w:r w:rsidRPr="00DE4E07">
              <w:t xml:space="preserve"> </w:t>
            </w:r>
          </w:p>
        </w:tc>
        <w:tc>
          <w:tcPr>
            <w:tcW w:w="367" w:type="pct"/>
            <w:tcBorders>
              <w:top w:val="nil"/>
              <w:left w:val="nil"/>
              <w:bottom w:val="nil"/>
              <w:right w:val="nil"/>
            </w:tcBorders>
          </w:tcPr>
          <w:p w14:paraId="7896448A" w14:textId="77777777" w:rsidR="00E95EE2" w:rsidRPr="00BF0548" w:rsidRDefault="00E95EE2" w:rsidP="00E95EE2">
            <w:pPr>
              <w:rPr>
                <w:rFonts w:cs="Calibri"/>
              </w:rPr>
            </w:pPr>
            <w:r w:rsidRPr="00BF0548">
              <w:rPr>
                <w:rFonts w:cs="Calibri"/>
              </w:rPr>
              <w:lastRenderedPageBreak/>
              <w:t>9.1</w:t>
            </w:r>
          </w:p>
        </w:tc>
        <w:tc>
          <w:tcPr>
            <w:tcW w:w="3219" w:type="pct"/>
            <w:tcBorders>
              <w:top w:val="nil"/>
              <w:left w:val="nil"/>
              <w:bottom w:val="nil"/>
              <w:right w:val="nil"/>
            </w:tcBorders>
          </w:tcPr>
          <w:p w14:paraId="37D05599" w14:textId="77777777" w:rsidR="00E95EE2" w:rsidRDefault="00E95EE2" w:rsidP="00E95EE2">
            <w:r>
              <w:t xml:space="preserve">Identify the </w:t>
            </w:r>
            <w:r w:rsidRPr="0092718F">
              <w:rPr>
                <w:b/>
                <w:i/>
              </w:rPr>
              <w:t>operation of the urgency provisions of the Family Law Act</w:t>
            </w:r>
            <w:r>
              <w:t xml:space="preserve"> and analyse for application</w:t>
            </w:r>
          </w:p>
        </w:tc>
      </w:tr>
      <w:tr w:rsidR="00E95EE2" w:rsidRPr="00BF0548" w14:paraId="1A5F2B4C" w14:textId="77777777" w:rsidTr="00E95EE2">
        <w:trPr>
          <w:jc w:val="center"/>
        </w:trPr>
        <w:tc>
          <w:tcPr>
            <w:tcW w:w="271" w:type="pct"/>
            <w:vMerge/>
            <w:tcBorders>
              <w:top w:val="nil"/>
              <w:left w:val="nil"/>
              <w:bottom w:val="nil"/>
              <w:right w:val="nil"/>
            </w:tcBorders>
          </w:tcPr>
          <w:p w14:paraId="5275CEDB"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0C8D7EB4" w14:textId="77777777" w:rsidR="00E95EE2" w:rsidRPr="00BF0548" w:rsidRDefault="00E95EE2" w:rsidP="00E95EE2">
            <w:pPr>
              <w:rPr>
                <w:rFonts w:cs="Calibri"/>
              </w:rPr>
            </w:pPr>
          </w:p>
        </w:tc>
        <w:tc>
          <w:tcPr>
            <w:tcW w:w="367" w:type="pct"/>
            <w:tcBorders>
              <w:top w:val="nil"/>
              <w:left w:val="nil"/>
              <w:bottom w:val="nil"/>
              <w:right w:val="nil"/>
            </w:tcBorders>
          </w:tcPr>
          <w:p w14:paraId="2B427C62" w14:textId="77777777" w:rsidR="00E95EE2" w:rsidRPr="00BF0548" w:rsidRDefault="00E95EE2" w:rsidP="00E95EE2">
            <w:pPr>
              <w:rPr>
                <w:rFonts w:cs="Calibri"/>
              </w:rPr>
            </w:pPr>
            <w:r w:rsidRPr="00BF0548">
              <w:rPr>
                <w:rFonts w:cs="Calibri"/>
              </w:rPr>
              <w:t>9.2</w:t>
            </w:r>
          </w:p>
        </w:tc>
        <w:tc>
          <w:tcPr>
            <w:tcW w:w="3219" w:type="pct"/>
            <w:tcBorders>
              <w:top w:val="nil"/>
              <w:left w:val="nil"/>
              <w:bottom w:val="nil"/>
              <w:right w:val="nil"/>
            </w:tcBorders>
          </w:tcPr>
          <w:p w14:paraId="30AA8FE6" w14:textId="77777777" w:rsidR="00E95EE2" w:rsidRDefault="00E95EE2" w:rsidP="00E95EE2">
            <w:r>
              <w:t xml:space="preserve">Research and describe the </w:t>
            </w:r>
            <w:r w:rsidRPr="0092718F">
              <w:rPr>
                <w:b/>
                <w:i/>
              </w:rPr>
              <w:t>types of orders that the court might make</w:t>
            </w:r>
            <w:r>
              <w:t xml:space="preserve"> </w:t>
            </w:r>
          </w:p>
        </w:tc>
      </w:tr>
      <w:tr w:rsidR="00E95EE2" w:rsidRPr="00BF0548" w14:paraId="219CE4DA" w14:textId="77777777" w:rsidTr="00E95EE2">
        <w:trPr>
          <w:jc w:val="center"/>
        </w:trPr>
        <w:tc>
          <w:tcPr>
            <w:tcW w:w="271" w:type="pct"/>
            <w:vMerge/>
            <w:tcBorders>
              <w:top w:val="nil"/>
              <w:left w:val="nil"/>
              <w:bottom w:val="nil"/>
              <w:right w:val="nil"/>
            </w:tcBorders>
          </w:tcPr>
          <w:p w14:paraId="500CB3B0"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12563FCE" w14:textId="77777777" w:rsidR="00E95EE2" w:rsidRPr="00BF0548" w:rsidRDefault="00E95EE2" w:rsidP="00E95EE2">
            <w:pPr>
              <w:rPr>
                <w:rFonts w:cs="Calibri"/>
              </w:rPr>
            </w:pPr>
          </w:p>
        </w:tc>
        <w:tc>
          <w:tcPr>
            <w:tcW w:w="367" w:type="pct"/>
            <w:tcBorders>
              <w:top w:val="nil"/>
              <w:left w:val="nil"/>
              <w:bottom w:val="nil"/>
              <w:right w:val="nil"/>
            </w:tcBorders>
          </w:tcPr>
          <w:p w14:paraId="11DA85A6" w14:textId="77777777" w:rsidR="00E95EE2" w:rsidRPr="00BF0548" w:rsidRDefault="00E95EE2" w:rsidP="00E95EE2">
            <w:pPr>
              <w:rPr>
                <w:rFonts w:cs="Calibri"/>
              </w:rPr>
            </w:pPr>
            <w:r w:rsidRPr="00BF0548">
              <w:rPr>
                <w:rFonts w:cs="Calibri"/>
              </w:rPr>
              <w:t>9.3</w:t>
            </w:r>
          </w:p>
        </w:tc>
        <w:tc>
          <w:tcPr>
            <w:tcW w:w="3219" w:type="pct"/>
            <w:tcBorders>
              <w:top w:val="nil"/>
              <w:left w:val="nil"/>
              <w:bottom w:val="nil"/>
              <w:right w:val="nil"/>
            </w:tcBorders>
          </w:tcPr>
          <w:p w14:paraId="0745F38C" w14:textId="77777777" w:rsidR="00E95EE2" w:rsidRDefault="005813E9" w:rsidP="00E95EE2">
            <w:r>
              <w:t xml:space="preserve">Outline </w:t>
            </w:r>
            <w:r w:rsidR="00E95EE2">
              <w:t xml:space="preserve">the area of operation of the </w:t>
            </w:r>
            <w:r w:rsidR="00E95EE2" w:rsidRPr="00373346">
              <w:rPr>
                <w:i/>
              </w:rPr>
              <w:t>Family Violence Protection Act</w:t>
            </w:r>
            <w:r w:rsidR="00E95EE2">
              <w:t>, including Family Violence Safety Notices</w:t>
            </w:r>
          </w:p>
        </w:tc>
      </w:tr>
      <w:tr w:rsidR="00B528D6" w:rsidRPr="00BF0548" w14:paraId="1E68BE35" w14:textId="77777777" w:rsidTr="00E95EE2">
        <w:trPr>
          <w:jc w:val="center"/>
        </w:trPr>
        <w:tc>
          <w:tcPr>
            <w:tcW w:w="271" w:type="pct"/>
            <w:vMerge/>
            <w:tcBorders>
              <w:top w:val="nil"/>
              <w:left w:val="nil"/>
              <w:bottom w:val="nil"/>
              <w:right w:val="nil"/>
            </w:tcBorders>
          </w:tcPr>
          <w:p w14:paraId="1B04525E" w14:textId="77777777" w:rsidR="00B528D6" w:rsidRPr="00BF0548" w:rsidRDefault="00B528D6" w:rsidP="00E95EE2">
            <w:pPr>
              <w:rPr>
                <w:rFonts w:cs="Calibri"/>
              </w:rPr>
            </w:pPr>
          </w:p>
        </w:tc>
        <w:tc>
          <w:tcPr>
            <w:tcW w:w="1143" w:type="pct"/>
            <w:gridSpan w:val="2"/>
            <w:vMerge/>
            <w:tcBorders>
              <w:top w:val="nil"/>
              <w:left w:val="nil"/>
              <w:bottom w:val="nil"/>
              <w:right w:val="nil"/>
            </w:tcBorders>
          </w:tcPr>
          <w:p w14:paraId="0FD8AB74" w14:textId="77777777" w:rsidR="00B528D6" w:rsidRPr="00BF0548" w:rsidRDefault="00B528D6" w:rsidP="00E95EE2">
            <w:pPr>
              <w:rPr>
                <w:rFonts w:cs="Calibri"/>
              </w:rPr>
            </w:pPr>
          </w:p>
        </w:tc>
        <w:tc>
          <w:tcPr>
            <w:tcW w:w="367" w:type="pct"/>
            <w:tcBorders>
              <w:top w:val="nil"/>
              <w:left w:val="nil"/>
              <w:bottom w:val="nil"/>
              <w:right w:val="nil"/>
            </w:tcBorders>
          </w:tcPr>
          <w:p w14:paraId="063649AD" w14:textId="77777777" w:rsidR="00B528D6" w:rsidRPr="00BF0548" w:rsidRDefault="00B528D6" w:rsidP="00E95EE2">
            <w:pPr>
              <w:rPr>
                <w:rFonts w:cs="Calibri"/>
              </w:rPr>
            </w:pPr>
          </w:p>
        </w:tc>
        <w:tc>
          <w:tcPr>
            <w:tcW w:w="3219" w:type="pct"/>
            <w:tcBorders>
              <w:top w:val="nil"/>
              <w:left w:val="nil"/>
              <w:bottom w:val="nil"/>
              <w:right w:val="nil"/>
            </w:tcBorders>
          </w:tcPr>
          <w:p w14:paraId="6BB51EBA" w14:textId="77777777" w:rsidR="00B528D6" w:rsidRDefault="00B528D6" w:rsidP="00E95EE2"/>
        </w:tc>
      </w:tr>
      <w:tr w:rsidR="00E95EE2" w:rsidRPr="00BF0548" w14:paraId="7A1ED8D7" w14:textId="77777777" w:rsidTr="00E95EE2">
        <w:trPr>
          <w:jc w:val="center"/>
        </w:trPr>
        <w:tc>
          <w:tcPr>
            <w:tcW w:w="271" w:type="pct"/>
            <w:vMerge/>
            <w:tcBorders>
              <w:top w:val="nil"/>
              <w:left w:val="nil"/>
              <w:bottom w:val="nil"/>
              <w:right w:val="nil"/>
            </w:tcBorders>
          </w:tcPr>
          <w:p w14:paraId="3355BBD0"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7B12FC1E" w14:textId="77777777" w:rsidR="00E95EE2" w:rsidRPr="00BF0548" w:rsidRDefault="00E95EE2" w:rsidP="00E95EE2">
            <w:pPr>
              <w:rPr>
                <w:rFonts w:cs="Calibri"/>
              </w:rPr>
            </w:pPr>
          </w:p>
        </w:tc>
        <w:tc>
          <w:tcPr>
            <w:tcW w:w="367" w:type="pct"/>
            <w:tcBorders>
              <w:top w:val="nil"/>
              <w:left w:val="nil"/>
              <w:bottom w:val="nil"/>
              <w:right w:val="nil"/>
            </w:tcBorders>
          </w:tcPr>
          <w:p w14:paraId="225EF7C5" w14:textId="77777777" w:rsidR="00E95EE2" w:rsidRPr="00BF0548" w:rsidRDefault="00E95EE2" w:rsidP="00E95EE2">
            <w:pPr>
              <w:rPr>
                <w:rFonts w:cs="Calibri"/>
              </w:rPr>
            </w:pPr>
            <w:r w:rsidRPr="00BF0548">
              <w:rPr>
                <w:rFonts w:cs="Calibri"/>
              </w:rPr>
              <w:t>9.4</w:t>
            </w:r>
          </w:p>
        </w:tc>
        <w:tc>
          <w:tcPr>
            <w:tcW w:w="3219" w:type="pct"/>
            <w:tcBorders>
              <w:top w:val="nil"/>
              <w:left w:val="nil"/>
              <w:bottom w:val="nil"/>
              <w:right w:val="nil"/>
            </w:tcBorders>
          </w:tcPr>
          <w:p w14:paraId="3054178F" w14:textId="77777777" w:rsidR="00E95EE2" w:rsidRDefault="00E95EE2" w:rsidP="00E95EE2">
            <w:r>
              <w:t xml:space="preserve">Research and discuss the protection given by the </w:t>
            </w:r>
            <w:r w:rsidRPr="00373346">
              <w:rPr>
                <w:b/>
                <w:i/>
              </w:rPr>
              <w:t>Family Violence Protection Act</w:t>
            </w:r>
            <w:r>
              <w:t xml:space="preserve"> with reference  to:</w:t>
            </w:r>
          </w:p>
          <w:p w14:paraId="25189E5F" w14:textId="77777777" w:rsidR="00E95EE2" w:rsidRDefault="00E95EE2" w:rsidP="0044337E">
            <w:pPr>
              <w:pStyle w:val="Bullet10"/>
              <w:numPr>
                <w:ilvl w:val="0"/>
                <w:numId w:val="19"/>
              </w:numPr>
            </w:pPr>
            <w:r>
              <w:t>the parties to the relationship or other family members</w:t>
            </w:r>
          </w:p>
          <w:p w14:paraId="3C8058AF" w14:textId="77777777" w:rsidR="00E95EE2" w:rsidRDefault="00E95EE2" w:rsidP="0044337E">
            <w:pPr>
              <w:pStyle w:val="Bullet10"/>
              <w:numPr>
                <w:ilvl w:val="0"/>
                <w:numId w:val="19"/>
              </w:numPr>
            </w:pPr>
            <w:r>
              <w:t>the property, both real and personal, of the parties</w:t>
            </w:r>
          </w:p>
          <w:p w14:paraId="22D717EE" w14:textId="77777777" w:rsidR="00E95EE2" w:rsidRDefault="00E95EE2" w:rsidP="0044337E">
            <w:pPr>
              <w:pStyle w:val="Bullet10"/>
              <w:numPr>
                <w:ilvl w:val="0"/>
                <w:numId w:val="19"/>
              </w:numPr>
            </w:pPr>
            <w:r>
              <w:t xml:space="preserve">the powers of members of the police force </w:t>
            </w:r>
          </w:p>
          <w:p w14:paraId="30BDBD95" w14:textId="77777777" w:rsidR="00E95EE2" w:rsidRDefault="00E95EE2" w:rsidP="0044337E">
            <w:pPr>
              <w:pStyle w:val="Bullet10"/>
              <w:numPr>
                <w:ilvl w:val="0"/>
                <w:numId w:val="19"/>
              </w:numPr>
            </w:pPr>
            <w:r>
              <w:t>the powers of the court</w:t>
            </w:r>
          </w:p>
        </w:tc>
      </w:tr>
      <w:tr w:rsidR="00E95EE2" w:rsidRPr="00BF0548" w14:paraId="3BA5B147" w14:textId="77777777" w:rsidTr="00E95EE2">
        <w:trPr>
          <w:jc w:val="center"/>
        </w:trPr>
        <w:tc>
          <w:tcPr>
            <w:tcW w:w="271" w:type="pct"/>
            <w:vMerge/>
            <w:tcBorders>
              <w:top w:val="nil"/>
              <w:left w:val="nil"/>
              <w:bottom w:val="nil"/>
              <w:right w:val="nil"/>
            </w:tcBorders>
          </w:tcPr>
          <w:p w14:paraId="0C719689"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7CA8C4EE" w14:textId="77777777" w:rsidR="00E95EE2" w:rsidRPr="00BF0548" w:rsidRDefault="00E95EE2" w:rsidP="00E95EE2">
            <w:pPr>
              <w:rPr>
                <w:rFonts w:cs="Calibri"/>
              </w:rPr>
            </w:pPr>
          </w:p>
        </w:tc>
        <w:tc>
          <w:tcPr>
            <w:tcW w:w="367" w:type="pct"/>
            <w:tcBorders>
              <w:top w:val="nil"/>
              <w:left w:val="nil"/>
              <w:bottom w:val="nil"/>
              <w:right w:val="nil"/>
            </w:tcBorders>
          </w:tcPr>
          <w:p w14:paraId="7197E362" w14:textId="77777777" w:rsidR="00E95EE2" w:rsidRPr="00BF0548" w:rsidRDefault="00E95EE2" w:rsidP="00E95EE2">
            <w:pPr>
              <w:rPr>
                <w:rFonts w:cs="Calibri"/>
              </w:rPr>
            </w:pPr>
            <w:r w:rsidRPr="00BF0548">
              <w:rPr>
                <w:rFonts w:cs="Calibri"/>
              </w:rPr>
              <w:t>9.5</w:t>
            </w:r>
          </w:p>
        </w:tc>
        <w:tc>
          <w:tcPr>
            <w:tcW w:w="3219" w:type="pct"/>
            <w:tcBorders>
              <w:top w:val="nil"/>
              <w:left w:val="nil"/>
              <w:bottom w:val="nil"/>
              <w:right w:val="nil"/>
            </w:tcBorders>
          </w:tcPr>
          <w:p w14:paraId="6AFB096E" w14:textId="77777777" w:rsidR="00E95EE2" w:rsidRDefault="00E95EE2" w:rsidP="005813E9">
            <w:r>
              <w:t xml:space="preserve">Evaluate and </w:t>
            </w:r>
            <w:r w:rsidR="005813E9">
              <w:t xml:space="preserve">determine </w:t>
            </w:r>
            <w:r>
              <w:t>the consequences for a party in the event of breaching an order and the effectiveness of the consequences as a deterrent</w:t>
            </w:r>
          </w:p>
        </w:tc>
      </w:tr>
      <w:tr w:rsidR="00E95EE2" w:rsidRPr="00BF0548" w14:paraId="56281017" w14:textId="77777777" w:rsidTr="00E95EE2">
        <w:trPr>
          <w:jc w:val="center"/>
        </w:trPr>
        <w:tc>
          <w:tcPr>
            <w:tcW w:w="271" w:type="pct"/>
            <w:vMerge/>
            <w:tcBorders>
              <w:top w:val="nil"/>
              <w:left w:val="nil"/>
              <w:bottom w:val="nil"/>
              <w:right w:val="nil"/>
            </w:tcBorders>
          </w:tcPr>
          <w:p w14:paraId="5E8ED56C"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289E67E7" w14:textId="77777777" w:rsidR="00E95EE2" w:rsidRPr="00BF0548" w:rsidRDefault="00E95EE2" w:rsidP="00E95EE2">
            <w:pPr>
              <w:rPr>
                <w:rFonts w:cs="Calibri"/>
              </w:rPr>
            </w:pPr>
          </w:p>
        </w:tc>
        <w:tc>
          <w:tcPr>
            <w:tcW w:w="367" w:type="pct"/>
            <w:tcBorders>
              <w:top w:val="nil"/>
              <w:left w:val="nil"/>
              <w:bottom w:val="nil"/>
              <w:right w:val="nil"/>
            </w:tcBorders>
          </w:tcPr>
          <w:p w14:paraId="6004D053" w14:textId="77777777" w:rsidR="00E95EE2" w:rsidRPr="00BF0548" w:rsidRDefault="00E95EE2" w:rsidP="00E95EE2">
            <w:pPr>
              <w:rPr>
                <w:rFonts w:cs="Calibri"/>
              </w:rPr>
            </w:pPr>
            <w:r>
              <w:rPr>
                <w:rFonts w:cs="Calibri"/>
              </w:rPr>
              <w:t>9.6</w:t>
            </w:r>
          </w:p>
        </w:tc>
        <w:tc>
          <w:tcPr>
            <w:tcW w:w="3219" w:type="pct"/>
            <w:tcBorders>
              <w:top w:val="nil"/>
              <w:left w:val="nil"/>
              <w:bottom w:val="nil"/>
              <w:right w:val="nil"/>
            </w:tcBorders>
          </w:tcPr>
          <w:p w14:paraId="33B8DDF7" w14:textId="77777777" w:rsidR="00E95EE2" w:rsidRDefault="00E95EE2" w:rsidP="00E95EE2">
            <w:r>
              <w:t xml:space="preserve">Research and describe the </w:t>
            </w:r>
            <w:r w:rsidRPr="00503523">
              <w:rPr>
                <w:b/>
              </w:rPr>
              <w:t>circumstances in which a party may wish to proceed before the court on an ex-parte procedure</w:t>
            </w:r>
            <w:r>
              <w:t xml:space="preserve"> </w:t>
            </w:r>
          </w:p>
        </w:tc>
      </w:tr>
      <w:tr w:rsidR="00E95EE2" w:rsidRPr="00BF0548" w14:paraId="0E407A3D" w14:textId="77777777" w:rsidTr="00E95EE2">
        <w:trPr>
          <w:jc w:val="center"/>
        </w:trPr>
        <w:tc>
          <w:tcPr>
            <w:tcW w:w="271" w:type="pct"/>
            <w:vMerge w:val="restart"/>
            <w:tcBorders>
              <w:top w:val="nil"/>
              <w:left w:val="nil"/>
              <w:bottom w:val="nil"/>
              <w:right w:val="nil"/>
            </w:tcBorders>
          </w:tcPr>
          <w:p w14:paraId="59FE2782" w14:textId="77777777" w:rsidR="00E95EE2" w:rsidRPr="00BF0548" w:rsidRDefault="00E95EE2" w:rsidP="00E95EE2">
            <w:pPr>
              <w:rPr>
                <w:rFonts w:cs="Calibri"/>
              </w:rPr>
            </w:pPr>
            <w:r>
              <w:rPr>
                <w:rFonts w:cs="Calibri"/>
              </w:rPr>
              <w:t>10</w:t>
            </w:r>
            <w:r w:rsidRPr="00BF0548">
              <w:rPr>
                <w:rFonts w:cs="Calibri"/>
              </w:rPr>
              <w:t>.</w:t>
            </w:r>
          </w:p>
        </w:tc>
        <w:tc>
          <w:tcPr>
            <w:tcW w:w="1143" w:type="pct"/>
            <w:gridSpan w:val="2"/>
            <w:vMerge w:val="restart"/>
            <w:tcBorders>
              <w:top w:val="nil"/>
              <w:left w:val="nil"/>
              <w:bottom w:val="nil"/>
              <w:right w:val="nil"/>
            </w:tcBorders>
          </w:tcPr>
          <w:p w14:paraId="063E8850" w14:textId="77777777" w:rsidR="00E95EE2" w:rsidRPr="00BF0548" w:rsidRDefault="00503523" w:rsidP="00503523">
            <w:pPr>
              <w:rPr>
                <w:rFonts w:cs="Calibri"/>
              </w:rPr>
            </w:pPr>
            <w:r>
              <w:t xml:space="preserve">Evaluate </w:t>
            </w:r>
            <w:r w:rsidR="00E95EE2" w:rsidRPr="00DE4E07">
              <w:t xml:space="preserve">the main provisions of the Adoption Act </w:t>
            </w:r>
          </w:p>
        </w:tc>
        <w:tc>
          <w:tcPr>
            <w:tcW w:w="367" w:type="pct"/>
            <w:tcBorders>
              <w:top w:val="nil"/>
              <w:left w:val="nil"/>
              <w:bottom w:val="nil"/>
              <w:right w:val="nil"/>
            </w:tcBorders>
          </w:tcPr>
          <w:p w14:paraId="28000FA0" w14:textId="77777777" w:rsidR="00E95EE2" w:rsidRPr="00BF0548" w:rsidRDefault="00E95EE2" w:rsidP="00E95EE2">
            <w:pPr>
              <w:rPr>
                <w:rFonts w:cs="Calibri"/>
              </w:rPr>
            </w:pPr>
            <w:r>
              <w:rPr>
                <w:rFonts w:cs="Calibri"/>
              </w:rPr>
              <w:t>10</w:t>
            </w:r>
            <w:r w:rsidRPr="00BF0548">
              <w:rPr>
                <w:rFonts w:cs="Calibri"/>
              </w:rPr>
              <w:t>.1</w:t>
            </w:r>
          </w:p>
        </w:tc>
        <w:tc>
          <w:tcPr>
            <w:tcW w:w="3219" w:type="pct"/>
            <w:tcBorders>
              <w:top w:val="nil"/>
              <w:left w:val="nil"/>
              <w:bottom w:val="nil"/>
              <w:right w:val="nil"/>
            </w:tcBorders>
          </w:tcPr>
          <w:p w14:paraId="25642732" w14:textId="77777777" w:rsidR="00E95EE2" w:rsidRDefault="00503523" w:rsidP="00503523">
            <w:r>
              <w:t xml:space="preserve">Assess </w:t>
            </w:r>
            <w:r w:rsidR="00E95EE2">
              <w:t xml:space="preserve">the main provisions of the </w:t>
            </w:r>
            <w:r w:rsidR="00E95EE2" w:rsidRPr="0054285C">
              <w:rPr>
                <w:i/>
              </w:rPr>
              <w:t>Adoption Act</w:t>
            </w:r>
            <w:r w:rsidR="00E95EE2">
              <w:t xml:space="preserve"> </w:t>
            </w:r>
          </w:p>
        </w:tc>
      </w:tr>
      <w:tr w:rsidR="00E95EE2" w:rsidRPr="00BF0548" w14:paraId="243B64E1" w14:textId="77777777" w:rsidTr="00E95EE2">
        <w:trPr>
          <w:jc w:val="center"/>
        </w:trPr>
        <w:tc>
          <w:tcPr>
            <w:tcW w:w="271" w:type="pct"/>
            <w:vMerge/>
            <w:tcBorders>
              <w:top w:val="nil"/>
              <w:left w:val="nil"/>
              <w:bottom w:val="nil"/>
              <w:right w:val="nil"/>
            </w:tcBorders>
          </w:tcPr>
          <w:p w14:paraId="5A9E3E2A"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03C3C075" w14:textId="77777777" w:rsidR="00E95EE2" w:rsidRPr="00BF0548" w:rsidRDefault="00E95EE2" w:rsidP="00E95EE2">
            <w:pPr>
              <w:rPr>
                <w:rFonts w:cs="Calibri"/>
              </w:rPr>
            </w:pPr>
          </w:p>
        </w:tc>
        <w:tc>
          <w:tcPr>
            <w:tcW w:w="367" w:type="pct"/>
            <w:tcBorders>
              <w:top w:val="nil"/>
              <w:left w:val="nil"/>
              <w:bottom w:val="nil"/>
              <w:right w:val="nil"/>
            </w:tcBorders>
          </w:tcPr>
          <w:p w14:paraId="07BAEAE6" w14:textId="77777777" w:rsidR="00E95EE2" w:rsidRPr="00BF0548" w:rsidRDefault="00E95EE2" w:rsidP="00E95EE2">
            <w:pPr>
              <w:rPr>
                <w:rFonts w:cs="Calibri"/>
              </w:rPr>
            </w:pPr>
            <w:r>
              <w:rPr>
                <w:rFonts w:cs="Calibri"/>
              </w:rPr>
              <w:t>10</w:t>
            </w:r>
            <w:r w:rsidRPr="00BF0548">
              <w:rPr>
                <w:rFonts w:cs="Calibri"/>
              </w:rPr>
              <w:t>.2</w:t>
            </w:r>
          </w:p>
        </w:tc>
        <w:tc>
          <w:tcPr>
            <w:tcW w:w="3219" w:type="pct"/>
            <w:tcBorders>
              <w:top w:val="nil"/>
              <w:left w:val="nil"/>
              <w:bottom w:val="nil"/>
              <w:right w:val="nil"/>
            </w:tcBorders>
          </w:tcPr>
          <w:p w14:paraId="28D23B58" w14:textId="77777777" w:rsidR="00E95EE2" w:rsidRDefault="00E95EE2" w:rsidP="00E95EE2">
            <w:r>
              <w:t xml:space="preserve">Identify the parties who may adopt and be adopted, and the parties who must give consent for an adoption to take place </w:t>
            </w:r>
          </w:p>
        </w:tc>
      </w:tr>
      <w:tr w:rsidR="00E95EE2" w:rsidRPr="00BF0548" w14:paraId="06934B88" w14:textId="77777777" w:rsidTr="00E95EE2">
        <w:trPr>
          <w:jc w:val="center"/>
        </w:trPr>
        <w:tc>
          <w:tcPr>
            <w:tcW w:w="271" w:type="pct"/>
            <w:vMerge/>
            <w:tcBorders>
              <w:top w:val="nil"/>
              <w:left w:val="nil"/>
              <w:bottom w:val="nil"/>
              <w:right w:val="nil"/>
            </w:tcBorders>
          </w:tcPr>
          <w:p w14:paraId="1599D146"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48FE337C" w14:textId="77777777" w:rsidR="00E95EE2" w:rsidRPr="00BF0548" w:rsidRDefault="00E95EE2" w:rsidP="00E95EE2">
            <w:pPr>
              <w:rPr>
                <w:rFonts w:cs="Calibri"/>
              </w:rPr>
            </w:pPr>
          </w:p>
        </w:tc>
        <w:tc>
          <w:tcPr>
            <w:tcW w:w="367" w:type="pct"/>
            <w:tcBorders>
              <w:top w:val="nil"/>
              <w:left w:val="nil"/>
              <w:bottom w:val="nil"/>
              <w:right w:val="nil"/>
            </w:tcBorders>
          </w:tcPr>
          <w:p w14:paraId="5B09F9B5" w14:textId="77777777" w:rsidR="00E95EE2" w:rsidRPr="00BF0548" w:rsidRDefault="00E95EE2" w:rsidP="00E95EE2">
            <w:pPr>
              <w:rPr>
                <w:rFonts w:cs="Calibri"/>
              </w:rPr>
            </w:pPr>
            <w:r>
              <w:rPr>
                <w:rFonts w:cs="Calibri"/>
              </w:rPr>
              <w:t>10</w:t>
            </w:r>
            <w:r w:rsidRPr="00BF0548">
              <w:rPr>
                <w:rFonts w:cs="Calibri"/>
              </w:rPr>
              <w:t>.3</w:t>
            </w:r>
          </w:p>
        </w:tc>
        <w:tc>
          <w:tcPr>
            <w:tcW w:w="3219" w:type="pct"/>
            <w:tcBorders>
              <w:top w:val="nil"/>
              <w:left w:val="nil"/>
              <w:bottom w:val="nil"/>
              <w:right w:val="nil"/>
            </w:tcBorders>
          </w:tcPr>
          <w:p w14:paraId="28BD708B" w14:textId="77777777" w:rsidR="00E95EE2" w:rsidRDefault="00503523" w:rsidP="00E95EE2">
            <w:r>
              <w:t xml:space="preserve">Identify </w:t>
            </w:r>
            <w:r w:rsidR="00E95EE2">
              <w:t>the effect of an adoption in relation to the consequences for the parties involved</w:t>
            </w:r>
          </w:p>
        </w:tc>
      </w:tr>
      <w:tr w:rsidR="00E95EE2" w:rsidRPr="00BF0548" w14:paraId="2541D91B" w14:textId="77777777" w:rsidTr="00E95EE2">
        <w:trPr>
          <w:jc w:val="center"/>
        </w:trPr>
        <w:tc>
          <w:tcPr>
            <w:tcW w:w="271" w:type="pct"/>
            <w:vMerge/>
            <w:tcBorders>
              <w:top w:val="nil"/>
              <w:left w:val="nil"/>
              <w:bottom w:val="nil"/>
              <w:right w:val="nil"/>
            </w:tcBorders>
          </w:tcPr>
          <w:p w14:paraId="5BC55B60"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3D4F49D7" w14:textId="77777777" w:rsidR="00E95EE2" w:rsidRPr="00BF0548" w:rsidRDefault="00E95EE2" w:rsidP="00E95EE2">
            <w:pPr>
              <w:rPr>
                <w:rFonts w:cs="Calibri"/>
              </w:rPr>
            </w:pPr>
          </w:p>
        </w:tc>
        <w:tc>
          <w:tcPr>
            <w:tcW w:w="367" w:type="pct"/>
            <w:tcBorders>
              <w:top w:val="nil"/>
              <w:left w:val="nil"/>
              <w:bottom w:val="nil"/>
              <w:right w:val="nil"/>
            </w:tcBorders>
          </w:tcPr>
          <w:p w14:paraId="25D0A063" w14:textId="77777777" w:rsidR="00E95EE2" w:rsidRPr="00BF0548" w:rsidRDefault="00E95EE2" w:rsidP="00E95EE2">
            <w:pPr>
              <w:rPr>
                <w:rFonts w:cs="Calibri"/>
              </w:rPr>
            </w:pPr>
            <w:r>
              <w:rPr>
                <w:rFonts w:cs="Calibri"/>
              </w:rPr>
              <w:t>10</w:t>
            </w:r>
            <w:r w:rsidRPr="00BF0548">
              <w:rPr>
                <w:rFonts w:cs="Calibri"/>
              </w:rPr>
              <w:t>.4</w:t>
            </w:r>
          </w:p>
        </w:tc>
        <w:tc>
          <w:tcPr>
            <w:tcW w:w="3219" w:type="pct"/>
            <w:tcBorders>
              <w:top w:val="nil"/>
              <w:left w:val="nil"/>
              <w:bottom w:val="nil"/>
              <w:right w:val="nil"/>
            </w:tcBorders>
          </w:tcPr>
          <w:p w14:paraId="4FA5C34A" w14:textId="77777777" w:rsidR="00E95EE2" w:rsidRDefault="00503523" w:rsidP="00E95EE2">
            <w:r>
              <w:t>Analyse</w:t>
            </w:r>
            <w:r w:rsidR="00E95EE2">
              <w:t xml:space="preserve"> the process for appealing against an adoption order, or the revocation of an adoption order</w:t>
            </w:r>
          </w:p>
        </w:tc>
      </w:tr>
      <w:tr w:rsidR="00E95EE2" w:rsidRPr="00BF0548" w14:paraId="7F585991" w14:textId="77777777" w:rsidTr="00E95EE2">
        <w:trPr>
          <w:jc w:val="center"/>
        </w:trPr>
        <w:tc>
          <w:tcPr>
            <w:tcW w:w="271" w:type="pct"/>
            <w:vMerge/>
            <w:tcBorders>
              <w:top w:val="nil"/>
              <w:left w:val="nil"/>
              <w:bottom w:val="nil"/>
              <w:right w:val="nil"/>
            </w:tcBorders>
          </w:tcPr>
          <w:p w14:paraId="6A32B7DF"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36C4E8C3" w14:textId="77777777" w:rsidR="00E95EE2" w:rsidRPr="00BF0548" w:rsidRDefault="00E95EE2" w:rsidP="00E95EE2">
            <w:pPr>
              <w:rPr>
                <w:rFonts w:cs="Calibri"/>
              </w:rPr>
            </w:pPr>
          </w:p>
        </w:tc>
        <w:tc>
          <w:tcPr>
            <w:tcW w:w="367" w:type="pct"/>
            <w:tcBorders>
              <w:top w:val="nil"/>
              <w:left w:val="nil"/>
              <w:bottom w:val="nil"/>
              <w:right w:val="nil"/>
            </w:tcBorders>
          </w:tcPr>
          <w:p w14:paraId="3B225941" w14:textId="77777777" w:rsidR="00E95EE2" w:rsidRPr="00BF0548" w:rsidRDefault="00E95EE2" w:rsidP="00E95EE2">
            <w:pPr>
              <w:rPr>
                <w:rFonts w:cs="Calibri"/>
              </w:rPr>
            </w:pPr>
            <w:r>
              <w:rPr>
                <w:rFonts w:cs="Calibri"/>
              </w:rPr>
              <w:t>10</w:t>
            </w:r>
            <w:r w:rsidRPr="00BF0548">
              <w:rPr>
                <w:rFonts w:cs="Calibri"/>
              </w:rPr>
              <w:t>.5</w:t>
            </w:r>
          </w:p>
        </w:tc>
        <w:tc>
          <w:tcPr>
            <w:tcW w:w="3219" w:type="pct"/>
            <w:tcBorders>
              <w:top w:val="nil"/>
              <w:left w:val="nil"/>
              <w:bottom w:val="nil"/>
              <w:right w:val="nil"/>
            </w:tcBorders>
          </w:tcPr>
          <w:p w14:paraId="2FC6F957" w14:textId="77777777" w:rsidR="00E95EE2" w:rsidRDefault="00E95EE2" w:rsidP="00E95EE2">
            <w:r>
              <w:t>Research the effectiveness of procedures to gain access to adoption records and debate for application to practice</w:t>
            </w:r>
          </w:p>
        </w:tc>
      </w:tr>
      <w:tr w:rsidR="00E95EE2" w:rsidRPr="00BF0548" w14:paraId="6226343B" w14:textId="77777777" w:rsidTr="00E95EE2">
        <w:trPr>
          <w:jc w:val="center"/>
        </w:trPr>
        <w:tc>
          <w:tcPr>
            <w:tcW w:w="271" w:type="pct"/>
            <w:vMerge w:val="restart"/>
            <w:tcBorders>
              <w:top w:val="nil"/>
              <w:left w:val="nil"/>
              <w:bottom w:val="nil"/>
              <w:right w:val="nil"/>
            </w:tcBorders>
          </w:tcPr>
          <w:p w14:paraId="7B70FD25" w14:textId="77777777" w:rsidR="00E95EE2" w:rsidRPr="00BF0548" w:rsidRDefault="00E95EE2" w:rsidP="00E95EE2">
            <w:pPr>
              <w:rPr>
                <w:rFonts w:cs="Calibri"/>
              </w:rPr>
            </w:pPr>
            <w:r>
              <w:rPr>
                <w:rFonts w:cs="Calibri"/>
              </w:rPr>
              <w:t>11</w:t>
            </w:r>
            <w:r w:rsidRPr="00BF0548">
              <w:rPr>
                <w:rFonts w:cs="Calibri"/>
              </w:rPr>
              <w:t>.</w:t>
            </w:r>
          </w:p>
        </w:tc>
        <w:tc>
          <w:tcPr>
            <w:tcW w:w="1143" w:type="pct"/>
            <w:gridSpan w:val="2"/>
            <w:vMerge w:val="restart"/>
            <w:tcBorders>
              <w:top w:val="nil"/>
              <w:left w:val="nil"/>
              <w:bottom w:val="nil"/>
              <w:right w:val="nil"/>
            </w:tcBorders>
          </w:tcPr>
          <w:p w14:paraId="38AC5CD1" w14:textId="77777777" w:rsidR="00E95EE2" w:rsidRPr="00BF0548" w:rsidRDefault="00E95EE2" w:rsidP="00503523">
            <w:pPr>
              <w:rPr>
                <w:rFonts w:cs="Calibri"/>
              </w:rPr>
            </w:pPr>
            <w:r w:rsidRPr="00DE4E07">
              <w:t xml:space="preserve">Identify and </w:t>
            </w:r>
            <w:r w:rsidR="00503523">
              <w:t xml:space="preserve">evaluate </w:t>
            </w:r>
            <w:r w:rsidRPr="00DE4E07">
              <w:t>organisations that offer help to parties in a relationship which is under stress</w:t>
            </w:r>
          </w:p>
        </w:tc>
        <w:tc>
          <w:tcPr>
            <w:tcW w:w="367" w:type="pct"/>
            <w:tcBorders>
              <w:top w:val="nil"/>
              <w:left w:val="nil"/>
              <w:bottom w:val="nil"/>
              <w:right w:val="nil"/>
            </w:tcBorders>
          </w:tcPr>
          <w:p w14:paraId="477198D0" w14:textId="77777777" w:rsidR="00E95EE2" w:rsidRPr="00BF0548" w:rsidRDefault="00E95EE2" w:rsidP="00E95EE2">
            <w:pPr>
              <w:rPr>
                <w:rFonts w:cs="Calibri"/>
              </w:rPr>
            </w:pPr>
            <w:r>
              <w:rPr>
                <w:rFonts w:cs="Calibri"/>
              </w:rPr>
              <w:t>11</w:t>
            </w:r>
            <w:r w:rsidRPr="00BF0548">
              <w:rPr>
                <w:rFonts w:cs="Calibri"/>
              </w:rPr>
              <w:t>.1</w:t>
            </w:r>
          </w:p>
        </w:tc>
        <w:tc>
          <w:tcPr>
            <w:tcW w:w="3219" w:type="pct"/>
            <w:tcBorders>
              <w:top w:val="nil"/>
              <w:left w:val="nil"/>
              <w:bottom w:val="nil"/>
              <w:right w:val="nil"/>
            </w:tcBorders>
          </w:tcPr>
          <w:p w14:paraId="6C004A10" w14:textId="77777777" w:rsidR="00E95EE2" w:rsidRDefault="00E95EE2" w:rsidP="00E95EE2">
            <w:r>
              <w:t>Identify the main benefits available from Federal Government sources, and the parties eligible to receive them</w:t>
            </w:r>
          </w:p>
        </w:tc>
      </w:tr>
      <w:tr w:rsidR="00E95EE2" w:rsidRPr="00BF0548" w14:paraId="08203C90" w14:textId="77777777" w:rsidTr="00E95EE2">
        <w:trPr>
          <w:jc w:val="center"/>
        </w:trPr>
        <w:tc>
          <w:tcPr>
            <w:tcW w:w="271" w:type="pct"/>
            <w:vMerge/>
            <w:tcBorders>
              <w:top w:val="nil"/>
              <w:left w:val="nil"/>
              <w:bottom w:val="nil"/>
              <w:right w:val="nil"/>
            </w:tcBorders>
          </w:tcPr>
          <w:p w14:paraId="6EAEB557"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3F6FB8C0" w14:textId="77777777" w:rsidR="00E95EE2" w:rsidRPr="00BF0548" w:rsidRDefault="00E95EE2" w:rsidP="00E95EE2">
            <w:pPr>
              <w:rPr>
                <w:rFonts w:cs="Calibri"/>
              </w:rPr>
            </w:pPr>
          </w:p>
        </w:tc>
        <w:tc>
          <w:tcPr>
            <w:tcW w:w="367" w:type="pct"/>
            <w:tcBorders>
              <w:top w:val="nil"/>
              <w:left w:val="nil"/>
              <w:bottom w:val="nil"/>
              <w:right w:val="nil"/>
            </w:tcBorders>
          </w:tcPr>
          <w:p w14:paraId="3C0F7830" w14:textId="77777777" w:rsidR="00E95EE2" w:rsidRPr="00BF0548" w:rsidRDefault="00E95EE2" w:rsidP="00E95EE2">
            <w:pPr>
              <w:rPr>
                <w:rFonts w:cs="Calibri"/>
              </w:rPr>
            </w:pPr>
            <w:r>
              <w:rPr>
                <w:rFonts w:cs="Calibri"/>
              </w:rPr>
              <w:t>11</w:t>
            </w:r>
            <w:r w:rsidRPr="00BF0548">
              <w:rPr>
                <w:rFonts w:cs="Calibri"/>
              </w:rPr>
              <w:t>.2</w:t>
            </w:r>
          </w:p>
        </w:tc>
        <w:tc>
          <w:tcPr>
            <w:tcW w:w="3219" w:type="pct"/>
            <w:tcBorders>
              <w:top w:val="nil"/>
              <w:left w:val="nil"/>
              <w:bottom w:val="nil"/>
              <w:right w:val="nil"/>
            </w:tcBorders>
          </w:tcPr>
          <w:p w14:paraId="3882AC7E" w14:textId="77777777" w:rsidR="00E95EE2" w:rsidRPr="00691832" w:rsidRDefault="00E95EE2" w:rsidP="00E95EE2">
            <w:r>
              <w:t xml:space="preserve">Research the </w:t>
            </w:r>
            <w:r w:rsidRPr="00C34A59">
              <w:rPr>
                <w:b/>
                <w:i/>
              </w:rPr>
              <w:t>operations of a variety of counselling services</w:t>
            </w:r>
            <w:r>
              <w:t xml:space="preserve"> and evaluate for relevance to a range of contexts</w:t>
            </w:r>
          </w:p>
        </w:tc>
      </w:tr>
      <w:tr w:rsidR="00E95EE2" w:rsidRPr="00BF0548" w14:paraId="601FBCEB" w14:textId="77777777" w:rsidTr="00E95EE2">
        <w:trPr>
          <w:jc w:val="center"/>
        </w:trPr>
        <w:tc>
          <w:tcPr>
            <w:tcW w:w="271" w:type="pct"/>
            <w:vMerge/>
            <w:tcBorders>
              <w:top w:val="nil"/>
              <w:left w:val="nil"/>
              <w:bottom w:val="nil"/>
              <w:right w:val="nil"/>
            </w:tcBorders>
          </w:tcPr>
          <w:p w14:paraId="57C00B2C"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7D796CEC" w14:textId="77777777" w:rsidR="00E95EE2" w:rsidRPr="00BF0548" w:rsidRDefault="00E95EE2" w:rsidP="00E95EE2">
            <w:pPr>
              <w:rPr>
                <w:rFonts w:cs="Calibri"/>
              </w:rPr>
            </w:pPr>
          </w:p>
        </w:tc>
        <w:tc>
          <w:tcPr>
            <w:tcW w:w="367" w:type="pct"/>
            <w:tcBorders>
              <w:top w:val="nil"/>
              <w:left w:val="nil"/>
              <w:bottom w:val="nil"/>
              <w:right w:val="nil"/>
            </w:tcBorders>
          </w:tcPr>
          <w:p w14:paraId="3654A70D" w14:textId="77777777" w:rsidR="00E95EE2" w:rsidRPr="00BF0548" w:rsidRDefault="00E95EE2" w:rsidP="00E95EE2">
            <w:pPr>
              <w:rPr>
                <w:rFonts w:cs="Calibri"/>
              </w:rPr>
            </w:pPr>
            <w:r>
              <w:rPr>
                <w:rFonts w:cs="Calibri"/>
              </w:rPr>
              <w:t>11</w:t>
            </w:r>
            <w:r w:rsidRPr="00BF0548">
              <w:rPr>
                <w:rFonts w:cs="Calibri"/>
              </w:rPr>
              <w:t>.3</w:t>
            </w:r>
          </w:p>
        </w:tc>
        <w:tc>
          <w:tcPr>
            <w:tcW w:w="3219" w:type="pct"/>
            <w:tcBorders>
              <w:top w:val="nil"/>
              <w:left w:val="nil"/>
              <w:bottom w:val="nil"/>
              <w:right w:val="nil"/>
            </w:tcBorders>
          </w:tcPr>
          <w:p w14:paraId="68996760" w14:textId="77777777" w:rsidR="00E95EE2" w:rsidRDefault="00E95EE2" w:rsidP="00503523">
            <w:r>
              <w:t>Research the</w:t>
            </w:r>
            <w:r w:rsidR="00503523">
              <w:t xml:space="preserve"> </w:t>
            </w:r>
            <w:r>
              <w:t>availability and operation of emergency accommodation, refuges and shelters and evaluate for relevance to a range of contexts</w:t>
            </w:r>
          </w:p>
        </w:tc>
      </w:tr>
      <w:tr w:rsidR="00E95EE2" w:rsidRPr="00BF0548" w14:paraId="184293F3" w14:textId="77777777" w:rsidTr="00E95EE2">
        <w:trPr>
          <w:jc w:val="center"/>
        </w:trPr>
        <w:tc>
          <w:tcPr>
            <w:tcW w:w="271" w:type="pct"/>
            <w:vMerge w:val="restart"/>
            <w:tcBorders>
              <w:top w:val="nil"/>
              <w:left w:val="nil"/>
              <w:bottom w:val="nil"/>
              <w:right w:val="nil"/>
            </w:tcBorders>
          </w:tcPr>
          <w:p w14:paraId="3C9F648E" w14:textId="77777777" w:rsidR="00E95EE2" w:rsidRPr="00BF0548" w:rsidRDefault="00E95EE2" w:rsidP="00E95EE2">
            <w:pPr>
              <w:rPr>
                <w:rFonts w:cs="Calibri"/>
              </w:rPr>
            </w:pPr>
            <w:r>
              <w:rPr>
                <w:rFonts w:cs="Calibri"/>
              </w:rPr>
              <w:t>12</w:t>
            </w:r>
            <w:r w:rsidRPr="00BF0548">
              <w:rPr>
                <w:rFonts w:cs="Calibri"/>
              </w:rPr>
              <w:t>.</w:t>
            </w:r>
          </w:p>
        </w:tc>
        <w:tc>
          <w:tcPr>
            <w:tcW w:w="1143" w:type="pct"/>
            <w:gridSpan w:val="2"/>
            <w:vMerge w:val="restart"/>
            <w:tcBorders>
              <w:top w:val="nil"/>
              <w:left w:val="nil"/>
              <w:bottom w:val="nil"/>
              <w:right w:val="nil"/>
            </w:tcBorders>
          </w:tcPr>
          <w:p w14:paraId="49E1659D" w14:textId="77777777" w:rsidR="00E95EE2" w:rsidRPr="00BF0548" w:rsidRDefault="00E95EE2" w:rsidP="00503523">
            <w:pPr>
              <w:rPr>
                <w:rFonts w:cs="Calibri"/>
              </w:rPr>
            </w:pPr>
            <w:r w:rsidRPr="00DE4E07">
              <w:t xml:space="preserve">Analyse the basis upon which an appeal may be made against the decision of a judge </w:t>
            </w:r>
            <w:r w:rsidRPr="00DE4E07">
              <w:lastRenderedPageBreak/>
              <w:t>or magistrate</w:t>
            </w:r>
            <w:r>
              <w:t xml:space="preserve"> </w:t>
            </w:r>
            <w:r w:rsidRPr="00DE4E07">
              <w:t xml:space="preserve">and </w:t>
            </w:r>
            <w:r>
              <w:t xml:space="preserve">apply </w:t>
            </w:r>
            <w:r w:rsidRPr="00DE4E07">
              <w:t>the procedure required before the court on the hearing of an appeal</w:t>
            </w:r>
          </w:p>
        </w:tc>
        <w:tc>
          <w:tcPr>
            <w:tcW w:w="367" w:type="pct"/>
            <w:tcBorders>
              <w:top w:val="nil"/>
              <w:left w:val="nil"/>
              <w:bottom w:val="nil"/>
              <w:right w:val="nil"/>
            </w:tcBorders>
          </w:tcPr>
          <w:p w14:paraId="6704238E" w14:textId="77777777" w:rsidR="00E95EE2" w:rsidRPr="00BF0548" w:rsidRDefault="00E95EE2" w:rsidP="00E95EE2">
            <w:pPr>
              <w:rPr>
                <w:rFonts w:cs="Calibri"/>
              </w:rPr>
            </w:pPr>
            <w:r>
              <w:rPr>
                <w:rFonts w:cs="Calibri"/>
              </w:rPr>
              <w:lastRenderedPageBreak/>
              <w:t>12</w:t>
            </w:r>
            <w:r w:rsidRPr="00BF0548">
              <w:rPr>
                <w:rFonts w:cs="Calibri"/>
              </w:rPr>
              <w:t>.1</w:t>
            </w:r>
          </w:p>
        </w:tc>
        <w:tc>
          <w:tcPr>
            <w:tcW w:w="3219" w:type="pct"/>
            <w:tcBorders>
              <w:top w:val="nil"/>
              <w:left w:val="nil"/>
              <w:bottom w:val="nil"/>
              <w:right w:val="nil"/>
            </w:tcBorders>
          </w:tcPr>
          <w:p w14:paraId="24D4F187" w14:textId="77777777" w:rsidR="00E95EE2" w:rsidRDefault="00E95EE2" w:rsidP="00E95EE2">
            <w:r>
              <w:t xml:space="preserve">Research and explain the basis for, and prerequisite of, an appeal to the Family Court from the decision of a Magistrate </w:t>
            </w:r>
          </w:p>
        </w:tc>
      </w:tr>
      <w:tr w:rsidR="00E95EE2" w:rsidRPr="00BF0548" w14:paraId="113D2EB6" w14:textId="77777777" w:rsidTr="00E95EE2">
        <w:trPr>
          <w:jc w:val="center"/>
        </w:trPr>
        <w:tc>
          <w:tcPr>
            <w:tcW w:w="271" w:type="pct"/>
            <w:vMerge/>
            <w:tcBorders>
              <w:top w:val="nil"/>
              <w:left w:val="nil"/>
              <w:bottom w:val="nil"/>
              <w:right w:val="nil"/>
            </w:tcBorders>
          </w:tcPr>
          <w:p w14:paraId="4D3284D4"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261E91A8" w14:textId="77777777" w:rsidR="00E95EE2" w:rsidRPr="00BF0548" w:rsidRDefault="00E95EE2" w:rsidP="00E95EE2">
            <w:pPr>
              <w:rPr>
                <w:rFonts w:cs="Calibri"/>
              </w:rPr>
            </w:pPr>
          </w:p>
        </w:tc>
        <w:tc>
          <w:tcPr>
            <w:tcW w:w="367" w:type="pct"/>
            <w:tcBorders>
              <w:top w:val="nil"/>
              <w:left w:val="nil"/>
              <w:bottom w:val="nil"/>
              <w:right w:val="nil"/>
            </w:tcBorders>
          </w:tcPr>
          <w:p w14:paraId="7DC6AF4C" w14:textId="77777777" w:rsidR="00E95EE2" w:rsidRPr="00BF0548" w:rsidRDefault="00E95EE2" w:rsidP="00E95EE2">
            <w:pPr>
              <w:rPr>
                <w:rFonts w:cs="Calibri"/>
              </w:rPr>
            </w:pPr>
            <w:r>
              <w:rPr>
                <w:rFonts w:cs="Calibri"/>
              </w:rPr>
              <w:t>12</w:t>
            </w:r>
            <w:r w:rsidRPr="00BF0548">
              <w:rPr>
                <w:rFonts w:cs="Calibri"/>
              </w:rPr>
              <w:t>.2</w:t>
            </w:r>
          </w:p>
        </w:tc>
        <w:tc>
          <w:tcPr>
            <w:tcW w:w="3219" w:type="pct"/>
            <w:tcBorders>
              <w:top w:val="nil"/>
              <w:left w:val="nil"/>
              <w:bottom w:val="nil"/>
              <w:right w:val="nil"/>
            </w:tcBorders>
          </w:tcPr>
          <w:p w14:paraId="4A3FEB92" w14:textId="77777777" w:rsidR="00E95EE2" w:rsidRPr="00691832" w:rsidRDefault="00E95EE2" w:rsidP="00E95EE2">
            <w:r>
              <w:t xml:space="preserve">Research and explain the </w:t>
            </w:r>
            <w:r w:rsidRPr="00C34A59">
              <w:rPr>
                <w:b/>
                <w:i/>
              </w:rPr>
              <w:t>basis upon which a party may appeal against the decision of a Family Court judge</w:t>
            </w:r>
          </w:p>
        </w:tc>
      </w:tr>
      <w:tr w:rsidR="00E95EE2" w:rsidRPr="00BF0548" w14:paraId="7732180E" w14:textId="77777777" w:rsidTr="00E95EE2">
        <w:trPr>
          <w:jc w:val="center"/>
        </w:trPr>
        <w:tc>
          <w:tcPr>
            <w:tcW w:w="271" w:type="pct"/>
            <w:vMerge/>
            <w:tcBorders>
              <w:top w:val="nil"/>
              <w:left w:val="nil"/>
              <w:bottom w:val="nil"/>
              <w:right w:val="nil"/>
            </w:tcBorders>
          </w:tcPr>
          <w:p w14:paraId="7335BA74"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6F3EF923" w14:textId="77777777" w:rsidR="00E95EE2" w:rsidRPr="00BF0548" w:rsidRDefault="00E95EE2" w:rsidP="00E95EE2">
            <w:pPr>
              <w:rPr>
                <w:rFonts w:cs="Calibri"/>
              </w:rPr>
            </w:pPr>
          </w:p>
        </w:tc>
        <w:tc>
          <w:tcPr>
            <w:tcW w:w="367" w:type="pct"/>
            <w:tcBorders>
              <w:top w:val="nil"/>
              <w:left w:val="nil"/>
              <w:bottom w:val="nil"/>
              <w:right w:val="nil"/>
            </w:tcBorders>
          </w:tcPr>
          <w:p w14:paraId="5DE89D70" w14:textId="77777777" w:rsidR="00E95EE2" w:rsidRPr="00BF0548" w:rsidRDefault="00E95EE2" w:rsidP="00E95EE2">
            <w:pPr>
              <w:rPr>
                <w:rFonts w:cs="Calibri"/>
              </w:rPr>
            </w:pPr>
            <w:r>
              <w:rPr>
                <w:rFonts w:cs="Calibri"/>
              </w:rPr>
              <w:t>12</w:t>
            </w:r>
            <w:r w:rsidRPr="00BF0548">
              <w:rPr>
                <w:rFonts w:cs="Calibri"/>
              </w:rPr>
              <w:t>.3</w:t>
            </w:r>
          </w:p>
        </w:tc>
        <w:tc>
          <w:tcPr>
            <w:tcW w:w="3219" w:type="pct"/>
            <w:tcBorders>
              <w:top w:val="nil"/>
              <w:left w:val="nil"/>
              <w:bottom w:val="nil"/>
              <w:right w:val="nil"/>
            </w:tcBorders>
          </w:tcPr>
          <w:p w14:paraId="3FECB6EA" w14:textId="77777777" w:rsidR="00E95EE2" w:rsidRPr="00691832" w:rsidRDefault="00503523" w:rsidP="00E95EE2">
            <w:r>
              <w:t xml:space="preserve">Specify </w:t>
            </w:r>
            <w:r w:rsidR="00E95EE2">
              <w:t xml:space="preserve">and apply the </w:t>
            </w:r>
            <w:r w:rsidR="00E95EE2" w:rsidRPr="00C34A59">
              <w:rPr>
                <w:b/>
                <w:i/>
              </w:rPr>
              <w:t>procedure when making an appeal to the Full Family Court</w:t>
            </w:r>
            <w:r w:rsidR="00E95EE2">
              <w:t xml:space="preserve"> </w:t>
            </w:r>
          </w:p>
        </w:tc>
      </w:tr>
      <w:tr w:rsidR="00E95EE2" w:rsidRPr="00BF0548" w14:paraId="7E0EE01B" w14:textId="77777777" w:rsidTr="00E95EE2">
        <w:trPr>
          <w:jc w:val="center"/>
        </w:trPr>
        <w:tc>
          <w:tcPr>
            <w:tcW w:w="271" w:type="pct"/>
            <w:vMerge/>
            <w:tcBorders>
              <w:top w:val="nil"/>
              <w:left w:val="nil"/>
              <w:bottom w:val="nil"/>
              <w:right w:val="nil"/>
            </w:tcBorders>
          </w:tcPr>
          <w:p w14:paraId="57D1C440" w14:textId="77777777" w:rsidR="00E95EE2" w:rsidRPr="00BF0548" w:rsidRDefault="00E95EE2" w:rsidP="00E95EE2">
            <w:pPr>
              <w:rPr>
                <w:rFonts w:cs="Calibri"/>
              </w:rPr>
            </w:pPr>
          </w:p>
        </w:tc>
        <w:tc>
          <w:tcPr>
            <w:tcW w:w="1143" w:type="pct"/>
            <w:gridSpan w:val="2"/>
            <w:vMerge/>
            <w:tcBorders>
              <w:top w:val="nil"/>
              <w:left w:val="nil"/>
              <w:bottom w:val="nil"/>
              <w:right w:val="nil"/>
            </w:tcBorders>
          </w:tcPr>
          <w:p w14:paraId="2562AC22" w14:textId="77777777" w:rsidR="00E95EE2" w:rsidRPr="00BF0548" w:rsidRDefault="00E95EE2" w:rsidP="00E95EE2">
            <w:pPr>
              <w:rPr>
                <w:rFonts w:cs="Calibri"/>
              </w:rPr>
            </w:pPr>
          </w:p>
        </w:tc>
        <w:tc>
          <w:tcPr>
            <w:tcW w:w="367" w:type="pct"/>
            <w:tcBorders>
              <w:top w:val="nil"/>
              <w:left w:val="nil"/>
              <w:bottom w:val="nil"/>
              <w:right w:val="nil"/>
            </w:tcBorders>
          </w:tcPr>
          <w:p w14:paraId="557268DF" w14:textId="77777777" w:rsidR="00E95EE2" w:rsidRPr="00BF0548" w:rsidRDefault="00E95EE2" w:rsidP="00E95EE2">
            <w:pPr>
              <w:rPr>
                <w:rFonts w:cs="Calibri"/>
              </w:rPr>
            </w:pPr>
            <w:r>
              <w:rPr>
                <w:rFonts w:cs="Calibri"/>
              </w:rPr>
              <w:t>12</w:t>
            </w:r>
            <w:r w:rsidRPr="00BF0548">
              <w:rPr>
                <w:rFonts w:cs="Calibri"/>
              </w:rPr>
              <w:t>.4</w:t>
            </w:r>
          </w:p>
        </w:tc>
        <w:tc>
          <w:tcPr>
            <w:tcW w:w="3219" w:type="pct"/>
            <w:tcBorders>
              <w:top w:val="nil"/>
              <w:left w:val="nil"/>
              <w:bottom w:val="nil"/>
              <w:right w:val="nil"/>
            </w:tcBorders>
          </w:tcPr>
          <w:p w14:paraId="212E08A8" w14:textId="77777777" w:rsidR="00E95EE2" w:rsidRDefault="00E95EE2" w:rsidP="00E95EE2">
            <w:r>
              <w:t xml:space="preserve">Research and apply the basis on which </w:t>
            </w:r>
            <w:r w:rsidRPr="00C34A59">
              <w:t>appeals</w:t>
            </w:r>
            <w:r>
              <w:t xml:space="preserve"> may be made to the High Court of Australia, with reference to appeal or judicial review on a question of constitutionality and leave to appeal</w:t>
            </w:r>
          </w:p>
        </w:tc>
      </w:tr>
      <w:tr w:rsidR="00E95EE2" w:rsidRPr="00BF0548" w14:paraId="0D1A4095" w14:textId="77777777" w:rsidTr="00E95EE2">
        <w:trPr>
          <w:jc w:val="center"/>
        </w:trPr>
        <w:tc>
          <w:tcPr>
            <w:tcW w:w="5000" w:type="pct"/>
            <w:gridSpan w:val="5"/>
            <w:tcBorders>
              <w:top w:val="nil"/>
              <w:left w:val="nil"/>
              <w:bottom w:val="nil"/>
              <w:right w:val="nil"/>
            </w:tcBorders>
          </w:tcPr>
          <w:p w14:paraId="1BB86C2A" w14:textId="77777777" w:rsidR="00E95EE2" w:rsidRPr="00BF0548" w:rsidRDefault="00E95EE2" w:rsidP="00E95EE2">
            <w:pPr>
              <w:pStyle w:val="Bold"/>
              <w:rPr>
                <w:rFonts w:cs="Calibri"/>
                <w:szCs w:val="24"/>
              </w:rPr>
            </w:pPr>
            <w:r w:rsidRPr="00BF0548">
              <w:rPr>
                <w:rFonts w:cs="Calibri"/>
                <w:szCs w:val="24"/>
              </w:rPr>
              <w:t>REQUIRED SKILLS AND KNOWLEDGE</w:t>
            </w:r>
          </w:p>
        </w:tc>
      </w:tr>
      <w:tr w:rsidR="00E95EE2" w:rsidRPr="00BF0548" w14:paraId="1481B9F5" w14:textId="77777777" w:rsidTr="00E95EE2">
        <w:trPr>
          <w:jc w:val="center"/>
        </w:trPr>
        <w:tc>
          <w:tcPr>
            <w:tcW w:w="5000" w:type="pct"/>
            <w:gridSpan w:val="5"/>
            <w:tcBorders>
              <w:top w:val="nil"/>
              <w:left w:val="nil"/>
              <w:bottom w:val="nil"/>
              <w:right w:val="nil"/>
            </w:tcBorders>
          </w:tcPr>
          <w:p w14:paraId="432C45E2" w14:textId="77777777" w:rsidR="00E95EE2" w:rsidRPr="00BF0548" w:rsidRDefault="00E95EE2" w:rsidP="00E95EE2">
            <w:pPr>
              <w:pStyle w:val="Smalltext"/>
            </w:pPr>
            <w:r w:rsidRPr="00BF0548">
              <w:t>This describes the essential skills and knowledge, and their level, required for this unit.</w:t>
            </w:r>
          </w:p>
        </w:tc>
      </w:tr>
      <w:tr w:rsidR="00E95EE2" w:rsidRPr="00BF0548" w14:paraId="3AE184F7" w14:textId="77777777" w:rsidTr="00E95EE2">
        <w:trPr>
          <w:jc w:val="center"/>
        </w:trPr>
        <w:tc>
          <w:tcPr>
            <w:tcW w:w="5000" w:type="pct"/>
            <w:gridSpan w:val="5"/>
            <w:tcBorders>
              <w:top w:val="nil"/>
              <w:left w:val="nil"/>
              <w:bottom w:val="nil"/>
              <w:right w:val="nil"/>
            </w:tcBorders>
          </w:tcPr>
          <w:p w14:paraId="4FC7B116" w14:textId="77777777" w:rsidR="00E95EE2" w:rsidRPr="00BF0548" w:rsidRDefault="00E95EE2" w:rsidP="00E95EE2">
            <w:pPr>
              <w:pStyle w:val="Bold"/>
              <w:rPr>
                <w:rFonts w:cs="Calibri"/>
                <w:szCs w:val="24"/>
              </w:rPr>
            </w:pPr>
            <w:r w:rsidRPr="00BF0548">
              <w:rPr>
                <w:rFonts w:cs="Calibri"/>
                <w:szCs w:val="24"/>
              </w:rPr>
              <w:t>Required Skills</w:t>
            </w:r>
          </w:p>
        </w:tc>
      </w:tr>
      <w:tr w:rsidR="00E95EE2" w:rsidRPr="00BF0548" w14:paraId="5AB744A0" w14:textId="77777777" w:rsidTr="00E95EE2">
        <w:trPr>
          <w:jc w:val="center"/>
        </w:trPr>
        <w:tc>
          <w:tcPr>
            <w:tcW w:w="5000" w:type="pct"/>
            <w:gridSpan w:val="5"/>
            <w:tcBorders>
              <w:top w:val="nil"/>
              <w:left w:val="nil"/>
              <w:bottom w:val="nil"/>
              <w:right w:val="nil"/>
            </w:tcBorders>
          </w:tcPr>
          <w:p w14:paraId="78B6C7C0" w14:textId="77777777" w:rsidR="00E95EE2" w:rsidRPr="00912BF3" w:rsidRDefault="00E95EE2" w:rsidP="0044337E">
            <w:pPr>
              <w:pStyle w:val="Bullet10"/>
              <w:numPr>
                <w:ilvl w:val="0"/>
                <w:numId w:val="19"/>
              </w:numPr>
            </w:pPr>
            <w:r w:rsidRPr="00912BF3">
              <w:t>communication skills to work with clients, colleagues, management, relevant specialist personnel under direction, independently or within a team</w:t>
            </w:r>
          </w:p>
          <w:p w14:paraId="171A10A8" w14:textId="77777777" w:rsidR="00E95EE2" w:rsidRPr="00912BF3" w:rsidRDefault="00E95EE2" w:rsidP="0044337E">
            <w:pPr>
              <w:pStyle w:val="Bullet10"/>
              <w:numPr>
                <w:ilvl w:val="0"/>
                <w:numId w:val="19"/>
              </w:numPr>
            </w:pPr>
            <w:r w:rsidRPr="00912BF3">
              <w:t>research</w:t>
            </w:r>
            <w:r>
              <w:t>,</w:t>
            </w:r>
            <w:r w:rsidRPr="00912BF3">
              <w:t xml:space="preserve"> analytical</w:t>
            </w:r>
            <w:r>
              <w:t xml:space="preserve"> and organisational</w:t>
            </w:r>
            <w:r w:rsidRPr="00912BF3">
              <w:t xml:space="preserve"> skills to identify </w:t>
            </w:r>
            <w:r>
              <w:t xml:space="preserve">and evaluate the application of rules and provisions under the Family Law Act and other relevant legislation </w:t>
            </w:r>
          </w:p>
          <w:p w14:paraId="5DFDB2E7" w14:textId="77777777" w:rsidR="00E95EE2" w:rsidRDefault="00E95EE2" w:rsidP="0044337E">
            <w:pPr>
              <w:pStyle w:val="Bullet10"/>
              <w:numPr>
                <w:ilvl w:val="0"/>
                <w:numId w:val="19"/>
              </w:numPr>
            </w:pPr>
            <w:r w:rsidRPr="00912BF3">
              <w:t xml:space="preserve">research and analytical skills to determine </w:t>
            </w:r>
            <w:r>
              <w:t>relevance of particular aspects of family law to wide range of particular circumstances and contexts, including child welfare</w:t>
            </w:r>
          </w:p>
          <w:p w14:paraId="68C538C2" w14:textId="77777777" w:rsidR="00E95EE2" w:rsidRPr="00912BF3" w:rsidRDefault="00E95EE2" w:rsidP="0044337E">
            <w:pPr>
              <w:pStyle w:val="Bullet10"/>
              <w:numPr>
                <w:ilvl w:val="0"/>
                <w:numId w:val="19"/>
              </w:numPr>
            </w:pPr>
            <w:r>
              <w:t>analytical and problem-solving skills and ethics to determine appropriate procedures and processes for a range of family law matters, such as: divorce; property distribution and maintenance; accessing help and support for relationships under stress, and appeals against orders</w:t>
            </w:r>
          </w:p>
          <w:p w14:paraId="711F5971" w14:textId="77777777" w:rsidR="00E95EE2" w:rsidRPr="00407D50" w:rsidRDefault="00E95EE2" w:rsidP="0044337E">
            <w:pPr>
              <w:pStyle w:val="Bullet10"/>
              <w:numPr>
                <w:ilvl w:val="0"/>
                <w:numId w:val="19"/>
              </w:numPr>
              <w:rPr>
                <w:rFonts w:cs="Calibri"/>
              </w:rPr>
            </w:pPr>
            <w:r>
              <w:t xml:space="preserve">analytical, </w:t>
            </w:r>
            <w:r w:rsidRPr="00912BF3">
              <w:t xml:space="preserve">literacy and technical writing skills to </w:t>
            </w:r>
            <w:r>
              <w:t xml:space="preserve">interpret information, </w:t>
            </w:r>
            <w:r w:rsidRPr="00912BF3">
              <w:t>prepare documents and reports</w:t>
            </w:r>
          </w:p>
        </w:tc>
      </w:tr>
      <w:tr w:rsidR="007738D7" w:rsidRPr="00BF0548" w14:paraId="3E532FB7" w14:textId="77777777" w:rsidTr="001940C5">
        <w:trPr>
          <w:jc w:val="center"/>
        </w:trPr>
        <w:tc>
          <w:tcPr>
            <w:tcW w:w="1350" w:type="pct"/>
            <w:gridSpan w:val="2"/>
            <w:tcBorders>
              <w:top w:val="nil"/>
              <w:left w:val="nil"/>
              <w:bottom w:val="nil"/>
              <w:right w:val="nil"/>
            </w:tcBorders>
          </w:tcPr>
          <w:p w14:paraId="43D0A2A3" w14:textId="77777777" w:rsidR="007738D7" w:rsidRPr="00BF0548" w:rsidRDefault="007738D7" w:rsidP="001940C5">
            <w:pPr>
              <w:pStyle w:val="Bold"/>
              <w:rPr>
                <w:rFonts w:cs="Calibri"/>
                <w:szCs w:val="24"/>
              </w:rPr>
            </w:pPr>
            <w:r w:rsidRPr="00BF0548">
              <w:rPr>
                <w:rFonts w:cs="Calibri"/>
                <w:szCs w:val="24"/>
              </w:rPr>
              <w:t>Required Knowledge</w:t>
            </w:r>
          </w:p>
        </w:tc>
        <w:tc>
          <w:tcPr>
            <w:tcW w:w="3650" w:type="pct"/>
            <w:gridSpan w:val="3"/>
            <w:tcBorders>
              <w:top w:val="nil"/>
              <w:left w:val="nil"/>
              <w:bottom w:val="nil"/>
              <w:right w:val="nil"/>
            </w:tcBorders>
          </w:tcPr>
          <w:p w14:paraId="35FC325D" w14:textId="77777777" w:rsidR="007738D7" w:rsidRPr="006C3EBD" w:rsidRDefault="007738D7" w:rsidP="001940C5">
            <w:r w:rsidRPr="006C3EBD">
              <w:rPr>
                <w:b/>
              </w:rPr>
              <w:t xml:space="preserve">Please note: </w:t>
            </w:r>
            <w:r w:rsidRPr="006C3EBD">
              <w:t xml:space="preserve"> It is possible that over the five year accreditation period of this document, some legislation may be</w:t>
            </w:r>
            <w:r>
              <w:t>come</w:t>
            </w:r>
            <w:r w:rsidRPr="006C3EBD">
              <w:t xml:space="preserve"> superseded.  Teachers are encouraged to check the currency of legislation cited in this course at:</w:t>
            </w:r>
          </w:p>
          <w:p w14:paraId="2724E9E3" w14:textId="77777777" w:rsidR="007738D7" w:rsidRDefault="007738D7" w:rsidP="001940C5">
            <w:r w:rsidRPr="006C3EBD">
              <w:rPr>
                <w:b/>
              </w:rPr>
              <w:t>For Commonwealth Legislation:</w:t>
            </w:r>
            <w:r>
              <w:t xml:space="preserve">  </w:t>
            </w:r>
            <w:hyperlink r:id="rId131" w:history="1">
              <w:r w:rsidRPr="00863EDE">
                <w:rPr>
                  <w:rStyle w:val="Hyperlink"/>
                </w:rPr>
                <w:t>http://www.comlaw.gov.au/</w:t>
              </w:r>
            </w:hyperlink>
            <w:r>
              <w:t xml:space="preserve"> </w:t>
            </w:r>
          </w:p>
          <w:p w14:paraId="4E2D639C" w14:textId="77777777" w:rsidR="007738D7" w:rsidRPr="00C65E18" w:rsidRDefault="007738D7" w:rsidP="001940C5">
            <w:r w:rsidRPr="006C3EBD">
              <w:rPr>
                <w:b/>
              </w:rPr>
              <w:t xml:space="preserve">For Victorian State Legislation: </w:t>
            </w:r>
            <w:hyperlink r:id="rId132" w:history="1">
              <w:r w:rsidRPr="00863EDE">
                <w:rPr>
                  <w:rStyle w:val="Hyperlink"/>
                </w:rPr>
                <w:t>http://www.legislation.vic.gov.au/</w:t>
              </w:r>
            </w:hyperlink>
            <w:r>
              <w:t xml:space="preserve"> </w:t>
            </w:r>
          </w:p>
        </w:tc>
      </w:tr>
      <w:tr w:rsidR="00E95EE2" w:rsidRPr="00BF0548" w14:paraId="77D94E57" w14:textId="77777777" w:rsidTr="00E95EE2">
        <w:trPr>
          <w:jc w:val="center"/>
        </w:trPr>
        <w:tc>
          <w:tcPr>
            <w:tcW w:w="5000" w:type="pct"/>
            <w:gridSpan w:val="5"/>
            <w:tcBorders>
              <w:top w:val="nil"/>
              <w:left w:val="nil"/>
              <w:bottom w:val="nil"/>
              <w:right w:val="nil"/>
            </w:tcBorders>
          </w:tcPr>
          <w:p w14:paraId="185A435E" w14:textId="77777777" w:rsidR="00E95EE2" w:rsidRDefault="00E95EE2" w:rsidP="0044337E">
            <w:pPr>
              <w:pStyle w:val="Bullet10"/>
              <w:numPr>
                <w:ilvl w:val="0"/>
                <w:numId w:val="19"/>
              </w:numPr>
            </w:pPr>
            <w:r w:rsidRPr="00912BF3">
              <w:t>relevant international, Federal, State and local government legislative and statutory requirements</w:t>
            </w:r>
            <w:r>
              <w:t>, regulations</w:t>
            </w:r>
            <w:r w:rsidRPr="00912BF3">
              <w:t xml:space="preserve"> and provisions</w:t>
            </w:r>
            <w:r>
              <w:t xml:space="preserve"> pertaining to family law</w:t>
            </w:r>
          </w:p>
          <w:p w14:paraId="59D7365A" w14:textId="77777777" w:rsidR="00E95EE2" w:rsidRDefault="00E95EE2" w:rsidP="0044337E">
            <w:pPr>
              <w:pStyle w:val="Bullet10"/>
              <w:numPr>
                <w:ilvl w:val="0"/>
                <w:numId w:val="19"/>
              </w:numPr>
            </w:pPr>
            <w:r>
              <w:t>general principles of family law, including:</w:t>
            </w:r>
          </w:p>
          <w:p w14:paraId="304D064B" w14:textId="77777777" w:rsidR="00E95EE2" w:rsidRDefault="00E95EE2" w:rsidP="00E95EE2">
            <w:pPr>
              <w:pStyle w:val="Bullet2"/>
              <w:numPr>
                <w:ilvl w:val="0"/>
                <w:numId w:val="22"/>
              </w:numPr>
              <w:ind w:left="714" w:hanging="357"/>
            </w:pPr>
            <w:r>
              <w:t>legal definition of marriage</w:t>
            </w:r>
          </w:p>
          <w:p w14:paraId="15F73ECB" w14:textId="77777777" w:rsidR="00E95EE2" w:rsidRDefault="00E95EE2" w:rsidP="00E95EE2">
            <w:pPr>
              <w:pStyle w:val="Bullet2"/>
              <w:numPr>
                <w:ilvl w:val="0"/>
                <w:numId w:val="22"/>
              </w:numPr>
              <w:ind w:left="714" w:hanging="357"/>
            </w:pPr>
            <w:r w:rsidRPr="00407D50">
              <w:t xml:space="preserve">Family Law Act </w:t>
            </w:r>
            <w:r>
              <w:t>and Family Court</w:t>
            </w:r>
          </w:p>
          <w:p w14:paraId="4930B987" w14:textId="77777777" w:rsidR="00E95EE2" w:rsidRDefault="00E95EE2" w:rsidP="00E95EE2">
            <w:pPr>
              <w:pStyle w:val="Bullet2"/>
              <w:numPr>
                <w:ilvl w:val="0"/>
                <w:numId w:val="22"/>
              </w:numPr>
              <w:ind w:left="714" w:hanging="357"/>
            </w:pPr>
            <w:r>
              <w:t>dissolving of a marriage</w:t>
            </w:r>
          </w:p>
          <w:p w14:paraId="6D4A4A54" w14:textId="77777777" w:rsidR="00E95EE2" w:rsidRDefault="00E95EE2" w:rsidP="00E95EE2">
            <w:pPr>
              <w:pStyle w:val="Bullet2"/>
              <w:numPr>
                <w:ilvl w:val="0"/>
                <w:numId w:val="22"/>
              </w:numPr>
              <w:ind w:left="714" w:hanging="357"/>
            </w:pPr>
            <w:r>
              <w:t>custody and guardianship</w:t>
            </w:r>
          </w:p>
          <w:p w14:paraId="561273FF" w14:textId="77777777" w:rsidR="00E95EE2" w:rsidRDefault="00E95EE2" w:rsidP="00E95EE2">
            <w:pPr>
              <w:pStyle w:val="Bullet2"/>
              <w:numPr>
                <w:ilvl w:val="0"/>
                <w:numId w:val="22"/>
              </w:numPr>
              <w:ind w:left="714" w:hanging="357"/>
            </w:pPr>
            <w:r>
              <w:t>spousal maintenance</w:t>
            </w:r>
          </w:p>
          <w:p w14:paraId="1CF8E4AA" w14:textId="77777777" w:rsidR="00E95EE2" w:rsidRDefault="00E95EE2" w:rsidP="00E95EE2">
            <w:pPr>
              <w:pStyle w:val="Bullet2"/>
              <w:numPr>
                <w:ilvl w:val="0"/>
                <w:numId w:val="22"/>
              </w:numPr>
              <w:ind w:left="714" w:hanging="357"/>
            </w:pPr>
            <w:r>
              <w:t xml:space="preserve">child </w:t>
            </w:r>
            <w:r w:rsidRPr="00892ADE">
              <w:t>support</w:t>
            </w:r>
          </w:p>
          <w:p w14:paraId="13691E3C" w14:textId="77777777" w:rsidR="00E95EE2" w:rsidRDefault="00E95EE2" w:rsidP="00E95EE2">
            <w:pPr>
              <w:pStyle w:val="Bullet2"/>
              <w:numPr>
                <w:ilvl w:val="0"/>
                <w:numId w:val="22"/>
              </w:numPr>
              <w:ind w:left="714" w:hanging="357"/>
            </w:pPr>
            <w:r>
              <w:t>property distribution</w:t>
            </w:r>
          </w:p>
          <w:p w14:paraId="42B99A6B" w14:textId="77777777" w:rsidR="00E95EE2" w:rsidRDefault="00E95EE2" w:rsidP="00E95EE2">
            <w:pPr>
              <w:pStyle w:val="Bullet2"/>
              <w:numPr>
                <w:ilvl w:val="0"/>
                <w:numId w:val="22"/>
              </w:numPr>
              <w:ind w:left="714" w:hanging="357"/>
            </w:pPr>
            <w:r w:rsidRPr="00407D50">
              <w:rPr>
                <w:i/>
              </w:rPr>
              <w:t>Family Law Act</w:t>
            </w:r>
            <w:r>
              <w:t xml:space="preserve"> and </w:t>
            </w:r>
            <w:r w:rsidRPr="00407D50">
              <w:rPr>
                <w:i/>
              </w:rPr>
              <w:t>Family Violence Protection Act</w:t>
            </w:r>
            <w:r>
              <w:t xml:space="preserve"> in relation to orders</w:t>
            </w:r>
          </w:p>
          <w:p w14:paraId="6565E4AB" w14:textId="77777777" w:rsidR="00E95EE2" w:rsidRDefault="00E95EE2" w:rsidP="00E95EE2">
            <w:pPr>
              <w:pStyle w:val="Bullet2"/>
              <w:numPr>
                <w:ilvl w:val="0"/>
                <w:numId w:val="22"/>
              </w:numPr>
              <w:ind w:left="714" w:hanging="357"/>
            </w:pPr>
            <w:r>
              <w:lastRenderedPageBreak/>
              <w:t>adoption act</w:t>
            </w:r>
          </w:p>
          <w:p w14:paraId="1102603F" w14:textId="77777777" w:rsidR="00E95EE2" w:rsidRDefault="00E95EE2" w:rsidP="00E95EE2">
            <w:pPr>
              <w:pStyle w:val="Bullet2"/>
              <w:numPr>
                <w:ilvl w:val="0"/>
                <w:numId w:val="22"/>
              </w:numPr>
              <w:ind w:left="714" w:hanging="357"/>
            </w:pPr>
            <w:r>
              <w:t>organisations which help parties in a relationship under stress</w:t>
            </w:r>
          </w:p>
          <w:p w14:paraId="2333087C" w14:textId="77777777" w:rsidR="00E95EE2" w:rsidRPr="00BF0548" w:rsidRDefault="00E95EE2" w:rsidP="00E95EE2">
            <w:pPr>
              <w:pStyle w:val="Bullet2"/>
              <w:numPr>
                <w:ilvl w:val="0"/>
                <w:numId w:val="22"/>
              </w:numPr>
              <w:ind w:left="714" w:hanging="357"/>
            </w:pPr>
            <w:r>
              <w:t>appeals against judges’ decisions</w:t>
            </w:r>
          </w:p>
        </w:tc>
      </w:tr>
      <w:tr w:rsidR="00E95EE2" w:rsidRPr="00BF0548" w14:paraId="0BA13492" w14:textId="77777777" w:rsidTr="00E95EE2">
        <w:trPr>
          <w:jc w:val="center"/>
        </w:trPr>
        <w:tc>
          <w:tcPr>
            <w:tcW w:w="5000" w:type="pct"/>
            <w:gridSpan w:val="5"/>
            <w:tcBorders>
              <w:top w:val="nil"/>
              <w:left w:val="nil"/>
              <w:bottom w:val="nil"/>
              <w:right w:val="nil"/>
            </w:tcBorders>
          </w:tcPr>
          <w:p w14:paraId="669F62E1" w14:textId="77777777" w:rsidR="00E95EE2" w:rsidRPr="00BF0548" w:rsidRDefault="00E95EE2" w:rsidP="00E95EE2">
            <w:pPr>
              <w:pStyle w:val="Bold"/>
              <w:rPr>
                <w:rFonts w:cs="Calibri"/>
                <w:szCs w:val="24"/>
              </w:rPr>
            </w:pPr>
            <w:r w:rsidRPr="00BF0548">
              <w:rPr>
                <w:rFonts w:cs="Calibri"/>
                <w:szCs w:val="24"/>
              </w:rPr>
              <w:lastRenderedPageBreak/>
              <w:t>RANGE STATEMENT</w:t>
            </w:r>
          </w:p>
        </w:tc>
      </w:tr>
      <w:tr w:rsidR="00E95EE2" w:rsidRPr="00BF0548" w14:paraId="0CF9AAF6" w14:textId="77777777" w:rsidTr="00E95EE2">
        <w:trPr>
          <w:jc w:val="center"/>
        </w:trPr>
        <w:tc>
          <w:tcPr>
            <w:tcW w:w="5000" w:type="pct"/>
            <w:gridSpan w:val="5"/>
            <w:tcBorders>
              <w:top w:val="nil"/>
              <w:left w:val="nil"/>
              <w:bottom w:val="nil"/>
              <w:right w:val="nil"/>
            </w:tcBorders>
          </w:tcPr>
          <w:p w14:paraId="426A8EEB" w14:textId="77777777" w:rsidR="00E95EE2" w:rsidRPr="00BF0548" w:rsidRDefault="00E95EE2" w:rsidP="00E95EE2">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E95EE2" w:rsidRPr="00BF0548" w14:paraId="392BC43E" w14:textId="77777777" w:rsidTr="00E95EE2">
        <w:trPr>
          <w:jc w:val="center"/>
        </w:trPr>
        <w:tc>
          <w:tcPr>
            <w:tcW w:w="1414" w:type="pct"/>
            <w:gridSpan w:val="3"/>
            <w:tcBorders>
              <w:top w:val="nil"/>
              <w:left w:val="nil"/>
              <w:bottom w:val="nil"/>
              <w:right w:val="nil"/>
            </w:tcBorders>
          </w:tcPr>
          <w:p w14:paraId="61204DD2" w14:textId="77777777" w:rsidR="00E95EE2" w:rsidRDefault="00E95EE2" w:rsidP="00E95EE2">
            <w:r w:rsidRPr="000431EA">
              <w:rPr>
                <w:b/>
                <w:i/>
              </w:rPr>
              <w:t>Conditions under which a marriage is considered valid under the law</w:t>
            </w:r>
            <w:r w:rsidR="00B528D6">
              <w:t xml:space="preserve"> may refer to</w:t>
            </w:r>
            <w:r>
              <w:t>:</w:t>
            </w:r>
          </w:p>
        </w:tc>
        <w:tc>
          <w:tcPr>
            <w:tcW w:w="3586" w:type="pct"/>
            <w:gridSpan w:val="2"/>
            <w:tcBorders>
              <w:top w:val="nil"/>
              <w:left w:val="nil"/>
              <w:bottom w:val="nil"/>
              <w:right w:val="nil"/>
            </w:tcBorders>
          </w:tcPr>
          <w:p w14:paraId="2F5662CF" w14:textId="77777777" w:rsidR="00E95EE2" w:rsidRDefault="00E95EE2" w:rsidP="0044337E">
            <w:pPr>
              <w:pStyle w:val="Bullet10"/>
              <w:numPr>
                <w:ilvl w:val="0"/>
                <w:numId w:val="19"/>
              </w:numPr>
            </w:pPr>
            <w:r>
              <w:t>the union of a man and woman to the exclusion of all others</w:t>
            </w:r>
          </w:p>
          <w:p w14:paraId="201959CC" w14:textId="77777777" w:rsidR="00E95EE2" w:rsidRDefault="00E95EE2" w:rsidP="0044337E">
            <w:pPr>
              <w:pStyle w:val="Bullet10"/>
              <w:numPr>
                <w:ilvl w:val="0"/>
                <w:numId w:val="19"/>
              </w:numPr>
            </w:pPr>
            <w:r>
              <w:t>the marriage ceremony requirements</w:t>
            </w:r>
          </w:p>
          <w:p w14:paraId="07969C3D" w14:textId="77777777" w:rsidR="00E95EE2" w:rsidRDefault="00E95EE2" w:rsidP="0044337E">
            <w:pPr>
              <w:pStyle w:val="Bullet10"/>
              <w:numPr>
                <w:ilvl w:val="0"/>
                <w:numId w:val="19"/>
              </w:numPr>
            </w:pPr>
            <w:r>
              <w:t>appropriate consent in the marriage of minors</w:t>
            </w:r>
          </w:p>
          <w:p w14:paraId="37F47B52" w14:textId="77777777" w:rsidR="00E95EE2" w:rsidRDefault="00E95EE2" w:rsidP="0044337E">
            <w:pPr>
              <w:pStyle w:val="Bullet10"/>
              <w:numPr>
                <w:ilvl w:val="0"/>
                <w:numId w:val="19"/>
              </w:numPr>
            </w:pPr>
            <w:r>
              <w:t xml:space="preserve">meaning of the terms </w:t>
            </w:r>
            <w:r w:rsidRPr="000431EA">
              <w:rPr>
                <w:i/>
              </w:rPr>
              <w:t>a man</w:t>
            </w:r>
            <w:r>
              <w:t xml:space="preserve"> and </w:t>
            </w:r>
            <w:r w:rsidRPr="000431EA">
              <w:rPr>
                <w:i/>
              </w:rPr>
              <w:t>a woman</w:t>
            </w:r>
          </w:p>
        </w:tc>
      </w:tr>
      <w:tr w:rsidR="00E95EE2" w:rsidRPr="00BF0548" w14:paraId="46524C50" w14:textId="77777777" w:rsidTr="00E95EE2">
        <w:trPr>
          <w:jc w:val="center"/>
        </w:trPr>
        <w:tc>
          <w:tcPr>
            <w:tcW w:w="1414" w:type="pct"/>
            <w:gridSpan w:val="3"/>
            <w:tcBorders>
              <w:top w:val="nil"/>
              <w:left w:val="nil"/>
              <w:bottom w:val="nil"/>
              <w:right w:val="nil"/>
            </w:tcBorders>
          </w:tcPr>
          <w:p w14:paraId="5F1454FD" w14:textId="77777777" w:rsidR="00E95EE2" w:rsidRDefault="00B528D6" w:rsidP="00E95EE2">
            <w:r>
              <w:t>(</w:t>
            </w:r>
            <w:r w:rsidR="00E95EE2">
              <w:t>Situations in which a</w:t>
            </w:r>
            <w:r>
              <w:t>)</w:t>
            </w:r>
            <w:r w:rsidR="00E95EE2">
              <w:t xml:space="preserve"> </w:t>
            </w:r>
            <w:r w:rsidR="00E95EE2" w:rsidRPr="000431EA">
              <w:rPr>
                <w:b/>
                <w:i/>
              </w:rPr>
              <w:t>Marriage is considered illegal</w:t>
            </w:r>
            <w:r w:rsidR="00E95EE2">
              <w:t xml:space="preserve"> may refer to:</w:t>
            </w:r>
          </w:p>
        </w:tc>
        <w:tc>
          <w:tcPr>
            <w:tcW w:w="3586" w:type="pct"/>
            <w:gridSpan w:val="2"/>
            <w:tcBorders>
              <w:top w:val="nil"/>
              <w:left w:val="nil"/>
              <w:bottom w:val="nil"/>
              <w:right w:val="nil"/>
            </w:tcBorders>
          </w:tcPr>
          <w:p w14:paraId="2A0D5F47" w14:textId="77777777" w:rsidR="00E95EE2" w:rsidRDefault="00E95EE2" w:rsidP="0044337E">
            <w:pPr>
              <w:pStyle w:val="Bullet10"/>
              <w:numPr>
                <w:ilvl w:val="0"/>
                <w:numId w:val="19"/>
              </w:numPr>
            </w:pPr>
            <w:r w:rsidRPr="000431EA">
              <w:rPr>
                <w:i/>
              </w:rPr>
              <w:t>Marriage Act</w:t>
            </w:r>
            <w:r>
              <w:t xml:space="preserve"> prohibitions</w:t>
            </w:r>
          </w:p>
          <w:p w14:paraId="5E0CF9D0" w14:textId="77777777" w:rsidR="00E95EE2" w:rsidRDefault="00E95EE2" w:rsidP="0044337E">
            <w:pPr>
              <w:pStyle w:val="Bullet10"/>
              <w:numPr>
                <w:ilvl w:val="0"/>
                <w:numId w:val="19"/>
              </w:numPr>
            </w:pPr>
            <w:r>
              <w:t>marriage between blood relatives</w:t>
            </w:r>
          </w:p>
          <w:p w14:paraId="32D8844B" w14:textId="77777777" w:rsidR="00E95EE2" w:rsidRDefault="00E95EE2" w:rsidP="0044337E">
            <w:pPr>
              <w:pStyle w:val="Bullet10"/>
              <w:numPr>
                <w:ilvl w:val="0"/>
                <w:numId w:val="19"/>
              </w:numPr>
            </w:pPr>
            <w:r>
              <w:t>polygamous marriages</w:t>
            </w:r>
          </w:p>
          <w:p w14:paraId="37580205" w14:textId="77777777" w:rsidR="00E95EE2" w:rsidRDefault="00E95EE2" w:rsidP="0044337E">
            <w:pPr>
              <w:pStyle w:val="Bullet10"/>
              <w:numPr>
                <w:ilvl w:val="0"/>
                <w:numId w:val="19"/>
              </w:numPr>
            </w:pPr>
            <w:r>
              <w:t>proxy marriages</w:t>
            </w:r>
          </w:p>
        </w:tc>
      </w:tr>
      <w:tr w:rsidR="00E95EE2" w:rsidRPr="00BF0548" w14:paraId="6A10A71D" w14:textId="77777777" w:rsidTr="00E95EE2">
        <w:trPr>
          <w:jc w:val="center"/>
        </w:trPr>
        <w:tc>
          <w:tcPr>
            <w:tcW w:w="1414" w:type="pct"/>
            <w:gridSpan w:val="3"/>
            <w:tcBorders>
              <w:top w:val="nil"/>
              <w:left w:val="nil"/>
              <w:bottom w:val="nil"/>
              <w:right w:val="nil"/>
            </w:tcBorders>
          </w:tcPr>
          <w:p w14:paraId="5E467260" w14:textId="77777777" w:rsidR="00E95EE2" w:rsidRDefault="00E95EE2" w:rsidP="00E95EE2">
            <w:r w:rsidRPr="000431EA">
              <w:rPr>
                <w:b/>
                <w:i/>
              </w:rPr>
              <w:t>Development of the Family Law Act</w:t>
            </w:r>
            <w:r>
              <w:t xml:space="preserve"> may refer to:</w:t>
            </w:r>
          </w:p>
        </w:tc>
        <w:tc>
          <w:tcPr>
            <w:tcW w:w="3586" w:type="pct"/>
            <w:gridSpan w:val="2"/>
            <w:tcBorders>
              <w:top w:val="nil"/>
              <w:left w:val="nil"/>
              <w:bottom w:val="nil"/>
              <w:right w:val="nil"/>
            </w:tcBorders>
          </w:tcPr>
          <w:p w14:paraId="4F9EBA7F" w14:textId="77777777" w:rsidR="00E95EE2" w:rsidRDefault="00E95EE2" w:rsidP="0044337E">
            <w:pPr>
              <w:pStyle w:val="Bullet10"/>
              <w:numPr>
                <w:ilvl w:val="0"/>
                <w:numId w:val="19"/>
              </w:numPr>
            </w:pPr>
            <w:r>
              <w:t>the desire for legislative change</w:t>
            </w:r>
          </w:p>
          <w:p w14:paraId="17656A03" w14:textId="77777777" w:rsidR="00E95EE2" w:rsidRDefault="00E95EE2" w:rsidP="0044337E">
            <w:pPr>
              <w:pStyle w:val="Bullet10"/>
              <w:numPr>
                <w:ilvl w:val="0"/>
                <w:numId w:val="19"/>
              </w:numPr>
            </w:pPr>
            <w:r>
              <w:t>community attitudes requiring change</w:t>
            </w:r>
          </w:p>
          <w:p w14:paraId="28A0C0B2" w14:textId="77777777" w:rsidR="00E95EE2" w:rsidRDefault="00E95EE2" w:rsidP="0044337E">
            <w:pPr>
              <w:pStyle w:val="Bullet10"/>
              <w:numPr>
                <w:ilvl w:val="0"/>
                <w:numId w:val="19"/>
              </w:numPr>
            </w:pPr>
            <w:r>
              <w:t>constitutional considerations</w:t>
            </w:r>
          </w:p>
          <w:p w14:paraId="3A0D2AB5" w14:textId="77777777" w:rsidR="00E95EE2" w:rsidRDefault="00E95EE2" w:rsidP="0044337E">
            <w:pPr>
              <w:pStyle w:val="Bullet10"/>
              <w:numPr>
                <w:ilvl w:val="0"/>
                <w:numId w:val="19"/>
              </w:numPr>
            </w:pPr>
            <w:r>
              <w:t>the Family Court</w:t>
            </w:r>
          </w:p>
          <w:p w14:paraId="262C2484" w14:textId="77777777" w:rsidR="00E95EE2" w:rsidRDefault="00E95EE2" w:rsidP="0044337E">
            <w:pPr>
              <w:pStyle w:val="Bullet10"/>
              <w:numPr>
                <w:ilvl w:val="0"/>
                <w:numId w:val="19"/>
              </w:numPr>
            </w:pPr>
            <w:r>
              <w:t>the powers of the Family Court</w:t>
            </w:r>
          </w:p>
          <w:p w14:paraId="0681AFBA" w14:textId="77777777" w:rsidR="00E95EE2" w:rsidRDefault="00E95EE2" w:rsidP="0044337E">
            <w:pPr>
              <w:pStyle w:val="Bullet10"/>
              <w:numPr>
                <w:ilvl w:val="0"/>
                <w:numId w:val="19"/>
              </w:numPr>
            </w:pPr>
            <w:r>
              <w:t>the Family Court, Federal Circuit Court and Magistrates’ Court</w:t>
            </w:r>
          </w:p>
          <w:p w14:paraId="383F28E5" w14:textId="77777777" w:rsidR="00E95EE2" w:rsidRDefault="00E95EE2" w:rsidP="0044337E">
            <w:pPr>
              <w:pStyle w:val="Bullet10"/>
              <w:numPr>
                <w:ilvl w:val="0"/>
                <w:numId w:val="19"/>
              </w:numPr>
            </w:pPr>
            <w:r>
              <w:t>the powers of the Family Court Federal Circuit Court and Magistrates’ Court</w:t>
            </w:r>
          </w:p>
        </w:tc>
      </w:tr>
      <w:tr w:rsidR="00E95EE2" w:rsidRPr="00BF0548" w14:paraId="61D4CE28" w14:textId="77777777" w:rsidTr="00E95EE2">
        <w:trPr>
          <w:jc w:val="center"/>
        </w:trPr>
        <w:tc>
          <w:tcPr>
            <w:tcW w:w="1414" w:type="pct"/>
            <w:gridSpan w:val="3"/>
            <w:tcBorders>
              <w:top w:val="nil"/>
              <w:left w:val="nil"/>
              <w:bottom w:val="nil"/>
              <w:right w:val="nil"/>
            </w:tcBorders>
          </w:tcPr>
          <w:p w14:paraId="1BE80025" w14:textId="77777777" w:rsidR="00E95EE2" w:rsidRDefault="00E95EE2" w:rsidP="00E95EE2">
            <w:r w:rsidRPr="000431EA">
              <w:rPr>
                <w:b/>
                <w:i/>
              </w:rPr>
              <w:t>Jurisdiction of the Family Court of Australia</w:t>
            </w:r>
            <w:r>
              <w:t xml:space="preserve"> may include:</w:t>
            </w:r>
          </w:p>
        </w:tc>
        <w:tc>
          <w:tcPr>
            <w:tcW w:w="3586" w:type="pct"/>
            <w:gridSpan w:val="2"/>
            <w:tcBorders>
              <w:top w:val="nil"/>
              <w:left w:val="nil"/>
              <w:bottom w:val="nil"/>
              <w:right w:val="nil"/>
            </w:tcBorders>
          </w:tcPr>
          <w:p w14:paraId="2E5A418B" w14:textId="77777777" w:rsidR="00E95EE2" w:rsidRDefault="00E95EE2" w:rsidP="0044337E">
            <w:pPr>
              <w:pStyle w:val="Bullet10"/>
              <w:numPr>
                <w:ilvl w:val="0"/>
                <w:numId w:val="19"/>
              </w:numPr>
            </w:pPr>
            <w:r>
              <w:t>dissolution of marriage</w:t>
            </w:r>
          </w:p>
          <w:p w14:paraId="57912A84" w14:textId="77777777" w:rsidR="00E95EE2" w:rsidRDefault="00E95EE2" w:rsidP="0044337E">
            <w:pPr>
              <w:pStyle w:val="Bullet10"/>
              <w:numPr>
                <w:ilvl w:val="0"/>
                <w:numId w:val="19"/>
              </w:numPr>
            </w:pPr>
            <w:r>
              <w:t>children</w:t>
            </w:r>
          </w:p>
          <w:p w14:paraId="7718EC8E" w14:textId="77777777" w:rsidR="00E95EE2" w:rsidRDefault="00E95EE2" w:rsidP="0044337E">
            <w:pPr>
              <w:pStyle w:val="Bullet10"/>
              <w:numPr>
                <w:ilvl w:val="0"/>
                <w:numId w:val="19"/>
              </w:numPr>
            </w:pPr>
            <w:r>
              <w:t>child support</w:t>
            </w:r>
          </w:p>
          <w:p w14:paraId="1238054A" w14:textId="77777777" w:rsidR="00E95EE2" w:rsidRDefault="00E95EE2" w:rsidP="0044337E">
            <w:pPr>
              <w:pStyle w:val="Bullet10"/>
              <w:numPr>
                <w:ilvl w:val="0"/>
                <w:numId w:val="19"/>
              </w:numPr>
            </w:pPr>
            <w:r>
              <w:t>spousal maintenance</w:t>
            </w:r>
          </w:p>
          <w:p w14:paraId="0A2FAB8C" w14:textId="77777777" w:rsidR="00E95EE2" w:rsidRDefault="00E95EE2" w:rsidP="0044337E">
            <w:pPr>
              <w:pStyle w:val="Bullet10"/>
              <w:numPr>
                <w:ilvl w:val="0"/>
                <w:numId w:val="19"/>
              </w:numPr>
            </w:pPr>
            <w:r>
              <w:t>property orders</w:t>
            </w:r>
          </w:p>
        </w:tc>
      </w:tr>
      <w:tr w:rsidR="00E95EE2" w:rsidRPr="00BF0548" w14:paraId="20033758" w14:textId="77777777" w:rsidTr="00E95EE2">
        <w:trPr>
          <w:jc w:val="center"/>
        </w:trPr>
        <w:tc>
          <w:tcPr>
            <w:tcW w:w="1414" w:type="pct"/>
            <w:gridSpan w:val="3"/>
            <w:tcBorders>
              <w:top w:val="nil"/>
              <w:left w:val="nil"/>
              <w:bottom w:val="nil"/>
              <w:right w:val="nil"/>
            </w:tcBorders>
          </w:tcPr>
          <w:p w14:paraId="3BF5CC7E" w14:textId="77777777" w:rsidR="00E95EE2" w:rsidRDefault="00E95EE2" w:rsidP="00E95EE2">
            <w:r w:rsidRPr="000431EA">
              <w:rPr>
                <w:b/>
                <w:i/>
              </w:rPr>
              <w:t>Powers given to the Family Court by the Family Law Act</w:t>
            </w:r>
            <w:r>
              <w:t xml:space="preserve"> may include:</w:t>
            </w:r>
          </w:p>
        </w:tc>
        <w:tc>
          <w:tcPr>
            <w:tcW w:w="3586" w:type="pct"/>
            <w:gridSpan w:val="2"/>
            <w:tcBorders>
              <w:top w:val="nil"/>
              <w:left w:val="nil"/>
              <w:bottom w:val="nil"/>
              <w:right w:val="nil"/>
            </w:tcBorders>
          </w:tcPr>
          <w:p w14:paraId="5FB2D031" w14:textId="77777777" w:rsidR="00E95EE2" w:rsidRDefault="00E95EE2" w:rsidP="0044337E">
            <w:pPr>
              <w:pStyle w:val="Bullet10"/>
              <w:numPr>
                <w:ilvl w:val="0"/>
                <w:numId w:val="19"/>
              </w:numPr>
            </w:pPr>
            <w:r>
              <w:t xml:space="preserve">injunctions, fines and custodial orders </w:t>
            </w:r>
          </w:p>
          <w:p w14:paraId="69E9E082" w14:textId="77777777" w:rsidR="00E95EE2" w:rsidRDefault="00E95EE2" w:rsidP="0044337E">
            <w:pPr>
              <w:pStyle w:val="Bullet10"/>
              <w:numPr>
                <w:ilvl w:val="0"/>
                <w:numId w:val="19"/>
              </w:numPr>
            </w:pPr>
            <w:r>
              <w:t>interim orders</w:t>
            </w:r>
          </w:p>
          <w:p w14:paraId="4C56CCF8" w14:textId="77777777" w:rsidR="00E95EE2" w:rsidRDefault="00E95EE2" w:rsidP="0044337E">
            <w:pPr>
              <w:pStyle w:val="Bullet10"/>
              <w:numPr>
                <w:ilvl w:val="0"/>
                <w:numId w:val="19"/>
              </w:numPr>
            </w:pPr>
            <w:r>
              <w:t>variation of orders</w:t>
            </w:r>
          </w:p>
          <w:p w14:paraId="39021598" w14:textId="77777777" w:rsidR="00E95EE2" w:rsidRDefault="00E95EE2" w:rsidP="0044337E">
            <w:pPr>
              <w:pStyle w:val="Bullet10"/>
              <w:numPr>
                <w:ilvl w:val="0"/>
                <w:numId w:val="19"/>
              </w:numPr>
            </w:pPr>
            <w:r>
              <w:t>parental compliance provisions</w:t>
            </w:r>
          </w:p>
        </w:tc>
      </w:tr>
      <w:tr w:rsidR="00E95EE2" w:rsidRPr="00BF0548" w14:paraId="7C269AD7" w14:textId="77777777" w:rsidTr="00E95EE2">
        <w:trPr>
          <w:jc w:val="center"/>
        </w:trPr>
        <w:tc>
          <w:tcPr>
            <w:tcW w:w="1414" w:type="pct"/>
            <w:gridSpan w:val="3"/>
            <w:tcBorders>
              <w:top w:val="nil"/>
              <w:left w:val="nil"/>
              <w:bottom w:val="nil"/>
              <w:right w:val="nil"/>
            </w:tcBorders>
          </w:tcPr>
          <w:p w14:paraId="366EFD9E" w14:textId="77777777" w:rsidR="00E95EE2" w:rsidRDefault="00E95EE2" w:rsidP="00E95EE2">
            <w:r w:rsidRPr="000431EA">
              <w:rPr>
                <w:b/>
                <w:i/>
              </w:rPr>
              <w:t>Requirements that must be satisfied before the court will grant a decree nisi for the dissolution of a marriage</w:t>
            </w:r>
            <w:r>
              <w:t xml:space="preserve"> may include:</w:t>
            </w:r>
          </w:p>
        </w:tc>
        <w:tc>
          <w:tcPr>
            <w:tcW w:w="3586" w:type="pct"/>
            <w:gridSpan w:val="2"/>
            <w:tcBorders>
              <w:top w:val="nil"/>
              <w:left w:val="nil"/>
              <w:bottom w:val="nil"/>
              <w:right w:val="nil"/>
            </w:tcBorders>
          </w:tcPr>
          <w:p w14:paraId="5B045749" w14:textId="77777777" w:rsidR="00E95EE2" w:rsidRDefault="00E95EE2" w:rsidP="0044337E">
            <w:pPr>
              <w:pStyle w:val="Bullet10"/>
              <w:numPr>
                <w:ilvl w:val="0"/>
                <w:numId w:val="19"/>
              </w:numPr>
            </w:pPr>
            <w:r>
              <w:t>destruction of the consortium vitae</w:t>
            </w:r>
          </w:p>
          <w:p w14:paraId="509570E6" w14:textId="77777777" w:rsidR="00E95EE2" w:rsidRDefault="00E95EE2" w:rsidP="0044337E">
            <w:pPr>
              <w:pStyle w:val="Bullet10"/>
              <w:numPr>
                <w:ilvl w:val="0"/>
                <w:numId w:val="19"/>
              </w:numPr>
            </w:pPr>
            <w:r>
              <w:t>living separately and apart</w:t>
            </w:r>
          </w:p>
          <w:p w14:paraId="1018F82E" w14:textId="77777777" w:rsidR="00E95EE2" w:rsidRDefault="00E95EE2" w:rsidP="0044337E">
            <w:pPr>
              <w:pStyle w:val="Bullet10"/>
              <w:numPr>
                <w:ilvl w:val="0"/>
                <w:numId w:val="19"/>
              </w:numPr>
            </w:pPr>
            <w:r>
              <w:t>the household test</w:t>
            </w:r>
          </w:p>
          <w:p w14:paraId="28F5C146" w14:textId="77777777" w:rsidR="00E95EE2" w:rsidRDefault="00E95EE2" w:rsidP="0044337E">
            <w:pPr>
              <w:pStyle w:val="Bullet10"/>
              <w:numPr>
                <w:ilvl w:val="0"/>
                <w:numId w:val="19"/>
              </w:numPr>
            </w:pPr>
            <w:r>
              <w:t>twelve months separation</w:t>
            </w:r>
          </w:p>
          <w:p w14:paraId="7704559F" w14:textId="77777777" w:rsidR="00E95EE2" w:rsidRDefault="00E95EE2" w:rsidP="0044337E">
            <w:pPr>
              <w:pStyle w:val="Bullet10"/>
              <w:numPr>
                <w:ilvl w:val="0"/>
                <w:numId w:val="19"/>
              </w:numPr>
            </w:pPr>
            <w:r>
              <w:lastRenderedPageBreak/>
              <w:t>no likelihood of reconciliation</w:t>
            </w:r>
          </w:p>
          <w:p w14:paraId="7C55A1A1" w14:textId="77777777" w:rsidR="00E95EE2" w:rsidRDefault="00E95EE2" w:rsidP="0044337E">
            <w:pPr>
              <w:pStyle w:val="Bullet10"/>
              <w:numPr>
                <w:ilvl w:val="0"/>
                <w:numId w:val="19"/>
              </w:numPr>
            </w:pPr>
            <w:r>
              <w:t>satisfactory arrangements are made for dependent children</w:t>
            </w:r>
          </w:p>
        </w:tc>
      </w:tr>
    </w:tbl>
    <w:p w14:paraId="700F25F6" w14:textId="77777777" w:rsidR="002C56C0" w:rsidRDefault="002C56C0">
      <w:r>
        <w:lastRenderedPageBreak/>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E95EE2" w:rsidRPr="00BF0548" w14:paraId="4B0CEB47" w14:textId="77777777" w:rsidTr="00E95EE2">
        <w:trPr>
          <w:jc w:val="center"/>
        </w:trPr>
        <w:tc>
          <w:tcPr>
            <w:tcW w:w="1414" w:type="pct"/>
            <w:tcBorders>
              <w:top w:val="nil"/>
              <w:left w:val="nil"/>
              <w:bottom w:val="nil"/>
              <w:right w:val="nil"/>
            </w:tcBorders>
          </w:tcPr>
          <w:p w14:paraId="103031F3" w14:textId="77777777" w:rsidR="00E95EE2" w:rsidRDefault="00E95EE2" w:rsidP="00E95EE2">
            <w:r w:rsidRPr="000431EA">
              <w:rPr>
                <w:b/>
                <w:i/>
              </w:rPr>
              <w:lastRenderedPageBreak/>
              <w:t>Requirements that must be met for a decree nisi to become a decree absolute</w:t>
            </w:r>
            <w:r>
              <w:t xml:space="preserve"> may include:</w:t>
            </w:r>
          </w:p>
        </w:tc>
        <w:tc>
          <w:tcPr>
            <w:tcW w:w="3586" w:type="pct"/>
            <w:tcBorders>
              <w:top w:val="nil"/>
              <w:left w:val="nil"/>
              <w:bottom w:val="nil"/>
              <w:right w:val="nil"/>
            </w:tcBorders>
          </w:tcPr>
          <w:p w14:paraId="23F8FA31" w14:textId="77777777" w:rsidR="00E95EE2" w:rsidRDefault="00E95EE2" w:rsidP="0044337E">
            <w:pPr>
              <w:pStyle w:val="Bullet10"/>
              <w:numPr>
                <w:ilvl w:val="0"/>
                <w:numId w:val="19"/>
              </w:numPr>
            </w:pPr>
            <w:r>
              <w:t>legislative provisions</w:t>
            </w:r>
          </w:p>
          <w:p w14:paraId="21A2E525" w14:textId="77777777" w:rsidR="00E95EE2" w:rsidRDefault="00E95EE2" w:rsidP="0044337E">
            <w:pPr>
              <w:pStyle w:val="Bullet10"/>
              <w:numPr>
                <w:ilvl w:val="0"/>
                <w:numId w:val="19"/>
              </w:numPr>
            </w:pPr>
            <w:r>
              <w:t>exercise of discretion by judge to shorten or lengthen time</w:t>
            </w:r>
          </w:p>
          <w:p w14:paraId="013D90E4" w14:textId="77777777" w:rsidR="00E95EE2" w:rsidRDefault="00E95EE2" w:rsidP="0044337E">
            <w:pPr>
              <w:pStyle w:val="Bullet10"/>
              <w:numPr>
                <w:ilvl w:val="0"/>
                <w:numId w:val="19"/>
              </w:numPr>
            </w:pPr>
            <w:r>
              <w:t xml:space="preserve">position where there are </w:t>
            </w:r>
            <w:r w:rsidRPr="000431EA">
              <w:rPr>
                <w:i/>
              </w:rPr>
              <w:t>children of the marriage</w:t>
            </w:r>
          </w:p>
          <w:p w14:paraId="31EC2324" w14:textId="77777777" w:rsidR="00E95EE2" w:rsidRDefault="00E95EE2" w:rsidP="0044337E">
            <w:pPr>
              <w:pStyle w:val="Bullet10"/>
              <w:numPr>
                <w:ilvl w:val="0"/>
                <w:numId w:val="19"/>
              </w:numPr>
            </w:pPr>
            <w:r>
              <w:t xml:space="preserve">who constitutes the </w:t>
            </w:r>
            <w:r w:rsidRPr="000431EA">
              <w:rPr>
                <w:i/>
              </w:rPr>
              <w:t>children of the marriage</w:t>
            </w:r>
            <w:r>
              <w:t xml:space="preserve"> for dissolution purposes</w:t>
            </w:r>
          </w:p>
        </w:tc>
      </w:tr>
      <w:tr w:rsidR="00E95EE2" w:rsidRPr="00BF0548" w14:paraId="2F7B18B8" w14:textId="77777777" w:rsidTr="00E95EE2">
        <w:trPr>
          <w:jc w:val="center"/>
        </w:trPr>
        <w:tc>
          <w:tcPr>
            <w:tcW w:w="1414" w:type="pct"/>
            <w:tcBorders>
              <w:top w:val="nil"/>
              <w:left w:val="nil"/>
              <w:bottom w:val="nil"/>
              <w:right w:val="nil"/>
            </w:tcBorders>
          </w:tcPr>
          <w:p w14:paraId="49AAE7E9" w14:textId="77777777" w:rsidR="00E95EE2" w:rsidRDefault="00E95EE2" w:rsidP="00E95EE2">
            <w:r w:rsidRPr="000431EA">
              <w:rPr>
                <w:b/>
                <w:i/>
              </w:rPr>
              <w:t>Range of children</w:t>
            </w:r>
            <w:r>
              <w:t xml:space="preserve"> may include:</w:t>
            </w:r>
          </w:p>
        </w:tc>
        <w:tc>
          <w:tcPr>
            <w:tcW w:w="3586" w:type="pct"/>
            <w:tcBorders>
              <w:top w:val="nil"/>
              <w:left w:val="nil"/>
              <w:bottom w:val="nil"/>
              <w:right w:val="nil"/>
            </w:tcBorders>
          </w:tcPr>
          <w:p w14:paraId="3C8FA106" w14:textId="77777777" w:rsidR="00E95EE2" w:rsidRDefault="00E95EE2" w:rsidP="0044337E">
            <w:pPr>
              <w:pStyle w:val="Bullet10"/>
              <w:numPr>
                <w:ilvl w:val="0"/>
                <w:numId w:val="19"/>
              </w:numPr>
            </w:pPr>
            <w:r>
              <w:t>children of a marriage</w:t>
            </w:r>
          </w:p>
          <w:p w14:paraId="6D2132AD" w14:textId="77777777" w:rsidR="00E95EE2" w:rsidRDefault="00E95EE2" w:rsidP="0044337E">
            <w:pPr>
              <w:pStyle w:val="Bullet10"/>
              <w:numPr>
                <w:ilvl w:val="0"/>
                <w:numId w:val="19"/>
              </w:numPr>
            </w:pPr>
            <w:r>
              <w:t>ex nuptial children</w:t>
            </w:r>
          </w:p>
          <w:p w14:paraId="2DA20C56" w14:textId="77777777" w:rsidR="00E95EE2" w:rsidRDefault="00E95EE2" w:rsidP="0044337E">
            <w:pPr>
              <w:pStyle w:val="Bullet10"/>
              <w:numPr>
                <w:ilvl w:val="0"/>
                <w:numId w:val="19"/>
              </w:numPr>
            </w:pPr>
            <w:r>
              <w:t>children within the household</w:t>
            </w:r>
          </w:p>
          <w:p w14:paraId="3CC011E3" w14:textId="77777777" w:rsidR="00E95EE2" w:rsidRDefault="00E95EE2" w:rsidP="0044337E">
            <w:pPr>
              <w:pStyle w:val="Bullet10"/>
              <w:numPr>
                <w:ilvl w:val="0"/>
                <w:numId w:val="19"/>
              </w:numPr>
            </w:pPr>
            <w:r>
              <w:t>children conceived through assisted reproductive technologies</w:t>
            </w:r>
          </w:p>
        </w:tc>
      </w:tr>
      <w:tr w:rsidR="00E95EE2" w:rsidRPr="00BF0548" w14:paraId="4B177C78" w14:textId="77777777" w:rsidTr="00E95EE2">
        <w:trPr>
          <w:jc w:val="center"/>
        </w:trPr>
        <w:tc>
          <w:tcPr>
            <w:tcW w:w="1414" w:type="pct"/>
            <w:tcBorders>
              <w:top w:val="nil"/>
              <w:left w:val="nil"/>
              <w:bottom w:val="nil"/>
              <w:right w:val="nil"/>
            </w:tcBorders>
          </w:tcPr>
          <w:p w14:paraId="207009DC" w14:textId="77777777" w:rsidR="00E95EE2" w:rsidRDefault="00E95EE2" w:rsidP="00E95EE2">
            <w:r w:rsidRPr="002F79E0">
              <w:rPr>
                <w:b/>
                <w:i/>
              </w:rPr>
              <w:t>Terms in the context of the Family Law Act</w:t>
            </w:r>
            <w:r>
              <w:t xml:space="preserve"> may include:</w:t>
            </w:r>
          </w:p>
        </w:tc>
        <w:tc>
          <w:tcPr>
            <w:tcW w:w="3586" w:type="pct"/>
            <w:tcBorders>
              <w:top w:val="nil"/>
              <w:left w:val="nil"/>
              <w:bottom w:val="nil"/>
              <w:right w:val="nil"/>
            </w:tcBorders>
          </w:tcPr>
          <w:p w14:paraId="05370D8C" w14:textId="77777777" w:rsidR="00E95EE2" w:rsidRDefault="00E95EE2" w:rsidP="0044337E">
            <w:pPr>
              <w:pStyle w:val="Bullet10"/>
              <w:numPr>
                <w:ilvl w:val="0"/>
                <w:numId w:val="19"/>
              </w:numPr>
            </w:pPr>
            <w:r>
              <w:t>live with order</w:t>
            </w:r>
          </w:p>
          <w:p w14:paraId="2C0F786C" w14:textId="77777777" w:rsidR="00E95EE2" w:rsidRDefault="00E95EE2" w:rsidP="0044337E">
            <w:pPr>
              <w:pStyle w:val="Bullet10"/>
              <w:numPr>
                <w:ilvl w:val="0"/>
                <w:numId w:val="19"/>
              </w:numPr>
            </w:pPr>
            <w:r>
              <w:t>spend time with order</w:t>
            </w:r>
          </w:p>
          <w:p w14:paraId="688B826D" w14:textId="77777777" w:rsidR="00E95EE2" w:rsidRDefault="00E95EE2" w:rsidP="0044337E">
            <w:pPr>
              <w:pStyle w:val="Bullet10"/>
              <w:numPr>
                <w:ilvl w:val="0"/>
                <w:numId w:val="19"/>
              </w:numPr>
            </w:pPr>
            <w:r>
              <w:t>rights of third parties to spend time with children</w:t>
            </w:r>
          </w:p>
        </w:tc>
      </w:tr>
      <w:tr w:rsidR="00E95EE2" w:rsidRPr="00BF0548" w14:paraId="2C8DFB6B" w14:textId="77777777" w:rsidTr="00E95EE2">
        <w:trPr>
          <w:jc w:val="center"/>
        </w:trPr>
        <w:tc>
          <w:tcPr>
            <w:tcW w:w="1414" w:type="pct"/>
            <w:tcBorders>
              <w:top w:val="nil"/>
              <w:left w:val="nil"/>
              <w:bottom w:val="nil"/>
              <w:right w:val="nil"/>
            </w:tcBorders>
          </w:tcPr>
          <w:p w14:paraId="5F0EDE82" w14:textId="77777777" w:rsidR="00E95EE2" w:rsidRDefault="00E95EE2" w:rsidP="00E95EE2">
            <w:r w:rsidRPr="002F79E0">
              <w:rPr>
                <w:b/>
                <w:i/>
              </w:rPr>
              <w:t>Main considerations exercised by the Family Court</w:t>
            </w:r>
            <w:r>
              <w:t xml:space="preserve"> may include:</w:t>
            </w:r>
          </w:p>
        </w:tc>
        <w:tc>
          <w:tcPr>
            <w:tcW w:w="3586" w:type="pct"/>
            <w:tcBorders>
              <w:top w:val="nil"/>
              <w:left w:val="nil"/>
              <w:bottom w:val="nil"/>
              <w:right w:val="nil"/>
            </w:tcBorders>
          </w:tcPr>
          <w:p w14:paraId="587B160A" w14:textId="77777777" w:rsidR="00E95EE2" w:rsidRDefault="00E95EE2" w:rsidP="0044337E">
            <w:pPr>
              <w:pStyle w:val="Bullet10"/>
              <w:numPr>
                <w:ilvl w:val="0"/>
                <w:numId w:val="19"/>
              </w:numPr>
            </w:pPr>
            <w:r>
              <w:t>rights of the child</w:t>
            </w:r>
          </w:p>
          <w:p w14:paraId="05095E4B" w14:textId="77777777" w:rsidR="00E95EE2" w:rsidRDefault="00E95EE2" w:rsidP="0044337E">
            <w:pPr>
              <w:pStyle w:val="Bullet10"/>
              <w:numPr>
                <w:ilvl w:val="0"/>
                <w:numId w:val="19"/>
              </w:numPr>
            </w:pPr>
            <w:r>
              <w:t>preservation of the status quo</w:t>
            </w:r>
          </w:p>
          <w:p w14:paraId="537322DC" w14:textId="77777777" w:rsidR="00E95EE2" w:rsidRDefault="00E95EE2" w:rsidP="0044337E">
            <w:pPr>
              <w:pStyle w:val="Bullet10"/>
              <w:numPr>
                <w:ilvl w:val="0"/>
                <w:numId w:val="19"/>
              </w:numPr>
            </w:pPr>
            <w:r>
              <w:t>parental responsibility</w:t>
            </w:r>
          </w:p>
          <w:p w14:paraId="030D33EF" w14:textId="77777777" w:rsidR="00E95EE2" w:rsidRDefault="00E95EE2" w:rsidP="0044337E">
            <w:pPr>
              <w:pStyle w:val="Bullet10"/>
              <w:numPr>
                <w:ilvl w:val="0"/>
                <w:numId w:val="19"/>
              </w:numPr>
            </w:pPr>
            <w:r>
              <w:t>statutory considerations</w:t>
            </w:r>
          </w:p>
        </w:tc>
      </w:tr>
      <w:tr w:rsidR="00E95EE2" w:rsidRPr="00BF0548" w14:paraId="2F94D84E" w14:textId="77777777" w:rsidTr="00E95EE2">
        <w:trPr>
          <w:jc w:val="center"/>
        </w:trPr>
        <w:tc>
          <w:tcPr>
            <w:tcW w:w="1414" w:type="pct"/>
            <w:tcBorders>
              <w:top w:val="nil"/>
              <w:left w:val="nil"/>
              <w:bottom w:val="nil"/>
              <w:right w:val="nil"/>
            </w:tcBorders>
          </w:tcPr>
          <w:p w14:paraId="5DF2F610" w14:textId="77777777" w:rsidR="00E95EE2" w:rsidRDefault="00E95EE2" w:rsidP="00E95EE2">
            <w:r w:rsidRPr="002F79E0">
              <w:rPr>
                <w:b/>
                <w:i/>
              </w:rPr>
              <w:t>Types of orders</w:t>
            </w:r>
            <w:r>
              <w:t xml:space="preserve"> may include:</w:t>
            </w:r>
          </w:p>
        </w:tc>
        <w:tc>
          <w:tcPr>
            <w:tcW w:w="3586" w:type="pct"/>
            <w:tcBorders>
              <w:top w:val="nil"/>
              <w:left w:val="nil"/>
              <w:bottom w:val="nil"/>
              <w:right w:val="nil"/>
            </w:tcBorders>
          </w:tcPr>
          <w:p w14:paraId="4CD6AB83" w14:textId="77777777" w:rsidR="00E95EE2" w:rsidRDefault="00E95EE2" w:rsidP="0044337E">
            <w:pPr>
              <w:pStyle w:val="Bullet10"/>
              <w:numPr>
                <w:ilvl w:val="0"/>
                <w:numId w:val="19"/>
              </w:numPr>
            </w:pPr>
            <w:r>
              <w:t>live with order</w:t>
            </w:r>
          </w:p>
          <w:p w14:paraId="627EA96A" w14:textId="77777777" w:rsidR="00E95EE2" w:rsidRDefault="00E95EE2" w:rsidP="0044337E">
            <w:pPr>
              <w:pStyle w:val="Bullet10"/>
              <w:numPr>
                <w:ilvl w:val="0"/>
                <w:numId w:val="19"/>
              </w:numPr>
            </w:pPr>
            <w:r>
              <w:t>spend time with order</w:t>
            </w:r>
          </w:p>
          <w:p w14:paraId="303625C5" w14:textId="77777777" w:rsidR="00E95EE2" w:rsidRDefault="00E95EE2" w:rsidP="0044337E">
            <w:pPr>
              <w:pStyle w:val="Bullet10"/>
              <w:numPr>
                <w:ilvl w:val="0"/>
                <w:numId w:val="19"/>
              </w:numPr>
            </w:pPr>
            <w:r>
              <w:t>specific issues order</w:t>
            </w:r>
          </w:p>
          <w:p w14:paraId="2853BD60" w14:textId="77777777" w:rsidR="00E95EE2" w:rsidRDefault="00E95EE2" w:rsidP="0044337E">
            <w:pPr>
              <w:pStyle w:val="Bullet10"/>
              <w:numPr>
                <w:ilvl w:val="0"/>
                <w:numId w:val="19"/>
              </w:numPr>
            </w:pPr>
            <w:r>
              <w:t>parenting plans</w:t>
            </w:r>
          </w:p>
        </w:tc>
      </w:tr>
      <w:tr w:rsidR="00E95EE2" w:rsidRPr="00BF0548" w14:paraId="1957EED3" w14:textId="77777777" w:rsidTr="00E95EE2">
        <w:trPr>
          <w:jc w:val="center"/>
        </w:trPr>
        <w:tc>
          <w:tcPr>
            <w:tcW w:w="1414" w:type="pct"/>
            <w:tcBorders>
              <w:top w:val="nil"/>
              <w:left w:val="nil"/>
              <w:bottom w:val="nil"/>
              <w:right w:val="nil"/>
            </w:tcBorders>
          </w:tcPr>
          <w:p w14:paraId="7C3AE64C" w14:textId="77777777" w:rsidR="00E95EE2" w:rsidRDefault="00E95EE2" w:rsidP="00E95EE2">
            <w:r w:rsidRPr="002F79E0">
              <w:rPr>
                <w:b/>
                <w:i/>
              </w:rPr>
              <w:t>Situations in which the Family Court will vary orders</w:t>
            </w:r>
            <w:r>
              <w:t xml:space="preserve"> may include:</w:t>
            </w:r>
          </w:p>
        </w:tc>
        <w:tc>
          <w:tcPr>
            <w:tcW w:w="3586" w:type="pct"/>
            <w:tcBorders>
              <w:top w:val="nil"/>
              <w:left w:val="nil"/>
              <w:bottom w:val="nil"/>
              <w:right w:val="nil"/>
            </w:tcBorders>
          </w:tcPr>
          <w:p w14:paraId="7AA1FA20" w14:textId="77777777" w:rsidR="00E95EE2" w:rsidRDefault="00E95EE2" w:rsidP="0044337E">
            <w:pPr>
              <w:pStyle w:val="Bullet10"/>
              <w:numPr>
                <w:ilvl w:val="0"/>
                <w:numId w:val="19"/>
              </w:numPr>
            </w:pPr>
            <w:r>
              <w:t>significant change in circumstances</w:t>
            </w:r>
          </w:p>
          <w:p w14:paraId="33059C08" w14:textId="77777777" w:rsidR="00E95EE2" w:rsidRDefault="00E95EE2" w:rsidP="0044337E">
            <w:pPr>
              <w:pStyle w:val="Bullet10"/>
              <w:numPr>
                <w:ilvl w:val="0"/>
                <w:numId w:val="19"/>
              </w:numPr>
            </w:pPr>
            <w:r>
              <w:t>relocation</w:t>
            </w:r>
          </w:p>
          <w:p w14:paraId="793FA2DD" w14:textId="77777777" w:rsidR="00E95EE2" w:rsidRDefault="00E95EE2" w:rsidP="0044337E">
            <w:pPr>
              <w:pStyle w:val="Bullet10"/>
              <w:numPr>
                <w:ilvl w:val="0"/>
                <w:numId w:val="19"/>
              </w:numPr>
            </w:pPr>
            <w:r>
              <w:t>family violence</w:t>
            </w:r>
          </w:p>
        </w:tc>
      </w:tr>
      <w:tr w:rsidR="00E95EE2" w:rsidRPr="00BF0548" w14:paraId="21FBA47B" w14:textId="77777777" w:rsidTr="00E95EE2">
        <w:trPr>
          <w:jc w:val="center"/>
        </w:trPr>
        <w:tc>
          <w:tcPr>
            <w:tcW w:w="1414" w:type="pct"/>
            <w:tcBorders>
              <w:top w:val="nil"/>
              <w:left w:val="nil"/>
              <w:bottom w:val="nil"/>
              <w:right w:val="nil"/>
            </w:tcBorders>
          </w:tcPr>
          <w:p w14:paraId="5D71D5EA" w14:textId="77777777" w:rsidR="00E95EE2" w:rsidRDefault="00E95EE2" w:rsidP="00E95EE2">
            <w:r w:rsidRPr="002F79E0">
              <w:rPr>
                <w:b/>
                <w:i/>
              </w:rPr>
              <w:t>Parties who are eligible to receive maintenance</w:t>
            </w:r>
            <w:r>
              <w:t xml:space="preserve"> may include:</w:t>
            </w:r>
          </w:p>
        </w:tc>
        <w:tc>
          <w:tcPr>
            <w:tcW w:w="3586" w:type="pct"/>
            <w:tcBorders>
              <w:top w:val="nil"/>
              <w:left w:val="nil"/>
              <w:bottom w:val="nil"/>
              <w:right w:val="nil"/>
            </w:tcBorders>
          </w:tcPr>
          <w:p w14:paraId="732853DD" w14:textId="77777777" w:rsidR="00E95EE2" w:rsidRDefault="00E95EE2" w:rsidP="0044337E">
            <w:pPr>
              <w:pStyle w:val="Bullet10"/>
              <w:numPr>
                <w:ilvl w:val="0"/>
                <w:numId w:val="19"/>
              </w:numPr>
            </w:pPr>
            <w:r>
              <w:t>the parties to a valid marriage</w:t>
            </w:r>
          </w:p>
          <w:p w14:paraId="6D2627AA" w14:textId="77777777" w:rsidR="00E95EE2" w:rsidRDefault="00E95EE2" w:rsidP="0044337E">
            <w:pPr>
              <w:pStyle w:val="Bullet10"/>
              <w:numPr>
                <w:ilvl w:val="0"/>
                <w:numId w:val="19"/>
              </w:numPr>
            </w:pPr>
            <w:r>
              <w:t>parties to a void marriage</w:t>
            </w:r>
          </w:p>
          <w:p w14:paraId="6BCC91A0" w14:textId="77777777" w:rsidR="00E95EE2" w:rsidRDefault="00E95EE2" w:rsidP="0044337E">
            <w:pPr>
              <w:pStyle w:val="Bullet10"/>
              <w:numPr>
                <w:ilvl w:val="0"/>
                <w:numId w:val="19"/>
              </w:numPr>
            </w:pPr>
            <w:r>
              <w:t>other domestic partners</w:t>
            </w:r>
          </w:p>
        </w:tc>
      </w:tr>
      <w:tr w:rsidR="00E95EE2" w:rsidRPr="00BF0548" w14:paraId="78C55690" w14:textId="77777777" w:rsidTr="00E95EE2">
        <w:trPr>
          <w:jc w:val="center"/>
        </w:trPr>
        <w:tc>
          <w:tcPr>
            <w:tcW w:w="1414" w:type="pct"/>
            <w:tcBorders>
              <w:top w:val="nil"/>
              <w:left w:val="nil"/>
              <w:bottom w:val="nil"/>
              <w:right w:val="nil"/>
            </w:tcBorders>
          </w:tcPr>
          <w:p w14:paraId="4DE1D82D" w14:textId="77777777" w:rsidR="00E95EE2" w:rsidRDefault="00E95EE2" w:rsidP="00E95EE2">
            <w:r w:rsidRPr="002F79E0">
              <w:rPr>
                <w:b/>
                <w:i/>
              </w:rPr>
              <w:t>Pre</w:t>
            </w:r>
            <w:r>
              <w:rPr>
                <w:b/>
                <w:i/>
              </w:rPr>
              <w:t>-</w:t>
            </w:r>
            <w:r w:rsidRPr="002F79E0">
              <w:rPr>
                <w:b/>
                <w:i/>
              </w:rPr>
              <w:t>requisites to the making of a maintenance  order</w:t>
            </w:r>
            <w:r>
              <w:t xml:space="preserve"> may include:</w:t>
            </w:r>
          </w:p>
        </w:tc>
        <w:tc>
          <w:tcPr>
            <w:tcW w:w="3586" w:type="pct"/>
            <w:tcBorders>
              <w:top w:val="nil"/>
              <w:left w:val="nil"/>
              <w:bottom w:val="nil"/>
              <w:right w:val="nil"/>
            </w:tcBorders>
          </w:tcPr>
          <w:p w14:paraId="6C2F19DA" w14:textId="77777777" w:rsidR="00E95EE2" w:rsidRDefault="00E95EE2" w:rsidP="0044337E">
            <w:pPr>
              <w:pStyle w:val="Bullet10"/>
              <w:numPr>
                <w:ilvl w:val="0"/>
                <w:numId w:val="19"/>
              </w:numPr>
            </w:pPr>
            <w:r>
              <w:t xml:space="preserve">the provisions of the </w:t>
            </w:r>
            <w:r w:rsidRPr="00534D1F">
              <w:rPr>
                <w:i/>
              </w:rPr>
              <w:t>Family Law Act</w:t>
            </w:r>
            <w:r>
              <w:t>, including need for maintenance and the ability to pay</w:t>
            </w:r>
          </w:p>
          <w:p w14:paraId="65FFA26D" w14:textId="77777777" w:rsidR="00E95EE2" w:rsidRDefault="00E95EE2" w:rsidP="0044337E">
            <w:pPr>
              <w:pStyle w:val="Bullet10"/>
              <w:numPr>
                <w:ilvl w:val="0"/>
                <w:numId w:val="19"/>
              </w:numPr>
            </w:pPr>
            <w:r>
              <w:t>the duration of a maintenance order</w:t>
            </w:r>
          </w:p>
          <w:p w14:paraId="1B070E89" w14:textId="77777777" w:rsidR="00E95EE2" w:rsidRDefault="00E95EE2" w:rsidP="0044337E">
            <w:pPr>
              <w:pStyle w:val="Bullet10"/>
              <w:numPr>
                <w:ilvl w:val="0"/>
                <w:numId w:val="19"/>
              </w:numPr>
            </w:pPr>
            <w:r>
              <w:t>conduct of the parties involved</w:t>
            </w:r>
          </w:p>
        </w:tc>
      </w:tr>
      <w:tr w:rsidR="00E95EE2" w:rsidRPr="00BF0548" w14:paraId="632D4EE3" w14:textId="77777777" w:rsidTr="00E95EE2">
        <w:trPr>
          <w:jc w:val="center"/>
        </w:trPr>
        <w:tc>
          <w:tcPr>
            <w:tcW w:w="1414" w:type="pct"/>
            <w:tcBorders>
              <w:top w:val="nil"/>
              <w:left w:val="nil"/>
              <w:bottom w:val="nil"/>
              <w:right w:val="nil"/>
            </w:tcBorders>
          </w:tcPr>
          <w:p w14:paraId="4596C660" w14:textId="77777777" w:rsidR="00E95EE2" w:rsidRDefault="00E95EE2" w:rsidP="00E95EE2">
            <w:r w:rsidRPr="00534D1F">
              <w:rPr>
                <w:b/>
                <w:i/>
              </w:rPr>
              <w:t>Factors considered in the assessment of maintenance</w:t>
            </w:r>
            <w:r>
              <w:t xml:space="preserve"> may include:</w:t>
            </w:r>
          </w:p>
        </w:tc>
        <w:tc>
          <w:tcPr>
            <w:tcW w:w="3586" w:type="pct"/>
            <w:tcBorders>
              <w:top w:val="nil"/>
              <w:left w:val="nil"/>
              <w:bottom w:val="nil"/>
              <w:right w:val="nil"/>
            </w:tcBorders>
          </w:tcPr>
          <w:p w14:paraId="444538A7" w14:textId="77777777" w:rsidR="00E95EE2" w:rsidRDefault="00E95EE2" w:rsidP="0044337E">
            <w:pPr>
              <w:pStyle w:val="Bullet10"/>
              <w:numPr>
                <w:ilvl w:val="0"/>
                <w:numId w:val="19"/>
              </w:numPr>
            </w:pPr>
            <w:r>
              <w:t xml:space="preserve">the provisions of the </w:t>
            </w:r>
            <w:r w:rsidRPr="00534D1F">
              <w:rPr>
                <w:i/>
              </w:rPr>
              <w:t>Family Law Act</w:t>
            </w:r>
          </w:p>
          <w:p w14:paraId="2E9B2819" w14:textId="77777777" w:rsidR="00E95EE2" w:rsidRDefault="00E95EE2" w:rsidP="0044337E">
            <w:pPr>
              <w:pStyle w:val="Bullet10"/>
              <w:numPr>
                <w:ilvl w:val="0"/>
                <w:numId w:val="19"/>
              </w:numPr>
            </w:pPr>
            <w:r>
              <w:t>the duration of a maintenance order</w:t>
            </w:r>
          </w:p>
          <w:p w14:paraId="115E2139" w14:textId="77777777" w:rsidR="00E95EE2" w:rsidRDefault="00E95EE2" w:rsidP="0044337E">
            <w:pPr>
              <w:pStyle w:val="Bullet10"/>
              <w:numPr>
                <w:ilvl w:val="0"/>
                <w:numId w:val="19"/>
              </w:numPr>
            </w:pPr>
            <w:r>
              <w:t>conduct of the parties involved</w:t>
            </w:r>
          </w:p>
        </w:tc>
      </w:tr>
    </w:tbl>
    <w:p w14:paraId="5C3849BB" w14:textId="77777777" w:rsidR="002C56C0" w:rsidRDefault="002C56C0">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E95EE2" w:rsidRPr="00BF0548" w14:paraId="2F59B24C" w14:textId="77777777" w:rsidTr="00E95EE2">
        <w:trPr>
          <w:jc w:val="center"/>
        </w:trPr>
        <w:tc>
          <w:tcPr>
            <w:tcW w:w="1414" w:type="pct"/>
            <w:tcBorders>
              <w:top w:val="nil"/>
              <w:left w:val="nil"/>
              <w:bottom w:val="nil"/>
              <w:right w:val="nil"/>
            </w:tcBorders>
          </w:tcPr>
          <w:p w14:paraId="76718105" w14:textId="77777777" w:rsidR="00E95EE2" w:rsidRDefault="00E95EE2" w:rsidP="00E95EE2">
            <w:r w:rsidRPr="00534D1F">
              <w:rPr>
                <w:b/>
                <w:i/>
              </w:rPr>
              <w:lastRenderedPageBreak/>
              <w:t>Factors that may lead to termination or variation of a maintenance</w:t>
            </w:r>
            <w:r>
              <w:t xml:space="preserve"> order may include:</w:t>
            </w:r>
          </w:p>
        </w:tc>
        <w:tc>
          <w:tcPr>
            <w:tcW w:w="3586" w:type="pct"/>
            <w:tcBorders>
              <w:top w:val="nil"/>
              <w:left w:val="nil"/>
              <w:bottom w:val="nil"/>
              <w:right w:val="nil"/>
            </w:tcBorders>
          </w:tcPr>
          <w:p w14:paraId="7B6F80D8" w14:textId="77777777" w:rsidR="00E95EE2" w:rsidRDefault="00E95EE2" w:rsidP="0044337E">
            <w:pPr>
              <w:pStyle w:val="Bullet10"/>
              <w:numPr>
                <w:ilvl w:val="0"/>
                <w:numId w:val="19"/>
              </w:numPr>
            </w:pPr>
            <w:r>
              <w:t>remarriage or re-partnering of either party</w:t>
            </w:r>
          </w:p>
          <w:p w14:paraId="7FAECB30" w14:textId="77777777" w:rsidR="00E95EE2" w:rsidRDefault="00E95EE2" w:rsidP="0044337E">
            <w:pPr>
              <w:pStyle w:val="Bullet10"/>
              <w:numPr>
                <w:ilvl w:val="0"/>
                <w:numId w:val="19"/>
              </w:numPr>
            </w:pPr>
            <w:r>
              <w:t>change in circumstances of either party</w:t>
            </w:r>
          </w:p>
          <w:p w14:paraId="6FB5DFDA" w14:textId="77777777" w:rsidR="00E95EE2" w:rsidRDefault="00E95EE2" w:rsidP="0044337E">
            <w:pPr>
              <w:pStyle w:val="Bullet10"/>
              <w:numPr>
                <w:ilvl w:val="0"/>
                <w:numId w:val="19"/>
              </w:numPr>
            </w:pPr>
            <w:r>
              <w:t>death of a party</w:t>
            </w:r>
          </w:p>
        </w:tc>
      </w:tr>
      <w:tr w:rsidR="00E95EE2" w:rsidRPr="00BF0548" w14:paraId="54E33B25" w14:textId="77777777" w:rsidTr="00E95EE2">
        <w:trPr>
          <w:jc w:val="center"/>
        </w:trPr>
        <w:tc>
          <w:tcPr>
            <w:tcW w:w="1414" w:type="pct"/>
            <w:tcBorders>
              <w:top w:val="nil"/>
              <w:left w:val="nil"/>
              <w:bottom w:val="nil"/>
              <w:right w:val="nil"/>
            </w:tcBorders>
          </w:tcPr>
          <w:p w14:paraId="1F19CA14" w14:textId="77777777" w:rsidR="00E95EE2" w:rsidRDefault="00E95EE2" w:rsidP="00E95EE2">
            <w:r w:rsidRPr="004E68A9">
              <w:rPr>
                <w:b/>
                <w:i/>
              </w:rPr>
              <w:t>Current child</w:t>
            </w:r>
            <w:r w:rsidRPr="004E68A9">
              <w:rPr>
                <w:b/>
                <w:i/>
                <w:strike/>
              </w:rPr>
              <w:t xml:space="preserve"> </w:t>
            </w:r>
            <w:r w:rsidRPr="004E68A9">
              <w:rPr>
                <w:b/>
                <w:i/>
              </w:rPr>
              <w:t>support legislation</w:t>
            </w:r>
            <w:r>
              <w:t xml:space="preserve"> may include:</w:t>
            </w:r>
          </w:p>
        </w:tc>
        <w:tc>
          <w:tcPr>
            <w:tcW w:w="3586" w:type="pct"/>
            <w:tcBorders>
              <w:top w:val="nil"/>
              <w:left w:val="nil"/>
              <w:bottom w:val="nil"/>
              <w:right w:val="nil"/>
            </w:tcBorders>
          </w:tcPr>
          <w:p w14:paraId="3B6A2B25" w14:textId="77777777" w:rsidR="00E95EE2" w:rsidRDefault="00E95EE2" w:rsidP="0044337E">
            <w:pPr>
              <w:pStyle w:val="Bullet10"/>
              <w:numPr>
                <w:ilvl w:val="0"/>
                <w:numId w:val="19"/>
              </w:numPr>
            </w:pPr>
            <w:r>
              <w:t xml:space="preserve">The </w:t>
            </w:r>
            <w:r w:rsidRPr="004E68A9">
              <w:t>Child Support (Assessment) Act</w:t>
            </w:r>
          </w:p>
          <w:p w14:paraId="73060806" w14:textId="77777777" w:rsidR="00E95EE2" w:rsidRDefault="00E95EE2" w:rsidP="0044337E">
            <w:pPr>
              <w:pStyle w:val="Bullet10"/>
              <w:numPr>
                <w:ilvl w:val="0"/>
                <w:numId w:val="19"/>
              </w:numPr>
            </w:pPr>
            <w:r>
              <w:t xml:space="preserve">The </w:t>
            </w:r>
            <w:r w:rsidRPr="004E68A9">
              <w:t>Child Support (Registration and Collection) Act</w:t>
            </w:r>
          </w:p>
          <w:p w14:paraId="496EC95D" w14:textId="77777777" w:rsidR="00E95EE2" w:rsidRDefault="00E95EE2" w:rsidP="0044337E">
            <w:pPr>
              <w:pStyle w:val="Bullet10"/>
              <w:numPr>
                <w:ilvl w:val="0"/>
                <w:numId w:val="19"/>
              </w:numPr>
            </w:pPr>
            <w:r>
              <w:t xml:space="preserve">The </w:t>
            </w:r>
            <w:r w:rsidRPr="004E68A9">
              <w:t>Family Law Act</w:t>
            </w:r>
          </w:p>
          <w:p w14:paraId="3A2FBFF0" w14:textId="77777777" w:rsidR="00E95EE2" w:rsidRDefault="00E95EE2" w:rsidP="0044337E">
            <w:pPr>
              <w:pStyle w:val="Bullet10"/>
              <w:numPr>
                <w:ilvl w:val="0"/>
                <w:numId w:val="19"/>
              </w:numPr>
            </w:pPr>
            <w:r>
              <w:t>The role of the Child Support Agency</w:t>
            </w:r>
          </w:p>
        </w:tc>
      </w:tr>
      <w:tr w:rsidR="00E95EE2" w:rsidRPr="00BF0548" w14:paraId="4F9D17BF" w14:textId="77777777" w:rsidTr="00E95EE2">
        <w:trPr>
          <w:jc w:val="center"/>
        </w:trPr>
        <w:tc>
          <w:tcPr>
            <w:tcW w:w="1414" w:type="pct"/>
            <w:tcBorders>
              <w:top w:val="nil"/>
              <w:left w:val="nil"/>
              <w:bottom w:val="nil"/>
              <w:right w:val="nil"/>
            </w:tcBorders>
          </w:tcPr>
          <w:p w14:paraId="2C60D5EE" w14:textId="77777777" w:rsidR="00E95EE2" w:rsidRDefault="00E95EE2" w:rsidP="00E95EE2">
            <w:r w:rsidRPr="004E68A9">
              <w:rPr>
                <w:b/>
                <w:i/>
              </w:rPr>
              <w:t>Method of calculation</w:t>
            </w:r>
            <w:r>
              <w:t xml:space="preserve"> may refer to:</w:t>
            </w:r>
          </w:p>
        </w:tc>
        <w:tc>
          <w:tcPr>
            <w:tcW w:w="3586" w:type="pct"/>
            <w:tcBorders>
              <w:top w:val="nil"/>
              <w:left w:val="nil"/>
              <w:bottom w:val="nil"/>
              <w:right w:val="nil"/>
            </w:tcBorders>
          </w:tcPr>
          <w:p w14:paraId="19FBDCFC" w14:textId="77777777" w:rsidR="00E95EE2" w:rsidRDefault="00E95EE2" w:rsidP="0044337E">
            <w:pPr>
              <w:pStyle w:val="Bullet10"/>
              <w:numPr>
                <w:ilvl w:val="0"/>
                <w:numId w:val="19"/>
              </w:numPr>
            </w:pPr>
            <w:r>
              <w:t>the meaning of assessable income</w:t>
            </w:r>
          </w:p>
          <w:p w14:paraId="6E597AFF" w14:textId="77777777" w:rsidR="00E95EE2" w:rsidRDefault="00E95EE2" w:rsidP="0044337E">
            <w:pPr>
              <w:pStyle w:val="Bullet10"/>
              <w:numPr>
                <w:ilvl w:val="0"/>
                <w:numId w:val="19"/>
              </w:numPr>
            </w:pPr>
            <w:r>
              <w:t>the formula for assessment</w:t>
            </w:r>
          </w:p>
          <w:p w14:paraId="79D08577" w14:textId="77777777" w:rsidR="00E95EE2" w:rsidRDefault="00E95EE2" w:rsidP="0044337E">
            <w:pPr>
              <w:pStyle w:val="Bullet10"/>
              <w:numPr>
                <w:ilvl w:val="0"/>
                <w:numId w:val="19"/>
              </w:numPr>
            </w:pPr>
            <w:r>
              <w:t>effect of recipients income on assessment</w:t>
            </w:r>
          </w:p>
        </w:tc>
      </w:tr>
      <w:tr w:rsidR="00E95EE2" w:rsidRPr="00BF0548" w14:paraId="379EC433" w14:textId="77777777" w:rsidTr="00E95EE2">
        <w:trPr>
          <w:jc w:val="center"/>
        </w:trPr>
        <w:tc>
          <w:tcPr>
            <w:tcW w:w="1414" w:type="pct"/>
            <w:tcBorders>
              <w:top w:val="nil"/>
              <w:left w:val="nil"/>
              <w:bottom w:val="nil"/>
              <w:right w:val="nil"/>
            </w:tcBorders>
          </w:tcPr>
          <w:p w14:paraId="58A4DB6B" w14:textId="77777777" w:rsidR="00E95EE2" w:rsidRDefault="00E95EE2" w:rsidP="00E95EE2">
            <w:r w:rsidRPr="004E68A9">
              <w:rPr>
                <w:b/>
                <w:i/>
              </w:rPr>
              <w:t>Provisions for deviations from the prescribed formula</w:t>
            </w:r>
            <w:r>
              <w:t xml:space="preserve"> may refer to:</w:t>
            </w:r>
          </w:p>
        </w:tc>
        <w:tc>
          <w:tcPr>
            <w:tcW w:w="3586" w:type="pct"/>
            <w:tcBorders>
              <w:top w:val="nil"/>
              <w:left w:val="nil"/>
              <w:bottom w:val="nil"/>
              <w:right w:val="nil"/>
            </w:tcBorders>
          </w:tcPr>
          <w:p w14:paraId="47827A54" w14:textId="77777777" w:rsidR="00E95EE2" w:rsidRDefault="00E95EE2" w:rsidP="0044337E">
            <w:pPr>
              <w:pStyle w:val="Bullet10"/>
              <w:numPr>
                <w:ilvl w:val="0"/>
                <w:numId w:val="19"/>
              </w:numPr>
            </w:pPr>
            <w:r>
              <w:t>when deviations are permitted</w:t>
            </w:r>
          </w:p>
          <w:p w14:paraId="739BB5EA" w14:textId="77777777" w:rsidR="00E95EE2" w:rsidRDefault="00E95EE2" w:rsidP="0044337E">
            <w:pPr>
              <w:pStyle w:val="Bullet10"/>
              <w:numPr>
                <w:ilvl w:val="0"/>
                <w:numId w:val="19"/>
              </w:numPr>
            </w:pPr>
            <w:r>
              <w:t>considerations in fixing amount of deviation</w:t>
            </w:r>
          </w:p>
        </w:tc>
      </w:tr>
      <w:tr w:rsidR="00E95EE2" w:rsidRPr="00BF0548" w14:paraId="3D34AC44" w14:textId="77777777" w:rsidTr="00E95EE2">
        <w:trPr>
          <w:jc w:val="center"/>
        </w:trPr>
        <w:tc>
          <w:tcPr>
            <w:tcW w:w="1414" w:type="pct"/>
            <w:tcBorders>
              <w:top w:val="nil"/>
              <w:left w:val="nil"/>
              <w:bottom w:val="nil"/>
              <w:right w:val="nil"/>
            </w:tcBorders>
          </w:tcPr>
          <w:p w14:paraId="60D9AB79" w14:textId="77777777" w:rsidR="00E95EE2" w:rsidRDefault="00E95EE2" w:rsidP="00E95EE2">
            <w:r w:rsidRPr="004E68A9">
              <w:rPr>
                <w:b/>
                <w:i/>
              </w:rPr>
              <w:t>Criteria used by the court to determine property distribution</w:t>
            </w:r>
            <w:r>
              <w:t xml:space="preserve"> may include:</w:t>
            </w:r>
          </w:p>
        </w:tc>
        <w:tc>
          <w:tcPr>
            <w:tcW w:w="3586" w:type="pct"/>
            <w:tcBorders>
              <w:top w:val="nil"/>
              <w:left w:val="nil"/>
              <w:bottom w:val="nil"/>
              <w:right w:val="nil"/>
            </w:tcBorders>
          </w:tcPr>
          <w:p w14:paraId="19941DB9" w14:textId="77777777" w:rsidR="00E95EE2" w:rsidRDefault="00E95EE2" w:rsidP="0044337E">
            <w:pPr>
              <w:pStyle w:val="Bullet10"/>
              <w:numPr>
                <w:ilvl w:val="0"/>
                <w:numId w:val="19"/>
              </w:numPr>
            </w:pPr>
            <w:r>
              <w:t>general principles, such as:</w:t>
            </w:r>
          </w:p>
          <w:p w14:paraId="6244F0BC" w14:textId="77777777" w:rsidR="00E95EE2" w:rsidRPr="00AC34BB" w:rsidRDefault="00E95EE2" w:rsidP="00E95EE2">
            <w:pPr>
              <w:pStyle w:val="Bullet2"/>
              <w:numPr>
                <w:ilvl w:val="0"/>
                <w:numId w:val="22"/>
              </w:numPr>
              <w:ind w:left="714" w:hanging="357"/>
            </w:pPr>
            <w:r w:rsidRPr="00AC34BB">
              <w:t xml:space="preserve">orders to be just and equitable </w:t>
            </w:r>
          </w:p>
          <w:p w14:paraId="09D454C9" w14:textId="77777777" w:rsidR="00E95EE2" w:rsidRPr="00AC34BB" w:rsidRDefault="00E95EE2" w:rsidP="00E95EE2">
            <w:pPr>
              <w:pStyle w:val="Bullet2"/>
              <w:numPr>
                <w:ilvl w:val="0"/>
                <w:numId w:val="22"/>
              </w:numPr>
              <w:ind w:left="714" w:hanging="357"/>
            </w:pPr>
            <w:r w:rsidRPr="00AC34BB">
              <w:t xml:space="preserve">court’s duty to end financial relations </w:t>
            </w:r>
          </w:p>
          <w:p w14:paraId="31C5597E" w14:textId="77777777" w:rsidR="00E95EE2" w:rsidRPr="00AC34BB" w:rsidRDefault="00E95EE2" w:rsidP="00E95EE2">
            <w:pPr>
              <w:pStyle w:val="Bullet2"/>
              <w:numPr>
                <w:ilvl w:val="0"/>
                <w:numId w:val="22"/>
              </w:numPr>
              <w:ind w:left="714" w:hanging="357"/>
            </w:pPr>
            <w:r w:rsidRPr="00AC34BB">
              <w:t>past contributions and future needs</w:t>
            </w:r>
          </w:p>
          <w:p w14:paraId="7B0712A2" w14:textId="77777777" w:rsidR="00E95EE2" w:rsidRDefault="00E95EE2" w:rsidP="0044337E">
            <w:pPr>
              <w:pStyle w:val="Bullet10"/>
              <w:numPr>
                <w:ilvl w:val="0"/>
                <w:numId w:val="19"/>
              </w:numPr>
            </w:pPr>
            <w:r>
              <w:t xml:space="preserve">specific issues </w:t>
            </w:r>
          </w:p>
          <w:p w14:paraId="5962C537" w14:textId="77777777" w:rsidR="00E95EE2" w:rsidRDefault="00E95EE2" w:rsidP="0044337E">
            <w:pPr>
              <w:pStyle w:val="Bullet10"/>
              <w:numPr>
                <w:ilvl w:val="0"/>
                <w:numId w:val="19"/>
              </w:numPr>
            </w:pPr>
            <w:r>
              <w:t>case law precedents</w:t>
            </w:r>
          </w:p>
        </w:tc>
      </w:tr>
      <w:tr w:rsidR="00E95EE2" w:rsidRPr="00BF0548" w14:paraId="46327D1D" w14:textId="77777777" w:rsidTr="00E95EE2">
        <w:trPr>
          <w:jc w:val="center"/>
        </w:trPr>
        <w:tc>
          <w:tcPr>
            <w:tcW w:w="1414" w:type="pct"/>
            <w:tcBorders>
              <w:top w:val="nil"/>
              <w:left w:val="nil"/>
              <w:bottom w:val="nil"/>
              <w:right w:val="nil"/>
            </w:tcBorders>
          </w:tcPr>
          <w:p w14:paraId="28C18C03" w14:textId="77777777" w:rsidR="00E95EE2" w:rsidRDefault="00E95EE2" w:rsidP="00E95EE2">
            <w:r w:rsidRPr="004E68A9">
              <w:rPr>
                <w:b/>
                <w:i/>
              </w:rPr>
              <w:t>Legislative provisions applicable to domestic relationships</w:t>
            </w:r>
            <w:r>
              <w:t xml:space="preserve"> may include:</w:t>
            </w:r>
          </w:p>
        </w:tc>
        <w:tc>
          <w:tcPr>
            <w:tcW w:w="3586" w:type="pct"/>
            <w:tcBorders>
              <w:top w:val="nil"/>
              <w:left w:val="nil"/>
              <w:bottom w:val="nil"/>
              <w:right w:val="nil"/>
            </w:tcBorders>
          </w:tcPr>
          <w:p w14:paraId="24252ABB" w14:textId="77777777" w:rsidR="00E95EE2" w:rsidRPr="004E68A9" w:rsidRDefault="00E95EE2" w:rsidP="0044337E">
            <w:pPr>
              <w:pStyle w:val="Bullet10"/>
              <w:numPr>
                <w:ilvl w:val="0"/>
                <w:numId w:val="19"/>
              </w:numPr>
            </w:pPr>
            <w:r w:rsidRPr="004E68A9">
              <w:t xml:space="preserve">Family Law Act  </w:t>
            </w:r>
          </w:p>
          <w:p w14:paraId="40E50107" w14:textId="77777777" w:rsidR="00E95EE2" w:rsidRPr="004E68A9" w:rsidRDefault="00E95EE2" w:rsidP="0044337E">
            <w:pPr>
              <w:pStyle w:val="Bullet10"/>
              <w:numPr>
                <w:ilvl w:val="0"/>
                <w:numId w:val="19"/>
              </w:numPr>
            </w:pPr>
            <w:r w:rsidRPr="004E68A9">
              <w:t>Relationships Act (Vic)</w:t>
            </w:r>
          </w:p>
          <w:p w14:paraId="2C65531E" w14:textId="77777777" w:rsidR="00E95EE2" w:rsidRDefault="00E95EE2" w:rsidP="0044337E">
            <w:pPr>
              <w:pStyle w:val="Bullet10"/>
              <w:numPr>
                <w:ilvl w:val="0"/>
                <w:numId w:val="19"/>
              </w:numPr>
            </w:pPr>
            <w:r>
              <w:t>and other relevant legislation</w:t>
            </w:r>
          </w:p>
        </w:tc>
      </w:tr>
      <w:tr w:rsidR="00E95EE2" w:rsidRPr="00BF0548" w14:paraId="11DB569B" w14:textId="77777777" w:rsidTr="00E95EE2">
        <w:trPr>
          <w:jc w:val="center"/>
        </w:trPr>
        <w:tc>
          <w:tcPr>
            <w:tcW w:w="1414" w:type="pct"/>
            <w:tcBorders>
              <w:top w:val="nil"/>
              <w:left w:val="nil"/>
              <w:bottom w:val="nil"/>
              <w:right w:val="nil"/>
            </w:tcBorders>
          </w:tcPr>
          <w:p w14:paraId="19F6ABDC" w14:textId="77777777" w:rsidR="00E95EE2" w:rsidRDefault="00E95EE2" w:rsidP="00E95EE2">
            <w:r w:rsidRPr="004E68A9">
              <w:rPr>
                <w:b/>
                <w:i/>
              </w:rPr>
              <w:t>Operation of the urgency provisions of the Family Law Act</w:t>
            </w:r>
            <w:r>
              <w:t xml:space="preserve"> may include:</w:t>
            </w:r>
          </w:p>
        </w:tc>
        <w:tc>
          <w:tcPr>
            <w:tcW w:w="3586" w:type="pct"/>
            <w:tcBorders>
              <w:top w:val="nil"/>
              <w:left w:val="nil"/>
              <w:bottom w:val="nil"/>
              <w:right w:val="nil"/>
            </w:tcBorders>
          </w:tcPr>
          <w:p w14:paraId="272BE719" w14:textId="77777777" w:rsidR="00E95EE2" w:rsidRDefault="00E95EE2" w:rsidP="0044337E">
            <w:pPr>
              <w:pStyle w:val="Bullet10"/>
              <w:numPr>
                <w:ilvl w:val="0"/>
                <w:numId w:val="19"/>
              </w:numPr>
            </w:pPr>
            <w:r>
              <w:t>the requirement to comply with the regulations</w:t>
            </w:r>
          </w:p>
          <w:p w14:paraId="5A4D6B32" w14:textId="77777777" w:rsidR="00E95EE2" w:rsidRDefault="00E95EE2" w:rsidP="0044337E">
            <w:pPr>
              <w:pStyle w:val="Bullet10"/>
              <w:numPr>
                <w:ilvl w:val="0"/>
                <w:numId w:val="19"/>
              </w:numPr>
            </w:pPr>
            <w:r>
              <w:t>the Family Court regulations</w:t>
            </w:r>
          </w:p>
          <w:p w14:paraId="67163115" w14:textId="77777777" w:rsidR="00E95EE2" w:rsidRDefault="00E95EE2" w:rsidP="0044337E">
            <w:pPr>
              <w:pStyle w:val="Bullet10"/>
              <w:numPr>
                <w:ilvl w:val="0"/>
                <w:numId w:val="19"/>
              </w:numPr>
            </w:pPr>
            <w:r>
              <w:t>oral applications</w:t>
            </w:r>
          </w:p>
          <w:p w14:paraId="5965DD40" w14:textId="77777777" w:rsidR="00E95EE2" w:rsidRDefault="00E95EE2" w:rsidP="0044337E">
            <w:pPr>
              <w:pStyle w:val="Bullet10"/>
              <w:numPr>
                <w:ilvl w:val="0"/>
                <w:numId w:val="19"/>
              </w:numPr>
            </w:pPr>
            <w:r>
              <w:t xml:space="preserve">Family Court procedures </w:t>
            </w:r>
          </w:p>
          <w:p w14:paraId="33E5CC4C" w14:textId="77777777" w:rsidR="00E95EE2" w:rsidRDefault="00E95EE2" w:rsidP="0044337E">
            <w:pPr>
              <w:pStyle w:val="Bullet10"/>
              <w:numPr>
                <w:ilvl w:val="0"/>
                <w:numId w:val="19"/>
              </w:numPr>
            </w:pPr>
            <w:r>
              <w:t>Contents of Affidavits</w:t>
            </w:r>
          </w:p>
        </w:tc>
      </w:tr>
      <w:tr w:rsidR="00E95EE2" w:rsidRPr="00BF0548" w14:paraId="3B1A4A06" w14:textId="77777777" w:rsidTr="00E95EE2">
        <w:trPr>
          <w:jc w:val="center"/>
        </w:trPr>
        <w:tc>
          <w:tcPr>
            <w:tcW w:w="1414" w:type="pct"/>
            <w:tcBorders>
              <w:top w:val="nil"/>
              <w:left w:val="nil"/>
              <w:bottom w:val="nil"/>
              <w:right w:val="nil"/>
            </w:tcBorders>
          </w:tcPr>
          <w:p w14:paraId="2696275E" w14:textId="77777777" w:rsidR="00E95EE2" w:rsidRDefault="00E95EE2" w:rsidP="00E95EE2">
            <w:r w:rsidRPr="004E68A9">
              <w:rPr>
                <w:b/>
                <w:i/>
              </w:rPr>
              <w:t>Types of orders that the court might make</w:t>
            </w:r>
            <w:r>
              <w:t xml:space="preserve"> may include:</w:t>
            </w:r>
          </w:p>
        </w:tc>
        <w:tc>
          <w:tcPr>
            <w:tcW w:w="3586" w:type="pct"/>
            <w:tcBorders>
              <w:top w:val="nil"/>
              <w:left w:val="nil"/>
              <w:bottom w:val="nil"/>
              <w:right w:val="nil"/>
            </w:tcBorders>
          </w:tcPr>
          <w:p w14:paraId="6970F752" w14:textId="77777777" w:rsidR="00E95EE2" w:rsidRDefault="00E95EE2" w:rsidP="0044337E">
            <w:pPr>
              <w:pStyle w:val="Bullet10"/>
              <w:numPr>
                <w:ilvl w:val="0"/>
                <w:numId w:val="19"/>
              </w:numPr>
            </w:pPr>
            <w:r>
              <w:t>for the protection of a party on a child of a relationship</w:t>
            </w:r>
          </w:p>
          <w:p w14:paraId="2DCCEB24" w14:textId="77777777" w:rsidR="00E95EE2" w:rsidRDefault="00E95EE2" w:rsidP="0044337E">
            <w:pPr>
              <w:pStyle w:val="Bullet10"/>
              <w:numPr>
                <w:ilvl w:val="0"/>
                <w:numId w:val="19"/>
              </w:numPr>
            </w:pPr>
            <w:r>
              <w:t>for the protection of the property of parties</w:t>
            </w:r>
          </w:p>
          <w:p w14:paraId="2965A290" w14:textId="77777777" w:rsidR="00E95EE2" w:rsidRDefault="00E95EE2" w:rsidP="0044337E">
            <w:pPr>
              <w:pStyle w:val="Bullet10"/>
              <w:numPr>
                <w:ilvl w:val="0"/>
                <w:numId w:val="19"/>
              </w:numPr>
            </w:pPr>
            <w:r>
              <w:t>injunctions and other orders</w:t>
            </w:r>
          </w:p>
        </w:tc>
      </w:tr>
      <w:tr w:rsidR="00E95EE2" w:rsidRPr="00BF0548" w14:paraId="41B8D88E" w14:textId="77777777" w:rsidTr="00E95EE2">
        <w:trPr>
          <w:jc w:val="center"/>
        </w:trPr>
        <w:tc>
          <w:tcPr>
            <w:tcW w:w="1414" w:type="pct"/>
            <w:tcBorders>
              <w:top w:val="nil"/>
              <w:left w:val="nil"/>
              <w:bottom w:val="nil"/>
              <w:right w:val="nil"/>
            </w:tcBorders>
          </w:tcPr>
          <w:p w14:paraId="7A96AE9A" w14:textId="77777777" w:rsidR="00E95EE2" w:rsidRDefault="00E95EE2" w:rsidP="00E95EE2">
            <w:r w:rsidRPr="004E68A9">
              <w:rPr>
                <w:b/>
                <w:i/>
              </w:rPr>
              <w:t>Circumstances in which a party may wish to proceed before the court on an ex-parte procedure</w:t>
            </w:r>
            <w:r>
              <w:t xml:space="preserve"> may include:</w:t>
            </w:r>
          </w:p>
        </w:tc>
        <w:tc>
          <w:tcPr>
            <w:tcW w:w="3586" w:type="pct"/>
            <w:tcBorders>
              <w:top w:val="nil"/>
              <w:left w:val="nil"/>
              <w:bottom w:val="nil"/>
              <w:right w:val="nil"/>
            </w:tcBorders>
          </w:tcPr>
          <w:p w14:paraId="01B555C4" w14:textId="77777777" w:rsidR="00E95EE2" w:rsidRDefault="00E95EE2" w:rsidP="0044337E">
            <w:pPr>
              <w:pStyle w:val="Bullet10"/>
              <w:numPr>
                <w:ilvl w:val="0"/>
                <w:numId w:val="19"/>
              </w:numPr>
            </w:pPr>
            <w:r>
              <w:t>one party cannot be located</w:t>
            </w:r>
          </w:p>
          <w:p w14:paraId="24A7F195" w14:textId="77777777" w:rsidR="00E95EE2" w:rsidRDefault="00E95EE2" w:rsidP="0044337E">
            <w:pPr>
              <w:pStyle w:val="Bullet10"/>
              <w:numPr>
                <w:ilvl w:val="0"/>
                <w:numId w:val="19"/>
              </w:numPr>
            </w:pPr>
            <w:r>
              <w:t>possibility of assault, threats and other intimidation</w:t>
            </w:r>
          </w:p>
          <w:p w14:paraId="59EBAF81" w14:textId="77777777" w:rsidR="00E95EE2" w:rsidRDefault="00E95EE2" w:rsidP="0044337E">
            <w:pPr>
              <w:pStyle w:val="Bullet10"/>
              <w:numPr>
                <w:ilvl w:val="0"/>
                <w:numId w:val="19"/>
              </w:numPr>
            </w:pPr>
            <w:r>
              <w:t>possibility of proposed action precipitating action by the other party.</w:t>
            </w:r>
          </w:p>
        </w:tc>
      </w:tr>
      <w:tr w:rsidR="00E95EE2" w:rsidRPr="00BF0548" w14:paraId="475D051C" w14:textId="77777777" w:rsidTr="00E95EE2">
        <w:trPr>
          <w:jc w:val="center"/>
        </w:trPr>
        <w:tc>
          <w:tcPr>
            <w:tcW w:w="1414" w:type="pct"/>
            <w:tcBorders>
              <w:top w:val="nil"/>
              <w:left w:val="nil"/>
              <w:bottom w:val="nil"/>
              <w:right w:val="nil"/>
            </w:tcBorders>
          </w:tcPr>
          <w:p w14:paraId="6B58A09E" w14:textId="77777777" w:rsidR="00E95EE2" w:rsidRDefault="00E95EE2" w:rsidP="00E95EE2">
            <w:r w:rsidRPr="004E68A9">
              <w:rPr>
                <w:b/>
                <w:i/>
              </w:rPr>
              <w:lastRenderedPageBreak/>
              <w:t>Operations of a variety of counselling services</w:t>
            </w:r>
            <w:r>
              <w:t xml:space="preserve"> may refer to:</w:t>
            </w:r>
          </w:p>
        </w:tc>
        <w:tc>
          <w:tcPr>
            <w:tcW w:w="3586" w:type="pct"/>
            <w:tcBorders>
              <w:top w:val="nil"/>
              <w:left w:val="nil"/>
              <w:bottom w:val="nil"/>
              <w:right w:val="nil"/>
            </w:tcBorders>
          </w:tcPr>
          <w:p w14:paraId="4216AFDB" w14:textId="77777777" w:rsidR="00E95EE2" w:rsidRDefault="00E95EE2" w:rsidP="0044337E">
            <w:pPr>
              <w:pStyle w:val="Bullet10"/>
              <w:numPr>
                <w:ilvl w:val="0"/>
                <w:numId w:val="19"/>
              </w:numPr>
            </w:pPr>
            <w:r>
              <w:t>Marriage Guidance Council and Relationships Australia</w:t>
            </w:r>
          </w:p>
          <w:p w14:paraId="7B65321B" w14:textId="77777777" w:rsidR="00E95EE2" w:rsidRDefault="00E95EE2" w:rsidP="0044337E">
            <w:pPr>
              <w:pStyle w:val="Bullet10"/>
              <w:numPr>
                <w:ilvl w:val="0"/>
                <w:numId w:val="19"/>
              </w:numPr>
            </w:pPr>
            <w:r>
              <w:t>Family Court Counselling service</w:t>
            </w:r>
          </w:p>
          <w:p w14:paraId="744035EF" w14:textId="77777777" w:rsidR="00E95EE2" w:rsidRDefault="00E95EE2" w:rsidP="0044337E">
            <w:pPr>
              <w:pStyle w:val="Bullet10"/>
              <w:numPr>
                <w:ilvl w:val="0"/>
                <w:numId w:val="19"/>
              </w:numPr>
            </w:pPr>
            <w:r>
              <w:t>Citizens Advice Bureaux</w:t>
            </w:r>
          </w:p>
          <w:p w14:paraId="5E62030A" w14:textId="77777777" w:rsidR="00E95EE2" w:rsidRDefault="00E95EE2" w:rsidP="0044337E">
            <w:pPr>
              <w:pStyle w:val="Bullet10"/>
              <w:numPr>
                <w:ilvl w:val="0"/>
                <w:numId w:val="19"/>
              </w:numPr>
            </w:pPr>
            <w:r>
              <w:t>Family Relationships Centre</w:t>
            </w:r>
          </w:p>
          <w:p w14:paraId="711B8227" w14:textId="77777777" w:rsidR="00E95EE2" w:rsidRDefault="00E95EE2" w:rsidP="0044337E">
            <w:pPr>
              <w:pStyle w:val="Bullet10"/>
              <w:numPr>
                <w:ilvl w:val="0"/>
                <w:numId w:val="19"/>
              </w:numPr>
            </w:pPr>
            <w:r>
              <w:t>private counselling professionals and psychologists</w:t>
            </w:r>
          </w:p>
        </w:tc>
      </w:tr>
      <w:tr w:rsidR="00E95EE2" w:rsidRPr="00BF0548" w14:paraId="79A5ADFE" w14:textId="77777777" w:rsidTr="00E95EE2">
        <w:trPr>
          <w:jc w:val="center"/>
        </w:trPr>
        <w:tc>
          <w:tcPr>
            <w:tcW w:w="1414" w:type="pct"/>
            <w:tcBorders>
              <w:top w:val="nil"/>
              <w:left w:val="nil"/>
              <w:bottom w:val="nil"/>
              <w:right w:val="nil"/>
            </w:tcBorders>
          </w:tcPr>
          <w:p w14:paraId="5699CF39" w14:textId="77777777" w:rsidR="00E95EE2" w:rsidRDefault="00E95EE2" w:rsidP="00E95EE2">
            <w:r w:rsidRPr="004E68A9">
              <w:rPr>
                <w:b/>
                <w:i/>
              </w:rPr>
              <w:t>Basis upon which a party may appeal against the decision of a Family Court judge</w:t>
            </w:r>
            <w:r>
              <w:t xml:space="preserve"> may refer to:</w:t>
            </w:r>
          </w:p>
        </w:tc>
        <w:tc>
          <w:tcPr>
            <w:tcW w:w="3586" w:type="pct"/>
            <w:tcBorders>
              <w:top w:val="nil"/>
              <w:left w:val="nil"/>
              <w:bottom w:val="nil"/>
              <w:right w:val="nil"/>
            </w:tcBorders>
          </w:tcPr>
          <w:p w14:paraId="65AFA58E" w14:textId="77777777" w:rsidR="00E95EE2" w:rsidRDefault="00E95EE2" w:rsidP="0044337E">
            <w:pPr>
              <w:pStyle w:val="Bullet10"/>
              <w:numPr>
                <w:ilvl w:val="0"/>
                <w:numId w:val="19"/>
              </w:numPr>
            </w:pPr>
            <w:r>
              <w:t>failure to attach sufficient weight</w:t>
            </w:r>
          </w:p>
          <w:p w14:paraId="1E6F2F5A" w14:textId="77777777" w:rsidR="00E95EE2" w:rsidRDefault="00E95EE2" w:rsidP="0044337E">
            <w:pPr>
              <w:pStyle w:val="Bullet10"/>
              <w:numPr>
                <w:ilvl w:val="0"/>
                <w:numId w:val="19"/>
              </w:numPr>
            </w:pPr>
            <w:r>
              <w:t>failure to admit certain evidence</w:t>
            </w:r>
          </w:p>
          <w:p w14:paraId="2A783F5A" w14:textId="77777777" w:rsidR="00E95EE2" w:rsidRDefault="00E95EE2" w:rsidP="0044337E">
            <w:pPr>
              <w:pStyle w:val="Bullet10"/>
              <w:numPr>
                <w:ilvl w:val="0"/>
                <w:numId w:val="19"/>
              </w:numPr>
            </w:pPr>
            <w:r>
              <w:t>wrong in law</w:t>
            </w:r>
          </w:p>
          <w:p w14:paraId="62232740" w14:textId="77777777" w:rsidR="00E95EE2" w:rsidRDefault="00E95EE2" w:rsidP="0044337E">
            <w:pPr>
              <w:pStyle w:val="Bullet10"/>
              <w:numPr>
                <w:ilvl w:val="0"/>
                <w:numId w:val="19"/>
              </w:numPr>
            </w:pPr>
            <w:r>
              <w:t>bias and other grounds</w:t>
            </w:r>
          </w:p>
        </w:tc>
      </w:tr>
      <w:tr w:rsidR="00E95EE2" w:rsidRPr="00BF0548" w14:paraId="23B52124" w14:textId="77777777" w:rsidTr="00E95EE2">
        <w:trPr>
          <w:jc w:val="center"/>
        </w:trPr>
        <w:tc>
          <w:tcPr>
            <w:tcW w:w="1414" w:type="pct"/>
            <w:tcBorders>
              <w:top w:val="nil"/>
              <w:left w:val="nil"/>
              <w:bottom w:val="nil"/>
              <w:right w:val="nil"/>
            </w:tcBorders>
          </w:tcPr>
          <w:p w14:paraId="6410F11E" w14:textId="77777777" w:rsidR="00E95EE2" w:rsidRDefault="00E95EE2" w:rsidP="00E95EE2">
            <w:r w:rsidRPr="004E68A9">
              <w:rPr>
                <w:b/>
                <w:i/>
              </w:rPr>
              <w:t>Procedure when making an appeal to the Full Family Court</w:t>
            </w:r>
            <w:r>
              <w:t xml:space="preserve"> may refer to:</w:t>
            </w:r>
          </w:p>
        </w:tc>
        <w:tc>
          <w:tcPr>
            <w:tcW w:w="3586" w:type="pct"/>
            <w:tcBorders>
              <w:top w:val="nil"/>
              <w:left w:val="nil"/>
              <w:bottom w:val="nil"/>
              <w:right w:val="nil"/>
            </w:tcBorders>
          </w:tcPr>
          <w:p w14:paraId="78FEF1DF" w14:textId="77777777" w:rsidR="00E95EE2" w:rsidRDefault="00E95EE2" w:rsidP="0044337E">
            <w:pPr>
              <w:pStyle w:val="Bullet10"/>
              <w:numPr>
                <w:ilvl w:val="0"/>
                <w:numId w:val="19"/>
              </w:numPr>
            </w:pPr>
            <w:r>
              <w:t xml:space="preserve">the appeal process </w:t>
            </w:r>
          </w:p>
          <w:p w14:paraId="67920061" w14:textId="77777777" w:rsidR="00E95EE2" w:rsidRDefault="00E95EE2" w:rsidP="0044337E">
            <w:pPr>
              <w:pStyle w:val="Bullet10"/>
              <w:numPr>
                <w:ilvl w:val="0"/>
                <w:numId w:val="19"/>
              </w:numPr>
            </w:pPr>
            <w:r>
              <w:t>hearing only in relation to appeal materials</w:t>
            </w:r>
          </w:p>
          <w:p w14:paraId="6725798E" w14:textId="77777777" w:rsidR="00E95EE2" w:rsidRDefault="00E95EE2" w:rsidP="0044337E">
            <w:pPr>
              <w:pStyle w:val="Bullet10"/>
              <w:numPr>
                <w:ilvl w:val="0"/>
                <w:numId w:val="19"/>
              </w:numPr>
            </w:pPr>
            <w:r>
              <w:t>possible decisions of the Full Court</w:t>
            </w:r>
          </w:p>
        </w:tc>
      </w:tr>
      <w:tr w:rsidR="00E95EE2" w:rsidRPr="00BF0548" w14:paraId="0639C7D3" w14:textId="77777777" w:rsidTr="00E95EE2">
        <w:trPr>
          <w:jc w:val="center"/>
        </w:trPr>
        <w:tc>
          <w:tcPr>
            <w:tcW w:w="5000" w:type="pct"/>
            <w:gridSpan w:val="2"/>
            <w:tcBorders>
              <w:top w:val="nil"/>
              <w:left w:val="nil"/>
              <w:bottom w:val="nil"/>
              <w:right w:val="nil"/>
            </w:tcBorders>
          </w:tcPr>
          <w:p w14:paraId="76C532C6" w14:textId="77777777" w:rsidR="00E95EE2" w:rsidRPr="00BF0548" w:rsidRDefault="00E95EE2" w:rsidP="00E95EE2">
            <w:pPr>
              <w:pStyle w:val="Bold"/>
              <w:rPr>
                <w:rFonts w:cs="Calibri"/>
                <w:szCs w:val="24"/>
              </w:rPr>
            </w:pPr>
            <w:r w:rsidRPr="00BF0548">
              <w:rPr>
                <w:rFonts w:cs="Calibri"/>
                <w:szCs w:val="24"/>
              </w:rPr>
              <w:t>EVIDENCE GUIDE</w:t>
            </w:r>
          </w:p>
        </w:tc>
      </w:tr>
      <w:tr w:rsidR="00E95EE2" w:rsidRPr="00BF0548" w14:paraId="1329C675" w14:textId="77777777" w:rsidTr="00E95EE2">
        <w:trPr>
          <w:jc w:val="center"/>
        </w:trPr>
        <w:tc>
          <w:tcPr>
            <w:tcW w:w="5000" w:type="pct"/>
            <w:gridSpan w:val="2"/>
            <w:tcBorders>
              <w:top w:val="nil"/>
              <w:left w:val="nil"/>
              <w:bottom w:val="nil"/>
              <w:right w:val="nil"/>
            </w:tcBorders>
          </w:tcPr>
          <w:p w14:paraId="71B3A0B9" w14:textId="77777777" w:rsidR="00E95EE2" w:rsidRPr="00BF0548" w:rsidRDefault="00E95EE2" w:rsidP="00E95EE2">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E95EE2" w:rsidRPr="00BF0548" w14:paraId="4A838F45" w14:textId="77777777" w:rsidTr="00E95EE2">
        <w:trPr>
          <w:trHeight w:val="375"/>
          <w:jc w:val="center"/>
        </w:trPr>
        <w:tc>
          <w:tcPr>
            <w:tcW w:w="1414" w:type="pct"/>
            <w:tcBorders>
              <w:top w:val="nil"/>
              <w:left w:val="nil"/>
              <w:bottom w:val="nil"/>
              <w:right w:val="nil"/>
            </w:tcBorders>
          </w:tcPr>
          <w:p w14:paraId="44AF23B0" w14:textId="77777777" w:rsidR="00E95EE2" w:rsidRPr="00770D9A" w:rsidRDefault="00E95EE2" w:rsidP="00E95EE2">
            <w:pPr>
              <w:rPr>
                <w:rFonts w:cs="Calibri"/>
                <w:b/>
              </w:rPr>
            </w:pPr>
            <w:r w:rsidRPr="00770D9A">
              <w:rPr>
                <w:rFonts w:cs="Calibri"/>
                <w:b/>
              </w:rPr>
              <w:t>Critical aspects for assessment and evidence required to demonstrate competency in this unit</w:t>
            </w:r>
          </w:p>
        </w:tc>
        <w:tc>
          <w:tcPr>
            <w:tcW w:w="3586" w:type="pct"/>
            <w:tcBorders>
              <w:top w:val="nil"/>
              <w:left w:val="nil"/>
              <w:bottom w:val="nil"/>
              <w:right w:val="nil"/>
            </w:tcBorders>
          </w:tcPr>
          <w:p w14:paraId="0DF8DEB9" w14:textId="77777777" w:rsidR="00E95EE2" w:rsidRPr="00BF0548" w:rsidRDefault="00E95EE2" w:rsidP="00E95EE2">
            <w:pPr>
              <w:rPr>
                <w:rFonts w:cs="Calibri"/>
              </w:rPr>
            </w:pPr>
            <w:r w:rsidRPr="00BF0548">
              <w:rPr>
                <w:rFonts w:cs="Calibri"/>
              </w:rPr>
              <w:t>A person who demonstrates competency in this unit must provide evidence of:</w:t>
            </w:r>
          </w:p>
          <w:p w14:paraId="1F851322" w14:textId="77777777" w:rsidR="001E3E7E" w:rsidRDefault="001E3E7E" w:rsidP="001E3E7E">
            <w:pPr>
              <w:pStyle w:val="Bullet10"/>
              <w:numPr>
                <w:ilvl w:val="0"/>
                <w:numId w:val="19"/>
              </w:numPr>
              <w:autoSpaceDE w:val="0"/>
              <w:autoSpaceDN w:val="0"/>
              <w:adjustRightInd w:val="0"/>
              <w:spacing w:before="60" w:after="60"/>
            </w:pPr>
            <w:r>
              <w:t>knowledge of Family Law and the related fields of de facto relationships, and the enforcement of Family Law Court orders</w:t>
            </w:r>
          </w:p>
          <w:p w14:paraId="4F3BD478" w14:textId="77777777" w:rsidR="001E3E7E" w:rsidRDefault="001E3E7E" w:rsidP="001E3E7E">
            <w:pPr>
              <w:pStyle w:val="Bullet10"/>
              <w:numPr>
                <w:ilvl w:val="0"/>
                <w:numId w:val="19"/>
              </w:numPr>
              <w:autoSpaceDE w:val="0"/>
              <w:autoSpaceDN w:val="0"/>
              <w:adjustRightInd w:val="0"/>
              <w:spacing w:before="60" w:after="60"/>
            </w:pPr>
            <w:r>
              <w:t>identifying the provisions of the Family Law in relation to dissolving of a marriage, custody and guardianship of children after parental separation, spousal maintenance and children maintenance</w:t>
            </w:r>
          </w:p>
          <w:p w14:paraId="4552E69F" w14:textId="77777777" w:rsidR="001E3E7E" w:rsidRDefault="001E3E7E" w:rsidP="001E3E7E">
            <w:pPr>
              <w:pStyle w:val="Bullet10"/>
              <w:numPr>
                <w:ilvl w:val="0"/>
                <w:numId w:val="19"/>
              </w:numPr>
              <w:autoSpaceDE w:val="0"/>
              <w:autoSpaceDN w:val="0"/>
              <w:adjustRightInd w:val="0"/>
              <w:spacing w:before="60" w:after="60"/>
            </w:pPr>
            <w:r>
              <w:t>identifying the property rights and orders under the Family Act with regards to altering property rights and determining the property order used by the Family Court</w:t>
            </w:r>
          </w:p>
          <w:p w14:paraId="1866323D" w14:textId="77777777" w:rsidR="001E3E7E" w:rsidRDefault="001E3E7E" w:rsidP="001E3E7E">
            <w:pPr>
              <w:pStyle w:val="Bullet10"/>
              <w:numPr>
                <w:ilvl w:val="0"/>
                <w:numId w:val="19"/>
              </w:numPr>
              <w:autoSpaceDE w:val="0"/>
              <w:autoSpaceDN w:val="0"/>
              <w:adjustRightInd w:val="0"/>
              <w:spacing w:before="60" w:after="60"/>
            </w:pPr>
            <w:r>
              <w:t>knowledge of constitutional and legislative provisions under the domestic partnerships order than marriage</w:t>
            </w:r>
          </w:p>
          <w:p w14:paraId="23A204C9" w14:textId="77777777" w:rsidR="001E3E7E" w:rsidRDefault="001E3E7E" w:rsidP="001E3E7E">
            <w:pPr>
              <w:pStyle w:val="Bullet10"/>
              <w:numPr>
                <w:ilvl w:val="0"/>
                <w:numId w:val="19"/>
              </w:numPr>
              <w:autoSpaceDE w:val="0"/>
              <w:autoSpaceDN w:val="0"/>
              <w:adjustRightInd w:val="0"/>
              <w:spacing w:before="60" w:after="60"/>
            </w:pPr>
            <w:r>
              <w:t>analysing the Family Violence Protection Act in relation to protection given and the consequences of breaching the order</w:t>
            </w:r>
          </w:p>
          <w:p w14:paraId="199E5675" w14:textId="77777777" w:rsidR="001E3E7E" w:rsidRDefault="001E3E7E" w:rsidP="001E3E7E">
            <w:pPr>
              <w:pStyle w:val="Bullet10"/>
              <w:numPr>
                <w:ilvl w:val="0"/>
                <w:numId w:val="19"/>
              </w:numPr>
              <w:autoSpaceDE w:val="0"/>
              <w:autoSpaceDN w:val="0"/>
              <w:adjustRightInd w:val="0"/>
              <w:spacing w:before="60" w:after="60"/>
            </w:pPr>
            <w:r>
              <w:t>evaluating the provisions of the Adoption Act and the consequences for the parties involved in the event of an adoption order</w:t>
            </w:r>
          </w:p>
          <w:p w14:paraId="6A678C43" w14:textId="77777777" w:rsidR="001E3E7E" w:rsidRDefault="001E3E7E" w:rsidP="001E3E7E">
            <w:pPr>
              <w:pStyle w:val="Bullet10"/>
              <w:numPr>
                <w:ilvl w:val="0"/>
                <w:numId w:val="19"/>
              </w:numPr>
              <w:autoSpaceDE w:val="0"/>
              <w:autoSpaceDN w:val="0"/>
              <w:adjustRightInd w:val="0"/>
              <w:spacing w:before="60" w:after="60"/>
            </w:pPr>
            <w:r>
              <w:t>identifying the organisations which help parties in a relationship under stress</w:t>
            </w:r>
          </w:p>
          <w:p w14:paraId="217CC44D" w14:textId="77777777" w:rsidR="00E95EE2" w:rsidRPr="00B82A92" w:rsidRDefault="001E3E7E" w:rsidP="001E3E7E">
            <w:pPr>
              <w:pStyle w:val="Bullet10"/>
              <w:numPr>
                <w:ilvl w:val="0"/>
                <w:numId w:val="19"/>
              </w:numPr>
              <w:rPr>
                <w:rFonts w:cs="Calibri"/>
              </w:rPr>
            </w:pPr>
            <w:r>
              <w:t xml:space="preserve">determining the basis upon which an appeal may be made, and identify the appeal procedures when making an appeal to the Family Court  </w:t>
            </w:r>
            <w:r w:rsidR="00B82A92">
              <w:t xml:space="preserve"> </w:t>
            </w:r>
          </w:p>
        </w:tc>
      </w:tr>
      <w:tr w:rsidR="00E95EE2" w:rsidRPr="00BF0548" w14:paraId="00346E00" w14:textId="77777777" w:rsidTr="00E95EE2">
        <w:trPr>
          <w:trHeight w:val="375"/>
          <w:jc w:val="center"/>
        </w:trPr>
        <w:tc>
          <w:tcPr>
            <w:tcW w:w="1414" w:type="pct"/>
            <w:tcBorders>
              <w:top w:val="nil"/>
              <w:left w:val="nil"/>
              <w:bottom w:val="nil"/>
              <w:right w:val="nil"/>
            </w:tcBorders>
          </w:tcPr>
          <w:p w14:paraId="341C26FB" w14:textId="77777777" w:rsidR="00E95EE2" w:rsidRPr="00770D9A" w:rsidRDefault="00E95EE2" w:rsidP="00E95EE2">
            <w:pPr>
              <w:rPr>
                <w:rFonts w:cs="Calibri"/>
                <w:b/>
              </w:rPr>
            </w:pPr>
            <w:r w:rsidRPr="00770D9A">
              <w:rPr>
                <w:rFonts w:cs="Calibri"/>
                <w:b/>
              </w:rPr>
              <w:lastRenderedPageBreak/>
              <w:t>Context of and specific resources for assessment</w:t>
            </w:r>
          </w:p>
        </w:tc>
        <w:tc>
          <w:tcPr>
            <w:tcW w:w="3586" w:type="pct"/>
            <w:tcBorders>
              <w:top w:val="nil"/>
              <w:left w:val="nil"/>
              <w:bottom w:val="nil"/>
              <w:right w:val="nil"/>
            </w:tcBorders>
          </w:tcPr>
          <w:p w14:paraId="371027A7" w14:textId="77777777" w:rsidR="00E95EE2" w:rsidRPr="00BF0548" w:rsidRDefault="00E95EE2" w:rsidP="00E95EE2">
            <w:pPr>
              <w:rPr>
                <w:rFonts w:cs="Calibri"/>
              </w:rPr>
            </w:pPr>
            <w:r w:rsidRPr="00BF0548">
              <w:rPr>
                <w:rFonts w:cs="Calibri"/>
              </w:rPr>
              <w:t>Assessment must ensure:</w:t>
            </w:r>
          </w:p>
          <w:p w14:paraId="01CDFB8D" w14:textId="77777777" w:rsidR="00E95EE2" w:rsidRDefault="00E95EE2" w:rsidP="0044337E">
            <w:pPr>
              <w:pStyle w:val="Bullet10"/>
              <w:numPr>
                <w:ilvl w:val="0"/>
                <w:numId w:val="19"/>
              </w:numPr>
            </w:pPr>
            <w:r w:rsidRPr="00BF0548">
              <w:t>activities</w:t>
            </w:r>
            <w:r>
              <w:t xml:space="preserve"> are related to a legal practice</w:t>
            </w:r>
            <w:r w:rsidRPr="00BF0548">
              <w:t xml:space="preserve"> context</w:t>
            </w:r>
          </w:p>
          <w:p w14:paraId="56380772" w14:textId="77777777" w:rsidR="00E95EE2" w:rsidRPr="00B528D6" w:rsidRDefault="00E95EE2" w:rsidP="0044337E">
            <w:pPr>
              <w:pStyle w:val="Bullet10"/>
              <w:numPr>
                <w:ilvl w:val="0"/>
                <w:numId w:val="19"/>
              </w:numPr>
              <w:rPr>
                <w:rFonts w:cs="Calibri"/>
              </w:rPr>
            </w:pPr>
            <w:r>
              <w:t xml:space="preserve">activities are related to </w:t>
            </w:r>
            <w:r w:rsidRPr="004453E2">
              <w:t xml:space="preserve">laws, regulations and procedures </w:t>
            </w:r>
            <w:r>
              <w:t>currently</w:t>
            </w:r>
            <w:r w:rsidRPr="004453E2">
              <w:t xml:space="preserve"> operating </w:t>
            </w:r>
            <w:r>
              <w:t xml:space="preserve">across the jurisdictions relevant to this qualification </w:t>
            </w:r>
          </w:p>
          <w:p w14:paraId="3E82753C" w14:textId="77777777" w:rsidR="00B528D6" w:rsidRPr="00465A57" w:rsidRDefault="00B528D6" w:rsidP="00B528D6"/>
          <w:p w14:paraId="2DD860F4" w14:textId="77777777" w:rsidR="00E95EE2" w:rsidRPr="00BF0548" w:rsidRDefault="00E95EE2" w:rsidP="00E95EE2">
            <w:pPr>
              <w:rPr>
                <w:rFonts w:cs="Calibri"/>
              </w:rPr>
            </w:pPr>
            <w:r w:rsidRPr="00BF0548">
              <w:rPr>
                <w:rFonts w:cs="Calibri"/>
              </w:rPr>
              <w:t>Resources implications for assessment include</w:t>
            </w:r>
            <w:r>
              <w:rPr>
                <w:rFonts w:cs="Calibri"/>
              </w:rPr>
              <w:t xml:space="preserve"> access to</w:t>
            </w:r>
            <w:r w:rsidRPr="00BF0548">
              <w:rPr>
                <w:rFonts w:cs="Calibri"/>
              </w:rPr>
              <w:t>:</w:t>
            </w:r>
          </w:p>
          <w:p w14:paraId="610C4888" w14:textId="77777777" w:rsidR="00E95EE2" w:rsidRDefault="00E95EE2" w:rsidP="0044337E">
            <w:pPr>
              <w:pStyle w:val="Bullet10"/>
              <w:numPr>
                <w:ilvl w:val="0"/>
                <w:numId w:val="19"/>
              </w:numPr>
            </w:pPr>
            <w:r w:rsidRPr="00BF0548">
              <w:t>suitable simulated or real workplace opportunities</w:t>
            </w:r>
          </w:p>
          <w:p w14:paraId="2F4765B8" w14:textId="77777777" w:rsidR="00E95EE2" w:rsidRDefault="00E95EE2" w:rsidP="0044337E">
            <w:pPr>
              <w:pStyle w:val="Bullet10"/>
              <w:numPr>
                <w:ilvl w:val="0"/>
                <w:numId w:val="19"/>
              </w:numPr>
            </w:pPr>
            <w:r>
              <w:t>relevant legislation, such as:</w:t>
            </w:r>
          </w:p>
          <w:p w14:paraId="6116154A" w14:textId="77777777" w:rsidR="00E95EE2" w:rsidRPr="00FA2ED1" w:rsidRDefault="00E95EE2" w:rsidP="00E95EE2">
            <w:pPr>
              <w:pStyle w:val="Bullet2"/>
              <w:numPr>
                <w:ilvl w:val="0"/>
                <w:numId w:val="22"/>
              </w:numPr>
              <w:ind w:left="714" w:hanging="357"/>
              <w:rPr>
                <w:i/>
                <w:iCs/>
              </w:rPr>
            </w:pPr>
            <w:r w:rsidRPr="00FA2ED1">
              <w:rPr>
                <w:i/>
                <w:iCs/>
              </w:rPr>
              <w:t>Adoption Act (Victoria)</w:t>
            </w:r>
          </w:p>
          <w:p w14:paraId="273BA2BB" w14:textId="77777777" w:rsidR="00E95EE2" w:rsidRPr="00FA2ED1" w:rsidRDefault="00E95EE2" w:rsidP="00E95EE2">
            <w:pPr>
              <w:pStyle w:val="Bullet2"/>
              <w:numPr>
                <w:ilvl w:val="0"/>
                <w:numId w:val="22"/>
              </w:numPr>
              <w:ind w:left="714" w:hanging="357"/>
              <w:rPr>
                <w:i/>
                <w:iCs/>
              </w:rPr>
            </w:pPr>
            <w:r w:rsidRPr="00FA2ED1">
              <w:rPr>
                <w:i/>
                <w:iCs/>
              </w:rPr>
              <w:t>Child Support (Assessment) Act</w:t>
            </w:r>
          </w:p>
          <w:p w14:paraId="35DEBA86" w14:textId="77777777" w:rsidR="00E95EE2" w:rsidRPr="00FA2ED1" w:rsidRDefault="00E95EE2" w:rsidP="00E95EE2">
            <w:pPr>
              <w:pStyle w:val="Bullet2"/>
              <w:numPr>
                <w:ilvl w:val="0"/>
                <w:numId w:val="22"/>
              </w:numPr>
              <w:ind w:left="714" w:hanging="357"/>
              <w:rPr>
                <w:i/>
                <w:iCs/>
              </w:rPr>
            </w:pPr>
            <w:r w:rsidRPr="00FA2ED1">
              <w:rPr>
                <w:i/>
                <w:iCs/>
              </w:rPr>
              <w:t>Child Support (Collection) Act</w:t>
            </w:r>
          </w:p>
          <w:p w14:paraId="3CA6714F" w14:textId="77777777" w:rsidR="00E95EE2" w:rsidRPr="00FA2ED1" w:rsidRDefault="00E95EE2" w:rsidP="00E95EE2">
            <w:pPr>
              <w:pStyle w:val="Bullet2"/>
              <w:numPr>
                <w:ilvl w:val="0"/>
                <w:numId w:val="22"/>
              </w:numPr>
              <w:ind w:left="714" w:hanging="357"/>
              <w:rPr>
                <w:i/>
                <w:iCs/>
              </w:rPr>
            </w:pPr>
            <w:r w:rsidRPr="00FA2ED1">
              <w:rPr>
                <w:i/>
                <w:iCs/>
              </w:rPr>
              <w:t>Commonwealth Marriage Act</w:t>
            </w:r>
          </w:p>
          <w:p w14:paraId="5855BA3E" w14:textId="77777777" w:rsidR="00E95EE2" w:rsidRPr="00FA2ED1" w:rsidRDefault="00E95EE2" w:rsidP="00E95EE2">
            <w:pPr>
              <w:pStyle w:val="Bullet2"/>
              <w:numPr>
                <w:ilvl w:val="0"/>
                <w:numId w:val="22"/>
              </w:numPr>
              <w:ind w:left="714" w:hanging="357"/>
              <w:rPr>
                <w:i/>
                <w:iCs/>
              </w:rPr>
            </w:pPr>
            <w:r w:rsidRPr="00FA2ED1">
              <w:rPr>
                <w:i/>
                <w:iCs/>
              </w:rPr>
              <w:t>Crimes (Family Violence) Act</w:t>
            </w:r>
          </w:p>
          <w:p w14:paraId="6BD6AE7E" w14:textId="77777777" w:rsidR="00E95EE2" w:rsidRPr="00FA2ED1" w:rsidRDefault="00E95EE2" w:rsidP="00E95EE2">
            <w:pPr>
              <w:pStyle w:val="Bullet2"/>
              <w:numPr>
                <w:ilvl w:val="0"/>
                <w:numId w:val="22"/>
              </w:numPr>
              <w:ind w:left="714" w:hanging="357"/>
              <w:rPr>
                <w:i/>
                <w:iCs/>
              </w:rPr>
            </w:pPr>
            <w:r w:rsidRPr="00FA2ED1">
              <w:rPr>
                <w:i/>
                <w:iCs/>
              </w:rPr>
              <w:t xml:space="preserve">Family Law Act 1975 </w:t>
            </w:r>
            <w:r w:rsidRPr="00FA2ED1">
              <w:rPr>
                <w:iCs/>
              </w:rPr>
              <w:t>with Regulations and Rules, CCH Australia</w:t>
            </w:r>
          </w:p>
          <w:p w14:paraId="25F10D0A" w14:textId="77777777" w:rsidR="00E95EE2" w:rsidRPr="00FA2ED1" w:rsidRDefault="00E95EE2" w:rsidP="00E95EE2">
            <w:pPr>
              <w:pStyle w:val="Bullet2"/>
              <w:numPr>
                <w:ilvl w:val="0"/>
                <w:numId w:val="22"/>
              </w:numPr>
              <w:ind w:left="714" w:hanging="357"/>
              <w:rPr>
                <w:i/>
                <w:iCs/>
              </w:rPr>
            </w:pPr>
            <w:r w:rsidRPr="00FA2ED1">
              <w:rPr>
                <w:i/>
                <w:iCs/>
              </w:rPr>
              <w:t>Family Law Relationships Act 2008 (Vic)</w:t>
            </w:r>
          </w:p>
          <w:p w14:paraId="2B8DF673" w14:textId="77777777" w:rsidR="00E95EE2" w:rsidRPr="00BF0548" w:rsidRDefault="00E95EE2" w:rsidP="00E95EE2">
            <w:pPr>
              <w:pStyle w:val="Bullet2"/>
              <w:numPr>
                <w:ilvl w:val="0"/>
                <w:numId w:val="22"/>
              </w:numPr>
              <w:ind w:left="714" w:hanging="357"/>
            </w:pPr>
            <w:r w:rsidRPr="00FA2ED1">
              <w:rPr>
                <w:i/>
                <w:iCs/>
              </w:rPr>
              <w:t xml:space="preserve">Property Law Act 1958 (Vic) </w:t>
            </w:r>
            <w:r w:rsidRPr="00FA2ED1">
              <w:rPr>
                <w:iCs/>
              </w:rPr>
              <w:t>and</w:t>
            </w:r>
            <w:r w:rsidRPr="00FA2ED1">
              <w:rPr>
                <w:i/>
                <w:iCs/>
              </w:rPr>
              <w:t xml:space="preserve"> Family Law Amendment (Defacto Financial Matters and other measures) Act 2001</w:t>
            </w:r>
            <w:r w:rsidRPr="00C73413">
              <w:t xml:space="preserve"> </w:t>
            </w:r>
          </w:p>
        </w:tc>
      </w:tr>
      <w:tr w:rsidR="00E95EE2" w:rsidRPr="00BF0548" w14:paraId="16D5CED4" w14:textId="77777777" w:rsidTr="00E95EE2">
        <w:trPr>
          <w:trHeight w:val="375"/>
          <w:jc w:val="center"/>
        </w:trPr>
        <w:tc>
          <w:tcPr>
            <w:tcW w:w="1414" w:type="pct"/>
            <w:tcBorders>
              <w:top w:val="nil"/>
              <w:left w:val="nil"/>
              <w:bottom w:val="nil"/>
              <w:right w:val="nil"/>
            </w:tcBorders>
          </w:tcPr>
          <w:p w14:paraId="766CAFC4" w14:textId="77777777" w:rsidR="00E95EE2" w:rsidRPr="00770D9A" w:rsidRDefault="00E95EE2" w:rsidP="00E95EE2">
            <w:pPr>
              <w:rPr>
                <w:rFonts w:cs="Calibri"/>
                <w:b/>
              </w:rPr>
            </w:pPr>
            <w:r w:rsidRPr="00770D9A">
              <w:rPr>
                <w:rFonts w:cs="Calibri"/>
                <w:b/>
              </w:rPr>
              <w:t>Method of assessment</w:t>
            </w:r>
          </w:p>
          <w:p w14:paraId="429FF421" w14:textId="77777777" w:rsidR="00E95EE2" w:rsidRPr="00770D9A" w:rsidRDefault="00E95EE2" w:rsidP="00E95EE2">
            <w:pPr>
              <w:rPr>
                <w:rFonts w:cs="Calibri"/>
                <w:b/>
              </w:rPr>
            </w:pPr>
            <w:r w:rsidRPr="00770D9A">
              <w:rPr>
                <w:b/>
              </w:rPr>
              <w:t xml:space="preserve"> </w:t>
            </w:r>
          </w:p>
        </w:tc>
        <w:tc>
          <w:tcPr>
            <w:tcW w:w="3586" w:type="pct"/>
            <w:tcBorders>
              <w:top w:val="nil"/>
              <w:left w:val="nil"/>
              <w:bottom w:val="nil"/>
              <w:right w:val="nil"/>
            </w:tcBorders>
          </w:tcPr>
          <w:p w14:paraId="0D657CDE" w14:textId="77777777" w:rsidR="00E95EE2" w:rsidRPr="00BF0548" w:rsidRDefault="00E95EE2" w:rsidP="00E95EE2">
            <w:pPr>
              <w:rPr>
                <w:rFonts w:cs="Calibri"/>
              </w:rPr>
            </w:pPr>
            <w:r w:rsidRPr="00BF0548">
              <w:rPr>
                <w:rFonts w:cs="Calibri"/>
              </w:rPr>
              <w:t>A range of assessment methods should be used to assess practical skills and knowledge. The following assessment methods are appropriate for this unit:</w:t>
            </w:r>
          </w:p>
          <w:p w14:paraId="09741330" w14:textId="77777777" w:rsidR="001E3E7E" w:rsidRDefault="001E3E7E" w:rsidP="0044337E">
            <w:pPr>
              <w:pStyle w:val="Bullet10"/>
              <w:numPr>
                <w:ilvl w:val="0"/>
                <w:numId w:val="19"/>
              </w:numPr>
            </w:pPr>
            <w:r>
              <w:t>research project and/or project work</w:t>
            </w:r>
          </w:p>
          <w:p w14:paraId="4510D74D" w14:textId="77777777" w:rsidR="00E95EE2" w:rsidRPr="00BF0548" w:rsidRDefault="00E95EE2" w:rsidP="0044337E">
            <w:pPr>
              <w:pStyle w:val="Bullet10"/>
              <w:numPr>
                <w:ilvl w:val="0"/>
                <w:numId w:val="19"/>
              </w:numPr>
            </w:pPr>
            <w:r w:rsidRPr="00BF0548">
              <w:t>case studies and scenarios</w:t>
            </w:r>
          </w:p>
          <w:p w14:paraId="32208E06" w14:textId="77777777" w:rsidR="00E95EE2" w:rsidRDefault="00E95EE2" w:rsidP="0044337E">
            <w:pPr>
              <w:pStyle w:val="Bullet10"/>
              <w:numPr>
                <w:ilvl w:val="0"/>
                <w:numId w:val="19"/>
              </w:numPr>
            </w:pPr>
            <w:r w:rsidRPr="00BF0548">
              <w:t>direct questioning</w:t>
            </w:r>
          </w:p>
          <w:p w14:paraId="25F548FC" w14:textId="77777777" w:rsidR="00E95EE2" w:rsidRPr="00BF0548" w:rsidRDefault="00E95EE2" w:rsidP="0044337E">
            <w:pPr>
              <w:pStyle w:val="Bullet10"/>
              <w:numPr>
                <w:ilvl w:val="0"/>
                <w:numId w:val="19"/>
              </w:numPr>
            </w:pPr>
            <w:r>
              <w:t>examinations and tests</w:t>
            </w:r>
          </w:p>
          <w:p w14:paraId="4DFDA5FE" w14:textId="77777777" w:rsidR="00E95EE2" w:rsidRPr="004B34B8" w:rsidRDefault="00E95EE2" w:rsidP="0044337E">
            <w:pPr>
              <w:pStyle w:val="Bullet10"/>
              <w:numPr>
                <w:ilvl w:val="0"/>
                <w:numId w:val="19"/>
              </w:numPr>
            </w:pPr>
            <w:r w:rsidRPr="00BF0548">
              <w:t>presentations</w:t>
            </w:r>
          </w:p>
        </w:tc>
      </w:tr>
      <w:tr w:rsidR="00E95EE2" w:rsidRPr="00BF0548" w14:paraId="338CC9EA" w14:textId="77777777" w:rsidTr="00E95EE2">
        <w:trPr>
          <w:trHeight w:val="375"/>
          <w:jc w:val="center"/>
        </w:trPr>
        <w:tc>
          <w:tcPr>
            <w:tcW w:w="1414" w:type="pct"/>
            <w:tcBorders>
              <w:top w:val="nil"/>
              <w:left w:val="nil"/>
              <w:bottom w:val="nil"/>
              <w:right w:val="nil"/>
            </w:tcBorders>
          </w:tcPr>
          <w:p w14:paraId="236C4E6B" w14:textId="77777777" w:rsidR="00E95EE2" w:rsidRPr="00770D9A" w:rsidRDefault="00E95EE2" w:rsidP="00E95EE2">
            <w:pPr>
              <w:rPr>
                <w:rFonts w:cs="Calibri"/>
                <w:b/>
              </w:rPr>
            </w:pPr>
            <w:r w:rsidRPr="00770D9A">
              <w:rPr>
                <w:rFonts w:cs="Calibri"/>
                <w:b/>
              </w:rPr>
              <w:t>Guidance information for assessment</w:t>
            </w:r>
          </w:p>
        </w:tc>
        <w:tc>
          <w:tcPr>
            <w:tcW w:w="3586" w:type="pct"/>
            <w:tcBorders>
              <w:top w:val="nil"/>
              <w:left w:val="nil"/>
              <w:bottom w:val="nil"/>
              <w:right w:val="nil"/>
            </w:tcBorders>
          </w:tcPr>
          <w:p w14:paraId="0D092994" w14:textId="77777777" w:rsidR="00E95EE2" w:rsidRPr="00BF0548" w:rsidRDefault="00E95EE2" w:rsidP="00E95EE2">
            <w:pPr>
              <w:rPr>
                <w:rFonts w:cs="Calibri"/>
              </w:rPr>
            </w:pPr>
            <w:r w:rsidRPr="00BF0548">
              <w:rPr>
                <w:rFonts w:cs="Calibri"/>
              </w:rPr>
              <w:t xml:space="preserve">Holistic assessment with other units relevant to the industry sector, workplace and job role is recommended. </w:t>
            </w:r>
          </w:p>
        </w:tc>
      </w:tr>
    </w:tbl>
    <w:p w14:paraId="3B2AE3DC" w14:textId="77777777" w:rsidR="00255DFF" w:rsidRDefault="00255DFF" w:rsidP="00F1478C"/>
    <w:p w14:paraId="77743E31" w14:textId="77777777" w:rsidR="00C00390" w:rsidRPr="00F1478C" w:rsidRDefault="00C00390" w:rsidP="007C24C8">
      <w:pPr>
        <w:pStyle w:val="Heading3"/>
      </w:pPr>
      <w:bookmarkStart w:id="149" w:name="_Accreditation_Support_Documentation"/>
      <w:bookmarkEnd w:id="149"/>
    </w:p>
    <w:sectPr w:rsidR="00C00390" w:rsidRPr="00F1478C" w:rsidSect="00233530">
      <w:headerReference w:type="even" r:id="rId133"/>
      <w:headerReference w:type="default" r:id="rId134"/>
      <w:pgSz w:w="11907" w:h="16840" w:code="9"/>
      <w:pgMar w:top="851"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F1EDF" w14:textId="77777777" w:rsidR="00AE063D" w:rsidRDefault="00AE063D">
      <w:r>
        <w:separator/>
      </w:r>
    </w:p>
    <w:p w14:paraId="78901040" w14:textId="77777777" w:rsidR="00AE063D" w:rsidRDefault="00AE063D"/>
  </w:endnote>
  <w:endnote w:type="continuationSeparator" w:id="0">
    <w:p w14:paraId="3DAA4CEE" w14:textId="77777777" w:rsidR="00AE063D" w:rsidRDefault="00AE063D">
      <w:r>
        <w:continuationSeparator/>
      </w:r>
    </w:p>
    <w:p w14:paraId="495609BF" w14:textId="77777777" w:rsidR="00AE063D" w:rsidRDefault="00AE0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447"/>
      <w:gridCol w:w="9192"/>
    </w:tblGrid>
    <w:tr w:rsidR="00BD4AF3" w:rsidRPr="0034473E" w14:paraId="10EA6EFF" w14:textId="77777777" w:rsidTr="00A4597F">
      <w:trPr>
        <w:jc w:val="center"/>
      </w:trPr>
      <w:tc>
        <w:tcPr>
          <w:tcW w:w="448" w:type="dxa"/>
        </w:tcPr>
        <w:p w14:paraId="14C8DE00" w14:textId="77777777" w:rsidR="00BD4AF3" w:rsidRPr="0034473E" w:rsidRDefault="00BD4AF3" w:rsidP="00A4597F">
          <w:pPr>
            <w:pStyle w:val="Footer"/>
            <w:jc w:val="center"/>
          </w:pPr>
          <w:r>
            <w:t>ii</w:t>
          </w:r>
        </w:p>
      </w:tc>
      <w:tc>
        <w:tcPr>
          <w:tcW w:w="9234" w:type="dxa"/>
        </w:tcPr>
        <w:p w14:paraId="78F95979" w14:textId="77777777" w:rsidR="00BD4AF3" w:rsidRPr="0034473E" w:rsidRDefault="00BD4AF3" w:rsidP="00381517">
          <w:pPr>
            <w:pStyle w:val="Footer"/>
          </w:pPr>
          <w:r w:rsidRPr="00103839">
            <w:rPr>
              <w:noProof/>
            </w:rPr>
            <w:drawing>
              <wp:inline distT="0" distB="0" distL="0" distR="0" wp14:anchorId="65BC3207" wp14:editId="7FD812B4">
                <wp:extent cx="514350" cy="181192"/>
                <wp:effectExtent l="19050" t="0" r="0" b="0"/>
                <wp:docPr id="28"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r>
  </w:tbl>
  <w:p w14:paraId="0CB0DFD1" w14:textId="77777777" w:rsidR="00BD4AF3" w:rsidRPr="00A4597F" w:rsidRDefault="00BD4AF3" w:rsidP="00A4597F">
    <w:pPr>
      <w:spacing w:before="0" w:after="0"/>
      <w:ind w:right="357"/>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8973"/>
      <w:gridCol w:w="666"/>
    </w:tblGrid>
    <w:tr w:rsidR="00BD4AF3" w:rsidRPr="0034473E" w14:paraId="568673D8" w14:textId="77777777" w:rsidTr="00FE493B">
      <w:trPr>
        <w:jc w:val="center"/>
      </w:trPr>
      <w:tc>
        <w:tcPr>
          <w:tcW w:w="9180" w:type="dxa"/>
        </w:tcPr>
        <w:p w14:paraId="6FB34514" w14:textId="77777777" w:rsidR="00BD4AF3" w:rsidRPr="0034473E" w:rsidRDefault="00BD4AF3" w:rsidP="00FE493B">
          <w:pPr>
            <w:pStyle w:val="Footer"/>
            <w:jc w:val="right"/>
          </w:pPr>
          <w:r w:rsidRPr="00103839">
            <w:rPr>
              <w:noProof/>
            </w:rPr>
            <w:drawing>
              <wp:inline distT="0" distB="0" distL="0" distR="0" wp14:anchorId="1F526D44" wp14:editId="38369681">
                <wp:extent cx="514350" cy="181192"/>
                <wp:effectExtent l="19050" t="0" r="0" b="0"/>
                <wp:docPr id="2"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675" w:type="dxa"/>
        </w:tcPr>
        <w:p w14:paraId="4B6E036E" w14:textId="77777777" w:rsidR="00BD4AF3" w:rsidRPr="0034473E" w:rsidRDefault="00BD4AF3" w:rsidP="00FF0B4C">
          <w:pPr>
            <w:pStyle w:val="Footer"/>
          </w:pPr>
          <w:r>
            <w:t>iii</w:t>
          </w:r>
        </w:p>
      </w:tc>
    </w:tr>
  </w:tbl>
  <w:p w14:paraId="7F16F9FC" w14:textId="77777777" w:rsidR="00BD4AF3" w:rsidRPr="00A4597F" w:rsidRDefault="00BD4AF3" w:rsidP="00FE493B">
    <w:pPr>
      <w:spacing w:before="0" w:after="0"/>
      <w:ind w:right="357"/>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1914"/>
      <w:gridCol w:w="6626"/>
      <w:gridCol w:w="1099"/>
    </w:tblGrid>
    <w:tr w:rsidR="00BD4AF3" w:rsidRPr="0034473E" w14:paraId="6EC616FC" w14:textId="77777777" w:rsidTr="00926B13">
      <w:trPr>
        <w:jc w:val="center"/>
      </w:trPr>
      <w:tc>
        <w:tcPr>
          <w:tcW w:w="1951" w:type="dxa"/>
        </w:tcPr>
        <w:p w14:paraId="0AC9F6BE" w14:textId="77777777" w:rsidR="00BD4AF3" w:rsidRPr="0034473E" w:rsidRDefault="00BD4AF3" w:rsidP="00926B13">
          <w:pPr>
            <w:pStyle w:val="Footer"/>
          </w:pPr>
          <w:r>
            <w:t>Version #1</w:t>
          </w:r>
        </w:p>
      </w:tc>
      <w:tc>
        <w:tcPr>
          <w:tcW w:w="6804" w:type="dxa"/>
        </w:tcPr>
        <w:p w14:paraId="010B919F" w14:textId="77777777" w:rsidR="00BD4AF3" w:rsidRPr="0034473E" w:rsidRDefault="00BD4AF3" w:rsidP="00AE1C50">
          <w:pPr>
            <w:pStyle w:val="Footer"/>
            <w:jc w:val="center"/>
          </w:pPr>
          <w:r>
            <w:rPr>
              <w:i/>
            </w:rPr>
            <w:t>4/09/2014</w:t>
          </w:r>
        </w:p>
      </w:tc>
      <w:tc>
        <w:tcPr>
          <w:tcW w:w="1100" w:type="dxa"/>
        </w:tcPr>
        <w:p w14:paraId="33DE35E3" w14:textId="77777777" w:rsidR="00BD4AF3" w:rsidRPr="0034473E" w:rsidRDefault="00BD4AF3" w:rsidP="00222A7B">
          <w:pPr>
            <w:pStyle w:val="Footer"/>
          </w:pPr>
          <w:r w:rsidRPr="00103839">
            <w:rPr>
              <w:noProof/>
            </w:rPr>
            <w:drawing>
              <wp:inline distT="0" distB="0" distL="0" distR="0" wp14:anchorId="2138B3AC" wp14:editId="17519B0A">
                <wp:extent cx="514350" cy="181192"/>
                <wp:effectExtent l="19050" t="0" r="0" b="0"/>
                <wp:docPr id="29" name="Picture 2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r>
  </w:tbl>
  <w:p w14:paraId="406CBEDD" w14:textId="77777777" w:rsidR="00BD4AF3" w:rsidRPr="00926B13" w:rsidRDefault="00BD4AF3" w:rsidP="00926B13">
    <w:pPr>
      <w:pStyle w:val="Footer"/>
      <w:spacing w:before="0" w:after="0"/>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1E0" w:firstRow="1" w:lastRow="1" w:firstColumn="1" w:lastColumn="1" w:noHBand="0" w:noVBand="0"/>
    </w:tblPr>
    <w:tblGrid>
      <w:gridCol w:w="567"/>
      <w:gridCol w:w="9072"/>
    </w:tblGrid>
    <w:tr w:rsidR="00BD4AF3" w:rsidRPr="00407D80" w14:paraId="5EED4995" w14:textId="77777777" w:rsidTr="00A4597F">
      <w:trPr>
        <w:jc w:val="center"/>
      </w:trPr>
      <w:tc>
        <w:tcPr>
          <w:tcW w:w="567" w:type="dxa"/>
        </w:tcPr>
        <w:p w14:paraId="54DEDC4C" w14:textId="77777777" w:rsidR="00BD4AF3" w:rsidRPr="00B84086" w:rsidRDefault="00BD4AF3" w:rsidP="00A4597F">
          <w:pPr>
            <w:pStyle w:val="Footer"/>
            <w:jc w:val="center"/>
          </w:pPr>
          <w:r>
            <w:rPr>
              <w:szCs w:val="18"/>
            </w:rPr>
            <w:t>vi</w:t>
          </w:r>
        </w:p>
      </w:tc>
      <w:tc>
        <w:tcPr>
          <w:tcW w:w="9072" w:type="dxa"/>
        </w:tcPr>
        <w:p w14:paraId="04B64121" w14:textId="77777777" w:rsidR="00BD4AF3" w:rsidRPr="00B84086" w:rsidRDefault="00BD4AF3" w:rsidP="006F4F86">
          <w:pPr>
            <w:pStyle w:val="Footer"/>
          </w:pPr>
          <w:r w:rsidRPr="00103839">
            <w:rPr>
              <w:noProof/>
            </w:rPr>
            <w:drawing>
              <wp:inline distT="0" distB="0" distL="0" distR="0" wp14:anchorId="30B58209" wp14:editId="3E4A5DF9">
                <wp:extent cx="514350" cy="181192"/>
                <wp:effectExtent l="19050" t="0" r="0" b="0"/>
                <wp:docPr id="18"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r>
  </w:tbl>
  <w:p w14:paraId="502CB49E" w14:textId="77777777" w:rsidR="00BD4AF3" w:rsidRPr="00477F9A" w:rsidRDefault="00BD4AF3" w:rsidP="00CD5764">
    <w:pPr>
      <w:spacing w:before="0" w:after="0"/>
      <w:ind w:right="360"/>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9342"/>
      <w:gridCol w:w="297"/>
    </w:tblGrid>
    <w:tr w:rsidR="00BD4AF3" w:rsidRPr="0034473E" w14:paraId="3DA6B549" w14:textId="77777777" w:rsidTr="00A4597F">
      <w:trPr>
        <w:jc w:val="center"/>
      </w:trPr>
      <w:tc>
        <w:tcPr>
          <w:tcW w:w="9322" w:type="dxa"/>
        </w:tcPr>
        <w:p w14:paraId="22234330" w14:textId="77777777" w:rsidR="00BD4AF3" w:rsidRPr="0034473E" w:rsidRDefault="00BD4AF3" w:rsidP="00103839">
          <w:pPr>
            <w:pStyle w:val="Footer"/>
            <w:tabs>
              <w:tab w:val="clear" w:pos="4153"/>
              <w:tab w:val="clear" w:pos="8306"/>
              <w:tab w:val="left" w:pos="8364"/>
            </w:tabs>
          </w:pPr>
          <w:r>
            <w:tab/>
          </w:r>
          <w:r w:rsidRPr="00103839">
            <w:rPr>
              <w:noProof/>
            </w:rPr>
            <w:drawing>
              <wp:inline distT="0" distB="0" distL="0" distR="0" wp14:anchorId="4603F6F8" wp14:editId="212655F2">
                <wp:extent cx="514350" cy="181192"/>
                <wp:effectExtent l="19050" t="0" r="0" b="0"/>
                <wp:docPr id="20"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360" w:type="dxa"/>
        </w:tcPr>
        <w:p w14:paraId="3DD55EE8" w14:textId="77777777" w:rsidR="00BD4AF3" w:rsidRPr="0034473E" w:rsidRDefault="00BD4AF3" w:rsidP="0034473E">
          <w:pPr>
            <w:pStyle w:val="Footer"/>
          </w:pPr>
          <w:r>
            <w:rPr>
              <w:szCs w:val="18"/>
            </w:rPr>
            <w:t>v</w:t>
          </w:r>
        </w:p>
      </w:tc>
    </w:tr>
  </w:tbl>
  <w:p w14:paraId="3F85848A" w14:textId="77777777" w:rsidR="00BD4AF3" w:rsidRPr="0034473E" w:rsidRDefault="00BD4AF3" w:rsidP="0034473E">
    <w:pPr>
      <w:pStyle w:val="Footer"/>
      <w:spacing w:before="0" w:after="0"/>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0989E" w14:textId="77777777" w:rsidR="00BD4AF3" w:rsidRPr="001A0B8F" w:rsidRDefault="00BD4AF3" w:rsidP="0034473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1E0" w:firstRow="1" w:lastRow="1" w:firstColumn="1" w:lastColumn="1" w:noHBand="0" w:noVBand="0"/>
    </w:tblPr>
    <w:tblGrid>
      <w:gridCol w:w="527"/>
      <w:gridCol w:w="1804"/>
      <w:gridCol w:w="7308"/>
    </w:tblGrid>
    <w:tr w:rsidR="00BD4AF3" w:rsidRPr="00407D80" w14:paraId="65B84F2D" w14:textId="77777777" w:rsidTr="00751738">
      <w:trPr>
        <w:jc w:val="center"/>
      </w:trPr>
      <w:tc>
        <w:tcPr>
          <w:tcW w:w="534" w:type="dxa"/>
          <w:tcBorders>
            <w:top w:val="single" w:sz="4" w:space="0" w:color="auto"/>
          </w:tcBorders>
        </w:tcPr>
        <w:p w14:paraId="40A59081" w14:textId="77777777" w:rsidR="00BD4AF3" w:rsidRPr="00146ACA" w:rsidRDefault="00BD4AF3" w:rsidP="00FA5594">
          <w:pPr>
            <w:pStyle w:val="Footer"/>
          </w:pPr>
          <w:r w:rsidRPr="00B84086">
            <w:rPr>
              <w:szCs w:val="18"/>
            </w:rPr>
            <w:fldChar w:fldCharType="begin"/>
          </w:r>
          <w:r w:rsidRPr="00B84086">
            <w:rPr>
              <w:szCs w:val="18"/>
            </w:rPr>
            <w:instrText xml:space="preserve"> PAGE </w:instrText>
          </w:r>
          <w:r w:rsidRPr="00B84086">
            <w:rPr>
              <w:szCs w:val="18"/>
            </w:rPr>
            <w:fldChar w:fldCharType="separate"/>
          </w:r>
          <w:r w:rsidR="006D0E67">
            <w:rPr>
              <w:noProof/>
              <w:szCs w:val="18"/>
            </w:rPr>
            <w:t>18</w:t>
          </w:r>
          <w:r w:rsidRPr="00B84086">
            <w:rPr>
              <w:szCs w:val="18"/>
            </w:rPr>
            <w:fldChar w:fldCharType="end"/>
          </w:r>
        </w:p>
      </w:tc>
      <w:tc>
        <w:tcPr>
          <w:tcW w:w="1842" w:type="dxa"/>
          <w:tcBorders>
            <w:top w:val="single" w:sz="4" w:space="0" w:color="auto"/>
          </w:tcBorders>
        </w:tcPr>
        <w:p w14:paraId="2AA56AD9" w14:textId="77777777" w:rsidR="00BD4AF3" w:rsidRPr="00146ACA" w:rsidRDefault="00BD4AF3" w:rsidP="00751738">
          <w:pPr>
            <w:pStyle w:val="Footer"/>
            <w:jc w:val="center"/>
          </w:pPr>
          <w:r>
            <w:rPr>
              <w:noProof/>
            </w:rPr>
            <w:drawing>
              <wp:inline distT="0" distB="0" distL="0" distR="0" wp14:anchorId="56BBF430" wp14:editId="0393B606">
                <wp:extent cx="514350" cy="181192"/>
                <wp:effectExtent l="19050" t="0" r="0" b="0"/>
                <wp:docPr id="21" name="Picture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7479" w:type="dxa"/>
          <w:tcBorders>
            <w:top w:val="single" w:sz="4" w:space="0" w:color="auto"/>
          </w:tcBorders>
        </w:tcPr>
        <w:p w14:paraId="2700D356" w14:textId="77777777" w:rsidR="00BD4AF3" w:rsidRPr="00146ACA" w:rsidRDefault="00BD4AF3" w:rsidP="00AE1C50">
          <w:pPr>
            <w:pStyle w:val="Footer"/>
            <w:jc w:val="right"/>
          </w:pPr>
          <w:r>
            <w:t>22276VIC Advanced Diploma of Legal Practice</w:t>
          </w:r>
          <w:r w:rsidRPr="007F4852">
            <w:rPr>
              <w:rFonts w:cs="Arial"/>
            </w:rPr>
            <w:t xml:space="preserve"> ©</w:t>
          </w:r>
          <w:r w:rsidRPr="007F4852">
            <w:t xml:space="preserve"> State of Victoria</w:t>
          </w:r>
          <w:r>
            <w:t xml:space="preserve"> 2015</w:t>
          </w:r>
        </w:p>
      </w:tc>
    </w:tr>
  </w:tbl>
  <w:p w14:paraId="6AC24F61" w14:textId="77777777" w:rsidR="00BD4AF3" w:rsidRPr="00146ACA" w:rsidRDefault="00BD4AF3" w:rsidP="007B1C52">
    <w:pPr>
      <w:spacing w:before="0" w:after="0"/>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1E0" w:firstRow="1" w:lastRow="1" w:firstColumn="1" w:lastColumn="1" w:noHBand="0" w:noVBand="0"/>
    </w:tblPr>
    <w:tblGrid>
      <w:gridCol w:w="7308"/>
      <w:gridCol w:w="1805"/>
      <w:gridCol w:w="526"/>
    </w:tblGrid>
    <w:tr w:rsidR="00BD4AF3" w:rsidRPr="00407D80" w14:paraId="03717335" w14:textId="77777777" w:rsidTr="00751738">
      <w:trPr>
        <w:jc w:val="center"/>
      </w:trPr>
      <w:tc>
        <w:tcPr>
          <w:tcW w:w="7479" w:type="dxa"/>
          <w:tcBorders>
            <w:top w:val="single" w:sz="4" w:space="0" w:color="auto"/>
          </w:tcBorders>
        </w:tcPr>
        <w:p w14:paraId="421B2F70" w14:textId="77777777" w:rsidR="00BD4AF3" w:rsidRPr="00B84086" w:rsidRDefault="00BD4AF3" w:rsidP="00AE1C50">
          <w:pPr>
            <w:pStyle w:val="Header"/>
          </w:pPr>
          <w:r>
            <w:t>22276VIC Advanced Diploma of Legal Practice</w:t>
          </w:r>
          <w:r w:rsidRPr="007F4852">
            <w:rPr>
              <w:rFonts w:cs="Arial"/>
            </w:rPr>
            <w:t xml:space="preserve"> ©</w:t>
          </w:r>
          <w:r w:rsidRPr="007F4852">
            <w:t xml:space="preserve"> State of Victoria</w:t>
          </w:r>
          <w:r>
            <w:t xml:space="preserve"> 2015</w:t>
          </w:r>
        </w:p>
      </w:tc>
      <w:tc>
        <w:tcPr>
          <w:tcW w:w="1843" w:type="dxa"/>
          <w:tcBorders>
            <w:top w:val="single" w:sz="4" w:space="0" w:color="auto"/>
          </w:tcBorders>
        </w:tcPr>
        <w:p w14:paraId="27F7BEE5" w14:textId="77777777" w:rsidR="00BD4AF3" w:rsidRPr="00B84086" w:rsidRDefault="00BD4AF3" w:rsidP="00751738">
          <w:pPr>
            <w:pStyle w:val="Header"/>
            <w:jc w:val="center"/>
          </w:pPr>
          <w:r w:rsidRPr="00767B71">
            <w:rPr>
              <w:noProof/>
            </w:rPr>
            <w:drawing>
              <wp:inline distT="0" distB="0" distL="0" distR="0" wp14:anchorId="54BABCD3" wp14:editId="1AEAD0C8">
                <wp:extent cx="514350" cy="181192"/>
                <wp:effectExtent l="19050" t="0" r="0" b="0"/>
                <wp:docPr id="22"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533" w:type="dxa"/>
          <w:tcBorders>
            <w:top w:val="single" w:sz="4" w:space="0" w:color="auto"/>
          </w:tcBorders>
        </w:tcPr>
        <w:p w14:paraId="66631D8C" w14:textId="77777777" w:rsidR="00BD4AF3" w:rsidRPr="00B84086" w:rsidRDefault="00BD4AF3" w:rsidP="00A4597F">
          <w:pPr>
            <w:pStyle w:val="Header"/>
            <w:jc w:val="right"/>
          </w:pPr>
          <w:r w:rsidRPr="00B84086">
            <w:rPr>
              <w:szCs w:val="18"/>
            </w:rPr>
            <w:fldChar w:fldCharType="begin"/>
          </w:r>
          <w:r w:rsidRPr="00B84086">
            <w:rPr>
              <w:szCs w:val="18"/>
            </w:rPr>
            <w:instrText xml:space="preserve"> PAGE </w:instrText>
          </w:r>
          <w:r w:rsidRPr="00B84086">
            <w:rPr>
              <w:szCs w:val="18"/>
            </w:rPr>
            <w:fldChar w:fldCharType="separate"/>
          </w:r>
          <w:r w:rsidR="006D0E67">
            <w:rPr>
              <w:noProof/>
              <w:szCs w:val="18"/>
            </w:rPr>
            <w:t>17</w:t>
          </w:r>
          <w:r w:rsidRPr="00B84086">
            <w:rPr>
              <w:szCs w:val="18"/>
            </w:rPr>
            <w:fldChar w:fldCharType="end"/>
          </w:r>
        </w:p>
      </w:tc>
    </w:tr>
  </w:tbl>
  <w:p w14:paraId="325D6895" w14:textId="77777777" w:rsidR="00BD4AF3" w:rsidRPr="002E0B5D" w:rsidRDefault="00BD4AF3" w:rsidP="0099439A">
    <w:pPr>
      <w:spacing w:before="0" w:after="0"/>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9112"/>
      <w:gridCol w:w="527"/>
    </w:tblGrid>
    <w:tr w:rsidR="00BD4AF3" w:rsidRPr="00407D80" w14:paraId="07797965" w14:textId="77777777" w:rsidTr="00B87F4E">
      <w:trPr>
        <w:jc w:val="center"/>
      </w:trPr>
      <w:tc>
        <w:tcPr>
          <w:tcW w:w="9322" w:type="dxa"/>
          <w:vAlign w:val="center"/>
        </w:tcPr>
        <w:p w14:paraId="4939F705" w14:textId="77777777" w:rsidR="00BD4AF3" w:rsidRPr="00B84086" w:rsidRDefault="00BD4AF3" w:rsidP="00B87F4E">
          <w:pPr>
            <w:pStyle w:val="Header"/>
          </w:pPr>
          <w:r>
            <w:t>Course documentation for Code: Title of qualification</w:t>
          </w:r>
        </w:p>
      </w:tc>
      <w:tc>
        <w:tcPr>
          <w:tcW w:w="533" w:type="dxa"/>
          <w:vAlign w:val="center"/>
        </w:tcPr>
        <w:p w14:paraId="4FC65A0D" w14:textId="77777777" w:rsidR="00BD4AF3" w:rsidRPr="00B84086" w:rsidRDefault="00BD4AF3" w:rsidP="00B87F4E">
          <w:pPr>
            <w:pStyle w:val="Header"/>
            <w:jc w:val="right"/>
          </w:pPr>
          <w:r w:rsidRPr="00B84086">
            <w:rPr>
              <w:szCs w:val="18"/>
            </w:rPr>
            <w:fldChar w:fldCharType="begin"/>
          </w:r>
          <w:r w:rsidRPr="00B84086">
            <w:rPr>
              <w:szCs w:val="18"/>
            </w:rPr>
            <w:instrText xml:space="preserve"> PAGE </w:instrText>
          </w:r>
          <w:r w:rsidRPr="00B84086">
            <w:rPr>
              <w:szCs w:val="18"/>
            </w:rPr>
            <w:fldChar w:fldCharType="separate"/>
          </w:r>
          <w:r>
            <w:rPr>
              <w:noProof/>
              <w:szCs w:val="18"/>
            </w:rPr>
            <w:t>4</w:t>
          </w:r>
          <w:r w:rsidRPr="00B84086">
            <w:rPr>
              <w:szCs w:val="18"/>
            </w:rPr>
            <w:fldChar w:fldCharType="end"/>
          </w:r>
        </w:p>
      </w:tc>
    </w:tr>
  </w:tbl>
  <w:p w14:paraId="5A32D4E8" w14:textId="77777777" w:rsidR="00BD4AF3" w:rsidRPr="002E0B5D" w:rsidRDefault="00BD4AF3" w:rsidP="001A0B8F">
    <w:pPr>
      <w:spacing w:before="0"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5363D" w14:textId="77777777" w:rsidR="00AE063D" w:rsidRDefault="00AE063D">
      <w:r>
        <w:separator/>
      </w:r>
    </w:p>
    <w:p w14:paraId="60CECD60" w14:textId="77777777" w:rsidR="00AE063D" w:rsidRDefault="00AE063D"/>
  </w:footnote>
  <w:footnote w:type="continuationSeparator" w:id="0">
    <w:p w14:paraId="24815E90" w14:textId="77777777" w:rsidR="00AE063D" w:rsidRDefault="00AE063D">
      <w:r>
        <w:continuationSeparator/>
      </w:r>
    </w:p>
    <w:p w14:paraId="12159128" w14:textId="77777777" w:rsidR="00AE063D" w:rsidRDefault="00AE0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CFA3" w14:textId="77777777" w:rsidR="00BD4AF3" w:rsidRDefault="00BD4AF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3573"/>
      <w:gridCol w:w="6066"/>
    </w:tblGrid>
    <w:tr w:rsidR="00BD4AF3" w:rsidRPr="00407D80" w14:paraId="36A795BE" w14:textId="77777777" w:rsidTr="009931C3">
      <w:trPr>
        <w:trHeight w:val="80"/>
        <w:jc w:val="center"/>
      </w:trPr>
      <w:tc>
        <w:tcPr>
          <w:tcW w:w="3652" w:type="dxa"/>
        </w:tcPr>
        <w:p w14:paraId="7E6615F8" w14:textId="77777777" w:rsidR="00BD4AF3" w:rsidRPr="00B84086" w:rsidRDefault="00BD4AF3" w:rsidP="009931C3">
          <w:pPr>
            <w:pStyle w:val="Header"/>
          </w:pPr>
          <w:r>
            <w:t>3.2.1 Transition Table</w:t>
          </w:r>
        </w:p>
      </w:tc>
      <w:tc>
        <w:tcPr>
          <w:tcW w:w="6203" w:type="dxa"/>
        </w:tcPr>
        <w:p w14:paraId="2D65D4F5" w14:textId="77777777" w:rsidR="00BD4AF3" w:rsidRPr="00B84086" w:rsidRDefault="00BD4AF3" w:rsidP="009931C3">
          <w:pPr>
            <w:pStyle w:val="Header"/>
            <w:jc w:val="right"/>
          </w:pPr>
          <w:r w:rsidRPr="00B84086">
            <w:t>Section B: Course Information</w:t>
          </w:r>
        </w:p>
      </w:tc>
    </w:tr>
  </w:tbl>
  <w:p w14:paraId="56287296" w14:textId="77777777" w:rsidR="00BD4AF3" w:rsidRPr="00817E8B" w:rsidRDefault="00BD4AF3" w:rsidP="007041AB">
    <w:pPr>
      <w:pStyle w:val="Header"/>
      <w:spacing w:before="0" w:after="0"/>
      <w:rPr>
        <w:sz w:val="4"/>
        <w:szCs w:val="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3581"/>
      <w:gridCol w:w="6058"/>
    </w:tblGrid>
    <w:tr w:rsidR="00BD4AF3" w:rsidRPr="00407D80" w14:paraId="6F6A83D9" w14:textId="77777777" w:rsidTr="009931C3">
      <w:trPr>
        <w:trHeight w:val="80"/>
        <w:jc w:val="center"/>
      </w:trPr>
      <w:tc>
        <w:tcPr>
          <w:tcW w:w="3652" w:type="dxa"/>
        </w:tcPr>
        <w:p w14:paraId="4957A640" w14:textId="77777777" w:rsidR="00BD4AF3" w:rsidRPr="00B84086" w:rsidRDefault="00BD4AF3" w:rsidP="009931C3">
          <w:pPr>
            <w:pStyle w:val="Header"/>
          </w:pPr>
          <w:r w:rsidRPr="00B84086">
            <w:t>Section B: Course Information</w:t>
          </w:r>
        </w:p>
      </w:tc>
      <w:tc>
        <w:tcPr>
          <w:tcW w:w="6203" w:type="dxa"/>
        </w:tcPr>
        <w:p w14:paraId="4291D378" w14:textId="77777777" w:rsidR="00BD4AF3" w:rsidRPr="00B84086" w:rsidRDefault="00BD4AF3" w:rsidP="009D4FCC">
          <w:pPr>
            <w:pStyle w:val="Header"/>
            <w:tabs>
              <w:tab w:val="left" w:pos="1080"/>
              <w:tab w:val="right" w:pos="5987"/>
            </w:tabs>
            <w:jc w:val="right"/>
          </w:pPr>
          <w:r>
            <w:t>3.2.1 Transition Table</w:t>
          </w:r>
        </w:p>
      </w:tc>
    </w:tr>
  </w:tbl>
  <w:p w14:paraId="64511331" w14:textId="77777777" w:rsidR="00BD4AF3" w:rsidRPr="00BF3AB4" w:rsidRDefault="00BD4AF3">
    <w:pPr>
      <w:pStyle w:val="Header"/>
      <w:spacing w:before="0" w:after="0"/>
      <w:rPr>
        <w:sz w:val="4"/>
        <w:szCs w:val="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BD4AF3" w:rsidRPr="00407D80" w14:paraId="1A2E41BE" w14:textId="77777777" w:rsidTr="00E57A3A">
      <w:trPr>
        <w:jc w:val="center"/>
      </w:trPr>
      <w:tc>
        <w:tcPr>
          <w:tcW w:w="9855" w:type="dxa"/>
        </w:tcPr>
        <w:p w14:paraId="3E7B45B7" w14:textId="77777777" w:rsidR="00BD4AF3" w:rsidRPr="00944FAC" w:rsidRDefault="00BD4AF3" w:rsidP="009931C3">
          <w:pPr>
            <w:pStyle w:val="Header"/>
          </w:pPr>
          <w:r w:rsidRPr="00B84086">
            <w:t>Section B: Course Information</w:t>
          </w:r>
        </w:p>
      </w:tc>
    </w:tr>
  </w:tbl>
  <w:p w14:paraId="7B9CDBB4" w14:textId="77777777" w:rsidR="00BD4AF3" w:rsidRPr="00817E8B" w:rsidRDefault="00BD4AF3" w:rsidP="007041AB">
    <w:pPr>
      <w:pStyle w:val="Header"/>
      <w:spacing w:before="0" w:after="0"/>
      <w:rPr>
        <w:sz w:val="4"/>
        <w:szCs w:val="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9639"/>
    </w:tblGrid>
    <w:tr w:rsidR="00BD4AF3" w:rsidRPr="00407D80" w14:paraId="739C2C3D" w14:textId="77777777" w:rsidTr="00E57A3A">
      <w:trPr>
        <w:jc w:val="center"/>
      </w:trPr>
      <w:tc>
        <w:tcPr>
          <w:tcW w:w="9855" w:type="dxa"/>
        </w:tcPr>
        <w:p w14:paraId="2808C5E2" w14:textId="77777777" w:rsidR="00BD4AF3" w:rsidRPr="00944FAC" w:rsidRDefault="00BD4AF3" w:rsidP="00E57A3A">
          <w:pPr>
            <w:pStyle w:val="Header"/>
            <w:jc w:val="right"/>
          </w:pPr>
          <w:r w:rsidRPr="00B84086">
            <w:t>Section B: Course Information</w:t>
          </w:r>
        </w:p>
      </w:tc>
    </w:tr>
  </w:tbl>
  <w:p w14:paraId="495A28C1" w14:textId="77777777" w:rsidR="00BD4AF3" w:rsidRPr="00BF3AB4" w:rsidRDefault="00BD4AF3" w:rsidP="00E57A3A">
    <w:pPr>
      <w:pStyle w:val="Header"/>
      <w:spacing w:before="0" w:after="0"/>
      <w:jc w:val="right"/>
      <w:rPr>
        <w:sz w:val="4"/>
        <w:szCs w:val="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4266"/>
      <w:gridCol w:w="5373"/>
    </w:tblGrid>
    <w:tr w:rsidR="00BD4AF3" w:rsidRPr="00407D80" w14:paraId="21B8AF28" w14:textId="77777777" w:rsidTr="009931C3">
      <w:trPr>
        <w:trHeight w:val="80"/>
        <w:jc w:val="center"/>
      </w:trPr>
      <w:tc>
        <w:tcPr>
          <w:tcW w:w="4361" w:type="dxa"/>
        </w:tcPr>
        <w:p w14:paraId="2CB0D285" w14:textId="77777777" w:rsidR="00BD4AF3" w:rsidRPr="00B84086" w:rsidRDefault="00BD4AF3" w:rsidP="009931C3">
          <w:pPr>
            <w:pStyle w:val="Header"/>
          </w:pPr>
          <w:r>
            <w:t>4.2.1 Employability Skills Summary</w:t>
          </w:r>
        </w:p>
      </w:tc>
      <w:tc>
        <w:tcPr>
          <w:tcW w:w="5494" w:type="dxa"/>
        </w:tcPr>
        <w:p w14:paraId="16890605" w14:textId="77777777" w:rsidR="00BD4AF3" w:rsidRPr="00B84086" w:rsidRDefault="00BD4AF3" w:rsidP="009931C3">
          <w:pPr>
            <w:pStyle w:val="Header"/>
            <w:jc w:val="right"/>
          </w:pPr>
          <w:r w:rsidRPr="00B84086">
            <w:t>Section B: Course Information</w:t>
          </w:r>
        </w:p>
      </w:tc>
    </w:tr>
  </w:tbl>
  <w:p w14:paraId="452453FE" w14:textId="77777777" w:rsidR="00BD4AF3" w:rsidRPr="00817E8B" w:rsidRDefault="00BD4AF3" w:rsidP="007041AB">
    <w:pPr>
      <w:pStyle w:val="Header"/>
      <w:spacing w:before="0" w:after="0"/>
      <w:rPr>
        <w:sz w:val="4"/>
        <w:szCs w:val="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4268"/>
      <w:gridCol w:w="5371"/>
    </w:tblGrid>
    <w:tr w:rsidR="00BD4AF3" w:rsidRPr="00407D80" w14:paraId="299CB522" w14:textId="77777777" w:rsidTr="00676C74">
      <w:trPr>
        <w:trHeight w:val="80"/>
        <w:jc w:val="center"/>
      </w:trPr>
      <w:tc>
        <w:tcPr>
          <w:tcW w:w="4361" w:type="dxa"/>
          <w:tcBorders>
            <w:bottom w:val="single" w:sz="4" w:space="0" w:color="auto"/>
          </w:tcBorders>
        </w:tcPr>
        <w:p w14:paraId="13C1EF94" w14:textId="77777777" w:rsidR="00BD4AF3" w:rsidRPr="00B84086" w:rsidRDefault="00BD4AF3" w:rsidP="009931C3">
          <w:pPr>
            <w:pStyle w:val="Header"/>
          </w:pPr>
          <w:r w:rsidRPr="00B84086">
            <w:t>Section B: Course Information</w:t>
          </w:r>
        </w:p>
      </w:tc>
      <w:tc>
        <w:tcPr>
          <w:tcW w:w="5494" w:type="dxa"/>
          <w:tcBorders>
            <w:bottom w:val="single" w:sz="4" w:space="0" w:color="auto"/>
          </w:tcBorders>
        </w:tcPr>
        <w:p w14:paraId="1210CD32" w14:textId="77777777" w:rsidR="00BD4AF3" w:rsidRPr="00B84086" w:rsidRDefault="00BD4AF3" w:rsidP="009931C3">
          <w:pPr>
            <w:pStyle w:val="Header"/>
            <w:jc w:val="right"/>
          </w:pPr>
          <w:r>
            <w:t>4.2.1 Employability Skills Summary</w:t>
          </w:r>
        </w:p>
      </w:tc>
    </w:tr>
  </w:tbl>
  <w:p w14:paraId="7BDD9524" w14:textId="77777777" w:rsidR="00BD4AF3" w:rsidRPr="00BF3AB4" w:rsidRDefault="00BD4AF3" w:rsidP="00E57A3A">
    <w:pPr>
      <w:pStyle w:val="Header"/>
      <w:spacing w:before="0" w:after="0"/>
      <w:jc w:val="right"/>
      <w:rPr>
        <w:sz w:val="4"/>
        <w:szCs w:val="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3712"/>
      <w:gridCol w:w="5927"/>
    </w:tblGrid>
    <w:tr w:rsidR="00BD4AF3" w:rsidRPr="00407D80" w14:paraId="16643F80" w14:textId="77777777" w:rsidTr="00A45402">
      <w:trPr>
        <w:jc w:val="center"/>
      </w:trPr>
      <w:tc>
        <w:tcPr>
          <w:tcW w:w="3794" w:type="dxa"/>
        </w:tcPr>
        <w:p w14:paraId="2E748D44" w14:textId="77777777" w:rsidR="00BD4AF3" w:rsidRPr="00B84086" w:rsidRDefault="00BD4AF3" w:rsidP="007F0E5E">
          <w:pPr>
            <w:pStyle w:val="Header"/>
          </w:pPr>
          <w:r>
            <w:t xml:space="preserve">3. Course content developed by stakeholders </w:t>
          </w:r>
        </w:p>
      </w:tc>
      <w:tc>
        <w:tcPr>
          <w:tcW w:w="6061" w:type="dxa"/>
        </w:tcPr>
        <w:p w14:paraId="485C4231" w14:textId="77777777" w:rsidR="00BD4AF3" w:rsidRPr="00B84086" w:rsidRDefault="00BD4AF3" w:rsidP="00A45402">
          <w:pPr>
            <w:pStyle w:val="Header"/>
            <w:jc w:val="right"/>
          </w:pPr>
          <w:r>
            <w:t>Accreditation Support Documentation</w:t>
          </w:r>
        </w:p>
      </w:tc>
    </w:tr>
  </w:tbl>
  <w:p w14:paraId="1EE4C1FB" w14:textId="77777777" w:rsidR="00BD4AF3" w:rsidRPr="000A5605" w:rsidRDefault="00BD4AF3" w:rsidP="00997C29">
    <w:pPr>
      <w:pStyle w:val="Header"/>
      <w:spacing w:before="0" w:after="0"/>
      <w:rPr>
        <w:sz w:val="4"/>
        <w:szCs w:val="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3573"/>
      <w:gridCol w:w="6066"/>
    </w:tblGrid>
    <w:tr w:rsidR="00BD4AF3" w:rsidRPr="00407D80" w14:paraId="67780E0A" w14:textId="77777777" w:rsidTr="00B155D8">
      <w:trPr>
        <w:trHeight w:val="80"/>
        <w:jc w:val="center"/>
      </w:trPr>
      <w:tc>
        <w:tcPr>
          <w:tcW w:w="3652" w:type="dxa"/>
        </w:tcPr>
        <w:p w14:paraId="1A653B8A" w14:textId="77777777" w:rsidR="00BD4AF3" w:rsidRPr="00B84086" w:rsidRDefault="00BD4AF3" w:rsidP="002D4287">
          <w:pPr>
            <w:pStyle w:val="Header"/>
          </w:pPr>
          <w:r w:rsidRPr="00B84086">
            <w:t>Section B: Course Information</w:t>
          </w:r>
          <w:r>
            <w:t xml:space="preserve"> Appendices</w:t>
          </w:r>
        </w:p>
      </w:tc>
      <w:tc>
        <w:tcPr>
          <w:tcW w:w="6203" w:type="dxa"/>
        </w:tcPr>
        <w:p w14:paraId="38A9DC60" w14:textId="77777777" w:rsidR="00BD4AF3" w:rsidRPr="00B84086" w:rsidRDefault="00BD4AF3" w:rsidP="00BB52CD">
          <w:pPr>
            <w:pStyle w:val="Header"/>
            <w:jc w:val="right"/>
          </w:pPr>
          <w:r>
            <w:t>3. Course content developed by stakeholders</w:t>
          </w:r>
        </w:p>
      </w:tc>
    </w:tr>
  </w:tbl>
  <w:p w14:paraId="03BF7432" w14:textId="77777777" w:rsidR="00BD4AF3" w:rsidRPr="00BF3AB4" w:rsidRDefault="00BD4AF3">
    <w:pPr>
      <w:pStyle w:val="Header"/>
      <w:spacing w:before="0" w:after="0"/>
      <w:rPr>
        <w:sz w:val="4"/>
        <w:szCs w:val="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BD4AF3" w:rsidRPr="00407D80" w14:paraId="5483ADBD" w14:textId="77777777" w:rsidTr="00997C29">
      <w:trPr>
        <w:jc w:val="center"/>
      </w:trPr>
      <w:tc>
        <w:tcPr>
          <w:tcW w:w="9855" w:type="dxa"/>
        </w:tcPr>
        <w:p w14:paraId="480A76FD" w14:textId="77777777" w:rsidR="00BD4AF3" w:rsidRPr="00944FAC" w:rsidRDefault="00BD4AF3" w:rsidP="00997C29">
          <w:pPr>
            <w:pStyle w:val="Header"/>
          </w:pPr>
          <w:r w:rsidRPr="00B84086">
            <w:t>Section C: Units of competency</w:t>
          </w:r>
        </w:p>
      </w:tc>
    </w:tr>
  </w:tbl>
  <w:p w14:paraId="5AACFFBA" w14:textId="77777777" w:rsidR="00BD4AF3" w:rsidRPr="00817E8B" w:rsidRDefault="00BD4AF3" w:rsidP="00997C29">
    <w:pPr>
      <w:pStyle w:val="Header"/>
      <w:spacing w:before="0" w:after="0"/>
      <w:rPr>
        <w:sz w:val="4"/>
        <w:szCs w:val="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BD4AF3" w:rsidRPr="00407D80" w14:paraId="5266377C" w14:textId="77777777" w:rsidTr="00997C29">
      <w:trPr>
        <w:jc w:val="center"/>
      </w:trPr>
      <w:tc>
        <w:tcPr>
          <w:tcW w:w="9855" w:type="dxa"/>
        </w:tcPr>
        <w:p w14:paraId="340F84CB" w14:textId="77777777" w:rsidR="00BD4AF3" w:rsidRPr="00944FAC" w:rsidRDefault="00BD4AF3" w:rsidP="00942959">
          <w:pPr>
            <w:pStyle w:val="Header"/>
            <w:jc w:val="right"/>
          </w:pPr>
          <w:r w:rsidRPr="00B84086">
            <w:t>Section C: Units of competency</w:t>
          </w:r>
        </w:p>
      </w:tc>
    </w:tr>
  </w:tbl>
  <w:p w14:paraId="366B84C9" w14:textId="77777777" w:rsidR="00BD4AF3" w:rsidRPr="00106019" w:rsidRDefault="00BD4AF3" w:rsidP="00942959">
    <w:pPr>
      <w:pStyle w:val="Header"/>
      <w:spacing w:before="0" w:after="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4D11F" w14:textId="77777777" w:rsidR="00BD4AF3" w:rsidRDefault="00BD4AF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4543"/>
      <w:gridCol w:w="5096"/>
    </w:tblGrid>
    <w:tr w:rsidR="00BD4AF3" w:rsidRPr="00407D80" w14:paraId="070E1B92" w14:textId="77777777" w:rsidTr="000154BC">
      <w:trPr>
        <w:jc w:val="center"/>
      </w:trPr>
      <w:tc>
        <w:tcPr>
          <w:tcW w:w="4644" w:type="dxa"/>
        </w:tcPr>
        <w:p w14:paraId="7172C5DA" w14:textId="77777777" w:rsidR="00BD4AF3" w:rsidRPr="00944FAC" w:rsidRDefault="00BD4AF3" w:rsidP="002D4F49">
          <w:pPr>
            <w:pStyle w:val="Header"/>
          </w:pPr>
          <w:r>
            <w:t>VU21631 Investigate and apply legal process</w:t>
          </w:r>
        </w:p>
      </w:tc>
      <w:tc>
        <w:tcPr>
          <w:tcW w:w="5211" w:type="dxa"/>
        </w:tcPr>
        <w:p w14:paraId="5B1D1DD3" w14:textId="77777777" w:rsidR="00BD4AF3" w:rsidRPr="00944FAC" w:rsidRDefault="00BD4AF3" w:rsidP="00DE5DD1">
          <w:pPr>
            <w:pStyle w:val="Header"/>
            <w:jc w:val="right"/>
          </w:pPr>
          <w:r w:rsidRPr="00B84086">
            <w:t>Section C: Units of competency</w:t>
          </w:r>
          <w:r w:rsidRPr="00BF0548">
            <w:t xml:space="preserve"> </w:t>
          </w:r>
        </w:p>
      </w:tc>
    </w:tr>
  </w:tbl>
  <w:p w14:paraId="43446371" w14:textId="77777777" w:rsidR="00BD4AF3" w:rsidRPr="00817E8B" w:rsidRDefault="00BD4AF3" w:rsidP="00997C29">
    <w:pPr>
      <w:pStyle w:val="Header"/>
      <w:spacing w:before="0" w:after="0"/>
      <w:rPr>
        <w:sz w:val="4"/>
        <w:szCs w:val="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9"/>
      <w:gridCol w:w="7070"/>
    </w:tblGrid>
    <w:tr w:rsidR="00BD4AF3" w:rsidRPr="00407D80" w14:paraId="1B12D219" w14:textId="77777777" w:rsidTr="00997C29">
      <w:trPr>
        <w:jc w:val="center"/>
      </w:trPr>
      <w:tc>
        <w:tcPr>
          <w:tcW w:w="2579" w:type="dxa"/>
        </w:tcPr>
        <w:p w14:paraId="0934B9A1" w14:textId="77777777" w:rsidR="00BD4AF3" w:rsidRPr="002D4287" w:rsidRDefault="00BD4AF3" w:rsidP="00997C29">
          <w:pPr>
            <w:pStyle w:val="Header"/>
          </w:pPr>
          <w:r w:rsidRPr="00B84086">
            <w:t>Section C: Units of competency</w:t>
          </w:r>
        </w:p>
      </w:tc>
      <w:tc>
        <w:tcPr>
          <w:tcW w:w="7114" w:type="dxa"/>
        </w:tcPr>
        <w:p w14:paraId="46C1FCFA" w14:textId="77777777" w:rsidR="00BD4AF3" w:rsidRPr="00B84086" w:rsidRDefault="00BD4AF3" w:rsidP="00DE5DD1">
          <w:pPr>
            <w:pStyle w:val="Header"/>
            <w:jc w:val="right"/>
          </w:pPr>
          <w:r>
            <w:t>VU21631 Investigate and apply legal process</w:t>
          </w:r>
        </w:p>
      </w:tc>
    </w:tr>
  </w:tbl>
  <w:p w14:paraId="3C12C34D" w14:textId="77777777" w:rsidR="00BD4AF3" w:rsidRPr="008B5926" w:rsidRDefault="00BD4AF3" w:rsidP="00997C29">
    <w:pPr>
      <w:pStyle w:val="Header"/>
      <w:spacing w:before="0" w:after="0"/>
      <w:rPr>
        <w:sz w:val="4"/>
        <w:szCs w:val="4"/>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40" w:type="pct"/>
      <w:jc w:val="center"/>
      <w:tblBorders>
        <w:bottom w:val="single" w:sz="4" w:space="0" w:color="auto"/>
      </w:tblBorders>
      <w:tblLayout w:type="fixed"/>
      <w:tblLook w:val="01E0" w:firstRow="1" w:lastRow="1" w:firstColumn="1" w:lastColumn="1" w:noHBand="0" w:noVBand="0"/>
    </w:tblPr>
    <w:tblGrid>
      <w:gridCol w:w="2788"/>
      <w:gridCol w:w="7314"/>
    </w:tblGrid>
    <w:tr w:rsidR="00BD4AF3" w:rsidRPr="00407D80" w14:paraId="4B697FA7" w14:textId="77777777" w:rsidTr="00DE5DD1">
      <w:trPr>
        <w:jc w:val="center"/>
      </w:trPr>
      <w:tc>
        <w:tcPr>
          <w:tcW w:w="2848" w:type="dxa"/>
        </w:tcPr>
        <w:p w14:paraId="14326650" w14:textId="77777777" w:rsidR="00BD4AF3" w:rsidRPr="00944FAC" w:rsidRDefault="00BD4AF3" w:rsidP="00651EA9">
          <w:pPr>
            <w:pStyle w:val="Header"/>
          </w:pPr>
          <w:r>
            <w:t>VU21632  Research and evaluate legal research method</w:t>
          </w:r>
        </w:p>
      </w:tc>
      <w:tc>
        <w:tcPr>
          <w:tcW w:w="7480" w:type="dxa"/>
        </w:tcPr>
        <w:p w14:paraId="6C8BD4A4" w14:textId="77777777" w:rsidR="00BD4AF3" w:rsidRPr="00944FAC" w:rsidRDefault="00BD4AF3" w:rsidP="00DE5DD1">
          <w:pPr>
            <w:pStyle w:val="Header"/>
            <w:jc w:val="right"/>
          </w:pPr>
          <w:r w:rsidRPr="00B84086">
            <w:t>Section C: Units of competency</w:t>
          </w:r>
          <w:r w:rsidRPr="00BF0548">
            <w:t xml:space="preserve"> </w:t>
          </w:r>
        </w:p>
      </w:tc>
    </w:tr>
  </w:tbl>
  <w:p w14:paraId="29530F0C" w14:textId="77777777" w:rsidR="00BD4AF3" w:rsidRPr="00817E8B" w:rsidRDefault="00BD4AF3" w:rsidP="00997C29">
    <w:pPr>
      <w:pStyle w:val="Header"/>
      <w:spacing w:before="0" w:after="0"/>
      <w:rPr>
        <w:sz w:val="4"/>
        <w:szCs w:val="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9"/>
      <w:gridCol w:w="7070"/>
    </w:tblGrid>
    <w:tr w:rsidR="00BD4AF3" w:rsidRPr="00407D80" w14:paraId="2187E887" w14:textId="77777777" w:rsidTr="00997C29">
      <w:trPr>
        <w:jc w:val="center"/>
      </w:trPr>
      <w:tc>
        <w:tcPr>
          <w:tcW w:w="2579" w:type="dxa"/>
        </w:tcPr>
        <w:p w14:paraId="0FF2FB1C" w14:textId="77777777" w:rsidR="00BD4AF3" w:rsidRPr="002D4287" w:rsidRDefault="00BD4AF3" w:rsidP="00997C29">
          <w:pPr>
            <w:pStyle w:val="Header"/>
          </w:pPr>
          <w:r w:rsidRPr="00B84086">
            <w:t>Section C: Units of competency</w:t>
          </w:r>
        </w:p>
      </w:tc>
      <w:tc>
        <w:tcPr>
          <w:tcW w:w="7114" w:type="dxa"/>
        </w:tcPr>
        <w:p w14:paraId="77981C70" w14:textId="77777777" w:rsidR="00BD4AF3" w:rsidRPr="00B84086" w:rsidRDefault="00BD4AF3" w:rsidP="00651EA9">
          <w:pPr>
            <w:pStyle w:val="Header"/>
            <w:jc w:val="right"/>
          </w:pPr>
          <w:r>
            <w:t>VU21632 Research and evaluate legal research method</w:t>
          </w:r>
        </w:p>
      </w:tc>
    </w:tr>
  </w:tbl>
  <w:p w14:paraId="75F055FC" w14:textId="77777777" w:rsidR="00BD4AF3" w:rsidRPr="008B5926" w:rsidRDefault="00BD4AF3" w:rsidP="00997C29">
    <w:pPr>
      <w:pStyle w:val="Header"/>
      <w:spacing w:before="0" w:after="0"/>
      <w:rPr>
        <w:sz w:val="4"/>
        <w:szCs w:val="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BD4AF3" w:rsidRPr="00407D80" w14:paraId="56EE7F30" w14:textId="77777777" w:rsidTr="00997C29">
      <w:trPr>
        <w:jc w:val="center"/>
      </w:trPr>
      <w:tc>
        <w:tcPr>
          <w:tcW w:w="7115" w:type="dxa"/>
        </w:tcPr>
        <w:p w14:paraId="79704686" w14:textId="77777777" w:rsidR="00BD4AF3" w:rsidRPr="002D4287" w:rsidRDefault="00BD4AF3" w:rsidP="00997C29">
          <w:pPr>
            <w:pStyle w:val="Header"/>
          </w:pPr>
          <w:r>
            <w:rPr>
              <w:rFonts w:cs="Calibri"/>
            </w:rPr>
            <w:t>VU21633 Analyse and apply law of contract</w:t>
          </w:r>
        </w:p>
      </w:tc>
      <w:tc>
        <w:tcPr>
          <w:tcW w:w="2578" w:type="dxa"/>
        </w:tcPr>
        <w:p w14:paraId="634E8919" w14:textId="77777777" w:rsidR="00BD4AF3" w:rsidRPr="00B84086" w:rsidRDefault="00BD4AF3" w:rsidP="00997C29">
          <w:pPr>
            <w:pStyle w:val="Header"/>
            <w:jc w:val="right"/>
          </w:pPr>
          <w:r w:rsidRPr="00B84086">
            <w:t>Section C: Units of competency</w:t>
          </w:r>
          <w:r>
            <w:t xml:space="preserve"> </w:t>
          </w:r>
        </w:p>
      </w:tc>
    </w:tr>
  </w:tbl>
  <w:p w14:paraId="16923EFD" w14:textId="77777777" w:rsidR="00BD4AF3" w:rsidRPr="000A5605" w:rsidRDefault="00BD4AF3" w:rsidP="00997C29">
    <w:pPr>
      <w:pStyle w:val="Header"/>
      <w:spacing w:before="0" w:after="0"/>
      <w:rPr>
        <w:sz w:val="4"/>
        <w:szCs w:val="4"/>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9"/>
      <w:gridCol w:w="7070"/>
    </w:tblGrid>
    <w:tr w:rsidR="00BD4AF3" w:rsidRPr="00407D80" w14:paraId="38C64306" w14:textId="77777777" w:rsidTr="00997C29">
      <w:trPr>
        <w:jc w:val="center"/>
      </w:trPr>
      <w:tc>
        <w:tcPr>
          <w:tcW w:w="2579" w:type="dxa"/>
        </w:tcPr>
        <w:p w14:paraId="74148B3C" w14:textId="77777777" w:rsidR="00BD4AF3" w:rsidRPr="002D4287" w:rsidRDefault="00BD4AF3" w:rsidP="00997C29">
          <w:pPr>
            <w:pStyle w:val="Header"/>
          </w:pPr>
          <w:r w:rsidRPr="00B84086">
            <w:t>Section C: Units of competency</w:t>
          </w:r>
        </w:p>
      </w:tc>
      <w:tc>
        <w:tcPr>
          <w:tcW w:w="7114" w:type="dxa"/>
        </w:tcPr>
        <w:p w14:paraId="532E7834" w14:textId="77777777" w:rsidR="00BD4AF3" w:rsidRPr="00B84086" w:rsidRDefault="00BD4AF3" w:rsidP="00B628C7">
          <w:pPr>
            <w:pStyle w:val="Header"/>
            <w:jc w:val="right"/>
          </w:pPr>
          <w:r>
            <w:rPr>
              <w:rFonts w:cs="Calibri"/>
            </w:rPr>
            <w:t>VU21633 Analyse and apply law of contract</w:t>
          </w:r>
        </w:p>
      </w:tc>
    </w:tr>
  </w:tbl>
  <w:p w14:paraId="290618BE" w14:textId="77777777" w:rsidR="00BD4AF3" w:rsidRPr="000A5605" w:rsidRDefault="00BD4AF3" w:rsidP="00997C29">
    <w:pPr>
      <w:pStyle w:val="Header"/>
      <w:spacing w:before="0" w:after="0"/>
      <w:rPr>
        <w:sz w:val="4"/>
        <w:szCs w:val="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BD4AF3" w:rsidRPr="00407D80" w14:paraId="05237645" w14:textId="77777777" w:rsidTr="00997C29">
      <w:trPr>
        <w:jc w:val="center"/>
      </w:trPr>
      <w:tc>
        <w:tcPr>
          <w:tcW w:w="7115" w:type="dxa"/>
        </w:tcPr>
        <w:p w14:paraId="38A9D449" w14:textId="77777777" w:rsidR="00BD4AF3" w:rsidRPr="002D4287" w:rsidRDefault="00BD4AF3" w:rsidP="00510102">
          <w:pPr>
            <w:pStyle w:val="Header"/>
          </w:pPr>
          <w:r>
            <w:t>VU21634 Analyse and apply law of torts</w:t>
          </w:r>
        </w:p>
      </w:tc>
      <w:tc>
        <w:tcPr>
          <w:tcW w:w="2578" w:type="dxa"/>
        </w:tcPr>
        <w:p w14:paraId="6641CB5C" w14:textId="77777777" w:rsidR="00BD4AF3" w:rsidRPr="00B84086" w:rsidRDefault="00BD4AF3" w:rsidP="00997C29">
          <w:pPr>
            <w:pStyle w:val="Header"/>
            <w:jc w:val="right"/>
          </w:pPr>
          <w:r w:rsidRPr="00B84086">
            <w:t>Section C: Units of competency</w:t>
          </w:r>
          <w:r>
            <w:t xml:space="preserve"> </w:t>
          </w:r>
        </w:p>
      </w:tc>
    </w:tr>
  </w:tbl>
  <w:p w14:paraId="3C7CF37B" w14:textId="77777777" w:rsidR="00BD4AF3" w:rsidRPr="000A5605" w:rsidRDefault="00BD4AF3" w:rsidP="00997C29">
    <w:pPr>
      <w:pStyle w:val="Header"/>
      <w:spacing w:before="0" w:after="0"/>
      <w:rPr>
        <w:sz w:val="4"/>
        <w:szCs w:val="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9"/>
      <w:gridCol w:w="7070"/>
    </w:tblGrid>
    <w:tr w:rsidR="00BD4AF3" w:rsidRPr="00407D80" w14:paraId="6A78E90D" w14:textId="77777777" w:rsidTr="00997C29">
      <w:trPr>
        <w:jc w:val="center"/>
      </w:trPr>
      <w:tc>
        <w:tcPr>
          <w:tcW w:w="2579" w:type="dxa"/>
        </w:tcPr>
        <w:p w14:paraId="2673250D" w14:textId="77777777" w:rsidR="00BD4AF3" w:rsidRPr="002D4287" w:rsidRDefault="00BD4AF3" w:rsidP="00997C29">
          <w:pPr>
            <w:pStyle w:val="Header"/>
          </w:pPr>
          <w:r w:rsidRPr="00B84086">
            <w:t>Section C: Units of competency</w:t>
          </w:r>
        </w:p>
      </w:tc>
      <w:tc>
        <w:tcPr>
          <w:tcW w:w="7114" w:type="dxa"/>
        </w:tcPr>
        <w:p w14:paraId="2A611BEC" w14:textId="77777777" w:rsidR="00BD4AF3" w:rsidRPr="00B84086" w:rsidRDefault="00BD4AF3" w:rsidP="00E96536">
          <w:pPr>
            <w:pStyle w:val="Header"/>
            <w:jc w:val="right"/>
          </w:pPr>
          <w:r>
            <w:rPr>
              <w:rFonts w:cs="Calibri"/>
            </w:rPr>
            <w:t>VU21634 Analyse and apply law of torts</w:t>
          </w:r>
        </w:p>
      </w:tc>
    </w:tr>
  </w:tbl>
  <w:p w14:paraId="3B917A07" w14:textId="77777777" w:rsidR="00BD4AF3" w:rsidRPr="000A5605" w:rsidRDefault="00BD4AF3" w:rsidP="00997C29">
    <w:pPr>
      <w:pStyle w:val="Header"/>
      <w:spacing w:before="0" w:after="0"/>
      <w:rPr>
        <w:sz w:val="4"/>
        <w:szCs w:val="4"/>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BD4AF3" w:rsidRPr="00407D80" w14:paraId="2DC205F5" w14:textId="77777777" w:rsidTr="00997C29">
      <w:trPr>
        <w:jc w:val="center"/>
      </w:trPr>
      <w:tc>
        <w:tcPr>
          <w:tcW w:w="7115" w:type="dxa"/>
        </w:tcPr>
        <w:p w14:paraId="3362C495" w14:textId="77777777" w:rsidR="00BD4AF3" w:rsidRPr="002D4287" w:rsidRDefault="00BD4AF3" w:rsidP="00F06D70">
          <w:pPr>
            <w:pStyle w:val="Header"/>
          </w:pPr>
          <w:r>
            <w:rPr>
              <w:rFonts w:cs="Calibri"/>
            </w:rPr>
            <w:t>VU21635 Define and evaluate law of evidence</w:t>
          </w:r>
        </w:p>
      </w:tc>
      <w:tc>
        <w:tcPr>
          <w:tcW w:w="2578" w:type="dxa"/>
        </w:tcPr>
        <w:p w14:paraId="6F1C5A53" w14:textId="77777777" w:rsidR="00BD4AF3" w:rsidRPr="00B84086" w:rsidRDefault="00BD4AF3" w:rsidP="00997C29">
          <w:pPr>
            <w:pStyle w:val="Header"/>
            <w:jc w:val="right"/>
          </w:pPr>
          <w:r w:rsidRPr="00B84086">
            <w:t>Section C: Units of competency</w:t>
          </w:r>
          <w:r>
            <w:t xml:space="preserve"> </w:t>
          </w:r>
        </w:p>
      </w:tc>
    </w:tr>
  </w:tbl>
  <w:p w14:paraId="076B5FC0" w14:textId="77777777" w:rsidR="00BD4AF3" w:rsidRPr="000A5605" w:rsidRDefault="00BD4AF3" w:rsidP="00997C29">
    <w:pPr>
      <w:pStyle w:val="Header"/>
      <w:spacing w:before="0" w:after="0"/>
      <w:rPr>
        <w:sz w:val="4"/>
        <w:szCs w:val="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9"/>
      <w:gridCol w:w="7070"/>
    </w:tblGrid>
    <w:tr w:rsidR="00BD4AF3" w:rsidRPr="00407D80" w14:paraId="10C589B7" w14:textId="77777777" w:rsidTr="00997C29">
      <w:trPr>
        <w:jc w:val="center"/>
      </w:trPr>
      <w:tc>
        <w:tcPr>
          <w:tcW w:w="2579" w:type="dxa"/>
        </w:tcPr>
        <w:p w14:paraId="18D54288" w14:textId="77777777" w:rsidR="00BD4AF3" w:rsidRPr="002D4287" w:rsidRDefault="00BD4AF3" w:rsidP="00997C29">
          <w:pPr>
            <w:pStyle w:val="Header"/>
          </w:pPr>
          <w:r w:rsidRPr="00B84086">
            <w:t>Section C: Units of competency</w:t>
          </w:r>
        </w:p>
      </w:tc>
      <w:tc>
        <w:tcPr>
          <w:tcW w:w="7114" w:type="dxa"/>
        </w:tcPr>
        <w:p w14:paraId="48661F24" w14:textId="77777777" w:rsidR="00BD4AF3" w:rsidRPr="00B84086" w:rsidRDefault="00BD4AF3" w:rsidP="00F06D70">
          <w:pPr>
            <w:pStyle w:val="Header"/>
            <w:jc w:val="right"/>
          </w:pPr>
          <w:r>
            <w:rPr>
              <w:rFonts w:cs="Calibri"/>
            </w:rPr>
            <w:t>VU21635 Define and evaluate law of evidence</w:t>
          </w:r>
        </w:p>
      </w:tc>
    </w:tr>
  </w:tbl>
  <w:p w14:paraId="0540D899" w14:textId="77777777" w:rsidR="00BD4AF3" w:rsidRPr="000A5605" w:rsidRDefault="00BD4AF3" w:rsidP="00997C29">
    <w:pPr>
      <w:pStyle w:val="Header"/>
      <w:spacing w:before="0" w:after="0"/>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400E" w14:textId="77777777" w:rsidR="00BD4AF3" w:rsidRDefault="00BD4AF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BD4AF3" w:rsidRPr="00407D80" w14:paraId="51E2FDD5" w14:textId="77777777" w:rsidTr="00997C29">
      <w:trPr>
        <w:jc w:val="center"/>
      </w:trPr>
      <w:tc>
        <w:tcPr>
          <w:tcW w:w="7115" w:type="dxa"/>
        </w:tcPr>
        <w:p w14:paraId="6739F247" w14:textId="77777777" w:rsidR="00BD4AF3" w:rsidRPr="002D4287" w:rsidRDefault="00BD4AF3" w:rsidP="005E30B8">
          <w:pPr>
            <w:pStyle w:val="Header"/>
          </w:pPr>
          <w:r>
            <w:rPr>
              <w:rFonts w:cs="Calibri"/>
            </w:rPr>
            <w:t>VU21636 Determine appropriate aspects of commercial law</w:t>
          </w:r>
        </w:p>
      </w:tc>
      <w:tc>
        <w:tcPr>
          <w:tcW w:w="2578" w:type="dxa"/>
        </w:tcPr>
        <w:p w14:paraId="35106AEE" w14:textId="77777777" w:rsidR="00BD4AF3" w:rsidRPr="00B84086" w:rsidRDefault="00BD4AF3" w:rsidP="00997C29">
          <w:pPr>
            <w:pStyle w:val="Header"/>
            <w:jc w:val="right"/>
          </w:pPr>
          <w:r w:rsidRPr="00B84086">
            <w:t>Section C: Units of competency</w:t>
          </w:r>
          <w:r>
            <w:t xml:space="preserve"> </w:t>
          </w:r>
        </w:p>
      </w:tc>
    </w:tr>
  </w:tbl>
  <w:p w14:paraId="0C30B843" w14:textId="77777777" w:rsidR="00BD4AF3" w:rsidRPr="000A5605" w:rsidRDefault="00BD4AF3" w:rsidP="00997C29">
    <w:pPr>
      <w:pStyle w:val="Header"/>
      <w:spacing w:before="0" w:after="0"/>
      <w:rPr>
        <w:sz w:val="4"/>
        <w:szCs w:val="4"/>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8"/>
      <w:gridCol w:w="7071"/>
    </w:tblGrid>
    <w:tr w:rsidR="00BD4AF3" w:rsidRPr="00407D80" w14:paraId="455BCDDD" w14:textId="77777777" w:rsidTr="00997C29">
      <w:trPr>
        <w:jc w:val="center"/>
      </w:trPr>
      <w:tc>
        <w:tcPr>
          <w:tcW w:w="2579" w:type="dxa"/>
        </w:tcPr>
        <w:p w14:paraId="25501C32" w14:textId="77777777" w:rsidR="00BD4AF3" w:rsidRPr="002D4287" w:rsidRDefault="00BD4AF3" w:rsidP="00997C29">
          <w:pPr>
            <w:pStyle w:val="Header"/>
          </w:pPr>
          <w:r w:rsidRPr="00B84086">
            <w:t>Section C: Units of competency</w:t>
          </w:r>
        </w:p>
      </w:tc>
      <w:tc>
        <w:tcPr>
          <w:tcW w:w="7114" w:type="dxa"/>
        </w:tcPr>
        <w:p w14:paraId="0D565DDE" w14:textId="77777777" w:rsidR="00BD4AF3" w:rsidRPr="00B84086" w:rsidRDefault="00BD4AF3" w:rsidP="005E30B8">
          <w:pPr>
            <w:pStyle w:val="Header"/>
            <w:jc w:val="right"/>
          </w:pPr>
          <w:r>
            <w:rPr>
              <w:rFonts w:cs="Calibri"/>
            </w:rPr>
            <w:t>VU21636 Determine appropriate aspects of commercial law</w:t>
          </w:r>
        </w:p>
      </w:tc>
    </w:tr>
  </w:tbl>
  <w:p w14:paraId="6DF5644F" w14:textId="77777777" w:rsidR="00BD4AF3" w:rsidRPr="000A5605" w:rsidRDefault="00BD4AF3" w:rsidP="00997C29">
    <w:pPr>
      <w:pStyle w:val="Header"/>
      <w:spacing w:before="0" w:after="0"/>
      <w:rPr>
        <w:sz w:val="4"/>
        <w:szCs w:val="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BD4AF3" w:rsidRPr="00407D80" w14:paraId="5B12F77C" w14:textId="77777777" w:rsidTr="00997C29">
      <w:trPr>
        <w:jc w:val="center"/>
      </w:trPr>
      <w:tc>
        <w:tcPr>
          <w:tcW w:w="7115" w:type="dxa"/>
        </w:tcPr>
        <w:p w14:paraId="3DE643C5" w14:textId="77777777" w:rsidR="00BD4AF3" w:rsidRPr="002D4287" w:rsidRDefault="00BD4AF3" w:rsidP="00224283">
          <w:pPr>
            <w:pStyle w:val="Header"/>
          </w:pPr>
          <w:r>
            <w:rPr>
              <w:rFonts w:cs="Calibri"/>
            </w:rPr>
            <w:t>VU21637 Employ property law principles and concepts</w:t>
          </w:r>
        </w:p>
      </w:tc>
      <w:tc>
        <w:tcPr>
          <w:tcW w:w="2578" w:type="dxa"/>
        </w:tcPr>
        <w:p w14:paraId="45C2BE7F" w14:textId="77777777" w:rsidR="00BD4AF3" w:rsidRPr="00B84086" w:rsidRDefault="00BD4AF3" w:rsidP="00997C29">
          <w:pPr>
            <w:pStyle w:val="Header"/>
            <w:jc w:val="right"/>
          </w:pPr>
          <w:r w:rsidRPr="00B84086">
            <w:t>Section C: Units of competency</w:t>
          </w:r>
          <w:r>
            <w:t xml:space="preserve"> </w:t>
          </w:r>
        </w:p>
      </w:tc>
    </w:tr>
  </w:tbl>
  <w:p w14:paraId="01AD38BA" w14:textId="77777777" w:rsidR="00BD4AF3" w:rsidRPr="000A5605" w:rsidRDefault="00BD4AF3" w:rsidP="00997C29">
    <w:pPr>
      <w:pStyle w:val="Header"/>
      <w:spacing w:before="0" w:after="0"/>
      <w:rPr>
        <w:sz w:val="4"/>
        <w:szCs w:val="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9"/>
      <w:gridCol w:w="7070"/>
    </w:tblGrid>
    <w:tr w:rsidR="00BD4AF3" w:rsidRPr="00407D80" w14:paraId="4446E175" w14:textId="77777777" w:rsidTr="00997C29">
      <w:trPr>
        <w:jc w:val="center"/>
      </w:trPr>
      <w:tc>
        <w:tcPr>
          <w:tcW w:w="2579" w:type="dxa"/>
        </w:tcPr>
        <w:p w14:paraId="7889ED74" w14:textId="77777777" w:rsidR="00BD4AF3" w:rsidRPr="002D4287" w:rsidRDefault="00BD4AF3" w:rsidP="00997C29">
          <w:pPr>
            <w:pStyle w:val="Header"/>
          </w:pPr>
          <w:r w:rsidRPr="00B84086">
            <w:t>Section C: Units of competency</w:t>
          </w:r>
        </w:p>
      </w:tc>
      <w:tc>
        <w:tcPr>
          <w:tcW w:w="7114" w:type="dxa"/>
        </w:tcPr>
        <w:p w14:paraId="5E67842F" w14:textId="77777777" w:rsidR="00BD4AF3" w:rsidRPr="00B84086" w:rsidRDefault="00BD4AF3" w:rsidP="00224283">
          <w:pPr>
            <w:pStyle w:val="Header"/>
            <w:jc w:val="right"/>
          </w:pPr>
          <w:r>
            <w:rPr>
              <w:rFonts w:cs="Calibri"/>
            </w:rPr>
            <w:t>VU21637 Employ property law principles and concepts</w:t>
          </w:r>
        </w:p>
      </w:tc>
    </w:tr>
  </w:tbl>
  <w:p w14:paraId="6E440BEF" w14:textId="77777777" w:rsidR="00BD4AF3" w:rsidRPr="000A5605" w:rsidRDefault="00BD4AF3" w:rsidP="00997C29">
    <w:pPr>
      <w:pStyle w:val="Header"/>
      <w:spacing w:before="0" w:after="0"/>
      <w:rPr>
        <w:sz w:val="4"/>
        <w:szCs w:val="4"/>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BD4AF3" w:rsidRPr="00407D80" w14:paraId="1F1AD2DD" w14:textId="77777777" w:rsidTr="00997C29">
      <w:trPr>
        <w:jc w:val="center"/>
      </w:trPr>
      <w:tc>
        <w:tcPr>
          <w:tcW w:w="7115" w:type="dxa"/>
        </w:tcPr>
        <w:p w14:paraId="3DDFFF5C" w14:textId="77777777" w:rsidR="00BD4AF3" w:rsidRPr="002D4287" w:rsidRDefault="00BD4AF3" w:rsidP="00D05496">
          <w:pPr>
            <w:pStyle w:val="Header"/>
          </w:pPr>
          <w:r>
            <w:rPr>
              <w:rFonts w:cs="Calibri"/>
            </w:rPr>
            <w:t>VU21638 Apply conveyancing process</w:t>
          </w:r>
        </w:p>
      </w:tc>
      <w:tc>
        <w:tcPr>
          <w:tcW w:w="2578" w:type="dxa"/>
        </w:tcPr>
        <w:p w14:paraId="555453AC" w14:textId="77777777" w:rsidR="00BD4AF3" w:rsidRPr="00B84086" w:rsidRDefault="00BD4AF3" w:rsidP="00997C29">
          <w:pPr>
            <w:pStyle w:val="Header"/>
            <w:jc w:val="right"/>
          </w:pPr>
          <w:r w:rsidRPr="00B84086">
            <w:t>Section C: Units of competency</w:t>
          </w:r>
          <w:r>
            <w:t xml:space="preserve"> </w:t>
          </w:r>
        </w:p>
      </w:tc>
    </w:tr>
  </w:tbl>
  <w:p w14:paraId="631838E8" w14:textId="77777777" w:rsidR="00BD4AF3" w:rsidRPr="000A5605" w:rsidRDefault="00BD4AF3" w:rsidP="00997C29">
    <w:pPr>
      <w:pStyle w:val="Header"/>
      <w:spacing w:before="0" w:after="0"/>
      <w:rPr>
        <w:sz w:val="4"/>
        <w:szCs w:val="4"/>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8"/>
      <w:gridCol w:w="7071"/>
    </w:tblGrid>
    <w:tr w:rsidR="00BD4AF3" w:rsidRPr="00407D80" w14:paraId="6E75B06F" w14:textId="77777777" w:rsidTr="00997C29">
      <w:trPr>
        <w:jc w:val="center"/>
      </w:trPr>
      <w:tc>
        <w:tcPr>
          <w:tcW w:w="2579" w:type="dxa"/>
        </w:tcPr>
        <w:p w14:paraId="06BD3773" w14:textId="77777777" w:rsidR="00BD4AF3" w:rsidRPr="002D4287" w:rsidRDefault="00BD4AF3" w:rsidP="00997C29">
          <w:pPr>
            <w:pStyle w:val="Header"/>
          </w:pPr>
          <w:r w:rsidRPr="00B84086">
            <w:t>Section C: Units of competency</w:t>
          </w:r>
        </w:p>
      </w:tc>
      <w:tc>
        <w:tcPr>
          <w:tcW w:w="7114" w:type="dxa"/>
        </w:tcPr>
        <w:p w14:paraId="2404FD49" w14:textId="77777777" w:rsidR="00BD4AF3" w:rsidRPr="00B84086" w:rsidRDefault="00BD4AF3" w:rsidP="00D05496">
          <w:pPr>
            <w:pStyle w:val="Header"/>
            <w:jc w:val="right"/>
          </w:pPr>
          <w:r>
            <w:rPr>
              <w:rFonts w:cs="Calibri"/>
            </w:rPr>
            <w:t>VU21638 Apply conveyancing process</w:t>
          </w:r>
        </w:p>
      </w:tc>
    </w:tr>
  </w:tbl>
  <w:p w14:paraId="33FE8723" w14:textId="77777777" w:rsidR="00BD4AF3" w:rsidRPr="000A5605" w:rsidRDefault="00BD4AF3" w:rsidP="00997C29">
    <w:pPr>
      <w:pStyle w:val="Header"/>
      <w:spacing w:before="0" w:after="0"/>
      <w:rPr>
        <w:sz w:val="4"/>
        <w:szCs w:val="4"/>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BD4AF3" w:rsidRPr="00407D80" w14:paraId="504AB007" w14:textId="77777777" w:rsidTr="00997C29">
      <w:trPr>
        <w:jc w:val="center"/>
      </w:trPr>
      <w:tc>
        <w:tcPr>
          <w:tcW w:w="7115" w:type="dxa"/>
        </w:tcPr>
        <w:p w14:paraId="16D0445D" w14:textId="77777777" w:rsidR="00BD4AF3" w:rsidRPr="002D4287" w:rsidRDefault="00BD4AF3" w:rsidP="00997C29">
          <w:pPr>
            <w:pStyle w:val="Header"/>
          </w:pPr>
          <w:r>
            <w:rPr>
              <w:rFonts w:cs="Calibri"/>
            </w:rPr>
            <w:t>VU21639 Explore and apply wills, probate and administration procedures</w:t>
          </w:r>
        </w:p>
      </w:tc>
      <w:tc>
        <w:tcPr>
          <w:tcW w:w="2578" w:type="dxa"/>
        </w:tcPr>
        <w:p w14:paraId="4EDB5B4E" w14:textId="77777777" w:rsidR="00BD4AF3" w:rsidRPr="00B84086" w:rsidRDefault="00BD4AF3" w:rsidP="00997C29">
          <w:pPr>
            <w:pStyle w:val="Header"/>
            <w:jc w:val="right"/>
          </w:pPr>
          <w:r w:rsidRPr="00B84086">
            <w:t>Section C: Units of competency</w:t>
          </w:r>
          <w:r>
            <w:t xml:space="preserve"> </w:t>
          </w:r>
        </w:p>
      </w:tc>
    </w:tr>
  </w:tbl>
  <w:p w14:paraId="5C4FDD93" w14:textId="77777777" w:rsidR="00BD4AF3" w:rsidRPr="000A5605" w:rsidRDefault="00BD4AF3" w:rsidP="00997C29">
    <w:pPr>
      <w:pStyle w:val="Header"/>
      <w:spacing w:before="0" w:after="0"/>
      <w:rPr>
        <w:sz w:val="4"/>
        <w:szCs w:val="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8"/>
      <w:gridCol w:w="7071"/>
    </w:tblGrid>
    <w:tr w:rsidR="00BD4AF3" w:rsidRPr="00407D80" w14:paraId="46576613" w14:textId="77777777" w:rsidTr="00997C29">
      <w:trPr>
        <w:jc w:val="center"/>
      </w:trPr>
      <w:tc>
        <w:tcPr>
          <w:tcW w:w="2579" w:type="dxa"/>
        </w:tcPr>
        <w:p w14:paraId="794FEF52" w14:textId="77777777" w:rsidR="00BD4AF3" w:rsidRPr="002D4287" w:rsidRDefault="00BD4AF3" w:rsidP="00997C29">
          <w:pPr>
            <w:pStyle w:val="Header"/>
          </w:pPr>
          <w:r w:rsidRPr="00B84086">
            <w:t>Section C: Units of competency</w:t>
          </w:r>
        </w:p>
      </w:tc>
      <w:tc>
        <w:tcPr>
          <w:tcW w:w="7114" w:type="dxa"/>
        </w:tcPr>
        <w:p w14:paraId="0A9D0F0F" w14:textId="77777777" w:rsidR="00BD4AF3" w:rsidRPr="00B84086" w:rsidRDefault="00BD4AF3" w:rsidP="00997C29">
          <w:pPr>
            <w:pStyle w:val="Header"/>
            <w:jc w:val="right"/>
          </w:pPr>
          <w:r>
            <w:rPr>
              <w:rFonts w:cs="Calibri"/>
            </w:rPr>
            <w:t>VU21639 Explore and apply wills and probate, administration procedures</w:t>
          </w:r>
        </w:p>
      </w:tc>
    </w:tr>
  </w:tbl>
  <w:p w14:paraId="21F3C683" w14:textId="77777777" w:rsidR="00BD4AF3" w:rsidRPr="000A5605" w:rsidRDefault="00BD4AF3" w:rsidP="00997C29">
    <w:pPr>
      <w:pStyle w:val="Header"/>
      <w:spacing w:before="0" w:after="0"/>
      <w:rPr>
        <w:sz w:val="4"/>
        <w:szCs w:val="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BD4AF3" w:rsidRPr="00407D80" w14:paraId="3001E33B" w14:textId="77777777" w:rsidTr="00997C29">
      <w:trPr>
        <w:jc w:val="center"/>
      </w:trPr>
      <w:tc>
        <w:tcPr>
          <w:tcW w:w="7115" w:type="dxa"/>
        </w:tcPr>
        <w:p w14:paraId="227301A3" w14:textId="77777777" w:rsidR="00BD4AF3" w:rsidRPr="002D4287" w:rsidRDefault="00BD4AF3" w:rsidP="00997C29">
          <w:pPr>
            <w:pStyle w:val="Header"/>
          </w:pPr>
          <w:r>
            <w:rPr>
              <w:rFonts w:cs="Calibri"/>
            </w:rPr>
            <w:t>VU21640 Analyse and apply civil procedure</w:t>
          </w:r>
        </w:p>
      </w:tc>
      <w:tc>
        <w:tcPr>
          <w:tcW w:w="2578" w:type="dxa"/>
        </w:tcPr>
        <w:p w14:paraId="31128EED" w14:textId="77777777" w:rsidR="00BD4AF3" w:rsidRPr="00B84086" w:rsidRDefault="00BD4AF3" w:rsidP="00997C29">
          <w:pPr>
            <w:pStyle w:val="Header"/>
            <w:jc w:val="right"/>
          </w:pPr>
          <w:r w:rsidRPr="00B84086">
            <w:t>Section C: Units of competency</w:t>
          </w:r>
          <w:r>
            <w:t xml:space="preserve"> </w:t>
          </w:r>
        </w:p>
      </w:tc>
    </w:tr>
  </w:tbl>
  <w:p w14:paraId="53770CB3" w14:textId="77777777" w:rsidR="00BD4AF3" w:rsidRPr="000A5605" w:rsidRDefault="00BD4AF3" w:rsidP="00997C29">
    <w:pPr>
      <w:pStyle w:val="Header"/>
      <w:spacing w:before="0" w:after="0"/>
      <w:rPr>
        <w:sz w:val="4"/>
        <w:szCs w:val="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9"/>
      <w:gridCol w:w="7070"/>
    </w:tblGrid>
    <w:tr w:rsidR="00BD4AF3" w:rsidRPr="00407D80" w14:paraId="6A5AC20E" w14:textId="77777777" w:rsidTr="00997C29">
      <w:trPr>
        <w:jc w:val="center"/>
      </w:trPr>
      <w:tc>
        <w:tcPr>
          <w:tcW w:w="2579" w:type="dxa"/>
        </w:tcPr>
        <w:p w14:paraId="3C20A212" w14:textId="77777777" w:rsidR="00BD4AF3" w:rsidRPr="002D4287" w:rsidRDefault="00BD4AF3" w:rsidP="00997C29">
          <w:pPr>
            <w:pStyle w:val="Header"/>
          </w:pPr>
          <w:r w:rsidRPr="00B84086">
            <w:t>Section C: Units of competency</w:t>
          </w:r>
        </w:p>
      </w:tc>
      <w:tc>
        <w:tcPr>
          <w:tcW w:w="7114" w:type="dxa"/>
        </w:tcPr>
        <w:p w14:paraId="4AF66A59" w14:textId="77777777" w:rsidR="00BD4AF3" w:rsidRPr="00B84086" w:rsidRDefault="00BD4AF3" w:rsidP="00997C29">
          <w:pPr>
            <w:pStyle w:val="Header"/>
            <w:jc w:val="right"/>
          </w:pPr>
          <w:r>
            <w:rPr>
              <w:rFonts w:cs="Calibri"/>
            </w:rPr>
            <w:t>VU21640 Analyse and apply civil procedure</w:t>
          </w:r>
        </w:p>
      </w:tc>
    </w:tr>
  </w:tbl>
  <w:p w14:paraId="36D3783D" w14:textId="77777777" w:rsidR="00BD4AF3" w:rsidRPr="000A5605" w:rsidRDefault="00BD4AF3" w:rsidP="00997C29">
    <w:pPr>
      <w:pStyle w:val="Header"/>
      <w:spacing w:before="0" w:after="0"/>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BD4AF3" w:rsidRPr="00407D80" w14:paraId="7A8FAEE1" w14:textId="77777777" w:rsidTr="00B701FB">
      <w:trPr>
        <w:jc w:val="center"/>
      </w:trPr>
      <w:tc>
        <w:tcPr>
          <w:tcW w:w="9747" w:type="dxa"/>
        </w:tcPr>
        <w:p w14:paraId="0C53812F" w14:textId="77777777" w:rsidR="00BD4AF3" w:rsidRPr="00B84086" w:rsidRDefault="00BD4AF3" w:rsidP="00BF3AB4">
          <w:pPr>
            <w:pStyle w:val="Header"/>
          </w:pPr>
          <w:r w:rsidRPr="00B84086">
            <w:t>Section A: Copyright and course classification information</w:t>
          </w:r>
        </w:p>
      </w:tc>
    </w:tr>
  </w:tbl>
  <w:p w14:paraId="7534E087" w14:textId="77777777" w:rsidR="00BD4AF3" w:rsidRPr="00BF3AB4" w:rsidRDefault="00BD4AF3">
    <w:pPr>
      <w:pStyle w:val="Header"/>
      <w:spacing w:before="0" w:after="0"/>
      <w:rPr>
        <w:sz w:val="4"/>
        <w:szCs w:val="4"/>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BD4AF3" w:rsidRPr="00407D80" w14:paraId="28C29FE8" w14:textId="77777777" w:rsidTr="00997C29">
      <w:trPr>
        <w:jc w:val="center"/>
      </w:trPr>
      <w:tc>
        <w:tcPr>
          <w:tcW w:w="7115" w:type="dxa"/>
        </w:tcPr>
        <w:p w14:paraId="6A9B8172" w14:textId="77777777" w:rsidR="00BD4AF3" w:rsidRPr="002D4287" w:rsidRDefault="00BD4AF3" w:rsidP="002E3830">
          <w:pPr>
            <w:pStyle w:val="Header"/>
          </w:pPr>
          <w:r>
            <w:rPr>
              <w:rFonts w:cs="Calibri"/>
            </w:rPr>
            <w:t>VU2164</w:t>
          </w:r>
          <w:r w:rsidR="002E3830">
            <w:rPr>
              <w:rFonts w:cs="Calibri"/>
            </w:rPr>
            <w:t>1</w:t>
          </w:r>
          <w:r w:rsidRPr="00264357">
            <w:rPr>
              <w:rFonts w:cs="Calibri"/>
            </w:rPr>
            <w:t xml:space="preserve"> Analyse and evaluate concepts and principles of criminal law</w:t>
          </w:r>
        </w:p>
      </w:tc>
      <w:tc>
        <w:tcPr>
          <w:tcW w:w="2578" w:type="dxa"/>
        </w:tcPr>
        <w:p w14:paraId="6AC1D2D8" w14:textId="77777777" w:rsidR="00BD4AF3" w:rsidRPr="00B84086" w:rsidRDefault="00BD4AF3" w:rsidP="00997C29">
          <w:pPr>
            <w:pStyle w:val="Header"/>
            <w:jc w:val="right"/>
          </w:pPr>
          <w:r w:rsidRPr="00B84086">
            <w:t>Section C: Units of competency</w:t>
          </w:r>
          <w:r>
            <w:t xml:space="preserve"> </w:t>
          </w:r>
        </w:p>
      </w:tc>
    </w:tr>
  </w:tbl>
  <w:p w14:paraId="4D7D4F49" w14:textId="77777777" w:rsidR="00BD4AF3" w:rsidRPr="000A5605" w:rsidRDefault="00BD4AF3" w:rsidP="00997C29">
    <w:pPr>
      <w:pStyle w:val="Header"/>
      <w:spacing w:before="0" w:after="0"/>
      <w:rPr>
        <w:sz w:val="4"/>
        <w:szCs w:val="4"/>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9"/>
      <w:gridCol w:w="7070"/>
    </w:tblGrid>
    <w:tr w:rsidR="00BD4AF3" w:rsidRPr="00407D80" w14:paraId="479BD82F" w14:textId="77777777" w:rsidTr="00997C29">
      <w:trPr>
        <w:jc w:val="center"/>
      </w:trPr>
      <w:tc>
        <w:tcPr>
          <w:tcW w:w="2579" w:type="dxa"/>
        </w:tcPr>
        <w:p w14:paraId="49A43F3C" w14:textId="77777777" w:rsidR="00BD4AF3" w:rsidRPr="002D4287" w:rsidRDefault="00BD4AF3" w:rsidP="00997C29">
          <w:pPr>
            <w:pStyle w:val="Header"/>
          </w:pPr>
          <w:r w:rsidRPr="00B84086">
            <w:t>Section C: Units of competency</w:t>
          </w:r>
        </w:p>
      </w:tc>
      <w:tc>
        <w:tcPr>
          <w:tcW w:w="7114" w:type="dxa"/>
        </w:tcPr>
        <w:p w14:paraId="3D1AC8F3" w14:textId="77777777" w:rsidR="00BD4AF3" w:rsidRPr="00B84086" w:rsidRDefault="00BD4AF3" w:rsidP="00997C29">
          <w:pPr>
            <w:pStyle w:val="Header"/>
            <w:jc w:val="right"/>
          </w:pPr>
          <w:r>
            <w:rPr>
              <w:rFonts w:cs="Arial"/>
            </w:rPr>
            <w:t xml:space="preserve">VU21640 Analyse and </w:t>
          </w:r>
          <w:r>
            <w:t>evaluate concepts and principles of criminal law</w:t>
          </w:r>
        </w:p>
      </w:tc>
    </w:tr>
  </w:tbl>
  <w:p w14:paraId="40C16EF9" w14:textId="77777777" w:rsidR="00BD4AF3" w:rsidRPr="000A5605" w:rsidRDefault="00BD4AF3" w:rsidP="00997C29">
    <w:pPr>
      <w:pStyle w:val="Header"/>
      <w:spacing w:before="0" w:after="0"/>
      <w:rPr>
        <w:sz w:val="4"/>
        <w:szCs w:val="4"/>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BD4AF3" w:rsidRPr="00407D80" w14:paraId="0A3E0FAB" w14:textId="77777777" w:rsidTr="00997C29">
      <w:trPr>
        <w:jc w:val="center"/>
      </w:trPr>
      <w:tc>
        <w:tcPr>
          <w:tcW w:w="7115" w:type="dxa"/>
        </w:tcPr>
        <w:p w14:paraId="241EF241" w14:textId="77777777" w:rsidR="00BD4AF3" w:rsidRPr="002D4287" w:rsidRDefault="00BD4AF3" w:rsidP="00997C29">
          <w:pPr>
            <w:pStyle w:val="Header"/>
          </w:pPr>
          <w:r>
            <w:rPr>
              <w:rFonts w:cs="Calibri"/>
            </w:rPr>
            <w:t>VU21642 Practise in a legal environment</w:t>
          </w:r>
        </w:p>
      </w:tc>
      <w:tc>
        <w:tcPr>
          <w:tcW w:w="2578" w:type="dxa"/>
        </w:tcPr>
        <w:p w14:paraId="52405D09" w14:textId="77777777" w:rsidR="00BD4AF3" w:rsidRPr="00B84086" w:rsidRDefault="00BD4AF3" w:rsidP="00997C29">
          <w:pPr>
            <w:pStyle w:val="Header"/>
            <w:jc w:val="right"/>
          </w:pPr>
          <w:r w:rsidRPr="00B84086">
            <w:t>Section C: Units of competency</w:t>
          </w:r>
          <w:r>
            <w:t xml:space="preserve"> </w:t>
          </w:r>
        </w:p>
      </w:tc>
    </w:tr>
  </w:tbl>
  <w:p w14:paraId="09EBCE18" w14:textId="77777777" w:rsidR="00BD4AF3" w:rsidRPr="000A5605" w:rsidRDefault="00BD4AF3" w:rsidP="00997C29">
    <w:pPr>
      <w:pStyle w:val="Header"/>
      <w:spacing w:before="0" w:after="0"/>
      <w:rPr>
        <w:sz w:val="4"/>
        <w:szCs w:val="4"/>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8"/>
      <w:gridCol w:w="7071"/>
    </w:tblGrid>
    <w:tr w:rsidR="00BD4AF3" w:rsidRPr="00407D80" w14:paraId="252D2182" w14:textId="77777777" w:rsidTr="00997C29">
      <w:trPr>
        <w:jc w:val="center"/>
      </w:trPr>
      <w:tc>
        <w:tcPr>
          <w:tcW w:w="2579" w:type="dxa"/>
        </w:tcPr>
        <w:p w14:paraId="6E3ACD11" w14:textId="77777777" w:rsidR="00BD4AF3" w:rsidRPr="002D4287" w:rsidRDefault="00BD4AF3" w:rsidP="00997C29">
          <w:pPr>
            <w:pStyle w:val="Header"/>
          </w:pPr>
          <w:r w:rsidRPr="00B84086">
            <w:t>Section C: Units of competency</w:t>
          </w:r>
        </w:p>
      </w:tc>
      <w:tc>
        <w:tcPr>
          <w:tcW w:w="7114" w:type="dxa"/>
        </w:tcPr>
        <w:p w14:paraId="60D9F8DD" w14:textId="77777777" w:rsidR="00BD4AF3" w:rsidRPr="00B84086" w:rsidRDefault="00BD4AF3" w:rsidP="00997C29">
          <w:pPr>
            <w:pStyle w:val="Header"/>
            <w:jc w:val="right"/>
          </w:pPr>
          <w:r>
            <w:rPr>
              <w:rFonts w:cs="Calibri"/>
            </w:rPr>
            <w:t>VU21642 Practise in a legal environment</w:t>
          </w:r>
        </w:p>
      </w:tc>
    </w:tr>
  </w:tbl>
  <w:p w14:paraId="4F6B4F4B" w14:textId="77777777" w:rsidR="00BD4AF3" w:rsidRPr="000A5605" w:rsidRDefault="00BD4AF3" w:rsidP="00997C29">
    <w:pPr>
      <w:pStyle w:val="Header"/>
      <w:spacing w:before="0" w:after="0"/>
      <w:rPr>
        <w:sz w:val="4"/>
        <w:szCs w:val="4"/>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BD4AF3" w:rsidRPr="00407D80" w14:paraId="125804ED" w14:textId="77777777" w:rsidTr="00997C29">
      <w:trPr>
        <w:jc w:val="center"/>
      </w:trPr>
      <w:tc>
        <w:tcPr>
          <w:tcW w:w="7115" w:type="dxa"/>
        </w:tcPr>
        <w:p w14:paraId="0C303B45" w14:textId="77777777" w:rsidR="00BD4AF3" w:rsidRPr="002D4287" w:rsidRDefault="00BD4AF3" w:rsidP="00997C29">
          <w:pPr>
            <w:pStyle w:val="Header"/>
          </w:pPr>
          <w:r>
            <w:t>VU21643</w:t>
          </w:r>
          <w:r w:rsidRPr="00D813A4">
            <w:t xml:space="preserve"> Evaluate and apply concepts and principles of cyber law</w:t>
          </w:r>
        </w:p>
      </w:tc>
      <w:tc>
        <w:tcPr>
          <w:tcW w:w="2578" w:type="dxa"/>
        </w:tcPr>
        <w:p w14:paraId="315E866E" w14:textId="77777777" w:rsidR="00BD4AF3" w:rsidRPr="00B84086" w:rsidRDefault="00BD4AF3" w:rsidP="00997C29">
          <w:pPr>
            <w:pStyle w:val="Header"/>
            <w:jc w:val="right"/>
          </w:pPr>
          <w:r w:rsidRPr="00B84086">
            <w:t>Section C: Units of competency</w:t>
          </w:r>
          <w:r>
            <w:t xml:space="preserve"> </w:t>
          </w:r>
        </w:p>
      </w:tc>
    </w:tr>
  </w:tbl>
  <w:p w14:paraId="55C1BF34" w14:textId="77777777" w:rsidR="00BD4AF3" w:rsidRPr="000A5605" w:rsidRDefault="00BD4AF3" w:rsidP="00997C29">
    <w:pPr>
      <w:pStyle w:val="Header"/>
      <w:spacing w:before="0" w:after="0"/>
      <w:rPr>
        <w:sz w:val="4"/>
        <w:szCs w:val="4"/>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9"/>
      <w:gridCol w:w="7070"/>
    </w:tblGrid>
    <w:tr w:rsidR="00BD4AF3" w:rsidRPr="00407D80" w14:paraId="5BF5F163" w14:textId="77777777" w:rsidTr="00997C29">
      <w:trPr>
        <w:jc w:val="center"/>
      </w:trPr>
      <w:tc>
        <w:tcPr>
          <w:tcW w:w="2579" w:type="dxa"/>
        </w:tcPr>
        <w:p w14:paraId="644D29A5" w14:textId="77777777" w:rsidR="00BD4AF3" w:rsidRPr="002D4287" w:rsidRDefault="00BD4AF3" w:rsidP="00997C29">
          <w:pPr>
            <w:pStyle w:val="Header"/>
          </w:pPr>
          <w:r w:rsidRPr="00B84086">
            <w:t>Section C: Units of competency</w:t>
          </w:r>
        </w:p>
      </w:tc>
      <w:tc>
        <w:tcPr>
          <w:tcW w:w="7114" w:type="dxa"/>
        </w:tcPr>
        <w:p w14:paraId="7F438298" w14:textId="77777777" w:rsidR="00BD4AF3" w:rsidRPr="00B84086" w:rsidRDefault="00BD4AF3" w:rsidP="00997C29">
          <w:pPr>
            <w:pStyle w:val="Header"/>
            <w:jc w:val="right"/>
          </w:pPr>
          <w:r>
            <w:t>VU21643</w:t>
          </w:r>
          <w:r w:rsidRPr="00D813A4">
            <w:t xml:space="preserve"> Evaluate and apply concepts and principles of cyber law</w:t>
          </w:r>
        </w:p>
      </w:tc>
    </w:tr>
  </w:tbl>
  <w:p w14:paraId="053A39A9" w14:textId="77777777" w:rsidR="00BD4AF3" w:rsidRPr="000A5605" w:rsidRDefault="00BD4AF3" w:rsidP="00997C29">
    <w:pPr>
      <w:pStyle w:val="Header"/>
      <w:spacing w:before="0" w:after="0"/>
      <w:rPr>
        <w:sz w:val="4"/>
        <w:szCs w:val="4"/>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BD4AF3" w:rsidRPr="00407D80" w14:paraId="0DB37F62" w14:textId="77777777" w:rsidTr="00997C29">
      <w:trPr>
        <w:jc w:val="center"/>
      </w:trPr>
      <w:tc>
        <w:tcPr>
          <w:tcW w:w="7115" w:type="dxa"/>
        </w:tcPr>
        <w:p w14:paraId="3B970135" w14:textId="77777777" w:rsidR="00BD4AF3" w:rsidRPr="002D4287" w:rsidRDefault="00BD4AF3" w:rsidP="00997C29">
          <w:pPr>
            <w:pStyle w:val="Header"/>
          </w:pPr>
          <w:r>
            <w:t>VU21644</w:t>
          </w:r>
          <w:r w:rsidRPr="00D813A4">
            <w:t xml:space="preserve"> Examine and apply land contract law</w:t>
          </w:r>
        </w:p>
      </w:tc>
      <w:tc>
        <w:tcPr>
          <w:tcW w:w="2578" w:type="dxa"/>
        </w:tcPr>
        <w:p w14:paraId="2B16331C" w14:textId="77777777" w:rsidR="00BD4AF3" w:rsidRPr="00B84086" w:rsidRDefault="00BD4AF3" w:rsidP="00997C29">
          <w:pPr>
            <w:pStyle w:val="Header"/>
            <w:jc w:val="right"/>
          </w:pPr>
          <w:r w:rsidRPr="00B84086">
            <w:t>Section C: Units of competency</w:t>
          </w:r>
          <w:r>
            <w:t xml:space="preserve"> </w:t>
          </w:r>
        </w:p>
      </w:tc>
    </w:tr>
  </w:tbl>
  <w:p w14:paraId="3A2A8DA5" w14:textId="77777777" w:rsidR="00BD4AF3" w:rsidRPr="000A5605" w:rsidRDefault="00BD4AF3" w:rsidP="00997C29">
    <w:pPr>
      <w:pStyle w:val="Header"/>
      <w:spacing w:before="0" w:after="0"/>
      <w:rPr>
        <w:sz w:val="4"/>
        <w:szCs w:val="4"/>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9"/>
      <w:gridCol w:w="7070"/>
    </w:tblGrid>
    <w:tr w:rsidR="00BD4AF3" w:rsidRPr="00407D80" w14:paraId="02F2C94C" w14:textId="77777777" w:rsidTr="00997C29">
      <w:trPr>
        <w:jc w:val="center"/>
      </w:trPr>
      <w:tc>
        <w:tcPr>
          <w:tcW w:w="2579" w:type="dxa"/>
        </w:tcPr>
        <w:p w14:paraId="54E85D88" w14:textId="77777777" w:rsidR="00BD4AF3" w:rsidRPr="002D4287" w:rsidRDefault="00BD4AF3" w:rsidP="00997C29">
          <w:pPr>
            <w:pStyle w:val="Header"/>
          </w:pPr>
          <w:r w:rsidRPr="00B84086">
            <w:t>Section C: Units of competency</w:t>
          </w:r>
        </w:p>
      </w:tc>
      <w:tc>
        <w:tcPr>
          <w:tcW w:w="7114" w:type="dxa"/>
        </w:tcPr>
        <w:p w14:paraId="71591E78" w14:textId="77777777" w:rsidR="00BD4AF3" w:rsidRPr="00B84086" w:rsidRDefault="00BD4AF3" w:rsidP="00997C29">
          <w:pPr>
            <w:pStyle w:val="Header"/>
            <w:jc w:val="right"/>
          </w:pPr>
          <w:r>
            <w:t>VU21644</w:t>
          </w:r>
          <w:r w:rsidRPr="00D813A4">
            <w:t xml:space="preserve"> Examine and apply land contract law</w:t>
          </w:r>
        </w:p>
      </w:tc>
    </w:tr>
  </w:tbl>
  <w:p w14:paraId="37212B12" w14:textId="77777777" w:rsidR="00BD4AF3" w:rsidRPr="000A5605" w:rsidRDefault="00BD4AF3" w:rsidP="00997C29">
    <w:pPr>
      <w:pStyle w:val="Header"/>
      <w:spacing w:before="0" w:after="0"/>
      <w:rPr>
        <w:sz w:val="4"/>
        <w:szCs w:val="4"/>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BD4AF3" w:rsidRPr="00407D80" w14:paraId="7E8254E3" w14:textId="77777777" w:rsidTr="00997C29">
      <w:trPr>
        <w:jc w:val="center"/>
      </w:trPr>
      <w:tc>
        <w:tcPr>
          <w:tcW w:w="7115" w:type="dxa"/>
        </w:tcPr>
        <w:p w14:paraId="19FCA949" w14:textId="77777777" w:rsidR="00BD4AF3" w:rsidRPr="002D4287" w:rsidRDefault="00BD4AF3" w:rsidP="00997C29">
          <w:pPr>
            <w:pStyle w:val="Header"/>
          </w:pPr>
          <w:r>
            <w:rPr>
              <w:rFonts w:cs="Calibri"/>
            </w:rPr>
            <w:t>VU21645 Apply land contract law to mortgages, leases and building contracts</w:t>
          </w:r>
        </w:p>
      </w:tc>
      <w:tc>
        <w:tcPr>
          <w:tcW w:w="2578" w:type="dxa"/>
        </w:tcPr>
        <w:p w14:paraId="0CF718E2" w14:textId="77777777" w:rsidR="00BD4AF3" w:rsidRPr="00B84086" w:rsidRDefault="00BD4AF3" w:rsidP="00997C29">
          <w:pPr>
            <w:pStyle w:val="Header"/>
            <w:jc w:val="right"/>
          </w:pPr>
          <w:r w:rsidRPr="00B84086">
            <w:t>Section C: Units of competency</w:t>
          </w:r>
          <w:r>
            <w:t xml:space="preserve"> </w:t>
          </w:r>
        </w:p>
      </w:tc>
    </w:tr>
  </w:tbl>
  <w:p w14:paraId="68FF90E8" w14:textId="77777777" w:rsidR="00BD4AF3" w:rsidRPr="000A5605" w:rsidRDefault="00BD4AF3" w:rsidP="00997C29">
    <w:pPr>
      <w:pStyle w:val="Header"/>
      <w:spacing w:before="0" w:after="0"/>
      <w:rPr>
        <w:sz w:val="4"/>
        <w:szCs w:val="4"/>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9"/>
      <w:gridCol w:w="7070"/>
    </w:tblGrid>
    <w:tr w:rsidR="00BD4AF3" w:rsidRPr="00407D80" w14:paraId="78388A18" w14:textId="77777777" w:rsidTr="00997C29">
      <w:trPr>
        <w:jc w:val="center"/>
      </w:trPr>
      <w:tc>
        <w:tcPr>
          <w:tcW w:w="2579" w:type="dxa"/>
        </w:tcPr>
        <w:p w14:paraId="1F3679FB" w14:textId="77777777" w:rsidR="00BD4AF3" w:rsidRPr="002D4287" w:rsidRDefault="00BD4AF3" w:rsidP="00997C29">
          <w:pPr>
            <w:pStyle w:val="Header"/>
          </w:pPr>
          <w:r w:rsidRPr="00B84086">
            <w:t>Section C: Units of competency</w:t>
          </w:r>
        </w:p>
      </w:tc>
      <w:tc>
        <w:tcPr>
          <w:tcW w:w="7114" w:type="dxa"/>
        </w:tcPr>
        <w:p w14:paraId="07F25F24" w14:textId="77777777" w:rsidR="00BD4AF3" w:rsidRPr="00B84086" w:rsidRDefault="00BD4AF3" w:rsidP="00997C29">
          <w:pPr>
            <w:pStyle w:val="Header"/>
            <w:jc w:val="right"/>
          </w:pPr>
          <w:r>
            <w:rPr>
              <w:rFonts w:cs="Calibri"/>
            </w:rPr>
            <w:t>VU21645 Apply land contract law to mortgages, leases and building contracts</w:t>
          </w:r>
        </w:p>
      </w:tc>
    </w:tr>
  </w:tbl>
  <w:p w14:paraId="2C16A664" w14:textId="77777777" w:rsidR="00BD4AF3" w:rsidRPr="000A5605" w:rsidRDefault="00BD4AF3" w:rsidP="00997C29">
    <w:pPr>
      <w:pStyle w:val="Header"/>
      <w:spacing w:before="0" w:after="0"/>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BD4AF3" w:rsidRPr="00407D80" w14:paraId="1563F4E3" w14:textId="77777777" w:rsidTr="00B701FB">
      <w:trPr>
        <w:jc w:val="center"/>
      </w:trPr>
      <w:tc>
        <w:tcPr>
          <w:tcW w:w="9747" w:type="dxa"/>
        </w:tcPr>
        <w:p w14:paraId="10A141BF" w14:textId="77777777" w:rsidR="00BD4AF3" w:rsidRPr="00B84086" w:rsidRDefault="00BD4AF3" w:rsidP="00BF3AB4">
          <w:pPr>
            <w:pStyle w:val="Header"/>
            <w:jc w:val="right"/>
          </w:pPr>
          <w:r w:rsidRPr="00B84086">
            <w:t>Section A: Copyright and course classification information</w:t>
          </w:r>
        </w:p>
      </w:tc>
    </w:tr>
  </w:tbl>
  <w:p w14:paraId="36B65A4B" w14:textId="77777777" w:rsidR="00BD4AF3" w:rsidRPr="00BF3AB4" w:rsidRDefault="00BD4AF3">
    <w:pPr>
      <w:pStyle w:val="Header"/>
      <w:spacing w:before="0" w:after="0"/>
      <w:rPr>
        <w:sz w:val="4"/>
        <w:szCs w:val="4"/>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BD4AF3" w:rsidRPr="00407D80" w14:paraId="22BDAA78" w14:textId="77777777" w:rsidTr="00997C29">
      <w:trPr>
        <w:jc w:val="center"/>
      </w:trPr>
      <w:tc>
        <w:tcPr>
          <w:tcW w:w="7115" w:type="dxa"/>
        </w:tcPr>
        <w:p w14:paraId="46671600" w14:textId="77777777" w:rsidR="00BD4AF3" w:rsidRPr="002D4287" w:rsidRDefault="00BD4AF3" w:rsidP="00997C29">
          <w:pPr>
            <w:pStyle w:val="Header"/>
          </w:pPr>
          <w:r>
            <w:rPr>
              <w:rFonts w:cs="Calibri"/>
            </w:rPr>
            <w:t>VU21646 Assess the application of consumer protection law</w:t>
          </w:r>
        </w:p>
      </w:tc>
      <w:tc>
        <w:tcPr>
          <w:tcW w:w="2578" w:type="dxa"/>
        </w:tcPr>
        <w:p w14:paraId="7BC3D48A" w14:textId="77777777" w:rsidR="00BD4AF3" w:rsidRPr="00B84086" w:rsidRDefault="00BD4AF3" w:rsidP="00997C29">
          <w:pPr>
            <w:pStyle w:val="Header"/>
            <w:jc w:val="right"/>
          </w:pPr>
          <w:r w:rsidRPr="00B84086">
            <w:t>Section C: Units of competency</w:t>
          </w:r>
          <w:r>
            <w:t xml:space="preserve"> </w:t>
          </w:r>
        </w:p>
      </w:tc>
    </w:tr>
  </w:tbl>
  <w:p w14:paraId="61418CA4" w14:textId="77777777" w:rsidR="00BD4AF3" w:rsidRPr="000A5605" w:rsidRDefault="00BD4AF3" w:rsidP="00997C29">
    <w:pPr>
      <w:pStyle w:val="Header"/>
      <w:spacing w:before="0" w:after="0"/>
      <w:rPr>
        <w:sz w:val="4"/>
        <w:szCs w:val="4"/>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9"/>
      <w:gridCol w:w="7070"/>
    </w:tblGrid>
    <w:tr w:rsidR="00BD4AF3" w:rsidRPr="00407D80" w14:paraId="3DB5742F" w14:textId="77777777" w:rsidTr="00997C29">
      <w:trPr>
        <w:jc w:val="center"/>
      </w:trPr>
      <w:tc>
        <w:tcPr>
          <w:tcW w:w="2579" w:type="dxa"/>
        </w:tcPr>
        <w:p w14:paraId="3E56D5C5" w14:textId="77777777" w:rsidR="00BD4AF3" w:rsidRPr="002D4287" w:rsidRDefault="00BD4AF3" w:rsidP="00997C29">
          <w:pPr>
            <w:pStyle w:val="Header"/>
          </w:pPr>
          <w:r w:rsidRPr="00B84086">
            <w:t>Section C: Units of competency</w:t>
          </w:r>
        </w:p>
      </w:tc>
      <w:tc>
        <w:tcPr>
          <w:tcW w:w="7114" w:type="dxa"/>
        </w:tcPr>
        <w:p w14:paraId="2453CB92" w14:textId="77777777" w:rsidR="00BD4AF3" w:rsidRPr="00B84086" w:rsidRDefault="00BD4AF3" w:rsidP="00997C29">
          <w:pPr>
            <w:pStyle w:val="Header"/>
            <w:jc w:val="right"/>
          </w:pPr>
          <w:r>
            <w:rPr>
              <w:rFonts w:cs="Calibri"/>
            </w:rPr>
            <w:t>VU21646 Assess the application of consumer protection law</w:t>
          </w:r>
        </w:p>
      </w:tc>
    </w:tr>
  </w:tbl>
  <w:p w14:paraId="7537083C" w14:textId="77777777" w:rsidR="00BD4AF3" w:rsidRPr="000A5605" w:rsidRDefault="00BD4AF3" w:rsidP="00997C29">
    <w:pPr>
      <w:pStyle w:val="Header"/>
      <w:spacing w:before="0" w:after="0"/>
      <w:rPr>
        <w:sz w:val="4"/>
        <w:szCs w:val="4"/>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BD4AF3" w:rsidRPr="00407D80" w14:paraId="2BB7934F" w14:textId="77777777" w:rsidTr="00997C29">
      <w:trPr>
        <w:jc w:val="center"/>
      </w:trPr>
      <w:tc>
        <w:tcPr>
          <w:tcW w:w="7115" w:type="dxa"/>
        </w:tcPr>
        <w:p w14:paraId="57BB95A9" w14:textId="77777777" w:rsidR="00BD4AF3" w:rsidRPr="002D4287" w:rsidRDefault="00BD4AF3" w:rsidP="00997C29">
          <w:pPr>
            <w:pStyle w:val="Header"/>
          </w:pPr>
          <w:r>
            <w:t>VU21647</w:t>
          </w:r>
          <w:r w:rsidRPr="00D813A4">
            <w:t xml:space="preserve"> Research the application of administrative law</w:t>
          </w:r>
        </w:p>
      </w:tc>
      <w:tc>
        <w:tcPr>
          <w:tcW w:w="2578" w:type="dxa"/>
        </w:tcPr>
        <w:p w14:paraId="52694637" w14:textId="77777777" w:rsidR="00BD4AF3" w:rsidRPr="00B84086" w:rsidRDefault="00BD4AF3" w:rsidP="00997C29">
          <w:pPr>
            <w:pStyle w:val="Header"/>
            <w:jc w:val="right"/>
          </w:pPr>
          <w:r w:rsidRPr="00B84086">
            <w:t>Section C: Units of competency</w:t>
          </w:r>
          <w:r>
            <w:t xml:space="preserve"> </w:t>
          </w:r>
        </w:p>
      </w:tc>
    </w:tr>
  </w:tbl>
  <w:p w14:paraId="3C9B03AF" w14:textId="77777777" w:rsidR="00BD4AF3" w:rsidRPr="000A5605" w:rsidRDefault="00BD4AF3" w:rsidP="00997C29">
    <w:pPr>
      <w:pStyle w:val="Header"/>
      <w:spacing w:before="0" w:after="0"/>
      <w:rPr>
        <w:sz w:val="4"/>
        <w:szCs w:val="4"/>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8"/>
      <w:gridCol w:w="7071"/>
    </w:tblGrid>
    <w:tr w:rsidR="00BD4AF3" w:rsidRPr="00407D80" w14:paraId="4B2C1B94" w14:textId="77777777" w:rsidTr="00997C29">
      <w:trPr>
        <w:jc w:val="center"/>
      </w:trPr>
      <w:tc>
        <w:tcPr>
          <w:tcW w:w="2579" w:type="dxa"/>
        </w:tcPr>
        <w:p w14:paraId="070D4D34" w14:textId="77777777" w:rsidR="00BD4AF3" w:rsidRPr="002D4287" w:rsidRDefault="00BD4AF3" w:rsidP="00997C29">
          <w:pPr>
            <w:pStyle w:val="Header"/>
          </w:pPr>
          <w:r w:rsidRPr="00B84086">
            <w:t>Section C: Units of competency</w:t>
          </w:r>
        </w:p>
      </w:tc>
      <w:tc>
        <w:tcPr>
          <w:tcW w:w="7114" w:type="dxa"/>
        </w:tcPr>
        <w:p w14:paraId="24577B90" w14:textId="77777777" w:rsidR="00BD4AF3" w:rsidRPr="00B84086" w:rsidRDefault="00BD4AF3" w:rsidP="00997C29">
          <w:pPr>
            <w:pStyle w:val="Header"/>
            <w:jc w:val="right"/>
          </w:pPr>
          <w:r>
            <w:t>VU21647</w:t>
          </w:r>
          <w:r w:rsidRPr="00D813A4">
            <w:t xml:space="preserve"> Research the application of administrative law</w:t>
          </w:r>
        </w:p>
      </w:tc>
    </w:tr>
  </w:tbl>
  <w:p w14:paraId="762AD58D" w14:textId="77777777" w:rsidR="00BD4AF3" w:rsidRPr="000A5605" w:rsidRDefault="00BD4AF3" w:rsidP="00997C29">
    <w:pPr>
      <w:pStyle w:val="Header"/>
      <w:spacing w:before="0" w:after="0"/>
      <w:rPr>
        <w:sz w:val="4"/>
        <w:szCs w:val="4"/>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BD4AF3" w:rsidRPr="00407D80" w14:paraId="21BA1914" w14:textId="77777777" w:rsidTr="00997C29">
      <w:trPr>
        <w:jc w:val="center"/>
      </w:trPr>
      <w:tc>
        <w:tcPr>
          <w:tcW w:w="7115" w:type="dxa"/>
        </w:tcPr>
        <w:p w14:paraId="5AB2B11A" w14:textId="77777777" w:rsidR="00BD4AF3" w:rsidRPr="002D4287" w:rsidRDefault="00BD4AF3" w:rsidP="00997C29">
          <w:pPr>
            <w:pStyle w:val="Header"/>
          </w:pPr>
          <w:r>
            <w:t>VU21648</w:t>
          </w:r>
          <w:r w:rsidRPr="00D813A4">
            <w:t xml:space="preserve"> Research the application of intellectual property and business law</w:t>
          </w:r>
        </w:p>
      </w:tc>
      <w:tc>
        <w:tcPr>
          <w:tcW w:w="2578" w:type="dxa"/>
        </w:tcPr>
        <w:p w14:paraId="144121CB" w14:textId="77777777" w:rsidR="00BD4AF3" w:rsidRPr="00B84086" w:rsidRDefault="00BD4AF3" w:rsidP="00997C29">
          <w:pPr>
            <w:pStyle w:val="Header"/>
            <w:jc w:val="right"/>
          </w:pPr>
          <w:r w:rsidRPr="00B84086">
            <w:t>Section C: Units of competency</w:t>
          </w:r>
          <w:r>
            <w:t xml:space="preserve"> </w:t>
          </w:r>
        </w:p>
      </w:tc>
    </w:tr>
  </w:tbl>
  <w:p w14:paraId="7B60CDCF" w14:textId="77777777" w:rsidR="00BD4AF3" w:rsidRPr="000A5605" w:rsidRDefault="00BD4AF3" w:rsidP="00997C29">
    <w:pPr>
      <w:pStyle w:val="Header"/>
      <w:spacing w:before="0" w:after="0"/>
      <w:rPr>
        <w:sz w:val="4"/>
        <w:szCs w:val="4"/>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9"/>
      <w:gridCol w:w="7070"/>
    </w:tblGrid>
    <w:tr w:rsidR="00BD4AF3" w:rsidRPr="00407D80" w14:paraId="789F6197" w14:textId="77777777" w:rsidTr="00997C29">
      <w:trPr>
        <w:jc w:val="center"/>
      </w:trPr>
      <w:tc>
        <w:tcPr>
          <w:tcW w:w="2579" w:type="dxa"/>
        </w:tcPr>
        <w:p w14:paraId="49522846" w14:textId="77777777" w:rsidR="00BD4AF3" w:rsidRPr="002D4287" w:rsidRDefault="00BD4AF3" w:rsidP="00997C29">
          <w:pPr>
            <w:pStyle w:val="Header"/>
          </w:pPr>
          <w:r w:rsidRPr="00B84086">
            <w:t>Section C: Units of competency</w:t>
          </w:r>
        </w:p>
      </w:tc>
      <w:tc>
        <w:tcPr>
          <w:tcW w:w="7114" w:type="dxa"/>
        </w:tcPr>
        <w:p w14:paraId="6FDFD29A" w14:textId="77777777" w:rsidR="00BD4AF3" w:rsidRPr="00B84086" w:rsidRDefault="00BD4AF3" w:rsidP="00997C29">
          <w:pPr>
            <w:pStyle w:val="Header"/>
            <w:jc w:val="right"/>
          </w:pPr>
          <w:r>
            <w:t>VU21648</w:t>
          </w:r>
          <w:r w:rsidRPr="00D813A4">
            <w:t xml:space="preserve"> Research the application of intellectual property and business law</w:t>
          </w:r>
        </w:p>
      </w:tc>
    </w:tr>
  </w:tbl>
  <w:p w14:paraId="156FE39B" w14:textId="77777777" w:rsidR="00BD4AF3" w:rsidRPr="000A5605" w:rsidRDefault="00BD4AF3" w:rsidP="00997C29">
    <w:pPr>
      <w:pStyle w:val="Header"/>
      <w:spacing w:before="0" w:after="0"/>
      <w:rPr>
        <w:sz w:val="4"/>
        <w:szCs w:val="4"/>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BD4AF3" w:rsidRPr="00407D80" w14:paraId="422B3EF4" w14:textId="77777777" w:rsidTr="00997C29">
      <w:trPr>
        <w:jc w:val="center"/>
      </w:trPr>
      <w:tc>
        <w:tcPr>
          <w:tcW w:w="7115" w:type="dxa"/>
        </w:tcPr>
        <w:p w14:paraId="1A29756F" w14:textId="77777777" w:rsidR="00BD4AF3" w:rsidRPr="002D4287" w:rsidRDefault="00BD4AF3" w:rsidP="00E95EE2">
          <w:pPr>
            <w:pStyle w:val="Header"/>
            <w:tabs>
              <w:tab w:val="clear" w:pos="4153"/>
              <w:tab w:val="clear" w:pos="8306"/>
              <w:tab w:val="center" w:pos="3509"/>
            </w:tabs>
          </w:pPr>
          <w:r>
            <w:t>VU21649</w:t>
          </w:r>
          <w:r w:rsidRPr="00D813A4">
            <w:t xml:space="preserve"> Define and research the application of corporations law</w:t>
          </w:r>
        </w:p>
      </w:tc>
      <w:tc>
        <w:tcPr>
          <w:tcW w:w="2578" w:type="dxa"/>
        </w:tcPr>
        <w:p w14:paraId="438AE2CA" w14:textId="77777777" w:rsidR="00BD4AF3" w:rsidRPr="00B84086" w:rsidRDefault="00BD4AF3" w:rsidP="00997C29">
          <w:pPr>
            <w:pStyle w:val="Header"/>
            <w:jc w:val="right"/>
          </w:pPr>
          <w:r w:rsidRPr="00B84086">
            <w:t>Section C: Units of competency</w:t>
          </w:r>
          <w:r>
            <w:t xml:space="preserve"> </w:t>
          </w:r>
        </w:p>
      </w:tc>
    </w:tr>
  </w:tbl>
  <w:p w14:paraId="101AF774" w14:textId="77777777" w:rsidR="00BD4AF3" w:rsidRPr="000A5605" w:rsidRDefault="00BD4AF3" w:rsidP="00997C29">
    <w:pPr>
      <w:pStyle w:val="Header"/>
      <w:spacing w:before="0" w:after="0"/>
      <w:rPr>
        <w:sz w:val="4"/>
        <w:szCs w:val="4"/>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8"/>
      <w:gridCol w:w="7071"/>
    </w:tblGrid>
    <w:tr w:rsidR="00BD4AF3" w:rsidRPr="00407D80" w14:paraId="5A681D2C" w14:textId="77777777" w:rsidTr="00997C29">
      <w:trPr>
        <w:jc w:val="center"/>
      </w:trPr>
      <w:tc>
        <w:tcPr>
          <w:tcW w:w="2579" w:type="dxa"/>
        </w:tcPr>
        <w:p w14:paraId="40DFA448" w14:textId="77777777" w:rsidR="00BD4AF3" w:rsidRPr="002D4287" w:rsidRDefault="00BD4AF3" w:rsidP="00997C29">
          <w:pPr>
            <w:pStyle w:val="Header"/>
          </w:pPr>
          <w:r w:rsidRPr="00B84086">
            <w:t>Section C: Units of competency</w:t>
          </w:r>
        </w:p>
      </w:tc>
      <w:tc>
        <w:tcPr>
          <w:tcW w:w="7114" w:type="dxa"/>
        </w:tcPr>
        <w:p w14:paraId="5EAE2902" w14:textId="77777777" w:rsidR="00BD4AF3" w:rsidRPr="00B84086" w:rsidRDefault="00BD4AF3" w:rsidP="00997C29">
          <w:pPr>
            <w:pStyle w:val="Header"/>
            <w:jc w:val="right"/>
          </w:pPr>
          <w:r>
            <w:t>VU21649</w:t>
          </w:r>
          <w:r w:rsidRPr="00D813A4">
            <w:t xml:space="preserve"> Define and research the application of corporations law</w:t>
          </w:r>
        </w:p>
      </w:tc>
    </w:tr>
  </w:tbl>
  <w:p w14:paraId="67340CF4" w14:textId="77777777" w:rsidR="00BD4AF3" w:rsidRPr="000A5605" w:rsidRDefault="00BD4AF3" w:rsidP="00997C29">
    <w:pPr>
      <w:pStyle w:val="Header"/>
      <w:spacing w:before="0" w:after="0"/>
      <w:rPr>
        <w:sz w:val="4"/>
        <w:szCs w:val="4"/>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BD4AF3" w:rsidRPr="00407D80" w14:paraId="1B9A9142" w14:textId="77777777" w:rsidTr="00997C29">
      <w:trPr>
        <w:jc w:val="center"/>
      </w:trPr>
      <w:tc>
        <w:tcPr>
          <w:tcW w:w="7115" w:type="dxa"/>
        </w:tcPr>
        <w:p w14:paraId="3ECF5D15" w14:textId="77777777" w:rsidR="00BD4AF3" w:rsidRPr="002D4287" w:rsidRDefault="00BD4AF3" w:rsidP="00E95EE2">
          <w:pPr>
            <w:pStyle w:val="Header"/>
            <w:tabs>
              <w:tab w:val="clear" w:pos="4153"/>
              <w:tab w:val="clear" w:pos="8306"/>
              <w:tab w:val="center" w:pos="3509"/>
            </w:tabs>
          </w:pPr>
          <w:r>
            <w:t>VU21650</w:t>
          </w:r>
          <w:r w:rsidRPr="00D813A4">
            <w:t xml:space="preserve"> Define and research the application of employment law</w:t>
          </w:r>
        </w:p>
      </w:tc>
      <w:tc>
        <w:tcPr>
          <w:tcW w:w="2578" w:type="dxa"/>
        </w:tcPr>
        <w:p w14:paraId="3432CACB" w14:textId="77777777" w:rsidR="00BD4AF3" w:rsidRPr="00B84086" w:rsidRDefault="00BD4AF3" w:rsidP="00997C29">
          <w:pPr>
            <w:pStyle w:val="Header"/>
            <w:jc w:val="right"/>
          </w:pPr>
          <w:r w:rsidRPr="00B84086">
            <w:t>Section C: Units of competency</w:t>
          </w:r>
          <w:r>
            <w:t xml:space="preserve"> </w:t>
          </w:r>
        </w:p>
      </w:tc>
    </w:tr>
  </w:tbl>
  <w:p w14:paraId="13C35DB5" w14:textId="77777777" w:rsidR="00BD4AF3" w:rsidRPr="000A5605" w:rsidRDefault="00BD4AF3" w:rsidP="00997C29">
    <w:pPr>
      <w:pStyle w:val="Header"/>
      <w:spacing w:before="0" w:after="0"/>
      <w:rPr>
        <w:sz w:val="4"/>
        <w:szCs w:val="4"/>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2568"/>
      <w:gridCol w:w="7071"/>
    </w:tblGrid>
    <w:tr w:rsidR="00BD4AF3" w:rsidRPr="00407D80" w14:paraId="358560C1" w14:textId="77777777" w:rsidTr="00997C29">
      <w:trPr>
        <w:jc w:val="center"/>
      </w:trPr>
      <w:tc>
        <w:tcPr>
          <w:tcW w:w="2579" w:type="dxa"/>
        </w:tcPr>
        <w:p w14:paraId="04EC551C" w14:textId="77777777" w:rsidR="00BD4AF3" w:rsidRPr="002D4287" w:rsidRDefault="00BD4AF3" w:rsidP="00997C29">
          <w:pPr>
            <w:pStyle w:val="Header"/>
          </w:pPr>
          <w:r w:rsidRPr="00B84086">
            <w:t>Section C: Units of competency</w:t>
          </w:r>
        </w:p>
      </w:tc>
      <w:tc>
        <w:tcPr>
          <w:tcW w:w="7114" w:type="dxa"/>
        </w:tcPr>
        <w:p w14:paraId="7989C632" w14:textId="77777777" w:rsidR="00BD4AF3" w:rsidRPr="00B84086" w:rsidRDefault="00BD4AF3" w:rsidP="00997C29">
          <w:pPr>
            <w:pStyle w:val="Header"/>
            <w:jc w:val="right"/>
          </w:pPr>
          <w:r>
            <w:t>VU21650</w:t>
          </w:r>
          <w:r w:rsidRPr="00D813A4">
            <w:t xml:space="preserve"> Define and research the application of employment law</w:t>
          </w:r>
        </w:p>
      </w:tc>
    </w:tr>
  </w:tbl>
  <w:p w14:paraId="58DD97DD" w14:textId="77777777" w:rsidR="00BD4AF3" w:rsidRPr="000A5605" w:rsidRDefault="00BD4AF3" w:rsidP="00997C29">
    <w:pPr>
      <w:pStyle w:val="Header"/>
      <w:spacing w:before="0" w:after="0"/>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9639"/>
    </w:tblGrid>
    <w:tr w:rsidR="00BD4AF3" w:rsidRPr="00407D80" w14:paraId="52C645BC" w14:textId="77777777" w:rsidTr="0034473E">
      <w:trPr>
        <w:jc w:val="center"/>
      </w:trPr>
      <w:tc>
        <w:tcPr>
          <w:tcW w:w="9747" w:type="dxa"/>
        </w:tcPr>
        <w:p w14:paraId="49AED24A" w14:textId="77777777" w:rsidR="00BD4AF3" w:rsidRPr="00B84086" w:rsidRDefault="00BD4AF3" w:rsidP="00672F09">
          <w:pPr>
            <w:pStyle w:val="Header"/>
            <w:jc w:val="right"/>
          </w:pPr>
          <w:r w:rsidRPr="00B84086">
            <w:t>Section A: Copyright and course classification information</w:t>
          </w:r>
        </w:p>
      </w:tc>
    </w:tr>
  </w:tbl>
  <w:p w14:paraId="1B6E29DF" w14:textId="77777777" w:rsidR="00BD4AF3" w:rsidRPr="00BF3AB4" w:rsidRDefault="00BD4AF3" w:rsidP="00672F09">
    <w:pPr>
      <w:pStyle w:val="Header"/>
      <w:spacing w:before="0" w:after="0"/>
      <w:rPr>
        <w:sz w:val="4"/>
        <w:szCs w:val="4"/>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5928"/>
      <w:gridCol w:w="3711"/>
    </w:tblGrid>
    <w:tr w:rsidR="00BD4AF3" w:rsidRPr="00407D80" w14:paraId="156FCD88" w14:textId="77777777" w:rsidTr="004C5FAB">
      <w:trPr>
        <w:jc w:val="center"/>
      </w:trPr>
      <w:tc>
        <w:tcPr>
          <w:tcW w:w="6062" w:type="dxa"/>
        </w:tcPr>
        <w:p w14:paraId="58B73A02" w14:textId="77777777" w:rsidR="00BD4AF3" w:rsidRPr="00B84086" w:rsidRDefault="00BD4AF3" w:rsidP="007F0E5E">
          <w:pPr>
            <w:pStyle w:val="Header"/>
          </w:pPr>
          <w:r>
            <w:t>VU21651 Evaluate the concepts and principles of family law</w:t>
          </w:r>
        </w:p>
      </w:tc>
      <w:tc>
        <w:tcPr>
          <w:tcW w:w="3793" w:type="dxa"/>
        </w:tcPr>
        <w:p w14:paraId="08393340" w14:textId="77777777" w:rsidR="00BD4AF3" w:rsidRPr="00B84086" w:rsidRDefault="00BD4AF3" w:rsidP="009555F9">
          <w:pPr>
            <w:pStyle w:val="Header"/>
            <w:jc w:val="right"/>
          </w:pPr>
          <w:r w:rsidRPr="00B84086">
            <w:t>Section C: Units of competency</w:t>
          </w:r>
        </w:p>
      </w:tc>
    </w:tr>
  </w:tbl>
  <w:p w14:paraId="7D2CA57B" w14:textId="77777777" w:rsidR="00BD4AF3" w:rsidRPr="000A5605" w:rsidRDefault="00BD4AF3" w:rsidP="00997C29">
    <w:pPr>
      <w:pStyle w:val="Header"/>
      <w:spacing w:before="0" w:after="0"/>
      <w:rPr>
        <w:sz w:val="4"/>
        <w:szCs w:val="4"/>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4822"/>
      <w:gridCol w:w="4817"/>
    </w:tblGrid>
    <w:tr w:rsidR="00BD4AF3" w:rsidRPr="00407D80" w14:paraId="32397D55" w14:textId="77777777" w:rsidTr="009555F9">
      <w:trPr>
        <w:jc w:val="center"/>
      </w:trPr>
      <w:tc>
        <w:tcPr>
          <w:tcW w:w="4927" w:type="dxa"/>
        </w:tcPr>
        <w:p w14:paraId="78D218F3" w14:textId="77777777" w:rsidR="00BD4AF3" w:rsidRPr="00B84086" w:rsidRDefault="00BD4AF3" w:rsidP="00DD171E">
          <w:pPr>
            <w:pStyle w:val="Header"/>
          </w:pPr>
          <w:r w:rsidRPr="00B84086">
            <w:t>Section C: Units of competency</w:t>
          </w:r>
        </w:p>
      </w:tc>
      <w:tc>
        <w:tcPr>
          <w:tcW w:w="4928" w:type="dxa"/>
        </w:tcPr>
        <w:p w14:paraId="2F1420C2" w14:textId="77777777" w:rsidR="00BD4AF3" w:rsidRPr="00B84086" w:rsidRDefault="00BD4AF3" w:rsidP="00997C29">
          <w:pPr>
            <w:pStyle w:val="Header"/>
            <w:jc w:val="right"/>
          </w:pPr>
          <w:r>
            <w:t>VU21651 Evaluate the concepts and principles of family law</w:t>
          </w:r>
        </w:p>
      </w:tc>
    </w:tr>
  </w:tbl>
  <w:p w14:paraId="6289EAF6" w14:textId="77777777" w:rsidR="00BD4AF3" w:rsidRPr="000A5605" w:rsidRDefault="00BD4AF3" w:rsidP="00997C29">
    <w:pPr>
      <w:pStyle w:val="Header"/>
      <w:spacing w:before="0" w:after="0"/>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BD4AF3" w:rsidRPr="00407D80" w14:paraId="6D1685DF" w14:textId="77777777" w:rsidTr="00B701FB">
      <w:trPr>
        <w:jc w:val="center"/>
      </w:trPr>
      <w:tc>
        <w:tcPr>
          <w:tcW w:w="9747" w:type="dxa"/>
        </w:tcPr>
        <w:p w14:paraId="138B966D" w14:textId="77777777" w:rsidR="00BD4AF3" w:rsidRPr="00944FAC" w:rsidRDefault="00BD4AF3" w:rsidP="007041AB">
          <w:pPr>
            <w:pStyle w:val="Header"/>
          </w:pPr>
          <w:r w:rsidRPr="00B84086">
            <w:t>Section B: Course Information</w:t>
          </w:r>
        </w:p>
      </w:tc>
    </w:tr>
  </w:tbl>
  <w:p w14:paraId="141AB7A5" w14:textId="77777777" w:rsidR="00BD4AF3" w:rsidRPr="00817E8B" w:rsidRDefault="00BD4AF3" w:rsidP="007041AB">
    <w:pPr>
      <w:pStyle w:val="Header"/>
      <w:spacing w:before="0" w:after="0"/>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9639"/>
    </w:tblGrid>
    <w:tr w:rsidR="00BD4AF3" w:rsidRPr="00407D80" w14:paraId="66709816" w14:textId="77777777" w:rsidTr="0034473E">
      <w:trPr>
        <w:jc w:val="center"/>
      </w:trPr>
      <w:tc>
        <w:tcPr>
          <w:tcW w:w="9855" w:type="dxa"/>
        </w:tcPr>
        <w:p w14:paraId="150E7379" w14:textId="77777777" w:rsidR="00BD4AF3" w:rsidRPr="00B84086" w:rsidRDefault="00BD4AF3" w:rsidP="007041AB">
          <w:pPr>
            <w:pStyle w:val="Header"/>
            <w:jc w:val="right"/>
          </w:pPr>
          <w:r w:rsidRPr="00B84086">
            <w:t>Section B: Course Information</w:t>
          </w:r>
          <w:r>
            <w:t xml:space="preserve"> </w:t>
          </w:r>
        </w:p>
      </w:tc>
    </w:tr>
  </w:tbl>
  <w:p w14:paraId="08876780" w14:textId="77777777" w:rsidR="00BD4AF3" w:rsidRPr="00BF3AB4" w:rsidRDefault="00BD4AF3">
    <w:pPr>
      <w:pStyle w:val="Header"/>
      <w:spacing w:before="0" w:after="0"/>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9639"/>
    </w:tblGrid>
    <w:tr w:rsidR="00BD4AF3" w:rsidRPr="00407D80" w14:paraId="3E23E2EB" w14:textId="77777777" w:rsidTr="0034473E">
      <w:trPr>
        <w:jc w:val="center"/>
      </w:trPr>
      <w:tc>
        <w:tcPr>
          <w:tcW w:w="9747" w:type="dxa"/>
        </w:tcPr>
        <w:p w14:paraId="34C9D602" w14:textId="77777777" w:rsidR="00BD4AF3" w:rsidRPr="00B84086" w:rsidRDefault="00BD4AF3" w:rsidP="00672F09">
          <w:pPr>
            <w:pStyle w:val="Header"/>
            <w:jc w:val="right"/>
          </w:pPr>
          <w:r w:rsidRPr="00B84086">
            <w:t>Section A: Copyright and course classification information</w:t>
          </w:r>
        </w:p>
      </w:tc>
    </w:tr>
  </w:tbl>
  <w:p w14:paraId="01C52332" w14:textId="77777777" w:rsidR="00BD4AF3" w:rsidRPr="00BF3AB4" w:rsidRDefault="00BD4AF3" w:rsidP="00672F09">
    <w:pPr>
      <w:pStyle w:val="Header"/>
      <w:spacing w:before="0" w:after="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AB6F966"/>
    <w:lvl w:ilvl="0">
      <w:start w:val="1"/>
      <w:numFmt w:val="bullet"/>
      <w:lvlText w:val="o"/>
      <w:lvlJc w:val="left"/>
      <w:pPr>
        <w:ind w:left="643" w:hanging="360"/>
      </w:pPr>
      <w:rPr>
        <w:rFonts w:ascii="Calibri" w:hAnsi="Calibri" w:cs="Calibri" w:hint="default"/>
        <w:sz w:val="18"/>
        <w:szCs w:val="18"/>
      </w:rPr>
    </w:lvl>
  </w:abstractNum>
  <w:abstractNum w:abstractNumId="1" w15:restartNumberingAfterBreak="0">
    <w:nsid w:val="FFFFFF89"/>
    <w:multiLevelType w:val="singleLevel"/>
    <w:tmpl w:val="D4AC4318"/>
    <w:lvl w:ilvl="0">
      <w:start w:val="1"/>
      <w:numFmt w:val="bullet"/>
      <w:lvlText w:val=""/>
      <w:lvlJc w:val="left"/>
      <w:pPr>
        <w:tabs>
          <w:tab w:val="num" w:pos="360"/>
        </w:tabs>
        <w:ind w:left="360" w:hanging="360"/>
      </w:pPr>
      <w:rPr>
        <w:rFonts w:ascii="Symbol" w:hAnsi="Symbol" w:hint="default"/>
        <w:sz w:val="18"/>
        <w:szCs w:val="18"/>
      </w:rPr>
    </w:lvl>
  </w:abstractNum>
  <w:abstractNum w:abstractNumId="2" w15:restartNumberingAfterBreak="0">
    <w:nsid w:val="01B93335"/>
    <w:multiLevelType w:val="hybridMultilevel"/>
    <w:tmpl w:val="12269072"/>
    <w:lvl w:ilvl="0" w:tplc="D9CC13D2">
      <w:start w:val="1"/>
      <w:numFmt w:val="bullet"/>
      <w:pStyle w:val="JobSearchBullet1"/>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BB148B"/>
    <w:multiLevelType w:val="hybridMultilevel"/>
    <w:tmpl w:val="A2A62E02"/>
    <w:lvl w:ilvl="0" w:tplc="09624C92">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D547390"/>
    <w:multiLevelType w:val="hybridMultilevel"/>
    <w:tmpl w:val="E4E0EE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AE5214"/>
    <w:multiLevelType w:val="hybridMultilevel"/>
    <w:tmpl w:val="B4C4738E"/>
    <w:lvl w:ilvl="0" w:tplc="AE8CE238">
      <w:start w:val="1"/>
      <w:numFmt w:val="bullet"/>
      <w:lvlText w:val="o"/>
      <w:lvlJc w:val="left"/>
      <w:pPr>
        <w:ind w:left="814" w:hanging="360"/>
      </w:pPr>
      <w:rPr>
        <w:rFonts w:ascii="Calibri" w:hAnsi="Calibri"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6" w15:restartNumberingAfterBreak="0">
    <w:nsid w:val="11D53E9B"/>
    <w:multiLevelType w:val="hybridMultilevel"/>
    <w:tmpl w:val="DFA68276"/>
    <w:lvl w:ilvl="0" w:tplc="51F80D8C">
      <w:start w:val="1"/>
      <w:numFmt w:val="bullet"/>
      <w:pStyle w:val="Bullet4"/>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7" w15:restartNumberingAfterBreak="0">
    <w:nsid w:val="128C2D34"/>
    <w:multiLevelType w:val="hybridMultilevel"/>
    <w:tmpl w:val="86B661E2"/>
    <w:lvl w:ilvl="0" w:tplc="AD5E8D86">
      <w:start w:val="1"/>
      <w:numFmt w:val="bullet"/>
      <w:lvlText w:val=""/>
      <w:lvlJc w:val="left"/>
      <w:pPr>
        <w:ind w:left="360" w:hanging="360"/>
      </w:pPr>
      <w:rPr>
        <w:rFonts w:ascii="Symbol" w:hAnsi="Symbol" w:hint="default"/>
        <w:color w:val="auto"/>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E20832"/>
    <w:multiLevelType w:val="hybridMultilevel"/>
    <w:tmpl w:val="A468A346"/>
    <w:lvl w:ilvl="0" w:tplc="41B4169E">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1045A8"/>
    <w:multiLevelType w:val="hybridMultilevel"/>
    <w:tmpl w:val="2FD2E366"/>
    <w:lvl w:ilvl="0" w:tplc="40BCFCBA">
      <w:start w:val="1"/>
      <w:numFmt w:val="bullet"/>
      <w:pStyle w:val="Bullet2"/>
      <w:lvlText w:val="o"/>
      <w:lvlJc w:val="left"/>
      <w:pPr>
        <w:ind w:left="1077" w:hanging="360"/>
      </w:pPr>
      <w:rPr>
        <w:rFonts w:ascii="Calibri" w:hAnsi="Calibri"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16FE46CB"/>
    <w:multiLevelType w:val="hybridMultilevel"/>
    <w:tmpl w:val="3A8440AC"/>
    <w:lvl w:ilvl="0" w:tplc="801C27B0">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FF0C5B"/>
    <w:multiLevelType w:val="hybridMultilevel"/>
    <w:tmpl w:val="A7481064"/>
    <w:lvl w:ilvl="0" w:tplc="2B24821C">
      <w:start w:val="1"/>
      <w:numFmt w:val="bullet"/>
      <w:pStyle w:val="Bullet3"/>
      <w:lvlText w:val="–"/>
      <w:lvlJc w:val="left"/>
      <w:pPr>
        <w:ind w:left="1457" w:hanging="360"/>
      </w:pPr>
      <w:rPr>
        <w:rFonts w:ascii="Calibri" w:hAnsi="Calibri" w:hint="default"/>
        <w:sz w:val="18"/>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2" w15:restartNumberingAfterBreak="0">
    <w:nsid w:val="2A332738"/>
    <w:multiLevelType w:val="hybridMultilevel"/>
    <w:tmpl w:val="727C8BC0"/>
    <w:lvl w:ilvl="0" w:tplc="DE448F34">
      <w:start w:val="1"/>
      <w:numFmt w:val="bullet"/>
      <w:pStyle w:val="Bullet5"/>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CE803DC"/>
    <w:multiLevelType w:val="hybridMultilevel"/>
    <w:tmpl w:val="5476AE68"/>
    <w:lvl w:ilvl="0" w:tplc="274863A6">
      <w:start w:val="1"/>
      <w:numFmt w:val="bullet"/>
      <w:pStyle w:val="Bullet1"/>
      <w:lvlText w:val=""/>
      <w:lvlJc w:val="left"/>
      <w:pPr>
        <w:ind w:left="360" w:hanging="360"/>
      </w:pPr>
      <w:rPr>
        <w:rFonts w:ascii="Symbol" w:hAnsi="Symbol" w:hint="default"/>
        <w:sz w:val="22"/>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15" w15:restartNumberingAfterBreak="0">
    <w:nsid w:val="410F1348"/>
    <w:multiLevelType w:val="hybridMultilevel"/>
    <w:tmpl w:val="947CFAD8"/>
    <w:lvl w:ilvl="0" w:tplc="B2AABE04">
      <w:start w:val="1"/>
      <w:numFmt w:val="bullet"/>
      <w:pStyle w:val="SteeringCommitte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B56A47"/>
    <w:multiLevelType w:val="hybridMultilevel"/>
    <w:tmpl w:val="A5AC50D6"/>
    <w:lvl w:ilvl="0" w:tplc="B5E0CA5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6B07FA"/>
    <w:multiLevelType w:val="hybridMultilevel"/>
    <w:tmpl w:val="578891B0"/>
    <w:lvl w:ilvl="0" w:tplc="97AAFA82">
      <w:start w:val="1"/>
      <w:numFmt w:val="decimal"/>
      <w:lvlText w:val="%1."/>
      <w:lvlJc w:val="left"/>
      <w:pPr>
        <w:ind w:left="720" w:hanging="360"/>
      </w:pPr>
    </w:lvl>
    <w:lvl w:ilvl="1" w:tplc="DBEA2FF0" w:tentative="1">
      <w:start w:val="1"/>
      <w:numFmt w:val="lowerLetter"/>
      <w:lvlText w:val="%2."/>
      <w:lvlJc w:val="left"/>
      <w:pPr>
        <w:ind w:left="1440" w:hanging="360"/>
      </w:pPr>
    </w:lvl>
    <w:lvl w:ilvl="2" w:tplc="85CEB6E2" w:tentative="1">
      <w:start w:val="1"/>
      <w:numFmt w:val="lowerRoman"/>
      <w:lvlText w:val="%3."/>
      <w:lvlJc w:val="right"/>
      <w:pPr>
        <w:ind w:left="2160" w:hanging="180"/>
      </w:pPr>
    </w:lvl>
    <w:lvl w:ilvl="3" w:tplc="7624ACBC" w:tentative="1">
      <w:start w:val="1"/>
      <w:numFmt w:val="decimal"/>
      <w:lvlText w:val="%4."/>
      <w:lvlJc w:val="left"/>
      <w:pPr>
        <w:ind w:left="2880" w:hanging="360"/>
      </w:pPr>
    </w:lvl>
    <w:lvl w:ilvl="4" w:tplc="271CBA52" w:tentative="1">
      <w:start w:val="1"/>
      <w:numFmt w:val="lowerLetter"/>
      <w:lvlText w:val="%5."/>
      <w:lvlJc w:val="left"/>
      <w:pPr>
        <w:ind w:left="3600" w:hanging="360"/>
      </w:pPr>
    </w:lvl>
    <w:lvl w:ilvl="5" w:tplc="7CFC4356" w:tentative="1">
      <w:start w:val="1"/>
      <w:numFmt w:val="lowerRoman"/>
      <w:lvlText w:val="%6."/>
      <w:lvlJc w:val="right"/>
      <w:pPr>
        <w:ind w:left="4320" w:hanging="180"/>
      </w:pPr>
    </w:lvl>
    <w:lvl w:ilvl="6" w:tplc="991A05DA" w:tentative="1">
      <w:start w:val="1"/>
      <w:numFmt w:val="decimal"/>
      <w:lvlText w:val="%7."/>
      <w:lvlJc w:val="left"/>
      <w:pPr>
        <w:ind w:left="5040" w:hanging="360"/>
      </w:pPr>
    </w:lvl>
    <w:lvl w:ilvl="7" w:tplc="BFD24E0C" w:tentative="1">
      <w:start w:val="1"/>
      <w:numFmt w:val="lowerLetter"/>
      <w:lvlText w:val="%8."/>
      <w:lvlJc w:val="left"/>
      <w:pPr>
        <w:ind w:left="5760" w:hanging="360"/>
      </w:pPr>
    </w:lvl>
    <w:lvl w:ilvl="8" w:tplc="BC3842F6" w:tentative="1">
      <w:start w:val="1"/>
      <w:numFmt w:val="lowerRoman"/>
      <w:lvlText w:val="%9."/>
      <w:lvlJc w:val="right"/>
      <w:pPr>
        <w:ind w:left="6480" w:hanging="180"/>
      </w:pPr>
    </w:lvl>
  </w:abstractNum>
  <w:abstractNum w:abstractNumId="18" w15:restartNumberingAfterBreak="0">
    <w:nsid w:val="48E12843"/>
    <w:multiLevelType w:val="hybridMultilevel"/>
    <w:tmpl w:val="FEA22BFA"/>
    <w:lvl w:ilvl="0" w:tplc="3F143FDE">
      <w:start w:val="1"/>
      <w:numFmt w:val="bullet"/>
      <w:lvlText w:val=""/>
      <w:lvlJc w:val="left"/>
      <w:pPr>
        <w:tabs>
          <w:tab w:val="num" w:pos="360"/>
        </w:tabs>
        <w:ind w:left="360" w:hanging="360"/>
      </w:pPr>
      <w:rPr>
        <w:rFonts w:ascii="Symbol" w:hAnsi="Symbol"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85F38"/>
    <w:multiLevelType w:val="hybridMultilevel"/>
    <w:tmpl w:val="DE10977E"/>
    <w:lvl w:ilvl="0" w:tplc="586EE594">
      <w:start w:val="1"/>
      <w:numFmt w:val="bullet"/>
      <w:lvlText w:val="o"/>
      <w:lvlJc w:val="left"/>
      <w:pPr>
        <w:ind w:left="1080" w:hanging="360"/>
      </w:pPr>
      <w:rPr>
        <w:rFonts w:asciiTheme="minorHAnsi" w:hAnsiTheme="minorHAnsi" w:cs="Courier New" w:hint="default"/>
        <w:sz w:val="18"/>
        <w:szCs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8A73484"/>
    <w:multiLevelType w:val="hybridMultilevel"/>
    <w:tmpl w:val="83665088"/>
    <w:lvl w:ilvl="0" w:tplc="A4189D24">
      <w:start w:val="1"/>
      <w:numFmt w:val="bullet"/>
      <w:lvlText w:val=""/>
      <w:lvlJc w:val="left"/>
      <w:pPr>
        <w:ind w:left="720" w:hanging="360"/>
      </w:pPr>
      <w:rPr>
        <w:rFonts w:ascii="Symbol" w:hAnsi="Symbol" w:hint="default"/>
        <w:color w:val="auto"/>
        <w:sz w:val="18"/>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9744FF"/>
    <w:multiLevelType w:val="hybridMultilevel"/>
    <w:tmpl w:val="7F50AB1A"/>
    <w:lvl w:ilvl="0" w:tplc="786C5960">
      <w:start w:val="1"/>
      <w:numFmt w:val="bullet"/>
      <w:pStyle w:val="JobSearchBullet2"/>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C05395"/>
    <w:multiLevelType w:val="hybridMultilevel"/>
    <w:tmpl w:val="556474C8"/>
    <w:lvl w:ilvl="0" w:tplc="E80C995C">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3" w15:restartNumberingAfterBreak="0">
    <w:nsid w:val="5F3360C2"/>
    <w:multiLevelType w:val="hybridMultilevel"/>
    <w:tmpl w:val="62C47C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FB746E1"/>
    <w:multiLevelType w:val="hybridMultilevel"/>
    <w:tmpl w:val="DE6A340C"/>
    <w:lvl w:ilvl="0" w:tplc="287C8A18">
      <w:start w:val="1"/>
      <w:numFmt w:val="bullet"/>
      <w:pStyle w:val="SKbullet"/>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0F019A4"/>
    <w:multiLevelType w:val="hybridMultilevel"/>
    <w:tmpl w:val="3C38B556"/>
    <w:lvl w:ilvl="0" w:tplc="46FEF320">
      <w:start w:val="1"/>
      <w:numFmt w:val="bullet"/>
      <w:lvlText w:val="–"/>
      <w:lvlJc w:val="left"/>
      <w:pPr>
        <w:ind w:left="1457" w:hanging="360"/>
      </w:pPr>
      <w:rPr>
        <w:rFonts w:ascii="Calibri" w:hAnsi="Calibri" w:hint="default"/>
        <w:sz w:val="18"/>
        <w:szCs w:val="18"/>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6FD62C4D"/>
    <w:multiLevelType w:val="hybridMultilevel"/>
    <w:tmpl w:val="62C47C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05B3091"/>
    <w:multiLevelType w:val="hybridMultilevel"/>
    <w:tmpl w:val="CCD0FBEE"/>
    <w:lvl w:ilvl="0" w:tplc="3F143FDE">
      <w:start w:val="1"/>
      <w:numFmt w:val="bullet"/>
      <w:pStyle w:val="Bulleted"/>
      <w:lvlText w:val=""/>
      <w:lvlJc w:val="left"/>
      <w:pPr>
        <w:tabs>
          <w:tab w:val="num" w:pos="358"/>
        </w:tabs>
        <w:ind w:left="358" w:hanging="358"/>
      </w:pPr>
      <w:rPr>
        <w:rFonts w:ascii="Symbol" w:hAnsi="Symbol" w:hint="default"/>
        <w:color w:val="auto"/>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214692"/>
    <w:multiLevelType w:val="hybridMultilevel"/>
    <w:tmpl w:val="13AAD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44490E"/>
    <w:multiLevelType w:val="hybridMultilevel"/>
    <w:tmpl w:val="5B2648BC"/>
    <w:lvl w:ilvl="0" w:tplc="DD90635A">
      <w:start w:val="1"/>
      <w:numFmt w:val="bullet"/>
      <w:pStyle w:val="Bullet10"/>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332C5F"/>
    <w:multiLevelType w:val="multilevel"/>
    <w:tmpl w:val="F76232D4"/>
    <w:lvl w:ilvl="0">
      <w:start w:val="1"/>
      <w:numFmt w:val="decimal"/>
      <w:lvlText w:val="%1"/>
      <w:lvlJc w:val="left"/>
      <w:pPr>
        <w:ind w:left="465" w:hanging="465"/>
      </w:pPr>
      <w:rPr>
        <w:rFonts w:hint="default"/>
      </w:rPr>
    </w:lvl>
    <w:lvl w:ilvl="1">
      <w:start w:val="1"/>
      <w:numFmt w:val="decimal"/>
      <w:lvlText w:val="%1.%2"/>
      <w:lvlJc w:val="left"/>
      <w:pPr>
        <w:ind w:left="919" w:hanging="46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num w:numId="1">
    <w:abstractNumId w:val="17"/>
  </w:num>
  <w:num w:numId="2">
    <w:abstractNumId w:val="22"/>
  </w:num>
  <w:num w:numId="3">
    <w:abstractNumId w:val="20"/>
  </w:num>
  <w:num w:numId="4">
    <w:abstractNumId w:val="29"/>
  </w:num>
  <w:num w:numId="5">
    <w:abstractNumId w:val="9"/>
  </w:num>
  <w:num w:numId="6">
    <w:abstractNumId w:val="11"/>
  </w:num>
  <w:num w:numId="7">
    <w:abstractNumId w:val="6"/>
  </w:num>
  <w:num w:numId="8">
    <w:abstractNumId w:val="15"/>
  </w:num>
  <w:num w:numId="9">
    <w:abstractNumId w:val="2"/>
  </w:num>
  <w:num w:numId="10">
    <w:abstractNumId w:val="21"/>
  </w:num>
  <w:num w:numId="11">
    <w:abstractNumId w:val="24"/>
  </w:num>
  <w:num w:numId="12">
    <w:abstractNumId w:val="26"/>
  </w:num>
  <w:num w:numId="13">
    <w:abstractNumId w:val="23"/>
  </w:num>
  <w:num w:numId="14">
    <w:abstractNumId w:val="12"/>
  </w:num>
  <w:num w:numId="15">
    <w:abstractNumId w:val="3"/>
  </w:num>
  <w:num w:numId="16">
    <w:abstractNumId w:val="16"/>
  </w:num>
  <w:num w:numId="17">
    <w:abstractNumId w:val="1"/>
  </w:num>
  <w:num w:numId="18">
    <w:abstractNumId w:val="0"/>
  </w:num>
  <w:num w:numId="19">
    <w:abstractNumId w:val="7"/>
  </w:num>
  <w:num w:numId="20">
    <w:abstractNumId w:val="10"/>
  </w:num>
  <w:num w:numId="21">
    <w:abstractNumId w:val="27"/>
  </w:num>
  <w:num w:numId="22">
    <w:abstractNumId w:val="5"/>
  </w:num>
  <w:num w:numId="23">
    <w:abstractNumId w:val="25"/>
  </w:num>
  <w:num w:numId="24">
    <w:abstractNumId w:val="18"/>
  </w:num>
  <w:num w:numId="25">
    <w:abstractNumId w:val="29"/>
  </w:num>
  <w:num w:numId="26">
    <w:abstractNumId w:val="29"/>
  </w:num>
  <w:num w:numId="27">
    <w:abstractNumId w:val="29"/>
  </w:num>
  <w:num w:numId="28">
    <w:abstractNumId w:val="30"/>
  </w:num>
  <w:num w:numId="29">
    <w:abstractNumId w:val="14"/>
  </w:num>
  <w:num w:numId="30">
    <w:abstractNumId w:val="19"/>
  </w:num>
  <w:num w:numId="31">
    <w:abstractNumId w:val="8"/>
  </w:num>
  <w:num w:numId="32">
    <w:abstractNumId w:val="13"/>
  </w:num>
  <w:num w:numId="33">
    <w:abstractNumId w:val="4"/>
  </w:num>
  <w:num w:numId="34">
    <w:abstractNumId w:val="28"/>
  </w:num>
  <w:num w:numId="35">
    <w:abstractNumId w:val="29"/>
  </w:num>
  <w:num w:numId="36">
    <w:abstractNumId w:val="9"/>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454"/>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F5"/>
    <w:rsid w:val="00001A2E"/>
    <w:rsid w:val="000028E2"/>
    <w:rsid w:val="00002935"/>
    <w:rsid w:val="00006753"/>
    <w:rsid w:val="00007416"/>
    <w:rsid w:val="000140CF"/>
    <w:rsid w:val="000154BC"/>
    <w:rsid w:val="000202CC"/>
    <w:rsid w:val="00022A26"/>
    <w:rsid w:val="000231E4"/>
    <w:rsid w:val="00023B30"/>
    <w:rsid w:val="00023E54"/>
    <w:rsid w:val="0002674E"/>
    <w:rsid w:val="00026CD6"/>
    <w:rsid w:val="0002743B"/>
    <w:rsid w:val="0003168F"/>
    <w:rsid w:val="00035042"/>
    <w:rsid w:val="000376D4"/>
    <w:rsid w:val="000408C8"/>
    <w:rsid w:val="000409F2"/>
    <w:rsid w:val="00041374"/>
    <w:rsid w:val="000422AC"/>
    <w:rsid w:val="00044F56"/>
    <w:rsid w:val="0004561D"/>
    <w:rsid w:val="00045DCA"/>
    <w:rsid w:val="000469BE"/>
    <w:rsid w:val="00047E6B"/>
    <w:rsid w:val="000505AD"/>
    <w:rsid w:val="00050A08"/>
    <w:rsid w:val="0005215C"/>
    <w:rsid w:val="00052C6D"/>
    <w:rsid w:val="00053752"/>
    <w:rsid w:val="0005540A"/>
    <w:rsid w:val="00055740"/>
    <w:rsid w:val="00057A33"/>
    <w:rsid w:val="0006255C"/>
    <w:rsid w:val="000674AA"/>
    <w:rsid w:val="000702B4"/>
    <w:rsid w:val="000723E8"/>
    <w:rsid w:val="00072520"/>
    <w:rsid w:val="00073F25"/>
    <w:rsid w:val="00074ACD"/>
    <w:rsid w:val="00076FA4"/>
    <w:rsid w:val="000838EA"/>
    <w:rsid w:val="00084508"/>
    <w:rsid w:val="000846F0"/>
    <w:rsid w:val="000857BD"/>
    <w:rsid w:val="00087825"/>
    <w:rsid w:val="000909C4"/>
    <w:rsid w:val="00094DB1"/>
    <w:rsid w:val="000962D6"/>
    <w:rsid w:val="00097788"/>
    <w:rsid w:val="00097808"/>
    <w:rsid w:val="000A09C5"/>
    <w:rsid w:val="000A14D3"/>
    <w:rsid w:val="000A1792"/>
    <w:rsid w:val="000B6045"/>
    <w:rsid w:val="000B79C0"/>
    <w:rsid w:val="000B7ED0"/>
    <w:rsid w:val="000C14B9"/>
    <w:rsid w:val="000C2842"/>
    <w:rsid w:val="000C2AD0"/>
    <w:rsid w:val="000C2EE3"/>
    <w:rsid w:val="000C43F1"/>
    <w:rsid w:val="000C6AEF"/>
    <w:rsid w:val="000C6FC1"/>
    <w:rsid w:val="000D7D60"/>
    <w:rsid w:val="000E09A9"/>
    <w:rsid w:val="000E0DA0"/>
    <w:rsid w:val="000E1534"/>
    <w:rsid w:val="000F0411"/>
    <w:rsid w:val="000F07C9"/>
    <w:rsid w:val="000F0997"/>
    <w:rsid w:val="000F15E4"/>
    <w:rsid w:val="000F32C6"/>
    <w:rsid w:val="000F3BB8"/>
    <w:rsid w:val="001016A0"/>
    <w:rsid w:val="00101AE0"/>
    <w:rsid w:val="001036C5"/>
    <w:rsid w:val="00103839"/>
    <w:rsid w:val="00103D41"/>
    <w:rsid w:val="001053B5"/>
    <w:rsid w:val="00106589"/>
    <w:rsid w:val="00106952"/>
    <w:rsid w:val="00107F3D"/>
    <w:rsid w:val="001119D4"/>
    <w:rsid w:val="00113CC0"/>
    <w:rsid w:val="00114FDD"/>
    <w:rsid w:val="001179ED"/>
    <w:rsid w:val="00122025"/>
    <w:rsid w:val="00122A19"/>
    <w:rsid w:val="00124838"/>
    <w:rsid w:val="001311E0"/>
    <w:rsid w:val="00135E62"/>
    <w:rsid w:val="0013763A"/>
    <w:rsid w:val="0014290A"/>
    <w:rsid w:val="00142BA8"/>
    <w:rsid w:val="001440A3"/>
    <w:rsid w:val="00144605"/>
    <w:rsid w:val="00144B79"/>
    <w:rsid w:val="00145633"/>
    <w:rsid w:val="0014784F"/>
    <w:rsid w:val="00147940"/>
    <w:rsid w:val="00150885"/>
    <w:rsid w:val="00153B2B"/>
    <w:rsid w:val="00154943"/>
    <w:rsid w:val="00160CDD"/>
    <w:rsid w:val="0016138E"/>
    <w:rsid w:val="00163C47"/>
    <w:rsid w:val="001648AB"/>
    <w:rsid w:val="00164F88"/>
    <w:rsid w:val="00167CD7"/>
    <w:rsid w:val="00171698"/>
    <w:rsid w:val="00173C36"/>
    <w:rsid w:val="00175CEA"/>
    <w:rsid w:val="00180759"/>
    <w:rsid w:val="00181B38"/>
    <w:rsid w:val="001834CB"/>
    <w:rsid w:val="00187144"/>
    <w:rsid w:val="00187689"/>
    <w:rsid w:val="0019020D"/>
    <w:rsid w:val="00191131"/>
    <w:rsid w:val="001940C5"/>
    <w:rsid w:val="00194E69"/>
    <w:rsid w:val="00195105"/>
    <w:rsid w:val="00196640"/>
    <w:rsid w:val="001A0B8F"/>
    <w:rsid w:val="001A3602"/>
    <w:rsid w:val="001A4B46"/>
    <w:rsid w:val="001A663E"/>
    <w:rsid w:val="001A6D39"/>
    <w:rsid w:val="001A7222"/>
    <w:rsid w:val="001B0A76"/>
    <w:rsid w:val="001B17E8"/>
    <w:rsid w:val="001B5D89"/>
    <w:rsid w:val="001B71D6"/>
    <w:rsid w:val="001B7738"/>
    <w:rsid w:val="001B7C61"/>
    <w:rsid w:val="001C3069"/>
    <w:rsid w:val="001C37CB"/>
    <w:rsid w:val="001C51FF"/>
    <w:rsid w:val="001C6A85"/>
    <w:rsid w:val="001C6DE3"/>
    <w:rsid w:val="001D002D"/>
    <w:rsid w:val="001D0414"/>
    <w:rsid w:val="001D1C70"/>
    <w:rsid w:val="001D51B8"/>
    <w:rsid w:val="001D6ABB"/>
    <w:rsid w:val="001D73B5"/>
    <w:rsid w:val="001E13EF"/>
    <w:rsid w:val="001E2445"/>
    <w:rsid w:val="001E3E7E"/>
    <w:rsid w:val="001E4454"/>
    <w:rsid w:val="001E5DF4"/>
    <w:rsid w:val="001E6F87"/>
    <w:rsid w:val="001F2624"/>
    <w:rsid w:val="001F27D8"/>
    <w:rsid w:val="001F635D"/>
    <w:rsid w:val="001F7F83"/>
    <w:rsid w:val="0020184A"/>
    <w:rsid w:val="00202E34"/>
    <w:rsid w:val="0021010A"/>
    <w:rsid w:val="00212AFF"/>
    <w:rsid w:val="00215061"/>
    <w:rsid w:val="00215AD6"/>
    <w:rsid w:val="00215AE9"/>
    <w:rsid w:val="00217243"/>
    <w:rsid w:val="0022062E"/>
    <w:rsid w:val="0022128D"/>
    <w:rsid w:val="00222A7B"/>
    <w:rsid w:val="00224283"/>
    <w:rsid w:val="002245FE"/>
    <w:rsid w:val="00226A34"/>
    <w:rsid w:val="002310FF"/>
    <w:rsid w:val="00231537"/>
    <w:rsid w:val="002321BB"/>
    <w:rsid w:val="00233530"/>
    <w:rsid w:val="00233CB8"/>
    <w:rsid w:val="002345B2"/>
    <w:rsid w:val="00234C98"/>
    <w:rsid w:val="0023552B"/>
    <w:rsid w:val="00235E07"/>
    <w:rsid w:val="00236201"/>
    <w:rsid w:val="0024053B"/>
    <w:rsid w:val="00240777"/>
    <w:rsid w:val="00241456"/>
    <w:rsid w:val="002422C3"/>
    <w:rsid w:val="00245291"/>
    <w:rsid w:val="002512EC"/>
    <w:rsid w:val="00253A89"/>
    <w:rsid w:val="00254407"/>
    <w:rsid w:val="00255DFF"/>
    <w:rsid w:val="0025741D"/>
    <w:rsid w:val="00264357"/>
    <w:rsid w:val="002666FD"/>
    <w:rsid w:val="00272470"/>
    <w:rsid w:val="00273683"/>
    <w:rsid w:val="0027407B"/>
    <w:rsid w:val="0027433D"/>
    <w:rsid w:val="00276DE0"/>
    <w:rsid w:val="00276FC4"/>
    <w:rsid w:val="002807B6"/>
    <w:rsid w:val="00280D0A"/>
    <w:rsid w:val="00280D1A"/>
    <w:rsid w:val="00282D9F"/>
    <w:rsid w:val="00283467"/>
    <w:rsid w:val="00284188"/>
    <w:rsid w:val="00284545"/>
    <w:rsid w:val="00286D21"/>
    <w:rsid w:val="00290F66"/>
    <w:rsid w:val="0029120C"/>
    <w:rsid w:val="0029321E"/>
    <w:rsid w:val="002932CB"/>
    <w:rsid w:val="002942CC"/>
    <w:rsid w:val="0029658D"/>
    <w:rsid w:val="002967AC"/>
    <w:rsid w:val="002A0CBA"/>
    <w:rsid w:val="002A2C08"/>
    <w:rsid w:val="002A4222"/>
    <w:rsid w:val="002A43A4"/>
    <w:rsid w:val="002A55E4"/>
    <w:rsid w:val="002B02FA"/>
    <w:rsid w:val="002B0DE3"/>
    <w:rsid w:val="002B3B04"/>
    <w:rsid w:val="002B48C0"/>
    <w:rsid w:val="002B549A"/>
    <w:rsid w:val="002C1E7B"/>
    <w:rsid w:val="002C2D4C"/>
    <w:rsid w:val="002C56C0"/>
    <w:rsid w:val="002C56EF"/>
    <w:rsid w:val="002C6FE7"/>
    <w:rsid w:val="002C7C61"/>
    <w:rsid w:val="002D0382"/>
    <w:rsid w:val="002D08D8"/>
    <w:rsid w:val="002D3384"/>
    <w:rsid w:val="002D33DC"/>
    <w:rsid w:val="002D4287"/>
    <w:rsid w:val="002D4F49"/>
    <w:rsid w:val="002D62ED"/>
    <w:rsid w:val="002E0B5D"/>
    <w:rsid w:val="002E3830"/>
    <w:rsid w:val="002E397C"/>
    <w:rsid w:val="002E3AA0"/>
    <w:rsid w:val="002E3EAC"/>
    <w:rsid w:val="002E61C8"/>
    <w:rsid w:val="002E7410"/>
    <w:rsid w:val="002F23F6"/>
    <w:rsid w:val="002F3098"/>
    <w:rsid w:val="002F3491"/>
    <w:rsid w:val="002F3A10"/>
    <w:rsid w:val="002F3CA2"/>
    <w:rsid w:val="002F59B2"/>
    <w:rsid w:val="002F60F6"/>
    <w:rsid w:val="002F7195"/>
    <w:rsid w:val="00305154"/>
    <w:rsid w:val="003068EF"/>
    <w:rsid w:val="003104B5"/>
    <w:rsid w:val="0031268D"/>
    <w:rsid w:val="003129EF"/>
    <w:rsid w:val="00322328"/>
    <w:rsid w:val="00323204"/>
    <w:rsid w:val="00323C45"/>
    <w:rsid w:val="00332660"/>
    <w:rsid w:val="00334089"/>
    <w:rsid w:val="003351F9"/>
    <w:rsid w:val="00336D2B"/>
    <w:rsid w:val="003377C3"/>
    <w:rsid w:val="0034473E"/>
    <w:rsid w:val="00344C01"/>
    <w:rsid w:val="00345A55"/>
    <w:rsid w:val="00350618"/>
    <w:rsid w:val="0035098B"/>
    <w:rsid w:val="00350F85"/>
    <w:rsid w:val="003529A7"/>
    <w:rsid w:val="00355D3D"/>
    <w:rsid w:val="0035613D"/>
    <w:rsid w:val="00357082"/>
    <w:rsid w:val="003570B5"/>
    <w:rsid w:val="00362DB9"/>
    <w:rsid w:val="0036445C"/>
    <w:rsid w:val="00367122"/>
    <w:rsid w:val="003715CB"/>
    <w:rsid w:val="00371932"/>
    <w:rsid w:val="0037437E"/>
    <w:rsid w:val="00375489"/>
    <w:rsid w:val="00377E6D"/>
    <w:rsid w:val="00380349"/>
    <w:rsid w:val="00380C4D"/>
    <w:rsid w:val="00381517"/>
    <w:rsid w:val="00382E20"/>
    <w:rsid w:val="00385C2C"/>
    <w:rsid w:val="003939D0"/>
    <w:rsid w:val="0039500A"/>
    <w:rsid w:val="003A0978"/>
    <w:rsid w:val="003A0B06"/>
    <w:rsid w:val="003A1A3C"/>
    <w:rsid w:val="003A546E"/>
    <w:rsid w:val="003A5897"/>
    <w:rsid w:val="003A7126"/>
    <w:rsid w:val="003A7CFD"/>
    <w:rsid w:val="003B30CF"/>
    <w:rsid w:val="003B62FE"/>
    <w:rsid w:val="003B633E"/>
    <w:rsid w:val="003C1BDC"/>
    <w:rsid w:val="003C57B8"/>
    <w:rsid w:val="003C7B6F"/>
    <w:rsid w:val="003C7E3A"/>
    <w:rsid w:val="003D3653"/>
    <w:rsid w:val="003D3D90"/>
    <w:rsid w:val="003D7FBC"/>
    <w:rsid w:val="003E2174"/>
    <w:rsid w:val="003E28AA"/>
    <w:rsid w:val="003E2B8F"/>
    <w:rsid w:val="003E36F3"/>
    <w:rsid w:val="003E3CBE"/>
    <w:rsid w:val="003F0112"/>
    <w:rsid w:val="003F023B"/>
    <w:rsid w:val="003F1A78"/>
    <w:rsid w:val="003F23DB"/>
    <w:rsid w:val="003F390D"/>
    <w:rsid w:val="003F3CD4"/>
    <w:rsid w:val="003F3FAD"/>
    <w:rsid w:val="003F6559"/>
    <w:rsid w:val="003F7E4E"/>
    <w:rsid w:val="00400433"/>
    <w:rsid w:val="0040354E"/>
    <w:rsid w:val="00403BCF"/>
    <w:rsid w:val="00403C82"/>
    <w:rsid w:val="004064E0"/>
    <w:rsid w:val="00406CE4"/>
    <w:rsid w:val="00407D80"/>
    <w:rsid w:val="00410291"/>
    <w:rsid w:val="00413C26"/>
    <w:rsid w:val="00413E87"/>
    <w:rsid w:val="00414B05"/>
    <w:rsid w:val="00417AA2"/>
    <w:rsid w:val="00417D70"/>
    <w:rsid w:val="00420268"/>
    <w:rsid w:val="0042026A"/>
    <w:rsid w:val="00420CD7"/>
    <w:rsid w:val="004252D8"/>
    <w:rsid w:val="0042594E"/>
    <w:rsid w:val="00425B6E"/>
    <w:rsid w:val="00425F18"/>
    <w:rsid w:val="004311BC"/>
    <w:rsid w:val="00433098"/>
    <w:rsid w:val="00433B55"/>
    <w:rsid w:val="00437439"/>
    <w:rsid w:val="0044337E"/>
    <w:rsid w:val="004447FE"/>
    <w:rsid w:val="0044619E"/>
    <w:rsid w:val="00446F82"/>
    <w:rsid w:val="00447AAA"/>
    <w:rsid w:val="00451DB7"/>
    <w:rsid w:val="004527A8"/>
    <w:rsid w:val="00454FF8"/>
    <w:rsid w:val="004568DD"/>
    <w:rsid w:val="0045779E"/>
    <w:rsid w:val="00457957"/>
    <w:rsid w:val="0046302A"/>
    <w:rsid w:val="0046675F"/>
    <w:rsid w:val="004703AC"/>
    <w:rsid w:val="0047195E"/>
    <w:rsid w:val="00473271"/>
    <w:rsid w:val="00474EFE"/>
    <w:rsid w:val="00474F24"/>
    <w:rsid w:val="004765D6"/>
    <w:rsid w:val="004768E4"/>
    <w:rsid w:val="00477F9A"/>
    <w:rsid w:val="00482A3F"/>
    <w:rsid w:val="00483DE8"/>
    <w:rsid w:val="00484A67"/>
    <w:rsid w:val="00486DE9"/>
    <w:rsid w:val="00487FE3"/>
    <w:rsid w:val="00492205"/>
    <w:rsid w:val="00493644"/>
    <w:rsid w:val="00493C7C"/>
    <w:rsid w:val="0049538F"/>
    <w:rsid w:val="00495591"/>
    <w:rsid w:val="00495A45"/>
    <w:rsid w:val="00495CDD"/>
    <w:rsid w:val="0049677E"/>
    <w:rsid w:val="004968E7"/>
    <w:rsid w:val="004B7ABA"/>
    <w:rsid w:val="004C200F"/>
    <w:rsid w:val="004C2E6E"/>
    <w:rsid w:val="004C40F3"/>
    <w:rsid w:val="004C5FAB"/>
    <w:rsid w:val="004C6D02"/>
    <w:rsid w:val="004C6E41"/>
    <w:rsid w:val="004D19B1"/>
    <w:rsid w:val="004D42E7"/>
    <w:rsid w:val="004E0242"/>
    <w:rsid w:val="004E115C"/>
    <w:rsid w:val="004E341B"/>
    <w:rsid w:val="004E3583"/>
    <w:rsid w:val="004E43F5"/>
    <w:rsid w:val="004E7701"/>
    <w:rsid w:val="004F2E17"/>
    <w:rsid w:val="004F7F24"/>
    <w:rsid w:val="0050117E"/>
    <w:rsid w:val="00501D4F"/>
    <w:rsid w:val="00502E7C"/>
    <w:rsid w:val="00503523"/>
    <w:rsid w:val="00503D48"/>
    <w:rsid w:val="00504486"/>
    <w:rsid w:val="00504A72"/>
    <w:rsid w:val="00510102"/>
    <w:rsid w:val="005102EB"/>
    <w:rsid w:val="0051229D"/>
    <w:rsid w:val="005133A7"/>
    <w:rsid w:val="005137AC"/>
    <w:rsid w:val="00514EEA"/>
    <w:rsid w:val="00523D04"/>
    <w:rsid w:val="00530A6B"/>
    <w:rsid w:val="0053236F"/>
    <w:rsid w:val="00532DC9"/>
    <w:rsid w:val="00533376"/>
    <w:rsid w:val="005427A2"/>
    <w:rsid w:val="00542D98"/>
    <w:rsid w:val="00545666"/>
    <w:rsid w:val="0054770C"/>
    <w:rsid w:val="0055139E"/>
    <w:rsid w:val="00552BE8"/>
    <w:rsid w:val="0055361F"/>
    <w:rsid w:val="00554150"/>
    <w:rsid w:val="005542E8"/>
    <w:rsid w:val="00560C53"/>
    <w:rsid w:val="00562738"/>
    <w:rsid w:val="00563322"/>
    <w:rsid w:val="005637D6"/>
    <w:rsid w:val="00570436"/>
    <w:rsid w:val="00575F2F"/>
    <w:rsid w:val="005767CB"/>
    <w:rsid w:val="00577680"/>
    <w:rsid w:val="005813DC"/>
    <w:rsid w:val="005813E9"/>
    <w:rsid w:val="00581A17"/>
    <w:rsid w:val="00584B52"/>
    <w:rsid w:val="00585058"/>
    <w:rsid w:val="00590295"/>
    <w:rsid w:val="00590996"/>
    <w:rsid w:val="005910B4"/>
    <w:rsid w:val="0059678C"/>
    <w:rsid w:val="00597750"/>
    <w:rsid w:val="005978D9"/>
    <w:rsid w:val="005A21CE"/>
    <w:rsid w:val="005A3065"/>
    <w:rsid w:val="005A4315"/>
    <w:rsid w:val="005A4E88"/>
    <w:rsid w:val="005A5EFC"/>
    <w:rsid w:val="005A621E"/>
    <w:rsid w:val="005A7444"/>
    <w:rsid w:val="005B0245"/>
    <w:rsid w:val="005B1C51"/>
    <w:rsid w:val="005B3766"/>
    <w:rsid w:val="005B3848"/>
    <w:rsid w:val="005B73FB"/>
    <w:rsid w:val="005C068E"/>
    <w:rsid w:val="005C2166"/>
    <w:rsid w:val="005D10CF"/>
    <w:rsid w:val="005D1EB2"/>
    <w:rsid w:val="005D2BF9"/>
    <w:rsid w:val="005D6D24"/>
    <w:rsid w:val="005E30B8"/>
    <w:rsid w:val="005E3ED8"/>
    <w:rsid w:val="005E7C5E"/>
    <w:rsid w:val="005F2C8E"/>
    <w:rsid w:val="005F5E35"/>
    <w:rsid w:val="00600B6E"/>
    <w:rsid w:val="00602650"/>
    <w:rsid w:val="00602BA7"/>
    <w:rsid w:val="006039EA"/>
    <w:rsid w:val="00607AE0"/>
    <w:rsid w:val="00610BD4"/>
    <w:rsid w:val="006116F1"/>
    <w:rsid w:val="00612660"/>
    <w:rsid w:val="00615034"/>
    <w:rsid w:val="00616A3B"/>
    <w:rsid w:val="0062244D"/>
    <w:rsid w:val="00622F29"/>
    <w:rsid w:val="00623A08"/>
    <w:rsid w:val="006250BE"/>
    <w:rsid w:val="00625479"/>
    <w:rsid w:val="006254CD"/>
    <w:rsid w:val="00627CDC"/>
    <w:rsid w:val="0063026A"/>
    <w:rsid w:val="00633FBA"/>
    <w:rsid w:val="00636856"/>
    <w:rsid w:val="0063692C"/>
    <w:rsid w:val="00636EC9"/>
    <w:rsid w:val="00642173"/>
    <w:rsid w:val="006425CB"/>
    <w:rsid w:val="00644DF8"/>
    <w:rsid w:val="00645427"/>
    <w:rsid w:val="00645CF1"/>
    <w:rsid w:val="006462C8"/>
    <w:rsid w:val="00646410"/>
    <w:rsid w:val="0064654B"/>
    <w:rsid w:val="00650207"/>
    <w:rsid w:val="00651EA9"/>
    <w:rsid w:val="006530D9"/>
    <w:rsid w:val="00653709"/>
    <w:rsid w:val="0065442A"/>
    <w:rsid w:val="00656662"/>
    <w:rsid w:val="006606B0"/>
    <w:rsid w:val="00661CDF"/>
    <w:rsid w:val="00663000"/>
    <w:rsid w:val="006676E4"/>
    <w:rsid w:val="00670028"/>
    <w:rsid w:val="006718FF"/>
    <w:rsid w:val="0067206E"/>
    <w:rsid w:val="0067240D"/>
    <w:rsid w:val="00672F09"/>
    <w:rsid w:val="006735F8"/>
    <w:rsid w:val="006748D5"/>
    <w:rsid w:val="00674964"/>
    <w:rsid w:val="00675BA0"/>
    <w:rsid w:val="00676C74"/>
    <w:rsid w:val="00676D2B"/>
    <w:rsid w:val="006803C5"/>
    <w:rsid w:val="00684279"/>
    <w:rsid w:val="006849A5"/>
    <w:rsid w:val="0068760D"/>
    <w:rsid w:val="006879FC"/>
    <w:rsid w:val="00687EE1"/>
    <w:rsid w:val="00690D11"/>
    <w:rsid w:val="00691262"/>
    <w:rsid w:val="00692297"/>
    <w:rsid w:val="00692EAF"/>
    <w:rsid w:val="00693293"/>
    <w:rsid w:val="00693507"/>
    <w:rsid w:val="006949EE"/>
    <w:rsid w:val="00694ADD"/>
    <w:rsid w:val="006A1DA2"/>
    <w:rsid w:val="006A58C8"/>
    <w:rsid w:val="006A77F4"/>
    <w:rsid w:val="006B08E5"/>
    <w:rsid w:val="006B6868"/>
    <w:rsid w:val="006B7B5F"/>
    <w:rsid w:val="006C0B8B"/>
    <w:rsid w:val="006C3E5C"/>
    <w:rsid w:val="006C4F25"/>
    <w:rsid w:val="006C5766"/>
    <w:rsid w:val="006D0413"/>
    <w:rsid w:val="006D0E67"/>
    <w:rsid w:val="006D2B60"/>
    <w:rsid w:val="006D5473"/>
    <w:rsid w:val="006D5900"/>
    <w:rsid w:val="006D61BF"/>
    <w:rsid w:val="006D68CC"/>
    <w:rsid w:val="006D77CF"/>
    <w:rsid w:val="006D78FB"/>
    <w:rsid w:val="006E0561"/>
    <w:rsid w:val="006E35A8"/>
    <w:rsid w:val="006E3EE0"/>
    <w:rsid w:val="006E48EA"/>
    <w:rsid w:val="006F1233"/>
    <w:rsid w:val="006F1D7F"/>
    <w:rsid w:val="006F3556"/>
    <w:rsid w:val="006F4F86"/>
    <w:rsid w:val="006F4F90"/>
    <w:rsid w:val="0070235F"/>
    <w:rsid w:val="007041AB"/>
    <w:rsid w:val="0070440D"/>
    <w:rsid w:val="00705429"/>
    <w:rsid w:val="007054D3"/>
    <w:rsid w:val="00712C69"/>
    <w:rsid w:val="00720818"/>
    <w:rsid w:val="007227F2"/>
    <w:rsid w:val="007239DB"/>
    <w:rsid w:val="00723CD1"/>
    <w:rsid w:val="007257F1"/>
    <w:rsid w:val="00725FB6"/>
    <w:rsid w:val="007275C3"/>
    <w:rsid w:val="007305A5"/>
    <w:rsid w:val="007317B5"/>
    <w:rsid w:val="00731990"/>
    <w:rsid w:val="00731BAF"/>
    <w:rsid w:val="00732452"/>
    <w:rsid w:val="0073329C"/>
    <w:rsid w:val="007378A5"/>
    <w:rsid w:val="00741489"/>
    <w:rsid w:val="00744AB0"/>
    <w:rsid w:val="00744E7E"/>
    <w:rsid w:val="00744F74"/>
    <w:rsid w:val="00746A13"/>
    <w:rsid w:val="00746B6D"/>
    <w:rsid w:val="0074705F"/>
    <w:rsid w:val="00747D03"/>
    <w:rsid w:val="00751738"/>
    <w:rsid w:val="00753A26"/>
    <w:rsid w:val="007547E2"/>
    <w:rsid w:val="007574F4"/>
    <w:rsid w:val="007606DA"/>
    <w:rsid w:val="00760B96"/>
    <w:rsid w:val="007610F1"/>
    <w:rsid w:val="007616E5"/>
    <w:rsid w:val="007623BD"/>
    <w:rsid w:val="00766DB9"/>
    <w:rsid w:val="00767B71"/>
    <w:rsid w:val="00771BEF"/>
    <w:rsid w:val="00772708"/>
    <w:rsid w:val="007738D7"/>
    <w:rsid w:val="00773EFF"/>
    <w:rsid w:val="007744DF"/>
    <w:rsid w:val="007763FD"/>
    <w:rsid w:val="0077692B"/>
    <w:rsid w:val="007775A2"/>
    <w:rsid w:val="0078006C"/>
    <w:rsid w:val="00780C8F"/>
    <w:rsid w:val="0079719C"/>
    <w:rsid w:val="007A082C"/>
    <w:rsid w:val="007A28DB"/>
    <w:rsid w:val="007A33AE"/>
    <w:rsid w:val="007A509E"/>
    <w:rsid w:val="007A619D"/>
    <w:rsid w:val="007A72A1"/>
    <w:rsid w:val="007B1C52"/>
    <w:rsid w:val="007B2270"/>
    <w:rsid w:val="007B7DE5"/>
    <w:rsid w:val="007C0A9C"/>
    <w:rsid w:val="007C24C8"/>
    <w:rsid w:val="007C2E9E"/>
    <w:rsid w:val="007C32A5"/>
    <w:rsid w:val="007C550F"/>
    <w:rsid w:val="007C5FF5"/>
    <w:rsid w:val="007C7A78"/>
    <w:rsid w:val="007D2382"/>
    <w:rsid w:val="007D347E"/>
    <w:rsid w:val="007D3B79"/>
    <w:rsid w:val="007D574D"/>
    <w:rsid w:val="007D688F"/>
    <w:rsid w:val="007E070C"/>
    <w:rsid w:val="007E119D"/>
    <w:rsid w:val="007E3A15"/>
    <w:rsid w:val="007F0427"/>
    <w:rsid w:val="007F0E5E"/>
    <w:rsid w:val="007F2FAE"/>
    <w:rsid w:val="007F3103"/>
    <w:rsid w:val="007F66B1"/>
    <w:rsid w:val="007F7E6A"/>
    <w:rsid w:val="00800476"/>
    <w:rsid w:val="008017C2"/>
    <w:rsid w:val="00805412"/>
    <w:rsid w:val="00805F62"/>
    <w:rsid w:val="0080720C"/>
    <w:rsid w:val="0081047C"/>
    <w:rsid w:val="008125E1"/>
    <w:rsid w:val="00814BD1"/>
    <w:rsid w:val="00820ED1"/>
    <w:rsid w:val="008221DE"/>
    <w:rsid w:val="00825934"/>
    <w:rsid w:val="00827BC9"/>
    <w:rsid w:val="00830C4D"/>
    <w:rsid w:val="00832CB8"/>
    <w:rsid w:val="00836184"/>
    <w:rsid w:val="00840553"/>
    <w:rsid w:val="00841DEF"/>
    <w:rsid w:val="008507DF"/>
    <w:rsid w:val="00850D5D"/>
    <w:rsid w:val="0085310C"/>
    <w:rsid w:val="00853A09"/>
    <w:rsid w:val="00856B5A"/>
    <w:rsid w:val="00857134"/>
    <w:rsid w:val="0086061D"/>
    <w:rsid w:val="0086095C"/>
    <w:rsid w:val="00861CAC"/>
    <w:rsid w:val="0086368C"/>
    <w:rsid w:val="0086396D"/>
    <w:rsid w:val="00864964"/>
    <w:rsid w:val="00864BE6"/>
    <w:rsid w:val="008674F3"/>
    <w:rsid w:val="008709ED"/>
    <w:rsid w:val="00870BF3"/>
    <w:rsid w:val="00881893"/>
    <w:rsid w:val="0088196C"/>
    <w:rsid w:val="00882B13"/>
    <w:rsid w:val="00882F9A"/>
    <w:rsid w:val="00883B8B"/>
    <w:rsid w:val="00891167"/>
    <w:rsid w:val="00893A31"/>
    <w:rsid w:val="0089751F"/>
    <w:rsid w:val="008A0815"/>
    <w:rsid w:val="008A1BAC"/>
    <w:rsid w:val="008A6B2D"/>
    <w:rsid w:val="008B0659"/>
    <w:rsid w:val="008B0880"/>
    <w:rsid w:val="008B3EA7"/>
    <w:rsid w:val="008B3F51"/>
    <w:rsid w:val="008B4216"/>
    <w:rsid w:val="008B4AC2"/>
    <w:rsid w:val="008B5A55"/>
    <w:rsid w:val="008B5EC1"/>
    <w:rsid w:val="008B6A17"/>
    <w:rsid w:val="008B7810"/>
    <w:rsid w:val="008C1514"/>
    <w:rsid w:val="008C2A7B"/>
    <w:rsid w:val="008C4410"/>
    <w:rsid w:val="008C48F5"/>
    <w:rsid w:val="008C4F4D"/>
    <w:rsid w:val="008C6C71"/>
    <w:rsid w:val="008D18B6"/>
    <w:rsid w:val="008D227D"/>
    <w:rsid w:val="008D32B7"/>
    <w:rsid w:val="008D6D05"/>
    <w:rsid w:val="008D7EB4"/>
    <w:rsid w:val="008E0376"/>
    <w:rsid w:val="008E0F4A"/>
    <w:rsid w:val="008E4851"/>
    <w:rsid w:val="008E53B7"/>
    <w:rsid w:val="008E58A4"/>
    <w:rsid w:val="008E6A03"/>
    <w:rsid w:val="008E7FEC"/>
    <w:rsid w:val="008F02FD"/>
    <w:rsid w:val="008F17AD"/>
    <w:rsid w:val="008F5601"/>
    <w:rsid w:val="008F5A98"/>
    <w:rsid w:val="008F6951"/>
    <w:rsid w:val="00900506"/>
    <w:rsid w:val="009064E4"/>
    <w:rsid w:val="00914737"/>
    <w:rsid w:val="00915A4D"/>
    <w:rsid w:val="00915D98"/>
    <w:rsid w:val="009201E4"/>
    <w:rsid w:val="00925590"/>
    <w:rsid w:val="009258AD"/>
    <w:rsid w:val="00926B13"/>
    <w:rsid w:val="00926D11"/>
    <w:rsid w:val="00927778"/>
    <w:rsid w:val="009301DF"/>
    <w:rsid w:val="00933FDE"/>
    <w:rsid w:val="00935191"/>
    <w:rsid w:val="00936361"/>
    <w:rsid w:val="009367A7"/>
    <w:rsid w:val="00936C46"/>
    <w:rsid w:val="00937BCE"/>
    <w:rsid w:val="00937DEE"/>
    <w:rsid w:val="009409A6"/>
    <w:rsid w:val="00940DF9"/>
    <w:rsid w:val="00942959"/>
    <w:rsid w:val="009520CB"/>
    <w:rsid w:val="00952FD9"/>
    <w:rsid w:val="00953317"/>
    <w:rsid w:val="00953741"/>
    <w:rsid w:val="00954299"/>
    <w:rsid w:val="00954608"/>
    <w:rsid w:val="009555F9"/>
    <w:rsid w:val="00955943"/>
    <w:rsid w:val="009571C5"/>
    <w:rsid w:val="009572EC"/>
    <w:rsid w:val="00961CEA"/>
    <w:rsid w:val="00961F74"/>
    <w:rsid w:val="0096391E"/>
    <w:rsid w:val="00966698"/>
    <w:rsid w:val="009710F3"/>
    <w:rsid w:val="00973D89"/>
    <w:rsid w:val="00977643"/>
    <w:rsid w:val="009830E7"/>
    <w:rsid w:val="00983C71"/>
    <w:rsid w:val="00985828"/>
    <w:rsid w:val="00991BA3"/>
    <w:rsid w:val="009931C3"/>
    <w:rsid w:val="0099439A"/>
    <w:rsid w:val="009966D5"/>
    <w:rsid w:val="00996C79"/>
    <w:rsid w:val="009975A6"/>
    <w:rsid w:val="00997C29"/>
    <w:rsid w:val="009A13E6"/>
    <w:rsid w:val="009A1F3A"/>
    <w:rsid w:val="009A4446"/>
    <w:rsid w:val="009A4515"/>
    <w:rsid w:val="009A72E4"/>
    <w:rsid w:val="009A7C83"/>
    <w:rsid w:val="009B6741"/>
    <w:rsid w:val="009C2E1C"/>
    <w:rsid w:val="009C4CCA"/>
    <w:rsid w:val="009C7E09"/>
    <w:rsid w:val="009D2985"/>
    <w:rsid w:val="009D2B64"/>
    <w:rsid w:val="009D32A6"/>
    <w:rsid w:val="009D42A4"/>
    <w:rsid w:val="009D4FCC"/>
    <w:rsid w:val="009D7596"/>
    <w:rsid w:val="009E3750"/>
    <w:rsid w:val="009F0FC8"/>
    <w:rsid w:val="009F2E39"/>
    <w:rsid w:val="009F3D7A"/>
    <w:rsid w:val="009F5F55"/>
    <w:rsid w:val="00A01288"/>
    <w:rsid w:val="00A1027A"/>
    <w:rsid w:val="00A10BAA"/>
    <w:rsid w:val="00A112B0"/>
    <w:rsid w:val="00A11466"/>
    <w:rsid w:val="00A16DF5"/>
    <w:rsid w:val="00A173E5"/>
    <w:rsid w:val="00A20F91"/>
    <w:rsid w:val="00A21DD2"/>
    <w:rsid w:val="00A21E11"/>
    <w:rsid w:val="00A24ECE"/>
    <w:rsid w:val="00A2756A"/>
    <w:rsid w:val="00A32D95"/>
    <w:rsid w:val="00A36B98"/>
    <w:rsid w:val="00A36C75"/>
    <w:rsid w:val="00A40028"/>
    <w:rsid w:val="00A40298"/>
    <w:rsid w:val="00A40509"/>
    <w:rsid w:val="00A430B3"/>
    <w:rsid w:val="00A43E70"/>
    <w:rsid w:val="00A4510C"/>
    <w:rsid w:val="00A45402"/>
    <w:rsid w:val="00A4597F"/>
    <w:rsid w:val="00A45DB8"/>
    <w:rsid w:val="00A47AA9"/>
    <w:rsid w:val="00A5142F"/>
    <w:rsid w:val="00A54535"/>
    <w:rsid w:val="00A61463"/>
    <w:rsid w:val="00A61DB7"/>
    <w:rsid w:val="00A62833"/>
    <w:rsid w:val="00A63078"/>
    <w:rsid w:val="00A63583"/>
    <w:rsid w:val="00A6499F"/>
    <w:rsid w:val="00A65FF7"/>
    <w:rsid w:val="00A67AE9"/>
    <w:rsid w:val="00A717E3"/>
    <w:rsid w:val="00A73BD6"/>
    <w:rsid w:val="00A74A7C"/>
    <w:rsid w:val="00A75AB6"/>
    <w:rsid w:val="00A858DF"/>
    <w:rsid w:val="00A91971"/>
    <w:rsid w:val="00A92B8B"/>
    <w:rsid w:val="00A97900"/>
    <w:rsid w:val="00AA0832"/>
    <w:rsid w:val="00AA1839"/>
    <w:rsid w:val="00AA2321"/>
    <w:rsid w:val="00AA2B11"/>
    <w:rsid w:val="00AA3C64"/>
    <w:rsid w:val="00AA3E16"/>
    <w:rsid w:val="00AA71C4"/>
    <w:rsid w:val="00AB13E1"/>
    <w:rsid w:val="00AB14EA"/>
    <w:rsid w:val="00AB284D"/>
    <w:rsid w:val="00AB40A6"/>
    <w:rsid w:val="00AB66A7"/>
    <w:rsid w:val="00AB6AB7"/>
    <w:rsid w:val="00AB77D6"/>
    <w:rsid w:val="00AC258F"/>
    <w:rsid w:val="00AC45A0"/>
    <w:rsid w:val="00AC5F19"/>
    <w:rsid w:val="00AD11D0"/>
    <w:rsid w:val="00AD45D1"/>
    <w:rsid w:val="00AD4607"/>
    <w:rsid w:val="00AD652C"/>
    <w:rsid w:val="00AD6958"/>
    <w:rsid w:val="00AD7D1F"/>
    <w:rsid w:val="00AE063D"/>
    <w:rsid w:val="00AE1C50"/>
    <w:rsid w:val="00AE259B"/>
    <w:rsid w:val="00AE2EBB"/>
    <w:rsid w:val="00AE6706"/>
    <w:rsid w:val="00AE71DF"/>
    <w:rsid w:val="00AF1304"/>
    <w:rsid w:val="00AF21ED"/>
    <w:rsid w:val="00B0039B"/>
    <w:rsid w:val="00B048E8"/>
    <w:rsid w:val="00B05497"/>
    <w:rsid w:val="00B07A07"/>
    <w:rsid w:val="00B13F3B"/>
    <w:rsid w:val="00B155D8"/>
    <w:rsid w:val="00B16597"/>
    <w:rsid w:val="00B17984"/>
    <w:rsid w:val="00B25A84"/>
    <w:rsid w:val="00B27818"/>
    <w:rsid w:val="00B2785B"/>
    <w:rsid w:val="00B347F4"/>
    <w:rsid w:val="00B36971"/>
    <w:rsid w:val="00B400EC"/>
    <w:rsid w:val="00B437AA"/>
    <w:rsid w:val="00B45B78"/>
    <w:rsid w:val="00B45D37"/>
    <w:rsid w:val="00B47AF9"/>
    <w:rsid w:val="00B528D6"/>
    <w:rsid w:val="00B52C5D"/>
    <w:rsid w:val="00B56F5F"/>
    <w:rsid w:val="00B57488"/>
    <w:rsid w:val="00B61118"/>
    <w:rsid w:val="00B628C7"/>
    <w:rsid w:val="00B630CE"/>
    <w:rsid w:val="00B65E34"/>
    <w:rsid w:val="00B701FB"/>
    <w:rsid w:val="00B7071C"/>
    <w:rsid w:val="00B721A0"/>
    <w:rsid w:val="00B73031"/>
    <w:rsid w:val="00B7410B"/>
    <w:rsid w:val="00B74773"/>
    <w:rsid w:val="00B76868"/>
    <w:rsid w:val="00B769E3"/>
    <w:rsid w:val="00B82A92"/>
    <w:rsid w:val="00B84086"/>
    <w:rsid w:val="00B8700C"/>
    <w:rsid w:val="00B87F4E"/>
    <w:rsid w:val="00B97334"/>
    <w:rsid w:val="00BA500C"/>
    <w:rsid w:val="00BA55BA"/>
    <w:rsid w:val="00BA667E"/>
    <w:rsid w:val="00BA780E"/>
    <w:rsid w:val="00BB52CD"/>
    <w:rsid w:val="00BB61E2"/>
    <w:rsid w:val="00BB6220"/>
    <w:rsid w:val="00BC5811"/>
    <w:rsid w:val="00BC78B9"/>
    <w:rsid w:val="00BD01A7"/>
    <w:rsid w:val="00BD0734"/>
    <w:rsid w:val="00BD0E4D"/>
    <w:rsid w:val="00BD101E"/>
    <w:rsid w:val="00BD4AF3"/>
    <w:rsid w:val="00BE0A33"/>
    <w:rsid w:val="00BE0A5F"/>
    <w:rsid w:val="00BE330E"/>
    <w:rsid w:val="00BE7737"/>
    <w:rsid w:val="00BF0C20"/>
    <w:rsid w:val="00BF3A67"/>
    <w:rsid w:val="00BF3AB4"/>
    <w:rsid w:val="00BF6BB3"/>
    <w:rsid w:val="00BF775C"/>
    <w:rsid w:val="00C00390"/>
    <w:rsid w:val="00C01831"/>
    <w:rsid w:val="00C02179"/>
    <w:rsid w:val="00C05BAB"/>
    <w:rsid w:val="00C06B38"/>
    <w:rsid w:val="00C06CE3"/>
    <w:rsid w:val="00C06E8B"/>
    <w:rsid w:val="00C074CB"/>
    <w:rsid w:val="00C07B81"/>
    <w:rsid w:val="00C11DB2"/>
    <w:rsid w:val="00C14DFB"/>
    <w:rsid w:val="00C156C6"/>
    <w:rsid w:val="00C22091"/>
    <w:rsid w:val="00C241DB"/>
    <w:rsid w:val="00C2446F"/>
    <w:rsid w:val="00C25055"/>
    <w:rsid w:val="00C30584"/>
    <w:rsid w:val="00C311B2"/>
    <w:rsid w:val="00C3286C"/>
    <w:rsid w:val="00C3294A"/>
    <w:rsid w:val="00C33040"/>
    <w:rsid w:val="00C33E95"/>
    <w:rsid w:val="00C355D1"/>
    <w:rsid w:val="00C428AC"/>
    <w:rsid w:val="00C4332C"/>
    <w:rsid w:val="00C46593"/>
    <w:rsid w:val="00C500A3"/>
    <w:rsid w:val="00C50F92"/>
    <w:rsid w:val="00C51A93"/>
    <w:rsid w:val="00C53884"/>
    <w:rsid w:val="00C555B6"/>
    <w:rsid w:val="00C56951"/>
    <w:rsid w:val="00C607D7"/>
    <w:rsid w:val="00C64CC3"/>
    <w:rsid w:val="00C651CB"/>
    <w:rsid w:val="00C65E18"/>
    <w:rsid w:val="00C7181E"/>
    <w:rsid w:val="00C722DC"/>
    <w:rsid w:val="00C755A6"/>
    <w:rsid w:val="00C75A64"/>
    <w:rsid w:val="00C77F86"/>
    <w:rsid w:val="00C84F7A"/>
    <w:rsid w:val="00C9104C"/>
    <w:rsid w:val="00C962F0"/>
    <w:rsid w:val="00C971A2"/>
    <w:rsid w:val="00CA0662"/>
    <w:rsid w:val="00CA211A"/>
    <w:rsid w:val="00CA2A10"/>
    <w:rsid w:val="00CA46D6"/>
    <w:rsid w:val="00CA64C8"/>
    <w:rsid w:val="00CB189D"/>
    <w:rsid w:val="00CB30BD"/>
    <w:rsid w:val="00CB6534"/>
    <w:rsid w:val="00CC01F3"/>
    <w:rsid w:val="00CC0B36"/>
    <w:rsid w:val="00CC0D36"/>
    <w:rsid w:val="00CC0EE5"/>
    <w:rsid w:val="00CC2A20"/>
    <w:rsid w:val="00CC705E"/>
    <w:rsid w:val="00CD1FFF"/>
    <w:rsid w:val="00CD3F09"/>
    <w:rsid w:val="00CD483B"/>
    <w:rsid w:val="00CD5764"/>
    <w:rsid w:val="00CE11AF"/>
    <w:rsid w:val="00CE2F92"/>
    <w:rsid w:val="00CE457C"/>
    <w:rsid w:val="00CE5A00"/>
    <w:rsid w:val="00CE636B"/>
    <w:rsid w:val="00CE6CCC"/>
    <w:rsid w:val="00CF32D4"/>
    <w:rsid w:val="00CF3E5D"/>
    <w:rsid w:val="00CF3F63"/>
    <w:rsid w:val="00CF4A6A"/>
    <w:rsid w:val="00CF4CFF"/>
    <w:rsid w:val="00CF6DF7"/>
    <w:rsid w:val="00CF7B47"/>
    <w:rsid w:val="00D000CC"/>
    <w:rsid w:val="00D029B6"/>
    <w:rsid w:val="00D03AB0"/>
    <w:rsid w:val="00D04AF1"/>
    <w:rsid w:val="00D05496"/>
    <w:rsid w:val="00D05FF7"/>
    <w:rsid w:val="00D07E36"/>
    <w:rsid w:val="00D07F38"/>
    <w:rsid w:val="00D10115"/>
    <w:rsid w:val="00D14FC1"/>
    <w:rsid w:val="00D16620"/>
    <w:rsid w:val="00D173C3"/>
    <w:rsid w:val="00D2036B"/>
    <w:rsid w:val="00D20912"/>
    <w:rsid w:val="00D212C5"/>
    <w:rsid w:val="00D27E30"/>
    <w:rsid w:val="00D35EF2"/>
    <w:rsid w:val="00D37315"/>
    <w:rsid w:val="00D37808"/>
    <w:rsid w:val="00D41383"/>
    <w:rsid w:val="00D4152E"/>
    <w:rsid w:val="00D41ACC"/>
    <w:rsid w:val="00D41C0E"/>
    <w:rsid w:val="00D423F3"/>
    <w:rsid w:val="00D42A51"/>
    <w:rsid w:val="00D44276"/>
    <w:rsid w:val="00D448DF"/>
    <w:rsid w:val="00D4672D"/>
    <w:rsid w:val="00D53C68"/>
    <w:rsid w:val="00D546F1"/>
    <w:rsid w:val="00D6047E"/>
    <w:rsid w:val="00D64999"/>
    <w:rsid w:val="00D66329"/>
    <w:rsid w:val="00D704D6"/>
    <w:rsid w:val="00D70B7A"/>
    <w:rsid w:val="00D75CCA"/>
    <w:rsid w:val="00D77876"/>
    <w:rsid w:val="00D806DD"/>
    <w:rsid w:val="00D80705"/>
    <w:rsid w:val="00D823E9"/>
    <w:rsid w:val="00D832A7"/>
    <w:rsid w:val="00D83A4B"/>
    <w:rsid w:val="00D8454B"/>
    <w:rsid w:val="00D86B78"/>
    <w:rsid w:val="00D9059D"/>
    <w:rsid w:val="00D907D2"/>
    <w:rsid w:val="00D91F5D"/>
    <w:rsid w:val="00D929B1"/>
    <w:rsid w:val="00D93DCD"/>
    <w:rsid w:val="00DA505C"/>
    <w:rsid w:val="00DA5184"/>
    <w:rsid w:val="00DA6763"/>
    <w:rsid w:val="00DB437D"/>
    <w:rsid w:val="00DB50E5"/>
    <w:rsid w:val="00DC2EA3"/>
    <w:rsid w:val="00DC2F91"/>
    <w:rsid w:val="00DC3616"/>
    <w:rsid w:val="00DC515A"/>
    <w:rsid w:val="00DD171E"/>
    <w:rsid w:val="00DE06DA"/>
    <w:rsid w:val="00DE09F8"/>
    <w:rsid w:val="00DE11CC"/>
    <w:rsid w:val="00DE1542"/>
    <w:rsid w:val="00DE1EE3"/>
    <w:rsid w:val="00DE35F2"/>
    <w:rsid w:val="00DE3D2C"/>
    <w:rsid w:val="00DE5DD1"/>
    <w:rsid w:val="00DE75B3"/>
    <w:rsid w:val="00DE7DF7"/>
    <w:rsid w:val="00DF0AAF"/>
    <w:rsid w:val="00DF0C36"/>
    <w:rsid w:val="00DF5BFD"/>
    <w:rsid w:val="00E00922"/>
    <w:rsid w:val="00E03E7E"/>
    <w:rsid w:val="00E04DCB"/>
    <w:rsid w:val="00E06576"/>
    <w:rsid w:val="00E1464B"/>
    <w:rsid w:val="00E15F78"/>
    <w:rsid w:val="00E22B2C"/>
    <w:rsid w:val="00E231A6"/>
    <w:rsid w:val="00E27BC0"/>
    <w:rsid w:val="00E334E5"/>
    <w:rsid w:val="00E35456"/>
    <w:rsid w:val="00E35E9F"/>
    <w:rsid w:val="00E37091"/>
    <w:rsid w:val="00E4065B"/>
    <w:rsid w:val="00E40A3B"/>
    <w:rsid w:val="00E4310A"/>
    <w:rsid w:val="00E45375"/>
    <w:rsid w:val="00E45F20"/>
    <w:rsid w:val="00E47AC6"/>
    <w:rsid w:val="00E502F4"/>
    <w:rsid w:val="00E524AC"/>
    <w:rsid w:val="00E52A80"/>
    <w:rsid w:val="00E54D60"/>
    <w:rsid w:val="00E55766"/>
    <w:rsid w:val="00E56004"/>
    <w:rsid w:val="00E57A3A"/>
    <w:rsid w:val="00E606FA"/>
    <w:rsid w:val="00E60829"/>
    <w:rsid w:val="00E6190F"/>
    <w:rsid w:val="00E63411"/>
    <w:rsid w:val="00E6360C"/>
    <w:rsid w:val="00E64F90"/>
    <w:rsid w:val="00E664C2"/>
    <w:rsid w:val="00E67888"/>
    <w:rsid w:val="00E67EB9"/>
    <w:rsid w:val="00E71402"/>
    <w:rsid w:val="00E719B5"/>
    <w:rsid w:val="00E72122"/>
    <w:rsid w:val="00E7354F"/>
    <w:rsid w:val="00E73765"/>
    <w:rsid w:val="00E745F5"/>
    <w:rsid w:val="00E75454"/>
    <w:rsid w:val="00E77D61"/>
    <w:rsid w:val="00E804E3"/>
    <w:rsid w:val="00E80794"/>
    <w:rsid w:val="00E8280A"/>
    <w:rsid w:val="00E84F36"/>
    <w:rsid w:val="00E85A31"/>
    <w:rsid w:val="00E85D98"/>
    <w:rsid w:val="00E86AEE"/>
    <w:rsid w:val="00E90118"/>
    <w:rsid w:val="00E914A6"/>
    <w:rsid w:val="00E917DE"/>
    <w:rsid w:val="00E92E41"/>
    <w:rsid w:val="00E95EE2"/>
    <w:rsid w:val="00E96536"/>
    <w:rsid w:val="00EA0109"/>
    <w:rsid w:val="00EA2D84"/>
    <w:rsid w:val="00EA3F18"/>
    <w:rsid w:val="00EA4AC6"/>
    <w:rsid w:val="00EA7A17"/>
    <w:rsid w:val="00EB23F8"/>
    <w:rsid w:val="00EB295F"/>
    <w:rsid w:val="00EB2BF9"/>
    <w:rsid w:val="00EB3AD9"/>
    <w:rsid w:val="00EB41FF"/>
    <w:rsid w:val="00EC0797"/>
    <w:rsid w:val="00EC3A9E"/>
    <w:rsid w:val="00EC61CF"/>
    <w:rsid w:val="00EC6910"/>
    <w:rsid w:val="00ED2A8C"/>
    <w:rsid w:val="00ED30A8"/>
    <w:rsid w:val="00ED56A6"/>
    <w:rsid w:val="00EE11B4"/>
    <w:rsid w:val="00EE2C3B"/>
    <w:rsid w:val="00EE3295"/>
    <w:rsid w:val="00EE52B6"/>
    <w:rsid w:val="00EF0170"/>
    <w:rsid w:val="00EF06E1"/>
    <w:rsid w:val="00EF491A"/>
    <w:rsid w:val="00F016D1"/>
    <w:rsid w:val="00F03355"/>
    <w:rsid w:val="00F05F32"/>
    <w:rsid w:val="00F06D70"/>
    <w:rsid w:val="00F10949"/>
    <w:rsid w:val="00F10BCD"/>
    <w:rsid w:val="00F10D91"/>
    <w:rsid w:val="00F10E5E"/>
    <w:rsid w:val="00F10EFD"/>
    <w:rsid w:val="00F110E1"/>
    <w:rsid w:val="00F11106"/>
    <w:rsid w:val="00F134EC"/>
    <w:rsid w:val="00F14500"/>
    <w:rsid w:val="00F1478C"/>
    <w:rsid w:val="00F16101"/>
    <w:rsid w:val="00F16CEA"/>
    <w:rsid w:val="00F16D15"/>
    <w:rsid w:val="00F20155"/>
    <w:rsid w:val="00F201E5"/>
    <w:rsid w:val="00F21A9A"/>
    <w:rsid w:val="00F22B2C"/>
    <w:rsid w:val="00F25BC4"/>
    <w:rsid w:val="00F27C68"/>
    <w:rsid w:val="00F31BD5"/>
    <w:rsid w:val="00F31D52"/>
    <w:rsid w:val="00F34ABB"/>
    <w:rsid w:val="00F34EF4"/>
    <w:rsid w:val="00F3707C"/>
    <w:rsid w:val="00F41C29"/>
    <w:rsid w:val="00F4373C"/>
    <w:rsid w:val="00F44BE9"/>
    <w:rsid w:val="00F5006A"/>
    <w:rsid w:val="00F503D2"/>
    <w:rsid w:val="00F51F7A"/>
    <w:rsid w:val="00F520D0"/>
    <w:rsid w:val="00F54E00"/>
    <w:rsid w:val="00F57359"/>
    <w:rsid w:val="00F61AB2"/>
    <w:rsid w:val="00F62CBB"/>
    <w:rsid w:val="00F63C0D"/>
    <w:rsid w:val="00F65EFB"/>
    <w:rsid w:val="00F70DF4"/>
    <w:rsid w:val="00F72732"/>
    <w:rsid w:val="00F77158"/>
    <w:rsid w:val="00F840BB"/>
    <w:rsid w:val="00F84C09"/>
    <w:rsid w:val="00F8746A"/>
    <w:rsid w:val="00F92128"/>
    <w:rsid w:val="00F929F0"/>
    <w:rsid w:val="00F92D6D"/>
    <w:rsid w:val="00F963F5"/>
    <w:rsid w:val="00FA1987"/>
    <w:rsid w:val="00FA3358"/>
    <w:rsid w:val="00FA3BF7"/>
    <w:rsid w:val="00FA3CB2"/>
    <w:rsid w:val="00FA4987"/>
    <w:rsid w:val="00FA4A7F"/>
    <w:rsid w:val="00FA5594"/>
    <w:rsid w:val="00FB46EB"/>
    <w:rsid w:val="00FB666D"/>
    <w:rsid w:val="00FB7BC0"/>
    <w:rsid w:val="00FC13E2"/>
    <w:rsid w:val="00FC7800"/>
    <w:rsid w:val="00FD1D38"/>
    <w:rsid w:val="00FD4277"/>
    <w:rsid w:val="00FD585D"/>
    <w:rsid w:val="00FD5A24"/>
    <w:rsid w:val="00FD5CB7"/>
    <w:rsid w:val="00FD6FF6"/>
    <w:rsid w:val="00FD73C0"/>
    <w:rsid w:val="00FE1464"/>
    <w:rsid w:val="00FE27A0"/>
    <w:rsid w:val="00FE493B"/>
    <w:rsid w:val="00FF0B4C"/>
    <w:rsid w:val="00FF5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7AFE0"/>
  <w15:docId w15:val="{B145A237-050C-4601-A7E2-F5B0B00F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AU" w:eastAsia="en-AU" w:bidi="ar-SA"/>
      </w:rPr>
    </w:rPrDefault>
    <w:pPrDefault>
      <w:pPr>
        <w:spacing w:before="120" w:after="120"/>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5DFF"/>
  </w:style>
  <w:style w:type="paragraph" w:styleId="Heading1">
    <w:name w:val="heading 1"/>
    <w:basedOn w:val="Normal"/>
    <w:next w:val="Normal"/>
    <w:link w:val="Heading1Char"/>
    <w:qFormat/>
    <w:rsid w:val="005A4E88"/>
    <w:pPr>
      <w:keepNext/>
      <w:pageBreakBefore/>
      <w:outlineLvl w:val="0"/>
    </w:pPr>
    <w:rPr>
      <w:b/>
      <w:sz w:val="28"/>
      <w:szCs w:val="28"/>
    </w:rPr>
  </w:style>
  <w:style w:type="paragraph" w:styleId="Heading2">
    <w:name w:val="heading 2"/>
    <w:basedOn w:val="Normal"/>
    <w:next w:val="Normal"/>
    <w:link w:val="Heading2Char"/>
    <w:qFormat/>
    <w:rsid w:val="00F51F7A"/>
    <w:pPr>
      <w:keepNext/>
      <w:spacing w:before="240" w:after="60"/>
      <w:outlineLvl w:val="1"/>
    </w:pPr>
    <w:rPr>
      <w:rFonts w:cs="Arial"/>
      <w:b/>
      <w:bCs/>
      <w:iCs/>
      <w:color w:val="000000"/>
      <w:szCs w:val="28"/>
    </w:rPr>
  </w:style>
  <w:style w:type="paragraph" w:styleId="Heading3">
    <w:name w:val="heading 3"/>
    <w:basedOn w:val="Heading1"/>
    <w:next w:val="Normal"/>
    <w:link w:val="Heading3Char"/>
    <w:qFormat/>
    <w:rsid w:val="00160CDD"/>
    <w:pPr>
      <w:outlineLvl w:val="2"/>
    </w:pPr>
  </w:style>
  <w:style w:type="paragraph" w:styleId="Heading4">
    <w:name w:val="heading 4"/>
    <w:basedOn w:val="Normal"/>
    <w:next w:val="Normal"/>
    <w:link w:val="Heading4Char"/>
    <w:uiPriority w:val="9"/>
    <w:semiHidden/>
    <w:unhideWhenUsed/>
    <w:qFormat/>
    <w:rsid w:val="00433B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3B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B630CE"/>
    <w:pPr>
      <w:spacing w:before="240" w:after="60"/>
      <w:outlineLvl w:val="5"/>
    </w:pPr>
    <w:rPr>
      <w:rFonts w:ascii="Times New Roman" w:hAnsi="Times New Roman" w:cs="Times"/>
      <w:b/>
      <w:bCs/>
      <w:lang w:eastAsia="en-US"/>
    </w:rPr>
  </w:style>
  <w:style w:type="paragraph" w:styleId="Heading7">
    <w:name w:val="heading 7"/>
    <w:basedOn w:val="Normal"/>
    <w:next w:val="Normal"/>
    <w:link w:val="Heading7Char"/>
    <w:uiPriority w:val="9"/>
    <w:semiHidden/>
    <w:unhideWhenUsed/>
    <w:qFormat/>
    <w:rsid w:val="00160C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3CA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A4E88"/>
    <w:rPr>
      <w:rFonts w:ascii="Calibri" w:hAnsi="Calibri"/>
      <w:b/>
      <w:sz w:val="28"/>
      <w:szCs w:val="28"/>
    </w:rPr>
  </w:style>
  <w:style w:type="character" w:customStyle="1" w:styleId="Heading2Char">
    <w:name w:val="Heading 2 Char"/>
    <w:basedOn w:val="DefaultParagraphFont"/>
    <w:link w:val="Heading2"/>
    <w:locked/>
    <w:rsid w:val="00F51F7A"/>
    <w:rPr>
      <w:rFonts w:cs="Arial"/>
      <w:b/>
      <w:bCs/>
      <w:iCs/>
      <w:color w:val="000000"/>
      <w:szCs w:val="28"/>
    </w:rPr>
  </w:style>
  <w:style w:type="character" w:customStyle="1" w:styleId="Heading3Char">
    <w:name w:val="Heading 3 Char"/>
    <w:basedOn w:val="DefaultParagraphFont"/>
    <w:link w:val="Heading3"/>
    <w:locked/>
    <w:rsid w:val="00160CDD"/>
    <w:rPr>
      <w:b/>
      <w:sz w:val="28"/>
      <w:szCs w:val="28"/>
    </w:rPr>
  </w:style>
  <w:style w:type="character" w:customStyle="1" w:styleId="Heading6Char">
    <w:name w:val="Heading 6 Char"/>
    <w:basedOn w:val="DefaultParagraphFont"/>
    <w:link w:val="Heading6"/>
    <w:uiPriority w:val="99"/>
    <w:rsid w:val="00B630CE"/>
    <w:rPr>
      <w:rFonts w:cs="Times"/>
      <w:b/>
      <w:bCs/>
      <w:sz w:val="24"/>
      <w:szCs w:val="24"/>
      <w:lang w:eastAsia="en-US"/>
    </w:rPr>
  </w:style>
  <w:style w:type="paragraph" w:customStyle="1" w:styleId="Bulleted">
    <w:name w:val="Bulleted"/>
    <w:rsid w:val="00BE0A33"/>
    <w:pPr>
      <w:numPr>
        <w:numId w:val="21"/>
      </w:numPr>
      <w:spacing w:before="0" w:after="0"/>
      <w:ind w:left="357" w:hanging="357"/>
    </w:pPr>
    <w:rPr>
      <w:rFonts w:ascii="Arial" w:hAnsi="Arial"/>
      <w:sz w:val="22"/>
      <w:szCs w:val="20"/>
    </w:rPr>
  </w:style>
  <w:style w:type="paragraph" w:customStyle="1" w:styleId="Accrediationperiod">
    <w:name w:val="Accrediation period"/>
    <w:basedOn w:val="Accreditationtitle"/>
    <w:rsid w:val="000408C8"/>
    <w:pPr>
      <w:spacing w:before="1000"/>
    </w:pPr>
    <w:rPr>
      <w:sz w:val="28"/>
    </w:rPr>
  </w:style>
  <w:style w:type="paragraph" w:customStyle="1" w:styleId="Accreditationtitle">
    <w:name w:val="Accreditation title"/>
    <w:basedOn w:val="Normal"/>
    <w:rsid w:val="00F840BB"/>
    <w:pPr>
      <w:spacing w:before="2000" w:after="3000"/>
    </w:pPr>
    <w:rPr>
      <w:sz w:val="44"/>
    </w:rPr>
  </w:style>
  <w:style w:type="paragraph" w:customStyle="1" w:styleId="Boldnumber">
    <w:name w:val="Bold number"/>
    <w:basedOn w:val="Normal"/>
    <w:rsid w:val="008F6951"/>
    <w:rPr>
      <w:b/>
    </w:rPr>
  </w:style>
  <w:style w:type="paragraph" w:customStyle="1" w:styleId="Subheading1">
    <w:name w:val="Sub heading 1"/>
    <w:basedOn w:val="Normal"/>
    <w:rsid w:val="002C1E7B"/>
    <w:pPr>
      <w:tabs>
        <w:tab w:val="left" w:pos="318"/>
      </w:tabs>
      <w:ind w:left="357" w:hanging="357"/>
    </w:pPr>
    <w:rPr>
      <w:b/>
    </w:rPr>
  </w:style>
  <w:style w:type="paragraph" w:customStyle="1" w:styleId="Subheading2">
    <w:name w:val="Sub heading 2"/>
    <w:basedOn w:val="Subheading1"/>
    <w:rsid w:val="005A4E88"/>
    <w:pPr>
      <w:tabs>
        <w:tab w:val="clear" w:pos="318"/>
        <w:tab w:val="left" w:pos="57"/>
        <w:tab w:val="left" w:pos="461"/>
      </w:tabs>
      <w:ind w:left="0" w:firstLine="0"/>
    </w:pPr>
  </w:style>
  <w:style w:type="character" w:styleId="Hyperlink">
    <w:name w:val="Hyperlink"/>
    <w:basedOn w:val="DefaultParagraphFont"/>
    <w:uiPriority w:val="99"/>
    <w:rsid w:val="008F6951"/>
    <w:rPr>
      <w:color w:val="0000FF"/>
      <w:u w:val="single"/>
    </w:rPr>
  </w:style>
  <w:style w:type="paragraph" w:customStyle="1" w:styleId="Standards">
    <w:name w:val="Standards"/>
    <w:basedOn w:val="Normal"/>
    <w:rsid w:val="0006255C"/>
    <w:pPr>
      <w:spacing w:before="0" w:after="0"/>
    </w:pPr>
    <w:rPr>
      <w:i/>
      <w:sz w:val="20"/>
    </w:rPr>
  </w:style>
  <w:style w:type="paragraph" w:styleId="Header">
    <w:name w:val="header"/>
    <w:basedOn w:val="Normal"/>
    <w:link w:val="HeaderChar"/>
    <w:uiPriority w:val="99"/>
    <w:qFormat/>
    <w:rsid w:val="00942959"/>
    <w:pPr>
      <w:tabs>
        <w:tab w:val="center" w:pos="4153"/>
        <w:tab w:val="right" w:pos="8306"/>
      </w:tabs>
      <w:spacing w:before="60" w:after="60"/>
    </w:pPr>
    <w:rPr>
      <w:sz w:val="18"/>
    </w:rPr>
  </w:style>
  <w:style w:type="character" w:customStyle="1" w:styleId="HeaderChar">
    <w:name w:val="Header Char"/>
    <w:basedOn w:val="DefaultParagraphFont"/>
    <w:link w:val="Header"/>
    <w:uiPriority w:val="99"/>
    <w:locked/>
    <w:rsid w:val="00942959"/>
    <w:rPr>
      <w:sz w:val="18"/>
    </w:rPr>
  </w:style>
  <w:style w:type="character" w:customStyle="1" w:styleId="Bullet1CharChar">
    <w:name w:val="Bullet 1 Char Char"/>
    <w:basedOn w:val="BodyTextChar"/>
    <w:rsid w:val="00BE0A33"/>
    <w:rPr>
      <w:rFonts w:ascii="Arial" w:hAnsi="Arial" w:cs="Arial"/>
      <w:iCs/>
      <w:color w:val="000000"/>
      <w:sz w:val="20"/>
      <w:szCs w:val="22"/>
      <w:lang w:val="en-GB" w:eastAsia="en-AU" w:bidi="ar-SA"/>
    </w:rPr>
  </w:style>
  <w:style w:type="paragraph" w:styleId="Footer">
    <w:name w:val="footer"/>
    <w:basedOn w:val="Header"/>
    <w:link w:val="FooterChar"/>
    <w:uiPriority w:val="99"/>
    <w:rsid w:val="0034473E"/>
  </w:style>
  <w:style w:type="character" w:customStyle="1" w:styleId="FooterChar">
    <w:name w:val="Footer Char"/>
    <w:basedOn w:val="DefaultParagraphFont"/>
    <w:link w:val="Footer"/>
    <w:uiPriority w:val="99"/>
    <w:locked/>
    <w:rsid w:val="0034473E"/>
    <w:rPr>
      <w:sz w:val="18"/>
    </w:rPr>
  </w:style>
  <w:style w:type="paragraph" w:styleId="TOC1">
    <w:name w:val="toc 1"/>
    <w:basedOn w:val="Heading1"/>
    <w:next w:val="Normal"/>
    <w:autoRedefine/>
    <w:uiPriority w:val="39"/>
    <w:qFormat/>
    <w:rsid w:val="002F3CA2"/>
    <w:pPr>
      <w:keepNext w:val="0"/>
      <w:pageBreakBefore w:val="0"/>
      <w:tabs>
        <w:tab w:val="right" w:leader="dot" w:pos="9345"/>
      </w:tabs>
      <w:spacing w:before="40" w:after="40"/>
    </w:pPr>
    <w:rPr>
      <w:rFonts w:cs="Arial"/>
      <w:noProof/>
      <w:color w:val="000000"/>
      <w:sz w:val="22"/>
      <w:szCs w:val="22"/>
      <w:lang w:val="en-GB"/>
    </w:rPr>
  </w:style>
  <w:style w:type="paragraph" w:customStyle="1" w:styleId="Bullet4">
    <w:name w:val="Bullet 4"/>
    <w:basedOn w:val="Normal"/>
    <w:link w:val="Bullet4Char"/>
    <w:qFormat/>
    <w:rsid w:val="00746A13"/>
    <w:pPr>
      <w:numPr>
        <w:numId w:val="7"/>
      </w:numPr>
      <w:ind w:left="1434" w:hanging="357"/>
    </w:pPr>
  </w:style>
  <w:style w:type="paragraph" w:customStyle="1" w:styleId="Covertitle">
    <w:name w:val="Cover title"/>
    <w:basedOn w:val="Accreditationtitle"/>
    <w:rsid w:val="008F6951"/>
    <w:rPr>
      <w:sz w:val="56"/>
      <w14:shadow w14:blurRad="50800" w14:dist="38100" w14:dir="2700000" w14:sx="100000" w14:sy="100000" w14:kx="0" w14:ky="0" w14:algn="tl">
        <w14:srgbClr w14:val="000000">
          <w14:alpha w14:val="60000"/>
        </w14:srgbClr>
      </w14:shadow>
    </w:rPr>
  </w:style>
  <w:style w:type="paragraph" w:styleId="TOC2">
    <w:name w:val="toc 2"/>
    <w:basedOn w:val="Subheading1"/>
    <w:next w:val="Normal"/>
    <w:autoRedefine/>
    <w:uiPriority w:val="39"/>
    <w:qFormat/>
    <w:rsid w:val="002F3CA2"/>
    <w:pPr>
      <w:tabs>
        <w:tab w:val="clear" w:pos="318"/>
        <w:tab w:val="left" w:pos="737"/>
        <w:tab w:val="right" w:leader="dot" w:pos="9345"/>
      </w:tabs>
      <w:spacing w:before="40" w:after="40"/>
    </w:pPr>
    <w:rPr>
      <w:b w:val="0"/>
      <w:sz w:val="22"/>
    </w:rPr>
  </w:style>
  <w:style w:type="paragraph" w:styleId="TOC3">
    <w:name w:val="toc 3"/>
    <w:basedOn w:val="Subheading2"/>
    <w:next w:val="Normal"/>
    <w:autoRedefine/>
    <w:uiPriority w:val="39"/>
    <w:qFormat/>
    <w:rsid w:val="002F3CA2"/>
    <w:pPr>
      <w:keepNext/>
      <w:tabs>
        <w:tab w:val="clear" w:pos="57"/>
        <w:tab w:val="clear" w:pos="461"/>
        <w:tab w:val="left" w:pos="1200"/>
        <w:tab w:val="right" w:leader="dot" w:pos="9345"/>
      </w:tabs>
      <w:spacing w:before="40" w:after="40"/>
      <w:ind w:left="924" w:hanging="567"/>
    </w:pPr>
    <w:rPr>
      <w:b w:val="0"/>
      <w:sz w:val="22"/>
    </w:rPr>
  </w:style>
  <w:style w:type="paragraph" w:customStyle="1" w:styleId="Bold">
    <w:name w:val="Bold"/>
    <w:basedOn w:val="Normal"/>
    <w:rsid w:val="00A1027A"/>
    <w:pPr>
      <w:autoSpaceDE w:val="0"/>
      <w:autoSpaceDN w:val="0"/>
      <w:adjustRightInd w:val="0"/>
    </w:pPr>
    <w:rPr>
      <w:rFonts w:cs="Arial"/>
      <w:b/>
      <w:iCs/>
      <w:color w:val="000000"/>
      <w:szCs w:val="22"/>
      <w:lang w:val="en-GB"/>
    </w:rPr>
  </w:style>
  <w:style w:type="paragraph" w:customStyle="1" w:styleId="Bullet2">
    <w:name w:val="Bullet 2"/>
    <w:basedOn w:val="Normal"/>
    <w:qFormat/>
    <w:rsid w:val="003C7E3A"/>
    <w:pPr>
      <w:numPr>
        <w:numId w:val="5"/>
      </w:numPr>
    </w:pPr>
  </w:style>
  <w:style w:type="paragraph" w:customStyle="1" w:styleId="Coursestructure">
    <w:name w:val="Course structure"/>
    <w:basedOn w:val="Normal"/>
    <w:qFormat/>
    <w:rsid w:val="00853A09"/>
    <w:pPr>
      <w:spacing w:before="40" w:after="40"/>
    </w:pPr>
    <w:rPr>
      <w:iCs/>
      <w:sz w:val="20"/>
    </w:rPr>
  </w:style>
  <w:style w:type="paragraph" w:customStyle="1" w:styleId="Smalltext">
    <w:name w:val="Small text"/>
    <w:basedOn w:val="Normal"/>
    <w:uiPriority w:val="99"/>
    <w:rsid w:val="008F6951"/>
    <w:rPr>
      <w:rFonts w:cs="Arial"/>
      <w:sz w:val="18"/>
      <w:szCs w:val="22"/>
    </w:rPr>
  </w:style>
  <w:style w:type="paragraph" w:customStyle="1" w:styleId="CATTableHeading">
    <w:name w:val="** CAT Table Heading"/>
    <w:semiHidden/>
    <w:rsid w:val="008F6951"/>
    <w:rPr>
      <w:rFonts w:ascii="Arial" w:hAnsi="Arial"/>
      <w:b/>
      <w:lang w:eastAsia="en-US"/>
    </w:rPr>
  </w:style>
  <w:style w:type="paragraph" w:customStyle="1" w:styleId="Bullet5">
    <w:name w:val="Bullet 5"/>
    <w:basedOn w:val="Normal"/>
    <w:qFormat/>
    <w:rsid w:val="001440A3"/>
    <w:pPr>
      <w:numPr>
        <w:numId w:val="14"/>
      </w:numPr>
      <w:ind w:left="814"/>
    </w:pPr>
  </w:style>
  <w:style w:type="character" w:styleId="Strong">
    <w:name w:val="Strong"/>
    <w:basedOn w:val="DefaultParagraphFont"/>
    <w:uiPriority w:val="99"/>
    <w:qFormat/>
    <w:rsid w:val="008F6951"/>
    <w:rPr>
      <w:b/>
      <w:bCs/>
    </w:rPr>
  </w:style>
  <w:style w:type="paragraph" w:styleId="BalloonText">
    <w:name w:val="Balloon Text"/>
    <w:basedOn w:val="Normal"/>
    <w:link w:val="BalloonTextChar"/>
    <w:semiHidden/>
    <w:rsid w:val="008F6951"/>
    <w:rPr>
      <w:rFonts w:ascii="Tahoma" w:hAnsi="Tahoma" w:cs="Tahoma"/>
      <w:sz w:val="16"/>
      <w:szCs w:val="16"/>
    </w:rPr>
  </w:style>
  <w:style w:type="character" w:customStyle="1" w:styleId="BalloonTextChar">
    <w:name w:val="Balloon Text Char"/>
    <w:basedOn w:val="DefaultParagraphFont"/>
    <w:link w:val="BalloonText"/>
    <w:semiHidden/>
    <w:locked/>
    <w:rsid w:val="00B630CE"/>
    <w:rPr>
      <w:rFonts w:ascii="Tahoma" w:hAnsi="Tahoma" w:cs="Tahoma"/>
      <w:sz w:val="16"/>
      <w:szCs w:val="16"/>
    </w:rPr>
  </w:style>
  <w:style w:type="paragraph" w:styleId="TOC4">
    <w:name w:val="toc 4"/>
    <w:basedOn w:val="UnitTitle"/>
    <w:next w:val="Normal"/>
    <w:autoRedefine/>
    <w:uiPriority w:val="39"/>
    <w:rsid w:val="002F3CA2"/>
    <w:pPr>
      <w:tabs>
        <w:tab w:val="left" w:pos="737"/>
        <w:tab w:val="right" w:leader="dot" w:pos="9344"/>
      </w:tabs>
      <w:spacing w:before="40" w:after="40"/>
      <w:ind w:left="227"/>
    </w:pPr>
    <w:rPr>
      <w:b w:val="0"/>
      <w:sz w:val="22"/>
      <w:szCs w:val="24"/>
      <w:lang w:eastAsia="en-US"/>
    </w:rPr>
  </w:style>
  <w:style w:type="paragraph" w:styleId="TOC5">
    <w:name w:val="toc 5"/>
    <w:basedOn w:val="Heading2"/>
    <w:next w:val="Normal"/>
    <w:autoRedefine/>
    <w:uiPriority w:val="39"/>
    <w:rsid w:val="002F3CA2"/>
    <w:pPr>
      <w:tabs>
        <w:tab w:val="left" w:pos="737"/>
        <w:tab w:val="right" w:leader="dot" w:pos="9344"/>
      </w:tabs>
      <w:spacing w:before="40" w:after="40"/>
      <w:ind w:left="357" w:hanging="357"/>
    </w:pPr>
    <w:rPr>
      <w:b w:val="0"/>
      <w:sz w:val="22"/>
      <w:lang w:eastAsia="en-US"/>
    </w:rPr>
  </w:style>
  <w:style w:type="paragraph" w:styleId="TOC6">
    <w:name w:val="toc 6"/>
    <w:basedOn w:val="Heading3"/>
    <w:next w:val="Normal"/>
    <w:autoRedefine/>
    <w:uiPriority w:val="39"/>
    <w:rsid w:val="002F3CA2"/>
    <w:pPr>
      <w:tabs>
        <w:tab w:val="right" w:leader="dot" w:pos="9344"/>
      </w:tabs>
      <w:spacing w:before="0" w:after="0"/>
    </w:pPr>
    <w:rPr>
      <w:sz w:val="22"/>
      <w:lang w:eastAsia="en-US"/>
    </w:rPr>
  </w:style>
  <w:style w:type="paragraph" w:styleId="TOC7">
    <w:name w:val="toc 7"/>
    <w:basedOn w:val="Normal"/>
    <w:next w:val="Normal"/>
    <w:autoRedefine/>
    <w:uiPriority w:val="39"/>
    <w:rsid w:val="002F3CA2"/>
    <w:pPr>
      <w:tabs>
        <w:tab w:val="right" w:leader="dot" w:pos="9344"/>
      </w:tabs>
      <w:spacing w:before="40" w:after="40"/>
      <w:ind w:left="924" w:hanging="567"/>
    </w:pPr>
    <w:rPr>
      <w:sz w:val="22"/>
      <w:lang w:eastAsia="en-US"/>
    </w:rPr>
  </w:style>
  <w:style w:type="paragraph" w:styleId="TOC8">
    <w:name w:val="toc 8"/>
    <w:basedOn w:val="Normal"/>
    <w:next w:val="Normal"/>
    <w:autoRedefine/>
    <w:uiPriority w:val="99"/>
    <w:rsid w:val="008F6951"/>
    <w:pPr>
      <w:spacing w:before="0" w:after="0"/>
      <w:ind w:left="1680"/>
    </w:pPr>
    <w:rPr>
      <w:rFonts w:ascii="Times New Roman" w:hAnsi="Times New Roman"/>
      <w:lang w:eastAsia="en-US"/>
    </w:rPr>
  </w:style>
  <w:style w:type="paragraph" w:styleId="TOC9">
    <w:name w:val="toc 9"/>
    <w:basedOn w:val="Normal"/>
    <w:next w:val="Normal"/>
    <w:autoRedefine/>
    <w:uiPriority w:val="99"/>
    <w:rsid w:val="008F6951"/>
    <w:pPr>
      <w:spacing w:before="0" w:after="0"/>
      <w:ind w:left="1920"/>
    </w:pPr>
    <w:rPr>
      <w:rFonts w:ascii="Times New Roman" w:hAnsi="Times New Roman"/>
      <w:lang w:eastAsia="en-US"/>
    </w:rPr>
  </w:style>
  <w:style w:type="paragraph" w:customStyle="1" w:styleId="Coursedocumentation">
    <w:name w:val="Course documentation"/>
    <w:basedOn w:val="Accreditationtitle"/>
    <w:qFormat/>
    <w:rsid w:val="009258AD"/>
    <w:pPr>
      <w:spacing w:before="1000"/>
    </w:pPr>
    <w:rPr>
      <w:sz w:val="40"/>
    </w:rPr>
  </w:style>
  <w:style w:type="paragraph" w:customStyle="1" w:styleId="Copyright">
    <w:name w:val="Copyright"/>
    <w:basedOn w:val="Normal"/>
    <w:qFormat/>
    <w:rsid w:val="002B48C0"/>
    <w:pPr>
      <w:jc w:val="center"/>
    </w:pPr>
    <w:rPr>
      <w:sz w:val="20"/>
      <w:szCs w:val="18"/>
    </w:rPr>
  </w:style>
  <w:style w:type="table" w:styleId="TableGrid">
    <w:name w:val="Table Grid"/>
    <w:basedOn w:val="TableNormal"/>
    <w:rsid w:val="007E07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3">
    <w:name w:val="Sub heading 3"/>
    <w:basedOn w:val="Subheading2"/>
    <w:qFormat/>
    <w:rsid w:val="00D03AB0"/>
  </w:style>
  <w:style w:type="paragraph" w:styleId="DocumentMap">
    <w:name w:val="Document Map"/>
    <w:basedOn w:val="Normal"/>
    <w:link w:val="DocumentMapChar"/>
    <w:semiHidden/>
    <w:rsid w:val="00B630CE"/>
    <w:pPr>
      <w:shd w:val="clear" w:color="auto" w:fill="000080"/>
    </w:pPr>
    <w:rPr>
      <w:rFonts w:ascii="Tahoma" w:hAnsi="Tahoma" w:cs="Tahoma"/>
      <w:sz w:val="20"/>
      <w:lang w:eastAsia="en-US"/>
    </w:rPr>
  </w:style>
  <w:style w:type="character" w:customStyle="1" w:styleId="DocumentMapChar">
    <w:name w:val="Document Map Char"/>
    <w:basedOn w:val="DefaultParagraphFont"/>
    <w:link w:val="DocumentMap"/>
    <w:semiHidden/>
    <w:rsid w:val="00B630CE"/>
    <w:rPr>
      <w:rFonts w:ascii="Tahoma" w:hAnsi="Tahoma" w:cs="Tahoma"/>
      <w:shd w:val="clear" w:color="auto" w:fill="000080"/>
      <w:lang w:eastAsia="en-US"/>
    </w:rPr>
  </w:style>
  <w:style w:type="character" w:styleId="Emphasis">
    <w:name w:val="Emphasis"/>
    <w:basedOn w:val="DefaultParagraphFont"/>
    <w:uiPriority w:val="99"/>
    <w:qFormat/>
    <w:rsid w:val="00B630CE"/>
    <w:rPr>
      <w:rFonts w:cs="Times New Roman"/>
      <w:i/>
      <w:iCs/>
    </w:rPr>
  </w:style>
  <w:style w:type="character" w:styleId="CommentReference">
    <w:name w:val="annotation reference"/>
    <w:basedOn w:val="DefaultParagraphFont"/>
    <w:rsid w:val="00B630CE"/>
    <w:rPr>
      <w:rFonts w:cs="Times New Roman"/>
      <w:sz w:val="16"/>
      <w:szCs w:val="16"/>
    </w:rPr>
  </w:style>
  <w:style w:type="paragraph" w:styleId="CommentText">
    <w:name w:val="annotation text"/>
    <w:basedOn w:val="Normal"/>
    <w:link w:val="CommentTextChar"/>
    <w:uiPriority w:val="99"/>
    <w:rsid w:val="00B630CE"/>
    <w:rPr>
      <w:rFonts w:cs="Times"/>
      <w:sz w:val="20"/>
      <w:lang w:eastAsia="en-US"/>
    </w:rPr>
  </w:style>
  <w:style w:type="character" w:customStyle="1" w:styleId="CommentTextChar">
    <w:name w:val="Comment Text Char"/>
    <w:basedOn w:val="DefaultParagraphFont"/>
    <w:link w:val="CommentText"/>
    <w:uiPriority w:val="99"/>
    <w:rsid w:val="00B630CE"/>
    <w:rPr>
      <w:rFonts w:ascii="Calibri" w:hAnsi="Calibri" w:cs="Times"/>
      <w:lang w:eastAsia="en-US"/>
    </w:rPr>
  </w:style>
  <w:style w:type="paragraph" w:styleId="CommentSubject">
    <w:name w:val="annotation subject"/>
    <w:basedOn w:val="CommentText"/>
    <w:next w:val="CommentText"/>
    <w:link w:val="CommentSubjectChar"/>
    <w:uiPriority w:val="99"/>
    <w:semiHidden/>
    <w:rsid w:val="00B630CE"/>
    <w:rPr>
      <w:b/>
      <w:bCs/>
    </w:rPr>
  </w:style>
  <w:style w:type="character" w:customStyle="1" w:styleId="CommentSubjectChar">
    <w:name w:val="Comment Subject Char"/>
    <w:basedOn w:val="CommentTextChar"/>
    <w:link w:val="CommentSubject"/>
    <w:uiPriority w:val="99"/>
    <w:semiHidden/>
    <w:rsid w:val="00B630CE"/>
    <w:rPr>
      <w:rFonts w:ascii="Calibri" w:hAnsi="Calibri" w:cs="Times"/>
      <w:b/>
      <w:bCs/>
      <w:lang w:eastAsia="en-US"/>
    </w:rPr>
  </w:style>
  <w:style w:type="table" w:customStyle="1" w:styleId="Style1">
    <w:name w:val="Style1"/>
    <w:uiPriority w:val="99"/>
    <w:rsid w:val="00B630CE"/>
    <w:rPr>
      <w:lang w:val="en-US"/>
    </w:rPr>
    <w:tblPr>
      <w:tblInd w:w="0" w:type="dxa"/>
      <w:tblCellMar>
        <w:top w:w="0" w:type="dxa"/>
        <w:left w:w="108" w:type="dxa"/>
        <w:bottom w:w="0" w:type="dxa"/>
        <w:right w:w="108" w:type="dxa"/>
      </w:tblCellMar>
    </w:tblPr>
  </w:style>
  <w:style w:type="paragraph" w:styleId="Revision">
    <w:name w:val="Revision"/>
    <w:hidden/>
    <w:uiPriority w:val="99"/>
    <w:semiHidden/>
    <w:rsid w:val="00B630CE"/>
    <w:rPr>
      <w:rFonts w:ascii="Arial" w:hAnsi="Arial"/>
      <w:sz w:val="22"/>
      <w:szCs w:val="22"/>
    </w:rPr>
  </w:style>
  <w:style w:type="paragraph" w:styleId="FootnoteText">
    <w:name w:val="footnote text"/>
    <w:basedOn w:val="Normal"/>
    <w:link w:val="FootnoteTextChar"/>
    <w:uiPriority w:val="99"/>
    <w:rsid w:val="00B630CE"/>
    <w:rPr>
      <w:rFonts w:cs="Times"/>
      <w:sz w:val="20"/>
      <w:lang w:eastAsia="en-US"/>
    </w:rPr>
  </w:style>
  <w:style w:type="character" w:customStyle="1" w:styleId="FootnoteTextChar">
    <w:name w:val="Footnote Text Char"/>
    <w:basedOn w:val="DefaultParagraphFont"/>
    <w:link w:val="FootnoteText"/>
    <w:uiPriority w:val="99"/>
    <w:rsid w:val="00B630CE"/>
    <w:rPr>
      <w:rFonts w:ascii="Calibri" w:hAnsi="Calibri" w:cs="Times"/>
      <w:lang w:eastAsia="en-US"/>
    </w:rPr>
  </w:style>
  <w:style w:type="character" w:styleId="FootnoteReference">
    <w:name w:val="footnote reference"/>
    <w:basedOn w:val="DefaultParagraphFont"/>
    <w:uiPriority w:val="99"/>
    <w:rsid w:val="00B630CE"/>
    <w:rPr>
      <w:rFonts w:cs="Times New Roman"/>
      <w:vertAlign w:val="superscript"/>
    </w:rPr>
  </w:style>
  <w:style w:type="character" w:customStyle="1" w:styleId="HeaderChar1">
    <w:name w:val="Header Char1"/>
    <w:basedOn w:val="DefaultParagraphFont"/>
    <w:uiPriority w:val="99"/>
    <w:semiHidden/>
    <w:locked/>
    <w:rsid w:val="00B630CE"/>
    <w:rPr>
      <w:rFonts w:ascii="Arial" w:hAnsi="Arial" w:cs="Times New Roman"/>
      <w:lang w:val="en-AU" w:eastAsia="en-AU"/>
    </w:rPr>
  </w:style>
  <w:style w:type="character" w:customStyle="1" w:styleId="Bullet4Char">
    <w:name w:val="Bullet 4 Char"/>
    <w:basedOn w:val="DefaultParagraphFont"/>
    <w:link w:val="Bullet4"/>
    <w:rsid w:val="00746A13"/>
  </w:style>
  <w:style w:type="character" w:customStyle="1" w:styleId="BodyTextChar1">
    <w:name w:val="Body Text Char1"/>
    <w:basedOn w:val="DefaultParagraphFont"/>
    <w:uiPriority w:val="99"/>
    <w:semiHidden/>
    <w:rsid w:val="00E6360C"/>
    <w:rPr>
      <w:rFonts w:ascii="Calibri" w:hAnsi="Calibri"/>
      <w:sz w:val="24"/>
    </w:rPr>
  </w:style>
  <w:style w:type="paragraph" w:customStyle="1" w:styleId="Bullet10">
    <w:name w:val="Bullet 1"/>
    <w:basedOn w:val="Normal"/>
    <w:link w:val="Bullet1Char1"/>
    <w:qFormat/>
    <w:rsid w:val="0044337E"/>
    <w:pPr>
      <w:numPr>
        <w:numId w:val="4"/>
      </w:numPr>
    </w:pPr>
  </w:style>
  <w:style w:type="character" w:customStyle="1" w:styleId="Bullet1Char1">
    <w:name w:val="Bullet 1 Char1"/>
    <w:basedOn w:val="DefaultParagraphFont"/>
    <w:link w:val="Bullet10"/>
    <w:rsid w:val="0044337E"/>
  </w:style>
  <w:style w:type="paragraph" w:customStyle="1" w:styleId="Bullet">
    <w:name w:val="Bullet"/>
    <w:basedOn w:val="Normal"/>
    <w:semiHidden/>
    <w:rsid w:val="002C1E7B"/>
    <w:pPr>
      <w:tabs>
        <w:tab w:val="num" w:pos="358"/>
      </w:tabs>
      <w:ind w:left="358" w:hanging="358"/>
    </w:pPr>
    <w:rPr>
      <w:rFonts w:ascii="Arial" w:hAnsi="Arial"/>
      <w:color w:val="000080"/>
      <w:sz w:val="20"/>
      <w:lang w:eastAsia="en-US"/>
    </w:rPr>
  </w:style>
  <w:style w:type="paragraph" w:customStyle="1" w:styleId="bstsubheadspaceabove">
    <w:name w:val="bst_subhead_space_above"/>
    <w:basedOn w:val="Normal"/>
    <w:semiHidden/>
    <w:rsid w:val="00FE27A0"/>
    <w:pPr>
      <w:spacing w:before="240" w:after="0"/>
    </w:pPr>
    <w:rPr>
      <w:rFonts w:ascii="Times New Roman" w:hAnsi="Times New Roman"/>
      <w:b/>
    </w:rPr>
  </w:style>
  <w:style w:type="paragraph" w:styleId="ListParagraph">
    <w:name w:val="List Paragraph"/>
    <w:basedOn w:val="Normal"/>
    <w:uiPriority w:val="34"/>
    <w:qFormat/>
    <w:rsid w:val="00106952"/>
    <w:pPr>
      <w:ind w:left="720"/>
    </w:pPr>
    <w:rPr>
      <w:rFonts w:cs="Times"/>
      <w:lang w:eastAsia="en-US"/>
    </w:rPr>
  </w:style>
  <w:style w:type="paragraph" w:customStyle="1" w:styleId="Tablebullets">
    <w:name w:val="Table bullets"/>
    <w:basedOn w:val="Normal"/>
    <w:semiHidden/>
    <w:rsid w:val="002C1E7B"/>
    <w:pPr>
      <w:tabs>
        <w:tab w:val="num" w:pos="357"/>
      </w:tabs>
      <w:ind w:left="357" w:hanging="357"/>
    </w:pPr>
    <w:rPr>
      <w:rFonts w:ascii="Times New Roman" w:hAnsi="Times New Roman"/>
      <w:sz w:val="20"/>
      <w:lang w:eastAsia="en-US"/>
    </w:rPr>
  </w:style>
  <w:style w:type="paragraph" w:customStyle="1" w:styleId="AVETMISS">
    <w:name w:val="AVETMISS"/>
    <w:basedOn w:val="Normal"/>
    <w:rsid w:val="00A65FF7"/>
    <w:rPr>
      <w:i/>
      <w:sz w:val="20"/>
    </w:rPr>
  </w:style>
  <w:style w:type="paragraph" w:customStyle="1" w:styleId="Bullet3">
    <w:name w:val="Bullet 3"/>
    <w:basedOn w:val="Bullet2"/>
    <w:link w:val="Bullet3Char"/>
    <w:qFormat/>
    <w:rsid w:val="00746A13"/>
    <w:pPr>
      <w:numPr>
        <w:numId w:val="6"/>
      </w:numPr>
      <w:ind w:left="1094" w:hanging="357"/>
    </w:pPr>
  </w:style>
  <w:style w:type="paragraph" w:customStyle="1" w:styleId="TableofContentsTitle">
    <w:name w:val="Table of Contents Title"/>
    <w:basedOn w:val="Normal"/>
    <w:autoRedefine/>
    <w:qFormat/>
    <w:rsid w:val="00EC3A9E"/>
    <w:rPr>
      <w:b/>
      <w:color w:val="0070C0"/>
      <w:sz w:val="28"/>
    </w:rPr>
  </w:style>
  <w:style w:type="paragraph" w:styleId="ListBullet2">
    <w:name w:val="List Bullet 2"/>
    <w:basedOn w:val="ListBullet3"/>
    <w:uiPriority w:val="99"/>
    <w:unhideWhenUsed/>
    <w:rsid w:val="002C1E7B"/>
    <w:pPr>
      <w:tabs>
        <w:tab w:val="clear" w:pos="1276"/>
        <w:tab w:val="left" w:pos="851"/>
      </w:tabs>
      <w:ind w:left="850" w:hanging="425"/>
    </w:pPr>
    <w:rPr>
      <w:sz w:val="20"/>
    </w:rPr>
  </w:style>
  <w:style w:type="paragraph" w:styleId="ListBullet3">
    <w:name w:val="List Bullet 3"/>
    <w:basedOn w:val="Normal"/>
    <w:uiPriority w:val="99"/>
    <w:unhideWhenUsed/>
    <w:rsid w:val="002C1E7B"/>
    <w:pPr>
      <w:tabs>
        <w:tab w:val="left" w:pos="1276"/>
      </w:tabs>
      <w:ind w:left="1211" w:hanging="360"/>
    </w:pPr>
    <w:rPr>
      <w:rFonts w:cs="Arial"/>
    </w:rPr>
  </w:style>
  <w:style w:type="paragraph" w:styleId="ListBullet4">
    <w:name w:val="List Bullet 4"/>
    <w:basedOn w:val="Normal"/>
    <w:uiPriority w:val="99"/>
    <w:unhideWhenUsed/>
    <w:rsid w:val="002C1E7B"/>
    <w:pPr>
      <w:tabs>
        <w:tab w:val="left" w:pos="357"/>
      </w:tabs>
      <w:spacing w:before="40" w:after="40"/>
      <w:ind w:left="1565" w:hanging="357"/>
    </w:pPr>
  </w:style>
  <w:style w:type="paragraph" w:customStyle="1" w:styleId="UnitTitle">
    <w:name w:val="Unit Title"/>
    <w:basedOn w:val="Normal"/>
    <w:next w:val="Normal"/>
    <w:rsid w:val="00CF7B47"/>
    <w:rPr>
      <w:rFonts w:asciiTheme="minorHAnsi" w:hAnsiTheme="minorHAnsi" w:cs="Arial"/>
      <w:b/>
      <w:bCs/>
      <w:color w:val="000000"/>
      <w:kern w:val="32"/>
      <w:szCs w:val="32"/>
    </w:rPr>
  </w:style>
  <w:style w:type="character" w:customStyle="1" w:styleId="Heading4Char">
    <w:name w:val="Heading 4 Char"/>
    <w:basedOn w:val="DefaultParagraphFont"/>
    <w:link w:val="Heading4"/>
    <w:uiPriority w:val="9"/>
    <w:semiHidden/>
    <w:rsid w:val="00433B5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33B55"/>
    <w:rPr>
      <w:rFonts w:asciiTheme="majorHAnsi" w:eastAsiaTheme="majorEastAsia" w:hAnsiTheme="majorHAnsi" w:cstheme="majorBidi"/>
      <w:color w:val="243F60" w:themeColor="accent1" w:themeShade="7F"/>
      <w:sz w:val="24"/>
    </w:rPr>
  </w:style>
  <w:style w:type="paragraph" w:customStyle="1" w:styleId="Coursedocumentationtitle">
    <w:name w:val="Course documentation title"/>
    <w:basedOn w:val="Accreditationtitle"/>
    <w:qFormat/>
    <w:rsid w:val="0034473E"/>
    <w:pPr>
      <w:spacing w:after="4000"/>
    </w:pPr>
  </w:style>
  <w:style w:type="paragraph" w:customStyle="1" w:styleId="SteeringCommitteeBullet">
    <w:name w:val="Steering Committee Bullet"/>
    <w:basedOn w:val="Normal"/>
    <w:qFormat/>
    <w:rsid w:val="0054770C"/>
    <w:pPr>
      <w:numPr>
        <w:numId w:val="8"/>
      </w:numPr>
      <w:tabs>
        <w:tab w:val="left" w:pos="357"/>
      </w:tabs>
      <w:ind w:left="360"/>
    </w:pPr>
    <w:rPr>
      <w:szCs w:val="20"/>
    </w:rPr>
  </w:style>
  <w:style w:type="paragraph" w:customStyle="1" w:styleId="SKbullet">
    <w:name w:val="S&amp;K bullet"/>
    <w:basedOn w:val="Normal"/>
    <w:qFormat/>
    <w:rsid w:val="002321BB"/>
    <w:pPr>
      <w:numPr>
        <w:numId w:val="11"/>
      </w:numPr>
      <w:spacing w:before="0" w:after="0"/>
    </w:pPr>
    <w:rPr>
      <w:i/>
    </w:rPr>
  </w:style>
  <w:style w:type="paragraph" w:customStyle="1" w:styleId="ListBullet1">
    <w:name w:val="List Bullet 1"/>
    <w:basedOn w:val="Normal"/>
    <w:qFormat/>
    <w:rsid w:val="002C1E7B"/>
    <w:pPr>
      <w:ind w:left="360" w:hanging="360"/>
    </w:pPr>
  </w:style>
  <w:style w:type="paragraph" w:customStyle="1" w:styleId="Listbullet10">
    <w:name w:val="List bullet 1"/>
    <w:basedOn w:val="Normal"/>
    <w:qFormat/>
    <w:rsid w:val="002C1E7B"/>
    <w:pPr>
      <w:ind w:left="357" w:hanging="357"/>
    </w:pPr>
    <w:rPr>
      <w:szCs w:val="20"/>
    </w:rPr>
  </w:style>
  <w:style w:type="paragraph" w:customStyle="1" w:styleId="JobSearchBullet1">
    <w:name w:val="Job Search Bullet 1"/>
    <w:basedOn w:val="Normal"/>
    <w:qFormat/>
    <w:rsid w:val="002807B6"/>
    <w:pPr>
      <w:numPr>
        <w:numId w:val="9"/>
      </w:numPr>
      <w:tabs>
        <w:tab w:val="left" w:pos="281"/>
      </w:tabs>
      <w:spacing w:before="40" w:after="40"/>
      <w:ind w:left="284" w:hanging="284"/>
    </w:pPr>
  </w:style>
  <w:style w:type="paragraph" w:customStyle="1" w:styleId="JobSearchBullet2">
    <w:name w:val="Job Search Bullet 2"/>
    <w:basedOn w:val="JobSearchBullet1"/>
    <w:qFormat/>
    <w:rsid w:val="00400433"/>
    <w:pPr>
      <w:numPr>
        <w:numId w:val="10"/>
      </w:numPr>
      <w:ind w:hanging="185"/>
    </w:pPr>
    <w:rPr>
      <w:b/>
    </w:rPr>
  </w:style>
  <w:style w:type="paragraph" w:customStyle="1" w:styleId="Licensing">
    <w:name w:val="Licensing"/>
    <w:basedOn w:val="Normal"/>
    <w:next w:val="Normal"/>
    <w:qFormat/>
    <w:rsid w:val="0063026A"/>
    <w:rPr>
      <w:i/>
      <w:sz w:val="22"/>
    </w:rPr>
  </w:style>
  <w:style w:type="paragraph" w:customStyle="1" w:styleId="Footnotebullet">
    <w:name w:val="Footnote bullet"/>
    <w:basedOn w:val="Standards"/>
    <w:qFormat/>
    <w:rsid w:val="00CC0EE5"/>
    <w:pPr>
      <w:ind w:left="360" w:hanging="360"/>
    </w:pPr>
    <w:rPr>
      <w:szCs w:val="20"/>
    </w:rPr>
  </w:style>
  <w:style w:type="character" w:customStyle="1" w:styleId="Heading7Char">
    <w:name w:val="Heading 7 Char"/>
    <w:basedOn w:val="DefaultParagraphFont"/>
    <w:link w:val="Heading7"/>
    <w:uiPriority w:val="9"/>
    <w:semiHidden/>
    <w:rsid w:val="00160CDD"/>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A01288"/>
    <w:pPr>
      <w:autoSpaceDE w:val="0"/>
      <w:autoSpaceDN w:val="0"/>
      <w:adjustRightInd w:val="0"/>
      <w:spacing w:before="160" w:after="160"/>
    </w:pPr>
    <w:rPr>
      <w:rFonts w:ascii="Arial" w:hAnsi="Arial" w:cs="Arial"/>
      <w:iCs/>
      <w:color w:val="000000"/>
      <w:sz w:val="20"/>
      <w:szCs w:val="22"/>
      <w:lang w:val="en-GB"/>
    </w:rPr>
  </w:style>
  <w:style w:type="character" w:customStyle="1" w:styleId="BodyTextChar">
    <w:name w:val="Body Text Char"/>
    <w:basedOn w:val="DefaultParagraphFont"/>
    <w:link w:val="BodyText"/>
    <w:rsid w:val="00A01288"/>
    <w:rPr>
      <w:rFonts w:ascii="Arial" w:hAnsi="Arial" w:cs="Arial"/>
      <w:iCs/>
      <w:color w:val="000000"/>
      <w:sz w:val="20"/>
      <w:szCs w:val="22"/>
      <w:lang w:val="en-GB"/>
    </w:rPr>
  </w:style>
  <w:style w:type="character" w:customStyle="1" w:styleId="Heading8Char">
    <w:name w:val="Heading 8 Char"/>
    <w:basedOn w:val="DefaultParagraphFont"/>
    <w:link w:val="Heading8"/>
    <w:uiPriority w:val="9"/>
    <w:semiHidden/>
    <w:rsid w:val="002F3CA2"/>
    <w:rPr>
      <w:rFonts w:asciiTheme="majorHAnsi" w:eastAsiaTheme="majorEastAsia" w:hAnsiTheme="majorHAnsi" w:cstheme="majorBidi"/>
      <w:color w:val="404040" w:themeColor="text1" w:themeTint="BF"/>
      <w:sz w:val="20"/>
      <w:szCs w:val="20"/>
    </w:rPr>
  </w:style>
  <w:style w:type="character" w:customStyle="1" w:styleId="Bullet3Char">
    <w:name w:val="Bullet 3 Char"/>
    <w:basedOn w:val="DefaultParagraphFont"/>
    <w:link w:val="Bullet3"/>
    <w:rsid w:val="00C241DB"/>
  </w:style>
  <w:style w:type="paragraph" w:customStyle="1" w:styleId="Default">
    <w:name w:val="Default"/>
    <w:rsid w:val="00474EFE"/>
    <w:pPr>
      <w:autoSpaceDE w:val="0"/>
      <w:autoSpaceDN w:val="0"/>
      <w:adjustRightInd w:val="0"/>
      <w:spacing w:before="0" w:after="0"/>
    </w:pPr>
    <w:rPr>
      <w:rFonts w:ascii="Arial" w:eastAsia="Calibri" w:hAnsi="Arial" w:cs="Arial"/>
      <w:color w:val="000000"/>
      <w:lang w:eastAsia="en-US"/>
    </w:rPr>
  </w:style>
  <w:style w:type="character" w:styleId="FollowedHyperlink">
    <w:name w:val="FollowedHyperlink"/>
    <w:basedOn w:val="DefaultParagraphFont"/>
    <w:unhideWhenUsed/>
    <w:rsid w:val="005A621E"/>
    <w:rPr>
      <w:color w:val="800080" w:themeColor="followedHyperlink"/>
      <w:u w:val="single"/>
    </w:rPr>
  </w:style>
  <w:style w:type="paragraph" w:customStyle="1" w:styleId="EGsubbullets">
    <w:name w:val="EG sub bullets"/>
    <w:basedOn w:val="Normal"/>
    <w:uiPriority w:val="99"/>
    <w:rsid w:val="001B7C61"/>
    <w:pPr>
      <w:numPr>
        <w:numId w:val="29"/>
      </w:numPr>
      <w:spacing w:before="0" w:after="0"/>
    </w:pPr>
    <w:rPr>
      <w:rFonts w:cs="Times"/>
      <w:szCs w:val="20"/>
      <w:lang w:val="en-US" w:eastAsia="en-US"/>
    </w:rPr>
  </w:style>
  <w:style w:type="character" w:customStyle="1" w:styleId="Bullet1Char">
    <w:name w:val="Bullet 1 Char"/>
    <w:basedOn w:val="BodyTextChar"/>
    <w:rsid w:val="001B7C61"/>
    <w:rPr>
      <w:rFonts w:ascii="Calibri" w:hAnsi="Calibri" w:cs="Arial"/>
      <w:iCs w:val="0"/>
      <w:color w:val="000000"/>
      <w:sz w:val="24"/>
      <w:szCs w:val="22"/>
      <w:lang w:val="en-GB" w:eastAsia="en-AU" w:bidi="ar-SA"/>
    </w:rPr>
  </w:style>
  <w:style w:type="paragraph" w:styleId="NormalWeb">
    <w:name w:val="Normal (Web)"/>
    <w:basedOn w:val="Normal"/>
    <w:uiPriority w:val="99"/>
    <w:unhideWhenUsed/>
    <w:rsid w:val="00A40509"/>
    <w:pPr>
      <w:spacing w:before="100" w:beforeAutospacing="1" w:after="100" w:afterAutospacing="1"/>
    </w:pPr>
    <w:rPr>
      <w:rFonts w:ascii="Times New Roman" w:hAnsi="Times New Roman"/>
    </w:rPr>
  </w:style>
  <w:style w:type="character" w:customStyle="1" w:styleId="Normal10TNRChar">
    <w:name w:val="Normal10TNR Char"/>
    <w:uiPriority w:val="99"/>
    <w:rsid w:val="00A40509"/>
    <w:rPr>
      <w:rFonts w:cs="Times New Roman"/>
      <w:lang w:val="en-AU" w:eastAsia="en-US"/>
    </w:rPr>
  </w:style>
  <w:style w:type="character" w:customStyle="1" w:styleId="Normal14TNR-BoldChar">
    <w:name w:val="Normal14TNR-Bold Char"/>
    <w:uiPriority w:val="99"/>
    <w:rsid w:val="00A40509"/>
    <w:rPr>
      <w:rFonts w:cs="Times New Roman"/>
      <w:sz w:val="24"/>
      <w:szCs w:val="24"/>
    </w:rPr>
  </w:style>
  <w:style w:type="paragraph" w:customStyle="1" w:styleId="Pa1">
    <w:name w:val="Pa1"/>
    <w:basedOn w:val="Normal"/>
    <w:next w:val="Normal"/>
    <w:rsid w:val="00A40509"/>
    <w:pPr>
      <w:autoSpaceDE w:val="0"/>
      <w:autoSpaceDN w:val="0"/>
      <w:adjustRightInd w:val="0"/>
      <w:spacing w:before="0" w:after="0" w:line="221" w:lineRule="atLeast"/>
    </w:pPr>
    <w:rPr>
      <w:rFonts w:ascii="Golden Cockerel ITC Roman" w:hAnsi="Golden Cockerel ITC Roman"/>
    </w:rPr>
  </w:style>
  <w:style w:type="character" w:styleId="PageNumber">
    <w:name w:val="page number"/>
    <w:basedOn w:val="DefaultParagraphFont"/>
    <w:rsid w:val="00A40509"/>
  </w:style>
  <w:style w:type="paragraph" w:styleId="PlainText">
    <w:name w:val="Plain Text"/>
    <w:basedOn w:val="Normal"/>
    <w:link w:val="PlainTextChar"/>
    <w:uiPriority w:val="99"/>
    <w:unhideWhenUsed/>
    <w:rsid w:val="00A40509"/>
    <w:pPr>
      <w:spacing w:before="0" w:after="0"/>
      <w:ind w:left="476" w:hanging="425"/>
    </w:pPr>
    <w:rPr>
      <w:rFonts w:ascii="Consolas" w:hAnsi="Consolas" w:cs="Consolas"/>
      <w:sz w:val="21"/>
      <w:szCs w:val="21"/>
    </w:rPr>
  </w:style>
  <w:style w:type="character" w:customStyle="1" w:styleId="PlainTextChar">
    <w:name w:val="Plain Text Char"/>
    <w:basedOn w:val="DefaultParagraphFont"/>
    <w:link w:val="PlainText"/>
    <w:uiPriority w:val="99"/>
    <w:rsid w:val="00A40509"/>
    <w:rPr>
      <w:rFonts w:ascii="Consolas" w:hAnsi="Consolas" w:cs="Consolas"/>
      <w:sz w:val="21"/>
      <w:szCs w:val="21"/>
    </w:rPr>
  </w:style>
  <w:style w:type="paragraph" w:customStyle="1" w:styleId="Bullet1">
    <w:name w:val="Bullet1"/>
    <w:basedOn w:val="Normal"/>
    <w:link w:val="Bullet1Char0"/>
    <w:qFormat/>
    <w:rsid w:val="0029120C"/>
    <w:pPr>
      <w:numPr>
        <w:numId w:val="32"/>
      </w:numPr>
      <w:spacing w:before="40" w:after="40"/>
    </w:pPr>
    <w:rPr>
      <w:rFonts w:cs="Arial"/>
      <w:color w:val="000000"/>
      <w:szCs w:val="20"/>
    </w:rPr>
  </w:style>
  <w:style w:type="character" w:customStyle="1" w:styleId="Bullet1Char0">
    <w:name w:val="Bullet1 Char"/>
    <w:basedOn w:val="DefaultParagraphFont"/>
    <w:link w:val="Bullet1"/>
    <w:rsid w:val="0029120C"/>
    <w:rPr>
      <w:rFonts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30514">
      <w:bodyDiv w:val="1"/>
      <w:marLeft w:val="0"/>
      <w:marRight w:val="0"/>
      <w:marTop w:val="0"/>
      <w:marBottom w:val="0"/>
      <w:divBdr>
        <w:top w:val="none" w:sz="0" w:space="0" w:color="auto"/>
        <w:left w:val="none" w:sz="0" w:space="0" w:color="auto"/>
        <w:bottom w:val="none" w:sz="0" w:space="0" w:color="auto"/>
        <w:right w:val="none" w:sz="0" w:space="0" w:color="auto"/>
      </w:divBdr>
    </w:div>
    <w:div w:id="1461073540">
      <w:bodyDiv w:val="1"/>
      <w:marLeft w:val="0"/>
      <w:marRight w:val="0"/>
      <w:marTop w:val="0"/>
      <w:marBottom w:val="0"/>
      <w:divBdr>
        <w:top w:val="none" w:sz="0" w:space="0" w:color="auto"/>
        <w:left w:val="none" w:sz="0" w:space="0" w:color="auto"/>
        <w:bottom w:val="none" w:sz="0" w:space="0" w:color="auto"/>
        <w:right w:val="none" w:sz="0" w:space="0" w:color="auto"/>
      </w:divBdr>
    </w:div>
    <w:div w:id="1718891140">
      <w:bodyDiv w:val="1"/>
      <w:marLeft w:val="0"/>
      <w:marRight w:val="0"/>
      <w:marTop w:val="0"/>
      <w:marBottom w:val="0"/>
      <w:divBdr>
        <w:top w:val="none" w:sz="0" w:space="0" w:color="auto"/>
        <w:left w:val="none" w:sz="0" w:space="0" w:color="auto"/>
        <w:bottom w:val="none" w:sz="0" w:space="0" w:color="auto"/>
        <w:right w:val="none" w:sz="0" w:space="0" w:color="auto"/>
      </w:divBdr>
    </w:div>
    <w:div w:id="20686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 TargetMode="External"/><Relationship Id="rId21" Type="http://schemas.openxmlformats.org/officeDocument/2006/relationships/hyperlink" Target="mailto:alan.daniel@chisholm.vic.edu.au" TargetMode="External"/><Relationship Id="rId42" Type="http://schemas.openxmlformats.org/officeDocument/2006/relationships/hyperlink" Target="http://www.innovation.gov.au/Skills/LiteracyAndNumeracy/AustralianCoreSkillsFramework." TargetMode="External"/><Relationship Id="rId63" Type="http://schemas.openxmlformats.org/officeDocument/2006/relationships/header" Target="header24.xml"/><Relationship Id="rId84" Type="http://schemas.openxmlformats.org/officeDocument/2006/relationships/header" Target="header35.xml"/><Relationship Id="rId138" Type="http://schemas.openxmlformats.org/officeDocument/2006/relationships/customXml" Target="../customXml/item3.xml"/><Relationship Id="rId16" Type="http://schemas.openxmlformats.org/officeDocument/2006/relationships/header" Target="header2.xml"/><Relationship Id="rId107" Type="http://schemas.openxmlformats.org/officeDocument/2006/relationships/header" Target="header46.xml"/><Relationship Id="rId11" Type="http://schemas.openxmlformats.org/officeDocument/2006/relationships/hyperlink" Target="http://training.gov.au/" TargetMode="External"/><Relationship Id="rId32" Type="http://schemas.openxmlformats.org/officeDocument/2006/relationships/header" Target="header8.xml"/><Relationship Id="rId37" Type="http://schemas.openxmlformats.org/officeDocument/2006/relationships/header" Target="header12.xml"/><Relationship Id="rId53" Type="http://schemas.openxmlformats.org/officeDocument/2006/relationships/hyperlink" Target="http://www.comlaw.gov.au/" TargetMode="External"/><Relationship Id="rId58" Type="http://schemas.openxmlformats.org/officeDocument/2006/relationships/hyperlink" Target="http://www.legislation.vic.gov.au/" TargetMode="External"/><Relationship Id="rId74" Type="http://schemas.openxmlformats.org/officeDocument/2006/relationships/hyperlink" Target="http://www.legislation.vic.gov.au/" TargetMode="External"/><Relationship Id="rId79" Type="http://schemas.openxmlformats.org/officeDocument/2006/relationships/header" Target="header32.xml"/><Relationship Id="rId102" Type="http://schemas.openxmlformats.org/officeDocument/2006/relationships/hyperlink" Target="http://www.legislation.vic.gov.au/" TargetMode="External"/><Relationship Id="rId123" Type="http://schemas.openxmlformats.org/officeDocument/2006/relationships/hyperlink" Target="http://www.comlaw.gov.au/" TargetMode="External"/><Relationship Id="rId128" Type="http://schemas.openxmlformats.org/officeDocument/2006/relationships/hyperlink" Target="http://www.legislation.vic.gov.au/" TargetMode="External"/><Relationship Id="rId5" Type="http://schemas.openxmlformats.org/officeDocument/2006/relationships/webSettings" Target="webSettings.xml"/><Relationship Id="rId90" Type="http://schemas.openxmlformats.org/officeDocument/2006/relationships/hyperlink" Target="http://www.legislation.vic.gov.au/" TargetMode="External"/><Relationship Id="rId95" Type="http://schemas.openxmlformats.org/officeDocument/2006/relationships/header" Target="header40.xml"/><Relationship Id="rId22" Type="http://schemas.openxmlformats.org/officeDocument/2006/relationships/hyperlink" Target="http://creativecommons.org/licenses/by-nd/3.0/au/" TargetMode="External"/><Relationship Id="rId27" Type="http://schemas.openxmlformats.org/officeDocument/2006/relationships/footer" Target="footer7.xml"/><Relationship Id="rId43" Type="http://schemas.openxmlformats.org/officeDocument/2006/relationships/hyperlink" Target="http://www.nssc.natese.gov.au/__data/assets/pdf_file/0008/69353/AQTF_Users_Guide_to_the_Essential_Condition_and_Standards_for_Continuing_Registration.pdf" TargetMode="External"/><Relationship Id="rId48" Type="http://schemas.openxmlformats.org/officeDocument/2006/relationships/hyperlink" Target="http://www.comlaw.gov.au/Details/F2013L00167" TargetMode="External"/><Relationship Id="rId64" Type="http://schemas.openxmlformats.org/officeDocument/2006/relationships/header" Target="header25.xml"/><Relationship Id="rId69" Type="http://schemas.openxmlformats.org/officeDocument/2006/relationships/hyperlink" Target="http://www.comlaw.gov.au/" TargetMode="External"/><Relationship Id="rId113" Type="http://schemas.openxmlformats.org/officeDocument/2006/relationships/header" Target="header50.xml"/><Relationship Id="rId118" Type="http://schemas.openxmlformats.org/officeDocument/2006/relationships/hyperlink" Target="http://www.legislation.vic.gov.au/" TargetMode="External"/><Relationship Id="rId134" Type="http://schemas.openxmlformats.org/officeDocument/2006/relationships/header" Target="header61.xml"/><Relationship Id="rId139" Type="http://schemas.openxmlformats.org/officeDocument/2006/relationships/customXml" Target="../customXml/item4.xml"/><Relationship Id="rId80" Type="http://schemas.openxmlformats.org/officeDocument/2006/relationships/header" Target="header33.xml"/><Relationship Id="rId85" Type="http://schemas.openxmlformats.org/officeDocument/2006/relationships/hyperlink" Target="http://www.comlaw.gov.au/" TargetMode="Externa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eader" Target="header9.xml"/><Relationship Id="rId38" Type="http://schemas.openxmlformats.org/officeDocument/2006/relationships/header" Target="header13.xml"/><Relationship Id="rId59" Type="http://schemas.openxmlformats.org/officeDocument/2006/relationships/header" Target="header22.xml"/><Relationship Id="rId103" Type="http://schemas.openxmlformats.org/officeDocument/2006/relationships/header" Target="header44.xml"/><Relationship Id="rId108" Type="http://schemas.openxmlformats.org/officeDocument/2006/relationships/header" Target="header47.xml"/><Relationship Id="rId124" Type="http://schemas.openxmlformats.org/officeDocument/2006/relationships/hyperlink" Target="http://www.legislation.vic.gov.au/" TargetMode="External"/><Relationship Id="rId129" Type="http://schemas.openxmlformats.org/officeDocument/2006/relationships/header" Target="header58.xml"/><Relationship Id="rId54" Type="http://schemas.openxmlformats.org/officeDocument/2006/relationships/hyperlink" Target="http://www.legislation.vic.gov.au/" TargetMode="External"/><Relationship Id="rId70" Type="http://schemas.openxmlformats.org/officeDocument/2006/relationships/hyperlink" Target="http://www.legislation.vic.gov.au/" TargetMode="External"/><Relationship Id="rId75" Type="http://schemas.openxmlformats.org/officeDocument/2006/relationships/header" Target="header30.xml"/><Relationship Id="rId91" Type="http://schemas.openxmlformats.org/officeDocument/2006/relationships/header" Target="header38.xml"/><Relationship Id="rId96"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trainingsupport.skills.vic.gov.au" TargetMode="External"/><Relationship Id="rId28" Type="http://schemas.openxmlformats.org/officeDocument/2006/relationships/footer" Target="footer8.xml"/><Relationship Id="rId49" Type="http://schemas.openxmlformats.org/officeDocument/2006/relationships/header" Target="header16.xml"/><Relationship Id="rId114" Type="http://schemas.openxmlformats.org/officeDocument/2006/relationships/header" Target="header51.xml"/><Relationship Id="rId119" Type="http://schemas.openxmlformats.org/officeDocument/2006/relationships/hyperlink" Target="http://www.comlaw.gov.au/" TargetMode="External"/><Relationship Id="rId44" Type="http://schemas.openxmlformats.org/officeDocument/2006/relationships/hyperlink" Target="http://www.comlaw.gov.au/Details/F2013L00167" TargetMode="External"/><Relationship Id="rId60" Type="http://schemas.openxmlformats.org/officeDocument/2006/relationships/header" Target="header23.xml"/><Relationship Id="rId65" Type="http://schemas.openxmlformats.org/officeDocument/2006/relationships/hyperlink" Target="http://www.comlaw.gov.au/" TargetMode="External"/><Relationship Id="rId81" Type="http://schemas.openxmlformats.org/officeDocument/2006/relationships/hyperlink" Target="http://www.comlaw.gov.au/" TargetMode="External"/><Relationship Id="rId86" Type="http://schemas.openxmlformats.org/officeDocument/2006/relationships/hyperlink" Target="http://www.legislation.vic.gov.au/" TargetMode="External"/><Relationship Id="rId130" Type="http://schemas.openxmlformats.org/officeDocument/2006/relationships/header" Target="header59.xml"/><Relationship Id="rId135" Type="http://schemas.openxmlformats.org/officeDocument/2006/relationships/fontTable" Target="fontTable.xml"/><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image" Target="media/image2.jpeg"/><Relationship Id="rId109" Type="http://schemas.openxmlformats.org/officeDocument/2006/relationships/header" Target="header48.xml"/><Relationship Id="rId34" Type="http://schemas.openxmlformats.org/officeDocument/2006/relationships/header" Target="header10.xml"/><Relationship Id="rId50" Type="http://schemas.openxmlformats.org/officeDocument/2006/relationships/header" Target="header17.xml"/><Relationship Id="rId55" Type="http://schemas.openxmlformats.org/officeDocument/2006/relationships/header" Target="header20.xml"/><Relationship Id="rId76" Type="http://schemas.openxmlformats.org/officeDocument/2006/relationships/header" Target="header31.xml"/><Relationship Id="rId97" Type="http://schemas.openxmlformats.org/officeDocument/2006/relationships/hyperlink" Target="http://www.comlaw.gov.au/" TargetMode="External"/><Relationship Id="rId104" Type="http://schemas.openxmlformats.org/officeDocument/2006/relationships/header" Target="header45.xml"/><Relationship Id="rId120" Type="http://schemas.openxmlformats.org/officeDocument/2006/relationships/hyperlink" Target="http://www.legislation.vic.gov.au/" TargetMode="External"/><Relationship Id="rId125" Type="http://schemas.openxmlformats.org/officeDocument/2006/relationships/header" Target="header56.xml"/><Relationship Id="rId7" Type="http://schemas.openxmlformats.org/officeDocument/2006/relationships/endnotes" Target="endnotes.xml"/><Relationship Id="rId71" Type="http://schemas.openxmlformats.org/officeDocument/2006/relationships/header" Target="header28.xml"/><Relationship Id="rId92" Type="http://schemas.openxmlformats.org/officeDocument/2006/relationships/header" Target="header39.xml"/><Relationship Id="rId2" Type="http://schemas.openxmlformats.org/officeDocument/2006/relationships/numbering" Target="numbering.xml"/><Relationship Id="rId29" Type="http://schemas.openxmlformats.org/officeDocument/2006/relationships/header" Target="header6.xml"/><Relationship Id="rId24" Type="http://schemas.openxmlformats.org/officeDocument/2006/relationships/hyperlink" Target="http://www.ncver.edu.au" TargetMode="External"/><Relationship Id="rId40" Type="http://schemas.openxmlformats.org/officeDocument/2006/relationships/header" Target="header14.xml"/><Relationship Id="rId45" Type="http://schemas.openxmlformats.org/officeDocument/2006/relationships/hyperlink" Target="http://www.nssc.natese.gov.au/__data/assets/pdf_file/0008/69353/AQTF_Users_Guide_to_the_Essential_Condition_and_Standards_for_Continuing_Registration.pdf" TargetMode="External"/><Relationship Id="rId66" Type="http://schemas.openxmlformats.org/officeDocument/2006/relationships/hyperlink" Target="http://www.legislation.vic.gov.au/" TargetMode="External"/><Relationship Id="rId87" Type="http://schemas.openxmlformats.org/officeDocument/2006/relationships/header" Target="header36.xml"/><Relationship Id="rId110" Type="http://schemas.openxmlformats.org/officeDocument/2006/relationships/header" Target="header49.xml"/><Relationship Id="rId115" Type="http://schemas.openxmlformats.org/officeDocument/2006/relationships/header" Target="header52.xml"/><Relationship Id="rId131" Type="http://schemas.openxmlformats.org/officeDocument/2006/relationships/hyperlink" Target="http://www.comlaw.gov.au/" TargetMode="External"/><Relationship Id="rId136" Type="http://schemas.openxmlformats.org/officeDocument/2006/relationships/theme" Target="theme/theme1.xml"/><Relationship Id="rId61" Type="http://schemas.openxmlformats.org/officeDocument/2006/relationships/hyperlink" Target="http://www.comlaw.gov.au/" TargetMode="External"/><Relationship Id="rId82" Type="http://schemas.openxmlformats.org/officeDocument/2006/relationships/hyperlink" Target="http://www.legislation.vic.gov.au/" TargetMode="External"/><Relationship Id="rId19" Type="http://schemas.openxmlformats.org/officeDocument/2006/relationships/header" Target="header3.xml"/><Relationship Id="rId14" Type="http://schemas.openxmlformats.org/officeDocument/2006/relationships/footer" Target="footer3.xml"/><Relationship Id="rId30" Type="http://schemas.openxmlformats.org/officeDocument/2006/relationships/footer" Target="footer9.xml"/><Relationship Id="rId35" Type="http://schemas.openxmlformats.org/officeDocument/2006/relationships/header" Target="header11.xml"/><Relationship Id="rId56" Type="http://schemas.openxmlformats.org/officeDocument/2006/relationships/header" Target="header21.xml"/><Relationship Id="rId77" Type="http://schemas.openxmlformats.org/officeDocument/2006/relationships/hyperlink" Target="http://www.comlaw.gov.au/" TargetMode="External"/><Relationship Id="rId100" Type="http://schemas.openxmlformats.org/officeDocument/2006/relationships/header" Target="header43.xml"/><Relationship Id="rId105" Type="http://schemas.openxmlformats.org/officeDocument/2006/relationships/hyperlink" Target="http://www.comlaw.gov.au/" TargetMode="External"/><Relationship Id="rId126" Type="http://schemas.openxmlformats.org/officeDocument/2006/relationships/header" Target="header57.xml"/><Relationship Id="rId8" Type="http://schemas.openxmlformats.org/officeDocument/2006/relationships/hyperlink" Target="http://creativecommons.org/licenses/" TargetMode="External"/><Relationship Id="rId51" Type="http://schemas.openxmlformats.org/officeDocument/2006/relationships/header" Target="header18.xml"/><Relationship Id="rId72" Type="http://schemas.openxmlformats.org/officeDocument/2006/relationships/header" Target="header29.xml"/><Relationship Id="rId93" Type="http://schemas.openxmlformats.org/officeDocument/2006/relationships/hyperlink" Target="http://www.comlaw.gov.au/" TargetMode="External"/><Relationship Id="rId98" Type="http://schemas.openxmlformats.org/officeDocument/2006/relationships/hyperlink" Target="http://www.legislation.vic.gov.au/" TargetMode="External"/><Relationship Id="rId121" Type="http://schemas.openxmlformats.org/officeDocument/2006/relationships/header" Target="header54.xml"/><Relationship Id="rId3" Type="http://schemas.openxmlformats.org/officeDocument/2006/relationships/styles" Target="styles.xml"/><Relationship Id="rId25" Type="http://schemas.openxmlformats.org/officeDocument/2006/relationships/header" Target="header4.xml"/><Relationship Id="rId46" Type="http://schemas.openxmlformats.org/officeDocument/2006/relationships/hyperlink" Target="http://www.comlaw.gov.au/Details/F2013L00167" TargetMode="External"/><Relationship Id="rId67" Type="http://schemas.openxmlformats.org/officeDocument/2006/relationships/header" Target="header26.xml"/><Relationship Id="rId116" Type="http://schemas.openxmlformats.org/officeDocument/2006/relationships/header" Target="header53.xml"/><Relationship Id="rId137" Type="http://schemas.openxmlformats.org/officeDocument/2006/relationships/customXml" Target="../customXml/item2.xml"/><Relationship Id="rId20" Type="http://schemas.openxmlformats.org/officeDocument/2006/relationships/footer" Target="footer6.xml"/><Relationship Id="rId41" Type="http://schemas.openxmlformats.org/officeDocument/2006/relationships/header" Target="header15.xml"/><Relationship Id="rId62" Type="http://schemas.openxmlformats.org/officeDocument/2006/relationships/hyperlink" Target="http://www.legislation.vic.gov.au/" TargetMode="External"/><Relationship Id="rId83" Type="http://schemas.openxmlformats.org/officeDocument/2006/relationships/header" Target="header34.xml"/><Relationship Id="rId88" Type="http://schemas.openxmlformats.org/officeDocument/2006/relationships/header" Target="header37.xml"/><Relationship Id="rId111" Type="http://schemas.openxmlformats.org/officeDocument/2006/relationships/hyperlink" Target="http://www.comlaw.gov.au/" TargetMode="External"/><Relationship Id="rId132" Type="http://schemas.openxmlformats.org/officeDocument/2006/relationships/hyperlink" Target="http://www.legislation.vic.gov.au/" TargetMode="External"/><Relationship Id="rId15" Type="http://schemas.openxmlformats.org/officeDocument/2006/relationships/header" Target="header1.xml"/><Relationship Id="rId36" Type="http://schemas.openxmlformats.org/officeDocument/2006/relationships/hyperlink" Target="http://www.aqf.edu.au/" TargetMode="External"/><Relationship Id="rId57" Type="http://schemas.openxmlformats.org/officeDocument/2006/relationships/hyperlink" Target="http://www.comlaw.gov.au/" TargetMode="External"/><Relationship Id="rId106" Type="http://schemas.openxmlformats.org/officeDocument/2006/relationships/hyperlink" Target="http://www.legislation.vic.gov.au/" TargetMode="External"/><Relationship Id="rId127" Type="http://schemas.openxmlformats.org/officeDocument/2006/relationships/hyperlink" Target="http://www.comlaw.gov.au/" TargetMode="External"/><Relationship Id="rId10" Type="http://schemas.openxmlformats.org/officeDocument/2006/relationships/hyperlink" Target="http://creativecommons.org/licenses/by-nd/3.0/au/" TargetMode="External"/><Relationship Id="rId31" Type="http://schemas.openxmlformats.org/officeDocument/2006/relationships/header" Target="header7.xml"/><Relationship Id="rId52" Type="http://schemas.openxmlformats.org/officeDocument/2006/relationships/header" Target="header19.xml"/><Relationship Id="rId73" Type="http://schemas.openxmlformats.org/officeDocument/2006/relationships/hyperlink" Target="http://www.comlaw.gov.au/" TargetMode="External"/><Relationship Id="rId78" Type="http://schemas.openxmlformats.org/officeDocument/2006/relationships/hyperlink" Target="http://www.legislation.vic.gov.au/" TargetMode="External"/><Relationship Id="rId94" Type="http://schemas.openxmlformats.org/officeDocument/2006/relationships/hyperlink" Target="http://www.legislation.vic.gov.au/" TargetMode="External"/><Relationship Id="rId99" Type="http://schemas.openxmlformats.org/officeDocument/2006/relationships/header" Target="header42.xml"/><Relationship Id="rId101" Type="http://schemas.openxmlformats.org/officeDocument/2006/relationships/hyperlink" Target="http://www.comlaw.gov.au/" TargetMode="External"/><Relationship Id="rId122" Type="http://schemas.openxmlformats.org/officeDocument/2006/relationships/header" Target="header55.xm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eader" Target="header5.xml"/><Relationship Id="rId47" Type="http://schemas.openxmlformats.org/officeDocument/2006/relationships/hyperlink" Target="http://www.nssc.natese.gov.au/__data/assets/pdf_file/0008/69353/AQTF_Users_Guide_to_the_Essential_Condition_and_Standards_for_Continuing_Registration.pdf" TargetMode="External"/><Relationship Id="rId68" Type="http://schemas.openxmlformats.org/officeDocument/2006/relationships/header" Target="header27.xml"/><Relationship Id="rId89" Type="http://schemas.openxmlformats.org/officeDocument/2006/relationships/hyperlink" Target="http://www.comlaw.gov.au/" TargetMode="External"/><Relationship Id="rId112" Type="http://schemas.openxmlformats.org/officeDocument/2006/relationships/hyperlink" Target="http://www.legislation.vic.gov.au/" TargetMode="External"/><Relationship Id="rId133" Type="http://schemas.openxmlformats.org/officeDocument/2006/relationships/header" Target="header60.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curr22276VICAdDipLegalPractice</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3A67029-4740-4F9F-BD47-10A11F9A1D73}">
  <ds:schemaRefs>
    <ds:schemaRef ds:uri="http://schemas.openxmlformats.org/officeDocument/2006/bibliography"/>
  </ds:schemaRefs>
</ds:datastoreItem>
</file>

<file path=customXml/itemProps2.xml><?xml version="1.0" encoding="utf-8"?>
<ds:datastoreItem xmlns:ds="http://schemas.openxmlformats.org/officeDocument/2006/customXml" ds:itemID="{3D470B4B-00B9-4206-ACAA-AF14A296A145}"/>
</file>

<file path=customXml/itemProps3.xml><?xml version="1.0" encoding="utf-8"?>
<ds:datastoreItem xmlns:ds="http://schemas.openxmlformats.org/officeDocument/2006/customXml" ds:itemID="{7A226191-696E-41C5-AAB5-9A005744C770}"/>
</file>

<file path=customXml/itemProps4.xml><?xml version="1.0" encoding="utf-8"?>
<ds:datastoreItem xmlns:ds="http://schemas.openxmlformats.org/officeDocument/2006/customXml" ds:itemID="{AC2E578C-8369-4289-99CD-AEC6C98C4E0E}"/>
</file>

<file path=docProps/app.xml><?xml version="1.0" encoding="utf-8"?>
<Properties xmlns="http://schemas.openxmlformats.org/officeDocument/2006/extended-properties" xmlns:vt="http://schemas.openxmlformats.org/officeDocument/2006/docPropsVTypes">
  <Template>Normal</Template>
  <TotalTime>17</TotalTime>
  <Pages>1</Pages>
  <Words>51438</Words>
  <Characters>293203</Characters>
  <Application>Microsoft Office Word</Application>
  <DocSecurity>0</DocSecurity>
  <Lines>2443</Lines>
  <Paragraphs>687</Paragraphs>
  <ScaleCrop>false</ScaleCrop>
  <HeadingPairs>
    <vt:vector size="2" baseType="variant">
      <vt:variant>
        <vt:lpstr>Title</vt:lpstr>
      </vt:variant>
      <vt:variant>
        <vt:i4>1</vt:i4>
      </vt:variant>
    </vt:vector>
  </HeadingPairs>
  <TitlesOfParts>
    <vt:vector size="1" baseType="lpstr">
      <vt:lpstr>2012CourseDocumentation-CrownCopyright</vt:lpstr>
    </vt:vector>
  </TitlesOfParts>
  <Company>deschepper inc</Company>
  <LinksUpToDate>false</LinksUpToDate>
  <CharactersWithSpaces>343954</CharactersWithSpaces>
  <SharedDoc>false</SharedDoc>
  <HLinks>
    <vt:vector size="96" baseType="variant">
      <vt:variant>
        <vt:i4>1310844</vt:i4>
      </vt:variant>
      <vt:variant>
        <vt:i4>147</vt:i4>
      </vt:variant>
      <vt:variant>
        <vt:i4>0</vt:i4>
      </vt:variant>
      <vt:variant>
        <vt:i4>5</vt:i4>
      </vt:variant>
      <vt:variant>
        <vt:lpwstr/>
      </vt:variant>
      <vt:variant>
        <vt:lpwstr>_Appendix_1_Employability</vt:lpwstr>
      </vt:variant>
      <vt:variant>
        <vt:i4>6946902</vt:i4>
      </vt:variant>
      <vt:variant>
        <vt:i4>144</vt:i4>
      </vt:variant>
      <vt:variant>
        <vt:i4>0</vt:i4>
      </vt:variant>
      <vt:variant>
        <vt:i4>5</vt:i4>
      </vt:variant>
      <vt:variant>
        <vt:lpwstr/>
      </vt:variant>
      <vt:variant>
        <vt:lpwstr>_Appendix_3:_Recommended</vt:lpwstr>
      </vt:variant>
      <vt:variant>
        <vt:i4>5963825</vt:i4>
      </vt:variant>
      <vt:variant>
        <vt:i4>141</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138</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135</vt:i4>
      </vt:variant>
      <vt:variant>
        <vt:i4>0</vt:i4>
      </vt:variant>
      <vt:variant>
        <vt:i4>5</vt:i4>
      </vt:variant>
      <vt:variant>
        <vt:lpwstr>http://www.training.com.au/documents/Dezem_AQTF Essential Conditions and Standards for Continuing Registration_8 June_3.pdf</vt:lpwstr>
      </vt:variant>
      <vt:variant>
        <vt:lpwstr/>
      </vt:variant>
      <vt:variant>
        <vt:i4>458840</vt:i4>
      </vt:variant>
      <vt:variant>
        <vt:i4>132</vt:i4>
      </vt:variant>
      <vt:variant>
        <vt:i4>0</vt:i4>
      </vt:variant>
      <vt:variant>
        <vt:i4>5</vt:i4>
      </vt:variant>
      <vt:variant>
        <vt:lpwstr>http://www.deewr.gov.au/</vt:lpwstr>
      </vt:variant>
      <vt:variant>
        <vt:lpwstr/>
      </vt:variant>
      <vt:variant>
        <vt:i4>1114170</vt:i4>
      </vt:variant>
      <vt:variant>
        <vt:i4>129</vt:i4>
      </vt:variant>
      <vt:variant>
        <vt:i4>0</vt:i4>
      </vt:variant>
      <vt:variant>
        <vt:i4>5</vt:i4>
      </vt:variant>
      <vt:variant>
        <vt:lpwstr/>
      </vt:variant>
      <vt:variant>
        <vt:lpwstr>_Appendix_1:_Employability</vt:lpwstr>
      </vt:variant>
      <vt:variant>
        <vt:i4>7405606</vt:i4>
      </vt:variant>
      <vt:variant>
        <vt:i4>126</vt:i4>
      </vt:variant>
      <vt:variant>
        <vt:i4>0</vt:i4>
      </vt:variant>
      <vt:variant>
        <vt:i4>5</vt:i4>
      </vt:variant>
      <vt:variant>
        <vt:lpwstr>http://www.vrqa.vic.gov.au/</vt:lpwstr>
      </vt:variant>
      <vt:variant>
        <vt:lpwstr/>
      </vt:variant>
      <vt:variant>
        <vt:i4>852052</vt:i4>
      </vt:variant>
      <vt:variant>
        <vt:i4>123</vt:i4>
      </vt:variant>
      <vt:variant>
        <vt:i4>0</vt:i4>
      </vt:variant>
      <vt:variant>
        <vt:i4>5</vt:i4>
      </vt:variant>
      <vt:variant>
        <vt:lpwstr>http://trainingsupport.skills.vic.gov.au/</vt:lpwstr>
      </vt:variant>
      <vt:variant>
        <vt:lpwstr/>
      </vt:variant>
      <vt:variant>
        <vt:i4>1179698</vt:i4>
      </vt:variant>
      <vt:variant>
        <vt:i4>120</vt:i4>
      </vt:variant>
      <vt:variant>
        <vt:i4>0</vt:i4>
      </vt:variant>
      <vt:variant>
        <vt:i4>5</vt:i4>
      </vt:variant>
      <vt:variant>
        <vt:lpwstr>mailto:skills@diird.vic.gov.au</vt:lpwstr>
      </vt:variant>
      <vt:variant>
        <vt:lpwstr/>
      </vt:variant>
      <vt:variant>
        <vt:i4>3276917</vt:i4>
      </vt:variant>
      <vt:variant>
        <vt:i4>117</vt:i4>
      </vt:variant>
      <vt:variant>
        <vt:i4>0</vt:i4>
      </vt:variant>
      <vt:variant>
        <vt:i4>5</vt:i4>
      </vt:variant>
      <vt:variant>
        <vt:lpwstr>http://www.aesharenet.com.au/P4</vt:lpwstr>
      </vt:variant>
      <vt:variant>
        <vt:lpwstr/>
      </vt:variant>
      <vt:variant>
        <vt:i4>4259859</vt:i4>
      </vt:variant>
      <vt:variant>
        <vt:i4>114</vt:i4>
      </vt:variant>
      <vt:variant>
        <vt:i4>0</vt:i4>
      </vt:variant>
      <vt:variant>
        <vt:i4>5</vt:i4>
      </vt:variant>
      <vt:variant>
        <vt:lpwstr>http://www.aesharenet.com.au/FfE2</vt:lpwstr>
      </vt:variant>
      <vt:variant>
        <vt:lpwstr/>
      </vt:variant>
      <vt:variant>
        <vt:i4>589942</vt:i4>
      </vt:variant>
      <vt:variant>
        <vt:i4>111</vt:i4>
      </vt:variant>
      <vt:variant>
        <vt:i4>0</vt:i4>
      </vt:variant>
      <vt:variant>
        <vt:i4>5</vt:i4>
      </vt:variant>
      <vt:variant>
        <vt:lpwstr>mailto:trevor.lange@chisholm.vic.edu.au</vt:lpwstr>
      </vt:variant>
      <vt:variant>
        <vt:lpwstr/>
      </vt:variant>
      <vt:variant>
        <vt:i4>3276917</vt:i4>
      </vt:variant>
      <vt:variant>
        <vt:i4>6</vt:i4>
      </vt:variant>
      <vt:variant>
        <vt:i4>0</vt:i4>
      </vt:variant>
      <vt:variant>
        <vt:i4>5</vt:i4>
      </vt:variant>
      <vt:variant>
        <vt:lpwstr>http://www.aesharenet.com.au/P4</vt:lpwstr>
      </vt:variant>
      <vt:variant>
        <vt:lpwstr/>
      </vt:variant>
      <vt:variant>
        <vt:i4>3538983</vt:i4>
      </vt:variant>
      <vt:variant>
        <vt:i4>3</vt:i4>
      </vt:variant>
      <vt:variant>
        <vt:i4>0</vt:i4>
      </vt:variant>
      <vt:variant>
        <vt:i4>5</vt:i4>
      </vt:variant>
      <vt:variant>
        <vt:lpwstr>http://www.ntis.gov.au/</vt:lpwstr>
      </vt:variant>
      <vt:variant>
        <vt:lpwstr/>
      </vt:variant>
      <vt:variant>
        <vt:i4>2687091</vt:i4>
      </vt:variant>
      <vt:variant>
        <vt:i4>0</vt:i4>
      </vt:variant>
      <vt:variant>
        <vt:i4>0</vt:i4>
      </vt:variant>
      <vt:variant>
        <vt:i4>5</vt:i4>
      </vt:variant>
      <vt:variant>
        <vt:lpwstr>http://www.vrqa.vic.gov.au/StateRegister/Search.aspx/Search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2012CourseDocumentation-CrownCopyright</dc:title>
  <dc:subject/>
  <dc:creator>Elizabeth Howard</dc:creator>
  <cp:keywords/>
  <dc:description/>
  <cp:lastModifiedBy>Hayne, Madeleine A</cp:lastModifiedBy>
  <cp:revision>7</cp:revision>
  <cp:lastPrinted>2020-06-22T06:27:00Z</cp:lastPrinted>
  <dcterms:created xsi:type="dcterms:W3CDTF">2020-06-09T01:49:00Z</dcterms:created>
  <dcterms:modified xsi:type="dcterms:W3CDTF">2020-06-22T06:28:00Z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