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7F5" w:rsidRPr="00765040" w:rsidRDefault="005D3C15" w:rsidP="00416891">
      <w:pPr>
        <w:pStyle w:val="Title"/>
        <w:spacing w:after="120" w:line="360" w:lineRule="auto"/>
        <w:jc w:val="center"/>
        <w:rPr>
          <w:sz w:val="52"/>
        </w:rPr>
      </w:pPr>
      <w:r w:rsidRPr="00765040">
        <w:rPr>
          <w:sz w:val="52"/>
        </w:rPr>
        <w:t>Pre-accred</w:t>
      </w:r>
      <w:r w:rsidR="00FA5CE1">
        <w:rPr>
          <w:sz w:val="52"/>
        </w:rPr>
        <w:t>ited Allocations 2018 – Webinar</w:t>
      </w:r>
    </w:p>
    <w:p w:rsidR="005D3C15" w:rsidRPr="00765040" w:rsidRDefault="005D3C15" w:rsidP="00416891">
      <w:pPr>
        <w:pStyle w:val="Title"/>
        <w:spacing w:after="120" w:line="360" w:lineRule="auto"/>
        <w:jc w:val="center"/>
        <w:rPr>
          <w:sz w:val="52"/>
        </w:rPr>
      </w:pPr>
      <w:r w:rsidRPr="00765040">
        <w:rPr>
          <w:sz w:val="52"/>
        </w:rPr>
        <w:t>Frequently Asked Questions</w:t>
      </w:r>
    </w:p>
    <w:p w:rsidR="00975B18" w:rsidRPr="00765040" w:rsidRDefault="00975B18" w:rsidP="00765040">
      <w:pPr>
        <w:rPr>
          <w:rStyle w:val="Strong"/>
        </w:rPr>
      </w:pPr>
      <w:r w:rsidRPr="00765040">
        <w:rPr>
          <w:rStyle w:val="Strong"/>
        </w:rPr>
        <w:t>Will volunteers be eligible for government subsidi</w:t>
      </w:r>
      <w:r w:rsidR="00F974C5" w:rsidRPr="00765040">
        <w:rPr>
          <w:rStyle w:val="Strong"/>
        </w:rPr>
        <w:t xml:space="preserve">sed pre-accredited training?  </w:t>
      </w:r>
    </w:p>
    <w:p w:rsidR="00125695" w:rsidRPr="00086269" w:rsidRDefault="009247FA" w:rsidP="00765040">
      <w:pPr>
        <w:rPr>
          <w:sz w:val="24"/>
          <w:szCs w:val="24"/>
        </w:rPr>
      </w:pPr>
      <w:r>
        <w:rPr>
          <w:sz w:val="24"/>
          <w:szCs w:val="24"/>
        </w:rPr>
        <w:t xml:space="preserve">The primary </w:t>
      </w:r>
      <w:r w:rsidR="00E4445C">
        <w:rPr>
          <w:sz w:val="24"/>
          <w:szCs w:val="24"/>
        </w:rPr>
        <w:t>intention</w:t>
      </w:r>
      <w:r>
        <w:rPr>
          <w:sz w:val="24"/>
          <w:szCs w:val="24"/>
        </w:rPr>
        <w:t xml:space="preserve"> of g</w:t>
      </w:r>
      <w:r w:rsidR="00916B0A" w:rsidRPr="00086269">
        <w:rPr>
          <w:sz w:val="24"/>
          <w:szCs w:val="24"/>
        </w:rPr>
        <w:t>overnment subsidi</w:t>
      </w:r>
      <w:r w:rsidR="001556CA" w:rsidRPr="00086269">
        <w:rPr>
          <w:sz w:val="24"/>
          <w:szCs w:val="24"/>
        </w:rPr>
        <w:t>s</w:t>
      </w:r>
      <w:r w:rsidR="00916B0A" w:rsidRPr="00086269">
        <w:rPr>
          <w:sz w:val="24"/>
          <w:szCs w:val="24"/>
        </w:rPr>
        <w:t>ed</w:t>
      </w:r>
      <w:r w:rsidR="001556CA" w:rsidRPr="00086269">
        <w:rPr>
          <w:sz w:val="24"/>
          <w:szCs w:val="24"/>
        </w:rPr>
        <w:t xml:space="preserve"> pre-accredited </w:t>
      </w:r>
      <w:r w:rsidR="00125695" w:rsidRPr="00086269">
        <w:rPr>
          <w:sz w:val="24"/>
          <w:szCs w:val="24"/>
        </w:rPr>
        <w:t xml:space="preserve">training </w:t>
      </w:r>
      <w:r>
        <w:rPr>
          <w:sz w:val="24"/>
          <w:szCs w:val="24"/>
        </w:rPr>
        <w:t>is to support vocational and/</w:t>
      </w:r>
      <w:r w:rsidR="00125695" w:rsidRPr="00086269">
        <w:rPr>
          <w:sz w:val="24"/>
          <w:szCs w:val="24"/>
        </w:rPr>
        <w:t>or educational pathway</w:t>
      </w:r>
      <w:r w:rsidR="00E4445C">
        <w:rPr>
          <w:sz w:val="24"/>
          <w:szCs w:val="24"/>
        </w:rPr>
        <w:t>s for the most disadvantaged learners</w:t>
      </w:r>
      <w:r w:rsidR="00125695" w:rsidRPr="00086269">
        <w:rPr>
          <w:sz w:val="24"/>
          <w:szCs w:val="24"/>
        </w:rPr>
        <w:t>.</w:t>
      </w:r>
      <w:r>
        <w:rPr>
          <w:sz w:val="24"/>
          <w:szCs w:val="24"/>
        </w:rPr>
        <w:t xml:space="preserve">  Learn Local providers need to indicate in their Course Plans the vocational and/or educational pathways intended as a result of the pre-accredited training.  </w:t>
      </w:r>
    </w:p>
    <w:p w:rsidR="009247FA" w:rsidRPr="009247FA" w:rsidRDefault="009247FA" w:rsidP="00765040">
      <w:pPr>
        <w:rPr>
          <w:b/>
          <w:sz w:val="24"/>
          <w:szCs w:val="24"/>
        </w:rPr>
      </w:pPr>
      <w:r w:rsidRPr="009247FA">
        <w:rPr>
          <w:b/>
          <w:sz w:val="24"/>
          <w:szCs w:val="24"/>
        </w:rPr>
        <w:t>Are there any age eligibility requirements?</w:t>
      </w:r>
      <w:bookmarkStart w:id="0" w:name="_GoBack"/>
      <w:bookmarkEnd w:id="0"/>
    </w:p>
    <w:p w:rsidR="009247FA" w:rsidRPr="00086269" w:rsidRDefault="009247FA" w:rsidP="00765040">
      <w:pPr>
        <w:rPr>
          <w:sz w:val="24"/>
          <w:szCs w:val="24"/>
        </w:rPr>
      </w:pPr>
      <w:r>
        <w:rPr>
          <w:sz w:val="24"/>
          <w:szCs w:val="24"/>
        </w:rPr>
        <w:t>Minimum age eligibility: school students attending school are not eligible for government subsidised pre-accredited training, including outside school hours.</w:t>
      </w:r>
    </w:p>
    <w:p w:rsidR="001774FB" w:rsidRPr="00765040" w:rsidRDefault="001774FB" w:rsidP="00765040">
      <w:pPr>
        <w:rPr>
          <w:rStyle w:val="Strong"/>
        </w:rPr>
      </w:pPr>
      <w:r w:rsidRPr="00765040">
        <w:rPr>
          <w:rStyle w:val="Strong"/>
        </w:rPr>
        <w:t>Do we need to submit</w:t>
      </w:r>
      <w:r w:rsidR="00127309" w:rsidRPr="00765040">
        <w:rPr>
          <w:rStyle w:val="Strong"/>
        </w:rPr>
        <w:t xml:space="preserve"> </w:t>
      </w:r>
      <w:r w:rsidRPr="00765040">
        <w:rPr>
          <w:rStyle w:val="Strong"/>
        </w:rPr>
        <w:t>full A-Frames</w:t>
      </w:r>
      <w:r w:rsidR="00086269">
        <w:rPr>
          <w:rStyle w:val="Strong"/>
        </w:rPr>
        <w:t xml:space="preserve"> or just Course Plans</w:t>
      </w:r>
      <w:r w:rsidRPr="00765040">
        <w:rPr>
          <w:rStyle w:val="Strong"/>
        </w:rPr>
        <w:t xml:space="preserve"> for </w:t>
      </w:r>
      <w:r w:rsidR="00086269">
        <w:rPr>
          <w:rStyle w:val="Strong"/>
        </w:rPr>
        <w:t xml:space="preserve">proposed </w:t>
      </w:r>
      <w:r w:rsidRPr="00765040">
        <w:rPr>
          <w:rStyle w:val="Strong"/>
        </w:rPr>
        <w:t>new courses?</w:t>
      </w:r>
    </w:p>
    <w:p w:rsidR="001774FB" w:rsidRPr="00C81257" w:rsidRDefault="001774FB" w:rsidP="00765040">
      <w:pPr>
        <w:rPr>
          <w:rFonts w:ascii="Calibri" w:hAnsi="Calibri"/>
          <w:sz w:val="24"/>
        </w:rPr>
      </w:pPr>
      <w:r w:rsidRPr="00C81257">
        <w:rPr>
          <w:rFonts w:ascii="Calibri" w:hAnsi="Calibri"/>
          <w:sz w:val="24"/>
        </w:rPr>
        <w:t>Learn Local providers need to submit full A-Frames</w:t>
      </w:r>
      <w:r w:rsidR="00E4445C">
        <w:rPr>
          <w:rFonts w:ascii="Calibri" w:hAnsi="Calibri"/>
          <w:sz w:val="24"/>
        </w:rPr>
        <w:t>,</w:t>
      </w:r>
      <w:r w:rsidRPr="00C81257">
        <w:rPr>
          <w:rFonts w:ascii="Calibri" w:hAnsi="Calibri"/>
          <w:sz w:val="24"/>
        </w:rPr>
        <w:t xml:space="preserve"> </w:t>
      </w:r>
      <w:r w:rsidR="00E4445C" w:rsidRPr="00C81257">
        <w:rPr>
          <w:rFonts w:ascii="Calibri" w:hAnsi="Calibri"/>
          <w:sz w:val="24"/>
        </w:rPr>
        <w:t>including Course Plans and Session Plans</w:t>
      </w:r>
      <w:r w:rsidR="00E4445C">
        <w:rPr>
          <w:rFonts w:ascii="Calibri" w:hAnsi="Calibri"/>
          <w:sz w:val="24"/>
        </w:rPr>
        <w:t>,</w:t>
      </w:r>
      <w:r w:rsidR="00E4445C" w:rsidRPr="00C81257">
        <w:rPr>
          <w:rFonts w:ascii="Calibri" w:hAnsi="Calibri"/>
          <w:sz w:val="24"/>
        </w:rPr>
        <w:t xml:space="preserve"> </w:t>
      </w:r>
      <w:r w:rsidRPr="00C81257">
        <w:rPr>
          <w:rFonts w:ascii="Calibri" w:hAnsi="Calibri"/>
          <w:sz w:val="24"/>
        </w:rPr>
        <w:t>for al</w:t>
      </w:r>
      <w:r w:rsidR="00E4445C">
        <w:rPr>
          <w:rFonts w:ascii="Calibri" w:hAnsi="Calibri"/>
          <w:sz w:val="24"/>
        </w:rPr>
        <w:t>l new courses proposed for 2018</w:t>
      </w:r>
      <w:r w:rsidRPr="00C81257">
        <w:rPr>
          <w:rFonts w:ascii="Calibri" w:hAnsi="Calibri"/>
          <w:sz w:val="24"/>
        </w:rPr>
        <w:t xml:space="preserve">.  </w:t>
      </w:r>
    </w:p>
    <w:p w:rsidR="00127309" w:rsidRPr="00C81257" w:rsidRDefault="001774FB" w:rsidP="00765040">
      <w:pPr>
        <w:rPr>
          <w:rFonts w:ascii="Calibri" w:hAnsi="Calibri"/>
          <w:sz w:val="24"/>
        </w:rPr>
      </w:pPr>
      <w:r w:rsidRPr="00C81257">
        <w:rPr>
          <w:rFonts w:ascii="Calibri" w:hAnsi="Calibri"/>
          <w:sz w:val="24"/>
        </w:rPr>
        <w:t xml:space="preserve">Providers need to submit Course Plans </w:t>
      </w:r>
      <w:r w:rsidR="00765040">
        <w:rPr>
          <w:rFonts w:ascii="Calibri" w:hAnsi="Calibri"/>
          <w:sz w:val="24"/>
        </w:rPr>
        <w:t xml:space="preserve">only </w:t>
      </w:r>
      <w:r w:rsidRPr="00C81257">
        <w:rPr>
          <w:rFonts w:ascii="Calibri" w:hAnsi="Calibri"/>
          <w:sz w:val="24"/>
        </w:rPr>
        <w:t xml:space="preserve">for all </w:t>
      </w:r>
      <w:r w:rsidR="00E4445C">
        <w:rPr>
          <w:rFonts w:ascii="Calibri" w:hAnsi="Calibri"/>
          <w:sz w:val="24"/>
        </w:rPr>
        <w:t>pre-</w:t>
      </w:r>
      <w:r w:rsidRPr="00C81257">
        <w:rPr>
          <w:rFonts w:ascii="Calibri" w:hAnsi="Calibri"/>
          <w:sz w:val="24"/>
        </w:rPr>
        <w:t>existing courses proposed for 2018.</w:t>
      </w:r>
    </w:p>
    <w:p w:rsidR="00916B0A" w:rsidRDefault="00916B0A" w:rsidP="00916B0A">
      <w:pPr>
        <w:spacing w:line="240" w:lineRule="auto"/>
        <w:rPr>
          <w:rStyle w:val="Strong"/>
        </w:rPr>
      </w:pPr>
      <w:r>
        <w:rPr>
          <w:rStyle w:val="Strong"/>
        </w:rPr>
        <w:t>Will there be an engagement program similar to LEAP, and if so do we include it on the Pre</w:t>
      </w:r>
      <w:r w:rsidR="00086269">
        <w:rPr>
          <w:rStyle w:val="Strong"/>
        </w:rPr>
        <w:t>-</w:t>
      </w:r>
      <w:r>
        <w:rPr>
          <w:rStyle w:val="Strong"/>
        </w:rPr>
        <w:t>accredited Training Delivery Plan 2018?</w:t>
      </w:r>
    </w:p>
    <w:p w:rsidR="00916B0A" w:rsidRPr="00916B0A" w:rsidRDefault="00916B0A" w:rsidP="00765040">
      <w:pPr>
        <w:rPr>
          <w:rStyle w:val="Strong"/>
          <w:b w:val="0"/>
        </w:rPr>
      </w:pPr>
      <w:r w:rsidRPr="00916B0A">
        <w:rPr>
          <w:rStyle w:val="Strong"/>
          <w:b w:val="0"/>
        </w:rPr>
        <w:t xml:space="preserve">Do not include any </w:t>
      </w:r>
      <w:r w:rsidR="00E4445C">
        <w:rPr>
          <w:rStyle w:val="Strong"/>
          <w:b w:val="0"/>
        </w:rPr>
        <w:t>proposed</w:t>
      </w:r>
      <w:r w:rsidRPr="00916B0A">
        <w:rPr>
          <w:rStyle w:val="Strong"/>
          <w:b w:val="0"/>
        </w:rPr>
        <w:t xml:space="preserve"> courses under 20 SCH in your Pre</w:t>
      </w:r>
      <w:r w:rsidR="00086269">
        <w:rPr>
          <w:rStyle w:val="Strong"/>
          <w:b w:val="0"/>
        </w:rPr>
        <w:t>-</w:t>
      </w:r>
      <w:r w:rsidRPr="00916B0A">
        <w:rPr>
          <w:rStyle w:val="Strong"/>
          <w:b w:val="0"/>
        </w:rPr>
        <w:t>accredited Training</w:t>
      </w:r>
      <w:r>
        <w:rPr>
          <w:rStyle w:val="Strong"/>
          <w:b w:val="0"/>
        </w:rPr>
        <w:t xml:space="preserve"> Delivery Plan 2018.  </w:t>
      </w:r>
      <w:r w:rsidR="00086269">
        <w:rPr>
          <w:rStyle w:val="Strong"/>
          <w:b w:val="0"/>
        </w:rPr>
        <w:t xml:space="preserve">If the ACFE Board approves an engagement program </w:t>
      </w:r>
      <w:r w:rsidR="00086269" w:rsidRPr="00916B0A">
        <w:rPr>
          <w:rStyle w:val="Strong"/>
          <w:b w:val="0"/>
        </w:rPr>
        <w:t>for courses under 20 SCH</w:t>
      </w:r>
      <w:r w:rsidR="00086269">
        <w:rPr>
          <w:rStyle w:val="Strong"/>
          <w:b w:val="0"/>
        </w:rPr>
        <w:t>, for 2018, t</w:t>
      </w:r>
      <w:r>
        <w:rPr>
          <w:rStyle w:val="Strong"/>
          <w:b w:val="0"/>
        </w:rPr>
        <w:t>here would</w:t>
      </w:r>
      <w:r w:rsidRPr="00916B0A">
        <w:rPr>
          <w:rStyle w:val="Strong"/>
          <w:b w:val="0"/>
        </w:rPr>
        <w:t xml:space="preserve"> be a separate </w:t>
      </w:r>
      <w:r w:rsidR="00086269">
        <w:rPr>
          <w:rStyle w:val="Strong"/>
          <w:b w:val="0"/>
        </w:rPr>
        <w:t xml:space="preserve">application </w:t>
      </w:r>
      <w:r w:rsidRPr="00916B0A">
        <w:rPr>
          <w:rStyle w:val="Strong"/>
          <w:b w:val="0"/>
        </w:rPr>
        <w:t xml:space="preserve">process for any </w:t>
      </w:r>
      <w:r w:rsidR="00086269">
        <w:rPr>
          <w:rStyle w:val="Strong"/>
          <w:b w:val="0"/>
        </w:rPr>
        <w:t xml:space="preserve">such program. </w:t>
      </w:r>
      <w:r w:rsidRPr="00916B0A">
        <w:rPr>
          <w:rStyle w:val="Strong"/>
          <w:b w:val="0"/>
        </w:rPr>
        <w:t xml:space="preserve">  Further details will be provided later this year, following the ACFE Board’</w:t>
      </w:r>
      <w:r>
        <w:rPr>
          <w:rStyle w:val="Strong"/>
          <w:b w:val="0"/>
        </w:rPr>
        <w:t>s review of</w:t>
      </w:r>
      <w:r w:rsidRPr="00916B0A">
        <w:rPr>
          <w:rStyle w:val="Strong"/>
          <w:b w:val="0"/>
        </w:rPr>
        <w:t xml:space="preserve"> the 2017 LEAP pilot. </w:t>
      </w:r>
    </w:p>
    <w:p w:rsidR="00975B18" w:rsidRPr="00765040" w:rsidRDefault="00975B18" w:rsidP="00765040">
      <w:pPr>
        <w:rPr>
          <w:rStyle w:val="Strong"/>
        </w:rPr>
      </w:pPr>
      <w:r w:rsidRPr="00765040">
        <w:rPr>
          <w:rStyle w:val="Strong"/>
        </w:rPr>
        <w:t>Will the A-Frame te</w:t>
      </w:r>
      <w:r w:rsidR="00127309" w:rsidRPr="00765040">
        <w:rPr>
          <w:rStyle w:val="Strong"/>
        </w:rPr>
        <w:t>mplates be reviewed and updated</w:t>
      </w:r>
      <w:r w:rsidRPr="00765040">
        <w:rPr>
          <w:rStyle w:val="Strong"/>
        </w:rPr>
        <w:t>?</w:t>
      </w:r>
    </w:p>
    <w:p w:rsidR="00975B18" w:rsidRPr="00C81257" w:rsidRDefault="00F974C5" w:rsidP="00765040">
      <w:pPr>
        <w:rPr>
          <w:rFonts w:ascii="Calibri" w:hAnsi="Calibri"/>
          <w:sz w:val="24"/>
        </w:rPr>
      </w:pPr>
      <w:r w:rsidRPr="00C81257">
        <w:rPr>
          <w:rFonts w:ascii="Calibri" w:hAnsi="Calibri"/>
          <w:sz w:val="24"/>
        </w:rPr>
        <w:t>The A-Frame templates are being reviewed as part of the Pre-Accredited Quality Framework (PQF) review being undertaken by the Department, in consultation with the Learn Local sector.</w:t>
      </w:r>
      <w:r w:rsidR="00127309" w:rsidRPr="00C81257">
        <w:rPr>
          <w:rFonts w:ascii="Calibri" w:hAnsi="Calibri"/>
          <w:sz w:val="24"/>
        </w:rPr>
        <w:t xml:space="preserve">  Further information on the progress and outcomes of the PQF review will be forthcoming. </w:t>
      </w:r>
    </w:p>
    <w:p w:rsidR="00975B18" w:rsidRPr="00765040" w:rsidRDefault="00975B18" w:rsidP="00765040">
      <w:pPr>
        <w:rPr>
          <w:rStyle w:val="Strong"/>
        </w:rPr>
      </w:pPr>
      <w:r w:rsidRPr="00765040">
        <w:rPr>
          <w:rStyle w:val="Strong"/>
        </w:rPr>
        <w:t>Will there be any more PQF pro</w:t>
      </w:r>
      <w:r w:rsidR="00F974C5" w:rsidRPr="00765040">
        <w:rPr>
          <w:rStyle w:val="Strong"/>
        </w:rPr>
        <w:t>fessional development workshops?</w:t>
      </w:r>
    </w:p>
    <w:p w:rsidR="00F974C5" w:rsidRPr="00C81257" w:rsidRDefault="00F974C5" w:rsidP="00765040">
      <w:pPr>
        <w:tabs>
          <w:tab w:val="left" w:pos="0"/>
          <w:tab w:val="left" w:pos="1080"/>
        </w:tabs>
        <w:ind w:right="397"/>
        <w:rPr>
          <w:rFonts w:ascii="Calibri" w:hAnsi="Calibri" w:cs="Arial"/>
          <w:bCs/>
          <w:color w:val="000000"/>
          <w:sz w:val="24"/>
          <w:lang w:val="en-GB"/>
        </w:rPr>
      </w:pPr>
      <w:r w:rsidRPr="00C81257">
        <w:rPr>
          <w:rFonts w:ascii="Calibri" w:hAnsi="Calibri" w:cs="Arial"/>
          <w:bCs/>
          <w:color w:val="000000"/>
          <w:sz w:val="24"/>
          <w:lang w:val="en-GB"/>
        </w:rPr>
        <w:t>PQF workshops have been scheduled across Victoria and have been developed for both beginner and advanced trainers involved in designing and delivering pre-accredited courses using A-Frames.</w:t>
      </w:r>
    </w:p>
    <w:p w:rsidR="00127309" w:rsidRPr="00C81257" w:rsidRDefault="00F974C5" w:rsidP="00765040">
      <w:pPr>
        <w:tabs>
          <w:tab w:val="left" w:pos="0"/>
          <w:tab w:val="left" w:pos="1080"/>
        </w:tabs>
        <w:ind w:right="397"/>
        <w:rPr>
          <w:rFonts w:ascii="Calibri" w:hAnsi="Calibri" w:cs="Arial"/>
          <w:bCs/>
          <w:color w:val="000000"/>
          <w:sz w:val="24"/>
          <w:lang w:val="en-GB"/>
        </w:rPr>
      </w:pPr>
      <w:r w:rsidRPr="00C81257">
        <w:rPr>
          <w:rFonts w:ascii="Calibri" w:hAnsi="Calibri" w:cs="Arial"/>
          <w:bCs/>
          <w:color w:val="000000"/>
          <w:sz w:val="24"/>
          <w:lang w:val="en-GB"/>
        </w:rPr>
        <w:lastRenderedPageBreak/>
        <w:t>The workshops will provide an opportunity to work with others on how to identify learners’ current skills and develop training strategies. They are also an opportunity to give feedback on how the PQF is working for your organisation and discuss the sector’s professional development needs.</w:t>
      </w:r>
    </w:p>
    <w:p w:rsidR="00D66AF0" w:rsidRPr="00C81257" w:rsidRDefault="00D66AF0" w:rsidP="00125695">
      <w:pPr>
        <w:spacing w:before="0" w:after="160" w:line="259" w:lineRule="auto"/>
        <w:rPr>
          <w:rFonts w:ascii="Calibri" w:eastAsia="Times New Roman" w:hAnsi="Calibri" w:cs="Arial"/>
          <w:color w:val="222222"/>
          <w:sz w:val="24"/>
          <w:szCs w:val="19"/>
        </w:rPr>
      </w:pPr>
      <w:r w:rsidRPr="00C81257">
        <w:rPr>
          <w:rFonts w:ascii="Calibri" w:eastAsia="Times New Roman" w:hAnsi="Calibri" w:cs="Arial"/>
          <w:color w:val="222222"/>
          <w:sz w:val="24"/>
          <w:szCs w:val="19"/>
        </w:rPr>
        <w:t>Workshops details are:</w:t>
      </w:r>
    </w:p>
    <w:tbl>
      <w:tblPr>
        <w:tblStyle w:val="TableGrid"/>
        <w:tblpPr w:leftFromText="180" w:rightFromText="180" w:vertAnchor="text" w:horzAnchor="margin" w:tblpY="167"/>
        <w:tblW w:w="9464" w:type="dxa"/>
        <w:tblCellMar>
          <w:top w:w="85" w:type="dxa"/>
          <w:bottom w:w="85" w:type="dxa"/>
          <w:right w:w="85" w:type="dxa"/>
        </w:tblCellMar>
        <w:tblLook w:val="04A0" w:firstRow="1" w:lastRow="0" w:firstColumn="1" w:lastColumn="0" w:noHBand="0" w:noVBand="1"/>
      </w:tblPr>
      <w:tblGrid>
        <w:gridCol w:w="1810"/>
        <w:gridCol w:w="4394"/>
        <w:gridCol w:w="1559"/>
        <w:gridCol w:w="1701"/>
      </w:tblGrid>
      <w:tr w:rsidR="00F974C5" w:rsidRPr="00125695" w:rsidTr="007E05B2">
        <w:trPr>
          <w:trHeight w:val="329"/>
        </w:trPr>
        <w:tc>
          <w:tcPr>
            <w:tcW w:w="1810" w:type="dxa"/>
            <w:shd w:val="clear" w:color="auto" w:fill="D9D9D9" w:themeFill="background1" w:themeFillShade="D9"/>
          </w:tcPr>
          <w:p w:rsidR="00F974C5" w:rsidRPr="00125695" w:rsidRDefault="00F974C5" w:rsidP="0024078A">
            <w:pPr>
              <w:tabs>
                <w:tab w:val="left" w:pos="0"/>
              </w:tabs>
              <w:spacing w:line="240" w:lineRule="auto"/>
              <w:ind w:right="-83"/>
              <w:rPr>
                <w:rFonts w:ascii="Calibri" w:hAnsi="Calibri" w:cs="Arial"/>
                <w:b/>
                <w:bCs/>
                <w:color w:val="000000"/>
                <w:sz w:val="22"/>
                <w:lang w:val="en-GB" w:eastAsia="en-US"/>
              </w:rPr>
            </w:pPr>
            <w:r w:rsidRPr="00125695">
              <w:rPr>
                <w:rFonts w:ascii="Calibri" w:hAnsi="Calibri" w:cs="Arial"/>
                <w:b/>
                <w:bCs/>
                <w:color w:val="000000"/>
                <w:sz w:val="22"/>
                <w:lang w:val="en-GB" w:eastAsia="en-US"/>
              </w:rPr>
              <w:t>Workshop Level</w:t>
            </w:r>
          </w:p>
        </w:tc>
        <w:tc>
          <w:tcPr>
            <w:tcW w:w="4394" w:type="dxa"/>
            <w:shd w:val="clear" w:color="auto" w:fill="D9D9D9" w:themeFill="background1" w:themeFillShade="D9"/>
          </w:tcPr>
          <w:p w:rsidR="00F974C5" w:rsidRPr="00125695" w:rsidRDefault="00F974C5" w:rsidP="0024078A">
            <w:pPr>
              <w:tabs>
                <w:tab w:val="left" w:pos="0"/>
              </w:tabs>
              <w:spacing w:line="240" w:lineRule="auto"/>
              <w:ind w:right="397"/>
              <w:rPr>
                <w:rFonts w:ascii="Calibri" w:hAnsi="Calibri" w:cs="Arial"/>
                <w:b/>
                <w:bCs/>
                <w:color w:val="000000"/>
                <w:sz w:val="22"/>
                <w:lang w:val="en-GB" w:eastAsia="en-US"/>
              </w:rPr>
            </w:pPr>
            <w:r w:rsidRPr="00125695">
              <w:rPr>
                <w:rFonts w:ascii="Calibri" w:hAnsi="Calibri" w:cs="Arial"/>
                <w:b/>
                <w:bCs/>
                <w:color w:val="000000"/>
                <w:sz w:val="22"/>
                <w:lang w:val="en-GB" w:eastAsia="en-US"/>
              </w:rPr>
              <w:t>Venue</w:t>
            </w:r>
          </w:p>
        </w:tc>
        <w:tc>
          <w:tcPr>
            <w:tcW w:w="1559" w:type="dxa"/>
            <w:shd w:val="clear" w:color="auto" w:fill="D9D9D9" w:themeFill="background1" w:themeFillShade="D9"/>
          </w:tcPr>
          <w:p w:rsidR="00F974C5" w:rsidRPr="00125695" w:rsidRDefault="00F974C5" w:rsidP="0024078A">
            <w:pPr>
              <w:tabs>
                <w:tab w:val="left" w:pos="0"/>
              </w:tabs>
              <w:spacing w:line="240" w:lineRule="auto"/>
              <w:ind w:right="397"/>
              <w:rPr>
                <w:rFonts w:ascii="Calibri" w:hAnsi="Calibri" w:cs="Arial"/>
                <w:b/>
                <w:bCs/>
                <w:color w:val="000000"/>
                <w:sz w:val="22"/>
                <w:lang w:val="en-GB" w:eastAsia="en-US"/>
              </w:rPr>
            </w:pPr>
            <w:r w:rsidRPr="00125695">
              <w:rPr>
                <w:rFonts w:ascii="Calibri" w:hAnsi="Calibri" w:cs="Arial"/>
                <w:b/>
                <w:bCs/>
                <w:color w:val="000000"/>
                <w:sz w:val="22"/>
                <w:lang w:val="en-GB" w:eastAsia="en-US"/>
              </w:rPr>
              <w:t>Date</w:t>
            </w:r>
          </w:p>
        </w:tc>
        <w:tc>
          <w:tcPr>
            <w:tcW w:w="1701" w:type="dxa"/>
            <w:shd w:val="clear" w:color="auto" w:fill="D9D9D9" w:themeFill="background1" w:themeFillShade="D9"/>
          </w:tcPr>
          <w:p w:rsidR="00F974C5" w:rsidRPr="00125695" w:rsidRDefault="00F974C5" w:rsidP="0024078A">
            <w:pPr>
              <w:tabs>
                <w:tab w:val="left" w:pos="0"/>
              </w:tabs>
              <w:spacing w:line="240" w:lineRule="auto"/>
              <w:ind w:right="397"/>
              <w:rPr>
                <w:rFonts w:ascii="Calibri" w:hAnsi="Calibri" w:cs="Arial"/>
                <w:b/>
                <w:bCs/>
                <w:color w:val="000000"/>
                <w:sz w:val="22"/>
                <w:lang w:val="en-GB" w:eastAsia="en-US"/>
              </w:rPr>
            </w:pPr>
            <w:r w:rsidRPr="00125695">
              <w:rPr>
                <w:rFonts w:ascii="Calibri" w:hAnsi="Calibri" w:cs="Arial"/>
                <w:b/>
                <w:bCs/>
                <w:color w:val="000000"/>
                <w:sz w:val="22"/>
                <w:lang w:val="en-GB" w:eastAsia="en-US"/>
              </w:rPr>
              <w:t>Time</w:t>
            </w:r>
          </w:p>
        </w:tc>
      </w:tr>
      <w:tr w:rsidR="00F974C5" w:rsidRPr="00125695" w:rsidTr="007E05B2">
        <w:tc>
          <w:tcPr>
            <w:tcW w:w="1810" w:type="dxa"/>
          </w:tcPr>
          <w:p w:rsidR="00F974C5" w:rsidRPr="00125695" w:rsidRDefault="00F974C5" w:rsidP="0024078A">
            <w:pPr>
              <w:tabs>
                <w:tab w:val="left" w:pos="0"/>
              </w:tabs>
              <w:spacing w:line="240" w:lineRule="auto"/>
              <w:ind w:right="397"/>
              <w:rPr>
                <w:rFonts w:ascii="Calibri" w:hAnsi="Calibri" w:cs="Arial"/>
                <w:bCs/>
                <w:color w:val="000000"/>
                <w:sz w:val="22"/>
                <w:lang w:val="en-GB" w:eastAsia="en-US"/>
              </w:rPr>
            </w:pPr>
            <w:r w:rsidRPr="00125695">
              <w:rPr>
                <w:rFonts w:ascii="Calibri" w:hAnsi="Calibri" w:cs="Arial"/>
                <w:bCs/>
                <w:color w:val="000000"/>
                <w:sz w:val="22"/>
                <w:lang w:val="en-GB" w:eastAsia="en-US"/>
              </w:rPr>
              <w:t>Beginner</w:t>
            </w:r>
          </w:p>
        </w:tc>
        <w:tc>
          <w:tcPr>
            <w:tcW w:w="4394" w:type="dxa"/>
          </w:tcPr>
          <w:p w:rsidR="00F974C5" w:rsidRPr="00125695" w:rsidRDefault="00F974C5" w:rsidP="0024078A">
            <w:pPr>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Multicultural Hub, Elizabeth St, Melbourne</w:t>
            </w:r>
          </w:p>
        </w:tc>
        <w:tc>
          <w:tcPr>
            <w:tcW w:w="1559" w:type="dxa"/>
          </w:tcPr>
          <w:p w:rsidR="00F974C5" w:rsidRPr="00125695" w:rsidRDefault="00F974C5" w:rsidP="0024078A">
            <w:pPr>
              <w:tabs>
                <w:tab w:val="left" w:pos="0"/>
              </w:tabs>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18 September</w:t>
            </w:r>
          </w:p>
        </w:tc>
        <w:tc>
          <w:tcPr>
            <w:tcW w:w="1701" w:type="dxa"/>
          </w:tcPr>
          <w:p w:rsidR="00F974C5" w:rsidRPr="00125695" w:rsidRDefault="00F974C5" w:rsidP="0024078A">
            <w:pPr>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10am to 3pm</w:t>
            </w:r>
          </w:p>
        </w:tc>
      </w:tr>
      <w:tr w:rsidR="00F974C5" w:rsidRPr="00125695" w:rsidTr="007E05B2">
        <w:tc>
          <w:tcPr>
            <w:tcW w:w="1810" w:type="dxa"/>
          </w:tcPr>
          <w:p w:rsidR="00F974C5" w:rsidRPr="00125695" w:rsidRDefault="00F974C5" w:rsidP="0024078A">
            <w:pPr>
              <w:tabs>
                <w:tab w:val="left" w:pos="0"/>
              </w:tabs>
              <w:spacing w:line="240" w:lineRule="auto"/>
              <w:ind w:right="397"/>
              <w:rPr>
                <w:rFonts w:ascii="Calibri" w:hAnsi="Calibri" w:cs="Arial"/>
                <w:bCs/>
                <w:color w:val="000000"/>
                <w:sz w:val="22"/>
                <w:lang w:val="en-GB" w:eastAsia="en-US"/>
              </w:rPr>
            </w:pPr>
            <w:r w:rsidRPr="00125695">
              <w:rPr>
                <w:rFonts w:ascii="Calibri" w:hAnsi="Calibri" w:cs="Arial"/>
                <w:bCs/>
                <w:color w:val="000000"/>
                <w:sz w:val="22"/>
                <w:lang w:val="en-GB" w:eastAsia="en-US"/>
              </w:rPr>
              <w:t>Beginner</w:t>
            </w:r>
          </w:p>
        </w:tc>
        <w:tc>
          <w:tcPr>
            <w:tcW w:w="4394" w:type="dxa"/>
          </w:tcPr>
          <w:p w:rsidR="00F974C5" w:rsidRPr="00125695" w:rsidRDefault="00F974C5" w:rsidP="0024078A">
            <w:pPr>
              <w:tabs>
                <w:tab w:val="left" w:pos="0"/>
              </w:tabs>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Sale Neighbourhood House</w:t>
            </w:r>
          </w:p>
        </w:tc>
        <w:tc>
          <w:tcPr>
            <w:tcW w:w="1559" w:type="dxa"/>
          </w:tcPr>
          <w:p w:rsidR="00F974C5" w:rsidRPr="00125695" w:rsidRDefault="00F974C5" w:rsidP="0024078A">
            <w:pPr>
              <w:tabs>
                <w:tab w:val="left" w:pos="0"/>
              </w:tabs>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12 October</w:t>
            </w:r>
          </w:p>
        </w:tc>
        <w:tc>
          <w:tcPr>
            <w:tcW w:w="1701" w:type="dxa"/>
          </w:tcPr>
          <w:p w:rsidR="00F974C5" w:rsidRPr="00125695" w:rsidRDefault="00F974C5" w:rsidP="0024078A">
            <w:pPr>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10am to 3pm</w:t>
            </w:r>
          </w:p>
        </w:tc>
      </w:tr>
      <w:tr w:rsidR="00F974C5" w:rsidRPr="00125695" w:rsidTr="007E05B2">
        <w:tc>
          <w:tcPr>
            <w:tcW w:w="1810" w:type="dxa"/>
          </w:tcPr>
          <w:p w:rsidR="00F974C5" w:rsidRPr="00125695" w:rsidRDefault="00F974C5" w:rsidP="0024078A">
            <w:pPr>
              <w:tabs>
                <w:tab w:val="left" w:pos="0"/>
              </w:tabs>
              <w:spacing w:line="240" w:lineRule="auto"/>
              <w:ind w:right="397"/>
              <w:rPr>
                <w:rFonts w:ascii="Calibri" w:hAnsi="Calibri" w:cs="Arial"/>
                <w:bCs/>
                <w:color w:val="000000"/>
                <w:sz w:val="22"/>
                <w:lang w:val="en-GB" w:eastAsia="en-US"/>
              </w:rPr>
            </w:pPr>
            <w:r w:rsidRPr="00125695">
              <w:rPr>
                <w:rFonts w:ascii="Calibri" w:hAnsi="Calibri" w:cs="Arial"/>
                <w:bCs/>
                <w:color w:val="000000"/>
                <w:sz w:val="22"/>
                <w:lang w:val="en-GB" w:eastAsia="en-US"/>
              </w:rPr>
              <w:t>Advanced</w:t>
            </w:r>
          </w:p>
        </w:tc>
        <w:tc>
          <w:tcPr>
            <w:tcW w:w="4394" w:type="dxa"/>
          </w:tcPr>
          <w:p w:rsidR="00F974C5" w:rsidRPr="00125695" w:rsidRDefault="00F974C5" w:rsidP="0024078A">
            <w:pPr>
              <w:tabs>
                <w:tab w:val="left" w:pos="0"/>
              </w:tabs>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North Shepparton Community &amp; Learning Centre</w:t>
            </w:r>
          </w:p>
        </w:tc>
        <w:tc>
          <w:tcPr>
            <w:tcW w:w="1559" w:type="dxa"/>
          </w:tcPr>
          <w:p w:rsidR="00F974C5" w:rsidRPr="00125695" w:rsidRDefault="00F974C5" w:rsidP="0024078A">
            <w:pPr>
              <w:tabs>
                <w:tab w:val="left" w:pos="0"/>
              </w:tabs>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14 September</w:t>
            </w:r>
          </w:p>
        </w:tc>
        <w:tc>
          <w:tcPr>
            <w:tcW w:w="1701" w:type="dxa"/>
          </w:tcPr>
          <w:p w:rsidR="00F974C5" w:rsidRPr="00125695" w:rsidRDefault="00F974C5" w:rsidP="0024078A">
            <w:pPr>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10am to 3.30pm</w:t>
            </w:r>
          </w:p>
        </w:tc>
      </w:tr>
      <w:tr w:rsidR="00F974C5" w:rsidRPr="00125695" w:rsidTr="007E05B2">
        <w:tc>
          <w:tcPr>
            <w:tcW w:w="1810" w:type="dxa"/>
          </w:tcPr>
          <w:p w:rsidR="00F974C5" w:rsidRPr="00125695" w:rsidRDefault="00F974C5" w:rsidP="0024078A">
            <w:pPr>
              <w:tabs>
                <w:tab w:val="left" w:pos="0"/>
              </w:tabs>
              <w:spacing w:line="240" w:lineRule="auto"/>
              <w:ind w:right="397"/>
              <w:rPr>
                <w:rFonts w:ascii="Calibri" w:hAnsi="Calibri" w:cs="Arial"/>
                <w:bCs/>
                <w:color w:val="000000"/>
                <w:sz w:val="22"/>
                <w:lang w:val="en-GB" w:eastAsia="en-US"/>
              </w:rPr>
            </w:pPr>
            <w:r w:rsidRPr="00125695">
              <w:rPr>
                <w:rFonts w:ascii="Calibri" w:hAnsi="Calibri" w:cs="Arial"/>
                <w:bCs/>
                <w:color w:val="000000"/>
                <w:sz w:val="22"/>
                <w:lang w:val="en-GB" w:eastAsia="en-US"/>
              </w:rPr>
              <w:t>Advanced</w:t>
            </w:r>
          </w:p>
        </w:tc>
        <w:tc>
          <w:tcPr>
            <w:tcW w:w="4394" w:type="dxa"/>
          </w:tcPr>
          <w:p w:rsidR="00F974C5" w:rsidRPr="00125695" w:rsidRDefault="00F974C5" w:rsidP="0024078A">
            <w:pPr>
              <w:tabs>
                <w:tab w:val="left" w:pos="0"/>
              </w:tabs>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Multicultural Hub, Elizabeth St, Melbourne</w:t>
            </w:r>
          </w:p>
        </w:tc>
        <w:tc>
          <w:tcPr>
            <w:tcW w:w="1559" w:type="dxa"/>
          </w:tcPr>
          <w:p w:rsidR="00F974C5" w:rsidRPr="00125695" w:rsidRDefault="00F974C5" w:rsidP="0024078A">
            <w:pPr>
              <w:tabs>
                <w:tab w:val="left" w:pos="0"/>
              </w:tabs>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2 October</w:t>
            </w:r>
          </w:p>
        </w:tc>
        <w:tc>
          <w:tcPr>
            <w:tcW w:w="1701" w:type="dxa"/>
          </w:tcPr>
          <w:p w:rsidR="00F974C5" w:rsidRPr="00125695" w:rsidRDefault="00F974C5" w:rsidP="0024078A">
            <w:pPr>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10am to 3pm</w:t>
            </w:r>
          </w:p>
        </w:tc>
      </w:tr>
      <w:tr w:rsidR="00F974C5" w:rsidRPr="00125695" w:rsidTr="007E05B2">
        <w:tc>
          <w:tcPr>
            <w:tcW w:w="1810" w:type="dxa"/>
          </w:tcPr>
          <w:p w:rsidR="00F974C5" w:rsidRPr="00125695" w:rsidRDefault="00F974C5" w:rsidP="0024078A">
            <w:pPr>
              <w:tabs>
                <w:tab w:val="left" w:pos="0"/>
              </w:tabs>
              <w:spacing w:line="240" w:lineRule="auto"/>
              <w:ind w:right="397"/>
              <w:rPr>
                <w:rFonts w:ascii="Calibri" w:hAnsi="Calibri" w:cs="Arial"/>
                <w:bCs/>
                <w:color w:val="000000"/>
                <w:sz w:val="22"/>
                <w:lang w:val="en-GB" w:eastAsia="en-US"/>
              </w:rPr>
            </w:pPr>
            <w:r w:rsidRPr="00125695">
              <w:rPr>
                <w:rFonts w:ascii="Calibri" w:hAnsi="Calibri" w:cs="Arial"/>
                <w:bCs/>
                <w:color w:val="000000"/>
                <w:sz w:val="22"/>
                <w:lang w:val="en-GB" w:eastAsia="en-US"/>
              </w:rPr>
              <w:t>Advanced</w:t>
            </w:r>
          </w:p>
        </w:tc>
        <w:tc>
          <w:tcPr>
            <w:tcW w:w="4394" w:type="dxa"/>
          </w:tcPr>
          <w:p w:rsidR="00F974C5" w:rsidRPr="00125695" w:rsidRDefault="00F974C5" w:rsidP="0024078A">
            <w:pPr>
              <w:tabs>
                <w:tab w:val="left" w:pos="0"/>
              </w:tabs>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Cloverdale Community Centre, Geelong</w:t>
            </w:r>
          </w:p>
        </w:tc>
        <w:tc>
          <w:tcPr>
            <w:tcW w:w="1559" w:type="dxa"/>
          </w:tcPr>
          <w:p w:rsidR="00F974C5" w:rsidRPr="00125695" w:rsidRDefault="00F974C5" w:rsidP="0024078A">
            <w:pPr>
              <w:tabs>
                <w:tab w:val="left" w:pos="0"/>
              </w:tabs>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17 November</w:t>
            </w:r>
          </w:p>
        </w:tc>
        <w:tc>
          <w:tcPr>
            <w:tcW w:w="1701" w:type="dxa"/>
          </w:tcPr>
          <w:p w:rsidR="00F974C5" w:rsidRPr="00125695" w:rsidRDefault="00F974C5" w:rsidP="0024078A">
            <w:pPr>
              <w:spacing w:line="240" w:lineRule="auto"/>
              <w:rPr>
                <w:rFonts w:ascii="Calibri" w:hAnsi="Calibri" w:cs="Arial"/>
                <w:bCs/>
                <w:color w:val="000000"/>
                <w:sz w:val="22"/>
                <w:lang w:val="en-GB" w:eastAsia="en-US"/>
              </w:rPr>
            </w:pPr>
            <w:r w:rsidRPr="00125695">
              <w:rPr>
                <w:rFonts w:ascii="Calibri" w:hAnsi="Calibri" w:cs="Arial"/>
                <w:bCs/>
                <w:color w:val="000000"/>
                <w:sz w:val="22"/>
                <w:lang w:val="en-GB" w:eastAsia="en-US"/>
              </w:rPr>
              <w:t>10am to 3pm</w:t>
            </w:r>
          </w:p>
        </w:tc>
      </w:tr>
    </w:tbl>
    <w:p w:rsidR="00D66AF0" w:rsidRPr="00125695" w:rsidRDefault="00F974C5" w:rsidP="00765040">
      <w:pPr>
        <w:shd w:val="clear" w:color="auto" w:fill="FFFFFF"/>
        <w:rPr>
          <w:rFonts w:ascii="Calibri" w:eastAsia="Times New Roman" w:hAnsi="Calibri" w:cs="Arial"/>
          <w:color w:val="222222"/>
          <w:szCs w:val="19"/>
        </w:rPr>
      </w:pPr>
      <w:r w:rsidRPr="00086269">
        <w:rPr>
          <w:rFonts w:ascii="Calibri" w:eastAsia="Times New Roman" w:hAnsi="Calibri" w:cs="Arial"/>
          <w:color w:val="222222"/>
          <w:sz w:val="24"/>
          <w:szCs w:val="19"/>
        </w:rPr>
        <w:t>Further information is available via the General Memo here:</w:t>
      </w:r>
      <w:r w:rsidRPr="00C81257">
        <w:rPr>
          <w:rFonts w:ascii="Calibri" w:eastAsia="Times New Roman" w:hAnsi="Calibri" w:cs="Arial"/>
          <w:color w:val="222222"/>
          <w:sz w:val="24"/>
          <w:szCs w:val="19"/>
        </w:rPr>
        <w:t xml:space="preserve"> </w:t>
      </w:r>
      <w:hyperlink r:id="rId5" w:history="1">
        <w:r w:rsidR="001556CA" w:rsidRPr="00610DC6">
          <w:rPr>
            <w:rStyle w:val="Hyperlink"/>
            <w:rFonts w:ascii="Calibri" w:eastAsia="Times New Roman" w:hAnsi="Calibri" w:cs="Arial"/>
            <w:szCs w:val="19"/>
          </w:rPr>
          <w:t>http://www.education.vic.gov.au/training/providers/learnlocal/Pages/memo.aspx</w:t>
        </w:r>
      </w:hyperlink>
      <w:r w:rsidR="001556CA">
        <w:rPr>
          <w:rFonts w:ascii="Calibri" w:eastAsia="Times New Roman" w:hAnsi="Calibri" w:cs="Arial"/>
          <w:color w:val="222222"/>
          <w:szCs w:val="19"/>
        </w:rPr>
        <w:t xml:space="preserve">. </w:t>
      </w:r>
    </w:p>
    <w:p w:rsidR="00086269" w:rsidRDefault="00086269" w:rsidP="00765040">
      <w:pPr>
        <w:rPr>
          <w:rStyle w:val="Strong"/>
        </w:rPr>
      </w:pPr>
    </w:p>
    <w:p w:rsidR="00F974C5" w:rsidRPr="0024078A" w:rsidRDefault="00975B18" w:rsidP="00765040">
      <w:pPr>
        <w:rPr>
          <w:rStyle w:val="Strong"/>
        </w:rPr>
      </w:pPr>
      <w:r w:rsidRPr="0024078A">
        <w:rPr>
          <w:rStyle w:val="Strong"/>
        </w:rPr>
        <w:t>Is there any training provided for SVTS data entry for new staff</w:t>
      </w:r>
    </w:p>
    <w:p w:rsidR="00F974C5" w:rsidRPr="00125695" w:rsidRDefault="00F974C5" w:rsidP="0024078A">
      <w:pPr>
        <w:pStyle w:val="ListParagraph"/>
        <w:numPr>
          <w:ilvl w:val="0"/>
          <w:numId w:val="3"/>
        </w:numPr>
        <w:rPr>
          <w:rFonts w:ascii="Calibri" w:hAnsi="Calibri"/>
        </w:rPr>
      </w:pPr>
      <w:r w:rsidRPr="00125695">
        <w:rPr>
          <w:rFonts w:ascii="Calibri" w:hAnsi="Calibri"/>
        </w:rPr>
        <w:t>For assistance with uploading data via SVTS, please submit an SVTS enquiry, or if you have problems logging-in, please refer to the SVTS Login User Guide on the SVTS log in page.</w:t>
      </w:r>
    </w:p>
    <w:p w:rsidR="00F974C5" w:rsidRPr="00125695" w:rsidRDefault="00B54AFB" w:rsidP="0024078A">
      <w:pPr>
        <w:pStyle w:val="ListParagraph"/>
        <w:numPr>
          <w:ilvl w:val="0"/>
          <w:numId w:val="3"/>
        </w:numPr>
        <w:rPr>
          <w:rFonts w:ascii="Calibri" w:hAnsi="Calibri"/>
        </w:rPr>
      </w:pPr>
      <w:hyperlink r:id="rId6" w:history="1">
        <w:r w:rsidR="00F974C5" w:rsidRPr="00125695">
          <w:rPr>
            <w:rStyle w:val="Hyperlink"/>
            <w:rFonts w:ascii="Calibri" w:hAnsi="Calibri"/>
          </w:rPr>
          <w:t>https://www.eduweb.vic.gov.au/svts/LogIn.aspx?ReturnUrl=%2fsvts%2fdefault.aspx</w:t>
        </w:r>
      </w:hyperlink>
    </w:p>
    <w:p w:rsidR="00F974C5" w:rsidRPr="00125695" w:rsidRDefault="00F974C5" w:rsidP="0024078A">
      <w:pPr>
        <w:pStyle w:val="ListParagraph"/>
        <w:numPr>
          <w:ilvl w:val="0"/>
          <w:numId w:val="3"/>
        </w:numPr>
        <w:rPr>
          <w:rFonts w:ascii="Calibri" w:hAnsi="Calibri"/>
          <w:b/>
        </w:rPr>
      </w:pPr>
      <w:r w:rsidRPr="00125695">
        <w:rPr>
          <w:rFonts w:ascii="Calibri" w:hAnsi="Calibri"/>
          <w:b/>
        </w:rPr>
        <w:t>For further information about using SVTS, see the link to SVTS resources:</w:t>
      </w:r>
    </w:p>
    <w:p w:rsidR="00F974C5" w:rsidRPr="00125695" w:rsidRDefault="00B54AFB" w:rsidP="0024078A">
      <w:pPr>
        <w:pStyle w:val="ListParagraph"/>
        <w:numPr>
          <w:ilvl w:val="0"/>
          <w:numId w:val="3"/>
        </w:numPr>
        <w:rPr>
          <w:rFonts w:ascii="Calibri" w:hAnsi="Calibri"/>
        </w:rPr>
      </w:pPr>
      <w:hyperlink r:id="rId7" w:history="1">
        <w:r w:rsidR="00F974C5" w:rsidRPr="00125695">
          <w:rPr>
            <w:rStyle w:val="Hyperlink"/>
            <w:rFonts w:ascii="Calibri" w:hAnsi="Calibri"/>
          </w:rPr>
          <w:t>http://</w:t>
        </w:r>
      </w:hyperlink>
      <w:hyperlink r:id="rId8" w:history="1">
        <w:r w:rsidR="00F974C5" w:rsidRPr="00125695">
          <w:rPr>
            <w:rStyle w:val="Hyperlink"/>
            <w:rFonts w:ascii="Calibri" w:hAnsi="Calibri"/>
          </w:rPr>
          <w:t>www.education.vic.gov.au/training/providers/rto/Pages/datacollection.aspx</w:t>
        </w:r>
      </w:hyperlink>
    </w:p>
    <w:p w:rsidR="00F974C5" w:rsidRPr="00125695" w:rsidRDefault="00F974C5" w:rsidP="0024078A">
      <w:pPr>
        <w:pStyle w:val="ListParagraph"/>
        <w:numPr>
          <w:ilvl w:val="0"/>
          <w:numId w:val="3"/>
        </w:numPr>
        <w:rPr>
          <w:rFonts w:ascii="Calibri" w:hAnsi="Calibri"/>
          <w:b/>
        </w:rPr>
      </w:pPr>
      <w:r w:rsidRPr="00125695">
        <w:rPr>
          <w:rFonts w:ascii="Calibri" w:hAnsi="Calibri"/>
          <w:b/>
        </w:rPr>
        <w:t>For introductory instructions and FAQs, see the link to the SVTS User Guide here:</w:t>
      </w:r>
    </w:p>
    <w:p w:rsidR="00F974C5" w:rsidRPr="00125695" w:rsidRDefault="00B54AFB" w:rsidP="0024078A">
      <w:pPr>
        <w:pStyle w:val="ListParagraph"/>
        <w:numPr>
          <w:ilvl w:val="0"/>
          <w:numId w:val="3"/>
        </w:numPr>
        <w:rPr>
          <w:rFonts w:ascii="Calibri" w:hAnsi="Calibri"/>
        </w:rPr>
      </w:pPr>
      <w:hyperlink r:id="rId9" w:history="1">
        <w:r w:rsidR="00F974C5" w:rsidRPr="00125695">
          <w:rPr>
            <w:rStyle w:val="Hyperlink"/>
            <w:rFonts w:ascii="Calibri" w:hAnsi="Calibri"/>
          </w:rPr>
          <w:t>http://www.education.vic.gov.au/svts</w:t>
        </w:r>
      </w:hyperlink>
      <w:hyperlink r:id="rId10" w:history="1">
        <w:r w:rsidR="00F974C5" w:rsidRPr="00125695">
          <w:rPr>
            <w:rStyle w:val="Hyperlink"/>
            <w:rFonts w:ascii="Calibri" w:hAnsi="Calibri"/>
          </w:rPr>
          <w:t>/</w:t>
        </w:r>
      </w:hyperlink>
    </w:p>
    <w:p w:rsidR="00086269" w:rsidRDefault="00086269" w:rsidP="00765040">
      <w:pPr>
        <w:rPr>
          <w:rStyle w:val="Strong"/>
        </w:rPr>
      </w:pPr>
    </w:p>
    <w:p w:rsidR="001774FB" w:rsidRPr="0024078A" w:rsidRDefault="001774FB" w:rsidP="00765040">
      <w:pPr>
        <w:rPr>
          <w:rStyle w:val="Strong"/>
        </w:rPr>
      </w:pPr>
      <w:r w:rsidRPr="0024078A">
        <w:rPr>
          <w:rStyle w:val="Strong"/>
        </w:rPr>
        <w:t>Is the Regional Loading based on location of the Learn Local organisation, the address of the learner, or the site of delivery?</w:t>
      </w:r>
    </w:p>
    <w:p w:rsidR="00975B18" w:rsidRPr="00C81257" w:rsidRDefault="001774FB" w:rsidP="00125695">
      <w:r w:rsidRPr="00C81257">
        <w:t xml:space="preserve">The Regional Loading is based on the postcode of training delivery.  </w:t>
      </w:r>
    </w:p>
    <w:p w:rsidR="00975B18" w:rsidRPr="0024078A" w:rsidRDefault="0028281B" w:rsidP="00765040">
      <w:pPr>
        <w:rPr>
          <w:rStyle w:val="Strong"/>
        </w:rPr>
      </w:pPr>
      <w:r w:rsidRPr="0024078A">
        <w:rPr>
          <w:rStyle w:val="Strong"/>
        </w:rPr>
        <w:t>What fees and charges are we required</w:t>
      </w:r>
      <w:r w:rsidR="00975B18" w:rsidRPr="0024078A">
        <w:rPr>
          <w:rStyle w:val="Strong"/>
        </w:rPr>
        <w:t xml:space="preserve"> to charge</w:t>
      </w:r>
      <w:r w:rsidRPr="0024078A">
        <w:rPr>
          <w:rStyle w:val="Strong"/>
        </w:rPr>
        <w:t>, and will this change</w:t>
      </w:r>
      <w:r w:rsidR="00975B18" w:rsidRPr="0024078A">
        <w:rPr>
          <w:rStyle w:val="Strong"/>
        </w:rPr>
        <w:t>?</w:t>
      </w:r>
      <w:r w:rsidRPr="0024078A">
        <w:rPr>
          <w:rStyle w:val="Strong"/>
        </w:rPr>
        <w:t xml:space="preserve">  Is it compulsory to charge fees if the students don’t have capacity to pay?</w:t>
      </w:r>
    </w:p>
    <w:p w:rsidR="001556CA" w:rsidRPr="00125695" w:rsidRDefault="00086269" w:rsidP="001556CA">
      <w:pPr>
        <w:rPr>
          <w:rFonts w:ascii="Calibri" w:hAnsi="Calibri"/>
        </w:rPr>
      </w:pPr>
      <w:r>
        <w:rPr>
          <w:rFonts w:ascii="Calibri" w:hAnsi="Calibri"/>
        </w:rPr>
        <w:lastRenderedPageBreak/>
        <w:t>The f</w:t>
      </w:r>
      <w:r w:rsidR="001556CA" w:rsidRPr="00125695">
        <w:rPr>
          <w:rFonts w:ascii="Calibri" w:hAnsi="Calibri"/>
        </w:rPr>
        <w:t xml:space="preserve">ees for pre-accredited courses have not changed.  Any change to fees and charges would be notified by General Memo and on the </w:t>
      </w:r>
      <w:hyperlink r:id="rId11" w:history="1">
        <w:r w:rsidR="001556CA" w:rsidRPr="001556CA">
          <w:rPr>
            <w:rStyle w:val="Hyperlink"/>
            <w:rFonts w:ascii="Calibri" w:hAnsi="Calibri"/>
          </w:rPr>
          <w:t>DET website</w:t>
        </w:r>
      </w:hyperlink>
      <w:r w:rsidR="001556CA" w:rsidRPr="00125695">
        <w:rPr>
          <w:rFonts w:ascii="Calibri" w:hAnsi="Calibri"/>
        </w:rPr>
        <w:t xml:space="preserve">. </w:t>
      </w:r>
    </w:p>
    <w:p w:rsidR="00975B18" w:rsidRPr="00125695" w:rsidRDefault="00F974C5" w:rsidP="00765040">
      <w:pPr>
        <w:rPr>
          <w:rFonts w:ascii="Calibri" w:hAnsi="Calibri"/>
        </w:rPr>
      </w:pPr>
      <w:r w:rsidRPr="00125695">
        <w:rPr>
          <w:rFonts w:ascii="Calibri" w:hAnsi="Calibri"/>
        </w:rPr>
        <w:t xml:space="preserve">Please see the link </w:t>
      </w:r>
      <w:r w:rsidR="001556CA">
        <w:rPr>
          <w:rFonts w:ascii="Calibri" w:hAnsi="Calibri"/>
        </w:rPr>
        <w:t xml:space="preserve">below </w:t>
      </w:r>
      <w:r w:rsidRPr="00125695">
        <w:rPr>
          <w:rFonts w:ascii="Calibri" w:hAnsi="Calibri"/>
        </w:rPr>
        <w:t>to the</w:t>
      </w:r>
      <w:r w:rsidR="00EE3F17" w:rsidRPr="00125695">
        <w:rPr>
          <w:rFonts w:ascii="Calibri" w:hAnsi="Calibri"/>
        </w:rPr>
        <w:t xml:space="preserve"> Fees and Charges page</w:t>
      </w:r>
      <w:r w:rsidRPr="00125695">
        <w:rPr>
          <w:rFonts w:ascii="Calibri" w:hAnsi="Calibri"/>
        </w:rPr>
        <w:t xml:space="preserve"> on the DET Learn Local website here:</w:t>
      </w:r>
    </w:p>
    <w:p w:rsidR="00EE3F17" w:rsidRPr="00125695" w:rsidRDefault="00B54AFB" w:rsidP="00765040">
      <w:pPr>
        <w:rPr>
          <w:rFonts w:ascii="Calibri" w:hAnsi="Calibri"/>
        </w:rPr>
      </w:pPr>
      <w:hyperlink r:id="rId12" w:history="1">
        <w:r w:rsidR="00EE3F17" w:rsidRPr="00125695">
          <w:rPr>
            <w:rStyle w:val="Hyperlink"/>
            <w:rFonts w:ascii="Calibri" w:hAnsi="Calibri"/>
          </w:rPr>
          <w:t>http://www.education.vic.gov.au/training/providers/learnlocal/Pages/fees.aspx</w:t>
        </w:r>
      </w:hyperlink>
    </w:p>
    <w:p w:rsidR="00704027" w:rsidRPr="0024078A" w:rsidRDefault="00704027" w:rsidP="00765040">
      <w:pPr>
        <w:rPr>
          <w:rStyle w:val="Strong"/>
        </w:rPr>
      </w:pPr>
      <w:r w:rsidRPr="0024078A">
        <w:rPr>
          <w:rStyle w:val="Strong"/>
        </w:rPr>
        <w:t>Why are the reporting dates not aligned directly with the end-of-term dates?</w:t>
      </w:r>
    </w:p>
    <w:p w:rsidR="00B529F0" w:rsidRPr="00C81257" w:rsidRDefault="00B529F0" w:rsidP="00B529F0">
      <w:pPr>
        <w:rPr>
          <w:rFonts w:ascii="Calibri" w:hAnsi="Calibri"/>
          <w:sz w:val="24"/>
        </w:rPr>
      </w:pPr>
      <w:r>
        <w:rPr>
          <w:rFonts w:ascii="Calibri" w:hAnsi="Calibri"/>
        </w:rPr>
        <w:t xml:space="preserve">The Pre-accredited training delivery </w:t>
      </w:r>
      <w:r w:rsidRPr="00125695">
        <w:rPr>
          <w:rFonts w:ascii="Calibri" w:hAnsi="Calibri"/>
        </w:rPr>
        <w:t xml:space="preserve">reporting dates are aligned to </w:t>
      </w:r>
      <w:r>
        <w:rPr>
          <w:rFonts w:ascii="Calibri" w:hAnsi="Calibri"/>
        </w:rPr>
        <w:t xml:space="preserve">your contract </w:t>
      </w:r>
      <w:r w:rsidRPr="00125695">
        <w:rPr>
          <w:rFonts w:ascii="Calibri" w:hAnsi="Calibri"/>
        </w:rPr>
        <w:t xml:space="preserve">payment cycles and SVTS </w:t>
      </w:r>
      <w:r>
        <w:rPr>
          <w:rFonts w:ascii="Calibri" w:hAnsi="Calibri"/>
        </w:rPr>
        <w:t xml:space="preserve">data upload </w:t>
      </w:r>
      <w:r w:rsidRPr="00125695">
        <w:rPr>
          <w:rFonts w:ascii="Calibri" w:hAnsi="Calibri"/>
        </w:rPr>
        <w:t>requirements.</w:t>
      </w:r>
    </w:p>
    <w:p w:rsidR="00704027" w:rsidRPr="00125695" w:rsidRDefault="00704027" w:rsidP="00765040">
      <w:pPr>
        <w:rPr>
          <w:rFonts w:ascii="Calibri" w:hAnsi="Calibri"/>
        </w:rPr>
      </w:pPr>
      <w:r w:rsidRPr="00125695">
        <w:rPr>
          <w:rFonts w:ascii="Calibri" w:hAnsi="Calibri"/>
          <w:bCs/>
        </w:rPr>
        <w:t xml:space="preserve">Organisations must report their pre-accredited Student Contact Hour data quarterly at a minimum (or where requested monthly) by the following dates: </w:t>
      </w:r>
      <w:r w:rsidRPr="001556CA">
        <w:rPr>
          <w:rFonts w:ascii="Calibri" w:hAnsi="Calibri"/>
          <w:b/>
          <w:bCs/>
        </w:rPr>
        <w:t>15 March 2018, 15 May 2018, 15 September 2018 and 15 January 2019</w:t>
      </w:r>
      <w:r w:rsidRPr="00125695">
        <w:rPr>
          <w:rFonts w:ascii="Calibri" w:hAnsi="Calibri"/>
          <w:bCs/>
        </w:rPr>
        <w:t xml:space="preserve">. </w:t>
      </w:r>
    </w:p>
    <w:p w:rsidR="00704027" w:rsidRPr="00125695" w:rsidRDefault="00704027" w:rsidP="00765040">
      <w:pPr>
        <w:rPr>
          <w:rFonts w:ascii="Calibri" w:hAnsi="Calibri"/>
        </w:rPr>
      </w:pPr>
      <w:r w:rsidRPr="00125695">
        <w:rPr>
          <w:rFonts w:ascii="Calibri" w:hAnsi="Calibri"/>
        </w:rPr>
        <w:t xml:space="preserve">Students do not need to have fully completed a pre-accredited course before the data is reported.  </w:t>
      </w:r>
    </w:p>
    <w:p w:rsidR="00B529F0" w:rsidRPr="00C81257" w:rsidRDefault="00B529F0">
      <w:pPr>
        <w:rPr>
          <w:rFonts w:ascii="Calibri" w:hAnsi="Calibri"/>
          <w:sz w:val="24"/>
        </w:rPr>
      </w:pPr>
    </w:p>
    <w:sectPr w:rsidR="00B529F0" w:rsidRPr="00C81257" w:rsidSect="00125695">
      <w:pgSz w:w="11906" w:h="16838"/>
      <w:pgMar w:top="851" w:right="991"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31251"/>
    <w:multiLevelType w:val="hybridMultilevel"/>
    <w:tmpl w:val="D01A0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CB26BC"/>
    <w:multiLevelType w:val="hybridMultilevel"/>
    <w:tmpl w:val="82D21066"/>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2" w15:restartNumberingAfterBreak="0">
    <w:nsid w:val="49A04D4A"/>
    <w:multiLevelType w:val="hybridMultilevel"/>
    <w:tmpl w:val="AF9A1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compatSetting w:name="compatibilityMode" w:uri="http://schemas.microsoft.com/office/word" w:val="12"/>
  </w:compat>
  <w:rsids>
    <w:rsidRoot w:val="005D3C15"/>
    <w:rsid w:val="00086269"/>
    <w:rsid w:val="00125695"/>
    <w:rsid w:val="00127309"/>
    <w:rsid w:val="001556CA"/>
    <w:rsid w:val="001774FB"/>
    <w:rsid w:val="0024078A"/>
    <w:rsid w:val="0028281B"/>
    <w:rsid w:val="003C2355"/>
    <w:rsid w:val="00416891"/>
    <w:rsid w:val="0049701F"/>
    <w:rsid w:val="005A6A8D"/>
    <w:rsid w:val="005D3C15"/>
    <w:rsid w:val="00704027"/>
    <w:rsid w:val="00765040"/>
    <w:rsid w:val="007C68A6"/>
    <w:rsid w:val="007E05B2"/>
    <w:rsid w:val="00916B0A"/>
    <w:rsid w:val="00920FBE"/>
    <w:rsid w:val="009247FA"/>
    <w:rsid w:val="00975B18"/>
    <w:rsid w:val="00A6381F"/>
    <w:rsid w:val="00B529F0"/>
    <w:rsid w:val="00B54AFB"/>
    <w:rsid w:val="00BA799B"/>
    <w:rsid w:val="00BF37F5"/>
    <w:rsid w:val="00C81257"/>
    <w:rsid w:val="00D66AF0"/>
    <w:rsid w:val="00E15C82"/>
    <w:rsid w:val="00E4445C"/>
    <w:rsid w:val="00EE3F17"/>
    <w:rsid w:val="00F974C5"/>
    <w:rsid w:val="00FA5CE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BCF6D-CB20-409A-914D-C6D11AA0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695"/>
    <w:pPr>
      <w:spacing w:before="120" w:after="120"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25695"/>
    <w:pPr>
      <w:ind w:left="720"/>
      <w:contextualSpacing/>
    </w:pPr>
  </w:style>
  <w:style w:type="character" w:styleId="Hyperlink">
    <w:name w:val="Hyperlink"/>
    <w:basedOn w:val="DefaultParagraphFont"/>
    <w:uiPriority w:val="99"/>
    <w:unhideWhenUsed/>
    <w:rsid w:val="00EE3F17"/>
    <w:rPr>
      <w:color w:val="0563C1" w:themeColor="hyperlink"/>
      <w:u w:val="single"/>
    </w:rPr>
  </w:style>
  <w:style w:type="table" w:styleId="TableGrid">
    <w:name w:val="Table Grid"/>
    <w:basedOn w:val="TableNormal"/>
    <w:rsid w:val="00F974C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040"/>
    <w:rPr>
      <w:rFonts w:ascii="Segoe UI" w:hAnsi="Segoe UI" w:cs="Segoe UI"/>
      <w:sz w:val="18"/>
      <w:szCs w:val="18"/>
    </w:rPr>
  </w:style>
  <w:style w:type="character" w:styleId="Strong">
    <w:name w:val="Strong"/>
    <w:basedOn w:val="DefaultParagraphFont"/>
    <w:uiPriority w:val="22"/>
    <w:qFormat/>
    <w:rsid w:val="00125695"/>
    <w:rPr>
      <w:rFonts w:ascii="Calibri" w:hAnsi="Calibri"/>
      <w:b/>
      <w:bCs/>
      <w:sz w:val="24"/>
    </w:rPr>
  </w:style>
  <w:style w:type="paragraph" w:styleId="Title">
    <w:name w:val="Title"/>
    <w:basedOn w:val="Normal"/>
    <w:next w:val="Normal"/>
    <w:link w:val="TitleChar"/>
    <w:uiPriority w:val="10"/>
    <w:qFormat/>
    <w:rsid w:val="007650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040"/>
    <w:rPr>
      <w:rFonts w:asciiTheme="majorHAnsi" w:eastAsiaTheme="majorEastAsia" w:hAnsiTheme="majorHAnsi" w:cstheme="majorBidi"/>
      <w:spacing w:val="-10"/>
      <w:kern w:val="28"/>
      <w:sz w:val="56"/>
      <w:szCs w:val="56"/>
    </w:rPr>
  </w:style>
  <w:style w:type="paragraph" w:customStyle="1" w:styleId="ESBodyText">
    <w:name w:val="ES_Body Text"/>
    <w:basedOn w:val="Normal"/>
    <w:qFormat/>
    <w:rsid w:val="009247FA"/>
    <w:pPr>
      <w:spacing w:before="60" w:after="60"/>
    </w:pPr>
    <w:rPr>
      <w:rFonts w:asciiTheme="majorHAnsi" w:eastAsiaTheme="minorEastAsia" w:hAnsiTheme="majorHAnsi" w:cs="Arial"/>
      <w:sz w:val="21"/>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80553">
      <w:bodyDiv w:val="1"/>
      <w:marLeft w:val="0"/>
      <w:marRight w:val="0"/>
      <w:marTop w:val="0"/>
      <w:marBottom w:val="0"/>
      <w:divBdr>
        <w:top w:val="none" w:sz="0" w:space="0" w:color="auto"/>
        <w:left w:val="none" w:sz="0" w:space="0" w:color="auto"/>
        <w:bottom w:val="none" w:sz="0" w:space="0" w:color="auto"/>
        <w:right w:val="none" w:sz="0" w:space="0" w:color="auto"/>
      </w:divBdr>
      <w:divsChild>
        <w:div w:id="1125658082">
          <w:marLeft w:val="274"/>
          <w:marRight w:val="0"/>
          <w:marTop w:val="0"/>
          <w:marBottom w:val="0"/>
          <w:divBdr>
            <w:top w:val="none" w:sz="0" w:space="0" w:color="auto"/>
            <w:left w:val="none" w:sz="0" w:space="0" w:color="auto"/>
            <w:bottom w:val="none" w:sz="0" w:space="0" w:color="auto"/>
            <w:right w:val="none" w:sz="0" w:space="0" w:color="auto"/>
          </w:divBdr>
        </w:div>
        <w:div w:id="1505047380">
          <w:marLeft w:val="274"/>
          <w:marRight w:val="0"/>
          <w:marTop w:val="0"/>
          <w:marBottom w:val="0"/>
          <w:divBdr>
            <w:top w:val="none" w:sz="0" w:space="0" w:color="auto"/>
            <w:left w:val="none" w:sz="0" w:space="0" w:color="auto"/>
            <w:bottom w:val="none" w:sz="0" w:space="0" w:color="auto"/>
            <w:right w:val="none" w:sz="0" w:space="0" w:color="auto"/>
          </w:divBdr>
        </w:div>
      </w:divsChild>
    </w:div>
    <w:div w:id="1180464249">
      <w:bodyDiv w:val="1"/>
      <w:marLeft w:val="0"/>
      <w:marRight w:val="0"/>
      <w:marTop w:val="0"/>
      <w:marBottom w:val="0"/>
      <w:divBdr>
        <w:top w:val="none" w:sz="0" w:space="0" w:color="auto"/>
        <w:left w:val="none" w:sz="0" w:space="0" w:color="auto"/>
        <w:bottom w:val="none" w:sz="0" w:space="0" w:color="auto"/>
        <w:right w:val="none" w:sz="0" w:space="0" w:color="auto"/>
      </w:divBdr>
      <w:divsChild>
        <w:div w:id="617879325">
          <w:marLeft w:val="274"/>
          <w:marRight w:val="0"/>
          <w:marTop w:val="0"/>
          <w:marBottom w:val="0"/>
          <w:divBdr>
            <w:top w:val="none" w:sz="0" w:space="0" w:color="auto"/>
            <w:left w:val="none" w:sz="0" w:space="0" w:color="auto"/>
            <w:bottom w:val="none" w:sz="0" w:space="0" w:color="auto"/>
            <w:right w:val="none" w:sz="0" w:space="0" w:color="auto"/>
          </w:divBdr>
        </w:div>
        <w:div w:id="1176773224">
          <w:marLeft w:val="274"/>
          <w:marRight w:val="0"/>
          <w:marTop w:val="0"/>
          <w:marBottom w:val="0"/>
          <w:divBdr>
            <w:top w:val="none" w:sz="0" w:space="0" w:color="auto"/>
            <w:left w:val="none" w:sz="0" w:space="0" w:color="auto"/>
            <w:bottom w:val="none" w:sz="0" w:space="0" w:color="auto"/>
            <w:right w:val="none" w:sz="0" w:space="0" w:color="auto"/>
          </w:divBdr>
        </w:div>
        <w:div w:id="1999530694">
          <w:marLeft w:val="274"/>
          <w:marRight w:val="0"/>
          <w:marTop w:val="0"/>
          <w:marBottom w:val="0"/>
          <w:divBdr>
            <w:top w:val="none" w:sz="0" w:space="0" w:color="auto"/>
            <w:left w:val="none" w:sz="0" w:space="0" w:color="auto"/>
            <w:bottom w:val="none" w:sz="0" w:space="0" w:color="auto"/>
            <w:right w:val="none" w:sz="0" w:space="0" w:color="auto"/>
          </w:divBdr>
        </w:div>
        <w:div w:id="1423992053">
          <w:marLeft w:val="446"/>
          <w:marRight w:val="0"/>
          <w:marTop w:val="0"/>
          <w:marBottom w:val="0"/>
          <w:divBdr>
            <w:top w:val="none" w:sz="0" w:space="0" w:color="auto"/>
            <w:left w:val="none" w:sz="0" w:space="0" w:color="auto"/>
            <w:bottom w:val="none" w:sz="0" w:space="0" w:color="auto"/>
            <w:right w:val="none" w:sz="0" w:space="0" w:color="auto"/>
          </w:divBdr>
        </w:div>
        <w:div w:id="1020664685">
          <w:marLeft w:val="274"/>
          <w:marRight w:val="0"/>
          <w:marTop w:val="0"/>
          <w:marBottom w:val="0"/>
          <w:divBdr>
            <w:top w:val="none" w:sz="0" w:space="0" w:color="auto"/>
            <w:left w:val="none" w:sz="0" w:space="0" w:color="auto"/>
            <w:bottom w:val="none" w:sz="0" w:space="0" w:color="auto"/>
            <w:right w:val="none" w:sz="0" w:space="0" w:color="auto"/>
          </w:divBdr>
        </w:div>
      </w:divsChild>
    </w:div>
    <w:div w:id="1341926392">
      <w:bodyDiv w:val="1"/>
      <w:marLeft w:val="0"/>
      <w:marRight w:val="0"/>
      <w:marTop w:val="0"/>
      <w:marBottom w:val="0"/>
      <w:divBdr>
        <w:top w:val="none" w:sz="0" w:space="0" w:color="auto"/>
        <w:left w:val="none" w:sz="0" w:space="0" w:color="auto"/>
        <w:bottom w:val="none" w:sz="0" w:space="0" w:color="auto"/>
        <w:right w:val="none" w:sz="0" w:space="0" w:color="auto"/>
      </w:divBdr>
    </w:div>
    <w:div w:id="176286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training/providers/rto/Pages/datacollection.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ucation.vic.gov.au/training/providers/rto/Pages/datacollection.aspx" TargetMode="External"/><Relationship Id="rId12" Type="http://schemas.openxmlformats.org/officeDocument/2006/relationships/hyperlink" Target="http://www.education.vic.gov.au/training/providers/learnlocal/Pages/fees.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eduweb.vic.gov.au/svts/LogIn.aspx?ReturnUrl=/svts/default.aspx" TargetMode="External"/><Relationship Id="rId11" Type="http://schemas.openxmlformats.org/officeDocument/2006/relationships/hyperlink" Target="http://www.education.vic.gov.au/training/providers/learnlocal/Pages/memo.aspx" TargetMode="External"/><Relationship Id="rId5" Type="http://schemas.openxmlformats.org/officeDocument/2006/relationships/hyperlink" Target="http://www.education.vic.gov.au/training/providers/learnlocal/Pages/memo.aspx" TargetMode="External"/><Relationship Id="rId15" Type="http://schemas.openxmlformats.org/officeDocument/2006/relationships/customXml" Target="../customXml/item1.xml"/><Relationship Id="rId10" Type="http://schemas.openxmlformats.org/officeDocument/2006/relationships/hyperlink" Target="http://www.education.vic.gov.au/svts/" TargetMode="External"/><Relationship Id="rId4" Type="http://schemas.openxmlformats.org/officeDocument/2006/relationships/webSettings" Target="webSettings.xml"/><Relationship Id="rId9" Type="http://schemas.openxmlformats.org/officeDocument/2006/relationships/hyperlink" Target="http://www.education.vic.gov.au/sv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BCADB9BA-E405-4F69-B838-7ABDA40C6470}"/>
</file>

<file path=customXml/itemProps2.xml><?xml version="1.0" encoding="utf-8"?>
<ds:datastoreItem xmlns:ds="http://schemas.openxmlformats.org/officeDocument/2006/customXml" ds:itemID="{C2BB1B62-6290-4A73-8E6A-C597A82BD830}"/>
</file>

<file path=customXml/itemProps3.xml><?xml version="1.0" encoding="utf-8"?>
<ds:datastoreItem xmlns:ds="http://schemas.openxmlformats.org/officeDocument/2006/customXml" ds:itemID="{E522107C-2131-40A0-B466-B471FE0FF5C0}"/>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Kaighin, Andrew M</dc:creator>
  <cp:keywords/>
  <dc:description/>
  <cp:lastModifiedBy>Kene, Effie E</cp:lastModifiedBy>
  <cp:revision>2</cp:revision>
  <dcterms:created xsi:type="dcterms:W3CDTF">2017-09-05T00:15:00Z</dcterms:created>
  <dcterms:modified xsi:type="dcterms:W3CDTF">2017-09-05T00:15:00Z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