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441C1" w14:textId="77777777" w:rsidR="003D547D" w:rsidRPr="00972F24" w:rsidRDefault="003D547D" w:rsidP="003D547D">
      <w:pPr>
        <w:ind w:left="-142"/>
        <w:jc w:val="center"/>
        <w:rPr>
          <w:rFonts w:cstheme="minorHAnsi"/>
          <w:sz w:val="56"/>
          <w:szCs w:val="56"/>
        </w:rPr>
      </w:pPr>
      <w:bookmarkStart w:id="0" w:name="_GoBack"/>
      <w:bookmarkEnd w:id="0"/>
      <w:r w:rsidRPr="00972F24">
        <w:rPr>
          <w:rFonts w:cstheme="minorHAnsi"/>
          <w:b/>
          <w:noProof/>
          <w:lang w:eastAsia="en-AU"/>
        </w:rPr>
        <w:drawing>
          <wp:inline distT="0" distB="0" distL="0" distR="0" wp14:anchorId="516763B2" wp14:editId="06687E42">
            <wp:extent cx="936000" cy="846000"/>
            <wp:effectExtent l="0" t="0" r="0" b="0"/>
            <wp:docPr id="2" name="Picture 2" descr="acf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fe_logo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l="13200" t="14140" r="13148" b="14140"/>
                    <a:stretch>
                      <a:fillRect/>
                    </a:stretch>
                  </pic:blipFill>
                  <pic:spPr bwMode="auto">
                    <a:xfrm>
                      <a:off x="0" y="0"/>
                      <a:ext cx="936000" cy="846000"/>
                    </a:xfrm>
                    <a:prstGeom prst="rect">
                      <a:avLst/>
                    </a:prstGeom>
                    <a:noFill/>
                    <a:ln>
                      <a:noFill/>
                    </a:ln>
                  </pic:spPr>
                </pic:pic>
              </a:graphicData>
            </a:graphic>
          </wp:inline>
        </w:drawing>
      </w:r>
    </w:p>
    <w:p w14:paraId="494B4EB9" w14:textId="77777777" w:rsidR="0014161F" w:rsidRPr="00972F24" w:rsidRDefault="005142EA" w:rsidP="00331E8C">
      <w:pPr>
        <w:spacing w:after="0" w:line="240" w:lineRule="auto"/>
        <w:ind w:left="-142"/>
        <w:jc w:val="center"/>
        <w:rPr>
          <w:rFonts w:cstheme="minorHAnsi"/>
          <w:sz w:val="44"/>
          <w:szCs w:val="44"/>
        </w:rPr>
      </w:pPr>
      <w:r w:rsidRPr="00972F24">
        <w:rPr>
          <w:rFonts w:cstheme="minorHAnsi"/>
          <w:sz w:val="44"/>
          <w:szCs w:val="44"/>
        </w:rPr>
        <w:t xml:space="preserve">Learner Engagement </w:t>
      </w:r>
      <w:r w:rsidR="00007149" w:rsidRPr="00972F24">
        <w:rPr>
          <w:rFonts w:cstheme="minorHAnsi"/>
          <w:sz w:val="44"/>
          <w:szCs w:val="44"/>
        </w:rPr>
        <w:t xml:space="preserve">A-Frame </w:t>
      </w:r>
      <w:r w:rsidRPr="00972F24">
        <w:rPr>
          <w:rFonts w:cstheme="minorHAnsi"/>
          <w:sz w:val="44"/>
          <w:szCs w:val="44"/>
        </w:rPr>
        <w:t xml:space="preserve">Program </w:t>
      </w:r>
      <w:r w:rsidR="00F82308" w:rsidRPr="00972F24">
        <w:rPr>
          <w:rFonts w:cstheme="minorHAnsi"/>
          <w:sz w:val="44"/>
          <w:szCs w:val="44"/>
        </w:rPr>
        <w:t>2018</w:t>
      </w:r>
    </w:p>
    <w:p w14:paraId="6917DF3A" w14:textId="77777777" w:rsidR="00316E33" w:rsidRPr="00972F24" w:rsidRDefault="00316E33" w:rsidP="00331E8C">
      <w:pPr>
        <w:spacing w:after="0" w:line="240" w:lineRule="auto"/>
        <w:ind w:left="-142"/>
        <w:jc w:val="center"/>
        <w:rPr>
          <w:rFonts w:cstheme="minorHAnsi"/>
          <w:sz w:val="44"/>
          <w:szCs w:val="44"/>
        </w:rPr>
      </w:pPr>
      <w:r w:rsidRPr="00972F24">
        <w:rPr>
          <w:rFonts w:cstheme="minorHAnsi"/>
          <w:sz w:val="44"/>
          <w:szCs w:val="44"/>
        </w:rPr>
        <w:t>Expression of Interest</w:t>
      </w:r>
      <w:r w:rsidR="00F762C7" w:rsidRPr="00972F24">
        <w:rPr>
          <w:rFonts w:cstheme="minorHAnsi"/>
          <w:sz w:val="44"/>
          <w:szCs w:val="44"/>
        </w:rPr>
        <w:t xml:space="preserve"> Guidelines</w:t>
      </w:r>
    </w:p>
    <w:p w14:paraId="53DBB3F9" w14:textId="235722C8" w:rsidR="00AB0326" w:rsidRPr="00972F24" w:rsidRDefault="00EC44F5" w:rsidP="00331E8C">
      <w:pPr>
        <w:spacing w:after="0" w:line="240" w:lineRule="auto"/>
        <w:ind w:left="-142"/>
        <w:jc w:val="center"/>
        <w:rPr>
          <w:rFonts w:cstheme="minorHAnsi"/>
          <w:sz w:val="44"/>
          <w:szCs w:val="44"/>
        </w:rPr>
      </w:pPr>
      <w:r>
        <w:rPr>
          <w:rFonts w:cstheme="minorHAnsi"/>
          <w:sz w:val="44"/>
          <w:szCs w:val="44"/>
        </w:rPr>
        <w:t xml:space="preserve">Round </w:t>
      </w:r>
      <w:r w:rsidRPr="006B5589">
        <w:rPr>
          <w:rFonts w:cstheme="minorHAnsi"/>
          <w:sz w:val="44"/>
          <w:szCs w:val="44"/>
        </w:rPr>
        <w:t>1, Febr</w:t>
      </w:r>
      <w:r w:rsidR="00AB0326" w:rsidRPr="006B5589">
        <w:rPr>
          <w:rFonts w:cstheme="minorHAnsi"/>
          <w:sz w:val="44"/>
          <w:szCs w:val="44"/>
        </w:rPr>
        <w:t>uary</w:t>
      </w:r>
      <w:r w:rsidR="00AB0326" w:rsidRPr="00972F24">
        <w:rPr>
          <w:rFonts w:cstheme="minorHAnsi"/>
          <w:sz w:val="44"/>
          <w:szCs w:val="44"/>
        </w:rPr>
        <w:t xml:space="preserve"> 2018</w:t>
      </w:r>
    </w:p>
    <w:p w14:paraId="2E94339F" w14:textId="77777777" w:rsidR="008575CC" w:rsidRPr="00972F24" w:rsidRDefault="008575CC" w:rsidP="004307BE">
      <w:pPr>
        <w:tabs>
          <w:tab w:val="num" w:pos="709"/>
        </w:tabs>
        <w:spacing w:before="240"/>
        <w:rPr>
          <w:rFonts w:eastAsia="Times New Roman" w:cstheme="minorHAnsi"/>
          <w:i/>
          <w:color w:val="000000"/>
          <w:lang w:eastAsia="en-AU"/>
        </w:rPr>
      </w:pPr>
    </w:p>
    <w:p w14:paraId="068D1E47" w14:textId="77777777" w:rsidR="00CF4ABB" w:rsidRPr="00E03573" w:rsidRDefault="00CF4ABB" w:rsidP="00CF4ABB">
      <w:pPr>
        <w:tabs>
          <w:tab w:val="num" w:pos="709"/>
        </w:tabs>
        <w:spacing w:after="0"/>
        <w:rPr>
          <w:rFonts w:eastAsia="Times New Roman" w:cstheme="minorHAnsi"/>
        </w:rPr>
      </w:pPr>
      <w:r w:rsidRPr="00972F24">
        <w:rPr>
          <w:rFonts w:cstheme="minorHAnsi"/>
          <w:color w:val="000000"/>
        </w:rPr>
        <w:t xml:space="preserve">The Adult, Community and Further Education (ACFE) Board </w:t>
      </w:r>
      <w:r w:rsidRPr="00972F24">
        <w:rPr>
          <w:rFonts w:eastAsia="Times New Roman" w:cstheme="minorHAnsi"/>
          <w:color w:val="000000"/>
          <w:lang w:eastAsia="en-AU"/>
        </w:rPr>
        <w:t xml:space="preserve">is seeking Expressions of Interest from Learn Local providers wanting to </w:t>
      </w:r>
      <w:r w:rsidRPr="00E03573">
        <w:rPr>
          <w:rFonts w:eastAsia="Times New Roman" w:cstheme="minorHAnsi"/>
          <w:color w:val="000000"/>
          <w:lang w:eastAsia="en-AU"/>
        </w:rPr>
        <w:t xml:space="preserve">participate in the </w:t>
      </w:r>
      <w:r w:rsidRPr="00E03573">
        <w:rPr>
          <w:rFonts w:cstheme="minorHAnsi"/>
        </w:rPr>
        <w:t>Learner Engagement A-Frame Program 2018 (LEAP)</w:t>
      </w:r>
      <w:r w:rsidRPr="00E03573">
        <w:rPr>
          <w:rFonts w:eastAsia="Times New Roman" w:cstheme="minorHAnsi"/>
          <w:color w:val="000000"/>
          <w:lang w:eastAsia="en-AU"/>
        </w:rPr>
        <w:t>, to design and deliver pre-acc</w:t>
      </w:r>
      <w:r w:rsidR="00AA04A0">
        <w:rPr>
          <w:rFonts w:eastAsia="Times New Roman" w:cstheme="minorHAnsi"/>
          <w:color w:val="000000"/>
          <w:lang w:eastAsia="en-AU"/>
        </w:rPr>
        <w:t>redited programs to engage hard-</w:t>
      </w:r>
      <w:r w:rsidRPr="00E03573">
        <w:rPr>
          <w:rFonts w:eastAsia="Times New Roman" w:cstheme="minorHAnsi"/>
          <w:color w:val="000000"/>
          <w:lang w:eastAsia="en-AU"/>
        </w:rPr>
        <w:t>to</w:t>
      </w:r>
      <w:r w:rsidR="00AA04A0">
        <w:rPr>
          <w:rFonts w:eastAsia="Times New Roman" w:cstheme="minorHAnsi"/>
          <w:color w:val="000000"/>
          <w:lang w:eastAsia="en-AU"/>
        </w:rPr>
        <w:t>-</w:t>
      </w:r>
      <w:r w:rsidRPr="00E03573">
        <w:rPr>
          <w:rFonts w:eastAsia="Times New Roman" w:cstheme="minorHAnsi"/>
          <w:color w:val="000000"/>
          <w:lang w:eastAsia="en-AU"/>
        </w:rPr>
        <w:t xml:space="preserve">reach learners who face barriers to training. </w:t>
      </w:r>
    </w:p>
    <w:p w14:paraId="6ECF3027" w14:textId="77777777" w:rsidR="00CF4ABB" w:rsidRPr="00E03573" w:rsidRDefault="00CF4ABB" w:rsidP="00447E6A">
      <w:pPr>
        <w:tabs>
          <w:tab w:val="num" w:pos="709"/>
        </w:tabs>
        <w:spacing w:after="0"/>
        <w:rPr>
          <w:rFonts w:cstheme="minorHAnsi"/>
          <w:color w:val="000000"/>
        </w:rPr>
      </w:pPr>
    </w:p>
    <w:p w14:paraId="1D77485F" w14:textId="77777777" w:rsidR="00331E8C" w:rsidRPr="00E03573" w:rsidRDefault="00331E8C" w:rsidP="00331E8C">
      <w:pPr>
        <w:pStyle w:val="BodyText"/>
        <w:ind w:right="282"/>
        <w:rPr>
          <w:rFonts w:asciiTheme="minorHAnsi" w:hAnsiTheme="minorHAnsi" w:cstheme="minorHAnsi"/>
        </w:rPr>
      </w:pPr>
    </w:p>
    <w:p w14:paraId="04203643" w14:textId="77777777" w:rsidR="00331E8C" w:rsidRPr="00E03573" w:rsidRDefault="00CF4ABB" w:rsidP="00316E33">
      <w:pPr>
        <w:shd w:val="clear" w:color="auto" w:fill="C2D69B" w:themeFill="accent3" w:themeFillTint="99"/>
        <w:rPr>
          <w:rFonts w:cstheme="minorHAnsi"/>
          <w:b/>
          <w:sz w:val="24"/>
          <w:szCs w:val="24"/>
        </w:rPr>
      </w:pPr>
      <w:r w:rsidRPr="00E03573">
        <w:rPr>
          <w:rFonts w:cstheme="minorHAnsi"/>
          <w:b/>
          <w:sz w:val="24"/>
          <w:szCs w:val="24"/>
        </w:rPr>
        <w:t>LEAP OVERVIEW</w:t>
      </w:r>
    </w:p>
    <w:p w14:paraId="62CE6255" w14:textId="77777777" w:rsidR="007B7E2B" w:rsidRPr="00E03573" w:rsidRDefault="007B7E2B" w:rsidP="008D57E7">
      <w:pPr>
        <w:autoSpaceDE w:val="0"/>
        <w:autoSpaceDN w:val="0"/>
        <w:adjustRightInd w:val="0"/>
        <w:spacing w:after="0" w:line="240" w:lineRule="auto"/>
        <w:jc w:val="both"/>
        <w:rPr>
          <w:rFonts w:cstheme="minorHAnsi"/>
          <w:color w:val="000000"/>
        </w:rPr>
      </w:pPr>
    </w:p>
    <w:p w14:paraId="229F4759" w14:textId="77777777" w:rsidR="00CF4ABB" w:rsidRPr="00E03573" w:rsidRDefault="00CF4ABB" w:rsidP="00CF4ABB">
      <w:pPr>
        <w:autoSpaceDE w:val="0"/>
        <w:autoSpaceDN w:val="0"/>
        <w:adjustRightInd w:val="0"/>
        <w:spacing w:after="0" w:line="240" w:lineRule="auto"/>
        <w:jc w:val="both"/>
        <w:rPr>
          <w:rFonts w:cstheme="minorHAnsi"/>
          <w:color w:val="000000"/>
        </w:rPr>
      </w:pPr>
      <w:r w:rsidRPr="00E03573">
        <w:rPr>
          <w:rFonts w:eastAsia="Times New Roman" w:cstheme="minorHAnsi"/>
        </w:rPr>
        <w:t xml:space="preserve">This initiative follows on from the Learner Engagement A-Frame Program (LEAP) Pilot, trialled in 2017. </w:t>
      </w:r>
      <w:r w:rsidRPr="00E03573">
        <w:rPr>
          <w:rFonts w:cstheme="minorHAnsi"/>
          <w:color w:val="000000"/>
        </w:rPr>
        <w:t xml:space="preserve">An independent evaluation of the Pilot program undertaken by KPMG informed design of </w:t>
      </w:r>
      <w:r w:rsidR="005835E2">
        <w:rPr>
          <w:rFonts w:cstheme="minorHAnsi"/>
          <w:color w:val="000000"/>
        </w:rPr>
        <w:t>LEAP 2018</w:t>
      </w:r>
      <w:r w:rsidRPr="00E03573">
        <w:rPr>
          <w:rFonts w:cstheme="minorHAnsi"/>
          <w:color w:val="000000"/>
        </w:rPr>
        <w:t>.</w:t>
      </w:r>
      <w:r w:rsidR="00E8324B" w:rsidRPr="00E03573">
        <w:rPr>
          <w:rFonts w:cstheme="minorHAnsi"/>
          <w:color w:val="000000"/>
        </w:rPr>
        <w:t xml:space="preserve">  </w:t>
      </w:r>
    </w:p>
    <w:p w14:paraId="5380ED75" w14:textId="77777777" w:rsidR="00CF4ABB" w:rsidRPr="00E03573" w:rsidRDefault="00CF4ABB" w:rsidP="00CF4ABB">
      <w:pPr>
        <w:tabs>
          <w:tab w:val="num" w:pos="709"/>
        </w:tabs>
        <w:spacing w:after="0"/>
        <w:rPr>
          <w:rFonts w:eastAsia="Times New Roman" w:cstheme="minorHAnsi"/>
        </w:rPr>
      </w:pPr>
    </w:p>
    <w:p w14:paraId="14229053" w14:textId="77777777" w:rsidR="00CF4ABB" w:rsidRPr="00E03573" w:rsidRDefault="00CF4ABB" w:rsidP="00CF4ABB">
      <w:pPr>
        <w:tabs>
          <w:tab w:val="num" w:pos="709"/>
        </w:tabs>
        <w:spacing w:after="0"/>
        <w:rPr>
          <w:rFonts w:cstheme="minorHAnsi"/>
        </w:rPr>
      </w:pPr>
      <w:r w:rsidRPr="00E03573">
        <w:rPr>
          <w:rFonts w:eastAsia="Times New Roman" w:cstheme="minorHAnsi"/>
        </w:rPr>
        <w:t xml:space="preserve">LEAP provides </w:t>
      </w:r>
      <w:r w:rsidRPr="00E03573">
        <w:rPr>
          <w:rFonts w:cstheme="minorHAnsi"/>
        </w:rPr>
        <w:t xml:space="preserve">funding for programs of </w:t>
      </w:r>
      <w:r w:rsidRPr="00E03573">
        <w:rPr>
          <w:rFonts w:cstheme="minorHAnsi"/>
          <w:b/>
        </w:rPr>
        <w:t>fewer than 20 Student Contact Hours (SCH),</w:t>
      </w:r>
      <w:r w:rsidRPr="00E03573">
        <w:rPr>
          <w:rFonts w:cstheme="minorHAnsi"/>
        </w:rPr>
        <w:t xml:space="preserve"> designed to improve learner engagement with pre-accredited training and provide more flexible pathways to further education, training and employment, for those learners who may find longer programs a barrier to participation.</w:t>
      </w:r>
    </w:p>
    <w:p w14:paraId="0D078C6F" w14:textId="77777777" w:rsidR="00CF4ABB" w:rsidRPr="00E03573" w:rsidRDefault="00CF4ABB" w:rsidP="00CF4ABB">
      <w:pPr>
        <w:tabs>
          <w:tab w:val="num" w:pos="709"/>
        </w:tabs>
        <w:spacing w:after="0"/>
        <w:rPr>
          <w:rFonts w:cstheme="minorHAnsi"/>
        </w:rPr>
      </w:pPr>
    </w:p>
    <w:p w14:paraId="75A32E5A" w14:textId="77777777" w:rsidR="00CF4ABB" w:rsidRPr="00E03573" w:rsidRDefault="00CF4ABB" w:rsidP="00CF4ABB">
      <w:pPr>
        <w:tabs>
          <w:tab w:val="num" w:pos="709"/>
        </w:tabs>
        <w:spacing w:after="0"/>
        <w:rPr>
          <w:rFonts w:eastAsia="Times New Roman" w:cstheme="minorHAnsi"/>
        </w:rPr>
      </w:pPr>
      <w:r w:rsidRPr="00E03573">
        <w:rPr>
          <w:rFonts w:cstheme="minorHAnsi"/>
        </w:rPr>
        <w:t>The initiative targets</w:t>
      </w:r>
      <w:r w:rsidRPr="00E03573">
        <w:rPr>
          <w:rFonts w:eastAsia="Times New Roman" w:cstheme="minorHAnsi"/>
        </w:rPr>
        <w:t xml:space="preserve"> disadvantaged and hard-to-reach learners, learners with complex or multiple needs, learners in thin markets and remote locations, and unemployed and vulnerable workers.</w:t>
      </w:r>
    </w:p>
    <w:p w14:paraId="10361D19" w14:textId="77777777" w:rsidR="00CF4ABB" w:rsidRPr="00E03573" w:rsidRDefault="00CF4ABB" w:rsidP="00CF4ABB">
      <w:pPr>
        <w:pStyle w:val="BodyText"/>
        <w:spacing w:after="0"/>
        <w:ind w:right="282"/>
        <w:rPr>
          <w:rFonts w:asciiTheme="minorHAnsi" w:hAnsiTheme="minorHAnsi" w:cstheme="minorHAnsi"/>
          <w:sz w:val="22"/>
          <w:szCs w:val="22"/>
        </w:rPr>
      </w:pPr>
    </w:p>
    <w:p w14:paraId="0706F8DD" w14:textId="77777777" w:rsidR="00CF4ABB" w:rsidRPr="00E03573" w:rsidRDefault="00B249A6" w:rsidP="00CF4ABB">
      <w:pPr>
        <w:autoSpaceDE w:val="0"/>
        <w:autoSpaceDN w:val="0"/>
        <w:adjustRightInd w:val="0"/>
        <w:spacing w:after="0" w:line="240" w:lineRule="auto"/>
        <w:jc w:val="both"/>
        <w:rPr>
          <w:rFonts w:eastAsia="Times New Roman" w:cstheme="minorHAnsi"/>
        </w:rPr>
      </w:pPr>
      <w:r>
        <w:rPr>
          <w:rFonts w:eastAsia="Times New Roman" w:cstheme="minorHAnsi"/>
        </w:rPr>
        <w:t xml:space="preserve">LEAP will run </w:t>
      </w:r>
      <w:r w:rsidR="00CF4ABB" w:rsidRPr="00E03573">
        <w:rPr>
          <w:rFonts w:eastAsia="Times New Roman" w:cstheme="minorHAnsi"/>
        </w:rPr>
        <w:t>to the end of 2018, and will involve the total delivery of up to 50,000 SCH.</w:t>
      </w:r>
    </w:p>
    <w:p w14:paraId="3185F347" w14:textId="77777777" w:rsidR="00CF4ABB" w:rsidRPr="00E03573" w:rsidRDefault="00CF4ABB" w:rsidP="00CF4ABB">
      <w:pPr>
        <w:autoSpaceDE w:val="0"/>
        <w:autoSpaceDN w:val="0"/>
        <w:adjustRightInd w:val="0"/>
        <w:spacing w:after="0" w:line="240" w:lineRule="auto"/>
        <w:jc w:val="both"/>
        <w:rPr>
          <w:rFonts w:eastAsia="Times New Roman" w:cstheme="minorHAnsi"/>
        </w:rPr>
      </w:pPr>
      <w:r w:rsidRPr="00E03573">
        <w:rPr>
          <w:rFonts w:eastAsia="Times New Roman" w:cstheme="minorHAnsi"/>
        </w:rPr>
        <w:t xml:space="preserve">It is intended that there will be two rounds of LEAP in the first half of 2018.  </w:t>
      </w:r>
    </w:p>
    <w:p w14:paraId="7AD2BF16" w14:textId="77777777" w:rsidR="00CF4ABB" w:rsidRPr="00E03573" w:rsidRDefault="00CF4ABB" w:rsidP="00CF4ABB">
      <w:pPr>
        <w:autoSpaceDE w:val="0"/>
        <w:autoSpaceDN w:val="0"/>
        <w:adjustRightInd w:val="0"/>
        <w:spacing w:after="0" w:line="240" w:lineRule="auto"/>
        <w:jc w:val="both"/>
        <w:rPr>
          <w:rFonts w:eastAsia="Times New Roman" w:cstheme="minorHAnsi"/>
        </w:rPr>
      </w:pPr>
    </w:p>
    <w:p w14:paraId="01F99619" w14:textId="77777777" w:rsidR="00CF4ABB" w:rsidRPr="00E03573" w:rsidRDefault="00CF4ABB" w:rsidP="00CF4ABB">
      <w:pPr>
        <w:autoSpaceDE w:val="0"/>
        <w:autoSpaceDN w:val="0"/>
        <w:adjustRightInd w:val="0"/>
        <w:spacing w:after="0" w:line="240" w:lineRule="auto"/>
        <w:jc w:val="both"/>
        <w:rPr>
          <w:rFonts w:eastAsia="Times New Roman" w:cstheme="minorHAnsi"/>
        </w:rPr>
      </w:pPr>
      <w:r w:rsidRPr="00E03573">
        <w:rPr>
          <w:rFonts w:eastAsia="Times New Roman" w:cstheme="minorHAnsi"/>
        </w:rPr>
        <w:t xml:space="preserve">This Expression of Interest is for LEAP Round 1. </w:t>
      </w:r>
    </w:p>
    <w:p w14:paraId="5EFFEE29" w14:textId="77777777" w:rsidR="00CF4ABB" w:rsidRPr="00E03573" w:rsidRDefault="00CF4ABB" w:rsidP="008D57E7">
      <w:pPr>
        <w:autoSpaceDE w:val="0"/>
        <w:autoSpaceDN w:val="0"/>
        <w:adjustRightInd w:val="0"/>
        <w:spacing w:after="0" w:line="240" w:lineRule="auto"/>
        <w:jc w:val="both"/>
        <w:rPr>
          <w:rFonts w:cstheme="minorHAnsi"/>
          <w:color w:val="000000"/>
        </w:rPr>
      </w:pPr>
    </w:p>
    <w:p w14:paraId="1B6073C4" w14:textId="77777777" w:rsidR="0006709C" w:rsidRPr="00E03573" w:rsidRDefault="0006709C" w:rsidP="00C5201B">
      <w:pPr>
        <w:autoSpaceDE w:val="0"/>
        <w:autoSpaceDN w:val="0"/>
        <w:adjustRightInd w:val="0"/>
        <w:spacing w:after="0"/>
        <w:jc w:val="both"/>
        <w:rPr>
          <w:rFonts w:cstheme="minorHAnsi"/>
          <w:b/>
          <w:i/>
        </w:rPr>
      </w:pPr>
    </w:p>
    <w:p w14:paraId="5E45DAA7" w14:textId="77777777" w:rsidR="0006709C" w:rsidRPr="00E03573" w:rsidRDefault="0006709C" w:rsidP="00C5201B">
      <w:pPr>
        <w:autoSpaceDE w:val="0"/>
        <w:autoSpaceDN w:val="0"/>
        <w:adjustRightInd w:val="0"/>
        <w:spacing w:after="0"/>
        <w:jc w:val="both"/>
        <w:rPr>
          <w:rFonts w:cstheme="minorHAnsi"/>
          <w:b/>
          <w:i/>
        </w:rPr>
      </w:pPr>
    </w:p>
    <w:p w14:paraId="38E21834" w14:textId="77777777" w:rsidR="00CF4ABB" w:rsidRPr="00E03573" w:rsidRDefault="003C384D" w:rsidP="00CF4ABB">
      <w:pPr>
        <w:shd w:val="clear" w:color="auto" w:fill="C2D69B" w:themeFill="accent3" w:themeFillTint="99"/>
        <w:spacing w:before="120" w:after="0" w:line="120" w:lineRule="atLeast"/>
        <w:rPr>
          <w:rFonts w:cstheme="minorHAnsi"/>
          <w:b/>
          <w:sz w:val="24"/>
          <w:szCs w:val="24"/>
        </w:rPr>
      </w:pPr>
      <w:r w:rsidRPr="00E03573">
        <w:rPr>
          <w:rFonts w:cstheme="minorHAnsi"/>
          <w:i/>
        </w:rPr>
        <w:t xml:space="preserve"> </w:t>
      </w:r>
      <w:r w:rsidR="00CF4ABB" w:rsidRPr="00E03573">
        <w:rPr>
          <w:rFonts w:cstheme="minorHAnsi"/>
          <w:b/>
          <w:sz w:val="24"/>
          <w:szCs w:val="24"/>
        </w:rPr>
        <w:t xml:space="preserve">ALIGNMENT WITH </w:t>
      </w:r>
      <w:r w:rsidR="009F0A66" w:rsidRPr="00E03573">
        <w:rPr>
          <w:rFonts w:cstheme="minorHAnsi"/>
          <w:b/>
          <w:sz w:val="24"/>
          <w:szCs w:val="24"/>
        </w:rPr>
        <w:t>STRATEGIC</w:t>
      </w:r>
      <w:r w:rsidR="00CF4ABB" w:rsidRPr="00E03573">
        <w:rPr>
          <w:rFonts w:cstheme="minorHAnsi"/>
          <w:b/>
          <w:sz w:val="24"/>
          <w:szCs w:val="24"/>
        </w:rPr>
        <w:t xml:space="preserve"> PRIORITIES</w:t>
      </w:r>
    </w:p>
    <w:p w14:paraId="54C74D12" w14:textId="77777777" w:rsidR="00CF4ABB" w:rsidRPr="00E03573" w:rsidRDefault="00CF4ABB" w:rsidP="00CF4ABB">
      <w:pPr>
        <w:spacing w:after="0" w:line="240" w:lineRule="auto"/>
        <w:ind w:left="-142"/>
        <w:rPr>
          <w:rFonts w:cstheme="minorHAnsi"/>
          <w:sz w:val="24"/>
          <w:szCs w:val="24"/>
        </w:rPr>
      </w:pPr>
    </w:p>
    <w:p w14:paraId="7CE47EA2" w14:textId="77777777" w:rsidR="00CF4ABB" w:rsidRPr="00E03573" w:rsidRDefault="00CF4ABB" w:rsidP="00497310">
      <w:pPr>
        <w:spacing w:after="0" w:line="360" w:lineRule="auto"/>
        <w:rPr>
          <w:rFonts w:cstheme="minorHAnsi"/>
          <w:sz w:val="24"/>
          <w:szCs w:val="24"/>
        </w:rPr>
      </w:pPr>
      <w:r w:rsidRPr="00E03573">
        <w:rPr>
          <w:rFonts w:cstheme="minorHAnsi"/>
        </w:rPr>
        <w:t xml:space="preserve">The LEAP initiative </w:t>
      </w:r>
      <w:r w:rsidRPr="00E03573">
        <w:rPr>
          <w:rFonts w:eastAsia="Times New Roman" w:cstheme="minorHAnsi"/>
        </w:rPr>
        <w:t xml:space="preserve">aligns with the objectives of the ACFE Board Strategy 2016-2019, and the goals of Skills First and the Education State, in seeking to improve learning outcomes for adults with a particular emphasis on key cohorts of need. For details of learner groups for specific emphasis in pre-accredited programs refer to the </w:t>
      </w:r>
      <w:r w:rsidRPr="00497310">
        <w:rPr>
          <w:rFonts w:eastAsia="Times New Roman" w:cstheme="minorHAnsi"/>
          <w:i/>
        </w:rPr>
        <w:t xml:space="preserve">2018 Pre-Accredited Training Delivery Guidelines </w:t>
      </w:r>
      <w:hyperlink r:id="rId13" w:history="1">
        <w:r w:rsidRPr="00E03573">
          <w:rPr>
            <w:rStyle w:val="Hyperlink"/>
            <w:rFonts w:cstheme="minorHAnsi"/>
            <w:sz w:val="24"/>
            <w:szCs w:val="24"/>
          </w:rPr>
          <w:t>http://www.education.vic.gov.au/training/providers/learnlocal/Pages/preaccredited.aspx</w:t>
        </w:r>
      </w:hyperlink>
    </w:p>
    <w:p w14:paraId="64DAF78C" w14:textId="77777777" w:rsidR="00C5201B" w:rsidRPr="00E03573" w:rsidRDefault="00C5201B" w:rsidP="00331E8C">
      <w:pPr>
        <w:pStyle w:val="Body"/>
        <w:spacing w:after="0" w:line="240" w:lineRule="auto"/>
        <w:rPr>
          <w:rFonts w:asciiTheme="minorHAnsi" w:eastAsiaTheme="minorHAnsi" w:hAnsiTheme="minorHAnsi" w:cstheme="minorHAnsi"/>
          <w:color w:val="auto"/>
          <w:sz w:val="24"/>
          <w:szCs w:val="24"/>
          <w:bdr w:val="none" w:sz="0" w:space="0" w:color="auto"/>
          <w:lang w:val="en-AU" w:eastAsia="en-US"/>
        </w:rPr>
      </w:pPr>
    </w:p>
    <w:p w14:paraId="3F57A8E0" w14:textId="77777777" w:rsidR="00642E0D" w:rsidRPr="00E03573" w:rsidRDefault="00642E0D" w:rsidP="00331E8C">
      <w:pPr>
        <w:pStyle w:val="Body"/>
        <w:spacing w:after="0" w:line="240" w:lineRule="auto"/>
        <w:rPr>
          <w:rFonts w:asciiTheme="minorHAnsi" w:hAnsiTheme="minorHAnsi" w:cstheme="minorHAnsi"/>
        </w:rPr>
      </w:pPr>
    </w:p>
    <w:p w14:paraId="20F66C3F" w14:textId="77777777" w:rsidR="00331E8C" w:rsidRPr="00E03573" w:rsidRDefault="008A5CFC" w:rsidP="00316E33">
      <w:pPr>
        <w:shd w:val="clear" w:color="auto" w:fill="C2D69B" w:themeFill="accent3" w:themeFillTint="99"/>
        <w:rPr>
          <w:rFonts w:cstheme="minorHAnsi"/>
          <w:b/>
          <w:sz w:val="24"/>
          <w:szCs w:val="24"/>
        </w:rPr>
      </w:pPr>
      <w:r w:rsidRPr="00E03573">
        <w:rPr>
          <w:rFonts w:cstheme="minorHAnsi"/>
          <w:b/>
          <w:sz w:val="24"/>
          <w:szCs w:val="24"/>
        </w:rPr>
        <w:t xml:space="preserve">LEAP </w:t>
      </w:r>
      <w:r w:rsidR="00331E8C" w:rsidRPr="00E03573">
        <w:rPr>
          <w:rFonts w:cstheme="minorHAnsi"/>
          <w:b/>
          <w:sz w:val="24"/>
          <w:szCs w:val="24"/>
        </w:rPr>
        <w:t>OBJECTIVES</w:t>
      </w:r>
    </w:p>
    <w:p w14:paraId="28A382AE" w14:textId="77777777" w:rsidR="00E80EAA" w:rsidRPr="00E03573" w:rsidRDefault="00E80EAA" w:rsidP="00316E33">
      <w:pPr>
        <w:spacing w:after="0" w:line="240" w:lineRule="auto"/>
        <w:rPr>
          <w:rFonts w:cstheme="minorHAnsi"/>
        </w:rPr>
      </w:pPr>
    </w:p>
    <w:p w14:paraId="23D9263A" w14:textId="77777777" w:rsidR="00316E33" w:rsidRPr="00E03573" w:rsidRDefault="00303B3B" w:rsidP="00316E33">
      <w:pPr>
        <w:spacing w:after="0" w:line="240" w:lineRule="auto"/>
        <w:rPr>
          <w:rFonts w:cstheme="minorHAnsi"/>
        </w:rPr>
      </w:pPr>
      <w:r w:rsidRPr="00E03573">
        <w:rPr>
          <w:rFonts w:cstheme="minorHAnsi"/>
        </w:rPr>
        <w:t>The LEAP initiative’s</w:t>
      </w:r>
      <w:r w:rsidR="00EC1EA5" w:rsidRPr="00E03573">
        <w:rPr>
          <w:rFonts w:cstheme="minorHAnsi"/>
        </w:rPr>
        <w:t xml:space="preserve"> </w:t>
      </w:r>
      <w:r w:rsidR="00316E33" w:rsidRPr="00E03573">
        <w:rPr>
          <w:rFonts w:cstheme="minorHAnsi"/>
        </w:rPr>
        <w:t>objectives are to:</w:t>
      </w:r>
    </w:p>
    <w:p w14:paraId="5C9C50D1" w14:textId="77777777" w:rsidR="007832A4" w:rsidRPr="00E03573" w:rsidRDefault="007832A4" w:rsidP="00316E33">
      <w:pPr>
        <w:spacing w:after="0" w:line="240" w:lineRule="auto"/>
        <w:rPr>
          <w:rFonts w:cstheme="minorHAnsi"/>
        </w:rPr>
      </w:pPr>
    </w:p>
    <w:p w14:paraId="73D54248" w14:textId="77777777" w:rsidR="007832A4" w:rsidRPr="00E03573" w:rsidRDefault="007832A4" w:rsidP="00316E33">
      <w:pPr>
        <w:spacing w:after="0" w:line="240" w:lineRule="auto"/>
        <w:rPr>
          <w:rFonts w:cstheme="minorHAnsi"/>
        </w:rPr>
      </w:pPr>
    </w:p>
    <w:p w14:paraId="575CB49F" w14:textId="77777777" w:rsidR="007832A4" w:rsidRPr="00E03573" w:rsidRDefault="001A2E40" w:rsidP="00D61DC5">
      <w:pPr>
        <w:numPr>
          <w:ilvl w:val="0"/>
          <w:numId w:val="3"/>
        </w:numPr>
        <w:spacing w:after="120" w:line="240" w:lineRule="auto"/>
        <w:contextualSpacing/>
        <w:rPr>
          <w:rFonts w:eastAsia="Times New Roman" w:cstheme="minorHAnsi"/>
          <w:b/>
        </w:rPr>
      </w:pPr>
      <w:r w:rsidRPr="00E03573">
        <w:rPr>
          <w:rFonts w:eastAsia="Calibri" w:cstheme="minorHAnsi"/>
          <w:b/>
        </w:rPr>
        <w:t>provide Learn Local providers</w:t>
      </w:r>
      <w:r w:rsidR="007832A4" w:rsidRPr="00E03573">
        <w:rPr>
          <w:rFonts w:eastAsia="Calibri" w:cstheme="minorHAnsi"/>
          <w:b/>
        </w:rPr>
        <w:t xml:space="preserve"> with the flexibility to facilitate improved engagement with pre-accredited training programs for adult</w:t>
      </w:r>
      <w:r w:rsidR="008A496D" w:rsidRPr="00E03573">
        <w:rPr>
          <w:rFonts w:eastAsia="Calibri" w:cstheme="minorHAnsi"/>
          <w:b/>
        </w:rPr>
        <w:t>s who face barriers to training</w:t>
      </w:r>
    </w:p>
    <w:p w14:paraId="1A8A2A54" w14:textId="77777777" w:rsidR="007832A4" w:rsidRPr="00E03573" w:rsidRDefault="007832A4" w:rsidP="007832A4">
      <w:pPr>
        <w:spacing w:after="120" w:line="240" w:lineRule="auto"/>
        <w:ind w:left="1080"/>
        <w:contextualSpacing/>
        <w:rPr>
          <w:rFonts w:eastAsia="Times New Roman" w:cstheme="minorHAnsi"/>
          <w:b/>
        </w:rPr>
      </w:pPr>
    </w:p>
    <w:p w14:paraId="4186A7F1" w14:textId="77777777" w:rsidR="007832A4" w:rsidRPr="00E03573" w:rsidRDefault="007832A4" w:rsidP="00D61DC5">
      <w:pPr>
        <w:numPr>
          <w:ilvl w:val="0"/>
          <w:numId w:val="3"/>
        </w:numPr>
        <w:spacing w:after="120" w:line="240" w:lineRule="auto"/>
        <w:contextualSpacing/>
        <w:rPr>
          <w:rFonts w:eastAsia="Times New Roman" w:cstheme="minorHAnsi"/>
          <w:b/>
        </w:rPr>
      </w:pPr>
      <w:r w:rsidRPr="00E03573">
        <w:rPr>
          <w:rFonts w:eastAsia="Calibri" w:cstheme="minorHAnsi"/>
          <w:b/>
        </w:rPr>
        <w:t xml:space="preserve">provide engagement activities linked to pathways to </w:t>
      </w:r>
      <w:r w:rsidR="008A496D" w:rsidRPr="00E03573">
        <w:rPr>
          <w:rFonts w:eastAsia="Calibri" w:cstheme="minorHAnsi"/>
          <w:b/>
        </w:rPr>
        <w:t>further training or employment</w:t>
      </w:r>
    </w:p>
    <w:p w14:paraId="65E590B4" w14:textId="77777777" w:rsidR="007832A4" w:rsidRPr="00E03573" w:rsidRDefault="007832A4" w:rsidP="007832A4">
      <w:pPr>
        <w:ind w:left="720"/>
        <w:contextualSpacing/>
        <w:rPr>
          <w:rFonts w:eastAsia="Calibri" w:cstheme="minorHAnsi"/>
          <w:b/>
        </w:rPr>
      </w:pPr>
    </w:p>
    <w:p w14:paraId="32ED4686" w14:textId="77777777" w:rsidR="00413581" w:rsidRPr="00E03573" w:rsidRDefault="00370B5E" w:rsidP="00D61DC5">
      <w:pPr>
        <w:numPr>
          <w:ilvl w:val="0"/>
          <w:numId w:val="3"/>
        </w:numPr>
        <w:spacing w:after="120" w:line="240" w:lineRule="auto"/>
        <w:contextualSpacing/>
        <w:rPr>
          <w:rFonts w:eastAsia="Times New Roman" w:cstheme="minorHAnsi"/>
        </w:rPr>
      </w:pPr>
      <w:r w:rsidRPr="00E03573">
        <w:rPr>
          <w:rFonts w:eastAsia="Calibri" w:cstheme="minorHAnsi"/>
          <w:b/>
        </w:rPr>
        <w:t xml:space="preserve">strengthen pathway outcomes for learners facing barriers to training, by </w:t>
      </w:r>
      <w:r w:rsidR="007832A4" w:rsidRPr="00E03573">
        <w:rPr>
          <w:rFonts w:eastAsia="Calibri" w:cstheme="minorHAnsi"/>
          <w:b/>
        </w:rPr>
        <w:t>build</w:t>
      </w:r>
      <w:r w:rsidRPr="00E03573">
        <w:rPr>
          <w:rFonts w:eastAsia="Calibri" w:cstheme="minorHAnsi"/>
          <w:b/>
        </w:rPr>
        <w:t>ing</w:t>
      </w:r>
      <w:r w:rsidR="007832A4" w:rsidRPr="00E03573">
        <w:rPr>
          <w:rFonts w:eastAsia="Calibri" w:cstheme="minorHAnsi"/>
          <w:b/>
        </w:rPr>
        <w:t xml:space="preserve"> the skills and capabilities necessary to participate in</w:t>
      </w:r>
      <w:r w:rsidR="0075203E" w:rsidRPr="00E03573">
        <w:rPr>
          <w:rFonts w:eastAsia="Calibri" w:cstheme="minorHAnsi"/>
          <w:b/>
        </w:rPr>
        <w:t xml:space="preserve"> further pre-accredited programs or</w:t>
      </w:r>
      <w:r w:rsidR="007832A4" w:rsidRPr="00E03573">
        <w:rPr>
          <w:rFonts w:eastAsia="Calibri" w:cstheme="minorHAnsi"/>
          <w:b/>
        </w:rPr>
        <w:t xml:space="preserve"> accredited </w:t>
      </w:r>
      <w:r w:rsidR="008A2476" w:rsidRPr="00E03573">
        <w:rPr>
          <w:rFonts w:eastAsia="Calibri" w:cstheme="minorHAnsi"/>
          <w:b/>
        </w:rPr>
        <w:t>education and training,</w:t>
      </w:r>
      <w:r w:rsidR="007832A4" w:rsidRPr="00E03573">
        <w:rPr>
          <w:rFonts w:eastAsia="Calibri" w:cstheme="minorHAnsi"/>
          <w:b/>
        </w:rPr>
        <w:t xml:space="preserve"> and/or employment</w:t>
      </w:r>
      <w:r w:rsidR="007832A4" w:rsidRPr="00E03573">
        <w:rPr>
          <w:rFonts w:eastAsia="Calibri" w:cstheme="minorHAnsi"/>
        </w:rPr>
        <w:t xml:space="preserve">.  </w:t>
      </w:r>
    </w:p>
    <w:p w14:paraId="53B74331" w14:textId="77777777" w:rsidR="00687D54" w:rsidRPr="00E03573" w:rsidRDefault="00687D54" w:rsidP="008A5CFC">
      <w:pPr>
        <w:pStyle w:val="ListParagraph"/>
        <w:spacing w:line="240" w:lineRule="auto"/>
        <w:ind w:left="1080"/>
        <w:rPr>
          <w:rFonts w:asciiTheme="minorHAnsi" w:eastAsia="Times New Roman" w:hAnsiTheme="minorHAnsi" w:cstheme="minorHAnsi"/>
          <w:i/>
        </w:rPr>
      </w:pPr>
    </w:p>
    <w:p w14:paraId="775D9341" w14:textId="06CD2A2A" w:rsidR="009009B1" w:rsidRPr="00E03573" w:rsidRDefault="009009B1" w:rsidP="008A5CFC">
      <w:pPr>
        <w:pStyle w:val="ListParagraph"/>
        <w:spacing w:line="240" w:lineRule="auto"/>
        <w:ind w:left="1080"/>
        <w:rPr>
          <w:rFonts w:asciiTheme="minorHAnsi" w:eastAsia="Times New Roman" w:hAnsiTheme="minorHAnsi" w:cstheme="minorHAnsi"/>
          <w:i/>
        </w:rPr>
      </w:pPr>
    </w:p>
    <w:p w14:paraId="5BE70DA9" w14:textId="77777777" w:rsidR="00EC1EA5" w:rsidRPr="00E03573" w:rsidRDefault="008A5CFC" w:rsidP="00316E33">
      <w:pPr>
        <w:spacing w:after="0" w:line="240" w:lineRule="auto"/>
        <w:rPr>
          <w:rFonts w:eastAsia="Times New Roman" w:cstheme="minorHAnsi"/>
        </w:rPr>
      </w:pPr>
      <w:r w:rsidRPr="00E03573">
        <w:rPr>
          <w:rFonts w:eastAsia="Times New Roman" w:cstheme="minorHAnsi"/>
        </w:rPr>
        <w:t>Applications must demonstrate how their LEAP program</w:t>
      </w:r>
      <w:r w:rsidR="00D56710">
        <w:rPr>
          <w:rFonts w:eastAsia="Times New Roman" w:cstheme="minorHAnsi"/>
        </w:rPr>
        <w:t>(s)</w:t>
      </w:r>
      <w:r w:rsidRPr="00E03573">
        <w:rPr>
          <w:rFonts w:eastAsia="Times New Roman" w:cstheme="minorHAnsi"/>
        </w:rPr>
        <w:t xml:space="preserve"> will improve engagement of target learners into pre-accredited programs and pathway to further education, training or employment.   </w:t>
      </w:r>
    </w:p>
    <w:p w14:paraId="4A03FFB5" w14:textId="77777777" w:rsidR="008A5CFC" w:rsidRPr="00E03573" w:rsidRDefault="008A5CFC" w:rsidP="00316E33">
      <w:pPr>
        <w:spacing w:after="0" w:line="240" w:lineRule="auto"/>
        <w:rPr>
          <w:rFonts w:eastAsia="Times New Roman" w:cstheme="minorHAnsi"/>
        </w:rPr>
      </w:pPr>
    </w:p>
    <w:p w14:paraId="1675B180" w14:textId="77777777" w:rsidR="008A5CFC" w:rsidRPr="00E03573" w:rsidRDefault="008A5CFC" w:rsidP="00316E33">
      <w:pPr>
        <w:spacing w:after="0" w:line="240" w:lineRule="auto"/>
        <w:rPr>
          <w:rFonts w:eastAsia="Times New Roman" w:cstheme="minorHAnsi"/>
        </w:rPr>
      </w:pPr>
    </w:p>
    <w:p w14:paraId="3C2740CF" w14:textId="77777777" w:rsidR="008A5CFC" w:rsidRPr="00E03573" w:rsidRDefault="008A5CFC" w:rsidP="00316E33">
      <w:pPr>
        <w:spacing w:after="0" w:line="240" w:lineRule="auto"/>
        <w:rPr>
          <w:rFonts w:cstheme="minorHAnsi"/>
        </w:rPr>
      </w:pPr>
    </w:p>
    <w:p w14:paraId="48EE1FB6" w14:textId="77777777" w:rsidR="008A5CFC" w:rsidRPr="00E03573" w:rsidRDefault="008A5CFC" w:rsidP="008A5CFC">
      <w:pPr>
        <w:shd w:val="clear" w:color="auto" w:fill="C2D69B" w:themeFill="accent3" w:themeFillTint="99"/>
        <w:rPr>
          <w:rFonts w:cstheme="minorHAnsi"/>
          <w:b/>
          <w:sz w:val="24"/>
          <w:szCs w:val="24"/>
        </w:rPr>
      </w:pPr>
      <w:r w:rsidRPr="00E03573">
        <w:rPr>
          <w:rFonts w:cstheme="minorHAnsi"/>
          <w:b/>
          <w:sz w:val="24"/>
          <w:szCs w:val="24"/>
        </w:rPr>
        <w:t>LEAP LEARNER GROUPS</w:t>
      </w:r>
    </w:p>
    <w:p w14:paraId="72437323" w14:textId="77777777" w:rsidR="00565F4D" w:rsidRPr="00E03573" w:rsidRDefault="00565F4D" w:rsidP="00887F13">
      <w:pPr>
        <w:pStyle w:val="BodyText"/>
        <w:spacing w:after="0"/>
        <w:ind w:right="282"/>
        <w:rPr>
          <w:rFonts w:asciiTheme="minorHAnsi" w:hAnsiTheme="minorHAnsi" w:cstheme="minorHAnsi"/>
          <w:sz w:val="22"/>
          <w:szCs w:val="22"/>
        </w:rPr>
      </w:pPr>
    </w:p>
    <w:p w14:paraId="20A506BE" w14:textId="77777777" w:rsidR="00887F13" w:rsidRPr="00E03573" w:rsidRDefault="00887F13" w:rsidP="00887F13">
      <w:pPr>
        <w:pStyle w:val="BodyText"/>
        <w:spacing w:after="0"/>
        <w:ind w:right="282"/>
        <w:rPr>
          <w:rFonts w:asciiTheme="minorHAnsi" w:eastAsia="Calibri" w:hAnsiTheme="minorHAnsi" w:cstheme="minorHAnsi"/>
          <w:sz w:val="22"/>
          <w:szCs w:val="22"/>
        </w:rPr>
      </w:pPr>
      <w:r w:rsidRPr="00E03573">
        <w:rPr>
          <w:rFonts w:asciiTheme="minorHAnsi" w:hAnsiTheme="minorHAnsi" w:cstheme="minorHAnsi"/>
          <w:sz w:val="22"/>
          <w:szCs w:val="22"/>
        </w:rPr>
        <w:t xml:space="preserve">Learn Local </w:t>
      </w:r>
      <w:r w:rsidR="001A2E40" w:rsidRPr="00E03573">
        <w:rPr>
          <w:rFonts w:asciiTheme="minorHAnsi" w:hAnsiTheme="minorHAnsi" w:cstheme="minorHAnsi"/>
          <w:sz w:val="22"/>
          <w:szCs w:val="22"/>
        </w:rPr>
        <w:t>providers</w:t>
      </w:r>
      <w:r w:rsidRPr="00E03573">
        <w:rPr>
          <w:rFonts w:asciiTheme="minorHAnsi" w:hAnsiTheme="minorHAnsi" w:cstheme="minorHAnsi"/>
          <w:sz w:val="22"/>
          <w:szCs w:val="22"/>
        </w:rPr>
        <w:t xml:space="preserve"> are invited to submit an Expression of Interest out</w:t>
      </w:r>
      <w:r w:rsidR="00ED40D8" w:rsidRPr="00E03573">
        <w:rPr>
          <w:rFonts w:asciiTheme="minorHAnsi" w:hAnsiTheme="minorHAnsi" w:cstheme="minorHAnsi"/>
          <w:sz w:val="22"/>
          <w:szCs w:val="22"/>
        </w:rPr>
        <w:t>lining how their proposed program</w:t>
      </w:r>
      <w:r w:rsidR="00941A66" w:rsidRPr="00E03573">
        <w:rPr>
          <w:rFonts w:asciiTheme="minorHAnsi" w:hAnsiTheme="minorHAnsi" w:cstheme="minorHAnsi"/>
          <w:sz w:val="22"/>
          <w:szCs w:val="22"/>
        </w:rPr>
        <w:t>s intend to</w:t>
      </w:r>
      <w:r w:rsidRPr="00E03573">
        <w:rPr>
          <w:rFonts w:asciiTheme="minorHAnsi" w:hAnsiTheme="minorHAnsi" w:cstheme="minorHAnsi"/>
          <w:sz w:val="22"/>
          <w:szCs w:val="22"/>
        </w:rPr>
        <w:t xml:space="preserve"> i</w:t>
      </w:r>
      <w:r w:rsidRPr="00E03573">
        <w:rPr>
          <w:rFonts w:asciiTheme="minorHAnsi" w:eastAsia="Calibri" w:hAnsiTheme="minorHAnsi" w:cstheme="minorHAnsi"/>
          <w:sz w:val="22"/>
          <w:szCs w:val="22"/>
        </w:rPr>
        <w:t>mprove engagement in trai</w:t>
      </w:r>
      <w:r w:rsidR="008A5CFC" w:rsidRPr="00E03573">
        <w:rPr>
          <w:rFonts w:asciiTheme="minorHAnsi" w:eastAsia="Calibri" w:hAnsiTheme="minorHAnsi" w:cstheme="minorHAnsi"/>
          <w:sz w:val="22"/>
          <w:szCs w:val="22"/>
        </w:rPr>
        <w:t>ning for the following learner groups</w:t>
      </w:r>
      <w:r w:rsidRPr="00E03573">
        <w:rPr>
          <w:rFonts w:asciiTheme="minorHAnsi" w:eastAsia="Calibri" w:hAnsiTheme="minorHAnsi" w:cstheme="minorHAnsi"/>
          <w:sz w:val="22"/>
          <w:szCs w:val="22"/>
        </w:rPr>
        <w:t>:</w:t>
      </w:r>
    </w:p>
    <w:p w14:paraId="760078C4" w14:textId="77777777" w:rsidR="00565F4D" w:rsidRPr="00E03573" w:rsidRDefault="00565F4D" w:rsidP="0006709C">
      <w:pPr>
        <w:spacing w:after="120" w:line="240" w:lineRule="auto"/>
        <w:rPr>
          <w:rFonts w:eastAsia="Times New Roman" w:cstheme="minorHAnsi"/>
          <w:b/>
          <w:i/>
        </w:rPr>
      </w:pPr>
    </w:p>
    <w:p w14:paraId="0B25FDEE" w14:textId="77777777" w:rsidR="00887F13" w:rsidRPr="00E03573" w:rsidRDefault="00C831EE" w:rsidP="00D61DC5">
      <w:pPr>
        <w:numPr>
          <w:ilvl w:val="1"/>
          <w:numId w:val="4"/>
        </w:numPr>
        <w:spacing w:after="120" w:line="240" w:lineRule="auto"/>
        <w:rPr>
          <w:rFonts w:eastAsia="Times New Roman" w:cstheme="minorHAnsi"/>
          <w:b/>
        </w:rPr>
      </w:pPr>
      <w:r w:rsidRPr="00E03573">
        <w:rPr>
          <w:rFonts w:eastAsia="Times New Roman" w:cstheme="minorHAnsi"/>
          <w:b/>
        </w:rPr>
        <w:t xml:space="preserve">disadvantaged </w:t>
      </w:r>
      <w:r w:rsidR="008A5CFC" w:rsidRPr="00E03573">
        <w:rPr>
          <w:rFonts w:eastAsia="Times New Roman" w:cstheme="minorHAnsi"/>
          <w:b/>
        </w:rPr>
        <w:t xml:space="preserve">and hard-to-reach </w:t>
      </w:r>
      <w:r w:rsidRPr="00E03573">
        <w:rPr>
          <w:rFonts w:eastAsia="Times New Roman" w:cstheme="minorHAnsi"/>
          <w:b/>
        </w:rPr>
        <w:t>learners</w:t>
      </w:r>
    </w:p>
    <w:p w14:paraId="4B8B375A" w14:textId="77777777" w:rsidR="002469FD" w:rsidRPr="00E03573" w:rsidRDefault="002469FD" w:rsidP="002469FD">
      <w:pPr>
        <w:spacing w:after="120" w:line="240" w:lineRule="auto"/>
        <w:ind w:left="1440"/>
        <w:rPr>
          <w:rFonts w:eastAsia="Times New Roman" w:cstheme="minorHAnsi"/>
        </w:rPr>
      </w:pPr>
      <w:r w:rsidRPr="00E03573">
        <w:rPr>
          <w:rFonts w:eastAsia="Times New Roman" w:cstheme="minorHAnsi"/>
        </w:rPr>
        <w:t xml:space="preserve">Learn Local providers are encouraged to leverage </w:t>
      </w:r>
      <w:r w:rsidR="00D56710">
        <w:rPr>
          <w:rFonts w:eastAsia="Times New Roman" w:cstheme="minorHAnsi"/>
        </w:rPr>
        <w:t>linkages</w:t>
      </w:r>
      <w:r w:rsidRPr="00E03573">
        <w:rPr>
          <w:rFonts w:eastAsia="Times New Roman" w:cstheme="minorHAnsi"/>
        </w:rPr>
        <w:t xml:space="preserve"> with other community service and support agencies, where this may</w:t>
      </w:r>
      <w:r w:rsidR="00D56710">
        <w:rPr>
          <w:rFonts w:eastAsia="Times New Roman" w:cstheme="minorHAnsi"/>
        </w:rPr>
        <w:t xml:space="preserve"> improve outreach and referral pathways for</w:t>
      </w:r>
      <w:r w:rsidRPr="00E03573">
        <w:rPr>
          <w:rFonts w:eastAsia="Times New Roman" w:cstheme="minorHAnsi"/>
        </w:rPr>
        <w:t xml:space="preserve"> disadvantaged learners.</w:t>
      </w:r>
    </w:p>
    <w:p w14:paraId="36D751C3" w14:textId="3CFBD9E6" w:rsidR="002469FD" w:rsidRPr="00E03573" w:rsidRDefault="002469FD" w:rsidP="002469FD">
      <w:pPr>
        <w:spacing w:after="120" w:line="240" w:lineRule="auto"/>
        <w:ind w:left="1440"/>
        <w:rPr>
          <w:rFonts w:eastAsia="Times New Roman" w:cstheme="minorHAnsi"/>
          <w:b/>
        </w:rPr>
      </w:pPr>
      <w:r w:rsidRPr="00E03573">
        <w:rPr>
          <w:rFonts w:eastAsia="Times New Roman" w:cstheme="minorHAnsi"/>
        </w:rPr>
        <w:t>Learn Local providers are also encouraged to engage in partnerships with other Learn Local providers, where this may strengthen engagement pathways, and enhance compl</w:t>
      </w:r>
      <w:r w:rsidR="00DC64E4">
        <w:rPr>
          <w:rFonts w:eastAsia="Times New Roman" w:cstheme="minorHAnsi"/>
        </w:rPr>
        <w:t>i</w:t>
      </w:r>
      <w:r w:rsidRPr="00E03573">
        <w:rPr>
          <w:rFonts w:eastAsia="Times New Roman" w:cstheme="minorHAnsi"/>
        </w:rPr>
        <w:t>mentary training delivery.</w:t>
      </w:r>
    </w:p>
    <w:p w14:paraId="7D68660D" w14:textId="77777777" w:rsidR="00565F4D" w:rsidRPr="00E03573" w:rsidRDefault="00565F4D" w:rsidP="002469FD">
      <w:pPr>
        <w:spacing w:after="120" w:line="240" w:lineRule="auto"/>
        <w:rPr>
          <w:rFonts w:eastAsia="Times New Roman" w:cstheme="minorHAnsi"/>
          <w:b/>
        </w:rPr>
      </w:pPr>
    </w:p>
    <w:p w14:paraId="291FF41D" w14:textId="77777777" w:rsidR="00887F13" w:rsidRPr="00E03573" w:rsidRDefault="00887F13" w:rsidP="00D61DC5">
      <w:pPr>
        <w:numPr>
          <w:ilvl w:val="1"/>
          <w:numId w:val="4"/>
        </w:numPr>
        <w:spacing w:after="120" w:line="240" w:lineRule="auto"/>
        <w:rPr>
          <w:rFonts w:eastAsia="Times New Roman" w:cstheme="minorHAnsi"/>
          <w:b/>
        </w:rPr>
      </w:pPr>
      <w:r w:rsidRPr="00E03573">
        <w:rPr>
          <w:rFonts w:eastAsia="Times New Roman" w:cstheme="minorHAnsi"/>
          <w:b/>
        </w:rPr>
        <w:t xml:space="preserve">learners with complex or multiple needs </w:t>
      </w:r>
    </w:p>
    <w:p w14:paraId="49E4CBE2" w14:textId="77777777" w:rsidR="00814998" w:rsidRPr="00814998" w:rsidRDefault="002469FD" w:rsidP="00814998">
      <w:pPr>
        <w:spacing w:after="120" w:line="240" w:lineRule="auto"/>
        <w:ind w:left="1440"/>
        <w:rPr>
          <w:rFonts w:eastAsia="Times New Roman" w:cstheme="minorHAnsi"/>
        </w:rPr>
      </w:pPr>
      <w:r w:rsidRPr="00E03573">
        <w:rPr>
          <w:rFonts w:eastAsia="Times New Roman" w:cstheme="minorHAnsi"/>
        </w:rPr>
        <w:t>Learn Local providers should prioriti</w:t>
      </w:r>
      <w:r w:rsidR="00814998">
        <w:rPr>
          <w:rFonts w:eastAsia="Times New Roman" w:cstheme="minorHAnsi"/>
        </w:rPr>
        <w:t xml:space="preserve">se approaches that engage </w:t>
      </w:r>
      <w:r w:rsidRPr="00E03573">
        <w:rPr>
          <w:rFonts w:eastAsia="Times New Roman" w:cstheme="minorHAnsi"/>
        </w:rPr>
        <w:t>learners</w:t>
      </w:r>
      <w:r w:rsidR="00814998">
        <w:rPr>
          <w:rFonts w:eastAsia="Times New Roman" w:cstheme="minorHAnsi"/>
        </w:rPr>
        <w:t xml:space="preserve"> with complex or multiple needs</w:t>
      </w:r>
      <w:r w:rsidRPr="00E03573">
        <w:rPr>
          <w:rFonts w:eastAsia="Times New Roman" w:cstheme="minorHAnsi"/>
        </w:rPr>
        <w:t xml:space="preserve"> with pathways to further training, in recognition that </w:t>
      </w:r>
      <w:r w:rsidR="00814998">
        <w:rPr>
          <w:rFonts w:eastAsia="Times New Roman" w:cstheme="minorHAnsi"/>
        </w:rPr>
        <w:t xml:space="preserve">these </w:t>
      </w:r>
      <w:r w:rsidRPr="00E03573">
        <w:rPr>
          <w:rFonts w:eastAsia="Times New Roman" w:cstheme="minorHAnsi"/>
        </w:rPr>
        <w:t xml:space="preserve">learners may require additional training.  </w:t>
      </w:r>
      <w:r w:rsidR="00814998">
        <w:rPr>
          <w:rFonts w:eastAsia="Times New Roman" w:cstheme="minorHAnsi"/>
        </w:rPr>
        <w:t xml:space="preserve">  </w:t>
      </w:r>
    </w:p>
    <w:p w14:paraId="696E84A6" w14:textId="77777777" w:rsidR="009C172B" w:rsidRPr="00E03573" w:rsidRDefault="00D61A25" w:rsidP="002469FD">
      <w:pPr>
        <w:spacing w:after="120" w:line="240" w:lineRule="auto"/>
        <w:ind w:left="1080"/>
        <w:rPr>
          <w:rFonts w:eastAsia="Times New Roman" w:cstheme="minorHAnsi"/>
        </w:rPr>
      </w:pPr>
      <w:r w:rsidRPr="00E03573">
        <w:rPr>
          <w:rFonts w:eastAsia="Times New Roman" w:cstheme="minorHAnsi"/>
        </w:rPr>
        <w:t xml:space="preserve"> </w:t>
      </w:r>
    </w:p>
    <w:p w14:paraId="4FE3D58E" w14:textId="77777777" w:rsidR="009C172B" w:rsidRPr="00E03573" w:rsidRDefault="009C172B" w:rsidP="00D61DC5">
      <w:pPr>
        <w:numPr>
          <w:ilvl w:val="1"/>
          <w:numId w:val="4"/>
        </w:numPr>
        <w:spacing w:after="120" w:line="240" w:lineRule="auto"/>
        <w:rPr>
          <w:rFonts w:eastAsia="Times New Roman" w:cstheme="minorHAnsi"/>
          <w:b/>
        </w:rPr>
      </w:pPr>
      <w:r w:rsidRPr="00E03573">
        <w:rPr>
          <w:rFonts w:eastAsia="Times New Roman" w:cstheme="minorHAnsi"/>
          <w:b/>
        </w:rPr>
        <w:t>learners in thin markets and remote locations</w:t>
      </w:r>
    </w:p>
    <w:p w14:paraId="72848F16" w14:textId="61F9C537" w:rsidR="002469FD" w:rsidRPr="00E03573" w:rsidRDefault="00814998" w:rsidP="002469FD">
      <w:pPr>
        <w:spacing w:after="120" w:line="240" w:lineRule="auto"/>
        <w:ind w:left="1440"/>
        <w:rPr>
          <w:rFonts w:eastAsia="Times New Roman" w:cstheme="minorHAnsi"/>
          <w:b/>
        </w:rPr>
      </w:pPr>
      <w:r>
        <w:rPr>
          <w:rFonts w:eastAsia="Times New Roman" w:cstheme="minorHAnsi"/>
        </w:rPr>
        <w:t>Learn Local providers are</w:t>
      </w:r>
      <w:r w:rsidR="002469FD" w:rsidRPr="00E03573">
        <w:rPr>
          <w:rFonts w:eastAsia="Times New Roman" w:cstheme="minorHAnsi"/>
        </w:rPr>
        <w:t xml:space="preserve"> encouraged to </w:t>
      </w:r>
      <w:r w:rsidR="00BA692F">
        <w:rPr>
          <w:rFonts w:eastAsia="Times New Roman" w:cstheme="minorHAnsi"/>
        </w:rPr>
        <w:t>develop</w:t>
      </w:r>
      <w:r w:rsidR="002469FD" w:rsidRPr="00E03573">
        <w:rPr>
          <w:rFonts w:eastAsia="Times New Roman" w:cstheme="minorHAnsi"/>
        </w:rPr>
        <w:t xml:space="preserve"> programs that </w:t>
      </w:r>
      <w:r w:rsidR="00BA692F">
        <w:rPr>
          <w:rFonts w:eastAsia="Times New Roman" w:cstheme="minorHAnsi"/>
        </w:rPr>
        <w:t xml:space="preserve">provide flexible options to </w:t>
      </w:r>
      <w:r w:rsidR="002469FD" w:rsidRPr="00E03573">
        <w:rPr>
          <w:rFonts w:eastAsia="Times New Roman" w:cstheme="minorHAnsi"/>
        </w:rPr>
        <w:t xml:space="preserve">support engagement of learners in thin markets and remote locations.  </w:t>
      </w:r>
      <w:r w:rsidR="00C00BC5">
        <w:rPr>
          <w:rFonts w:eastAsia="Times New Roman" w:cstheme="minorHAnsi"/>
        </w:rPr>
        <w:t xml:space="preserve"> </w:t>
      </w:r>
      <w:r w:rsidR="00BA692F">
        <w:rPr>
          <w:rFonts w:eastAsia="Times New Roman" w:cstheme="minorHAnsi"/>
        </w:rPr>
        <w:t>I</w:t>
      </w:r>
      <w:r w:rsidR="00C00BC5">
        <w:rPr>
          <w:rFonts w:eastAsia="Times New Roman" w:cstheme="minorHAnsi"/>
        </w:rPr>
        <w:t>nnova</w:t>
      </w:r>
      <w:r w:rsidR="00BA692F">
        <w:rPr>
          <w:rFonts w:eastAsia="Times New Roman" w:cstheme="minorHAnsi"/>
        </w:rPr>
        <w:t xml:space="preserve">tive and collaborative approaches are encouraged. </w:t>
      </w:r>
    </w:p>
    <w:p w14:paraId="62722B69" w14:textId="77777777" w:rsidR="00BE6468" w:rsidRPr="00E03573" w:rsidRDefault="00BE6468" w:rsidP="002469FD">
      <w:pPr>
        <w:spacing w:after="120" w:line="240" w:lineRule="auto"/>
        <w:rPr>
          <w:rFonts w:eastAsia="Times New Roman" w:cstheme="minorHAnsi"/>
        </w:rPr>
      </w:pPr>
    </w:p>
    <w:p w14:paraId="50F8550D" w14:textId="47805CB1" w:rsidR="002E13C6" w:rsidRPr="00E03573" w:rsidRDefault="00A47EAE" w:rsidP="00D61DC5">
      <w:pPr>
        <w:pStyle w:val="ListParagraph"/>
        <w:numPr>
          <w:ilvl w:val="1"/>
          <w:numId w:val="4"/>
        </w:numPr>
        <w:spacing w:after="120" w:line="240" w:lineRule="auto"/>
        <w:rPr>
          <w:rFonts w:asciiTheme="minorHAnsi" w:eastAsia="Times New Roman" w:hAnsiTheme="minorHAnsi" w:cstheme="minorHAnsi"/>
          <w:b/>
        </w:rPr>
      </w:pPr>
      <w:r>
        <w:rPr>
          <w:rFonts w:asciiTheme="minorHAnsi" w:eastAsia="Times New Roman" w:hAnsiTheme="minorHAnsi" w:cstheme="minorHAnsi"/>
          <w:b/>
        </w:rPr>
        <w:lastRenderedPageBreak/>
        <w:t>Unemployed/</w:t>
      </w:r>
      <w:r w:rsidR="002E13C6" w:rsidRPr="00E03573">
        <w:rPr>
          <w:rFonts w:asciiTheme="minorHAnsi" w:eastAsia="Times New Roman" w:hAnsiTheme="minorHAnsi" w:cstheme="minorHAnsi"/>
          <w:b/>
        </w:rPr>
        <w:t xml:space="preserve">under-employed learners, and </w:t>
      </w:r>
      <w:r w:rsidR="00F9290B" w:rsidRPr="00E03573">
        <w:rPr>
          <w:rFonts w:asciiTheme="minorHAnsi" w:eastAsia="Times New Roman" w:hAnsiTheme="minorHAnsi" w:cstheme="minorHAnsi"/>
          <w:b/>
        </w:rPr>
        <w:t xml:space="preserve">vulnerable </w:t>
      </w:r>
      <w:r w:rsidR="002E13C6" w:rsidRPr="00E03573">
        <w:rPr>
          <w:rFonts w:asciiTheme="minorHAnsi" w:eastAsia="Times New Roman" w:hAnsiTheme="minorHAnsi" w:cstheme="minorHAnsi"/>
          <w:b/>
        </w:rPr>
        <w:t>workers within industries in transition</w:t>
      </w:r>
    </w:p>
    <w:p w14:paraId="61E3C1DE" w14:textId="0CB67392" w:rsidR="005723DF" w:rsidRPr="00E03573" w:rsidRDefault="00814998" w:rsidP="002469FD">
      <w:pPr>
        <w:spacing w:line="240" w:lineRule="auto"/>
        <w:ind w:left="1440"/>
        <w:rPr>
          <w:rFonts w:eastAsia="Times New Roman" w:cstheme="minorHAnsi"/>
        </w:rPr>
      </w:pPr>
      <w:r>
        <w:rPr>
          <w:rFonts w:eastAsia="Times New Roman" w:cstheme="minorHAnsi"/>
        </w:rPr>
        <w:t xml:space="preserve">Learn Local providers are encouraged to consider programs </w:t>
      </w:r>
      <w:r w:rsidR="004B7BA4">
        <w:rPr>
          <w:rFonts w:eastAsia="Times New Roman" w:cstheme="minorHAnsi"/>
        </w:rPr>
        <w:t xml:space="preserve">that improve employment </w:t>
      </w:r>
      <w:r>
        <w:rPr>
          <w:rFonts w:eastAsia="Times New Roman" w:cstheme="minorHAnsi"/>
        </w:rPr>
        <w:t xml:space="preserve">pathways </w:t>
      </w:r>
      <w:r w:rsidR="00A47EAE">
        <w:rPr>
          <w:rFonts w:eastAsia="Times New Roman" w:cstheme="minorHAnsi"/>
        </w:rPr>
        <w:t>for unemployed/</w:t>
      </w:r>
      <w:r>
        <w:rPr>
          <w:rFonts w:eastAsia="Times New Roman" w:cstheme="minorHAnsi"/>
        </w:rPr>
        <w:t xml:space="preserve">under-employed </w:t>
      </w:r>
      <w:r w:rsidR="004B7BA4">
        <w:rPr>
          <w:rFonts w:eastAsia="Times New Roman" w:cstheme="minorHAnsi"/>
        </w:rPr>
        <w:t>learners</w:t>
      </w:r>
      <w:r>
        <w:rPr>
          <w:rFonts w:eastAsia="Times New Roman" w:cstheme="minorHAnsi"/>
        </w:rPr>
        <w:t xml:space="preserve">.  </w:t>
      </w:r>
      <w:r w:rsidR="005723DF" w:rsidRPr="00E03573">
        <w:rPr>
          <w:rFonts w:eastAsia="Times New Roman" w:cstheme="minorHAnsi"/>
        </w:rPr>
        <w:t xml:space="preserve">Learn Local providers are encouraged to </w:t>
      </w:r>
      <w:r w:rsidR="004B7BA4">
        <w:rPr>
          <w:rFonts w:eastAsia="Times New Roman" w:cstheme="minorHAnsi"/>
        </w:rPr>
        <w:t>leverage linkages</w:t>
      </w:r>
      <w:r w:rsidR="005723DF" w:rsidRPr="00E03573">
        <w:rPr>
          <w:rFonts w:eastAsia="Times New Roman" w:cstheme="minorHAnsi"/>
        </w:rPr>
        <w:t xml:space="preserve"> with other community support and job service agencies, </w:t>
      </w:r>
      <w:r w:rsidR="00BE6468" w:rsidRPr="00E03573">
        <w:rPr>
          <w:rFonts w:eastAsia="Times New Roman" w:cstheme="minorHAnsi"/>
        </w:rPr>
        <w:t xml:space="preserve">and </w:t>
      </w:r>
      <w:r w:rsidR="005723DF" w:rsidRPr="00E03573">
        <w:rPr>
          <w:rFonts w:eastAsia="Times New Roman" w:cstheme="minorHAnsi"/>
        </w:rPr>
        <w:t>with local Skills and Jobs Centres at TAFE institutes, where this may improve engagement and training outcomes for unemployed, underemployed or vulnerable workers.</w:t>
      </w:r>
    </w:p>
    <w:p w14:paraId="79913BEF" w14:textId="77777777" w:rsidR="002469FD" w:rsidRPr="00E03573" w:rsidRDefault="002469FD" w:rsidP="002469FD">
      <w:pPr>
        <w:spacing w:line="240" w:lineRule="auto"/>
        <w:ind w:left="1440"/>
        <w:rPr>
          <w:rFonts w:cstheme="minorHAnsi"/>
          <w:color w:val="000000"/>
        </w:rPr>
      </w:pPr>
    </w:p>
    <w:p w14:paraId="53B53B4E" w14:textId="77777777" w:rsidR="002469FD" w:rsidRPr="00E03573" w:rsidRDefault="002469FD" w:rsidP="002469FD">
      <w:pPr>
        <w:shd w:val="clear" w:color="auto" w:fill="C2D69B" w:themeFill="accent3" w:themeFillTint="99"/>
        <w:rPr>
          <w:rFonts w:cstheme="minorHAnsi"/>
          <w:b/>
          <w:sz w:val="24"/>
          <w:szCs w:val="24"/>
        </w:rPr>
      </w:pPr>
      <w:r w:rsidRPr="00E03573">
        <w:rPr>
          <w:rFonts w:cstheme="minorHAnsi"/>
          <w:b/>
          <w:sz w:val="24"/>
          <w:szCs w:val="24"/>
        </w:rPr>
        <w:t xml:space="preserve">PROGRAM DESIGN </w:t>
      </w:r>
    </w:p>
    <w:p w14:paraId="6AB1065C" w14:textId="77777777" w:rsidR="002469FD" w:rsidRPr="00E03573" w:rsidRDefault="002469FD" w:rsidP="007A1F30">
      <w:pPr>
        <w:pStyle w:val="ListParagraph"/>
        <w:spacing w:line="240" w:lineRule="auto"/>
        <w:ind w:left="0"/>
        <w:rPr>
          <w:rFonts w:asciiTheme="minorHAnsi" w:eastAsia="Times New Roman" w:hAnsiTheme="minorHAnsi" w:cstheme="minorHAnsi"/>
        </w:rPr>
      </w:pPr>
    </w:p>
    <w:p w14:paraId="244DEE43" w14:textId="77777777" w:rsidR="009F582F" w:rsidRPr="00E03573" w:rsidRDefault="009F582F" w:rsidP="007A1F30">
      <w:pPr>
        <w:pStyle w:val="ListParagraph"/>
        <w:spacing w:line="240" w:lineRule="auto"/>
        <w:ind w:left="0"/>
        <w:rPr>
          <w:rFonts w:asciiTheme="minorHAnsi" w:eastAsia="Times New Roman" w:hAnsiTheme="minorHAnsi" w:cstheme="minorHAnsi"/>
        </w:rPr>
      </w:pPr>
      <w:r w:rsidRPr="00E03573">
        <w:rPr>
          <w:rFonts w:asciiTheme="minorHAnsi" w:eastAsia="Times New Roman" w:hAnsiTheme="minorHAnsi" w:cstheme="minorHAnsi"/>
        </w:rPr>
        <w:t>In designing LEAP programs, Learn Local providers should:</w:t>
      </w:r>
    </w:p>
    <w:p w14:paraId="5CBA36F6" w14:textId="77777777" w:rsidR="009F582F" w:rsidRPr="00E03573" w:rsidRDefault="009F582F" w:rsidP="007A1F30">
      <w:pPr>
        <w:pStyle w:val="ListParagraph"/>
        <w:spacing w:line="240" w:lineRule="auto"/>
        <w:ind w:left="0"/>
        <w:rPr>
          <w:rFonts w:asciiTheme="minorHAnsi" w:eastAsia="Times New Roman" w:hAnsiTheme="minorHAnsi" w:cstheme="minorHAnsi"/>
        </w:rPr>
      </w:pPr>
    </w:p>
    <w:p w14:paraId="6EDB652A" w14:textId="45CC60B3" w:rsidR="009F582F" w:rsidRPr="00E03573" w:rsidRDefault="007A1F30" w:rsidP="00D61DC5">
      <w:pPr>
        <w:pStyle w:val="ListParagraph"/>
        <w:numPr>
          <w:ilvl w:val="1"/>
          <w:numId w:val="4"/>
        </w:numPr>
        <w:spacing w:line="240" w:lineRule="auto"/>
        <w:rPr>
          <w:rFonts w:asciiTheme="minorHAnsi" w:eastAsia="Times New Roman" w:hAnsiTheme="minorHAnsi" w:cstheme="minorHAnsi"/>
        </w:rPr>
      </w:pPr>
      <w:r w:rsidRPr="00E03573">
        <w:rPr>
          <w:rFonts w:asciiTheme="minorHAnsi" w:eastAsia="Times New Roman" w:hAnsiTheme="minorHAnsi" w:cstheme="minorHAnsi"/>
        </w:rPr>
        <w:t xml:space="preserve">address specific barriers which limit </w:t>
      </w:r>
      <w:r w:rsidR="001A2E40" w:rsidRPr="00E03573">
        <w:rPr>
          <w:rFonts w:asciiTheme="minorHAnsi" w:eastAsia="Times New Roman" w:hAnsiTheme="minorHAnsi" w:cstheme="minorHAnsi"/>
        </w:rPr>
        <w:t>their</w:t>
      </w:r>
      <w:r w:rsidRPr="00E03573">
        <w:rPr>
          <w:rFonts w:asciiTheme="minorHAnsi" w:eastAsia="Times New Roman" w:hAnsiTheme="minorHAnsi" w:cstheme="minorHAnsi"/>
        </w:rPr>
        <w:t xml:space="preserve"> capacity to meet the needs of hard-to-reach learners, due to issues related to pr</w:t>
      </w:r>
      <w:r w:rsidR="009F582F" w:rsidRPr="00E03573">
        <w:rPr>
          <w:rFonts w:asciiTheme="minorHAnsi" w:eastAsia="Times New Roman" w:hAnsiTheme="minorHAnsi" w:cstheme="minorHAnsi"/>
        </w:rPr>
        <w:t>ogram duration. Applications should</w:t>
      </w:r>
      <w:r w:rsidRPr="00E03573">
        <w:rPr>
          <w:rFonts w:asciiTheme="minorHAnsi" w:eastAsia="Times New Roman" w:hAnsiTheme="minorHAnsi" w:cstheme="minorHAnsi"/>
        </w:rPr>
        <w:t xml:space="preserve"> provide a </w:t>
      </w:r>
      <w:r w:rsidRPr="00E03573">
        <w:rPr>
          <w:rFonts w:asciiTheme="minorHAnsi" w:eastAsia="Times New Roman" w:hAnsiTheme="minorHAnsi" w:cstheme="minorHAnsi"/>
          <w:b/>
        </w:rPr>
        <w:t>clear rationale</w:t>
      </w:r>
      <w:r w:rsidRPr="00E03573">
        <w:rPr>
          <w:rFonts w:asciiTheme="minorHAnsi" w:eastAsia="Times New Roman" w:hAnsiTheme="minorHAnsi" w:cstheme="minorHAnsi"/>
        </w:rPr>
        <w:t xml:space="preserve"> for </w:t>
      </w:r>
      <w:r w:rsidR="00AA04A0">
        <w:rPr>
          <w:rFonts w:asciiTheme="minorHAnsi" w:eastAsia="Times New Roman" w:hAnsiTheme="minorHAnsi" w:cstheme="minorHAnsi"/>
        </w:rPr>
        <w:t>using</w:t>
      </w:r>
      <w:r w:rsidR="009F582F" w:rsidRPr="00E03573">
        <w:rPr>
          <w:rFonts w:asciiTheme="minorHAnsi" w:eastAsia="Times New Roman" w:hAnsiTheme="minorHAnsi" w:cstheme="minorHAnsi"/>
        </w:rPr>
        <w:t xml:space="preserve"> an</w:t>
      </w:r>
      <w:r w:rsidRPr="00E03573">
        <w:rPr>
          <w:rFonts w:asciiTheme="minorHAnsi" w:eastAsia="Times New Roman" w:hAnsiTheme="minorHAnsi" w:cstheme="minorHAnsi"/>
        </w:rPr>
        <w:t xml:space="preserve"> engagement program with reduced course duration.</w:t>
      </w:r>
      <w:r w:rsidR="009B6D06">
        <w:rPr>
          <w:rFonts w:asciiTheme="minorHAnsi" w:eastAsia="Times New Roman" w:hAnsiTheme="minorHAnsi" w:cstheme="minorHAnsi"/>
        </w:rPr>
        <w:t xml:space="preserve"> Proposed courses which are between 15 and 20 SCH will require a strong rationale in order to be approved.</w:t>
      </w:r>
    </w:p>
    <w:p w14:paraId="71C4E860" w14:textId="77777777" w:rsidR="009F582F" w:rsidRPr="00E03573" w:rsidRDefault="009F582F" w:rsidP="009F582F">
      <w:pPr>
        <w:pStyle w:val="ListParagraph"/>
        <w:spacing w:line="240" w:lineRule="auto"/>
        <w:ind w:left="1440"/>
        <w:rPr>
          <w:rFonts w:asciiTheme="minorHAnsi" w:eastAsia="Times New Roman" w:hAnsiTheme="minorHAnsi" w:cstheme="minorHAnsi"/>
        </w:rPr>
      </w:pPr>
    </w:p>
    <w:p w14:paraId="2A13AF46" w14:textId="41104424" w:rsidR="002C2B6D" w:rsidRPr="00E03573" w:rsidRDefault="00403D5C" w:rsidP="00D61DC5">
      <w:pPr>
        <w:pStyle w:val="ListParagraph"/>
        <w:numPr>
          <w:ilvl w:val="1"/>
          <w:numId w:val="4"/>
        </w:numPr>
        <w:spacing w:after="0" w:line="240" w:lineRule="auto"/>
        <w:rPr>
          <w:rFonts w:asciiTheme="minorHAnsi" w:eastAsia="Times New Roman" w:hAnsiTheme="minorHAnsi" w:cstheme="minorHAnsi"/>
        </w:rPr>
      </w:pPr>
      <w:r w:rsidRPr="00E03573">
        <w:rPr>
          <w:rFonts w:asciiTheme="minorHAnsi" w:eastAsia="Times New Roman" w:hAnsiTheme="minorHAnsi" w:cstheme="minorHAnsi"/>
        </w:rPr>
        <w:t xml:space="preserve">indicate how the proposed LEAP courses would </w:t>
      </w:r>
      <w:r w:rsidRPr="00E03573">
        <w:rPr>
          <w:rFonts w:asciiTheme="minorHAnsi" w:eastAsia="Times New Roman" w:hAnsiTheme="minorHAnsi" w:cstheme="minorHAnsi"/>
          <w:b/>
        </w:rPr>
        <w:t>differ in content and approach</w:t>
      </w:r>
      <w:r w:rsidRPr="00E03573">
        <w:rPr>
          <w:rFonts w:asciiTheme="minorHAnsi" w:eastAsia="Times New Roman" w:hAnsiTheme="minorHAnsi" w:cstheme="minorHAnsi"/>
        </w:rPr>
        <w:t xml:space="preserve"> from pre-accredite</w:t>
      </w:r>
      <w:r w:rsidR="00BE6468" w:rsidRPr="00E03573">
        <w:rPr>
          <w:rFonts w:asciiTheme="minorHAnsi" w:eastAsia="Times New Roman" w:hAnsiTheme="minorHAnsi" w:cstheme="minorHAnsi"/>
        </w:rPr>
        <w:t xml:space="preserve">d courses of more than 20 SCH. </w:t>
      </w:r>
      <w:r w:rsidR="002C2B6D" w:rsidRPr="00E03573">
        <w:rPr>
          <w:rFonts w:asciiTheme="minorHAnsi" w:eastAsia="Times New Roman" w:hAnsiTheme="minorHAnsi" w:cstheme="minorHAnsi"/>
        </w:rPr>
        <w:t xml:space="preserve"> (For example, LEAP courses may focus on specific skills rather than a broader pre-accredited training offering.)  </w:t>
      </w:r>
      <w:r w:rsidR="001D0B01">
        <w:rPr>
          <w:rFonts w:asciiTheme="minorHAnsi" w:eastAsia="Times New Roman" w:hAnsiTheme="minorHAnsi" w:cstheme="minorHAnsi"/>
        </w:rPr>
        <w:t xml:space="preserve">Innovative approaches are encouraged. </w:t>
      </w:r>
      <w:r w:rsidR="00DC35F2">
        <w:rPr>
          <w:rFonts w:asciiTheme="minorHAnsi" w:eastAsia="Times New Roman" w:hAnsiTheme="minorHAnsi" w:cstheme="minorHAnsi"/>
        </w:rPr>
        <w:t xml:space="preserve">  </w:t>
      </w:r>
    </w:p>
    <w:p w14:paraId="5037E8C5" w14:textId="77777777" w:rsidR="00651582" w:rsidRPr="00E03573" w:rsidRDefault="00651582" w:rsidP="00651582">
      <w:pPr>
        <w:spacing w:after="0" w:line="240" w:lineRule="auto"/>
        <w:rPr>
          <w:rFonts w:eastAsia="Times New Roman" w:cstheme="minorHAnsi"/>
        </w:rPr>
      </w:pPr>
    </w:p>
    <w:p w14:paraId="0BE9AD54" w14:textId="59FC5712" w:rsidR="00642E0D" w:rsidRDefault="007A1F30" w:rsidP="00D61DC5">
      <w:pPr>
        <w:pStyle w:val="ListParagraph"/>
        <w:numPr>
          <w:ilvl w:val="1"/>
          <w:numId w:val="4"/>
        </w:numPr>
        <w:spacing w:after="0" w:line="240" w:lineRule="auto"/>
        <w:rPr>
          <w:rFonts w:asciiTheme="minorHAnsi" w:eastAsia="Times New Roman" w:hAnsiTheme="minorHAnsi" w:cstheme="minorHAnsi"/>
        </w:rPr>
      </w:pPr>
      <w:r w:rsidRPr="00E03573">
        <w:rPr>
          <w:rFonts w:asciiTheme="minorHAnsi" w:eastAsia="Times New Roman" w:hAnsiTheme="minorHAnsi" w:cstheme="minorHAnsi"/>
        </w:rPr>
        <w:t xml:space="preserve">plan and develop </w:t>
      </w:r>
      <w:r w:rsidRPr="00E03573">
        <w:rPr>
          <w:rFonts w:asciiTheme="minorHAnsi" w:eastAsia="Times New Roman" w:hAnsiTheme="minorHAnsi" w:cstheme="minorHAnsi"/>
          <w:b/>
        </w:rPr>
        <w:t>internal pathways</w:t>
      </w:r>
      <w:r w:rsidRPr="00E03573">
        <w:rPr>
          <w:rFonts w:asciiTheme="minorHAnsi" w:eastAsia="Times New Roman" w:hAnsiTheme="minorHAnsi" w:cstheme="minorHAnsi"/>
        </w:rPr>
        <w:t xml:space="preserve"> from their proposed LEAP courses into their pre-accredited </w:t>
      </w:r>
      <w:r w:rsidR="009E508A" w:rsidRPr="00E03573">
        <w:rPr>
          <w:rFonts w:asciiTheme="minorHAnsi" w:eastAsia="Times New Roman" w:hAnsiTheme="minorHAnsi" w:cstheme="minorHAnsi"/>
        </w:rPr>
        <w:t xml:space="preserve">or accredited </w:t>
      </w:r>
      <w:r w:rsidRPr="00E03573">
        <w:rPr>
          <w:rFonts w:asciiTheme="minorHAnsi" w:eastAsia="Times New Roman" w:hAnsiTheme="minorHAnsi" w:cstheme="minorHAnsi"/>
        </w:rPr>
        <w:t>training offerings</w:t>
      </w:r>
      <w:r w:rsidR="00BE6468" w:rsidRPr="00E03573">
        <w:rPr>
          <w:rFonts w:asciiTheme="minorHAnsi" w:eastAsia="Times New Roman" w:hAnsiTheme="minorHAnsi" w:cstheme="minorHAnsi"/>
        </w:rPr>
        <w:t>, where possible</w:t>
      </w:r>
      <w:r w:rsidRPr="00E03573">
        <w:rPr>
          <w:rFonts w:asciiTheme="minorHAnsi" w:eastAsia="Times New Roman" w:hAnsiTheme="minorHAnsi" w:cstheme="minorHAnsi"/>
        </w:rPr>
        <w:t xml:space="preserve">.  </w:t>
      </w:r>
      <w:r w:rsidR="00651582" w:rsidRPr="00E03573">
        <w:rPr>
          <w:rFonts w:asciiTheme="minorHAnsi" w:eastAsia="Times New Roman" w:hAnsiTheme="minorHAnsi" w:cstheme="minorHAnsi"/>
        </w:rPr>
        <w:t xml:space="preserve">Aim to </w:t>
      </w:r>
      <w:r w:rsidR="00AA04A0">
        <w:rPr>
          <w:rFonts w:asciiTheme="minorHAnsi" w:eastAsia="Times New Roman" w:hAnsiTheme="minorHAnsi" w:cstheme="minorHAnsi"/>
        </w:rPr>
        <w:t>coordinate</w:t>
      </w:r>
      <w:r w:rsidR="00651582" w:rsidRPr="00E03573">
        <w:rPr>
          <w:rFonts w:asciiTheme="minorHAnsi" w:eastAsia="Times New Roman" w:hAnsiTheme="minorHAnsi" w:cstheme="minorHAnsi"/>
        </w:rPr>
        <w:t xml:space="preserve"> LEAP courses</w:t>
      </w:r>
      <w:r w:rsidR="00AA04A0">
        <w:rPr>
          <w:rFonts w:asciiTheme="minorHAnsi" w:eastAsia="Times New Roman" w:hAnsiTheme="minorHAnsi" w:cstheme="minorHAnsi"/>
        </w:rPr>
        <w:t xml:space="preserve"> with</w:t>
      </w:r>
      <w:r w:rsidR="00651582" w:rsidRPr="00E03573">
        <w:rPr>
          <w:rFonts w:asciiTheme="minorHAnsi" w:eastAsia="Times New Roman" w:hAnsiTheme="minorHAnsi" w:cstheme="minorHAnsi"/>
        </w:rPr>
        <w:t xml:space="preserve"> broader offerings, as part of </w:t>
      </w:r>
      <w:r w:rsidR="00AA04A0">
        <w:rPr>
          <w:rFonts w:asciiTheme="minorHAnsi" w:eastAsia="Times New Roman" w:hAnsiTheme="minorHAnsi" w:cstheme="minorHAnsi"/>
        </w:rPr>
        <w:t xml:space="preserve">a </w:t>
      </w:r>
      <w:r w:rsidR="00651582" w:rsidRPr="00E03573">
        <w:rPr>
          <w:rFonts w:asciiTheme="minorHAnsi" w:eastAsia="Times New Roman" w:hAnsiTheme="minorHAnsi" w:cstheme="minorHAnsi"/>
        </w:rPr>
        <w:t>strategy to reach new students.</w:t>
      </w:r>
    </w:p>
    <w:p w14:paraId="5099CE1D" w14:textId="77777777" w:rsidR="00786127" w:rsidRPr="00786127" w:rsidRDefault="00786127" w:rsidP="00786127">
      <w:pPr>
        <w:pStyle w:val="ListParagraph"/>
        <w:rPr>
          <w:rFonts w:asciiTheme="minorHAnsi" w:eastAsia="Times New Roman" w:hAnsiTheme="minorHAnsi" w:cstheme="minorHAnsi"/>
        </w:rPr>
      </w:pPr>
    </w:p>
    <w:p w14:paraId="208F97A6" w14:textId="77777777" w:rsidR="00786127" w:rsidRPr="00786127" w:rsidRDefault="00786127" w:rsidP="00786127">
      <w:pPr>
        <w:spacing w:before="120" w:after="240"/>
        <w:jc w:val="both"/>
        <w:rPr>
          <w:b/>
          <w:color w:val="000000"/>
          <w:lang w:val="en-GB"/>
        </w:rPr>
      </w:pPr>
      <w:r w:rsidRPr="00786127">
        <w:rPr>
          <w:b/>
          <w:color w:val="000000"/>
          <w:lang w:val="en-GB"/>
        </w:rPr>
        <w:t>Resources and Information</w:t>
      </w:r>
    </w:p>
    <w:p w14:paraId="3FB98E7A" w14:textId="77777777" w:rsidR="00786127" w:rsidRPr="00786127" w:rsidRDefault="00786127" w:rsidP="00786127">
      <w:pPr>
        <w:pStyle w:val="ListParagraph"/>
        <w:rPr>
          <w:rFonts w:cstheme="minorHAnsi"/>
        </w:rPr>
      </w:pPr>
      <w:r w:rsidRPr="00786127">
        <w:rPr>
          <w:rFonts w:cstheme="minorHAnsi"/>
        </w:rPr>
        <w:t xml:space="preserve">A Resource Kit will be developed, to share case studies of successful programs from the 2017 LEAP Pilot, and identify designs and approaches to delivering engagement programs for hard-to-reach learners.  Further information will be provided via Participation Branch Memo. </w:t>
      </w:r>
    </w:p>
    <w:p w14:paraId="3E3452CE" w14:textId="4262D560" w:rsidR="006E258B" w:rsidRPr="00786127" w:rsidRDefault="006E258B" w:rsidP="00786127">
      <w:pPr>
        <w:spacing w:after="0" w:line="240" w:lineRule="auto"/>
        <w:rPr>
          <w:rFonts w:eastAsia="Times New Roman" w:cstheme="minorHAnsi"/>
        </w:rPr>
      </w:pPr>
    </w:p>
    <w:p w14:paraId="491348C1" w14:textId="1158BA1C" w:rsidR="001D0B01" w:rsidRPr="00E03573" w:rsidRDefault="001D0B01" w:rsidP="00573463">
      <w:pPr>
        <w:rPr>
          <w:rFonts w:cstheme="minorHAnsi"/>
          <w:i/>
        </w:rPr>
      </w:pPr>
    </w:p>
    <w:p w14:paraId="021DED59" w14:textId="67FD7D3B" w:rsidR="001D0B01" w:rsidRPr="00A504F3" w:rsidRDefault="00D07E24" w:rsidP="00A504F3">
      <w:pPr>
        <w:shd w:val="clear" w:color="auto" w:fill="C2D69B" w:themeFill="accent3" w:themeFillTint="99"/>
        <w:spacing w:after="0"/>
        <w:rPr>
          <w:rFonts w:cstheme="minorHAnsi"/>
          <w:b/>
          <w:sz w:val="24"/>
          <w:szCs w:val="24"/>
        </w:rPr>
      </w:pPr>
      <w:r w:rsidRPr="00E03573">
        <w:rPr>
          <w:rFonts w:cstheme="minorHAnsi"/>
          <w:b/>
          <w:sz w:val="24"/>
          <w:szCs w:val="24"/>
        </w:rPr>
        <w:t>OUTCOMES</w:t>
      </w:r>
    </w:p>
    <w:p w14:paraId="13BC9E8F" w14:textId="77777777" w:rsidR="00A504F3" w:rsidRDefault="00A504F3" w:rsidP="00A504F3">
      <w:pPr>
        <w:spacing w:after="0" w:line="240" w:lineRule="auto"/>
        <w:rPr>
          <w:rFonts w:cstheme="minorHAnsi"/>
        </w:rPr>
      </w:pPr>
    </w:p>
    <w:p w14:paraId="512731A5" w14:textId="0BD8B5A1" w:rsidR="00D07E24" w:rsidRPr="00E03573" w:rsidRDefault="00D07E24" w:rsidP="00A504F3">
      <w:pPr>
        <w:spacing w:after="0" w:line="240" w:lineRule="auto"/>
        <w:rPr>
          <w:rFonts w:cstheme="minorHAnsi"/>
        </w:rPr>
      </w:pPr>
      <w:r w:rsidRPr="00E03573">
        <w:rPr>
          <w:rFonts w:cstheme="minorHAnsi"/>
        </w:rPr>
        <w:t xml:space="preserve">Learn Local </w:t>
      </w:r>
      <w:r w:rsidR="001A2E40" w:rsidRPr="00E03573">
        <w:rPr>
          <w:rFonts w:cstheme="minorHAnsi"/>
        </w:rPr>
        <w:t>providers</w:t>
      </w:r>
      <w:r w:rsidRPr="00E03573">
        <w:rPr>
          <w:rFonts w:cstheme="minorHAnsi"/>
        </w:rPr>
        <w:t xml:space="preserve"> should use the following outcomes as a guide in developing Expression of Interest applications</w:t>
      </w:r>
      <w:r w:rsidR="004873D2" w:rsidRPr="00E03573">
        <w:rPr>
          <w:rFonts w:cstheme="minorHAnsi"/>
        </w:rPr>
        <w:t>, Delivery Plans</w:t>
      </w:r>
      <w:r w:rsidRPr="00E03573">
        <w:rPr>
          <w:rFonts w:cstheme="minorHAnsi"/>
        </w:rPr>
        <w:t xml:space="preserve"> and </w:t>
      </w:r>
      <w:r w:rsidR="008A496D" w:rsidRPr="00E03573">
        <w:rPr>
          <w:rFonts w:cstheme="minorHAnsi"/>
        </w:rPr>
        <w:t>A-frame Course Plans</w:t>
      </w:r>
      <w:r w:rsidR="00410AB4" w:rsidRPr="00E03573">
        <w:rPr>
          <w:rFonts w:cstheme="minorHAnsi"/>
        </w:rPr>
        <w:t xml:space="preserve"> for LEAP 2018</w:t>
      </w:r>
      <w:r w:rsidRPr="00E03573">
        <w:rPr>
          <w:rFonts w:cstheme="minorHAnsi"/>
        </w:rPr>
        <w:t>:</w:t>
      </w:r>
    </w:p>
    <w:p w14:paraId="67A85744" w14:textId="77777777" w:rsidR="00D07E24" w:rsidRPr="00E03573" w:rsidRDefault="00D07E24" w:rsidP="00D61DC5">
      <w:pPr>
        <w:numPr>
          <w:ilvl w:val="0"/>
          <w:numId w:val="3"/>
        </w:numPr>
        <w:spacing w:after="120" w:line="240" w:lineRule="auto"/>
        <w:rPr>
          <w:rFonts w:eastAsia="Times New Roman" w:cstheme="minorHAnsi"/>
        </w:rPr>
      </w:pPr>
      <w:r w:rsidRPr="00E03573">
        <w:rPr>
          <w:rFonts w:eastAsia="Times New Roman" w:cstheme="minorHAnsi"/>
        </w:rPr>
        <w:t xml:space="preserve">Improved outreach and engagement with adults </w:t>
      </w:r>
      <w:r w:rsidR="00364A11" w:rsidRPr="00E03573">
        <w:rPr>
          <w:rFonts w:eastAsia="Times New Roman" w:cstheme="minorHAnsi"/>
        </w:rPr>
        <w:t>facing</w:t>
      </w:r>
      <w:r w:rsidRPr="00E03573">
        <w:rPr>
          <w:rFonts w:eastAsia="Times New Roman" w:cstheme="minorHAnsi"/>
        </w:rPr>
        <w:t xml:space="preserve"> barriers to participating in pre-accredited training. </w:t>
      </w:r>
    </w:p>
    <w:p w14:paraId="4028B1C1" w14:textId="77777777" w:rsidR="00D07E24" w:rsidRPr="00E03573" w:rsidRDefault="00D07E24" w:rsidP="00D61DC5">
      <w:pPr>
        <w:numPr>
          <w:ilvl w:val="0"/>
          <w:numId w:val="3"/>
        </w:numPr>
        <w:spacing w:after="120" w:line="240" w:lineRule="auto"/>
        <w:rPr>
          <w:rFonts w:eastAsia="Times New Roman" w:cstheme="minorHAnsi"/>
        </w:rPr>
      </w:pPr>
      <w:r w:rsidRPr="00E03573">
        <w:rPr>
          <w:rFonts w:eastAsia="Times New Roman" w:cstheme="minorHAnsi"/>
        </w:rPr>
        <w:t xml:space="preserve">Increased awareness </w:t>
      </w:r>
      <w:r w:rsidR="008A496D" w:rsidRPr="00E03573">
        <w:rPr>
          <w:rFonts w:eastAsia="Times New Roman" w:cstheme="minorHAnsi"/>
        </w:rPr>
        <w:t>by</w:t>
      </w:r>
      <w:r w:rsidRPr="00E03573">
        <w:rPr>
          <w:rFonts w:eastAsia="Times New Roman" w:cstheme="minorHAnsi"/>
        </w:rPr>
        <w:t xml:space="preserve"> adults </w:t>
      </w:r>
      <w:r w:rsidR="00364A11" w:rsidRPr="00E03573">
        <w:rPr>
          <w:rFonts w:eastAsia="Times New Roman" w:cstheme="minorHAnsi"/>
        </w:rPr>
        <w:t xml:space="preserve">facing barriers to training, </w:t>
      </w:r>
      <w:r w:rsidR="00FB19D3" w:rsidRPr="00E03573">
        <w:rPr>
          <w:rFonts w:eastAsia="Times New Roman" w:cstheme="minorHAnsi"/>
        </w:rPr>
        <w:t>of</w:t>
      </w:r>
      <w:r w:rsidRPr="00E03573">
        <w:rPr>
          <w:rFonts w:eastAsia="Times New Roman" w:cstheme="minorHAnsi"/>
        </w:rPr>
        <w:t xml:space="preserve"> pre-accredited training options and </w:t>
      </w:r>
      <w:r w:rsidR="00FB19D3" w:rsidRPr="00E03573">
        <w:rPr>
          <w:rFonts w:eastAsia="Times New Roman" w:cstheme="minorHAnsi"/>
        </w:rPr>
        <w:t xml:space="preserve">their </w:t>
      </w:r>
      <w:r w:rsidRPr="00E03573">
        <w:rPr>
          <w:rFonts w:eastAsia="Times New Roman" w:cstheme="minorHAnsi"/>
        </w:rPr>
        <w:t xml:space="preserve">value proposition.  </w:t>
      </w:r>
    </w:p>
    <w:p w14:paraId="74382216" w14:textId="77777777" w:rsidR="00D07E24" w:rsidRPr="00E03573" w:rsidRDefault="00D07E24" w:rsidP="00D61DC5">
      <w:pPr>
        <w:numPr>
          <w:ilvl w:val="0"/>
          <w:numId w:val="3"/>
        </w:numPr>
        <w:spacing w:after="120" w:line="240" w:lineRule="auto"/>
        <w:rPr>
          <w:rFonts w:eastAsia="Times New Roman" w:cstheme="minorHAnsi"/>
        </w:rPr>
      </w:pPr>
      <w:r w:rsidRPr="00E03573">
        <w:rPr>
          <w:rFonts w:eastAsia="Times New Roman" w:cstheme="minorHAnsi"/>
        </w:rPr>
        <w:t xml:space="preserve">Delivery of high quality </w:t>
      </w:r>
      <w:r w:rsidR="002C2B6D" w:rsidRPr="00E03573">
        <w:rPr>
          <w:rFonts w:eastAsia="Times New Roman" w:cstheme="minorHAnsi"/>
        </w:rPr>
        <w:t>courses of under 20 SCH</w:t>
      </w:r>
      <w:r w:rsidR="00D535C4" w:rsidRPr="00E03573">
        <w:rPr>
          <w:rFonts w:eastAsia="Times New Roman" w:cstheme="minorHAnsi"/>
        </w:rPr>
        <w:t>,</w:t>
      </w:r>
      <w:r w:rsidR="00540E78" w:rsidRPr="00E03573">
        <w:rPr>
          <w:rFonts w:eastAsia="Times New Roman" w:cstheme="minorHAnsi"/>
        </w:rPr>
        <w:t xml:space="preserve"> that </w:t>
      </w:r>
      <w:r w:rsidRPr="00E03573">
        <w:rPr>
          <w:rFonts w:eastAsia="Times New Roman" w:cstheme="minorHAnsi"/>
        </w:rPr>
        <w:t>enable pathways to further education and training or employment.</w:t>
      </w:r>
    </w:p>
    <w:p w14:paraId="28809231" w14:textId="77777777" w:rsidR="002C2B6D" w:rsidRPr="00E03573" w:rsidRDefault="002C2B6D" w:rsidP="00D61DC5">
      <w:pPr>
        <w:numPr>
          <w:ilvl w:val="0"/>
          <w:numId w:val="3"/>
        </w:numPr>
        <w:spacing w:after="120" w:line="240" w:lineRule="auto"/>
        <w:rPr>
          <w:rFonts w:eastAsia="Times New Roman" w:cstheme="minorHAnsi"/>
        </w:rPr>
      </w:pPr>
      <w:r w:rsidRPr="00E03573">
        <w:rPr>
          <w:rFonts w:eastAsia="Times New Roman" w:cstheme="minorHAnsi"/>
        </w:rPr>
        <w:t xml:space="preserve">Increased </w:t>
      </w:r>
      <w:r w:rsidR="00F661CD">
        <w:rPr>
          <w:rFonts w:eastAsia="Times New Roman" w:cstheme="minorHAnsi"/>
        </w:rPr>
        <w:t xml:space="preserve">opportunities for </w:t>
      </w:r>
      <w:r w:rsidRPr="00E03573">
        <w:rPr>
          <w:rFonts w:eastAsia="Times New Roman" w:cstheme="minorHAnsi"/>
        </w:rPr>
        <w:t>participation</w:t>
      </w:r>
      <w:r w:rsidR="00364A11" w:rsidRPr="00E03573">
        <w:rPr>
          <w:rFonts w:eastAsia="Times New Roman" w:cstheme="minorHAnsi"/>
        </w:rPr>
        <w:t xml:space="preserve"> in pre-accredited and accredited training, further education, and employment pathways by adults </w:t>
      </w:r>
      <w:r w:rsidR="00D535C4" w:rsidRPr="00E03573">
        <w:rPr>
          <w:rFonts w:eastAsia="Times New Roman" w:cstheme="minorHAnsi"/>
        </w:rPr>
        <w:t xml:space="preserve">facing </w:t>
      </w:r>
      <w:r w:rsidR="00364A11" w:rsidRPr="00E03573">
        <w:rPr>
          <w:rFonts w:eastAsia="Times New Roman" w:cstheme="minorHAnsi"/>
        </w:rPr>
        <w:t xml:space="preserve">barriers to training. </w:t>
      </w:r>
    </w:p>
    <w:p w14:paraId="6775205D" w14:textId="77777777" w:rsidR="00D07E24" w:rsidRPr="00E03573" w:rsidRDefault="00D07E24" w:rsidP="00D61DC5">
      <w:pPr>
        <w:numPr>
          <w:ilvl w:val="0"/>
          <w:numId w:val="3"/>
        </w:numPr>
        <w:spacing w:after="120" w:line="240" w:lineRule="auto"/>
        <w:rPr>
          <w:rFonts w:eastAsia="Times New Roman" w:cstheme="minorHAnsi"/>
        </w:rPr>
      </w:pPr>
      <w:r w:rsidRPr="00E03573">
        <w:rPr>
          <w:rFonts w:eastAsia="Times New Roman" w:cstheme="minorHAnsi"/>
        </w:rPr>
        <w:t>Promotion of greater flexibility and more effective targetin</w:t>
      </w:r>
      <w:r w:rsidR="001A2E40" w:rsidRPr="00E03573">
        <w:rPr>
          <w:rFonts w:eastAsia="Times New Roman" w:cstheme="minorHAnsi"/>
        </w:rPr>
        <w:t>g of delivery from Learn Local providers</w:t>
      </w:r>
      <w:r w:rsidRPr="00E03573">
        <w:rPr>
          <w:rFonts w:eastAsia="Times New Roman" w:cstheme="minorHAnsi"/>
        </w:rPr>
        <w:t>.</w:t>
      </w:r>
    </w:p>
    <w:p w14:paraId="13678354" w14:textId="77777777" w:rsidR="0089094C" w:rsidRPr="00E03573" w:rsidRDefault="00D07E24" w:rsidP="00D61DC5">
      <w:pPr>
        <w:numPr>
          <w:ilvl w:val="0"/>
          <w:numId w:val="3"/>
        </w:numPr>
        <w:spacing w:after="120" w:line="240" w:lineRule="auto"/>
        <w:rPr>
          <w:rFonts w:eastAsia="Times New Roman" w:cstheme="minorHAnsi"/>
        </w:rPr>
      </w:pPr>
      <w:r w:rsidRPr="00E03573">
        <w:rPr>
          <w:rFonts w:eastAsia="Times New Roman" w:cstheme="minorHAnsi"/>
        </w:rPr>
        <w:t xml:space="preserve">Opportunities for better connections </w:t>
      </w:r>
      <w:r w:rsidR="00C41B2C" w:rsidRPr="00E03573">
        <w:rPr>
          <w:rFonts w:eastAsia="Times New Roman" w:cstheme="minorHAnsi"/>
        </w:rPr>
        <w:t xml:space="preserve">by Learn Local providers </w:t>
      </w:r>
      <w:r w:rsidRPr="00E03573">
        <w:rPr>
          <w:rFonts w:eastAsia="Times New Roman" w:cstheme="minorHAnsi"/>
        </w:rPr>
        <w:t xml:space="preserve">to </w:t>
      </w:r>
      <w:r w:rsidR="00364A11" w:rsidRPr="00E03573">
        <w:rPr>
          <w:rFonts w:eastAsia="Times New Roman" w:cstheme="minorHAnsi"/>
        </w:rPr>
        <w:t>community-</w:t>
      </w:r>
      <w:r w:rsidRPr="00E03573">
        <w:rPr>
          <w:rFonts w:eastAsia="Times New Roman" w:cstheme="minorHAnsi"/>
        </w:rPr>
        <w:t xml:space="preserve">based outreach programs and </w:t>
      </w:r>
      <w:r w:rsidR="00C41B2C" w:rsidRPr="00E03573">
        <w:rPr>
          <w:rFonts w:eastAsia="Times New Roman" w:cstheme="minorHAnsi"/>
        </w:rPr>
        <w:t xml:space="preserve">employment support </w:t>
      </w:r>
      <w:r w:rsidRPr="00E03573">
        <w:rPr>
          <w:rFonts w:eastAsia="Times New Roman" w:cstheme="minorHAnsi"/>
        </w:rPr>
        <w:t>services funded through other agencies</w:t>
      </w:r>
      <w:r w:rsidR="00386762" w:rsidRPr="00E03573">
        <w:rPr>
          <w:rFonts w:eastAsia="Times New Roman" w:cstheme="minorHAnsi"/>
        </w:rPr>
        <w:t>.</w:t>
      </w:r>
    </w:p>
    <w:p w14:paraId="0525E471" w14:textId="77777777" w:rsidR="009C7E86" w:rsidRPr="00E03573" w:rsidRDefault="009C7E86" w:rsidP="00573463">
      <w:pPr>
        <w:spacing w:after="120" w:line="240" w:lineRule="auto"/>
        <w:rPr>
          <w:rFonts w:eastAsia="Times New Roman" w:cstheme="minorHAnsi"/>
        </w:rPr>
      </w:pPr>
    </w:p>
    <w:p w14:paraId="19B97C00" w14:textId="77777777" w:rsidR="0013114D" w:rsidRPr="00E03573" w:rsidRDefault="0013114D" w:rsidP="00573463">
      <w:pPr>
        <w:spacing w:after="120" w:line="240" w:lineRule="auto"/>
        <w:rPr>
          <w:rFonts w:eastAsia="Times New Roman" w:cstheme="minorHAnsi"/>
        </w:rPr>
      </w:pPr>
    </w:p>
    <w:p w14:paraId="7BD6C145" w14:textId="77777777" w:rsidR="00242149" w:rsidRPr="00E03573" w:rsidRDefault="00F024D6" w:rsidP="00687D54">
      <w:pPr>
        <w:shd w:val="clear" w:color="auto" w:fill="C2D69B" w:themeFill="accent3" w:themeFillTint="99"/>
        <w:rPr>
          <w:rFonts w:eastAsia="Times New Roman" w:cstheme="minorHAnsi"/>
        </w:rPr>
      </w:pPr>
      <w:r w:rsidRPr="00E03573">
        <w:rPr>
          <w:rFonts w:cstheme="minorHAnsi"/>
          <w:b/>
          <w:sz w:val="24"/>
          <w:szCs w:val="24"/>
        </w:rPr>
        <w:t>HOW TO APPLY</w:t>
      </w:r>
    </w:p>
    <w:p w14:paraId="78C179E3" w14:textId="77777777" w:rsidR="001A4C99" w:rsidRPr="0002480D" w:rsidRDefault="00642E0D" w:rsidP="00887F13">
      <w:pPr>
        <w:spacing w:after="120" w:line="240" w:lineRule="auto"/>
        <w:rPr>
          <w:rFonts w:eastAsia="Times New Roman" w:cstheme="minorHAnsi"/>
          <w:b/>
          <w:u w:val="single"/>
        </w:rPr>
      </w:pPr>
      <w:r w:rsidRPr="00E03573">
        <w:rPr>
          <w:rFonts w:eastAsia="Times New Roman" w:cstheme="minorHAnsi"/>
          <w:b/>
          <w:u w:val="single"/>
        </w:rPr>
        <w:t>Key Dates</w:t>
      </w:r>
    </w:p>
    <w:p w14:paraId="316DE331" w14:textId="4ADB0899" w:rsidR="00BC3F53" w:rsidRPr="00A47EAE" w:rsidRDefault="001A4C99" w:rsidP="001A4C99">
      <w:pPr>
        <w:spacing w:after="0" w:line="240" w:lineRule="auto"/>
        <w:rPr>
          <w:rFonts w:eastAsia="Times New Roman" w:cstheme="minorHAnsi"/>
        </w:rPr>
      </w:pPr>
      <w:r w:rsidRPr="00E03573">
        <w:rPr>
          <w:rFonts w:eastAsia="Times New Roman" w:cstheme="minorHAnsi"/>
        </w:rPr>
        <w:t xml:space="preserve">The Expression of Interest </w:t>
      </w:r>
      <w:r w:rsidR="00BC3F53" w:rsidRPr="00E03573">
        <w:rPr>
          <w:rFonts w:eastAsia="Times New Roman" w:cstheme="minorHAnsi"/>
        </w:rPr>
        <w:t xml:space="preserve">for Round 1 of LEAP </w:t>
      </w:r>
      <w:r w:rsidRPr="00E03573">
        <w:rPr>
          <w:rFonts w:eastAsia="Times New Roman" w:cstheme="minorHAnsi"/>
        </w:rPr>
        <w:t xml:space="preserve">will open </w:t>
      </w:r>
      <w:r w:rsidRPr="00A47EAE">
        <w:rPr>
          <w:rFonts w:eastAsia="Times New Roman" w:cstheme="minorHAnsi"/>
        </w:rPr>
        <w:t xml:space="preserve">on </w:t>
      </w:r>
      <w:r w:rsidR="00786127" w:rsidRPr="00A47EAE">
        <w:rPr>
          <w:rFonts w:eastAsia="Times New Roman" w:cstheme="minorHAnsi"/>
        </w:rPr>
        <w:t>6 February</w:t>
      </w:r>
      <w:r w:rsidR="00A504F3" w:rsidRPr="00A47EAE">
        <w:rPr>
          <w:rFonts w:eastAsia="Times New Roman" w:cstheme="minorHAnsi"/>
        </w:rPr>
        <w:t xml:space="preserve"> and close on 9 March </w:t>
      </w:r>
      <w:r w:rsidRPr="00A47EAE">
        <w:rPr>
          <w:rFonts w:eastAsia="Times New Roman" w:cstheme="minorHAnsi"/>
        </w:rPr>
        <w:t>2018.</w:t>
      </w:r>
    </w:p>
    <w:p w14:paraId="05BCF40B" w14:textId="07208612" w:rsidR="00A504F3" w:rsidRPr="00E03573" w:rsidRDefault="00B273FA" w:rsidP="001A4C99">
      <w:pPr>
        <w:spacing w:after="0" w:line="240" w:lineRule="auto"/>
        <w:rPr>
          <w:rFonts w:eastAsia="Times New Roman" w:cstheme="minorHAnsi"/>
        </w:rPr>
      </w:pPr>
      <w:r>
        <w:rPr>
          <w:rFonts w:eastAsia="Times New Roman" w:cstheme="minorHAnsi"/>
        </w:rPr>
        <w:t>P</w:t>
      </w:r>
      <w:r w:rsidR="00A504F3" w:rsidRPr="00A504F3">
        <w:rPr>
          <w:rFonts w:eastAsia="Times New Roman" w:cstheme="minorHAnsi"/>
        </w:rPr>
        <w:t>roviders are encouraged to submit applications befo</w:t>
      </w:r>
      <w:r w:rsidR="0049020A">
        <w:rPr>
          <w:rFonts w:eastAsia="Times New Roman" w:cstheme="minorHAnsi"/>
        </w:rPr>
        <w:t>re</w:t>
      </w:r>
      <w:r w:rsidR="00A504F3" w:rsidRPr="00A504F3">
        <w:rPr>
          <w:rFonts w:eastAsia="Times New Roman" w:cstheme="minorHAnsi"/>
        </w:rPr>
        <w:t xml:space="preserve"> the Expression of Interest </w:t>
      </w:r>
      <w:r w:rsidR="0049020A">
        <w:rPr>
          <w:rFonts w:eastAsia="Times New Roman" w:cstheme="minorHAnsi"/>
        </w:rPr>
        <w:t xml:space="preserve">deadline </w:t>
      </w:r>
      <w:r w:rsidR="00A504F3" w:rsidRPr="00A504F3">
        <w:rPr>
          <w:rFonts w:eastAsia="Times New Roman" w:cstheme="minorHAnsi"/>
        </w:rPr>
        <w:t>if possible.</w:t>
      </w:r>
    </w:p>
    <w:p w14:paraId="5FB18DAA" w14:textId="77777777" w:rsidR="001A4C99" w:rsidRPr="00E03573" w:rsidRDefault="00BC3F53" w:rsidP="001A4C99">
      <w:pPr>
        <w:spacing w:after="0" w:line="240" w:lineRule="auto"/>
        <w:rPr>
          <w:rFonts w:eastAsia="Times New Roman" w:cstheme="minorHAnsi"/>
        </w:rPr>
      </w:pPr>
      <w:r w:rsidRPr="00E03573">
        <w:rPr>
          <w:rFonts w:eastAsia="Times New Roman" w:cstheme="minorHAnsi"/>
        </w:rPr>
        <w:t>At this stage there will be 2 rounds of LEAP in the first half of 2018.</w:t>
      </w:r>
      <w:r w:rsidR="001A4C99" w:rsidRPr="00E03573">
        <w:rPr>
          <w:rFonts w:eastAsia="Times New Roman" w:cstheme="minorHAnsi"/>
        </w:rPr>
        <w:t xml:space="preserve">  </w:t>
      </w:r>
    </w:p>
    <w:p w14:paraId="39949BCF" w14:textId="77777777" w:rsidR="00887F13" w:rsidRPr="00E03573" w:rsidRDefault="00887F13" w:rsidP="00BC5669">
      <w:pPr>
        <w:pStyle w:val="BodyText"/>
        <w:spacing w:after="0"/>
        <w:ind w:right="282"/>
        <w:rPr>
          <w:rFonts w:asciiTheme="minorHAnsi" w:hAnsiTheme="minorHAnsi" w:cstheme="minorHAnsi"/>
          <w:sz w:val="22"/>
          <w:szCs w:val="22"/>
        </w:rPr>
      </w:pPr>
    </w:p>
    <w:p w14:paraId="152A2101" w14:textId="77777777" w:rsidR="00F024D6" w:rsidRPr="00E03573" w:rsidRDefault="00642E0D" w:rsidP="00BC5669">
      <w:pPr>
        <w:pStyle w:val="BodyText"/>
        <w:spacing w:after="0"/>
        <w:ind w:right="282"/>
        <w:rPr>
          <w:rFonts w:asciiTheme="minorHAnsi" w:hAnsiTheme="minorHAnsi" w:cstheme="minorHAnsi"/>
          <w:b/>
          <w:sz w:val="22"/>
          <w:szCs w:val="22"/>
          <w:u w:val="single"/>
        </w:rPr>
      </w:pPr>
      <w:r w:rsidRPr="00E03573">
        <w:rPr>
          <w:rFonts w:asciiTheme="minorHAnsi" w:hAnsiTheme="minorHAnsi" w:cstheme="minorHAnsi"/>
          <w:b/>
          <w:sz w:val="22"/>
          <w:szCs w:val="22"/>
          <w:u w:val="single"/>
        </w:rPr>
        <w:t>Who is eligible to apply</w:t>
      </w:r>
    </w:p>
    <w:p w14:paraId="0C40DDD0" w14:textId="77777777" w:rsidR="00F024D6" w:rsidRPr="00E03573" w:rsidRDefault="00F024D6" w:rsidP="00BC5669">
      <w:pPr>
        <w:pStyle w:val="BodyText"/>
        <w:spacing w:after="0"/>
        <w:ind w:right="282"/>
        <w:rPr>
          <w:rFonts w:asciiTheme="minorHAnsi" w:hAnsiTheme="minorHAnsi" w:cstheme="minorHAnsi"/>
          <w:sz w:val="22"/>
          <w:szCs w:val="22"/>
        </w:rPr>
      </w:pPr>
    </w:p>
    <w:p w14:paraId="2F8A1BC0" w14:textId="77777777" w:rsidR="00D2560B" w:rsidRPr="00E03573" w:rsidRDefault="0024272F" w:rsidP="0024272F">
      <w:pPr>
        <w:spacing w:after="120" w:line="240" w:lineRule="auto"/>
        <w:rPr>
          <w:rFonts w:eastAsia="Times New Roman" w:cstheme="minorHAnsi"/>
        </w:rPr>
      </w:pPr>
      <w:r w:rsidRPr="00E03573">
        <w:rPr>
          <w:rFonts w:eastAsia="Times New Roman" w:cstheme="minorHAnsi"/>
        </w:rPr>
        <w:t xml:space="preserve">The Expression of Interest is open </w:t>
      </w:r>
      <w:r w:rsidR="00B14F42" w:rsidRPr="00E03573">
        <w:rPr>
          <w:rFonts w:eastAsia="Times New Roman" w:cstheme="minorHAnsi"/>
        </w:rPr>
        <w:t>to all</w:t>
      </w:r>
      <w:r w:rsidR="001A2E40" w:rsidRPr="00E03573">
        <w:rPr>
          <w:rFonts w:eastAsia="Times New Roman" w:cstheme="minorHAnsi"/>
        </w:rPr>
        <w:t xml:space="preserve"> Learn Local providers</w:t>
      </w:r>
      <w:r w:rsidR="00D2560B" w:rsidRPr="00E03573">
        <w:rPr>
          <w:rFonts w:eastAsia="Times New Roman" w:cstheme="minorHAnsi"/>
        </w:rPr>
        <w:t>:</w:t>
      </w:r>
    </w:p>
    <w:p w14:paraId="60576E83" w14:textId="77777777" w:rsidR="00D2560B" w:rsidRPr="00E03573" w:rsidRDefault="001F6AA3" w:rsidP="00D61DC5">
      <w:pPr>
        <w:pStyle w:val="ListParagraph"/>
        <w:numPr>
          <w:ilvl w:val="0"/>
          <w:numId w:val="3"/>
        </w:numPr>
        <w:spacing w:after="0" w:line="240" w:lineRule="auto"/>
        <w:ind w:left="1077" w:hanging="357"/>
        <w:rPr>
          <w:rFonts w:asciiTheme="minorHAnsi" w:eastAsia="Times New Roman" w:hAnsiTheme="minorHAnsi" w:cstheme="minorHAnsi"/>
        </w:rPr>
      </w:pPr>
      <w:r w:rsidRPr="00E03573">
        <w:rPr>
          <w:rFonts w:asciiTheme="minorHAnsi" w:eastAsia="Times New Roman" w:hAnsiTheme="minorHAnsi" w:cstheme="minorHAnsi"/>
        </w:rPr>
        <w:t xml:space="preserve">registered </w:t>
      </w:r>
      <w:r w:rsidR="001A4C99" w:rsidRPr="00E03573">
        <w:rPr>
          <w:rFonts w:asciiTheme="minorHAnsi" w:eastAsia="Times New Roman" w:hAnsiTheme="minorHAnsi" w:cstheme="minorHAnsi"/>
        </w:rPr>
        <w:t>with the ACFE Board for 2018</w:t>
      </w:r>
    </w:p>
    <w:p w14:paraId="153788A9" w14:textId="77777777" w:rsidR="00D2560B" w:rsidRPr="00E03573" w:rsidRDefault="0024272F" w:rsidP="00D61DC5">
      <w:pPr>
        <w:pStyle w:val="ListParagraph"/>
        <w:numPr>
          <w:ilvl w:val="0"/>
          <w:numId w:val="3"/>
        </w:numPr>
        <w:spacing w:after="0" w:line="240" w:lineRule="auto"/>
        <w:ind w:left="1077" w:hanging="357"/>
        <w:rPr>
          <w:rFonts w:asciiTheme="minorHAnsi" w:eastAsia="Times New Roman" w:hAnsiTheme="minorHAnsi" w:cstheme="minorHAnsi"/>
        </w:rPr>
      </w:pPr>
      <w:r w:rsidRPr="00E03573">
        <w:rPr>
          <w:rFonts w:asciiTheme="minorHAnsi" w:eastAsia="Times New Roman" w:hAnsiTheme="minorHAnsi" w:cstheme="minorHAnsi"/>
        </w:rPr>
        <w:t>approved for a p</w:t>
      </w:r>
      <w:r w:rsidR="001A4C99" w:rsidRPr="00E03573">
        <w:rPr>
          <w:rFonts w:asciiTheme="minorHAnsi" w:eastAsia="Times New Roman" w:hAnsiTheme="minorHAnsi" w:cstheme="minorHAnsi"/>
        </w:rPr>
        <w:t>re-accredited contract for 2018</w:t>
      </w:r>
    </w:p>
    <w:p w14:paraId="0E82728C" w14:textId="77777777" w:rsidR="0024272F" w:rsidRPr="00E03573" w:rsidRDefault="001F6AA3" w:rsidP="00D61DC5">
      <w:pPr>
        <w:pStyle w:val="ListParagraph"/>
        <w:numPr>
          <w:ilvl w:val="0"/>
          <w:numId w:val="3"/>
        </w:numPr>
        <w:spacing w:after="0" w:line="240" w:lineRule="auto"/>
        <w:ind w:left="1077" w:hanging="357"/>
        <w:rPr>
          <w:rFonts w:asciiTheme="minorHAnsi" w:eastAsia="Times New Roman" w:hAnsiTheme="minorHAnsi" w:cstheme="minorHAnsi"/>
        </w:rPr>
      </w:pPr>
      <w:r w:rsidRPr="00E03573">
        <w:rPr>
          <w:rFonts w:asciiTheme="minorHAnsi" w:hAnsiTheme="minorHAnsi" w:cstheme="minorHAnsi"/>
        </w:rPr>
        <w:t xml:space="preserve">with </w:t>
      </w:r>
      <w:r w:rsidR="00D2560B" w:rsidRPr="00E03573">
        <w:rPr>
          <w:rFonts w:asciiTheme="minorHAnsi" w:hAnsiTheme="minorHAnsi" w:cstheme="minorHAnsi"/>
        </w:rPr>
        <w:t xml:space="preserve">a current satisfactory Business Governance Status Assessment or a </w:t>
      </w:r>
      <w:r w:rsidRPr="00E03573">
        <w:rPr>
          <w:rFonts w:asciiTheme="minorHAnsi" w:hAnsiTheme="minorHAnsi" w:cstheme="minorHAnsi"/>
        </w:rPr>
        <w:t>2018</w:t>
      </w:r>
      <w:r w:rsidR="00D2560B" w:rsidRPr="00E03573">
        <w:rPr>
          <w:rFonts w:asciiTheme="minorHAnsi" w:hAnsiTheme="minorHAnsi" w:cstheme="minorHAnsi"/>
        </w:rPr>
        <w:t xml:space="preserve"> Skills First</w:t>
      </w:r>
      <w:r w:rsidRPr="00E03573">
        <w:rPr>
          <w:rFonts w:asciiTheme="minorHAnsi" w:hAnsiTheme="minorHAnsi" w:cstheme="minorHAnsi"/>
        </w:rPr>
        <w:t xml:space="preserve"> contract</w:t>
      </w:r>
      <w:r w:rsidR="00D2560B" w:rsidRPr="00E03573">
        <w:rPr>
          <w:rFonts w:asciiTheme="minorHAnsi" w:hAnsiTheme="minorHAnsi" w:cstheme="minorHAnsi"/>
        </w:rPr>
        <w:t xml:space="preserve">. </w:t>
      </w:r>
    </w:p>
    <w:p w14:paraId="3D710C59" w14:textId="77777777" w:rsidR="001F6AA3" w:rsidRPr="00E03573" w:rsidRDefault="001F6AA3" w:rsidP="001F6AA3">
      <w:pPr>
        <w:spacing w:after="0" w:line="240" w:lineRule="auto"/>
        <w:rPr>
          <w:rFonts w:cstheme="minorHAnsi"/>
          <w:b/>
          <w:u w:val="single"/>
        </w:rPr>
      </w:pPr>
    </w:p>
    <w:p w14:paraId="34F3819B" w14:textId="77777777" w:rsidR="001F6AA3" w:rsidRPr="00E03573" w:rsidRDefault="001F6AA3" w:rsidP="001F6AA3">
      <w:pPr>
        <w:spacing w:after="0" w:line="240" w:lineRule="auto"/>
        <w:rPr>
          <w:rFonts w:cstheme="minorHAnsi"/>
        </w:rPr>
      </w:pPr>
      <w:r w:rsidRPr="00E03573">
        <w:rPr>
          <w:rFonts w:cstheme="minorHAnsi"/>
          <w:b/>
          <w:u w:val="single"/>
        </w:rPr>
        <w:t>Funding and Payments</w:t>
      </w:r>
    </w:p>
    <w:p w14:paraId="7CBFF7E3" w14:textId="77777777" w:rsidR="001F6AA3" w:rsidRPr="00E03573" w:rsidRDefault="001F6AA3" w:rsidP="001F6AA3">
      <w:pPr>
        <w:autoSpaceDE w:val="0"/>
        <w:autoSpaceDN w:val="0"/>
        <w:adjustRightInd w:val="0"/>
        <w:spacing w:after="0"/>
        <w:jc w:val="both"/>
        <w:rPr>
          <w:rFonts w:cstheme="minorHAnsi"/>
        </w:rPr>
      </w:pPr>
    </w:p>
    <w:p w14:paraId="6B95C4D6" w14:textId="77777777" w:rsidR="001F6AA3" w:rsidRPr="00E03573" w:rsidRDefault="001F6AA3" w:rsidP="00D61DC5">
      <w:pPr>
        <w:pStyle w:val="ListParagraph"/>
        <w:numPr>
          <w:ilvl w:val="0"/>
          <w:numId w:val="7"/>
        </w:numPr>
        <w:autoSpaceDE w:val="0"/>
        <w:autoSpaceDN w:val="0"/>
        <w:adjustRightInd w:val="0"/>
        <w:spacing w:after="0" w:line="240" w:lineRule="auto"/>
        <w:jc w:val="both"/>
        <w:rPr>
          <w:rFonts w:asciiTheme="minorHAnsi" w:hAnsiTheme="minorHAnsi" w:cstheme="minorHAnsi"/>
          <w:b/>
        </w:rPr>
      </w:pPr>
      <w:r w:rsidRPr="00E03573">
        <w:rPr>
          <w:rFonts w:asciiTheme="minorHAnsi" w:hAnsiTheme="minorHAnsi" w:cstheme="minorHAnsi"/>
          <w:b/>
        </w:rPr>
        <w:t xml:space="preserve">Funding for the initiative is through a SCH subsidy rate, consistent with the existing pre-accredited rate of $8.20 per SCH.  </w:t>
      </w:r>
    </w:p>
    <w:p w14:paraId="6BAD2BDE" w14:textId="77777777" w:rsidR="0013114D" w:rsidRPr="00D42E61" w:rsidRDefault="0013114D" w:rsidP="00687D54">
      <w:pPr>
        <w:pStyle w:val="ListParagraph"/>
        <w:autoSpaceDE w:val="0"/>
        <w:autoSpaceDN w:val="0"/>
        <w:adjustRightInd w:val="0"/>
        <w:spacing w:after="0" w:line="240" w:lineRule="auto"/>
        <w:jc w:val="both"/>
        <w:rPr>
          <w:rFonts w:asciiTheme="minorHAnsi" w:hAnsiTheme="minorHAnsi" w:cstheme="minorHAnsi"/>
          <w:b/>
          <w:sz w:val="16"/>
          <w:szCs w:val="16"/>
        </w:rPr>
      </w:pPr>
    </w:p>
    <w:p w14:paraId="6D78D3AA" w14:textId="77777777" w:rsidR="00626C5D" w:rsidRPr="00626C5D" w:rsidRDefault="001F6AA3" w:rsidP="00D61DC5">
      <w:pPr>
        <w:pStyle w:val="ListParagraph"/>
        <w:numPr>
          <w:ilvl w:val="0"/>
          <w:numId w:val="7"/>
        </w:numPr>
        <w:autoSpaceDE w:val="0"/>
        <w:autoSpaceDN w:val="0"/>
        <w:adjustRightInd w:val="0"/>
        <w:spacing w:after="120" w:line="240" w:lineRule="auto"/>
        <w:rPr>
          <w:rFonts w:cstheme="minorHAnsi"/>
          <w:b/>
          <w:i/>
          <w:sz w:val="20"/>
          <w:szCs w:val="20"/>
        </w:rPr>
      </w:pPr>
      <w:r w:rsidRPr="00626C5D">
        <w:rPr>
          <w:rFonts w:cstheme="minorHAnsi"/>
          <w:b/>
        </w:rPr>
        <w:t xml:space="preserve">A Regional Loading of 20% will apply for LEAP programs delivered in identified postcodes (refer </w:t>
      </w:r>
      <w:r w:rsidRPr="00626C5D">
        <w:rPr>
          <w:rFonts w:eastAsia="Times New Roman" w:cstheme="minorHAnsi"/>
          <w:b/>
        </w:rPr>
        <w:t>2018 Pre-Accredited Training Delivery Guidelines</w:t>
      </w:r>
      <w:r w:rsidRPr="00626C5D">
        <w:rPr>
          <w:rFonts w:cstheme="minorHAnsi"/>
          <w:b/>
        </w:rPr>
        <w:t>)</w:t>
      </w:r>
      <w:r w:rsidR="0013114D" w:rsidRPr="00626C5D">
        <w:rPr>
          <w:rFonts w:cstheme="minorHAnsi"/>
          <w:b/>
        </w:rPr>
        <w:t>.</w:t>
      </w:r>
      <w:r w:rsidRPr="00626C5D">
        <w:rPr>
          <w:rFonts w:cstheme="minorHAnsi"/>
          <w:b/>
        </w:rPr>
        <w:t xml:space="preserve">  </w:t>
      </w:r>
      <w:hyperlink r:id="rId14" w:history="1">
        <w:r w:rsidR="00626C5D" w:rsidRPr="00626C5D">
          <w:rPr>
            <w:rStyle w:val="Hyperlink"/>
            <w:rFonts w:cstheme="minorHAnsi"/>
            <w:sz w:val="20"/>
            <w:szCs w:val="20"/>
          </w:rPr>
          <w:t>http://www.education.vic.gov.au/training/providers/learnlocal/Pages/preaccredited.aspx</w:t>
        </w:r>
      </w:hyperlink>
    </w:p>
    <w:p w14:paraId="4F5D0FE0" w14:textId="77777777" w:rsidR="00687D54" w:rsidRPr="00D42E61" w:rsidRDefault="00687D54" w:rsidP="00687D54">
      <w:pPr>
        <w:autoSpaceDE w:val="0"/>
        <w:autoSpaceDN w:val="0"/>
        <w:adjustRightInd w:val="0"/>
        <w:spacing w:after="0" w:line="240" w:lineRule="auto"/>
        <w:jc w:val="both"/>
        <w:rPr>
          <w:rFonts w:cstheme="minorHAnsi"/>
          <w:b/>
          <w:i/>
          <w:sz w:val="16"/>
          <w:szCs w:val="16"/>
        </w:rPr>
      </w:pPr>
    </w:p>
    <w:p w14:paraId="4036EC9A" w14:textId="3CB6B477" w:rsidR="0013114D" w:rsidRPr="00AD2303" w:rsidRDefault="00AD2303" w:rsidP="00AD2303">
      <w:pPr>
        <w:pStyle w:val="ListParagraph"/>
        <w:numPr>
          <w:ilvl w:val="0"/>
          <w:numId w:val="7"/>
        </w:numPr>
        <w:autoSpaceDN w:val="0"/>
        <w:spacing w:after="0" w:line="240" w:lineRule="auto"/>
        <w:ind w:right="283"/>
        <w:jc w:val="both"/>
        <w:rPr>
          <w:rFonts w:asciiTheme="minorHAnsi" w:hAnsiTheme="minorHAnsi" w:cstheme="minorHAnsi"/>
        </w:rPr>
      </w:pPr>
      <w:r>
        <w:rPr>
          <w:rFonts w:asciiTheme="minorHAnsi" w:hAnsiTheme="minorHAnsi" w:cstheme="minorHAnsi"/>
        </w:rPr>
        <w:t xml:space="preserve">It is expected that </w:t>
      </w:r>
      <w:r w:rsidR="001F6AA3" w:rsidRPr="00AD2303">
        <w:rPr>
          <w:rFonts w:asciiTheme="minorHAnsi" w:hAnsiTheme="minorHAnsi" w:cstheme="minorHAnsi"/>
        </w:rPr>
        <w:t xml:space="preserve">Learn Local providers with an allocation of up to 2,000 SCH for pre-accredited training in 2018 will limit applications for </w:t>
      </w:r>
      <w:r w:rsidR="00071382" w:rsidRPr="00AD2303">
        <w:rPr>
          <w:rFonts w:asciiTheme="minorHAnsi" w:hAnsiTheme="minorHAnsi" w:cstheme="minorHAnsi"/>
        </w:rPr>
        <w:t>LEAP</w:t>
      </w:r>
      <w:r w:rsidR="001F6AA3" w:rsidRPr="00AD2303">
        <w:rPr>
          <w:rFonts w:asciiTheme="minorHAnsi" w:hAnsiTheme="minorHAnsi" w:cstheme="minorHAnsi"/>
        </w:rPr>
        <w:t xml:space="preserve"> programs to a maximum of 200 SCH.</w:t>
      </w:r>
    </w:p>
    <w:p w14:paraId="161F9CD3" w14:textId="77777777" w:rsidR="0002480D" w:rsidRPr="00D42E61" w:rsidRDefault="0002480D" w:rsidP="0002480D">
      <w:pPr>
        <w:autoSpaceDN w:val="0"/>
        <w:spacing w:after="0" w:line="240" w:lineRule="auto"/>
        <w:ind w:right="283"/>
        <w:jc w:val="both"/>
        <w:rPr>
          <w:rFonts w:cstheme="minorHAnsi"/>
          <w:sz w:val="16"/>
          <w:szCs w:val="16"/>
        </w:rPr>
      </w:pPr>
    </w:p>
    <w:p w14:paraId="55D00C10" w14:textId="7E2F5F9F" w:rsidR="001F6AA3" w:rsidRPr="00E03573" w:rsidRDefault="001F6AA3" w:rsidP="00D61DC5">
      <w:pPr>
        <w:pStyle w:val="ListParagraph"/>
        <w:numPr>
          <w:ilvl w:val="0"/>
          <w:numId w:val="7"/>
        </w:numPr>
        <w:autoSpaceDN w:val="0"/>
        <w:spacing w:before="120" w:after="0" w:line="240" w:lineRule="auto"/>
        <w:ind w:right="283"/>
        <w:jc w:val="both"/>
        <w:rPr>
          <w:rFonts w:asciiTheme="minorHAnsi" w:hAnsiTheme="minorHAnsi" w:cstheme="minorHAnsi"/>
        </w:rPr>
      </w:pPr>
      <w:r w:rsidRPr="00E03573">
        <w:rPr>
          <w:rFonts w:asciiTheme="minorHAnsi" w:hAnsiTheme="minorHAnsi" w:cstheme="minorHAnsi"/>
        </w:rPr>
        <w:t>Learn Local providers with an allocation of 2,000 SCH or more for</w:t>
      </w:r>
      <w:r w:rsidR="00975DAD">
        <w:rPr>
          <w:rFonts w:asciiTheme="minorHAnsi" w:hAnsiTheme="minorHAnsi" w:cstheme="minorHAnsi"/>
        </w:rPr>
        <w:t xml:space="preserve"> pre-accredited training in 2018</w:t>
      </w:r>
      <w:r w:rsidRPr="00E03573">
        <w:rPr>
          <w:rFonts w:asciiTheme="minorHAnsi" w:hAnsiTheme="minorHAnsi" w:cstheme="minorHAnsi"/>
        </w:rPr>
        <w:t xml:space="preserve">, will limit applications for </w:t>
      </w:r>
      <w:r w:rsidR="00071382">
        <w:rPr>
          <w:rFonts w:asciiTheme="minorHAnsi" w:hAnsiTheme="minorHAnsi" w:cstheme="minorHAnsi"/>
        </w:rPr>
        <w:t>LEAP</w:t>
      </w:r>
      <w:r w:rsidRPr="00E03573">
        <w:rPr>
          <w:rFonts w:asciiTheme="minorHAnsi" w:hAnsiTheme="minorHAnsi" w:cstheme="minorHAnsi"/>
        </w:rPr>
        <w:t xml:space="preserve"> programs to a maximum of 10 per cent of their total pre-accredited SCH allocation.  </w:t>
      </w:r>
    </w:p>
    <w:p w14:paraId="296BB19B" w14:textId="77777777" w:rsidR="001F6AA3" w:rsidRPr="00E03573" w:rsidRDefault="001F6AA3" w:rsidP="001F6AA3">
      <w:pPr>
        <w:pStyle w:val="BodyText"/>
        <w:spacing w:after="0"/>
        <w:ind w:right="902"/>
        <w:rPr>
          <w:rFonts w:asciiTheme="minorHAnsi" w:hAnsiTheme="minorHAnsi" w:cstheme="minorHAnsi"/>
          <w:sz w:val="22"/>
          <w:szCs w:val="22"/>
        </w:rPr>
      </w:pPr>
    </w:p>
    <w:p w14:paraId="23896173" w14:textId="77777777" w:rsidR="001F6AA3" w:rsidRPr="00E03573" w:rsidRDefault="001F6AA3" w:rsidP="001F6AA3">
      <w:pPr>
        <w:pStyle w:val="ListParagraph"/>
        <w:autoSpaceDN w:val="0"/>
        <w:spacing w:before="120" w:after="0" w:line="240" w:lineRule="auto"/>
        <w:ind w:right="283"/>
        <w:jc w:val="both"/>
        <w:rPr>
          <w:rFonts w:asciiTheme="minorHAnsi" w:hAnsiTheme="minorHAnsi" w:cstheme="minorHAnsi"/>
        </w:rPr>
      </w:pPr>
      <w:r w:rsidRPr="00E03573">
        <w:rPr>
          <w:rFonts w:asciiTheme="minorHAnsi" w:hAnsiTheme="minorHAnsi" w:cstheme="minorHAnsi"/>
          <w:u w:val="single"/>
        </w:rPr>
        <w:t xml:space="preserve">How will payments </w:t>
      </w:r>
      <w:r w:rsidRPr="00E03573">
        <w:rPr>
          <w:rFonts w:asciiTheme="minorHAnsi" w:hAnsiTheme="minorHAnsi" w:cstheme="minorHAnsi"/>
          <w:spacing w:val="-2"/>
          <w:u w:val="single"/>
        </w:rPr>
        <w:t>be</w:t>
      </w:r>
      <w:r w:rsidRPr="00E03573">
        <w:rPr>
          <w:rFonts w:asciiTheme="minorHAnsi" w:hAnsiTheme="minorHAnsi" w:cstheme="minorHAnsi"/>
          <w:u w:val="single"/>
        </w:rPr>
        <w:t xml:space="preserve"> made</w:t>
      </w:r>
      <w:r w:rsidRPr="00E03573">
        <w:rPr>
          <w:rFonts w:asciiTheme="minorHAnsi" w:hAnsiTheme="minorHAnsi" w:cstheme="minorHAnsi"/>
        </w:rPr>
        <w:t>:</w:t>
      </w:r>
    </w:p>
    <w:p w14:paraId="686C3FF5"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hAnsiTheme="minorHAnsi" w:cstheme="minorHAnsi"/>
          <w:b/>
        </w:rPr>
      </w:pPr>
      <w:r w:rsidRPr="00E03573">
        <w:rPr>
          <w:rFonts w:asciiTheme="minorHAnsi" w:hAnsiTheme="minorHAnsi" w:cstheme="minorHAnsi"/>
        </w:rPr>
        <w:t xml:space="preserve">Payments will be made upfront at the nearest quarterly payment date after execution of the Service Agreement. </w:t>
      </w:r>
    </w:p>
    <w:p w14:paraId="1BDE8946" w14:textId="77777777" w:rsidR="001F6AA3" w:rsidRPr="00E03573" w:rsidRDefault="001F6AA3" w:rsidP="001F6AA3">
      <w:pPr>
        <w:pStyle w:val="BodyText"/>
        <w:widowControl w:val="0"/>
        <w:tabs>
          <w:tab w:val="center" w:pos="8789"/>
        </w:tabs>
        <w:spacing w:after="0"/>
        <w:ind w:right="899"/>
        <w:rPr>
          <w:rFonts w:asciiTheme="minorHAnsi" w:hAnsiTheme="minorHAnsi" w:cstheme="minorHAnsi"/>
          <w:sz w:val="22"/>
          <w:szCs w:val="22"/>
        </w:rPr>
      </w:pPr>
    </w:p>
    <w:p w14:paraId="43451227" w14:textId="77777777" w:rsidR="001F6AA3" w:rsidRPr="00E03573" w:rsidRDefault="001F6AA3" w:rsidP="001F6AA3">
      <w:pPr>
        <w:pStyle w:val="ListParagraph"/>
        <w:autoSpaceDN w:val="0"/>
        <w:spacing w:before="120" w:after="0" w:line="240" w:lineRule="auto"/>
        <w:ind w:right="283"/>
        <w:jc w:val="both"/>
        <w:rPr>
          <w:rFonts w:asciiTheme="minorHAnsi" w:eastAsia="Times New Roman" w:hAnsiTheme="minorHAnsi" w:cstheme="minorHAnsi"/>
          <w:bCs/>
          <w:iCs/>
          <w:spacing w:val="-1"/>
          <w:u w:val="single"/>
        </w:rPr>
      </w:pPr>
      <w:r w:rsidRPr="00E03573">
        <w:rPr>
          <w:rFonts w:asciiTheme="minorHAnsi" w:eastAsia="Times New Roman" w:hAnsiTheme="minorHAnsi" w:cstheme="minorHAnsi"/>
          <w:bCs/>
          <w:iCs/>
          <w:spacing w:val="-1"/>
          <w:u w:val="single"/>
        </w:rPr>
        <w:t>What</w:t>
      </w:r>
      <w:r w:rsidRPr="00E03573">
        <w:rPr>
          <w:rFonts w:asciiTheme="minorHAnsi" w:eastAsia="Times New Roman" w:hAnsiTheme="minorHAnsi" w:cstheme="minorHAnsi"/>
          <w:bCs/>
          <w:iCs/>
          <w:spacing w:val="-2"/>
          <w:u w:val="single"/>
        </w:rPr>
        <w:t xml:space="preserve"> </w:t>
      </w:r>
      <w:r w:rsidRPr="00E03573">
        <w:rPr>
          <w:rFonts w:asciiTheme="minorHAnsi" w:eastAsia="Times New Roman" w:hAnsiTheme="minorHAnsi" w:cstheme="minorHAnsi"/>
          <w:bCs/>
          <w:iCs/>
          <w:u w:val="single"/>
        </w:rPr>
        <w:t xml:space="preserve">will </w:t>
      </w:r>
      <w:r w:rsidRPr="00E03573">
        <w:rPr>
          <w:rFonts w:asciiTheme="minorHAnsi" w:eastAsia="Times New Roman" w:hAnsiTheme="minorHAnsi" w:cstheme="minorHAnsi"/>
          <w:bCs/>
          <w:iCs/>
          <w:spacing w:val="-1"/>
          <w:u w:val="single"/>
        </w:rPr>
        <w:t>not</w:t>
      </w:r>
      <w:r w:rsidRPr="00E03573">
        <w:rPr>
          <w:rFonts w:asciiTheme="minorHAnsi" w:eastAsia="Times New Roman" w:hAnsiTheme="minorHAnsi" w:cstheme="minorHAnsi"/>
          <w:bCs/>
          <w:iCs/>
          <w:spacing w:val="-2"/>
          <w:u w:val="single"/>
        </w:rPr>
        <w:t xml:space="preserve"> </w:t>
      </w:r>
      <w:r w:rsidRPr="00E03573">
        <w:rPr>
          <w:rFonts w:asciiTheme="minorHAnsi" w:eastAsia="Times New Roman" w:hAnsiTheme="minorHAnsi" w:cstheme="minorHAnsi"/>
          <w:bCs/>
          <w:iCs/>
          <w:spacing w:val="-1"/>
          <w:u w:val="single"/>
        </w:rPr>
        <w:t>be funded:</w:t>
      </w:r>
    </w:p>
    <w:p w14:paraId="4BD64632" w14:textId="77777777" w:rsidR="0013114D" w:rsidRPr="00E03573" w:rsidRDefault="0013114D" w:rsidP="001F6AA3">
      <w:pPr>
        <w:pStyle w:val="ListParagraph"/>
        <w:autoSpaceDN w:val="0"/>
        <w:spacing w:before="120" w:after="0" w:line="240" w:lineRule="auto"/>
        <w:ind w:right="283"/>
        <w:jc w:val="both"/>
        <w:rPr>
          <w:rFonts w:asciiTheme="minorHAnsi" w:eastAsia="Times New Roman" w:hAnsiTheme="minorHAnsi" w:cstheme="minorHAnsi"/>
          <w:bCs/>
          <w:iCs/>
          <w:spacing w:val="-1"/>
          <w:u w:val="single"/>
        </w:rPr>
      </w:pPr>
    </w:p>
    <w:p w14:paraId="764FD8CF" w14:textId="77777777" w:rsidR="0013114D" w:rsidRPr="00E03573" w:rsidRDefault="0013114D"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rPr>
      </w:pPr>
      <w:r w:rsidRPr="00E03573">
        <w:rPr>
          <w:rFonts w:asciiTheme="minorHAnsi" w:eastAsia="Times New Roman" w:hAnsiTheme="minorHAnsi" w:cstheme="minorHAnsi"/>
        </w:rPr>
        <w:t>Courses less than 5 hours and greater than 19 hours in duration</w:t>
      </w:r>
      <w:r w:rsidR="00462937">
        <w:rPr>
          <w:rFonts w:asciiTheme="minorHAnsi" w:eastAsia="Times New Roman" w:hAnsiTheme="minorHAnsi" w:cstheme="minorHAnsi"/>
        </w:rPr>
        <w:t>.</w:t>
      </w:r>
    </w:p>
    <w:p w14:paraId="703D6592" w14:textId="77777777" w:rsidR="0013114D" w:rsidRPr="00E03573" w:rsidRDefault="0013114D"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rPr>
      </w:pPr>
      <w:r w:rsidRPr="00E03573">
        <w:rPr>
          <w:rFonts w:asciiTheme="minorHAnsi" w:eastAsia="Times New Roman" w:hAnsiTheme="minorHAnsi" w:cstheme="minorHAnsi"/>
        </w:rPr>
        <w:t xml:space="preserve">Courses which are not substantively different from existing pre-accredited courses, although less than 20 SCH. </w:t>
      </w:r>
    </w:p>
    <w:p w14:paraId="7E6E9349"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rPr>
      </w:pPr>
      <w:r w:rsidRPr="00E03573">
        <w:rPr>
          <w:rFonts w:asciiTheme="minorHAnsi" w:eastAsia="Times New Roman" w:hAnsiTheme="minorHAnsi" w:cstheme="minorHAnsi"/>
        </w:rPr>
        <w:t xml:space="preserve">Community outreach and engagement strategies which are not explicitly linked to training pathways and education and/or employment outcomes. </w:t>
      </w:r>
    </w:p>
    <w:p w14:paraId="73156475"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rPr>
      </w:pPr>
      <w:r w:rsidRPr="00E03573">
        <w:rPr>
          <w:rFonts w:asciiTheme="minorHAnsi" w:eastAsia="Times New Roman" w:hAnsiTheme="minorHAnsi" w:cstheme="minorHAnsi"/>
        </w:rPr>
        <w:t xml:space="preserve">Recreational courses which have limited learner outcomes in terms of pathways to further education and training or employment.  </w:t>
      </w:r>
    </w:p>
    <w:p w14:paraId="16BBCFF9"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lang w:eastAsia="en-AU"/>
        </w:rPr>
      </w:pPr>
      <w:r w:rsidRPr="00E03573">
        <w:rPr>
          <w:rFonts w:asciiTheme="minorHAnsi" w:eastAsia="Times New Roman" w:hAnsiTheme="minorHAnsi" w:cstheme="minorHAnsi"/>
          <w:spacing w:val="-2"/>
          <w:lang w:eastAsia="en-AU"/>
        </w:rPr>
        <w:t>Capital works or equipment.</w:t>
      </w:r>
    </w:p>
    <w:p w14:paraId="3E26337D"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lang w:eastAsia="en-AU"/>
        </w:rPr>
      </w:pPr>
      <w:r w:rsidRPr="00E03573">
        <w:rPr>
          <w:rFonts w:asciiTheme="minorHAnsi" w:eastAsia="Times New Roman" w:hAnsiTheme="minorHAnsi" w:cstheme="minorHAnsi"/>
          <w:spacing w:val="-2"/>
          <w:lang w:eastAsia="en-AU"/>
        </w:rPr>
        <w:t>Training which is assessed for the purpose of an award or credit.</w:t>
      </w:r>
    </w:p>
    <w:p w14:paraId="5A920672"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eastAsia="Times New Roman" w:hAnsiTheme="minorHAnsi" w:cstheme="minorHAnsi"/>
          <w:lang w:eastAsia="en-AU"/>
        </w:rPr>
      </w:pPr>
      <w:r w:rsidRPr="00E03573">
        <w:rPr>
          <w:rFonts w:asciiTheme="minorHAnsi" w:eastAsia="Times New Roman" w:hAnsiTheme="minorHAnsi" w:cstheme="minorHAnsi"/>
          <w:spacing w:val="-2"/>
          <w:lang w:eastAsia="en-AU"/>
        </w:rPr>
        <w:t>Training which is marketed as accredited training.</w:t>
      </w:r>
    </w:p>
    <w:p w14:paraId="2F0E1A8F" w14:textId="77777777" w:rsidR="001F6AA3" w:rsidRPr="00E03573" w:rsidRDefault="001F6AA3" w:rsidP="00D61DC5">
      <w:pPr>
        <w:pStyle w:val="ListParagraph"/>
        <w:numPr>
          <w:ilvl w:val="0"/>
          <w:numId w:val="8"/>
        </w:numPr>
        <w:autoSpaceDN w:val="0"/>
        <w:spacing w:before="120" w:after="0" w:line="240" w:lineRule="auto"/>
        <w:ind w:right="283"/>
        <w:jc w:val="both"/>
        <w:rPr>
          <w:rFonts w:asciiTheme="minorHAnsi" w:hAnsiTheme="minorHAnsi" w:cstheme="minorHAnsi"/>
        </w:rPr>
      </w:pPr>
      <w:r w:rsidRPr="00E03573">
        <w:rPr>
          <w:rFonts w:asciiTheme="minorHAnsi" w:hAnsiTheme="minorHAnsi" w:cstheme="minorHAnsi"/>
        </w:rPr>
        <w:t>Training which is linked in reporting to a Training Package Qualification or a nationally recognised accredited module or course by use of a nationally recognised accredited course or module code.</w:t>
      </w:r>
    </w:p>
    <w:p w14:paraId="4B1D9CF1" w14:textId="77777777" w:rsidR="001F6AA3" w:rsidRPr="00E03573" w:rsidRDefault="001F6AA3" w:rsidP="001F6AA3">
      <w:pPr>
        <w:pStyle w:val="BodyText"/>
        <w:spacing w:after="0"/>
        <w:ind w:right="282"/>
        <w:rPr>
          <w:rFonts w:asciiTheme="minorHAnsi" w:hAnsiTheme="minorHAnsi" w:cstheme="minorHAnsi"/>
          <w:i/>
          <w:sz w:val="22"/>
          <w:szCs w:val="22"/>
        </w:rPr>
      </w:pPr>
    </w:p>
    <w:p w14:paraId="4A1A9DD8" w14:textId="77777777" w:rsidR="001F6AA3" w:rsidRPr="00E03573" w:rsidRDefault="001F6AA3" w:rsidP="00325751">
      <w:pPr>
        <w:widowControl w:val="0"/>
        <w:tabs>
          <w:tab w:val="center" w:pos="8789"/>
        </w:tabs>
        <w:spacing w:after="0" w:line="240" w:lineRule="auto"/>
        <w:ind w:right="902"/>
        <w:rPr>
          <w:rFonts w:cstheme="minorHAnsi"/>
          <w:b/>
          <w:u w:val="single"/>
        </w:rPr>
      </w:pPr>
      <w:r w:rsidRPr="00E03573">
        <w:rPr>
          <w:rFonts w:cstheme="minorHAnsi"/>
          <w:b/>
          <w:u w:val="single"/>
        </w:rPr>
        <w:t>Reporting requirements –</w:t>
      </w:r>
      <w:r w:rsidR="00642E0D" w:rsidRPr="00E03573">
        <w:rPr>
          <w:rFonts w:cstheme="minorHAnsi"/>
          <w:b/>
          <w:u w:val="single"/>
        </w:rPr>
        <w:t xml:space="preserve"> </w:t>
      </w:r>
      <w:r w:rsidRPr="00E03573">
        <w:rPr>
          <w:rFonts w:cstheme="minorHAnsi"/>
          <w:b/>
          <w:u w:val="single"/>
        </w:rPr>
        <w:t>data quality</w:t>
      </w:r>
    </w:p>
    <w:p w14:paraId="7A264E91" w14:textId="77777777" w:rsidR="001F6AA3" w:rsidRPr="00E03573" w:rsidRDefault="001F6AA3" w:rsidP="001F6AA3">
      <w:pPr>
        <w:pStyle w:val="ListParagraph"/>
        <w:widowControl w:val="0"/>
        <w:tabs>
          <w:tab w:val="center" w:pos="8789"/>
        </w:tabs>
        <w:spacing w:after="0" w:line="240" w:lineRule="auto"/>
        <w:ind w:right="902"/>
        <w:rPr>
          <w:rFonts w:asciiTheme="minorHAnsi" w:hAnsiTheme="minorHAnsi" w:cstheme="minorHAnsi"/>
          <w:b/>
          <w:u w:val="single"/>
        </w:rPr>
      </w:pPr>
    </w:p>
    <w:p w14:paraId="2AA10E7B" w14:textId="77777777" w:rsidR="001F6AA3" w:rsidRPr="00E03573" w:rsidRDefault="001F6AA3" w:rsidP="001F6AA3">
      <w:pPr>
        <w:pStyle w:val="ListParagraph"/>
        <w:widowControl w:val="0"/>
        <w:tabs>
          <w:tab w:val="center" w:pos="8789"/>
        </w:tabs>
        <w:spacing w:after="0" w:line="240" w:lineRule="auto"/>
        <w:ind w:right="902"/>
        <w:rPr>
          <w:rFonts w:asciiTheme="minorHAnsi" w:hAnsiTheme="minorHAnsi" w:cstheme="minorHAnsi"/>
          <w:color w:val="252525"/>
        </w:rPr>
      </w:pPr>
      <w:r w:rsidRPr="00E03573">
        <w:rPr>
          <w:rFonts w:asciiTheme="minorHAnsi" w:hAnsiTheme="minorHAnsi" w:cstheme="minorHAnsi"/>
          <w:color w:val="252525"/>
        </w:rPr>
        <w:t xml:space="preserve">Course delivery information must be entered into SVTS using the reporting codes as follows:  </w:t>
      </w:r>
    </w:p>
    <w:p w14:paraId="7FB55D9F" w14:textId="77777777" w:rsidR="001F6AA3" w:rsidRPr="00E03573" w:rsidRDefault="001F6AA3" w:rsidP="001F6AA3">
      <w:pPr>
        <w:pStyle w:val="BodyText"/>
        <w:tabs>
          <w:tab w:val="center" w:pos="8789"/>
        </w:tabs>
        <w:spacing w:after="0"/>
        <w:ind w:left="993" w:right="1420"/>
        <w:rPr>
          <w:rFonts w:asciiTheme="minorHAnsi" w:hAnsiTheme="minorHAnsi" w:cstheme="minorHAnsi"/>
          <w:color w:val="252525"/>
          <w:sz w:val="22"/>
          <w:szCs w:val="22"/>
        </w:rPr>
      </w:pPr>
    </w:p>
    <w:p w14:paraId="6BD58DE7" w14:textId="77777777" w:rsidR="001F6AA3" w:rsidRPr="00E03573" w:rsidRDefault="001F6AA3" w:rsidP="00D61DC5">
      <w:pPr>
        <w:pStyle w:val="ListParagraph"/>
        <w:numPr>
          <w:ilvl w:val="1"/>
          <w:numId w:val="2"/>
        </w:numPr>
        <w:rPr>
          <w:rFonts w:asciiTheme="minorHAnsi" w:hAnsiTheme="minorHAnsi" w:cstheme="minorHAnsi"/>
          <w:iCs/>
        </w:rPr>
      </w:pPr>
      <w:r w:rsidRPr="00E03573">
        <w:rPr>
          <w:rFonts w:asciiTheme="minorHAnsi" w:hAnsiTheme="minorHAnsi" w:cstheme="minorHAnsi"/>
          <w:iCs/>
        </w:rPr>
        <w:t>State Funding Source code: ‘ACE’ (ie Funding Source State Code for standard ACFE pre-accredited programs).</w:t>
      </w:r>
    </w:p>
    <w:p w14:paraId="7AB1BB8B" w14:textId="31AD6B08" w:rsidR="001F6AA3" w:rsidRPr="00E03573" w:rsidRDefault="001F6AA3" w:rsidP="00D61DC5">
      <w:pPr>
        <w:pStyle w:val="ListParagraph"/>
        <w:numPr>
          <w:ilvl w:val="1"/>
          <w:numId w:val="2"/>
        </w:numPr>
        <w:rPr>
          <w:rFonts w:asciiTheme="minorHAnsi" w:hAnsiTheme="minorHAnsi" w:cstheme="minorHAnsi"/>
          <w:iCs/>
        </w:rPr>
      </w:pPr>
      <w:r w:rsidRPr="00E03573">
        <w:rPr>
          <w:rFonts w:asciiTheme="minorHAnsi" w:hAnsiTheme="minorHAnsi" w:cstheme="minorHAnsi"/>
          <w:iCs/>
        </w:rPr>
        <w:t>Course Code: use prefix ‘</w:t>
      </w:r>
      <w:r w:rsidRPr="00E03573">
        <w:rPr>
          <w:rFonts w:asciiTheme="minorHAnsi" w:hAnsiTheme="minorHAnsi" w:cstheme="minorHAnsi"/>
          <w:b/>
          <w:iCs/>
        </w:rPr>
        <w:t>ACL</w:t>
      </w:r>
      <w:r w:rsidRPr="00E03573">
        <w:rPr>
          <w:rFonts w:asciiTheme="minorHAnsi" w:hAnsiTheme="minorHAnsi" w:cstheme="minorHAnsi"/>
          <w:iCs/>
        </w:rPr>
        <w:t xml:space="preserve">, </w:t>
      </w:r>
      <w:r w:rsidRPr="00E03573">
        <w:rPr>
          <w:rFonts w:asciiTheme="minorHAnsi" w:hAnsiTheme="minorHAnsi" w:cstheme="minorHAnsi"/>
          <w:b/>
          <w:iCs/>
        </w:rPr>
        <w:t>followed by ‘18’</w:t>
      </w:r>
      <w:r w:rsidRPr="00E03573">
        <w:rPr>
          <w:rFonts w:asciiTheme="minorHAnsi" w:hAnsiTheme="minorHAnsi" w:cstheme="minorHAnsi"/>
          <w:iCs/>
        </w:rPr>
        <w:t>, followed by your designated code (m</w:t>
      </w:r>
      <w:r w:rsidR="008B69F6">
        <w:rPr>
          <w:rFonts w:asciiTheme="minorHAnsi" w:hAnsiTheme="minorHAnsi" w:cstheme="minorHAnsi"/>
          <w:iCs/>
        </w:rPr>
        <w:t>aximum 12 characters) Eg: ‘ACL18</w:t>
      </w:r>
      <w:r w:rsidRPr="00E03573">
        <w:rPr>
          <w:rFonts w:asciiTheme="minorHAnsi" w:hAnsiTheme="minorHAnsi" w:cstheme="minorHAnsi"/>
          <w:iCs/>
        </w:rPr>
        <w:t>RESUME’</w:t>
      </w:r>
    </w:p>
    <w:p w14:paraId="0F74C19B" w14:textId="77777777" w:rsidR="001F6AA3" w:rsidRPr="00E03573" w:rsidRDefault="001F6AA3" w:rsidP="00D61DC5">
      <w:pPr>
        <w:pStyle w:val="ListParagraph"/>
        <w:numPr>
          <w:ilvl w:val="1"/>
          <w:numId w:val="2"/>
        </w:numPr>
        <w:rPr>
          <w:rFonts w:asciiTheme="minorHAnsi" w:hAnsiTheme="minorHAnsi" w:cstheme="minorHAnsi"/>
          <w:iCs/>
        </w:rPr>
      </w:pPr>
      <w:r w:rsidRPr="00E03573">
        <w:rPr>
          <w:rFonts w:asciiTheme="minorHAnsi" w:hAnsiTheme="minorHAnsi" w:cstheme="minorHAnsi"/>
          <w:iCs/>
        </w:rPr>
        <w:t xml:space="preserve">Course Name: use prefix </w:t>
      </w:r>
      <w:r w:rsidRPr="00E03573">
        <w:rPr>
          <w:rFonts w:asciiTheme="minorHAnsi" w:hAnsiTheme="minorHAnsi" w:cstheme="minorHAnsi"/>
          <w:b/>
          <w:iCs/>
        </w:rPr>
        <w:t>‘LEAP’</w:t>
      </w:r>
      <w:r w:rsidRPr="00E03573">
        <w:rPr>
          <w:rFonts w:asciiTheme="minorHAnsi" w:hAnsiTheme="minorHAnsi" w:cstheme="minorHAnsi"/>
          <w:iCs/>
        </w:rPr>
        <w:t xml:space="preserve">, followed by your designated name.  Eg: ‘LEAP Resume Preparation’ </w:t>
      </w:r>
    </w:p>
    <w:p w14:paraId="0D33FF66" w14:textId="77777777" w:rsidR="001F6AA3" w:rsidRPr="00E03573" w:rsidRDefault="001F6AA3" w:rsidP="001F6AA3">
      <w:pPr>
        <w:pStyle w:val="ListParagraph"/>
        <w:ind w:left="1440"/>
        <w:rPr>
          <w:rFonts w:asciiTheme="minorHAnsi" w:hAnsiTheme="minorHAnsi" w:cstheme="minorHAnsi"/>
          <w:iCs/>
        </w:rPr>
      </w:pPr>
    </w:p>
    <w:p w14:paraId="1ED9A65A" w14:textId="1327A4B8" w:rsidR="001F6AA3" w:rsidRPr="00E03573" w:rsidRDefault="001F6AA3" w:rsidP="00D61DC5">
      <w:pPr>
        <w:pStyle w:val="ListParagraph"/>
        <w:numPr>
          <w:ilvl w:val="0"/>
          <w:numId w:val="2"/>
        </w:numPr>
        <w:spacing w:after="0" w:line="240" w:lineRule="auto"/>
        <w:rPr>
          <w:rFonts w:asciiTheme="minorHAnsi" w:hAnsiTheme="minorHAnsi" w:cstheme="minorHAnsi"/>
        </w:rPr>
      </w:pPr>
      <w:r w:rsidRPr="00E03573">
        <w:rPr>
          <w:rFonts w:asciiTheme="minorHAnsi" w:hAnsiTheme="minorHAnsi" w:cstheme="minorHAnsi"/>
        </w:rPr>
        <w:t xml:space="preserve">Complete a short LEAP </w:t>
      </w:r>
      <w:r w:rsidR="00975DAD">
        <w:rPr>
          <w:rFonts w:asciiTheme="minorHAnsi" w:hAnsiTheme="minorHAnsi" w:cstheme="minorHAnsi"/>
        </w:rPr>
        <w:t>evaluation questionnaire</w:t>
      </w:r>
      <w:r w:rsidRPr="00E03573">
        <w:rPr>
          <w:rFonts w:asciiTheme="minorHAnsi" w:hAnsiTheme="minorHAnsi" w:cstheme="minorHAnsi"/>
        </w:rPr>
        <w:t xml:space="preserve"> </w:t>
      </w:r>
      <w:r w:rsidR="00975DAD">
        <w:rPr>
          <w:rFonts w:asciiTheme="minorHAnsi" w:hAnsiTheme="minorHAnsi" w:cstheme="minorHAnsi"/>
        </w:rPr>
        <w:t xml:space="preserve">to aid quality improvement and development of the initiative </w:t>
      </w:r>
      <w:r w:rsidR="00975DAD" w:rsidRPr="00E03573">
        <w:rPr>
          <w:rFonts w:asciiTheme="minorHAnsi" w:hAnsiTheme="minorHAnsi" w:cstheme="minorHAnsi"/>
        </w:rPr>
        <w:t>(a template will be provided</w:t>
      </w:r>
      <w:r w:rsidR="00975DAD">
        <w:rPr>
          <w:rFonts w:asciiTheme="minorHAnsi" w:hAnsiTheme="minorHAnsi" w:cstheme="minorHAnsi"/>
        </w:rPr>
        <w:t xml:space="preserve"> in future</w:t>
      </w:r>
      <w:r w:rsidR="00975DAD" w:rsidRPr="00E03573">
        <w:rPr>
          <w:rFonts w:asciiTheme="minorHAnsi" w:hAnsiTheme="minorHAnsi" w:cstheme="minorHAnsi"/>
        </w:rPr>
        <w:t>)</w:t>
      </w:r>
      <w:r w:rsidRPr="00E03573">
        <w:rPr>
          <w:rFonts w:asciiTheme="minorHAnsi" w:hAnsiTheme="minorHAnsi" w:cstheme="minorHAnsi"/>
        </w:rPr>
        <w:t>.</w:t>
      </w:r>
    </w:p>
    <w:p w14:paraId="1ECF8A50" w14:textId="77777777" w:rsidR="001F6AA3" w:rsidRPr="00E03573" w:rsidRDefault="001F6AA3" w:rsidP="001F6AA3">
      <w:pPr>
        <w:pStyle w:val="ListParagraph"/>
        <w:spacing w:after="0" w:line="240" w:lineRule="auto"/>
        <w:rPr>
          <w:rFonts w:asciiTheme="minorHAnsi" w:hAnsiTheme="minorHAnsi" w:cstheme="minorHAnsi"/>
        </w:rPr>
      </w:pPr>
    </w:p>
    <w:p w14:paraId="1AF9DAB5" w14:textId="77777777" w:rsidR="000367BF" w:rsidRPr="000367BF" w:rsidRDefault="000367BF" w:rsidP="000367BF">
      <w:pPr>
        <w:pStyle w:val="ESBodyText"/>
        <w:rPr>
          <w:rFonts w:asciiTheme="minorHAnsi" w:hAnsiTheme="minorHAnsi" w:cstheme="minorHAnsi"/>
          <w:b/>
          <w:sz w:val="22"/>
          <w:szCs w:val="22"/>
          <w:u w:val="single"/>
        </w:rPr>
      </w:pPr>
      <w:r w:rsidRPr="000367BF">
        <w:rPr>
          <w:rFonts w:asciiTheme="minorHAnsi" w:hAnsiTheme="minorHAnsi" w:cstheme="minorHAnsi"/>
          <w:b/>
          <w:sz w:val="22"/>
          <w:szCs w:val="22"/>
          <w:u w:val="single"/>
        </w:rPr>
        <w:t>Variations to the LEAP Delivery Plan</w:t>
      </w:r>
    </w:p>
    <w:p w14:paraId="7E481BB4" w14:textId="77777777" w:rsidR="000367BF" w:rsidRPr="000367BF" w:rsidRDefault="000367BF" w:rsidP="000367BF">
      <w:pPr>
        <w:pStyle w:val="ESBodyText"/>
        <w:spacing w:before="0" w:after="0" w:line="240" w:lineRule="auto"/>
        <w:rPr>
          <w:rFonts w:asciiTheme="minorHAnsi" w:hAnsiTheme="minorHAnsi" w:cstheme="minorHAnsi"/>
          <w:sz w:val="22"/>
          <w:szCs w:val="22"/>
        </w:rPr>
      </w:pPr>
      <w:r w:rsidRPr="000367BF">
        <w:rPr>
          <w:rFonts w:asciiTheme="minorHAnsi" w:hAnsiTheme="minorHAnsi" w:cstheme="minorHAnsi"/>
          <w:sz w:val="22"/>
          <w:szCs w:val="22"/>
        </w:rPr>
        <w:t>Training delivery and data reporting must match the agreed content in the</w:t>
      </w:r>
      <w:r w:rsidR="008945E1">
        <w:rPr>
          <w:rFonts w:asciiTheme="minorHAnsi" w:hAnsiTheme="minorHAnsi" w:cstheme="minorHAnsi"/>
          <w:sz w:val="22"/>
          <w:szCs w:val="22"/>
        </w:rPr>
        <w:t xml:space="preserve"> LEAP</w:t>
      </w:r>
      <w:r w:rsidRPr="000367BF">
        <w:rPr>
          <w:rFonts w:asciiTheme="minorHAnsi" w:hAnsiTheme="minorHAnsi" w:cstheme="minorHAnsi"/>
          <w:sz w:val="22"/>
          <w:szCs w:val="22"/>
        </w:rPr>
        <w:t xml:space="preserve"> Delivery Plan. Providers proposing to vary their contracted Delivery Plan must negotiate the variation and obtain prior approval through the relevant Department staff </w:t>
      </w:r>
      <w:r w:rsidRPr="000367BF">
        <w:rPr>
          <w:rFonts w:asciiTheme="minorHAnsi" w:hAnsiTheme="minorHAnsi" w:cstheme="minorHAnsi"/>
          <w:b/>
          <w:sz w:val="22"/>
          <w:szCs w:val="22"/>
        </w:rPr>
        <w:t>before</w:t>
      </w:r>
      <w:r w:rsidRPr="000367BF">
        <w:rPr>
          <w:rFonts w:asciiTheme="minorHAnsi" w:hAnsiTheme="minorHAnsi" w:cstheme="minorHAnsi"/>
          <w:sz w:val="22"/>
          <w:szCs w:val="22"/>
        </w:rPr>
        <w:t xml:space="preserve"> making any changes and commencing delivery.</w:t>
      </w:r>
    </w:p>
    <w:p w14:paraId="2F5BD34F" w14:textId="77777777" w:rsidR="00F024D6" w:rsidRPr="00E03573" w:rsidRDefault="00F024D6" w:rsidP="00BC5669">
      <w:pPr>
        <w:pStyle w:val="BodyText"/>
        <w:spacing w:after="0"/>
        <w:ind w:right="282"/>
        <w:rPr>
          <w:rFonts w:asciiTheme="minorHAnsi" w:hAnsiTheme="minorHAnsi" w:cstheme="minorHAnsi"/>
          <w:i/>
          <w:sz w:val="22"/>
          <w:szCs w:val="22"/>
        </w:rPr>
      </w:pPr>
    </w:p>
    <w:p w14:paraId="70C64E8B" w14:textId="77777777" w:rsidR="00F024D6" w:rsidRPr="00E03573" w:rsidRDefault="00642E0D" w:rsidP="00E80EAA">
      <w:pPr>
        <w:spacing w:after="0" w:line="240" w:lineRule="auto"/>
        <w:rPr>
          <w:rFonts w:cstheme="minorHAnsi"/>
          <w:b/>
          <w:u w:val="single"/>
        </w:rPr>
      </w:pPr>
      <w:r w:rsidRPr="00E03573">
        <w:rPr>
          <w:rFonts w:cstheme="minorHAnsi"/>
          <w:b/>
          <w:u w:val="single"/>
        </w:rPr>
        <w:t>Application process</w:t>
      </w:r>
    </w:p>
    <w:p w14:paraId="02C02A54" w14:textId="77777777" w:rsidR="00F024D6" w:rsidRPr="00E03573" w:rsidRDefault="00F024D6" w:rsidP="00E80EAA">
      <w:pPr>
        <w:spacing w:after="0" w:line="240" w:lineRule="auto"/>
        <w:rPr>
          <w:rFonts w:cstheme="minorHAnsi"/>
        </w:rPr>
      </w:pPr>
    </w:p>
    <w:p w14:paraId="2124877F" w14:textId="77777777" w:rsidR="0013114D" w:rsidRPr="00E03573" w:rsidRDefault="00B80226" w:rsidP="00E80EAA">
      <w:pPr>
        <w:spacing w:after="0" w:line="240" w:lineRule="auto"/>
        <w:rPr>
          <w:rFonts w:cstheme="minorHAnsi"/>
        </w:rPr>
      </w:pPr>
      <w:r w:rsidRPr="00E03573">
        <w:rPr>
          <w:rFonts w:cstheme="minorHAnsi"/>
        </w:rPr>
        <w:t xml:space="preserve">Learn Local </w:t>
      </w:r>
      <w:r w:rsidR="001A2E40" w:rsidRPr="00E03573">
        <w:rPr>
          <w:rFonts w:cstheme="minorHAnsi"/>
        </w:rPr>
        <w:t>provider</w:t>
      </w:r>
      <w:r w:rsidRPr="00E03573">
        <w:rPr>
          <w:rFonts w:cstheme="minorHAnsi"/>
        </w:rPr>
        <w:t xml:space="preserve">s will need to complete and submit </w:t>
      </w:r>
      <w:r w:rsidR="0013114D" w:rsidRPr="00E03573">
        <w:rPr>
          <w:rFonts w:cstheme="minorHAnsi"/>
        </w:rPr>
        <w:t>a:</w:t>
      </w:r>
    </w:p>
    <w:p w14:paraId="116EE8B6" w14:textId="77777777" w:rsidR="0013114D" w:rsidRPr="00E03573" w:rsidRDefault="0013114D" w:rsidP="00E80EAA">
      <w:pPr>
        <w:spacing w:after="0" w:line="240" w:lineRule="auto"/>
        <w:rPr>
          <w:rFonts w:cstheme="minorHAnsi"/>
        </w:rPr>
      </w:pPr>
      <w:r w:rsidRPr="00E03573">
        <w:rPr>
          <w:rFonts w:cstheme="minorHAnsi"/>
        </w:rPr>
        <w:t xml:space="preserve"> </w:t>
      </w:r>
    </w:p>
    <w:p w14:paraId="66E242DD" w14:textId="77777777" w:rsidR="0013114D" w:rsidRPr="00E03573" w:rsidRDefault="0013114D" w:rsidP="00D61DC5">
      <w:pPr>
        <w:pStyle w:val="ListParagraph"/>
        <w:numPr>
          <w:ilvl w:val="0"/>
          <w:numId w:val="9"/>
        </w:numPr>
        <w:spacing w:after="0" w:line="240" w:lineRule="auto"/>
        <w:rPr>
          <w:rFonts w:asciiTheme="minorHAnsi" w:hAnsiTheme="minorHAnsi" w:cstheme="minorHAnsi"/>
          <w:b/>
        </w:rPr>
      </w:pPr>
      <w:r w:rsidRPr="00E03573">
        <w:rPr>
          <w:rFonts w:asciiTheme="minorHAnsi" w:hAnsiTheme="minorHAnsi" w:cstheme="minorHAnsi"/>
          <w:b/>
        </w:rPr>
        <w:t>LEAP 2018 Delivery Plan</w:t>
      </w:r>
    </w:p>
    <w:p w14:paraId="112C13B2" w14:textId="77777777" w:rsidR="0013114D" w:rsidRPr="00E03573" w:rsidRDefault="00B80226" w:rsidP="00D61DC5">
      <w:pPr>
        <w:pStyle w:val="ListParagraph"/>
        <w:numPr>
          <w:ilvl w:val="0"/>
          <w:numId w:val="9"/>
        </w:numPr>
        <w:spacing w:after="0" w:line="240" w:lineRule="auto"/>
        <w:rPr>
          <w:rFonts w:asciiTheme="minorHAnsi" w:hAnsiTheme="minorHAnsi" w:cstheme="minorHAnsi"/>
          <w:b/>
        </w:rPr>
      </w:pPr>
      <w:r w:rsidRPr="00E03573">
        <w:rPr>
          <w:rFonts w:asciiTheme="minorHAnsi" w:hAnsiTheme="minorHAnsi" w:cstheme="minorHAnsi"/>
          <w:b/>
        </w:rPr>
        <w:t>A-frame</w:t>
      </w:r>
      <w:r w:rsidR="00540E78" w:rsidRPr="00E03573">
        <w:rPr>
          <w:rFonts w:asciiTheme="minorHAnsi" w:hAnsiTheme="minorHAnsi" w:cstheme="minorHAnsi"/>
          <w:b/>
        </w:rPr>
        <w:t xml:space="preserve"> Course Plan</w:t>
      </w:r>
      <w:r w:rsidRPr="00E03573">
        <w:rPr>
          <w:rFonts w:asciiTheme="minorHAnsi" w:hAnsiTheme="minorHAnsi" w:cstheme="minorHAnsi"/>
          <w:b/>
        </w:rPr>
        <w:t xml:space="preserve"> </w:t>
      </w:r>
      <w:r w:rsidR="003A485D" w:rsidRPr="00E03573">
        <w:rPr>
          <w:rFonts w:asciiTheme="minorHAnsi" w:hAnsiTheme="minorHAnsi" w:cstheme="minorHAnsi"/>
          <w:b/>
        </w:rPr>
        <w:t xml:space="preserve">for each course </w:t>
      </w:r>
      <w:r w:rsidR="0013114D" w:rsidRPr="00E03573">
        <w:rPr>
          <w:rFonts w:asciiTheme="minorHAnsi" w:hAnsiTheme="minorHAnsi" w:cstheme="minorHAnsi"/>
          <w:b/>
        </w:rPr>
        <w:t>proposed for delivery.</w:t>
      </w:r>
      <w:r w:rsidR="00DA4A80" w:rsidRPr="00E03573">
        <w:rPr>
          <w:rFonts w:asciiTheme="minorHAnsi" w:hAnsiTheme="minorHAnsi" w:cstheme="minorHAnsi"/>
          <w:b/>
        </w:rPr>
        <w:t xml:space="preserve"> </w:t>
      </w:r>
    </w:p>
    <w:p w14:paraId="62FC4D5B" w14:textId="77777777" w:rsidR="0013114D" w:rsidRPr="00E03573" w:rsidRDefault="0013114D" w:rsidP="00E80EAA">
      <w:pPr>
        <w:spacing w:after="0" w:line="240" w:lineRule="auto"/>
        <w:rPr>
          <w:rFonts w:cstheme="minorHAnsi"/>
        </w:rPr>
      </w:pPr>
    </w:p>
    <w:p w14:paraId="04309705" w14:textId="77777777" w:rsidR="0013114D" w:rsidRPr="00E03573" w:rsidRDefault="0013114D" w:rsidP="0013114D">
      <w:pPr>
        <w:spacing w:after="0" w:line="240" w:lineRule="auto"/>
        <w:rPr>
          <w:rFonts w:cstheme="minorHAnsi"/>
        </w:rPr>
      </w:pPr>
      <w:r w:rsidRPr="00E03573">
        <w:rPr>
          <w:rFonts w:cstheme="minorHAnsi"/>
        </w:rPr>
        <w:t>The Delivery Plan and Course Plans must</w:t>
      </w:r>
      <w:r w:rsidR="00E80EAA" w:rsidRPr="00E03573">
        <w:rPr>
          <w:rFonts w:eastAsia="Times New Roman" w:cstheme="minorHAnsi"/>
        </w:rPr>
        <w:t xml:space="preserve"> </w:t>
      </w:r>
      <w:r w:rsidR="00B617FB" w:rsidRPr="00E03573">
        <w:rPr>
          <w:rFonts w:eastAsia="Times New Roman" w:cstheme="minorHAnsi"/>
        </w:rPr>
        <w:t xml:space="preserve">clearly </w:t>
      </w:r>
      <w:r w:rsidRPr="00E03573">
        <w:rPr>
          <w:rFonts w:eastAsia="Times New Roman" w:cstheme="minorHAnsi"/>
        </w:rPr>
        <w:t xml:space="preserve">outline the engagement strategy, the rationale for reduced delivery hours, </w:t>
      </w:r>
      <w:r w:rsidR="00325751" w:rsidRPr="00E03573">
        <w:rPr>
          <w:rFonts w:eastAsia="Times New Roman" w:cstheme="minorHAnsi"/>
        </w:rPr>
        <w:t xml:space="preserve">and </w:t>
      </w:r>
      <w:r w:rsidRPr="00E03573">
        <w:rPr>
          <w:rFonts w:eastAsia="Times New Roman" w:cstheme="minorHAnsi"/>
        </w:rPr>
        <w:t>the learner outco</w:t>
      </w:r>
      <w:r w:rsidR="00325751" w:rsidRPr="00E03573">
        <w:rPr>
          <w:rFonts w:eastAsia="Times New Roman" w:cstheme="minorHAnsi"/>
        </w:rPr>
        <w:t>mes and pathways to be achieved.</w:t>
      </w:r>
    </w:p>
    <w:p w14:paraId="571E5110" w14:textId="77777777" w:rsidR="00325751" w:rsidRDefault="00325751" w:rsidP="00325751">
      <w:pPr>
        <w:pStyle w:val="BodyText"/>
        <w:widowControl w:val="0"/>
        <w:tabs>
          <w:tab w:val="center" w:pos="8789"/>
        </w:tabs>
        <w:spacing w:after="0"/>
        <w:ind w:right="899"/>
        <w:rPr>
          <w:rFonts w:asciiTheme="minorHAnsi" w:hAnsiTheme="minorHAnsi" w:cstheme="minorHAnsi"/>
          <w:color w:val="252525"/>
          <w:sz w:val="22"/>
          <w:szCs w:val="22"/>
        </w:rPr>
      </w:pPr>
    </w:p>
    <w:p w14:paraId="4118C022" w14:textId="77777777" w:rsidR="00E03573" w:rsidRDefault="00E03573" w:rsidP="00325751">
      <w:pPr>
        <w:pStyle w:val="BodyText"/>
        <w:widowControl w:val="0"/>
        <w:tabs>
          <w:tab w:val="center" w:pos="8789"/>
        </w:tabs>
        <w:spacing w:after="0"/>
        <w:ind w:right="899"/>
        <w:rPr>
          <w:rFonts w:asciiTheme="minorHAnsi" w:hAnsiTheme="minorHAnsi" w:cstheme="minorHAnsi"/>
          <w:color w:val="252525"/>
          <w:sz w:val="22"/>
          <w:szCs w:val="22"/>
        </w:rPr>
      </w:pPr>
    </w:p>
    <w:p w14:paraId="6D8FB2B6" w14:textId="77777777" w:rsidR="000367BF" w:rsidRPr="00E03573" w:rsidRDefault="000367BF" w:rsidP="00325751">
      <w:pPr>
        <w:pStyle w:val="BodyText"/>
        <w:widowControl w:val="0"/>
        <w:tabs>
          <w:tab w:val="center" w:pos="8789"/>
        </w:tabs>
        <w:spacing w:after="0"/>
        <w:ind w:right="899"/>
        <w:rPr>
          <w:rFonts w:asciiTheme="minorHAnsi" w:hAnsiTheme="minorHAnsi" w:cstheme="minorHAnsi"/>
          <w:color w:val="252525"/>
          <w:sz w:val="22"/>
          <w:szCs w:val="22"/>
        </w:rPr>
      </w:pPr>
    </w:p>
    <w:p w14:paraId="3CC7F291" w14:textId="77777777" w:rsidR="0059655D" w:rsidRPr="00E03573" w:rsidRDefault="005F7C38" w:rsidP="005E7C06">
      <w:pPr>
        <w:pStyle w:val="BodyText"/>
        <w:tabs>
          <w:tab w:val="center" w:pos="8789"/>
        </w:tabs>
        <w:ind w:right="1420"/>
        <w:rPr>
          <w:rFonts w:asciiTheme="minorHAnsi" w:hAnsiTheme="minorHAnsi" w:cstheme="minorHAnsi"/>
          <w:b/>
          <w:sz w:val="22"/>
          <w:szCs w:val="22"/>
          <w:u w:val="single"/>
        </w:rPr>
      </w:pPr>
      <w:r w:rsidRPr="00E03573">
        <w:rPr>
          <w:rFonts w:asciiTheme="minorHAnsi" w:hAnsiTheme="minorHAnsi" w:cstheme="minorHAnsi"/>
          <w:b/>
          <w:sz w:val="22"/>
          <w:szCs w:val="22"/>
          <w:u w:val="single"/>
        </w:rPr>
        <w:t>Check list for applications</w:t>
      </w:r>
    </w:p>
    <w:p w14:paraId="5DB187A8" w14:textId="77777777" w:rsidR="007136C3" w:rsidRPr="00E03573" w:rsidRDefault="007136C3" w:rsidP="00D61DC5">
      <w:pPr>
        <w:pStyle w:val="BodyText"/>
        <w:widowControl w:val="0"/>
        <w:numPr>
          <w:ilvl w:val="0"/>
          <w:numId w:val="5"/>
        </w:numPr>
        <w:spacing w:after="0"/>
        <w:ind w:right="282"/>
        <w:rPr>
          <w:rFonts w:asciiTheme="minorHAnsi" w:eastAsiaTheme="minorHAnsi" w:hAnsiTheme="minorHAnsi" w:cstheme="minorHAnsi"/>
          <w:sz w:val="22"/>
          <w:szCs w:val="22"/>
        </w:rPr>
      </w:pPr>
      <w:r w:rsidRPr="00E03573">
        <w:rPr>
          <w:rFonts w:asciiTheme="minorHAnsi" w:eastAsiaTheme="minorHAnsi" w:hAnsiTheme="minorHAnsi" w:cstheme="minorHAnsi"/>
          <w:sz w:val="22"/>
          <w:szCs w:val="22"/>
        </w:rPr>
        <w:t>Complete</w:t>
      </w:r>
      <w:r w:rsidR="00325751" w:rsidRPr="00E03573">
        <w:rPr>
          <w:rFonts w:asciiTheme="minorHAnsi" w:eastAsiaTheme="minorHAnsi" w:hAnsiTheme="minorHAnsi" w:cstheme="minorHAnsi"/>
          <w:sz w:val="22"/>
          <w:szCs w:val="22"/>
        </w:rPr>
        <w:t xml:space="preserve">d Delivery Plan, </w:t>
      </w:r>
      <w:r w:rsidR="00BC3F53" w:rsidRPr="00E03573">
        <w:rPr>
          <w:rFonts w:asciiTheme="minorHAnsi" w:eastAsiaTheme="minorHAnsi" w:hAnsiTheme="minorHAnsi" w:cstheme="minorHAnsi"/>
          <w:sz w:val="22"/>
          <w:szCs w:val="22"/>
        </w:rPr>
        <w:t>including prefix codes</w:t>
      </w:r>
    </w:p>
    <w:p w14:paraId="7EAE0FD8" w14:textId="77777777" w:rsidR="0059655D" w:rsidRPr="00E03573" w:rsidRDefault="0059655D" w:rsidP="00D61DC5">
      <w:pPr>
        <w:pStyle w:val="BodyText"/>
        <w:widowControl w:val="0"/>
        <w:numPr>
          <w:ilvl w:val="0"/>
          <w:numId w:val="5"/>
        </w:numPr>
        <w:spacing w:after="0"/>
        <w:ind w:right="282"/>
        <w:rPr>
          <w:rFonts w:asciiTheme="minorHAnsi" w:eastAsiaTheme="minorHAnsi" w:hAnsiTheme="minorHAnsi" w:cstheme="minorHAnsi"/>
          <w:sz w:val="22"/>
          <w:szCs w:val="22"/>
        </w:rPr>
      </w:pPr>
      <w:r w:rsidRPr="00E03573">
        <w:rPr>
          <w:rFonts w:asciiTheme="minorHAnsi" w:eastAsiaTheme="minorHAnsi" w:hAnsiTheme="minorHAnsi" w:cstheme="minorHAnsi"/>
          <w:sz w:val="22"/>
          <w:szCs w:val="22"/>
        </w:rPr>
        <w:t>Complete</w:t>
      </w:r>
      <w:r w:rsidR="00325751" w:rsidRPr="00E03573">
        <w:rPr>
          <w:rFonts w:asciiTheme="minorHAnsi" w:eastAsiaTheme="minorHAnsi" w:hAnsiTheme="minorHAnsi" w:cstheme="minorHAnsi"/>
          <w:sz w:val="22"/>
          <w:szCs w:val="22"/>
        </w:rPr>
        <w:t>d</w:t>
      </w:r>
      <w:r w:rsidRPr="00E03573">
        <w:rPr>
          <w:rFonts w:asciiTheme="minorHAnsi" w:eastAsiaTheme="minorHAnsi" w:hAnsiTheme="minorHAnsi" w:cstheme="minorHAnsi"/>
          <w:sz w:val="22"/>
          <w:szCs w:val="22"/>
        </w:rPr>
        <w:t xml:space="preserve"> </w:t>
      </w:r>
      <w:r w:rsidR="00FB19D3" w:rsidRPr="00E03573">
        <w:rPr>
          <w:rFonts w:asciiTheme="minorHAnsi" w:eastAsiaTheme="minorHAnsi" w:hAnsiTheme="minorHAnsi" w:cstheme="minorHAnsi"/>
          <w:sz w:val="22"/>
          <w:szCs w:val="22"/>
        </w:rPr>
        <w:t>A-frame Course Plan for each course being offered</w:t>
      </w:r>
    </w:p>
    <w:p w14:paraId="76A2CD2C" w14:textId="00419ABB" w:rsidR="0059655D" w:rsidRPr="008B69F6" w:rsidRDefault="0059655D" w:rsidP="008B69F6">
      <w:pPr>
        <w:pStyle w:val="BodyText"/>
        <w:widowControl w:val="0"/>
        <w:numPr>
          <w:ilvl w:val="0"/>
          <w:numId w:val="5"/>
        </w:numPr>
        <w:spacing w:after="0"/>
        <w:ind w:right="282"/>
        <w:rPr>
          <w:rFonts w:asciiTheme="minorHAnsi" w:eastAsiaTheme="minorHAnsi" w:hAnsiTheme="minorHAnsi" w:cstheme="minorHAnsi"/>
          <w:b/>
          <w:sz w:val="22"/>
          <w:szCs w:val="22"/>
        </w:rPr>
      </w:pPr>
      <w:r w:rsidRPr="00E03573">
        <w:rPr>
          <w:rFonts w:asciiTheme="minorHAnsi" w:eastAsiaTheme="minorHAnsi" w:hAnsiTheme="minorHAnsi" w:cstheme="minorHAnsi"/>
          <w:sz w:val="22"/>
          <w:szCs w:val="22"/>
        </w:rPr>
        <w:t>Submit</w:t>
      </w:r>
      <w:r w:rsidR="00325751" w:rsidRPr="00E03573">
        <w:rPr>
          <w:rFonts w:asciiTheme="minorHAnsi" w:eastAsiaTheme="minorHAnsi" w:hAnsiTheme="minorHAnsi" w:cstheme="minorHAnsi"/>
          <w:sz w:val="22"/>
          <w:szCs w:val="22"/>
        </w:rPr>
        <w:t>ted</w:t>
      </w:r>
      <w:r w:rsidRPr="00E03573">
        <w:rPr>
          <w:rFonts w:asciiTheme="minorHAnsi" w:eastAsiaTheme="minorHAnsi" w:hAnsiTheme="minorHAnsi" w:cstheme="minorHAnsi"/>
          <w:sz w:val="22"/>
          <w:szCs w:val="22"/>
        </w:rPr>
        <w:t xml:space="preserve"> </w:t>
      </w:r>
      <w:r w:rsidR="0030065B">
        <w:rPr>
          <w:rFonts w:asciiTheme="minorHAnsi" w:eastAsiaTheme="minorHAnsi" w:hAnsiTheme="minorHAnsi" w:cstheme="minorHAnsi"/>
          <w:sz w:val="22"/>
          <w:szCs w:val="22"/>
        </w:rPr>
        <w:t>all</w:t>
      </w:r>
      <w:r w:rsidR="007136C3" w:rsidRPr="00E03573">
        <w:rPr>
          <w:rFonts w:asciiTheme="minorHAnsi" w:eastAsiaTheme="minorHAnsi" w:hAnsiTheme="minorHAnsi" w:cstheme="minorHAnsi"/>
          <w:sz w:val="22"/>
          <w:szCs w:val="22"/>
        </w:rPr>
        <w:t xml:space="preserve"> documents </w:t>
      </w:r>
      <w:r w:rsidRPr="00E03573">
        <w:rPr>
          <w:rFonts w:asciiTheme="minorHAnsi" w:eastAsiaTheme="minorHAnsi" w:hAnsiTheme="minorHAnsi" w:cstheme="minorHAnsi"/>
          <w:sz w:val="22"/>
          <w:szCs w:val="22"/>
        </w:rPr>
        <w:t xml:space="preserve">by email to </w:t>
      </w:r>
      <w:r w:rsidR="007018B0" w:rsidRPr="008B69F6">
        <w:rPr>
          <w:rFonts w:asciiTheme="minorHAnsi" w:eastAsiaTheme="minorHAnsi" w:hAnsiTheme="minorHAnsi" w:cstheme="minorHAnsi"/>
          <w:sz w:val="22"/>
          <w:szCs w:val="22"/>
        </w:rPr>
        <w:t>training.participation</w:t>
      </w:r>
      <w:r w:rsidRPr="008B69F6">
        <w:rPr>
          <w:rFonts w:asciiTheme="minorHAnsi" w:eastAsiaTheme="minorHAnsi" w:hAnsiTheme="minorHAnsi" w:cstheme="minorHAnsi"/>
          <w:sz w:val="22"/>
          <w:szCs w:val="22"/>
        </w:rPr>
        <w:t>@edumail.vic.gov.au by</w:t>
      </w:r>
      <w:r w:rsidR="00BC3F53" w:rsidRPr="008B69F6">
        <w:rPr>
          <w:rFonts w:asciiTheme="minorHAnsi" w:eastAsiaTheme="minorHAnsi" w:hAnsiTheme="minorHAnsi" w:cstheme="minorHAnsi"/>
          <w:sz w:val="22"/>
          <w:szCs w:val="22"/>
        </w:rPr>
        <w:t>:</w:t>
      </w:r>
      <w:r w:rsidR="00325751" w:rsidRPr="008B69F6">
        <w:rPr>
          <w:rFonts w:asciiTheme="minorHAnsi" w:eastAsiaTheme="minorHAnsi" w:hAnsiTheme="minorHAnsi" w:cstheme="minorHAnsi"/>
          <w:sz w:val="22"/>
          <w:szCs w:val="22"/>
        </w:rPr>
        <w:t xml:space="preserve"> </w:t>
      </w:r>
      <w:r w:rsidRPr="008B69F6">
        <w:rPr>
          <w:rFonts w:asciiTheme="minorHAnsi" w:eastAsiaTheme="minorHAnsi" w:hAnsiTheme="minorHAnsi" w:cstheme="minorHAnsi"/>
          <w:b/>
          <w:sz w:val="22"/>
          <w:szCs w:val="22"/>
        </w:rPr>
        <w:t xml:space="preserve">COB </w:t>
      </w:r>
      <w:r w:rsidR="00F304FA" w:rsidRPr="008B69F6">
        <w:rPr>
          <w:rFonts w:asciiTheme="minorHAnsi" w:eastAsiaTheme="minorHAnsi" w:hAnsiTheme="minorHAnsi" w:cstheme="minorHAnsi"/>
          <w:b/>
          <w:sz w:val="22"/>
          <w:szCs w:val="22"/>
        </w:rPr>
        <w:t>9 March</w:t>
      </w:r>
      <w:r w:rsidR="00EC0B2D" w:rsidRPr="008B69F6">
        <w:rPr>
          <w:rFonts w:asciiTheme="minorHAnsi" w:eastAsiaTheme="minorHAnsi" w:hAnsiTheme="minorHAnsi" w:cstheme="minorHAnsi"/>
          <w:b/>
          <w:sz w:val="22"/>
          <w:szCs w:val="22"/>
        </w:rPr>
        <w:t xml:space="preserve"> 2018</w:t>
      </w:r>
      <w:r w:rsidR="0060151D" w:rsidRPr="008B69F6">
        <w:rPr>
          <w:rFonts w:asciiTheme="minorHAnsi" w:eastAsiaTheme="minorHAnsi" w:hAnsiTheme="minorHAnsi" w:cstheme="minorHAnsi"/>
          <w:b/>
          <w:sz w:val="22"/>
          <w:szCs w:val="22"/>
        </w:rPr>
        <w:t xml:space="preserve">. </w:t>
      </w:r>
    </w:p>
    <w:p w14:paraId="5EA60CFD" w14:textId="77777777" w:rsidR="005F7C38" w:rsidRPr="00E03573" w:rsidRDefault="005F7C38" w:rsidP="005F7C38">
      <w:pPr>
        <w:pStyle w:val="BodyText"/>
        <w:widowControl w:val="0"/>
        <w:spacing w:after="0"/>
        <w:ind w:left="720" w:right="282"/>
        <w:rPr>
          <w:rFonts w:asciiTheme="minorHAnsi" w:eastAsiaTheme="minorHAnsi" w:hAnsiTheme="minorHAnsi" w:cstheme="minorHAnsi"/>
          <w:sz w:val="22"/>
          <w:szCs w:val="22"/>
        </w:rPr>
      </w:pPr>
    </w:p>
    <w:p w14:paraId="234D376E" w14:textId="77777777" w:rsidR="00770768" w:rsidRPr="00E03573" w:rsidRDefault="00770768" w:rsidP="00770768">
      <w:pPr>
        <w:pStyle w:val="BodyText"/>
        <w:widowControl w:val="0"/>
        <w:spacing w:after="0"/>
        <w:ind w:right="282"/>
        <w:rPr>
          <w:rFonts w:asciiTheme="minorHAnsi" w:eastAsiaTheme="minorHAnsi" w:hAnsiTheme="minorHAnsi" w:cstheme="minorHAnsi"/>
          <w:sz w:val="22"/>
          <w:szCs w:val="22"/>
        </w:rPr>
      </w:pPr>
    </w:p>
    <w:p w14:paraId="6454318E" w14:textId="77777777" w:rsidR="00251F8C" w:rsidRPr="00E03573" w:rsidRDefault="00251F8C" w:rsidP="00770768">
      <w:pPr>
        <w:pStyle w:val="BodyText"/>
        <w:widowControl w:val="0"/>
        <w:spacing w:after="0"/>
        <w:ind w:right="282"/>
        <w:rPr>
          <w:rFonts w:asciiTheme="minorHAnsi" w:eastAsiaTheme="minorHAnsi" w:hAnsiTheme="minorHAnsi" w:cstheme="minorHAnsi"/>
          <w:sz w:val="22"/>
          <w:szCs w:val="22"/>
        </w:rPr>
      </w:pPr>
      <w:r w:rsidRPr="00E03573">
        <w:rPr>
          <w:rFonts w:asciiTheme="minorHAnsi" w:eastAsiaTheme="minorHAnsi" w:hAnsiTheme="minorHAnsi" w:cstheme="minorHAnsi"/>
          <w:sz w:val="22"/>
          <w:szCs w:val="22"/>
        </w:rPr>
        <w:t xml:space="preserve">For more information please contact the Regional Office contact assigned to support your </w:t>
      </w:r>
      <w:r w:rsidR="001A0C23" w:rsidRPr="00E03573">
        <w:rPr>
          <w:rFonts w:asciiTheme="minorHAnsi" w:eastAsiaTheme="minorHAnsi" w:hAnsiTheme="minorHAnsi" w:cstheme="minorHAnsi"/>
          <w:sz w:val="22"/>
          <w:szCs w:val="22"/>
        </w:rPr>
        <w:t xml:space="preserve">Learn Local </w:t>
      </w:r>
      <w:r w:rsidR="001A2E40" w:rsidRPr="00E03573">
        <w:rPr>
          <w:rFonts w:asciiTheme="minorHAnsi" w:eastAsiaTheme="minorHAnsi" w:hAnsiTheme="minorHAnsi" w:cstheme="minorHAnsi"/>
          <w:sz w:val="22"/>
          <w:szCs w:val="22"/>
        </w:rPr>
        <w:t>provider</w:t>
      </w:r>
      <w:r w:rsidR="001A0C23" w:rsidRPr="00E03573">
        <w:rPr>
          <w:rFonts w:asciiTheme="minorHAnsi" w:eastAsiaTheme="minorHAnsi" w:hAnsiTheme="minorHAnsi" w:cstheme="minorHAnsi"/>
          <w:sz w:val="22"/>
          <w:szCs w:val="22"/>
        </w:rPr>
        <w:t xml:space="preserve">. </w:t>
      </w:r>
    </w:p>
    <w:p w14:paraId="0CFDF014" w14:textId="77777777" w:rsidR="00386762" w:rsidRPr="00E03573" w:rsidRDefault="00386762" w:rsidP="005F7C38">
      <w:pPr>
        <w:pStyle w:val="BodyText"/>
        <w:widowControl w:val="0"/>
        <w:spacing w:after="0"/>
        <w:ind w:left="720" w:right="282"/>
        <w:rPr>
          <w:rFonts w:asciiTheme="minorHAnsi" w:eastAsiaTheme="minorHAnsi" w:hAnsiTheme="minorHAnsi" w:cstheme="minorHAnsi"/>
          <w:sz w:val="22"/>
          <w:szCs w:val="22"/>
        </w:rPr>
      </w:pPr>
    </w:p>
    <w:p w14:paraId="04EFDA6E" w14:textId="0935365B" w:rsidR="00F17CD9" w:rsidRDefault="00F17CD9" w:rsidP="005F7C38">
      <w:pPr>
        <w:pStyle w:val="BodyText"/>
        <w:widowControl w:val="0"/>
        <w:spacing w:after="0"/>
        <w:ind w:left="720" w:right="282"/>
        <w:rPr>
          <w:rFonts w:asciiTheme="minorHAnsi" w:eastAsiaTheme="minorHAnsi" w:hAnsiTheme="minorHAnsi" w:cstheme="minorHAnsi"/>
          <w:sz w:val="22"/>
          <w:szCs w:val="22"/>
        </w:rPr>
      </w:pPr>
    </w:p>
    <w:p w14:paraId="5972FCC6" w14:textId="749068CD" w:rsidR="006E258B" w:rsidRDefault="006E258B" w:rsidP="005F7C38">
      <w:pPr>
        <w:pStyle w:val="BodyText"/>
        <w:widowControl w:val="0"/>
        <w:spacing w:after="0"/>
        <w:ind w:left="720" w:right="282"/>
        <w:rPr>
          <w:rFonts w:asciiTheme="minorHAnsi" w:eastAsiaTheme="minorHAnsi" w:hAnsiTheme="minorHAnsi" w:cstheme="minorHAnsi"/>
          <w:sz w:val="22"/>
          <w:szCs w:val="22"/>
        </w:rPr>
      </w:pPr>
    </w:p>
    <w:p w14:paraId="631181CD" w14:textId="77777777" w:rsidR="006E258B" w:rsidRPr="00E03573" w:rsidRDefault="006E258B" w:rsidP="005F7C38">
      <w:pPr>
        <w:pStyle w:val="BodyText"/>
        <w:widowControl w:val="0"/>
        <w:spacing w:after="0"/>
        <w:ind w:left="720" w:right="282"/>
        <w:rPr>
          <w:rFonts w:asciiTheme="minorHAnsi" w:eastAsiaTheme="minorHAnsi" w:hAnsiTheme="minorHAnsi" w:cstheme="minorHAnsi"/>
          <w:sz w:val="22"/>
          <w:szCs w:val="22"/>
        </w:rPr>
      </w:pPr>
    </w:p>
    <w:p w14:paraId="009B530E" w14:textId="77777777" w:rsidR="00386762" w:rsidRPr="00E03573" w:rsidRDefault="00386762" w:rsidP="00386762">
      <w:pPr>
        <w:pStyle w:val="ListParagraph"/>
        <w:shd w:val="clear" w:color="auto" w:fill="C2D69B" w:themeFill="accent3" w:themeFillTint="99"/>
        <w:ind w:left="0"/>
        <w:rPr>
          <w:rFonts w:asciiTheme="minorHAnsi" w:eastAsia="Times New Roman" w:hAnsiTheme="minorHAnsi" w:cstheme="minorHAnsi"/>
        </w:rPr>
      </w:pPr>
      <w:r w:rsidRPr="00E03573">
        <w:rPr>
          <w:rFonts w:asciiTheme="minorHAnsi" w:hAnsiTheme="minorHAnsi" w:cstheme="minorHAnsi"/>
          <w:b/>
          <w:sz w:val="24"/>
          <w:szCs w:val="24"/>
        </w:rPr>
        <w:t>ASSESSMENT CRITERIA</w:t>
      </w:r>
    </w:p>
    <w:p w14:paraId="61CDF030" w14:textId="77777777" w:rsidR="00386762" w:rsidRPr="00E03573" w:rsidRDefault="00386762" w:rsidP="00386762">
      <w:pPr>
        <w:pStyle w:val="ListParagraph"/>
        <w:spacing w:after="120" w:line="240" w:lineRule="auto"/>
        <w:ind w:left="1134"/>
        <w:rPr>
          <w:rFonts w:asciiTheme="minorHAnsi" w:eastAsia="Times New Roman" w:hAnsiTheme="minorHAnsi" w:cstheme="minorHAnsi"/>
        </w:rPr>
      </w:pPr>
    </w:p>
    <w:p w14:paraId="348452CE" w14:textId="77777777" w:rsidR="00386762" w:rsidRPr="00E03573" w:rsidRDefault="00386762"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Submission of all required documentation by the due date.</w:t>
      </w:r>
    </w:p>
    <w:p w14:paraId="53698752" w14:textId="77777777" w:rsidR="00386762" w:rsidRPr="00E03573" w:rsidRDefault="00386762"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Proposed programs to be a minimum of 5 SCH and less than 20 SCH.</w:t>
      </w:r>
    </w:p>
    <w:p w14:paraId="12793081" w14:textId="77777777" w:rsidR="00386762" w:rsidRPr="00E03573" w:rsidRDefault="00386762"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 xml:space="preserve">A clear </w:t>
      </w:r>
      <w:r w:rsidR="00770768" w:rsidRPr="00E03573">
        <w:rPr>
          <w:rFonts w:asciiTheme="minorHAnsi" w:eastAsia="Times New Roman" w:hAnsiTheme="minorHAnsi" w:cstheme="minorHAnsi"/>
        </w:rPr>
        <w:t xml:space="preserve">engagement strategy and </w:t>
      </w:r>
      <w:r w:rsidRPr="00E03573">
        <w:rPr>
          <w:rFonts w:asciiTheme="minorHAnsi" w:eastAsia="Times New Roman" w:hAnsiTheme="minorHAnsi" w:cstheme="minorHAnsi"/>
        </w:rPr>
        <w:t xml:space="preserve">rationale for </w:t>
      </w:r>
      <w:r w:rsidR="00770768" w:rsidRPr="00E03573">
        <w:rPr>
          <w:rFonts w:asciiTheme="minorHAnsi" w:eastAsia="Times New Roman" w:hAnsiTheme="minorHAnsi" w:cstheme="minorHAnsi"/>
        </w:rPr>
        <w:t>a LEAP</w:t>
      </w:r>
      <w:r w:rsidRPr="00E03573">
        <w:rPr>
          <w:rFonts w:asciiTheme="minorHAnsi" w:eastAsia="Times New Roman" w:hAnsiTheme="minorHAnsi" w:cstheme="minorHAnsi"/>
        </w:rPr>
        <w:t xml:space="preserve"> program duration must be described in the Course Plan.</w:t>
      </w:r>
    </w:p>
    <w:p w14:paraId="4E4684ED" w14:textId="77777777" w:rsidR="00386762" w:rsidRPr="00E03573" w:rsidRDefault="00386762"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 xml:space="preserve">Proposed programs aim to improve learning outcomes for adults in priority learner categories as listed in the Objectives. </w:t>
      </w:r>
    </w:p>
    <w:p w14:paraId="02665D8E" w14:textId="77777777" w:rsidR="00386762" w:rsidRPr="00E03573" w:rsidRDefault="00386762"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 xml:space="preserve">Proposed programs specify how learners will be linked to pathways to further education and training or employment. </w:t>
      </w:r>
    </w:p>
    <w:p w14:paraId="2C1FC1D1" w14:textId="77777777" w:rsidR="00770768" w:rsidRPr="00E03573" w:rsidRDefault="00770768" w:rsidP="00D61DC5">
      <w:pPr>
        <w:pStyle w:val="ListParagraph"/>
        <w:numPr>
          <w:ilvl w:val="0"/>
          <w:numId w:val="6"/>
        </w:numPr>
        <w:spacing w:after="120" w:line="240" w:lineRule="auto"/>
        <w:ind w:left="1134" w:hanging="357"/>
        <w:rPr>
          <w:rFonts w:asciiTheme="minorHAnsi" w:eastAsia="Times New Roman" w:hAnsiTheme="minorHAnsi" w:cstheme="minorHAnsi"/>
        </w:rPr>
      </w:pPr>
      <w:r w:rsidRPr="00E03573">
        <w:rPr>
          <w:rFonts w:asciiTheme="minorHAnsi" w:eastAsia="Times New Roman" w:hAnsiTheme="minorHAnsi" w:cstheme="minorHAnsi"/>
        </w:rPr>
        <w:t>Maintain the rigour and integrity of the Pre-accredited Quality Framework.</w:t>
      </w:r>
    </w:p>
    <w:p w14:paraId="595B2F5E" w14:textId="77777777" w:rsidR="00770768" w:rsidRPr="00E03573" w:rsidRDefault="00770768" w:rsidP="00770768">
      <w:pPr>
        <w:pStyle w:val="ListParagraph"/>
        <w:spacing w:after="120" w:line="240" w:lineRule="auto"/>
        <w:ind w:left="1134"/>
        <w:rPr>
          <w:rFonts w:asciiTheme="minorHAnsi" w:eastAsia="Times New Roman" w:hAnsiTheme="minorHAnsi" w:cstheme="minorHAnsi"/>
        </w:rPr>
      </w:pPr>
    </w:p>
    <w:p w14:paraId="1A34FBB9" w14:textId="77777777" w:rsidR="00386762" w:rsidRPr="00E03573" w:rsidRDefault="00386762" w:rsidP="00770768">
      <w:pPr>
        <w:pStyle w:val="BodyText"/>
        <w:widowControl w:val="0"/>
        <w:spacing w:after="0"/>
        <w:ind w:right="282"/>
        <w:rPr>
          <w:rFonts w:asciiTheme="minorHAnsi" w:eastAsiaTheme="minorHAnsi" w:hAnsiTheme="minorHAnsi" w:cstheme="minorHAnsi"/>
          <w:sz w:val="22"/>
          <w:szCs w:val="22"/>
        </w:rPr>
      </w:pPr>
    </w:p>
    <w:p w14:paraId="7DA9A220" w14:textId="77777777" w:rsidR="00B36F04" w:rsidRPr="00E03573" w:rsidRDefault="00B36F04" w:rsidP="005E7C06">
      <w:pPr>
        <w:pStyle w:val="BodyText"/>
        <w:widowControl w:val="0"/>
        <w:spacing w:after="0"/>
        <w:ind w:right="282"/>
        <w:rPr>
          <w:rFonts w:asciiTheme="minorHAnsi" w:eastAsiaTheme="minorHAnsi" w:hAnsiTheme="minorHAnsi" w:cstheme="minorHAnsi"/>
          <w:b/>
        </w:rPr>
      </w:pPr>
    </w:p>
    <w:p w14:paraId="6FBD8F1F" w14:textId="77777777" w:rsidR="00FB19D3" w:rsidRPr="00E03573" w:rsidRDefault="00FB19D3" w:rsidP="00FB19D3">
      <w:pPr>
        <w:shd w:val="clear" w:color="auto" w:fill="C2D69B" w:themeFill="accent3" w:themeFillTint="99"/>
        <w:rPr>
          <w:rFonts w:cstheme="minorHAnsi"/>
          <w:b/>
          <w:sz w:val="24"/>
          <w:szCs w:val="24"/>
        </w:rPr>
      </w:pPr>
      <w:r w:rsidRPr="00E03573">
        <w:rPr>
          <w:rFonts w:cstheme="minorHAnsi"/>
          <w:b/>
          <w:sz w:val="24"/>
          <w:szCs w:val="24"/>
        </w:rPr>
        <w:t>NEXT STEPS</w:t>
      </w:r>
    </w:p>
    <w:p w14:paraId="56288EDF" w14:textId="77777777" w:rsidR="00FB19D3" w:rsidRPr="00E03573" w:rsidRDefault="00FB19D3" w:rsidP="00D61DC5">
      <w:pPr>
        <w:pStyle w:val="ListParagraph"/>
        <w:numPr>
          <w:ilvl w:val="0"/>
          <w:numId w:val="1"/>
        </w:numPr>
        <w:spacing w:after="0" w:line="240" w:lineRule="auto"/>
        <w:jc w:val="both"/>
        <w:rPr>
          <w:rFonts w:asciiTheme="minorHAnsi" w:eastAsia="Times New Roman" w:hAnsiTheme="minorHAnsi" w:cstheme="minorHAnsi"/>
          <w:color w:val="000000"/>
          <w:lang w:eastAsia="en-AU"/>
        </w:rPr>
      </w:pPr>
      <w:r w:rsidRPr="00E03573">
        <w:rPr>
          <w:rFonts w:asciiTheme="minorHAnsi" w:eastAsia="Times New Roman" w:hAnsiTheme="minorHAnsi" w:cstheme="minorHAnsi"/>
          <w:color w:val="000000"/>
          <w:lang w:eastAsia="en-AU"/>
        </w:rPr>
        <w:t>Expression of Interest application</w:t>
      </w:r>
      <w:r w:rsidR="00F661CD">
        <w:rPr>
          <w:rFonts w:asciiTheme="minorHAnsi" w:eastAsia="Times New Roman" w:hAnsiTheme="minorHAnsi" w:cstheme="minorHAnsi"/>
          <w:color w:val="000000"/>
          <w:lang w:eastAsia="en-AU"/>
        </w:rPr>
        <w:t>s incorporating</w:t>
      </w:r>
      <w:r w:rsidR="00C47B4C" w:rsidRPr="00E03573">
        <w:rPr>
          <w:rFonts w:asciiTheme="minorHAnsi" w:eastAsia="Times New Roman" w:hAnsiTheme="minorHAnsi" w:cstheme="minorHAnsi"/>
          <w:color w:val="000000"/>
          <w:lang w:eastAsia="en-AU"/>
        </w:rPr>
        <w:t xml:space="preserve"> </w:t>
      </w:r>
      <w:r w:rsidR="00F661CD">
        <w:rPr>
          <w:rFonts w:asciiTheme="minorHAnsi" w:eastAsia="Times New Roman" w:hAnsiTheme="minorHAnsi" w:cstheme="minorHAnsi"/>
          <w:color w:val="000000"/>
          <w:lang w:eastAsia="en-AU"/>
        </w:rPr>
        <w:t>Delivery Plans and</w:t>
      </w:r>
      <w:r w:rsidR="004B7917" w:rsidRPr="00E03573">
        <w:rPr>
          <w:rFonts w:asciiTheme="minorHAnsi" w:eastAsia="Times New Roman" w:hAnsiTheme="minorHAnsi" w:cstheme="minorHAnsi"/>
          <w:color w:val="000000"/>
          <w:lang w:eastAsia="en-AU"/>
        </w:rPr>
        <w:t xml:space="preserve"> </w:t>
      </w:r>
      <w:r w:rsidR="00C47B4C" w:rsidRPr="00E03573">
        <w:rPr>
          <w:rFonts w:asciiTheme="minorHAnsi" w:eastAsia="Times New Roman" w:hAnsiTheme="minorHAnsi" w:cstheme="minorHAnsi"/>
          <w:color w:val="000000"/>
          <w:lang w:eastAsia="en-AU"/>
        </w:rPr>
        <w:t>A-f</w:t>
      </w:r>
      <w:r w:rsidR="002A7BF2" w:rsidRPr="00E03573">
        <w:rPr>
          <w:rFonts w:asciiTheme="minorHAnsi" w:eastAsia="Times New Roman" w:hAnsiTheme="minorHAnsi" w:cstheme="minorHAnsi"/>
          <w:color w:val="000000"/>
          <w:lang w:eastAsia="en-AU"/>
        </w:rPr>
        <w:t xml:space="preserve">rame Course Plans, </w:t>
      </w:r>
      <w:r w:rsidRPr="00E03573">
        <w:rPr>
          <w:rFonts w:asciiTheme="minorHAnsi" w:eastAsia="Times New Roman" w:hAnsiTheme="minorHAnsi" w:cstheme="minorHAnsi"/>
          <w:color w:val="000000"/>
          <w:lang w:eastAsia="en-AU"/>
        </w:rPr>
        <w:t>will be assessed by the Training Participation Regional Support Unit.</w:t>
      </w:r>
    </w:p>
    <w:p w14:paraId="6CFDEF87" w14:textId="77777777" w:rsidR="00FB19D3" w:rsidRPr="00E03573" w:rsidRDefault="00FB19D3" w:rsidP="00D61DC5">
      <w:pPr>
        <w:pStyle w:val="ListParagraph"/>
        <w:numPr>
          <w:ilvl w:val="0"/>
          <w:numId w:val="1"/>
        </w:numPr>
        <w:spacing w:after="0" w:line="240" w:lineRule="atLeast"/>
        <w:contextualSpacing w:val="0"/>
        <w:rPr>
          <w:rFonts w:asciiTheme="minorHAnsi" w:hAnsiTheme="minorHAnsi" w:cstheme="minorHAnsi"/>
          <w:b/>
          <w:bCs/>
        </w:rPr>
      </w:pPr>
      <w:r w:rsidRPr="00E03573">
        <w:rPr>
          <w:rFonts w:asciiTheme="minorHAnsi" w:hAnsiTheme="minorHAnsi" w:cstheme="minorHAnsi"/>
        </w:rPr>
        <w:t xml:space="preserve">A Service Agreement will be sent to successful applicants for execution </w:t>
      </w:r>
      <w:r w:rsidR="00413581" w:rsidRPr="00E03573">
        <w:rPr>
          <w:rFonts w:asciiTheme="minorHAnsi" w:hAnsiTheme="minorHAnsi" w:cstheme="minorHAnsi"/>
        </w:rPr>
        <w:t>following assessment of applications</w:t>
      </w:r>
      <w:r w:rsidR="00413581" w:rsidRPr="00E03573">
        <w:rPr>
          <w:rFonts w:asciiTheme="minorHAnsi" w:hAnsiTheme="minorHAnsi" w:cstheme="minorHAnsi"/>
          <w:b/>
          <w:bCs/>
        </w:rPr>
        <w:t>.</w:t>
      </w:r>
    </w:p>
    <w:p w14:paraId="64DB0B2C" w14:textId="77777777" w:rsidR="00FB19D3" w:rsidRPr="00E03573" w:rsidRDefault="00FB19D3" w:rsidP="00D61DC5">
      <w:pPr>
        <w:pStyle w:val="ListParagraph"/>
        <w:numPr>
          <w:ilvl w:val="0"/>
          <w:numId w:val="1"/>
        </w:numPr>
        <w:spacing w:after="0" w:line="240" w:lineRule="auto"/>
        <w:jc w:val="both"/>
        <w:rPr>
          <w:rFonts w:asciiTheme="minorHAnsi" w:eastAsia="Times New Roman" w:hAnsiTheme="minorHAnsi" w:cstheme="minorHAnsi"/>
          <w:color w:val="000000"/>
          <w:lang w:eastAsia="en-AU"/>
        </w:rPr>
      </w:pPr>
      <w:r w:rsidRPr="00E03573">
        <w:rPr>
          <w:rFonts w:asciiTheme="minorHAnsi" w:eastAsia="Times New Roman" w:hAnsiTheme="minorHAnsi" w:cstheme="minorHAnsi"/>
          <w:color w:val="000000"/>
          <w:lang w:eastAsia="en-AU"/>
        </w:rPr>
        <w:t xml:space="preserve">Learn Local organisations are expected to begin delivery of programs </w:t>
      </w:r>
      <w:r w:rsidR="00B97704" w:rsidRPr="00E03573">
        <w:rPr>
          <w:rFonts w:asciiTheme="minorHAnsi" w:eastAsia="Times New Roman" w:hAnsiTheme="minorHAnsi" w:cstheme="minorHAnsi"/>
          <w:color w:val="000000"/>
          <w:lang w:eastAsia="en-AU"/>
        </w:rPr>
        <w:t>following execution of the Service Agreement.</w:t>
      </w:r>
    </w:p>
    <w:p w14:paraId="42487E03" w14:textId="77777777" w:rsidR="00BE386A" w:rsidRPr="00E03573" w:rsidRDefault="00F661CD" w:rsidP="00D61DC5">
      <w:pPr>
        <w:pStyle w:val="ListParagraph"/>
        <w:numPr>
          <w:ilvl w:val="0"/>
          <w:numId w:val="1"/>
        </w:numPr>
        <w:spacing w:after="0" w:line="240" w:lineRule="auto"/>
        <w:jc w:val="both"/>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 short LEAP</w:t>
      </w:r>
      <w:r w:rsidR="00FB19D3" w:rsidRPr="00E03573">
        <w:rPr>
          <w:rFonts w:asciiTheme="minorHAnsi" w:eastAsia="Times New Roman" w:hAnsiTheme="minorHAnsi" w:cstheme="minorHAnsi"/>
          <w:color w:val="000000"/>
          <w:lang w:eastAsia="en-AU"/>
        </w:rPr>
        <w:t xml:space="preserve"> report </w:t>
      </w:r>
      <w:r w:rsidR="00431D7D" w:rsidRPr="00E03573">
        <w:rPr>
          <w:rFonts w:asciiTheme="minorHAnsi" w:eastAsia="Times New Roman" w:hAnsiTheme="minorHAnsi" w:cstheme="minorHAnsi"/>
          <w:color w:val="000000"/>
          <w:lang w:eastAsia="en-AU"/>
        </w:rPr>
        <w:t xml:space="preserve">template </w:t>
      </w:r>
      <w:r w:rsidR="00FB19D3" w:rsidRPr="00E03573">
        <w:rPr>
          <w:rFonts w:asciiTheme="minorHAnsi" w:eastAsia="Times New Roman" w:hAnsiTheme="minorHAnsi" w:cstheme="minorHAnsi"/>
          <w:color w:val="000000"/>
          <w:lang w:eastAsia="en-AU"/>
        </w:rPr>
        <w:t>will be provi</w:t>
      </w:r>
      <w:r w:rsidR="001A2E40" w:rsidRPr="00E03573">
        <w:rPr>
          <w:rFonts w:asciiTheme="minorHAnsi" w:eastAsia="Times New Roman" w:hAnsiTheme="minorHAnsi" w:cstheme="minorHAnsi"/>
          <w:color w:val="000000"/>
          <w:lang w:eastAsia="en-AU"/>
        </w:rPr>
        <w:t>ded in future, for Learn Local provider</w:t>
      </w:r>
      <w:r w:rsidR="00431D7D" w:rsidRPr="00E03573">
        <w:rPr>
          <w:rFonts w:asciiTheme="minorHAnsi" w:eastAsia="Times New Roman" w:hAnsiTheme="minorHAnsi" w:cstheme="minorHAnsi"/>
          <w:color w:val="000000"/>
          <w:lang w:eastAsia="en-AU"/>
        </w:rPr>
        <w:t xml:space="preserve">s </w:t>
      </w:r>
      <w:r>
        <w:rPr>
          <w:rFonts w:asciiTheme="minorHAnsi" w:eastAsia="Times New Roman" w:hAnsiTheme="minorHAnsi" w:cstheme="minorHAnsi"/>
          <w:color w:val="000000"/>
          <w:lang w:eastAsia="en-AU"/>
        </w:rPr>
        <w:t>to indicate learner pathway outcomes</w:t>
      </w:r>
      <w:r w:rsidR="00FB19D3" w:rsidRPr="00E03573">
        <w:rPr>
          <w:rFonts w:asciiTheme="minorHAnsi" w:eastAsia="Times New Roman" w:hAnsiTheme="minorHAnsi" w:cstheme="minorHAnsi"/>
          <w:color w:val="000000"/>
          <w:lang w:eastAsia="en-AU"/>
        </w:rPr>
        <w:t xml:space="preserve">. </w:t>
      </w:r>
    </w:p>
    <w:p w14:paraId="7217098F" w14:textId="77777777" w:rsidR="00440C67" w:rsidRPr="00972F24" w:rsidRDefault="00440C67" w:rsidP="00331E8C">
      <w:pPr>
        <w:spacing w:after="0" w:line="240" w:lineRule="auto"/>
        <w:rPr>
          <w:rFonts w:cstheme="minorHAnsi"/>
          <w:b/>
        </w:rPr>
      </w:pPr>
    </w:p>
    <w:p w14:paraId="78D6B64C" w14:textId="77777777" w:rsidR="00440C67" w:rsidRPr="00972F24" w:rsidRDefault="00440C67" w:rsidP="00331E8C">
      <w:pPr>
        <w:spacing w:after="0" w:line="240" w:lineRule="auto"/>
        <w:rPr>
          <w:rFonts w:cstheme="minorHAnsi"/>
          <w:b/>
        </w:rPr>
      </w:pPr>
    </w:p>
    <w:p w14:paraId="601C6B7B" w14:textId="77777777" w:rsidR="00440C67" w:rsidRPr="00972F24" w:rsidRDefault="00440C67" w:rsidP="00331E8C">
      <w:pPr>
        <w:spacing w:after="0" w:line="240" w:lineRule="auto"/>
        <w:rPr>
          <w:rFonts w:cstheme="minorHAnsi"/>
          <w:b/>
        </w:rPr>
      </w:pPr>
    </w:p>
    <w:p w14:paraId="3D5440D9" w14:textId="77777777" w:rsidR="00440C67" w:rsidRPr="00972F24" w:rsidRDefault="00440C67" w:rsidP="00331E8C">
      <w:pPr>
        <w:spacing w:after="0" w:line="240" w:lineRule="auto"/>
        <w:rPr>
          <w:rFonts w:cstheme="minorHAnsi"/>
          <w:b/>
        </w:rPr>
      </w:pPr>
    </w:p>
    <w:p w14:paraId="6448A5A3" w14:textId="77777777" w:rsidR="00440C67" w:rsidRPr="00972F24" w:rsidRDefault="00440C67" w:rsidP="00331E8C">
      <w:pPr>
        <w:spacing w:after="0" w:line="240" w:lineRule="auto"/>
        <w:rPr>
          <w:rFonts w:cstheme="minorHAnsi"/>
          <w:b/>
        </w:rPr>
      </w:pPr>
    </w:p>
    <w:p w14:paraId="52075221" w14:textId="77777777" w:rsidR="00440C67" w:rsidRPr="00972F24" w:rsidRDefault="00440C67" w:rsidP="00331E8C">
      <w:pPr>
        <w:spacing w:after="0" w:line="240" w:lineRule="auto"/>
        <w:rPr>
          <w:rFonts w:cstheme="minorHAnsi"/>
          <w:b/>
        </w:rPr>
      </w:pPr>
    </w:p>
    <w:p w14:paraId="7DE695C0" w14:textId="77777777" w:rsidR="00440C67" w:rsidRPr="00972F24" w:rsidRDefault="00440C67" w:rsidP="00331E8C">
      <w:pPr>
        <w:spacing w:after="0" w:line="240" w:lineRule="auto"/>
        <w:rPr>
          <w:rFonts w:cstheme="minorHAnsi"/>
          <w:b/>
        </w:rPr>
      </w:pPr>
    </w:p>
    <w:p w14:paraId="120BD7D2" w14:textId="77777777" w:rsidR="00440C67" w:rsidRPr="00972F24" w:rsidRDefault="00440C67" w:rsidP="00331E8C">
      <w:pPr>
        <w:spacing w:after="0" w:line="240" w:lineRule="auto"/>
        <w:rPr>
          <w:rFonts w:cstheme="minorHAnsi"/>
          <w:b/>
        </w:rPr>
      </w:pPr>
    </w:p>
    <w:p w14:paraId="6B634A82" w14:textId="77777777" w:rsidR="00440C67" w:rsidRPr="00972F24" w:rsidRDefault="00440C67" w:rsidP="00331E8C">
      <w:pPr>
        <w:spacing w:after="0" w:line="240" w:lineRule="auto"/>
        <w:rPr>
          <w:rFonts w:cstheme="minorHAnsi"/>
          <w:b/>
        </w:rPr>
      </w:pPr>
    </w:p>
    <w:p w14:paraId="5B2E5868" w14:textId="77777777" w:rsidR="00440C67" w:rsidRPr="00972F24" w:rsidRDefault="00440C67" w:rsidP="00331E8C">
      <w:pPr>
        <w:spacing w:after="0" w:line="240" w:lineRule="auto"/>
        <w:rPr>
          <w:rFonts w:cstheme="minorHAnsi"/>
          <w:b/>
        </w:rPr>
      </w:pPr>
    </w:p>
    <w:p w14:paraId="1C027F4D" w14:textId="77777777" w:rsidR="00440C67" w:rsidRPr="00972F24" w:rsidRDefault="00440C67" w:rsidP="00331E8C">
      <w:pPr>
        <w:spacing w:after="0" w:line="240" w:lineRule="auto"/>
        <w:rPr>
          <w:rFonts w:cstheme="minorHAnsi"/>
          <w:b/>
        </w:rPr>
      </w:pPr>
    </w:p>
    <w:p w14:paraId="26DA6792" w14:textId="77777777" w:rsidR="00440C67" w:rsidRPr="00972F24" w:rsidRDefault="00440C67" w:rsidP="00331E8C">
      <w:pPr>
        <w:spacing w:after="0" w:line="240" w:lineRule="auto"/>
        <w:rPr>
          <w:rFonts w:cstheme="minorHAnsi"/>
          <w:b/>
        </w:rPr>
      </w:pPr>
    </w:p>
    <w:p w14:paraId="23C4012A" w14:textId="77777777" w:rsidR="00440C67" w:rsidRPr="00972F24" w:rsidRDefault="00440C67" w:rsidP="00331E8C">
      <w:pPr>
        <w:spacing w:after="0" w:line="240" w:lineRule="auto"/>
        <w:rPr>
          <w:rFonts w:cstheme="minorHAnsi"/>
          <w:b/>
        </w:rPr>
      </w:pPr>
    </w:p>
    <w:p w14:paraId="316D79C8" w14:textId="77777777" w:rsidR="00440C67" w:rsidRPr="00972F24" w:rsidRDefault="00440C67" w:rsidP="00331E8C">
      <w:pPr>
        <w:spacing w:after="0" w:line="240" w:lineRule="auto"/>
        <w:rPr>
          <w:rFonts w:cstheme="minorHAnsi"/>
          <w:b/>
        </w:rPr>
      </w:pPr>
    </w:p>
    <w:p w14:paraId="53788795" w14:textId="09D43E3E" w:rsidR="00813910" w:rsidRPr="00972F24" w:rsidRDefault="00813910" w:rsidP="00331E8C">
      <w:pPr>
        <w:spacing w:after="0" w:line="240" w:lineRule="auto"/>
        <w:jc w:val="both"/>
        <w:rPr>
          <w:rFonts w:eastAsia="Times New Roman" w:cstheme="minorHAnsi"/>
          <w:b/>
          <w:color w:val="000000"/>
          <w:lang w:eastAsia="en-AU"/>
        </w:rPr>
      </w:pPr>
    </w:p>
    <w:sectPr w:rsidR="00813910" w:rsidRPr="00972F24" w:rsidSect="00573463">
      <w:headerReference w:type="even" r:id="rId15"/>
      <w:headerReference w:type="default" r:id="rId16"/>
      <w:footerReference w:type="even" r:id="rId17"/>
      <w:footerReference w:type="default" r:id="rId18"/>
      <w:headerReference w:type="first" r:id="rId19"/>
      <w:footerReference w:type="first" r:id="rId20"/>
      <w:pgSz w:w="11906" w:h="16838"/>
      <w:pgMar w:top="1135" w:right="849"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8C3F" w14:textId="77777777" w:rsidR="00FB209D" w:rsidRDefault="00FB209D" w:rsidP="00C0762E">
      <w:pPr>
        <w:spacing w:after="0" w:line="240" w:lineRule="auto"/>
      </w:pPr>
      <w:r>
        <w:separator/>
      </w:r>
    </w:p>
  </w:endnote>
  <w:endnote w:type="continuationSeparator" w:id="0">
    <w:p w14:paraId="57FCBD7D" w14:textId="77777777" w:rsidR="00FB209D" w:rsidRDefault="00FB209D" w:rsidP="00C0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terstate">
    <w:altName w:val="Interstat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6AD1" w14:textId="77777777" w:rsidR="002075E2" w:rsidRDefault="00207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7373"/>
      <w:docPartObj>
        <w:docPartGallery w:val="Page Numbers (Bottom of Page)"/>
        <w:docPartUnique/>
      </w:docPartObj>
    </w:sdtPr>
    <w:sdtEndPr>
      <w:rPr>
        <w:noProof/>
      </w:rPr>
    </w:sdtEndPr>
    <w:sdtContent>
      <w:p w14:paraId="77F4AE9A" w14:textId="620C7E6E" w:rsidR="002075E2" w:rsidRDefault="002075E2">
        <w:pPr>
          <w:pStyle w:val="Footer"/>
          <w:jc w:val="center"/>
        </w:pPr>
        <w:r>
          <w:fldChar w:fldCharType="begin"/>
        </w:r>
        <w:r>
          <w:instrText xml:space="preserve"> PAGE   \* MERGEFORMAT </w:instrText>
        </w:r>
        <w:r>
          <w:fldChar w:fldCharType="separate"/>
        </w:r>
        <w:r w:rsidR="00263C5D">
          <w:rPr>
            <w:noProof/>
          </w:rPr>
          <w:t>2</w:t>
        </w:r>
        <w:r>
          <w:rPr>
            <w:noProof/>
          </w:rPr>
          <w:fldChar w:fldCharType="end"/>
        </w:r>
      </w:p>
    </w:sdtContent>
  </w:sdt>
  <w:p w14:paraId="00DB36D2" w14:textId="77777777" w:rsidR="002075E2" w:rsidRDefault="00207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10CE" w14:textId="77777777" w:rsidR="002075E2" w:rsidRDefault="0020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F785" w14:textId="77777777" w:rsidR="00FB209D" w:rsidRDefault="00FB209D" w:rsidP="00C0762E">
      <w:pPr>
        <w:spacing w:after="0" w:line="240" w:lineRule="auto"/>
      </w:pPr>
      <w:r>
        <w:separator/>
      </w:r>
    </w:p>
  </w:footnote>
  <w:footnote w:type="continuationSeparator" w:id="0">
    <w:p w14:paraId="58FA2809" w14:textId="77777777" w:rsidR="00FB209D" w:rsidRDefault="00FB209D" w:rsidP="00C0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BF88" w14:textId="77777777" w:rsidR="002075E2" w:rsidRDefault="0020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9625" w14:textId="3A9EAED7" w:rsidR="002075E2" w:rsidRDefault="0020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5FACA" w14:textId="77777777" w:rsidR="002075E2" w:rsidRDefault="0020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658"/>
    <w:multiLevelType w:val="hybridMultilevel"/>
    <w:tmpl w:val="7E46A4C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14CC04D8"/>
    <w:multiLevelType w:val="hybridMultilevel"/>
    <w:tmpl w:val="222C7D8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D05038A"/>
    <w:multiLevelType w:val="hybridMultilevel"/>
    <w:tmpl w:val="AED47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D1483"/>
    <w:multiLevelType w:val="hybridMultilevel"/>
    <w:tmpl w:val="B54C9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B1453"/>
    <w:multiLevelType w:val="hybridMultilevel"/>
    <w:tmpl w:val="EB6656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11207A4"/>
    <w:multiLevelType w:val="hybridMultilevel"/>
    <w:tmpl w:val="D00E33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8D81594"/>
    <w:multiLevelType w:val="hybridMultilevel"/>
    <w:tmpl w:val="5400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665BC6"/>
    <w:multiLevelType w:val="hybridMultilevel"/>
    <w:tmpl w:val="AB6A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F294C2E"/>
    <w:multiLevelType w:val="hybridMultilevel"/>
    <w:tmpl w:val="45DEC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7D"/>
    <w:rsid w:val="00007149"/>
    <w:rsid w:val="00020BD3"/>
    <w:rsid w:val="000246A4"/>
    <w:rsid w:val="0002480D"/>
    <w:rsid w:val="0002572E"/>
    <w:rsid w:val="000277C7"/>
    <w:rsid w:val="00030E4B"/>
    <w:rsid w:val="000327B9"/>
    <w:rsid w:val="000367BF"/>
    <w:rsid w:val="0004249F"/>
    <w:rsid w:val="00044C68"/>
    <w:rsid w:val="000475E0"/>
    <w:rsid w:val="0005420B"/>
    <w:rsid w:val="0005700E"/>
    <w:rsid w:val="00057F80"/>
    <w:rsid w:val="00060E32"/>
    <w:rsid w:val="000618DF"/>
    <w:rsid w:val="0006190D"/>
    <w:rsid w:val="00062371"/>
    <w:rsid w:val="0006245E"/>
    <w:rsid w:val="000649F5"/>
    <w:rsid w:val="0006709C"/>
    <w:rsid w:val="00070B2F"/>
    <w:rsid w:val="00071246"/>
    <w:rsid w:val="00071382"/>
    <w:rsid w:val="00072870"/>
    <w:rsid w:val="00075355"/>
    <w:rsid w:val="00076BF8"/>
    <w:rsid w:val="000779CB"/>
    <w:rsid w:val="00077E8F"/>
    <w:rsid w:val="00082B89"/>
    <w:rsid w:val="00082DF9"/>
    <w:rsid w:val="00083A0F"/>
    <w:rsid w:val="00085B6B"/>
    <w:rsid w:val="00087216"/>
    <w:rsid w:val="000910E8"/>
    <w:rsid w:val="00091554"/>
    <w:rsid w:val="00092BAE"/>
    <w:rsid w:val="000969D1"/>
    <w:rsid w:val="000A1B49"/>
    <w:rsid w:val="000A31B1"/>
    <w:rsid w:val="000B0941"/>
    <w:rsid w:val="000B2F22"/>
    <w:rsid w:val="000B57AC"/>
    <w:rsid w:val="000C0666"/>
    <w:rsid w:val="000C1109"/>
    <w:rsid w:val="000C74DF"/>
    <w:rsid w:val="000C7FE9"/>
    <w:rsid w:val="000D0A9F"/>
    <w:rsid w:val="000D330A"/>
    <w:rsid w:val="000D6297"/>
    <w:rsid w:val="000D75F4"/>
    <w:rsid w:val="000E36DE"/>
    <w:rsid w:val="000E501C"/>
    <w:rsid w:val="000F320D"/>
    <w:rsid w:val="00101128"/>
    <w:rsid w:val="001014FB"/>
    <w:rsid w:val="00101F98"/>
    <w:rsid w:val="001103AB"/>
    <w:rsid w:val="00116A10"/>
    <w:rsid w:val="001202C2"/>
    <w:rsid w:val="0012097A"/>
    <w:rsid w:val="0012122E"/>
    <w:rsid w:val="0012278C"/>
    <w:rsid w:val="0012338A"/>
    <w:rsid w:val="001241E9"/>
    <w:rsid w:val="00125839"/>
    <w:rsid w:val="0013114D"/>
    <w:rsid w:val="0013206A"/>
    <w:rsid w:val="00135676"/>
    <w:rsid w:val="0014161F"/>
    <w:rsid w:val="0014642B"/>
    <w:rsid w:val="00147FEF"/>
    <w:rsid w:val="001511B5"/>
    <w:rsid w:val="00154435"/>
    <w:rsid w:val="0015501A"/>
    <w:rsid w:val="00163699"/>
    <w:rsid w:val="00166206"/>
    <w:rsid w:val="001664BC"/>
    <w:rsid w:val="00167297"/>
    <w:rsid w:val="0017622D"/>
    <w:rsid w:val="00176AE8"/>
    <w:rsid w:val="001810A0"/>
    <w:rsid w:val="00193E63"/>
    <w:rsid w:val="00194EC8"/>
    <w:rsid w:val="001A01AD"/>
    <w:rsid w:val="001A0C23"/>
    <w:rsid w:val="001A1325"/>
    <w:rsid w:val="001A1401"/>
    <w:rsid w:val="001A1F74"/>
    <w:rsid w:val="001A2E40"/>
    <w:rsid w:val="001A4C99"/>
    <w:rsid w:val="001A501E"/>
    <w:rsid w:val="001A7335"/>
    <w:rsid w:val="001A76E4"/>
    <w:rsid w:val="001B3997"/>
    <w:rsid w:val="001B616E"/>
    <w:rsid w:val="001B74F8"/>
    <w:rsid w:val="001C3B1A"/>
    <w:rsid w:val="001C4DEE"/>
    <w:rsid w:val="001C7C56"/>
    <w:rsid w:val="001D0B01"/>
    <w:rsid w:val="001D1DE3"/>
    <w:rsid w:val="001D2E2F"/>
    <w:rsid w:val="001D571D"/>
    <w:rsid w:val="001E0680"/>
    <w:rsid w:val="001E10A6"/>
    <w:rsid w:val="001E76C3"/>
    <w:rsid w:val="001F4B74"/>
    <w:rsid w:val="001F6AA3"/>
    <w:rsid w:val="00200A61"/>
    <w:rsid w:val="0020181C"/>
    <w:rsid w:val="002064A4"/>
    <w:rsid w:val="002075E2"/>
    <w:rsid w:val="00210E79"/>
    <w:rsid w:val="0021282C"/>
    <w:rsid w:val="002176CC"/>
    <w:rsid w:val="002220CF"/>
    <w:rsid w:val="00234E1D"/>
    <w:rsid w:val="00236E83"/>
    <w:rsid w:val="00242149"/>
    <w:rsid w:val="0024272F"/>
    <w:rsid w:val="00243A32"/>
    <w:rsid w:val="002469FD"/>
    <w:rsid w:val="00251781"/>
    <w:rsid w:val="00251F8C"/>
    <w:rsid w:val="00254113"/>
    <w:rsid w:val="00254AA9"/>
    <w:rsid w:val="002575D7"/>
    <w:rsid w:val="002614ED"/>
    <w:rsid w:val="00262163"/>
    <w:rsid w:val="0026309F"/>
    <w:rsid w:val="00263C5D"/>
    <w:rsid w:val="002734FF"/>
    <w:rsid w:val="00274DE6"/>
    <w:rsid w:val="00283388"/>
    <w:rsid w:val="00286252"/>
    <w:rsid w:val="002901F3"/>
    <w:rsid w:val="00290F5F"/>
    <w:rsid w:val="002920F5"/>
    <w:rsid w:val="002925CD"/>
    <w:rsid w:val="00295E50"/>
    <w:rsid w:val="002961DC"/>
    <w:rsid w:val="00296962"/>
    <w:rsid w:val="002A0732"/>
    <w:rsid w:val="002A4BCF"/>
    <w:rsid w:val="002A5D3B"/>
    <w:rsid w:val="002A6838"/>
    <w:rsid w:val="002A7344"/>
    <w:rsid w:val="002A7BF2"/>
    <w:rsid w:val="002B1CD9"/>
    <w:rsid w:val="002B22E9"/>
    <w:rsid w:val="002B5A4E"/>
    <w:rsid w:val="002B642A"/>
    <w:rsid w:val="002C002E"/>
    <w:rsid w:val="002C0823"/>
    <w:rsid w:val="002C2B6D"/>
    <w:rsid w:val="002C4501"/>
    <w:rsid w:val="002C4503"/>
    <w:rsid w:val="002C4EB4"/>
    <w:rsid w:val="002C53C6"/>
    <w:rsid w:val="002C5792"/>
    <w:rsid w:val="002D05DE"/>
    <w:rsid w:val="002D26C0"/>
    <w:rsid w:val="002D657D"/>
    <w:rsid w:val="002E13C6"/>
    <w:rsid w:val="002E26B1"/>
    <w:rsid w:val="002E29AF"/>
    <w:rsid w:val="002F0702"/>
    <w:rsid w:val="002F45DD"/>
    <w:rsid w:val="002F79D1"/>
    <w:rsid w:val="0030065B"/>
    <w:rsid w:val="00303B3B"/>
    <w:rsid w:val="00307F16"/>
    <w:rsid w:val="00312527"/>
    <w:rsid w:val="00312559"/>
    <w:rsid w:val="00312C49"/>
    <w:rsid w:val="00313180"/>
    <w:rsid w:val="00316E33"/>
    <w:rsid w:val="00320474"/>
    <w:rsid w:val="00324211"/>
    <w:rsid w:val="00324B92"/>
    <w:rsid w:val="00325751"/>
    <w:rsid w:val="00326BDC"/>
    <w:rsid w:val="00331E8C"/>
    <w:rsid w:val="003405BB"/>
    <w:rsid w:val="003434A2"/>
    <w:rsid w:val="00353400"/>
    <w:rsid w:val="003602F8"/>
    <w:rsid w:val="00364A11"/>
    <w:rsid w:val="00370916"/>
    <w:rsid w:val="00370B5E"/>
    <w:rsid w:val="0037332F"/>
    <w:rsid w:val="00382491"/>
    <w:rsid w:val="0038489F"/>
    <w:rsid w:val="00386410"/>
    <w:rsid w:val="00386762"/>
    <w:rsid w:val="00387053"/>
    <w:rsid w:val="003971A1"/>
    <w:rsid w:val="003979DC"/>
    <w:rsid w:val="003A152C"/>
    <w:rsid w:val="003A3DA5"/>
    <w:rsid w:val="003A485D"/>
    <w:rsid w:val="003A7C67"/>
    <w:rsid w:val="003B164F"/>
    <w:rsid w:val="003B283D"/>
    <w:rsid w:val="003B3A95"/>
    <w:rsid w:val="003C384D"/>
    <w:rsid w:val="003C5FDF"/>
    <w:rsid w:val="003D3696"/>
    <w:rsid w:val="003D547D"/>
    <w:rsid w:val="003E3D72"/>
    <w:rsid w:val="003E4286"/>
    <w:rsid w:val="003E5092"/>
    <w:rsid w:val="003F00B2"/>
    <w:rsid w:val="00401A3E"/>
    <w:rsid w:val="004036DD"/>
    <w:rsid w:val="00403D5C"/>
    <w:rsid w:val="004046F8"/>
    <w:rsid w:val="00404E39"/>
    <w:rsid w:val="004056C2"/>
    <w:rsid w:val="00406645"/>
    <w:rsid w:val="004075D8"/>
    <w:rsid w:val="00407796"/>
    <w:rsid w:val="004102C2"/>
    <w:rsid w:val="00410AB4"/>
    <w:rsid w:val="0041309D"/>
    <w:rsid w:val="00413581"/>
    <w:rsid w:val="00414809"/>
    <w:rsid w:val="004149D3"/>
    <w:rsid w:val="00415803"/>
    <w:rsid w:val="004233B9"/>
    <w:rsid w:val="00424CA7"/>
    <w:rsid w:val="004259ED"/>
    <w:rsid w:val="00425C33"/>
    <w:rsid w:val="00427A79"/>
    <w:rsid w:val="004307BE"/>
    <w:rsid w:val="00431683"/>
    <w:rsid w:val="00431D7D"/>
    <w:rsid w:val="00437A54"/>
    <w:rsid w:val="00440C67"/>
    <w:rsid w:val="00442AA7"/>
    <w:rsid w:val="004448D4"/>
    <w:rsid w:val="004466EC"/>
    <w:rsid w:val="00447E6A"/>
    <w:rsid w:val="00450553"/>
    <w:rsid w:val="0045188F"/>
    <w:rsid w:val="00455A5A"/>
    <w:rsid w:val="004564CC"/>
    <w:rsid w:val="004573CA"/>
    <w:rsid w:val="00462937"/>
    <w:rsid w:val="00471F9B"/>
    <w:rsid w:val="004742A4"/>
    <w:rsid w:val="00476B66"/>
    <w:rsid w:val="00481B75"/>
    <w:rsid w:val="0048595B"/>
    <w:rsid w:val="004873D2"/>
    <w:rsid w:val="0049020A"/>
    <w:rsid w:val="00492CFD"/>
    <w:rsid w:val="00493DB0"/>
    <w:rsid w:val="00495ED9"/>
    <w:rsid w:val="00496961"/>
    <w:rsid w:val="00497310"/>
    <w:rsid w:val="00497A46"/>
    <w:rsid w:val="004A1738"/>
    <w:rsid w:val="004A6245"/>
    <w:rsid w:val="004B1822"/>
    <w:rsid w:val="004B28FF"/>
    <w:rsid w:val="004B7917"/>
    <w:rsid w:val="004B7BA4"/>
    <w:rsid w:val="004C0914"/>
    <w:rsid w:val="004C129E"/>
    <w:rsid w:val="004C283E"/>
    <w:rsid w:val="004C365F"/>
    <w:rsid w:val="004C3D8B"/>
    <w:rsid w:val="004D0A45"/>
    <w:rsid w:val="004D2806"/>
    <w:rsid w:val="004D7378"/>
    <w:rsid w:val="004E22FE"/>
    <w:rsid w:val="004E3E89"/>
    <w:rsid w:val="004E44F4"/>
    <w:rsid w:val="004E787B"/>
    <w:rsid w:val="004F3AB0"/>
    <w:rsid w:val="004F5A07"/>
    <w:rsid w:val="00502D52"/>
    <w:rsid w:val="00506CB2"/>
    <w:rsid w:val="00506FB2"/>
    <w:rsid w:val="005104B9"/>
    <w:rsid w:val="00510E10"/>
    <w:rsid w:val="00511BA7"/>
    <w:rsid w:val="005126BA"/>
    <w:rsid w:val="005139C4"/>
    <w:rsid w:val="00513FB3"/>
    <w:rsid w:val="005142EA"/>
    <w:rsid w:val="005154EB"/>
    <w:rsid w:val="00525044"/>
    <w:rsid w:val="00525243"/>
    <w:rsid w:val="00540E78"/>
    <w:rsid w:val="00545064"/>
    <w:rsid w:val="005509CA"/>
    <w:rsid w:val="00552871"/>
    <w:rsid w:val="0055343C"/>
    <w:rsid w:val="00565F4D"/>
    <w:rsid w:val="00567444"/>
    <w:rsid w:val="005679EC"/>
    <w:rsid w:val="005723DF"/>
    <w:rsid w:val="00572A39"/>
    <w:rsid w:val="00573463"/>
    <w:rsid w:val="00576EEF"/>
    <w:rsid w:val="00577518"/>
    <w:rsid w:val="00580B01"/>
    <w:rsid w:val="00582240"/>
    <w:rsid w:val="005827EB"/>
    <w:rsid w:val="005835E2"/>
    <w:rsid w:val="005867AB"/>
    <w:rsid w:val="005927D5"/>
    <w:rsid w:val="00593EC6"/>
    <w:rsid w:val="0059655D"/>
    <w:rsid w:val="00596DA7"/>
    <w:rsid w:val="00597FC4"/>
    <w:rsid w:val="005A0262"/>
    <w:rsid w:val="005A133D"/>
    <w:rsid w:val="005B0358"/>
    <w:rsid w:val="005C02F0"/>
    <w:rsid w:val="005C3150"/>
    <w:rsid w:val="005C4361"/>
    <w:rsid w:val="005D6182"/>
    <w:rsid w:val="005E04C7"/>
    <w:rsid w:val="005E0533"/>
    <w:rsid w:val="005E1441"/>
    <w:rsid w:val="005E2235"/>
    <w:rsid w:val="005E39FE"/>
    <w:rsid w:val="005E4346"/>
    <w:rsid w:val="005E7C06"/>
    <w:rsid w:val="005F1007"/>
    <w:rsid w:val="005F5919"/>
    <w:rsid w:val="005F7C38"/>
    <w:rsid w:val="0060151D"/>
    <w:rsid w:val="00605C02"/>
    <w:rsid w:val="006156F1"/>
    <w:rsid w:val="00621BC4"/>
    <w:rsid w:val="00622EA0"/>
    <w:rsid w:val="0062343D"/>
    <w:rsid w:val="00623BA4"/>
    <w:rsid w:val="00623BF0"/>
    <w:rsid w:val="006250A8"/>
    <w:rsid w:val="00625A89"/>
    <w:rsid w:val="00626C5D"/>
    <w:rsid w:val="00640EB7"/>
    <w:rsid w:val="00642E0D"/>
    <w:rsid w:val="00643A1D"/>
    <w:rsid w:val="006446E1"/>
    <w:rsid w:val="006459A2"/>
    <w:rsid w:val="00646F2F"/>
    <w:rsid w:val="00651582"/>
    <w:rsid w:val="00652F60"/>
    <w:rsid w:val="006533D6"/>
    <w:rsid w:val="006560E3"/>
    <w:rsid w:val="00660161"/>
    <w:rsid w:val="006616E4"/>
    <w:rsid w:val="006624FE"/>
    <w:rsid w:val="00663F6C"/>
    <w:rsid w:val="00665CEC"/>
    <w:rsid w:val="00676119"/>
    <w:rsid w:val="00680C4C"/>
    <w:rsid w:val="006827D3"/>
    <w:rsid w:val="0068692E"/>
    <w:rsid w:val="00687D54"/>
    <w:rsid w:val="00690AD3"/>
    <w:rsid w:val="00691779"/>
    <w:rsid w:val="006920F2"/>
    <w:rsid w:val="006955CD"/>
    <w:rsid w:val="00695E21"/>
    <w:rsid w:val="006A2374"/>
    <w:rsid w:val="006B1B4C"/>
    <w:rsid w:val="006B5589"/>
    <w:rsid w:val="006B5D6A"/>
    <w:rsid w:val="006B687D"/>
    <w:rsid w:val="006C169A"/>
    <w:rsid w:val="006C2D55"/>
    <w:rsid w:val="006C4922"/>
    <w:rsid w:val="006C5638"/>
    <w:rsid w:val="006C6DA0"/>
    <w:rsid w:val="006D05E2"/>
    <w:rsid w:val="006D155F"/>
    <w:rsid w:val="006D42BD"/>
    <w:rsid w:val="006E1851"/>
    <w:rsid w:val="006E1A3B"/>
    <w:rsid w:val="006E258B"/>
    <w:rsid w:val="006E27E1"/>
    <w:rsid w:val="006E4F28"/>
    <w:rsid w:val="006F0B8D"/>
    <w:rsid w:val="006F1679"/>
    <w:rsid w:val="006F32E6"/>
    <w:rsid w:val="006F5683"/>
    <w:rsid w:val="007018B0"/>
    <w:rsid w:val="00701A94"/>
    <w:rsid w:val="00705CB5"/>
    <w:rsid w:val="007136C3"/>
    <w:rsid w:val="00714C97"/>
    <w:rsid w:val="00717F81"/>
    <w:rsid w:val="0072536E"/>
    <w:rsid w:val="00725FD9"/>
    <w:rsid w:val="007266DE"/>
    <w:rsid w:val="007309D7"/>
    <w:rsid w:val="00740AED"/>
    <w:rsid w:val="00740B30"/>
    <w:rsid w:val="0074434A"/>
    <w:rsid w:val="00746006"/>
    <w:rsid w:val="00746B35"/>
    <w:rsid w:val="0075203E"/>
    <w:rsid w:val="0076376D"/>
    <w:rsid w:val="00767FF0"/>
    <w:rsid w:val="00770768"/>
    <w:rsid w:val="00777210"/>
    <w:rsid w:val="00781072"/>
    <w:rsid w:val="007832A4"/>
    <w:rsid w:val="00786127"/>
    <w:rsid w:val="0078670D"/>
    <w:rsid w:val="0079035B"/>
    <w:rsid w:val="00792D9C"/>
    <w:rsid w:val="00793E7C"/>
    <w:rsid w:val="007941EA"/>
    <w:rsid w:val="007A0B60"/>
    <w:rsid w:val="007A0C0A"/>
    <w:rsid w:val="007A1B74"/>
    <w:rsid w:val="007A1F30"/>
    <w:rsid w:val="007A6ACD"/>
    <w:rsid w:val="007A7367"/>
    <w:rsid w:val="007B1BB0"/>
    <w:rsid w:val="007B4669"/>
    <w:rsid w:val="007B6989"/>
    <w:rsid w:val="007B709F"/>
    <w:rsid w:val="007B735D"/>
    <w:rsid w:val="007B7E2B"/>
    <w:rsid w:val="007C24A7"/>
    <w:rsid w:val="007D3649"/>
    <w:rsid w:val="007D4B55"/>
    <w:rsid w:val="007D7E5E"/>
    <w:rsid w:val="007E4580"/>
    <w:rsid w:val="007F0A89"/>
    <w:rsid w:val="007F7445"/>
    <w:rsid w:val="0080002E"/>
    <w:rsid w:val="00800C2F"/>
    <w:rsid w:val="0080186B"/>
    <w:rsid w:val="0080342B"/>
    <w:rsid w:val="00804512"/>
    <w:rsid w:val="00805A63"/>
    <w:rsid w:val="00806F98"/>
    <w:rsid w:val="00806FC6"/>
    <w:rsid w:val="00813910"/>
    <w:rsid w:val="00814998"/>
    <w:rsid w:val="00816E68"/>
    <w:rsid w:val="0081719F"/>
    <w:rsid w:val="00817616"/>
    <w:rsid w:val="00817F80"/>
    <w:rsid w:val="00823733"/>
    <w:rsid w:val="00823D7E"/>
    <w:rsid w:val="00825D21"/>
    <w:rsid w:val="00845E71"/>
    <w:rsid w:val="00852480"/>
    <w:rsid w:val="008541E6"/>
    <w:rsid w:val="008575CC"/>
    <w:rsid w:val="00862C6C"/>
    <w:rsid w:val="00864D80"/>
    <w:rsid w:val="00871C7F"/>
    <w:rsid w:val="00876AEA"/>
    <w:rsid w:val="00882ED8"/>
    <w:rsid w:val="008832F0"/>
    <w:rsid w:val="0088574F"/>
    <w:rsid w:val="00886083"/>
    <w:rsid w:val="00887F13"/>
    <w:rsid w:val="0089094C"/>
    <w:rsid w:val="00891463"/>
    <w:rsid w:val="0089249B"/>
    <w:rsid w:val="00894245"/>
    <w:rsid w:val="008945E1"/>
    <w:rsid w:val="00895C20"/>
    <w:rsid w:val="008965D3"/>
    <w:rsid w:val="008A2476"/>
    <w:rsid w:val="008A496D"/>
    <w:rsid w:val="008A4FAB"/>
    <w:rsid w:val="008A5CFC"/>
    <w:rsid w:val="008B367A"/>
    <w:rsid w:val="008B62CF"/>
    <w:rsid w:val="008B651D"/>
    <w:rsid w:val="008B65FC"/>
    <w:rsid w:val="008B69F6"/>
    <w:rsid w:val="008B79DB"/>
    <w:rsid w:val="008C262C"/>
    <w:rsid w:val="008C4D6E"/>
    <w:rsid w:val="008C64DD"/>
    <w:rsid w:val="008D0DF4"/>
    <w:rsid w:val="008D57E7"/>
    <w:rsid w:val="008D7F2C"/>
    <w:rsid w:val="008E2CA6"/>
    <w:rsid w:val="008F4FF1"/>
    <w:rsid w:val="008F6D1C"/>
    <w:rsid w:val="009009B1"/>
    <w:rsid w:val="00900A3C"/>
    <w:rsid w:val="00902752"/>
    <w:rsid w:val="009030A0"/>
    <w:rsid w:val="00907260"/>
    <w:rsid w:val="009102F8"/>
    <w:rsid w:val="009177DF"/>
    <w:rsid w:val="00937071"/>
    <w:rsid w:val="00941A66"/>
    <w:rsid w:val="00943013"/>
    <w:rsid w:val="00943CF7"/>
    <w:rsid w:val="00944E65"/>
    <w:rsid w:val="00946AAA"/>
    <w:rsid w:val="00961375"/>
    <w:rsid w:val="00966ABA"/>
    <w:rsid w:val="00970A2B"/>
    <w:rsid w:val="009729FD"/>
    <w:rsid w:val="00972F24"/>
    <w:rsid w:val="00975DAD"/>
    <w:rsid w:val="0097601C"/>
    <w:rsid w:val="00985669"/>
    <w:rsid w:val="00990EE0"/>
    <w:rsid w:val="0099513C"/>
    <w:rsid w:val="009A6961"/>
    <w:rsid w:val="009A7B1B"/>
    <w:rsid w:val="009B256C"/>
    <w:rsid w:val="009B6D06"/>
    <w:rsid w:val="009C172B"/>
    <w:rsid w:val="009C36A1"/>
    <w:rsid w:val="009C5F05"/>
    <w:rsid w:val="009C7E86"/>
    <w:rsid w:val="009D1342"/>
    <w:rsid w:val="009D1F9F"/>
    <w:rsid w:val="009D522A"/>
    <w:rsid w:val="009D6AAA"/>
    <w:rsid w:val="009D7292"/>
    <w:rsid w:val="009E28A4"/>
    <w:rsid w:val="009E508A"/>
    <w:rsid w:val="009E636E"/>
    <w:rsid w:val="009F0A66"/>
    <w:rsid w:val="009F228C"/>
    <w:rsid w:val="009F36F5"/>
    <w:rsid w:val="009F3A85"/>
    <w:rsid w:val="009F582F"/>
    <w:rsid w:val="00A01288"/>
    <w:rsid w:val="00A04ABA"/>
    <w:rsid w:val="00A069FB"/>
    <w:rsid w:val="00A071A9"/>
    <w:rsid w:val="00A10BFA"/>
    <w:rsid w:val="00A1215B"/>
    <w:rsid w:val="00A12696"/>
    <w:rsid w:val="00A132A1"/>
    <w:rsid w:val="00A20729"/>
    <w:rsid w:val="00A21D68"/>
    <w:rsid w:val="00A22583"/>
    <w:rsid w:val="00A24A6D"/>
    <w:rsid w:val="00A24F78"/>
    <w:rsid w:val="00A258F0"/>
    <w:rsid w:val="00A274F9"/>
    <w:rsid w:val="00A351A6"/>
    <w:rsid w:val="00A42681"/>
    <w:rsid w:val="00A47EAE"/>
    <w:rsid w:val="00A504F3"/>
    <w:rsid w:val="00A5191B"/>
    <w:rsid w:val="00A51957"/>
    <w:rsid w:val="00A519D6"/>
    <w:rsid w:val="00A51B13"/>
    <w:rsid w:val="00A532CD"/>
    <w:rsid w:val="00A571AC"/>
    <w:rsid w:val="00A60956"/>
    <w:rsid w:val="00A60F73"/>
    <w:rsid w:val="00A62B68"/>
    <w:rsid w:val="00A75689"/>
    <w:rsid w:val="00A766A5"/>
    <w:rsid w:val="00A909EA"/>
    <w:rsid w:val="00A91739"/>
    <w:rsid w:val="00A92971"/>
    <w:rsid w:val="00AA04A0"/>
    <w:rsid w:val="00AA17B7"/>
    <w:rsid w:val="00AA56D2"/>
    <w:rsid w:val="00AA74B6"/>
    <w:rsid w:val="00AB0326"/>
    <w:rsid w:val="00AB1794"/>
    <w:rsid w:val="00AB7044"/>
    <w:rsid w:val="00AC1A0A"/>
    <w:rsid w:val="00AC5B4B"/>
    <w:rsid w:val="00AC6156"/>
    <w:rsid w:val="00AC6EB6"/>
    <w:rsid w:val="00AC7A57"/>
    <w:rsid w:val="00AD0CD2"/>
    <w:rsid w:val="00AD2303"/>
    <w:rsid w:val="00AD5E34"/>
    <w:rsid w:val="00AD67B3"/>
    <w:rsid w:val="00AD7844"/>
    <w:rsid w:val="00AE2045"/>
    <w:rsid w:val="00AF4745"/>
    <w:rsid w:val="00AF6716"/>
    <w:rsid w:val="00B00647"/>
    <w:rsid w:val="00B019DF"/>
    <w:rsid w:val="00B05E73"/>
    <w:rsid w:val="00B0705D"/>
    <w:rsid w:val="00B13234"/>
    <w:rsid w:val="00B14656"/>
    <w:rsid w:val="00B14F42"/>
    <w:rsid w:val="00B16AB4"/>
    <w:rsid w:val="00B17E82"/>
    <w:rsid w:val="00B21DE9"/>
    <w:rsid w:val="00B22934"/>
    <w:rsid w:val="00B249A6"/>
    <w:rsid w:val="00B273FA"/>
    <w:rsid w:val="00B277AD"/>
    <w:rsid w:val="00B32FA1"/>
    <w:rsid w:val="00B3474C"/>
    <w:rsid w:val="00B3597E"/>
    <w:rsid w:val="00B36F04"/>
    <w:rsid w:val="00B42631"/>
    <w:rsid w:val="00B47F28"/>
    <w:rsid w:val="00B54755"/>
    <w:rsid w:val="00B552DC"/>
    <w:rsid w:val="00B56FF2"/>
    <w:rsid w:val="00B612CD"/>
    <w:rsid w:val="00B617FB"/>
    <w:rsid w:val="00B6299C"/>
    <w:rsid w:val="00B630F2"/>
    <w:rsid w:val="00B66B49"/>
    <w:rsid w:val="00B67886"/>
    <w:rsid w:val="00B70301"/>
    <w:rsid w:val="00B801F9"/>
    <w:rsid w:val="00B80226"/>
    <w:rsid w:val="00B811E8"/>
    <w:rsid w:val="00B90CA4"/>
    <w:rsid w:val="00B91BCA"/>
    <w:rsid w:val="00B94592"/>
    <w:rsid w:val="00B97129"/>
    <w:rsid w:val="00B97704"/>
    <w:rsid w:val="00BA3666"/>
    <w:rsid w:val="00BA59B9"/>
    <w:rsid w:val="00BA692F"/>
    <w:rsid w:val="00BB403F"/>
    <w:rsid w:val="00BB755F"/>
    <w:rsid w:val="00BC1685"/>
    <w:rsid w:val="00BC3F53"/>
    <w:rsid w:val="00BC5669"/>
    <w:rsid w:val="00BC79A1"/>
    <w:rsid w:val="00BD2F8B"/>
    <w:rsid w:val="00BD344F"/>
    <w:rsid w:val="00BD36F2"/>
    <w:rsid w:val="00BD38A9"/>
    <w:rsid w:val="00BD534E"/>
    <w:rsid w:val="00BE2553"/>
    <w:rsid w:val="00BE386A"/>
    <w:rsid w:val="00BE3B4F"/>
    <w:rsid w:val="00BE4E58"/>
    <w:rsid w:val="00BE4FDD"/>
    <w:rsid w:val="00BE6468"/>
    <w:rsid w:val="00BF11F8"/>
    <w:rsid w:val="00BF513B"/>
    <w:rsid w:val="00BF69D2"/>
    <w:rsid w:val="00C00BC5"/>
    <w:rsid w:val="00C02383"/>
    <w:rsid w:val="00C05AE9"/>
    <w:rsid w:val="00C0762E"/>
    <w:rsid w:val="00C1177C"/>
    <w:rsid w:val="00C12200"/>
    <w:rsid w:val="00C1631E"/>
    <w:rsid w:val="00C16863"/>
    <w:rsid w:val="00C17DB6"/>
    <w:rsid w:val="00C20ABA"/>
    <w:rsid w:val="00C23E99"/>
    <w:rsid w:val="00C250A3"/>
    <w:rsid w:val="00C2523B"/>
    <w:rsid w:val="00C25603"/>
    <w:rsid w:val="00C27136"/>
    <w:rsid w:val="00C2724B"/>
    <w:rsid w:val="00C32C79"/>
    <w:rsid w:val="00C32EBB"/>
    <w:rsid w:val="00C3617B"/>
    <w:rsid w:val="00C41B2C"/>
    <w:rsid w:val="00C43703"/>
    <w:rsid w:val="00C44EC7"/>
    <w:rsid w:val="00C468ED"/>
    <w:rsid w:val="00C46B0D"/>
    <w:rsid w:val="00C46DE1"/>
    <w:rsid w:val="00C47156"/>
    <w:rsid w:val="00C47B4C"/>
    <w:rsid w:val="00C5172C"/>
    <w:rsid w:val="00C5201B"/>
    <w:rsid w:val="00C528CC"/>
    <w:rsid w:val="00C550C1"/>
    <w:rsid w:val="00C57142"/>
    <w:rsid w:val="00C6412F"/>
    <w:rsid w:val="00C67A4D"/>
    <w:rsid w:val="00C754A8"/>
    <w:rsid w:val="00C7785A"/>
    <w:rsid w:val="00C77C82"/>
    <w:rsid w:val="00C82661"/>
    <w:rsid w:val="00C831EE"/>
    <w:rsid w:val="00C87E26"/>
    <w:rsid w:val="00C92BC8"/>
    <w:rsid w:val="00C97ADC"/>
    <w:rsid w:val="00CA08F0"/>
    <w:rsid w:val="00CA19A2"/>
    <w:rsid w:val="00CA44E5"/>
    <w:rsid w:val="00CA48D7"/>
    <w:rsid w:val="00CA6184"/>
    <w:rsid w:val="00CA672D"/>
    <w:rsid w:val="00CA7E02"/>
    <w:rsid w:val="00CB0C02"/>
    <w:rsid w:val="00CB14CB"/>
    <w:rsid w:val="00CB59F3"/>
    <w:rsid w:val="00CB7DF3"/>
    <w:rsid w:val="00CC1FF8"/>
    <w:rsid w:val="00CC49CD"/>
    <w:rsid w:val="00CE21EB"/>
    <w:rsid w:val="00CF2B63"/>
    <w:rsid w:val="00CF4ABB"/>
    <w:rsid w:val="00D01C83"/>
    <w:rsid w:val="00D04A01"/>
    <w:rsid w:val="00D06553"/>
    <w:rsid w:val="00D07129"/>
    <w:rsid w:val="00D07E24"/>
    <w:rsid w:val="00D103F2"/>
    <w:rsid w:val="00D10906"/>
    <w:rsid w:val="00D171F0"/>
    <w:rsid w:val="00D201EF"/>
    <w:rsid w:val="00D2144F"/>
    <w:rsid w:val="00D2400F"/>
    <w:rsid w:val="00D2560B"/>
    <w:rsid w:val="00D3728C"/>
    <w:rsid w:val="00D41BCC"/>
    <w:rsid w:val="00D42E61"/>
    <w:rsid w:val="00D44776"/>
    <w:rsid w:val="00D45C97"/>
    <w:rsid w:val="00D46CA1"/>
    <w:rsid w:val="00D47520"/>
    <w:rsid w:val="00D50144"/>
    <w:rsid w:val="00D535C4"/>
    <w:rsid w:val="00D56710"/>
    <w:rsid w:val="00D56936"/>
    <w:rsid w:val="00D616ED"/>
    <w:rsid w:val="00D61A25"/>
    <w:rsid w:val="00D61DC5"/>
    <w:rsid w:val="00D627B2"/>
    <w:rsid w:val="00D65BC3"/>
    <w:rsid w:val="00D669E7"/>
    <w:rsid w:val="00D677AB"/>
    <w:rsid w:val="00D752B1"/>
    <w:rsid w:val="00D773CA"/>
    <w:rsid w:val="00D83928"/>
    <w:rsid w:val="00D85F3A"/>
    <w:rsid w:val="00D934C3"/>
    <w:rsid w:val="00D9350C"/>
    <w:rsid w:val="00D962C2"/>
    <w:rsid w:val="00D979CA"/>
    <w:rsid w:val="00DA44F8"/>
    <w:rsid w:val="00DA462E"/>
    <w:rsid w:val="00DA4A80"/>
    <w:rsid w:val="00DA57D5"/>
    <w:rsid w:val="00DA65F4"/>
    <w:rsid w:val="00DB6FD0"/>
    <w:rsid w:val="00DC2662"/>
    <w:rsid w:val="00DC2956"/>
    <w:rsid w:val="00DC35F2"/>
    <w:rsid w:val="00DC64E4"/>
    <w:rsid w:val="00DC695E"/>
    <w:rsid w:val="00DD0C55"/>
    <w:rsid w:val="00DD154E"/>
    <w:rsid w:val="00DD28FB"/>
    <w:rsid w:val="00DD685B"/>
    <w:rsid w:val="00DE10A6"/>
    <w:rsid w:val="00DE354C"/>
    <w:rsid w:val="00DE3C95"/>
    <w:rsid w:val="00DE44D0"/>
    <w:rsid w:val="00DF081B"/>
    <w:rsid w:val="00DF2218"/>
    <w:rsid w:val="00DF3E08"/>
    <w:rsid w:val="00DF4700"/>
    <w:rsid w:val="00E00226"/>
    <w:rsid w:val="00E006EE"/>
    <w:rsid w:val="00E008CC"/>
    <w:rsid w:val="00E03573"/>
    <w:rsid w:val="00E039D7"/>
    <w:rsid w:val="00E04516"/>
    <w:rsid w:val="00E07718"/>
    <w:rsid w:val="00E122D5"/>
    <w:rsid w:val="00E12B97"/>
    <w:rsid w:val="00E164ED"/>
    <w:rsid w:val="00E1731B"/>
    <w:rsid w:val="00E21F46"/>
    <w:rsid w:val="00E232DD"/>
    <w:rsid w:val="00E273EA"/>
    <w:rsid w:val="00E30654"/>
    <w:rsid w:val="00E339C0"/>
    <w:rsid w:val="00E41317"/>
    <w:rsid w:val="00E44822"/>
    <w:rsid w:val="00E52F3E"/>
    <w:rsid w:val="00E622E7"/>
    <w:rsid w:val="00E6629E"/>
    <w:rsid w:val="00E71BCC"/>
    <w:rsid w:val="00E76931"/>
    <w:rsid w:val="00E77B7B"/>
    <w:rsid w:val="00E80EAA"/>
    <w:rsid w:val="00E8147F"/>
    <w:rsid w:val="00E81689"/>
    <w:rsid w:val="00E82E0E"/>
    <w:rsid w:val="00E8324B"/>
    <w:rsid w:val="00E8328C"/>
    <w:rsid w:val="00E8348D"/>
    <w:rsid w:val="00E8550C"/>
    <w:rsid w:val="00E86D44"/>
    <w:rsid w:val="00EA49B4"/>
    <w:rsid w:val="00EA6578"/>
    <w:rsid w:val="00EB1CA5"/>
    <w:rsid w:val="00EB2BB9"/>
    <w:rsid w:val="00EB6B21"/>
    <w:rsid w:val="00EC081A"/>
    <w:rsid w:val="00EC0B2D"/>
    <w:rsid w:val="00EC0D59"/>
    <w:rsid w:val="00EC19A5"/>
    <w:rsid w:val="00EC1EA5"/>
    <w:rsid w:val="00EC3374"/>
    <w:rsid w:val="00EC44F5"/>
    <w:rsid w:val="00EC50BD"/>
    <w:rsid w:val="00EC78EF"/>
    <w:rsid w:val="00ED40D8"/>
    <w:rsid w:val="00ED6141"/>
    <w:rsid w:val="00ED6A1D"/>
    <w:rsid w:val="00EE4433"/>
    <w:rsid w:val="00F01623"/>
    <w:rsid w:val="00F016E4"/>
    <w:rsid w:val="00F024D6"/>
    <w:rsid w:val="00F04394"/>
    <w:rsid w:val="00F04E38"/>
    <w:rsid w:val="00F0519F"/>
    <w:rsid w:val="00F06AF5"/>
    <w:rsid w:val="00F1089A"/>
    <w:rsid w:val="00F1113C"/>
    <w:rsid w:val="00F14B2A"/>
    <w:rsid w:val="00F16615"/>
    <w:rsid w:val="00F17CD9"/>
    <w:rsid w:val="00F222C2"/>
    <w:rsid w:val="00F27A5D"/>
    <w:rsid w:val="00F304FA"/>
    <w:rsid w:val="00F33969"/>
    <w:rsid w:val="00F33B57"/>
    <w:rsid w:val="00F34FCE"/>
    <w:rsid w:val="00F42E23"/>
    <w:rsid w:val="00F42FBC"/>
    <w:rsid w:val="00F435C4"/>
    <w:rsid w:val="00F43838"/>
    <w:rsid w:val="00F4732D"/>
    <w:rsid w:val="00F47843"/>
    <w:rsid w:val="00F600E1"/>
    <w:rsid w:val="00F648D0"/>
    <w:rsid w:val="00F661CD"/>
    <w:rsid w:val="00F73CB3"/>
    <w:rsid w:val="00F747CB"/>
    <w:rsid w:val="00F762C7"/>
    <w:rsid w:val="00F76D79"/>
    <w:rsid w:val="00F82308"/>
    <w:rsid w:val="00F82BF7"/>
    <w:rsid w:val="00F8504B"/>
    <w:rsid w:val="00F90B8D"/>
    <w:rsid w:val="00F9290B"/>
    <w:rsid w:val="00F9730E"/>
    <w:rsid w:val="00FA1461"/>
    <w:rsid w:val="00FB19D3"/>
    <w:rsid w:val="00FB209D"/>
    <w:rsid w:val="00FB2582"/>
    <w:rsid w:val="00FB29F5"/>
    <w:rsid w:val="00FB377E"/>
    <w:rsid w:val="00FB4ED8"/>
    <w:rsid w:val="00FC5553"/>
    <w:rsid w:val="00FC7C90"/>
    <w:rsid w:val="00FD4B9D"/>
    <w:rsid w:val="00FD64F1"/>
    <w:rsid w:val="00FE1C41"/>
    <w:rsid w:val="00FE6E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C2E231"/>
  <w15:docId w15:val="{FA266DD6-11B7-4AF5-B4BB-EAC2C08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7D"/>
  </w:style>
  <w:style w:type="paragraph" w:styleId="Heading4">
    <w:name w:val="heading 4"/>
    <w:basedOn w:val="Normal"/>
    <w:next w:val="Normal"/>
    <w:link w:val="Heading4Char"/>
    <w:uiPriority w:val="9"/>
    <w:unhideWhenUsed/>
    <w:qFormat/>
    <w:rsid w:val="00AA74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3D547D"/>
    <w:rPr>
      <w:rFonts w:cs="Interstate"/>
      <w:color w:val="000000"/>
    </w:rPr>
  </w:style>
  <w:style w:type="paragraph" w:customStyle="1" w:styleId="Body">
    <w:name w:val="Body"/>
    <w:rsid w:val="003D547D"/>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styleId="ListParagraph">
    <w:name w:val="List Paragraph"/>
    <w:basedOn w:val="Normal"/>
    <w:link w:val="ListParagraphChar"/>
    <w:uiPriority w:val="34"/>
    <w:qFormat/>
    <w:rsid w:val="003D547D"/>
    <w:pPr>
      <w:ind w:left="720"/>
      <w:contextualSpacing/>
    </w:pPr>
    <w:rPr>
      <w:rFonts w:ascii="Calibri" w:eastAsia="Calibri" w:hAnsi="Calibri" w:cs="Times New Roman"/>
    </w:rPr>
  </w:style>
  <w:style w:type="table" w:styleId="LightShading-Accent5">
    <w:name w:val="Light Shading Accent 5"/>
    <w:basedOn w:val="TableNormal"/>
    <w:uiPriority w:val="60"/>
    <w:rsid w:val="003D547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odyText">
    <w:name w:val="Body Text"/>
    <w:basedOn w:val="Normal"/>
    <w:link w:val="BodyTextChar"/>
    <w:uiPriority w:val="99"/>
    <w:rsid w:val="003D547D"/>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D547D"/>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D5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7D"/>
    <w:rPr>
      <w:rFonts w:ascii="Tahoma" w:hAnsi="Tahoma" w:cs="Tahoma"/>
      <w:sz w:val="16"/>
      <w:szCs w:val="16"/>
    </w:rPr>
  </w:style>
  <w:style w:type="table" w:styleId="TableGrid">
    <w:name w:val="Table Grid"/>
    <w:basedOn w:val="TableNormal"/>
    <w:uiPriority w:val="59"/>
    <w:rsid w:val="00970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A74B6"/>
    <w:rPr>
      <w:rFonts w:asciiTheme="majorHAnsi" w:eastAsiaTheme="majorEastAsia" w:hAnsiTheme="majorHAnsi" w:cstheme="majorBidi"/>
      <w:b/>
      <w:bCs/>
      <w:i/>
      <w:iCs/>
      <w:color w:val="4F81BD" w:themeColor="accent1"/>
    </w:rPr>
  </w:style>
  <w:style w:type="table" w:styleId="MediumList2-Accent5">
    <w:name w:val="Medium List 2 Accent 5"/>
    <w:basedOn w:val="TableNormal"/>
    <w:uiPriority w:val="66"/>
    <w:rsid w:val="00966A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uiPriority w:val="99"/>
    <w:rsid w:val="002F0702"/>
    <w:rPr>
      <w:color w:val="660099"/>
      <w:u w:val="single"/>
    </w:rPr>
  </w:style>
  <w:style w:type="character" w:styleId="FollowedHyperlink">
    <w:name w:val="FollowedHyperlink"/>
    <w:basedOn w:val="DefaultParagraphFont"/>
    <w:uiPriority w:val="99"/>
    <w:semiHidden/>
    <w:unhideWhenUsed/>
    <w:rsid w:val="000618DF"/>
    <w:rPr>
      <w:color w:val="800080" w:themeColor="followedHyperlink"/>
      <w:u w:val="single"/>
    </w:rPr>
  </w:style>
  <w:style w:type="paragraph" w:styleId="Header">
    <w:name w:val="header"/>
    <w:basedOn w:val="Normal"/>
    <w:link w:val="HeaderChar"/>
    <w:uiPriority w:val="99"/>
    <w:unhideWhenUsed/>
    <w:rsid w:val="00C07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2E"/>
  </w:style>
  <w:style w:type="paragraph" w:styleId="Footer">
    <w:name w:val="footer"/>
    <w:basedOn w:val="Normal"/>
    <w:link w:val="FooterChar"/>
    <w:uiPriority w:val="99"/>
    <w:unhideWhenUsed/>
    <w:rsid w:val="00C07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2E"/>
  </w:style>
  <w:style w:type="paragraph" w:customStyle="1" w:styleId="Pa2">
    <w:name w:val="Pa2"/>
    <w:basedOn w:val="Normal"/>
    <w:next w:val="Normal"/>
    <w:uiPriority w:val="99"/>
    <w:rsid w:val="004C3D8B"/>
    <w:pPr>
      <w:autoSpaceDE w:val="0"/>
      <w:autoSpaceDN w:val="0"/>
      <w:adjustRightInd w:val="0"/>
      <w:spacing w:after="0" w:line="181" w:lineRule="atLeast"/>
    </w:pPr>
    <w:rPr>
      <w:rFonts w:ascii="Arial" w:eastAsia="Times New Roman" w:hAnsi="Arial" w:cs="Arial"/>
      <w:sz w:val="24"/>
      <w:szCs w:val="24"/>
      <w:lang w:eastAsia="en-AU"/>
    </w:rPr>
  </w:style>
  <w:style w:type="character" w:customStyle="1" w:styleId="date-display-single">
    <w:name w:val="date-display-single"/>
    <w:basedOn w:val="DefaultParagraphFont"/>
    <w:rsid w:val="008832F0"/>
  </w:style>
  <w:style w:type="paragraph" w:styleId="NormalWeb">
    <w:name w:val="Normal (Web)"/>
    <w:basedOn w:val="Normal"/>
    <w:uiPriority w:val="99"/>
    <w:unhideWhenUsed/>
    <w:rsid w:val="002575D7"/>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customStyle="1" w:styleId="ListParagraphChar">
    <w:name w:val="List Paragraph Char"/>
    <w:link w:val="ListParagraph"/>
    <w:uiPriority w:val="34"/>
    <w:rsid w:val="00331E8C"/>
    <w:rPr>
      <w:rFonts w:ascii="Calibri" w:eastAsia="Calibri" w:hAnsi="Calibri" w:cs="Times New Roman"/>
    </w:rPr>
  </w:style>
  <w:style w:type="character" w:styleId="CommentReference">
    <w:name w:val="annotation reference"/>
    <w:basedOn w:val="DefaultParagraphFont"/>
    <w:uiPriority w:val="99"/>
    <w:semiHidden/>
    <w:unhideWhenUsed/>
    <w:rsid w:val="00251F8C"/>
    <w:rPr>
      <w:sz w:val="16"/>
      <w:szCs w:val="16"/>
    </w:rPr>
  </w:style>
  <w:style w:type="paragraph" w:styleId="CommentText">
    <w:name w:val="annotation text"/>
    <w:basedOn w:val="Normal"/>
    <w:link w:val="CommentTextChar"/>
    <w:uiPriority w:val="99"/>
    <w:semiHidden/>
    <w:unhideWhenUsed/>
    <w:rsid w:val="00251F8C"/>
    <w:pPr>
      <w:spacing w:line="240" w:lineRule="auto"/>
    </w:pPr>
    <w:rPr>
      <w:sz w:val="20"/>
      <w:szCs w:val="20"/>
    </w:rPr>
  </w:style>
  <w:style w:type="character" w:customStyle="1" w:styleId="CommentTextChar">
    <w:name w:val="Comment Text Char"/>
    <w:basedOn w:val="DefaultParagraphFont"/>
    <w:link w:val="CommentText"/>
    <w:uiPriority w:val="99"/>
    <w:semiHidden/>
    <w:rsid w:val="00251F8C"/>
    <w:rPr>
      <w:sz w:val="20"/>
      <w:szCs w:val="20"/>
    </w:rPr>
  </w:style>
  <w:style w:type="paragraph" w:styleId="CommentSubject">
    <w:name w:val="annotation subject"/>
    <w:basedOn w:val="CommentText"/>
    <w:next w:val="CommentText"/>
    <w:link w:val="CommentSubjectChar"/>
    <w:uiPriority w:val="99"/>
    <w:semiHidden/>
    <w:unhideWhenUsed/>
    <w:rsid w:val="00251F8C"/>
    <w:rPr>
      <w:b/>
      <w:bCs/>
    </w:rPr>
  </w:style>
  <w:style w:type="character" w:customStyle="1" w:styleId="CommentSubjectChar">
    <w:name w:val="Comment Subject Char"/>
    <w:basedOn w:val="CommentTextChar"/>
    <w:link w:val="CommentSubject"/>
    <w:uiPriority w:val="99"/>
    <w:semiHidden/>
    <w:rsid w:val="00251F8C"/>
    <w:rPr>
      <w:b/>
      <w:bCs/>
      <w:sz w:val="20"/>
      <w:szCs w:val="20"/>
    </w:rPr>
  </w:style>
  <w:style w:type="paragraph" w:customStyle="1" w:styleId="ESBodyText">
    <w:name w:val="ES_Body Text"/>
    <w:basedOn w:val="Normal"/>
    <w:qFormat/>
    <w:rsid w:val="000367BF"/>
    <w:pPr>
      <w:spacing w:before="60" w:after="60" w:line="360" w:lineRule="auto"/>
    </w:pPr>
    <w:rPr>
      <w:rFonts w:asciiTheme="majorHAnsi" w:eastAsiaTheme="minorEastAsia" w:hAnsiTheme="majorHAnsi" w:cs="Arial"/>
      <w:sz w:val="21"/>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9295">
      <w:bodyDiv w:val="1"/>
      <w:marLeft w:val="0"/>
      <w:marRight w:val="0"/>
      <w:marTop w:val="0"/>
      <w:marBottom w:val="0"/>
      <w:divBdr>
        <w:top w:val="none" w:sz="0" w:space="0" w:color="auto"/>
        <w:left w:val="none" w:sz="0" w:space="0" w:color="auto"/>
        <w:bottom w:val="none" w:sz="0" w:space="0" w:color="auto"/>
        <w:right w:val="none" w:sz="0" w:space="0" w:color="auto"/>
      </w:divBdr>
      <w:divsChild>
        <w:div w:id="2034183375">
          <w:marLeft w:val="0"/>
          <w:marRight w:val="0"/>
          <w:marTop w:val="0"/>
          <w:marBottom w:val="0"/>
          <w:divBdr>
            <w:top w:val="none" w:sz="0" w:space="0" w:color="auto"/>
            <w:left w:val="none" w:sz="0" w:space="0" w:color="auto"/>
            <w:bottom w:val="none" w:sz="0" w:space="0" w:color="auto"/>
            <w:right w:val="none" w:sz="0" w:space="0" w:color="auto"/>
          </w:divBdr>
          <w:divsChild>
            <w:div w:id="486751009">
              <w:marLeft w:val="-225"/>
              <w:marRight w:val="-225"/>
              <w:marTop w:val="0"/>
              <w:marBottom w:val="0"/>
              <w:divBdr>
                <w:top w:val="none" w:sz="0" w:space="0" w:color="auto"/>
                <w:left w:val="none" w:sz="0" w:space="0" w:color="auto"/>
                <w:bottom w:val="none" w:sz="0" w:space="0" w:color="auto"/>
                <w:right w:val="none" w:sz="0" w:space="0" w:color="auto"/>
              </w:divBdr>
              <w:divsChild>
                <w:div w:id="1109357220">
                  <w:marLeft w:val="0"/>
                  <w:marRight w:val="0"/>
                  <w:marTop w:val="0"/>
                  <w:marBottom w:val="0"/>
                  <w:divBdr>
                    <w:top w:val="none" w:sz="0" w:space="0" w:color="auto"/>
                    <w:left w:val="none" w:sz="0" w:space="0" w:color="auto"/>
                    <w:bottom w:val="none" w:sz="0" w:space="0" w:color="auto"/>
                    <w:right w:val="none" w:sz="0" w:space="0" w:color="auto"/>
                  </w:divBdr>
                  <w:divsChild>
                    <w:div w:id="817455693">
                      <w:marLeft w:val="0"/>
                      <w:marRight w:val="0"/>
                      <w:marTop w:val="0"/>
                      <w:marBottom w:val="0"/>
                      <w:divBdr>
                        <w:top w:val="none" w:sz="0" w:space="0" w:color="auto"/>
                        <w:left w:val="none" w:sz="0" w:space="0" w:color="auto"/>
                        <w:bottom w:val="none" w:sz="0" w:space="0" w:color="auto"/>
                        <w:right w:val="none" w:sz="0" w:space="0" w:color="auto"/>
                      </w:divBdr>
                      <w:divsChild>
                        <w:div w:id="472138661">
                          <w:marLeft w:val="0"/>
                          <w:marRight w:val="0"/>
                          <w:marTop w:val="0"/>
                          <w:marBottom w:val="0"/>
                          <w:divBdr>
                            <w:top w:val="none" w:sz="0" w:space="0" w:color="auto"/>
                            <w:left w:val="none" w:sz="0" w:space="0" w:color="auto"/>
                            <w:bottom w:val="none" w:sz="0" w:space="0" w:color="auto"/>
                            <w:right w:val="none" w:sz="0" w:space="0" w:color="auto"/>
                          </w:divBdr>
                          <w:divsChild>
                            <w:div w:id="329142962">
                              <w:marLeft w:val="0"/>
                              <w:marRight w:val="0"/>
                              <w:marTop w:val="0"/>
                              <w:marBottom w:val="0"/>
                              <w:divBdr>
                                <w:top w:val="none" w:sz="0" w:space="0" w:color="auto"/>
                                <w:left w:val="none" w:sz="0" w:space="0" w:color="auto"/>
                                <w:bottom w:val="none" w:sz="0" w:space="0" w:color="auto"/>
                                <w:right w:val="none" w:sz="0" w:space="0" w:color="auto"/>
                              </w:divBdr>
                              <w:divsChild>
                                <w:div w:id="409159954">
                                  <w:marLeft w:val="0"/>
                                  <w:marRight w:val="0"/>
                                  <w:marTop w:val="0"/>
                                  <w:marBottom w:val="30"/>
                                  <w:divBdr>
                                    <w:top w:val="none" w:sz="0" w:space="0" w:color="auto"/>
                                    <w:left w:val="none" w:sz="0" w:space="0" w:color="auto"/>
                                    <w:bottom w:val="none" w:sz="0" w:space="0" w:color="auto"/>
                                    <w:right w:val="none" w:sz="0" w:space="0" w:color="auto"/>
                                  </w:divBdr>
                                  <w:divsChild>
                                    <w:div w:id="696855429">
                                      <w:marLeft w:val="0"/>
                                      <w:marRight w:val="0"/>
                                      <w:marTop w:val="0"/>
                                      <w:marBottom w:val="0"/>
                                      <w:divBdr>
                                        <w:top w:val="none" w:sz="0" w:space="0" w:color="auto"/>
                                        <w:left w:val="none" w:sz="0" w:space="0" w:color="auto"/>
                                        <w:bottom w:val="none" w:sz="0" w:space="0" w:color="auto"/>
                                        <w:right w:val="none" w:sz="0" w:space="0" w:color="auto"/>
                                      </w:divBdr>
                                      <w:divsChild>
                                        <w:div w:id="769276179">
                                          <w:marLeft w:val="0"/>
                                          <w:marRight w:val="0"/>
                                          <w:marTop w:val="0"/>
                                          <w:marBottom w:val="0"/>
                                          <w:divBdr>
                                            <w:top w:val="none" w:sz="0" w:space="0" w:color="auto"/>
                                            <w:left w:val="none" w:sz="0" w:space="0" w:color="auto"/>
                                            <w:bottom w:val="none" w:sz="0" w:space="0" w:color="auto"/>
                                            <w:right w:val="none" w:sz="0" w:space="0" w:color="auto"/>
                                          </w:divBdr>
                                          <w:divsChild>
                                            <w:div w:id="14234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0016">
                                  <w:marLeft w:val="0"/>
                                  <w:marRight w:val="0"/>
                                  <w:marTop w:val="0"/>
                                  <w:marBottom w:val="30"/>
                                  <w:divBdr>
                                    <w:top w:val="none" w:sz="0" w:space="0" w:color="auto"/>
                                    <w:left w:val="none" w:sz="0" w:space="0" w:color="auto"/>
                                    <w:bottom w:val="none" w:sz="0" w:space="0" w:color="auto"/>
                                    <w:right w:val="none" w:sz="0" w:space="0" w:color="auto"/>
                                  </w:divBdr>
                                  <w:divsChild>
                                    <w:div w:id="1179464777">
                                      <w:marLeft w:val="0"/>
                                      <w:marRight w:val="0"/>
                                      <w:marTop w:val="0"/>
                                      <w:marBottom w:val="0"/>
                                      <w:divBdr>
                                        <w:top w:val="none" w:sz="0" w:space="0" w:color="auto"/>
                                        <w:left w:val="none" w:sz="0" w:space="0" w:color="auto"/>
                                        <w:bottom w:val="none" w:sz="0" w:space="0" w:color="auto"/>
                                        <w:right w:val="none" w:sz="0" w:space="0" w:color="auto"/>
                                      </w:divBdr>
                                      <w:divsChild>
                                        <w:div w:id="12038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39171">
                                  <w:marLeft w:val="0"/>
                                  <w:marRight w:val="0"/>
                                  <w:marTop w:val="0"/>
                                  <w:marBottom w:val="30"/>
                                  <w:divBdr>
                                    <w:top w:val="none" w:sz="0" w:space="0" w:color="auto"/>
                                    <w:left w:val="none" w:sz="0" w:space="0" w:color="auto"/>
                                    <w:bottom w:val="none" w:sz="0" w:space="0" w:color="auto"/>
                                    <w:right w:val="none" w:sz="0" w:space="0" w:color="auto"/>
                                  </w:divBdr>
                                  <w:divsChild>
                                    <w:div w:id="2036927513">
                                      <w:marLeft w:val="0"/>
                                      <w:marRight w:val="0"/>
                                      <w:marTop w:val="0"/>
                                      <w:marBottom w:val="0"/>
                                      <w:divBdr>
                                        <w:top w:val="none" w:sz="0" w:space="0" w:color="auto"/>
                                        <w:left w:val="none" w:sz="0" w:space="0" w:color="auto"/>
                                        <w:bottom w:val="none" w:sz="0" w:space="0" w:color="auto"/>
                                        <w:right w:val="none" w:sz="0" w:space="0" w:color="auto"/>
                                      </w:divBdr>
                                      <w:divsChild>
                                        <w:div w:id="434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23636">
      <w:bodyDiv w:val="1"/>
      <w:marLeft w:val="0"/>
      <w:marRight w:val="0"/>
      <w:marTop w:val="0"/>
      <w:marBottom w:val="0"/>
      <w:divBdr>
        <w:top w:val="none" w:sz="0" w:space="0" w:color="auto"/>
        <w:left w:val="none" w:sz="0" w:space="0" w:color="auto"/>
        <w:bottom w:val="none" w:sz="0" w:space="0" w:color="auto"/>
        <w:right w:val="none" w:sz="0" w:space="0" w:color="auto"/>
      </w:divBdr>
    </w:div>
    <w:div w:id="1339230851">
      <w:bodyDiv w:val="1"/>
      <w:marLeft w:val="0"/>
      <w:marRight w:val="0"/>
      <w:marTop w:val="0"/>
      <w:marBottom w:val="0"/>
      <w:divBdr>
        <w:top w:val="none" w:sz="0" w:space="0" w:color="auto"/>
        <w:left w:val="none" w:sz="0" w:space="0" w:color="auto"/>
        <w:bottom w:val="none" w:sz="0" w:space="0" w:color="auto"/>
        <w:right w:val="none" w:sz="0" w:space="0" w:color="auto"/>
      </w:divBdr>
    </w:div>
    <w:div w:id="1786462090">
      <w:bodyDiv w:val="1"/>
      <w:marLeft w:val="0"/>
      <w:marRight w:val="0"/>
      <w:marTop w:val="0"/>
      <w:marBottom w:val="0"/>
      <w:divBdr>
        <w:top w:val="none" w:sz="0" w:space="0" w:color="auto"/>
        <w:left w:val="none" w:sz="0" w:space="0" w:color="auto"/>
        <w:bottom w:val="none" w:sz="0" w:space="0" w:color="auto"/>
        <w:right w:val="none" w:sz="0" w:space="0" w:color="auto"/>
      </w:divBdr>
    </w:div>
    <w:div w:id="2034574356">
      <w:bodyDiv w:val="1"/>
      <w:marLeft w:val="0"/>
      <w:marRight w:val="0"/>
      <w:marTop w:val="0"/>
      <w:marBottom w:val="0"/>
      <w:divBdr>
        <w:top w:val="none" w:sz="0" w:space="0" w:color="auto"/>
        <w:left w:val="none" w:sz="0" w:space="0" w:color="auto"/>
        <w:bottom w:val="none" w:sz="0" w:space="0" w:color="auto"/>
        <w:right w:val="none" w:sz="0" w:space="0" w:color="auto"/>
      </w:divBdr>
      <w:divsChild>
        <w:div w:id="776605356">
          <w:marLeft w:val="0"/>
          <w:marRight w:val="0"/>
          <w:marTop w:val="0"/>
          <w:marBottom w:val="0"/>
          <w:divBdr>
            <w:top w:val="none" w:sz="0" w:space="0" w:color="auto"/>
            <w:left w:val="none" w:sz="0" w:space="0" w:color="auto"/>
            <w:bottom w:val="none" w:sz="0" w:space="0" w:color="auto"/>
            <w:right w:val="none" w:sz="0" w:space="0" w:color="auto"/>
          </w:divBdr>
          <w:divsChild>
            <w:div w:id="1195731510">
              <w:marLeft w:val="0"/>
              <w:marRight w:val="0"/>
              <w:marTop w:val="0"/>
              <w:marBottom w:val="0"/>
              <w:divBdr>
                <w:top w:val="none" w:sz="0" w:space="0" w:color="auto"/>
                <w:left w:val="none" w:sz="0" w:space="0" w:color="auto"/>
                <w:bottom w:val="none" w:sz="0" w:space="0" w:color="auto"/>
                <w:right w:val="none" w:sz="0" w:space="0" w:color="auto"/>
              </w:divBdr>
              <w:divsChild>
                <w:div w:id="1995142134">
                  <w:marLeft w:val="0"/>
                  <w:marRight w:val="0"/>
                  <w:marTop w:val="0"/>
                  <w:marBottom w:val="0"/>
                  <w:divBdr>
                    <w:top w:val="none" w:sz="0" w:space="0" w:color="auto"/>
                    <w:left w:val="none" w:sz="0" w:space="0" w:color="auto"/>
                    <w:bottom w:val="none" w:sz="0" w:space="0" w:color="auto"/>
                    <w:right w:val="none" w:sz="0" w:space="0" w:color="auto"/>
                  </w:divBdr>
                  <w:divsChild>
                    <w:div w:id="1965427759">
                      <w:marLeft w:val="0"/>
                      <w:marRight w:val="0"/>
                      <w:marTop w:val="0"/>
                      <w:marBottom w:val="0"/>
                      <w:divBdr>
                        <w:top w:val="none" w:sz="0" w:space="0" w:color="auto"/>
                        <w:left w:val="none" w:sz="0" w:space="0" w:color="auto"/>
                        <w:bottom w:val="none" w:sz="0" w:space="0" w:color="auto"/>
                        <w:right w:val="none" w:sz="0" w:space="0" w:color="auto"/>
                      </w:divBdr>
                      <w:divsChild>
                        <w:div w:id="1268394597">
                          <w:marLeft w:val="0"/>
                          <w:marRight w:val="0"/>
                          <w:marTop w:val="0"/>
                          <w:marBottom w:val="0"/>
                          <w:divBdr>
                            <w:top w:val="none" w:sz="0" w:space="0" w:color="auto"/>
                            <w:left w:val="none" w:sz="0" w:space="0" w:color="auto"/>
                            <w:bottom w:val="none" w:sz="0" w:space="0" w:color="auto"/>
                            <w:right w:val="none" w:sz="0" w:space="0" w:color="auto"/>
                          </w:divBdr>
                          <w:divsChild>
                            <w:div w:id="2133748118">
                              <w:marLeft w:val="0"/>
                              <w:marRight w:val="0"/>
                              <w:marTop w:val="0"/>
                              <w:marBottom w:val="0"/>
                              <w:divBdr>
                                <w:top w:val="none" w:sz="0" w:space="0" w:color="auto"/>
                                <w:left w:val="none" w:sz="0" w:space="0" w:color="auto"/>
                                <w:bottom w:val="none" w:sz="0" w:space="0" w:color="auto"/>
                                <w:right w:val="none" w:sz="0" w:space="0" w:color="auto"/>
                              </w:divBdr>
                              <w:divsChild>
                                <w:div w:id="136608690">
                                  <w:marLeft w:val="0"/>
                                  <w:marRight w:val="0"/>
                                  <w:marTop w:val="0"/>
                                  <w:marBottom w:val="0"/>
                                  <w:divBdr>
                                    <w:top w:val="none" w:sz="0" w:space="0" w:color="auto"/>
                                    <w:left w:val="none" w:sz="0" w:space="0" w:color="auto"/>
                                    <w:bottom w:val="none" w:sz="0" w:space="0" w:color="auto"/>
                                    <w:right w:val="none" w:sz="0" w:space="0" w:color="auto"/>
                                  </w:divBdr>
                                  <w:divsChild>
                                    <w:div w:id="2023900021">
                                      <w:marLeft w:val="0"/>
                                      <w:marRight w:val="0"/>
                                      <w:marTop w:val="0"/>
                                      <w:marBottom w:val="0"/>
                                      <w:divBdr>
                                        <w:top w:val="none" w:sz="0" w:space="0" w:color="auto"/>
                                        <w:left w:val="none" w:sz="0" w:space="0" w:color="auto"/>
                                        <w:bottom w:val="none" w:sz="0" w:space="0" w:color="auto"/>
                                        <w:right w:val="none" w:sz="0" w:space="0" w:color="auto"/>
                                      </w:divBdr>
                                      <w:divsChild>
                                        <w:div w:id="1578635205">
                                          <w:marLeft w:val="0"/>
                                          <w:marRight w:val="0"/>
                                          <w:marTop w:val="0"/>
                                          <w:marBottom w:val="0"/>
                                          <w:divBdr>
                                            <w:top w:val="none" w:sz="0" w:space="0" w:color="auto"/>
                                            <w:left w:val="none" w:sz="0" w:space="0" w:color="auto"/>
                                            <w:bottom w:val="none" w:sz="0" w:space="0" w:color="auto"/>
                                            <w:right w:val="none" w:sz="0" w:space="0" w:color="auto"/>
                                          </w:divBdr>
                                          <w:divsChild>
                                            <w:div w:id="315308715">
                                              <w:marLeft w:val="0"/>
                                              <w:marRight w:val="0"/>
                                              <w:marTop w:val="0"/>
                                              <w:marBottom w:val="0"/>
                                              <w:divBdr>
                                                <w:top w:val="none" w:sz="0" w:space="0" w:color="auto"/>
                                                <w:left w:val="none" w:sz="0" w:space="0" w:color="auto"/>
                                                <w:bottom w:val="none" w:sz="0" w:space="0" w:color="auto"/>
                                                <w:right w:val="none" w:sz="0" w:space="0" w:color="auto"/>
                                              </w:divBdr>
                                              <w:divsChild>
                                                <w:div w:id="303774254">
                                                  <w:marLeft w:val="0"/>
                                                  <w:marRight w:val="0"/>
                                                  <w:marTop w:val="0"/>
                                                  <w:marBottom w:val="0"/>
                                                  <w:divBdr>
                                                    <w:top w:val="none" w:sz="0" w:space="0" w:color="auto"/>
                                                    <w:left w:val="none" w:sz="0" w:space="0" w:color="auto"/>
                                                    <w:bottom w:val="none" w:sz="0" w:space="0" w:color="auto"/>
                                                    <w:right w:val="none" w:sz="0" w:space="0" w:color="auto"/>
                                                  </w:divBdr>
                                                  <w:divsChild>
                                                    <w:div w:id="835652275">
                                                      <w:marLeft w:val="0"/>
                                                      <w:marRight w:val="0"/>
                                                      <w:marTop w:val="0"/>
                                                      <w:marBottom w:val="0"/>
                                                      <w:divBdr>
                                                        <w:top w:val="none" w:sz="0" w:space="0" w:color="auto"/>
                                                        <w:left w:val="none" w:sz="0" w:space="0" w:color="auto"/>
                                                        <w:bottom w:val="none" w:sz="0" w:space="0" w:color="auto"/>
                                                        <w:right w:val="none" w:sz="0" w:space="0" w:color="auto"/>
                                                      </w:divBdr>
                                                      <w:divsChild>
                                                        <w:div w:id="1088843204">
                                                          <w:marLeft w:val="0"/>
                                                          <w:marRight w:val="0"/>
                                                          <w:marTop w:val="0"/>
                                                          <w:marBottom w:val="0"/>
                                                          <w:divBdr>
                                                            <w:top w:val="none" w:sz="0" w:space="0" w:color="auto"/>
                                                            <w:left w:val="none" w:sz="0" w:space="0" w:color="auto"/>
                                                            <w:bottom w:val="none" w:sz="0" w:space="0" w:color="auto"/>
                                                            <w:right w:val="none" w:sz="0" w:space="0" w:color="auto"/>
                                                          </w:divBdr>
                                                          <w:divsChild>
                                                            <w:div w:id="1831872103">
                                                              <w:marLeft w:val="0"/>
                                                              <w:marRight w:val="0"/>
                                                              <w:marTop w:val="0"/>
                                                              <w:marBottom w:val="0"/>
                                                              <w:divBdr>
                                                                <w:top w:val="none" w:sz="0" w:space="0" w:color="auto"/>
                                                                <w:left w:val="none" w:sz="0" w:space="0" w:color="auto"/>
                                                                <w:bottom w:val="none" w:sz="0" w:space="0" w:color="auto"/>
                                                                <w:right w:val="none" w:sz="0" w:space="0" w:color="auto"/>
                                                              </w:divBdr>
                                                              <w:divsChild>
                                                                <w:div w:id="1519150173">
                                                                  <w:marLeft w:val="0"/>
                                                                  <w:marRight w:val="0"/>
                                                                  <w:marTop w:val="0"/>
                                                                  <w:marBottom w:val="0"/>
                                                                  <w:divBdr>
                                                                    <w:top w:val="none" w:sz="0" w:space="0" w:color="auto"/>
                                                                    <w:left w:val="none" w:sz="0" w:space="0" w:color="auto"/>
                                                                    <w:bottom w:val="none" w:sz="0" w:space="0" w:color="auto"/>
                                                                    <w:right w:val="none" w:sz="0" w:space="0" w:color="auto"/>
                                                                  </w:divBdr>
                                                                  <w:divsChild>
                                                                    <w:div w:id="1726027093">
                                                                      <w:marLeft w:val="0"/>
                                                                      <w:marRight w:val="0"/>
                                                                      <w:marTop w:val="0"/>
                                                                      <w:marBottom w:val="0"/>
                                                                      <w:divBdr>
                                                                        <w:top w:val="none" w:sz="0" w:space="0" w:color="auto"/>
                                                                        <w:left w:val="none" w:sz="0" w:space="0" w:color="auto"/>
                                                                        <w:bottom w:val="none" w:sz="0" w:space="0" w:color="auto"/>
                                                                        <w:right w:val="none" w:sz="0" w:space="0" w:color="auto"/>
                                                                      </w:divBdr>
                                                                      <w:divsChild>
                                                                        <w:div w:id="165555823">
                                                                          <w:marLeft w:val="0"/>
                                                                          <w:marRight w:val="0"/>
                                                                          <w:marTop w:val="0"/>
                                                                          <w:marBottom w:val="0"/>
                                                                          <w:divBdr>
                                                                            <w:top w:val="none" w:sz="0" w:space="0" w:color="auto"/>
                                                                            <w:left w:val="none" w:sz="0" w:space="0" w:color="auto"/>
                                                                            <w:bottom w:val="none" w:sz="0" w:space="0" w:color="auto"/>
                                                                            <w:right w:val="none" w:sz="0" w:space="0" w:color="auto"/>
                                                                          </w:divBdr>
                                                                          <w:divsChild>
                                                                            <w:div w:id="1063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ining/providers/learnlocal/Pages/preaccredited.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www.education.vic.gov.au/training/providers/learnlocal/Pages/preaccredi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d4158cb4caf9110368cf5b2f7c13b9ed">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cf118b153862ac14acf9a7f1de18a7dc"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enumeration value="Skills First OCD Program Fund"/>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6 Pre-accredited Delivery Plan"/>
          <xsd:enumeration value="2017 Pre-accredited Delivery Plan"/>
          <xsd:enumeration value="2018 Pre-accredited Delivery Plan"/>
          <xsd:enumeration value="ACFE Board Hume Project"/>
          <xsd:enumeration value="ACFE Communications Strategy"/>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AIF 10"/>
          <xsd:enumeration value="CAIF Evaluation"/>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F"/>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PD"/>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enior Victorians Project"/>
          <xsd:enumeration value="Shared Experience Seminar"/>
          <xsd:enumeration value="Shared Local Solutions"/>
          <xsd:enumeration value="Shared Local Solutions - Mildura"/>
          <xsd:enumeration value="Shared Local Solutions - Morwell"/>
          <xsd:enumeration value="Skills First Reconnect"/>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Business Cas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Governance"/>
          <xsd:enumeration value="TPRSU Working Group - Performance and Capacity Building"/>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Central"/>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cern Australia Welfare"/>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51214-4E1C-46BB-9CA7-E7C2432B5716}"/>
</file>

<file path=customXml/itemProps2.xml><?xml version="1.0" encoding="utf-8"?>
<ds:datastoreItem xmlns:ds="http://schemas.openxmlformats.org/officeDocument/2006/customXml" ds:itemID="{F21BFB3C-B8EA-4481-AED0-47217C2B3EF3}"/>
</file>

<file path=customXml/itemProps3.xml><?xml version="1.0" encoding="utf-8"?>
<ds:datastoreItem xmlns:ds="http://schemas.openxmlformats.org/officeDocument/2006/customXml" ds:itemID="{3E642A5D-4D9B-4870-BA0F-D807D303D00F}"/>
</file>

<file path=customXml/itemProps4.xml><?xml version="1.0" encoding="utf-8"?>
<ds:datastoreItem xmlns:ds="http://schemas.openxmlformats.org/officeDocument/2006/customXml" ds:itemID="{378633B8-B633-4E45-9C71-9F0F55B5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A1B07A-236E-4692-B8CC-0D7A4878D8C5}"/>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Bulling, Patricia A</dc:creator>
  <cp:lastModifiedBy>Kene, Effie E</cp:lastModifiedBy>
  <cp:revision>2</cp:revision>
  <cp:lastPrinted>2018-01-22T02:39:00Z</cp:lastPrinted>
  <dcterms:created xsi:type="dcterms:W3CDTF">2018-02-05T22:54:00Z</dcterms:created>
  <dcterms:modified xsi:type="dcterms:W3CDTF">2018-02-05T22:54:00Z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{2448c47a-0c10-4e7b-b9c8-5b12d6d373e0}</vt:lpwstr>
  </property>
  <property fmtid="{D5CDD505-2E9C-101B-9397-08002B2CF9AE}" pid="8" name="RecordPoint_ActiveItemSiteId">
    <vt:lpwstr>{03dc8113-b288-4f44-a289-6e7ea0196235}</vt:lpwstr>
  </property>
  <property fmtid="{D5CDD505-2E9C-101B-9397-08002B2CF9AE}" pid="9" name="RecordPoint_ActiveItemListId">
    <vt:lpwstr>{b731327e-dde1-4362-ab85-4b03d633e5ee}</vt:lpwstr>
  </property>
  <property fmtid="{D5CDD505-2E9C-101B-9397-08002B2CF9AE}" pid="10" name="RecordPoint_ActiveItemUniqueId">
    <vt:lpwstr>{d230a0f3-2437-4443-bd9a-ee12afe31eed}</vt:lpwstr>
  </property>
  <property fmtid="{D5CDD505-2E9C-101B-9397-08002B2CF9AE}" pid="11" name="RecordPoint_RecordNumberSubmitted">
    <vt:lpwstr>R2018/049238</vt:lpwstr>
  </property>
  <property fmtid="{D5CDD505-2E9C-101B-9397-08002B2CF9AE}" pid="12" name="RecordPoint_SubmissionCompleted">
    <vt:lpwstr>2018-02-05T12:24:53.5070736+11:00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