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12954" w14:textId="77777777" w:rsidR="00AA3911" w:rsidRDefault="00BE7294" w:rsidP="00AA3911">
      <w:pPr>
        <w:pStyle w:val="Heading1"/>
        <w:spacing w:before="0"/>
        <w:ind w:left="-709" w:right="191"/>
        <w:jc w:val="right"/>
        <w:rPr>
          <w:spacing w:val="-1"/>
          <w:sz w:val="22"/>
          <w:szCs w:val="22"/>
        </w:rPr>
      </w:pPr>
      <w:r>
        <w:rPr>
          <w:noProof/>
          <w:lang w:val="en-AU" w:eastAsia="en-AU"/>
        </w:rPr>
        <w:drawing>
          <wp:anchor distT="0" distB="0" distL="114300" distR="114300" simplePos="0" relativeHeight="251659264" behindDoc="1" locked="0" layoutInCell="1" allowOverlap="1" wp14:anchorId="74712A15" wp14:editId="74712A16">
            <wp:simplePos x="0" y="0"/>
            <wp:positionH relativeFrom="page">
              <wp:posOffset>12700</wp:posOffset>
            </wp:positionH>
            <wp:positionV relativeFrom="page">
              <wp:posOffset>-193675</wp:posOffset>
            </wp:positionV>
            <wp:extent cx="7559040" cy="1064895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State Headers_Training and skills.jpg"/>
                    <pic:cNvPicPr/>
                  </pic:nvPicPr>
                  <pic:blipFill rotWithShape="1">
                    <a:blip r:embed="rId13" cstate="print">
                      <a:extLst>
                        <a:ext uri="{28A0092B-C50C-407E-A947-70E740481C1C}">
                          <a14:useLocalDpi xmlns:a14="http://schemas.microsoft.com/office/drawing/2010/main" val="0"/>
                        </a:ext>
                      </a:extLst>
                    </a:blip>
                    <a:srcRect t="1960"/>
                    <a:stretch/>
                  </pic:blipFill>
                  <pic:spPr bwMode="auto">
                    <a:xfrm>
                      <a:off x="0" y="0"/>
                      <a:ext cx="7559040" cy="10648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3B9F">
        <w:rPr>
          <w:spacing w:val="-1"/>
          <w:sz w:val="22"/>
          <w:szCs w:val="22"/>
        </w:rPr>
        <w:softHyphen/>
      </w:r>
      <w:r w:rsidR="00653B9F">
        <w:rPr>
          <w:spacing w:val="-1"/>
          <w:sz w:val="22"/>
          <w:szCs w:val="22"/>
        </w:rPr>
        <w:softHyphen/>
      </w:r>
    </w:p>
    <w:p w14:paraId="74712955" w14:textId="77777777" w:rsidR="00AA3911" w:rsidRDefault="00AA3911" w:rsidP="00AA3911">
      <w:pPr>
        <w:pStyle w:val="Heading1"/>
        <w:spacing w:before="0"/>
        <w:ind w:left="-709" w:right="191"/>
        <w:jc w:val="right"/>
        <w:rPr>
          <w:spacing w:val="-1"/>
          <w:sz w:val="22"/>
          <w:szCs w:val="22"/>
        </w:rPr>
      </w:pPr>
    </w:p>
    <w:p w14:paraId="74712956" w14:textId="77777777" w:rsidR="00AA3911" w:rsidRDefault="00AA3911" w:rsidP="00AA3911">
      <w:pPr>
        <w:pStyle w:val="Heading1"/>
        <w:spacing w:before="0"/>
        <w:ind w:left="-709" w:right="191"/>
        <w:jc w:val="right"/>
        <w:rPr>
          <w:spacing w:val="-1"/>
          <w:sz w:val="22"/>
          <w:szCs w:val="22"/>
        </w:rPr>
      </w:pPr>
    </w:p>
    <w:p w14:paraId="74712957" w14:textId="77777777" w:rsidR="00AA3911" w:rsidRDefault="00AA3911" w:rsidP="009F6972">
      <w:pPr>
        <w:pStyle w:val="Heading1"/>
        <w:spacing w:before="0"/>
        <w:ind w:left="-709" w:right="191"/>
        <w:jc w:val="center"/>
        <w:rPr>
          <w:spacing w:val="-1"/>
          <w:sz w:val="22"/>
          <w:szCs w:val="22"/>
        </w:rPr>
      </w:pPr>
    </w:p>
    <w:p w14:paraId="74712958" w14:textId="77777777" w:rsidR="00AA3911" w:rsidRDefault="00AA3911" w:rsidP="00AA3911">
      <w:pPr>
        <w:pStyle w:val="Heading1"/>
        <w:spacing w:before="0"/>
        <w:ind w:left="-709" w:right="191"/>
        <w:jc w:val="right"/>
        <w:rPr>
          <w:spacing w:val="-1"/>
          <w:sz w:val="22"/>
          <w:szCs w:val="22"/>
        </w:rPr>
      </w:pPr>
    </w:p>
    <w:p w14:paraId="74712959" w14:textId="77777777" w:rsidR="00AA3911" w:rsidRDefault="00AA3911" w:rsidP="00AA3911">
      <w:pPr>
        <w:pStyle w:val="Heading1"/>
        <w:spacing w:before="0"/>
        <w:ind w:right="191"/>
        <w:jc w:val="right"/>
        <w:rPr>
          <w:spacing w:val="-1"/>
          <w:sz w:val="22"/>
          <w:szCs w:val="22"/>
        </w:rPr>
      </w:pPr>
    </w:p>
    <w:p w14:paraId="7471295A" w14:textId="77777777" w:rsidR="00AA3911" w:rsidRDefault="00AA3911" w:rsidP="00AA3911">
      <w:pPr>
        <w:pStyle w:val="Heading1"/>
        <w:spacing w:before="0"/>
        <w:ind w:right="191"/>
        <w:jc w:val="center"/>
        <w:rPr>
          <w:spacing w:val="-1"/>
          <w:sz w:val="22"/>
          <w:szCs w:val="22"/>
        </w:rPr>
      </w:pPr>
    </w:p>
    <w:p w14:paraId="7471295B" w14:textId="77777777" w:rsidR="00AA3911" w:rsidRPr="004D42C4" w:rsidRDefault="00AA3911" w:rsidP="00AA3911">
      <w:pPr>
        <w:pStyle w:val="Heading1"/>
        <w:spacing w:before="0"/>
        <w:ind w:left="0" w:right="191"/>
        <w:rPr>
          <w:spacing w:val="-1"/>
          <w:sz w:val="22"/>
          <w:szCs w:val="22"/>
        </w:rPr>
      </w:pPr>
      <w:r>
        <w:rPr>
          <w:spacing w:val="-1"/>
          <w:sz w:val="22"/>
          <w:szCs w:val="22"/>
        </w:rPr>
        <w:t xml:space="preserve"> </w:t>
      </w:r>
    </w:p>
    <w:p w14:paraId="7471295C" w14:textId="77777777" w:rsidR="00AA3911" w:rsidRDefault="006030AD" w:rsidP="00AA3911">
      <w:pPr>
        <w:pStyle w:val="Heading1"/>
        <w:tabs>
          <w:tab w:val="center" w:pos="8789"/>
        </w:tabs>
        <w:spacing w:before="0"/>
        <w:ind w:right="95"/>
        <w:jc w:val="center"/>
        <w:rPr>
          <w:spacing w:val="-1"/>
          <w:sz w:val="48"/>
          <w:szCs w:val="48"/>
        </w:rPr>
      </w:pPr>
      <w:r>
        <w:rPr>
          <w:b w:val="0"/>
          <w:noProof/>
          <w:lang w:val="en-AU" w:eastAsia="en-AU"/>
        </w:rPr>
        <w:drawing>
          <wp:inline distT="0" distB="0" distL="0" distR="0" wp14:anchorId="74712A17" wp14:editId="74712A18">
            <wp:extent cx="1228725" cy="1110578"/>
            <wp:effectExtent l="0" t="0" r="0" b="0"/>
            <wp:docPr id="2" name="Picture 2" descr="acf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e_logo_black"/>
                    <pic:cNvPicPr>
                      <a:picLocks noChangeAspect="1" noChangeArrowheads="1"/>
                    </pic:cNvPicPr>
                  </pic:nvPicPr>
                  <pic:blipFill>
                    <a:blip r:embed="rId14" cstate="print">
                      <a:extLst>
                        <a:ext uri="{28A0092B-C50C-407E-A947-70E740481C1C}">
                          <a14:useLocalDpi xmlns:a14="http://schemas.microsoft.com/office/drawing/2010/main" val="0"/>
                        </a:ext>
                      </a:extLst>
                    </a:blip>
                    <a:srcRect l="13200" t="14140" r="13148" b="14140"/>
                    <a:stretch>
                      <a:fillRect/>
                    </a:stretch>
                  </pic:blipFill>
                  <pic:spPr bwMode="auto">
                    <a:xfrm>
                      <a:off x="0" y="0"/>
                      <a:ext cx="1228725" cy="1110578"/>
                    </a:xfrm>
                    <a:prstGeom prst="rect">
                      <a:avLst/>
                    </a:prstGeom>
                    <a:noFill/>
                    <a:ln>
                      <a:noFill/>
                    </a:ln>
                  </pic:spPr>
                </pic:pic>
              </a:graphicData>
            </a:graphic>
          </wp:inline>
        </w:drawing>
      </w:r>
    </w:p>
    <w:p w14:paraId="7471295D" w14:textId="77777777" w:rsidR="00AA3911" w:rsidRPr="00890AC2" w:rsidRDefault="00AA3911" w:rsidP="00AA3911">
      <w:pPr>
        <w:pStyle w:val="Heading1"/>
        <w:tabs>
          <w:tab w:val="center" w:pos="8789"/>
        </w:tabs>
        <w:spacing w:before="0"/>
        <w:ind w:right="95"/>
        <w:jc w:val="center"/>
        <w:rPr>
          <w:color w:val="215868" w:themeColor="accent5" w:themeShade="80"/>
          <w:spacing w:val="-1"/>
          <w:sz w:val="56"/>
          <w:szCs w:val="56"/>
        </w:rPr>
      </w:pPr>
      <w:r w:rsidRPr="00890AC2">
        <w:rPr>
          <w:color w:val="215868" w:themeColor="accent5" w:themeShade="80"/>
          <w:spacing w:val="-1"/>
          <w:sz w:val="56"/>
          <w:szCs w:val="56"/>
        </w:rPr>
        <w:t>ADULT COMMUNITY AND FURTHER EDUCATION BOARD</w:t>
      </w:r>
    </w:p>
    <w:p w14:paraId="7471295E" w14:textId="77777777" w:rsidR="00AA3911" w:rsidRPr="00890AC2" w:rsidRDefault="00AA3911" w:rsidP="00AA3911">
      <w:pPr>
        <w:pStyle w:val="Heading1"/>
        <w:spacing w:before="0"/>
        <w:ind w:right="191"/>
        <w:jc w:val="right"/>
        <w:rPr>
          <w:color w:val="215868" w:themeColor="accent5" w:themeShade="80"/>
          <w:spacing w:val="-1"/>
          <w:sz w:val="48"/>
          <w:szCs w:val="48"/>
        </w:rPr>
      </w:pPr>
    </w:p>
    <w:p w14:paraId="7471295F" w14:textId="77777777" w:rsidR="00AA3911" w:rsidRPr="00890AC2" w:rsidRDefault="00AA3911" w:rsidP="00AA3911">
      <w:pPr>
        <w:pStyle w:val="Heading1"/>
        <w:tabs>
          <w:tab w:val="center" w:pos="8789"/>
        </w:tabs>
        <w:spacing w:before="0"/>
        <w:ind w:right="95"/>
        <w:rPr>
          <w:color w:val="215868" w:themeColor="accent5" w:themeShade="80"/>
          <w:spacing w:val="-1"/>
          <w:sz w:val="48"/>
          <w:szCs w:val="48"/>
        </w:rPr>
      </w:pPr>
    </w:p>
    <w:p w14:paraId="74712960" w14:textId="77777777" w:rsidR="00AA3911" w:rsidRPr="00890AC2" w:rsidRDefault="00AA3911" w:rsidP="00AA3911">
      <w:pPr>
        <w:pStyle w:val="Heading1"/>
        <w:tabs>
          <w:tab w:val="center" w:pos="8789"/>
        </w:tabs>
        <w:spacing w:before="0"/>
        <w:ind w:right="95"/>
        <w:jc w:val="center"/>
        <w:rPr>
          <w:color w:val="215868" w:themeColor="accent5" w:themeShade="80"/>
          <w:spacing w:val="-1"/>
          <w:sz w:val="56"/>
          <w:szCs w:val="56"/>
        </w:rPr>
      </w:pPr>
      <w:r w:rsidRPr="00890AC2">
        <w:rPr>
          <w:color w:val="215868" w:themeColor="accent5" w:themeShade="80"/>
          <w:spacing w:val="-1"/>
          <w:sz w:val="56"/>
          <w:szCs w:val="56"/>
        </w:rPr>
        <w:t xml:space="preserve">CAPACITY AND INNOVATION FUND </w:t>
      </w:r>
    </w:p>
    <w:p w14:paraId="74712961" w14:textId="77777777" w:rsidR="00AA3911" w:rsidRDefault="00477BD9" w:rsidP="00AA3911">
      <w:pPr>
        <w:pStyle w:val="Heading1"/>
        <w:tabs>
          <w:tab w:val="center" w:pos="8789"/>
        </w:tabs>
        <w:spacing w:before="0"/>
        <w:ind w:right="95"/>
        <w:jc w:val="center"/>
        <w:rPr>
          <w:color w:val="215868" w:themeColor="accent5" w:themeShade="80"/>
          <w:spacing w:val="-1"/>
          <w:sz w:val="56"/>
          <w:szCs w:val="48"/>
        </w:rPr>
      </w:pPr>
      <w:r>
        <w:rPr>
          <w:color w:val="215868" w:themeColor="accent5" w:themeShade="80"/>
          <w:spacing w:val="-1"/>
          <w:sz w:val="56"/>
          <w:szCs w:val="48"/>
        </w:rPr>
        <w:t xml:space="preserve">ROUND 9 </w:t>
      </w:r>
      <w:r w:rsidR="00AA3911" w:rsidRPr="00890AC2">
        <w:rPr>
          <w:color w:val="215868" w:themeColor="accent5" w:themeShade="80"/>
          <w:spacing w:val="-1"/>
          <w:sz w:val="56"/>
          <w:szCs w:val="48"/>
        </w:rPr>
        <w:t>GUIDELINES</w:t>
      </w:r>
      <w:r w:rsidR="00A96910">
        <w:rPr>
          <w:color w:val="215868" w:themeColor="accent5" w:themeShade="80"/>
          <w:spacing w:val="-1"/>
          <w:sz w:val="56"/>
          <w:szCs w:val="48"/>
        </w:rPr>
        <w:t xml:space="preserve"> </w:t>
      </w:r>
      <w:r w:rsidR="00AA3911">
        <w:rPr>
          <w:color w:val="215868" w:themeColor="accent5" w:themeShade="80"/>
          <w:spacing w:val="-1"/>
          <w:sz w:val="56"/>
          <w:szCs w:val="48"/>
        </w:rPr>
        <w:t xml:space="preserve">(CAIF </w:t>
      </w:r>
      <w:r w:rsidR="00F5348E">
        <w:rPr>
          <w:color w:val="215868" w:themeColor="accent5" w:themeShade="80"/>
          <w:spacing w:val="-1"/>
          <w:sz w:val="56"/>
          <w:szCs w:val="48"/>
        </w:rPr>
        <w:t>9</w:t>
      </w:r>
      <w:r w:rsidR="00AA3911">
        <w:rPr>
          <w:color w:val="215868" w:themeColor="accent5" w:themeShade="80"/>
          <w:spacing w:val="-1"/>
          <w:sz w:val="56"/>
          <w:szCs w:val="48"/>
        </w:rPr>
        <w:t>)</w:t>
      </w:r>
    </w:p>
    <w:p w14:paraId="74712962" w14:textId="77777777" w:rsidR="003F20E2" w:rsidRPr="00CE3BFC" w:rsidRDefault="00CE3BFC" w:rsidP="00CE3BFC">
      <w:pPr>
        <w:pStyle w:val="Heading1"/>
        <w:jc w:val="center"/>
        <w:rPr>
          <w:rStyle w:val="Heading2a"/>
          <w:rFonts w:ascii="Calibri" w:hAnsi="Calibri"/>
          <w:b/>
          <w:color w:val="244061" w:themeColor="accent1" w:themeShade="80"/>
          <w:sz w:val="40"/>
        </w:rPr>
      </w:pPr>
      <w:r w:rsidRPr="00CE3BFC">
        <w:rPr>
          <w:rStyle w:val="Heading2a"/>
          <w:rFonts w:ascii="Calibri" w:hAnsi="Calibri"/>
          <w:b/>
          <w:color w:val="244061" w:themeColor="accent1" w:themeShade="80"/>
          <w:sz w:val="40"/>
        </w:rPr>
        <w:t xml:space="preserve">PRIORITY </w:t>
      </w:r>
      <w:r w:rsidR="00F34297" w:rsidRPr="00CE3BFC">
        <w:rPr>
          <w:rStyle w:val="Heading2a"/>
          <w:rFonts w:ascii="Calibri" w:hAnsi="Calibri"/>
          <w:b/>
          <w:color w:val="244061" w:themeColor="accent1" w:themeShade="80"/>
          <w:sz w:val="40"/>
        </w:rPr>
        <w:t xml:space="preserve">LEARNER </w:t>
      </w:r>
      <w:r w:rsidRPr="00CE3BFC">
        <w:rPr>
          <w:rStyle w:val="Heading2a"/>
          <w:rFonts w:ascii="Calibri" w:hAnsi="Calibri"/>
          <w:b/>
          <w:color w:val="244061" w:themeColor="accent1" w:themeShade="80"/>
          <w:sz w:val="40"/>
        </w:rPr>
        <w:t>COHORTS</w:t>
      </w:r>
    </w:p>
    <w:p w14:paraId="74712963" w14:textId="77777777" w:rsidR="00AA3911" w:rsidRPr="00890AC2" w:rsidRDefault="00AA3911" w:rsidP="00AA3911">
      <w:pPr>
        <w:pStyle w:val="Heading1"/>
        <w:tabs>
          <w:tab w:val="center" w:pos="8789"/>
        </w:tabs>
        <w:spacing w:before="0"/>
        <w:ind w:left="0" w:right="95"/>
        <w:jc w:val="center"/>
        <w:rPr>
          <w:color w:val="943634" w:themeColor="accent2" w:themeShade="BF"/>
          <w:spacing w:val="-1"/>
        </w:rPr>
      </w:pPr>
    </w:p>
    <w:p w14:paraId="74712964" w14:textId="77777777" w:rsidR="00AA3911" w:rsidRDefault="00AA3911" w:rsidP="00AA3911">
      <w:pPr>
        <w:pStyle w:val="Heading1"/>
        <w:tabs>
          <w:tab w:val="center" w:pos="8789"/>
        </w:tabs>
        <w:spacing w:before="0"/>
        <w:ind w:right="95"/>
        <w:jc w:val="center"/>
        <w:rPr>
          <w:color w:val="1F497D" w:themeColor="text2"/>
          <w:spacing w:val="-1"/>
        </w:rPr>
      </w:pPr>
    </w:p>
    <w:p w14:paraId="74712965" w14:textId="77777777" w:rsidR="00477BD9" w:rsidRDefault="000E6198" w:rsidP="00477BD9">
      <w:pPr>
        <w:pStyle w:val="Heading3"/>
        <w:jc w:val="center"/>
        <w:rPr>
          <w:color w:val="244061" w:themeColor="accent1" w:themeShade="80"/>
          <w:sz w:val="32"/>
        </w:rPr>
      </w:pPr>
      <w:r w:rsidRPr="000E6198">
        <w:rPr>
          <w:color w:val="244061" w:themeColor="accent1" w:themeShade="80"/>
          <w:sz w:val="32"/>
        </w:rPr>
        <w:t xml:space="preserve">TIMELINES - </w:t>
      </w:r>
      <w:r w:rsidR="00477BD9" w:rsidRPr="000E6198">
        <w:rPr>
          <w:color w:val="244061" w:themeColor="accent1" w:themeShade="80"/>
          <w:sz w:val="32"/>
        </w:rPr>
        <w:t>CAIF ROUND 9 2017</w:t>
      </w:r>
    </w:p>
    <w:p w14:paraId="74712966" w14:textId="77777777" w:rsidR="000E6198" w:rsidRPr="000E6198" w:rsidRDefault="000E6198" w:rsidP="000E6198"/>
    <w:tbl>
      <w:tblPr>
        <w:tblStyle w:val="LightShading-Accent1"/>
        <w:tblW w:w="0" w:type="auto"/>
        <w:jc w:val="center"/>
        <w:tblLook w:val="04A0" w:firstRow="1" w:lastRow="0" w:firstColumn="1" w:lastColumn="0" w:noHBand="0" w:noVBand="1"/>
      </w:tblPr>
      <w:tblGrid>
        <w:gridCol w:w="5099"/>
        <w:gridCol w:w="2043"/>
      </w:tblGrid>
      <w:tr w:rsidR="00820CD3" w:rsidRPr="00820CD3" w14:paraId="74712969" w14:textId="77777777" w:rsidTr="000E61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9" w:type="dxa"/>
          </w:tcPr>
          <w:p w14:paraId="74712967" w14:textId="77777777" w:rsidR="00820CD3" w:rsidRPr="009F0F86" w:rsidRDefault="00820CD3" w:rsidP="00820CD3">
            <w:pPr>
              <w:pStyle w:val="BodyText"/>
              <w:tabs>
                <w:tab w:val="center" w:pos="8789"/>
              </w:tabs>
              <w:ind w:left="0" w:right="902"/>
              <w:rPr>
                <w:rFonts w:asciiTheme="minorHAnsi" w:hAnsiTheme="minorHAnsi"/>
              </w:rPr>
            </w:pPr>
            <w:r w:rsidRPr="009F0F86">
              <w:rPr>
                <w:rFonts w:asciiTheme="minorHAnsi" w:hAnsiTheme="minorHAnsi"/>
              </w:rPr>
              <w:t>Applications open</w:t>
            </w:r>
          </w:p>
        </w:tc>
        <w:tc>
          <w:tcPr>
            <w:tcW w:w="2043" w:type="dxa"/>
          </w:tcPr>
          <w:p w14:paraId="74712968" w14:textId="77777777" w:rsidR="00820CD3" w:rsidRPr="009F0F86" w:rsidRDefault="009F0F86" w:rsidP="00820CD3">
            <w:pPr>
              <w:pStyle w:val="Heading1"/>
              <w:ind w:left="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22"/>
                <w:szCs w:val="22"/>
              </w:rPr>
            </w:pPr>
            <w:r w:rsidRPr="009F0F86">
              <w:rPr>
                <w:rFonts w:asciiTheme="minorHAnsi" w:hAnsiTheme="minorHAnsi"/>
                <w:color w:val="auto"/>
                <w:sz w:val="22"/>
                <w:szCs w:val="22"/>
              </w:rPr>
              <w:t xml:space="preserve">8 </w:t>
            </w:r>
            <w:r w:rsidR="00820CD3" w:rsidRPr="009F0F86">
              <w:rPr>
                <w:rFonts w:asciiTheme="minorHAnsi" w:hAnsiTheme="minorHAnsi"/>
                <w:color w:val="auto"/>
                <w:sz w:val="22"/>
                <w:szCs w:val="22"/>
              </w:rPr>
              <w:t>March 2017</w:t>
            </w:r>
          </w:p>
        </w:tc>
      </w:tr>
      <w:tr w:rsidR="00820CD3" w:rsidRPr="00820CD3" w14:paraId="7471296C" w14:textId="77777777" w:rsidTr="000E61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9" w:type="dxa"/>
          </w:tcPr>
          <w:p w14:paraId="7471296A" w14:textId="77777777" w:rsidR="00820CD3" w:rsidRPr="009F0F86" w:rsidRDefault="00E6059B" w:rsidP="00820CD3">
            <w:pPr>
              <w:pStyle w:val="BodyText"/>
              <w:tabs>
                <w:tab w:val="center" w:pos="8789"/>
              </w:tabs>
              <w:ind w:left="0" w:right="902"/>
              <w:rPr>
                <w:rFonts w:asciiTheme="minorHAnsi" w:hAnsiTheme="minorHAnsi"/>
              </w:rPr>
            </w:pPr>
            <w:r w:rsidRPr="009F0F86">
              <w:rPr>
                <w:rFonts w:asciiTheme="minorHAnsi" w:hAnsiTheme="minorHAnsi"/>
              </w:rPr>
              <w:t>Applications close</w:t>
            </w:r>
          </w:p>
        </w:tc>
        <w:tc>
          <w:tcPr>
            <w:tcW w:w="2043" w:type="dxa"/>
          </w:tcPr>
          <w:p w14:paraId="7471296B" w14:textId="77777777" w:rsidR="00820CD3" w:rsidRPr="009F0F86" w:rsidRDefault="00726ECE" w:rsidP="00726ECE">
            <w:pPr>
              <w:pStyle w:val="Heading1"/>
              <w:ind w:left="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2"/>
                <w:szCs w:val="22"/>
              </w:rPr>
            </w:pPr>
            <w:r>
              <w:rPr>
                <w:rFonts w:asciiTheme="minorHAnsi" w:hAnsiTheme="minorHAnsi"/>
                <w:b w:val="0"/>
                <w:color w:val="auto"/>
                <w:sz w:val="22"/>
                <w:szCs w:val="22"/>
              </w:rPr>
              <w:t>4</w:t>
            </w:r>
            <w:r w:rsidR="00D40890">
              <w:rPr>
                <w:rFonts w:asciiTheme="minorHAnsi" w:hAnsiTheme="minorHAnsi"/>
                <w:b w:val="0"/>
                <w:color w:val="auto"/>
                <w:sz w:val="22"/>
                <w:szCs w:val="22"/>
              </w:rPr>
              <w:t xml:space="preserve"> </w:t>
            </w:r>
            <w:r w:rsidR="009F0F86" w:rsidRPr="009F0F86">
              <w:rPr>
                <w:rFonts w:asciiTheme="minorHAnsi" w:hAnsiTheme="minorHAnsi"/>
                <w:b w:val="0"/>
                <w:color w:val="auto"/>
                <w:sz w:val="22"/>
                <w:szCs w:val="22"/>
              </w:rPr>
              <w:t>April</w:t>
            </w:r>
            <w:r w:rsidR="00820CD3" w:rsidRPr="009F0F86">
              <w:rPr>
                <w:rFonts w:asciiTheme="minorHAnsi" w:hAnsiTheme="minorHAnsi"/>
                <w:b w:val="0"/>
                <w:color w:val="auto"/>
                <w:sz w:val="22"/>
                <w:szCs w:val="22"/>
              </w:rPr>
              <w:t xml:space="preserve"> 2017</w:t>
            </w:r>
          </w:p>
        </w:tc>
      </w:tr>
      <w:tr w:rsidR="00820CD3" w:rsidRPr="00820CD3" w14:paraId="7471296F" w14:textId="77777777" w:rsidTr="000E6198">
        <w:trPr>
          <w:jc w:val="center"/>
        </w:trPr>
        <w:tc>
          <w:tcPr>
            <w:cnfStyle w:val="001000000000" w:firstRow="0" w:lastRow="0" w:firstColumn="1" w:lastColumn="0" w:oddVBand="0" w:evenVBand="0" w:oddHBand="0" w:evenHBand="0" w:firstRowFirstColumn="0" w:firstRowLastColumn="0" w:lastRowFirstColumn="0" w:lastRowLastColumn="0"/>
            <w:tcW w:w="5099" w:type="dxa"/>
          </w:tcPr>
          <w:p w14:paraId="7471296D" w14:textId="77777777" w:rsidR="00820CD3" w:rsidRPr="009F0F86" w:rsidRDefault="00820CD3" w:rsidP="00820CD3">
            <w:pPr>
              <w:pStyle w:val="BodyText"/>
              <w:tabs>
                <w:tab w:val="center" w:pos="8789"/>
              </w:tabs>
              <w:ind w:left="0" w:right="902"/>
              <w:rPr>
                <w:rFonts w:asciiTheme="minorHAnsi" w:hAnsiTheme="minorHAnsi"/>
              </w:rPr>
            </w:pPr>
            <w:r w:rsidRPr="009F0F86">
              <w:rPr>
                <w:rFonts w:asciiTheme="minorHAnsi" w:hAnsiTheme="minorHAnsi"/>
              </w:rPr>
              <w:t>Applicants will be advised of outcomes</w:t>
            </w:r>
          </w:p>
        </w:tc>
        <w:tc>
          <w:tcPr>
            <w:tcW w:w="2043" w:type="dxa"/>
          </w:tcPr>
          <w:p w14:paraId="7471296E" w14:textId="77777777" w:rsidR="00820CD3" w:rsidRPr="009F0F86" w:rsidRDefault="00E6059B" w:rsidP="00820CD3">
            <w:pPr>
              <w:pStyle w:val="Heading1"/>
              <w:ind w:left="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9F0F86">
              <w:rPr>
                <w:rFonts w:asciiTheme="minorHAnsi" w:hAnsiTheme="minorHAnsi"/>
                <w:b w:val="0"/>
                <w:color w:val="auto"/>
                <w:sz w:val="22"/>
                <w:szCs w:val="22"/>
              </w:rPr>
              <w:t>May</w:t>
            </w:r>
            <w:r w:rsidR="00820CD3" w:rsidRPr="009F0F86">
              <w:rPr>
                <w:rFonts w:asciiTheme="minorHAnsi" w:hAnsiTheme="minorHAnsi"/>
                <w:b w:val="0"/>
                <w:color w:val="auto"/>
                <w:sz w:val="22"/>
                <w:szCs w:val="22"/>
              </w:rPr>
              <w:t xml:space="preserve"> 2017</w:t>
            </w:r>
          </w:p>
        </w:tc>
      </w:tr>
      <w:tr w:rsidR="00820CD3" w:rsidRPr="00820CD3" w14:paraId="74712972" w14:textId="77777777" w:rsidTr="000E61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9" w:type="dxa"/>
          </w:tcPr>
          <w:p w14:paraId="74712970" w14:textId="77777777" w:rsidR="00820CD3" w:rsidRPr="009F0F86" w:rsidRDefault="00820CD3" w:rsidP="00820CD3">
            <w:pPr>
              <w:pStyle w:val="BodyText"/>
              <w:tabs>
                <w:tab w:val="center" w:pos="8789"/>
              </w:tabs>
              <w:ind w:left="0" w:right="902"/>
              <w:rPr>
                <w:rFonts w:asciiTheme="minorHAnsi" w:hAnsiTheme="minorHAnsi"/>
              </w:rPr>
            </w:pPr>
            <w:r w:rsidRPr="009F0F86">
              <w:rPr>
                <w:rFonts w:asciiTheme="minorHAnsi" w:hAnsiTheme="minorHAnsi"/>
              </w:rPr>
              <w:t>All projects will commence</w:t>
            </w:r>
          </w:p>
        </w:tc>
        <w:tc>
          <w:tcPr>
            <w:tcW w:w="2043" w:type="dxa"/>
          </w:tcPr>
          <w:p w14:paraId="74712971" w14:textId="77777777" w:rsidR="00820CD3" w:rsidRPr="009F0F86" w:rsidRDefault="009F0F86" w:rsidP="00820CD3">
            <w:pPr>
              <w:pStyle w:val="Heading1"/>
              <w:ind w:left="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sz w:val="22"/>
                <w:szCs w:val="22"/>
              </w:rPr>
            </w:pPr>
            <w:r w:rsidRPr="009F0F86">
              <w:rPr>
                <w:rFonts w:asciiTheme="minorHAnsi" w:hAnsiTheme="minorHAnsi"/>
                <w:b w:val="0"/>
                <w:color w:val="auto"/>
                <w:sz w:val="22"/>
                <w:szCs w:val="22"/>
              </w:rPr>
              <w:t xml:space="preserve">1 </w:t>
            </w:r>
            <w:r w:rsidR="00820CD3" w:rsidRPr="009F0F86">
              <w:rPr>
                <w:rFonts w:asciiTheme="minorHAnsi" w:hAnsiTheme="minorHAnsi"/>
                <w:b w:val="0"/>
                <w:color w:val="auto"/>
                <w:sz w:val="22"/>
                <w:szCs w:val="22"/>
              </w:rPr>
              <w:t>July 2017</w:t>
            </w:r>
          </w:p>
        </w:tc>
      </w:tr>
    </w:tbl>
    <w:p w14:paraId="74712973" w14:textId="77777777" w:rsidR="00820CD3" w:rsidRPr="00820CD3" w:rsidRDefault="00820CD3" w:rsidP="00820CD3">
      <w:pPr>
        <w:pStyle w:val="Heading1"/>
        <w:jc w:val="center"/>
        <w:rPr>
          <w:sz w:val="52"/>
        </w:rPr>
      </w:pPr>
    </w:p>
    <w:p w14:paraId="74712974" w14:textId="77777777" w:rsidR="00AA3911" w:rsidRDefault="00AA3911" w:rsidP="00AA3911">
      <w:pPr>
        <w:pStyle w:val="Heading1"/>
        <w:tabs>
          <w:tab w:val="center" w:pos="8789"/>
        </w:tabs>
        <w:spacing w:before="0"/>
        <w:ind w:right="95"/>
        <w:rPr>
          <w:color w:val="1F497D" w:themeColor="text2"/>
          <w:sz w:val="44"/>
          <w:szCs w:val="44"/>
        </w:rPr>
      </w:pPr>
    </w:p>
    <w:p w14:paraId="74712975" w14:textId="77777777" w:rsidR="006030AD" w:rsidRDefault="00B67454" w:rsidP="00820CD3">
      <w:pPr>
        <w:pStyle w:val="Heading1"/>
        <w:tabs>
          <w:tab w:val="center" w:pos="8789"/>
        </w:tabs>
        <w:spacing w:before="0"/>
        <w:ind w:right="95"/>
      </w:pPr>
      <w:r>
        <w:rPr>
          <w:color w:val="1F497D" w:themeColor="text2"/>
          <w:sz w:val="44"/>
          <w:szCs w:val="44"/>
        </w:rPr>
        <w:br/>
      </w:r>
      <w:r w:rsidR="00820CD3">
        <w:br w:type="page"/>
      </w:r>
    </w:p>
    <w:p w14:paraId="74712976" w14:textId="77777777" w:rsidR="00AA3911" w:rsidRPr="004323B3" w:rsidRDefault="00AA3911" w:rsidP="00820CD3">
      <w:pPr>
        <w:pStyle w:val="Heading1"/>
        <w:tabs>
          <w:tab w:val="center" w:pos="8789"/>
        </w:tabs>
        <w:spacing w:before="0"/>
        <w:ind w:right="95"/>
        <w:rPr>
          <w:lang w:eastAsia="ja-JP"/>
        </w:rPr>
      </w:pPr>
      <w:r w:rsidRPr="004323B3">
        <w:lastRenderedPageBreak/>
        <w:t>What</w:t>
      </w:r>
      <w:r w:rsidRPr="004323B3">
        <w:rPr>
          <w:spacing w:val="-2"/>
        </w:rPr>
        <w:t xml:space="preserve"> </w:t>
      </w:r>
      <w:proofErr w:type="gramStart"/>
      <w:r w:rsidRPr="004323B3">
        <w:t>is</w:t>
      </w:r>
      <w:proofErr w:type="gramEnd"/>
      <w:r w:rsidRPr="004323B3">
        <w:t xml:space="preserve"> the</w:t>
      </w:r>
      <w:r w:rsidRPr="004323B3">
        <w:rPr>
          <w:spacing w:val="-2"/>
        </w:rPr>
        <w:t xml:space="preserve"> </w:t>
      </w:r>
      <w:r w:rsidRPr="004323B3">
        <w:t>ACFE</w:t>
      </w:r>
      <w:r w:rsidRPr="004323B3">
        <w:rPr>
          <w:spacing w:val="-2"/>
        </w:rPr>
        <w:t xml:space="preserve"> </w:t>
      </w:r>
      <w:r w:rsidRPr="004323B3">
        <w:t>Board Capacity</w:t>
      </w:r>
      <w:r w:rsidRPr="004323B3">
        <w:rPr>
          <w:spacing w:val="-3"/>
        </w:rPr>
        <w:t xml:space="preserve"> </w:t>
      </w:r>
      <w:r w:rsidRPr="004323B3">
        <w:t>and</w:t>
      </w:r>
      <w:r w:rsidRPr="004323B3">
        <w:rPr>
          <w:spacing w:val="-3"/>
        </w:rPr>
        <w:t xml:space="preserve"> </w:t>
      </w:r>
      <w:r w:rsidRPr="004323B3">
        <w:t>Innovation</w:t>
      </w:r>
      <w:r w:rsidRPr="004323B3">
        <w:rPr>
          <w:spacing w:val="-2"/>
        </w:rPr>
        <w:t xml:space="preserve"> </w:t>
      </w:r>
      <w:r w:rsidRPr="004323B3">
        <w:t>Fund?</w:t>
      </w:r>
    </w:p>
    <w:p w14:paraId="74712977" w14:textId="77777777" w:rsidR="00202FB2" w:rsidRDefault="00AA3911" w:rsidP="00202FB2">
      <w:pPr>
        <w:pStyle w:val="BodyText"/>
      </w:pPr>
      <w:r w:rsidRPr="00477BD9">
        <w:t xml:space="preserve">The Adult, Community and Further Education (ACFE) Board administers the Capacity and Innovation Fund.  </w:t>
      </w:r>
    </w:p>
    <w:p w14:paraId="74712978" w14:textId="77777777" w:rsidR="00E6059B" w:rsidRDefault="00202FB2" w:rsidP="00202FB2">
      <w:pPr>
        <w:pStyle w:val="BodyText"/>
      </w:pPr>
      <w:r w:rsidRPr="00477BD9">
        <w:t xml:space="preserve">The ACFE Board Capacity and Innovation Fund </w:t>
      </w:r>
      <w:r w:rsidR="00BF0A85" w:rsidRPr="00477BD9">
        <w:t>(CAIF)</w:t>
      </w:r>
      <w:r w:rsidR="00BF0A85">
        <w:t xml:space="preserve"> </w:t>
      </w:r>
      <w:proofErr w:type="gramStart"/>
      <w:r w:rsidRPr="00477BD9">
        <w:t>provides</w:t>
      </w:r>
      <w:proofErr w:type="gramEnd"/>
      <w:r w:rsidRPr="00477BD9">
        <w:t xml:space="preserve"> </w:t>
      </w:r>
      <w:r w:rsidR="00BF0A85">
        <w:t>opportunities for Learn Local providers</w:t>
      </w:r>
      <w:r w:rsidRPr="00477BD9">
        <w:t xml:space="preserve"> to develop and implement projects designed to meet learner needs and to increase participation and attainment</w:t>
      </w:r>
      <w:r w:rsidR="00E6059B">
        <w:t>.</w:t>
      </w:r>
    </w:p>
    <w:p w14:paraId="74712979" w14:textId="77777777" w:rsidR="00BF0A85" w:rsidRDefault="00BF0A85" w:rsidP="00BF0A85">
      <w:pPr>
        <w:pStyle w:val="BodyText"/>
      </w:pPr>
      <w:r>
        <w:t xml:space="preserve">In CAIF Round 9 </w:t>
      </w:r>
      <w:r w:rsidR="00062681">
        <w:t>applications</w:t>
      </w:r>
      <w:r>
        <w:t xml:space="preserve"> are invited from registered Learn Local providers and Adult Education Institutions for project grants. </w:t>
      </w:r>
    </w:p>
    <w:p w14:paraId="7471297A" w14:textId="77777777" w:rsidR="00021A0D" w:rsidRPr="00F53D48" w:rsidRDefault="00021A0D" w:rsidP="00BF0A85">
      <w:pPr>
        <w:pStyle w:val="Heading1"/>
        <w:spacing w:before="120"/>
      </w:pPr>
      <w:r w:rsidRPr="00F53D48">
        <w:t xml:space="preserve">Why is the ACFE Board funding these </w:t>
      </w:r>
      <w:r w:rsidR="00BF0A85">
        <w:t>projec</w:t>
      </w:r>
      <w:r w:rsidRPr="00F53D48">
        <w:t>ts?</w:t>
      </w:r>
    </w:p>
    <w:p w14:paraId="7471297B" w14:textId="77777777" w:rsidR="00021A0D" w:rsidRDefault="00874FB5" w:rsidP="00477BD9">
      <w:pPr>
        <w:pStyle w:val="BodyText"/>
      </w:pPr>
      <w:r>
        <w:t xml:space="preserve">CAIF is a key </w:t>
      </w:r>
      <w:r w:rsidR="00D95485">
        <w:t>element</w:t>
      </w:r>
      <w:r>
        <w:t xml:space="preserve"> in support of t</w:t>
      </w:r>
      <w:r w:rsidR="00021A0D" w:rsidRPr="00477BD9">
        <w:t>he ACFE Board’s mission to increase the educational participation and attainment</w:t>
      </w:r>
      <w:r w:rsidR="000E6198">
        <w:t xml:space="preserve"> of adults, </w:t>
      </w:r>
      <w:r w:rsidR="00021A0D" w:rsidRPr="00477BD9">
        <w:t xml:space="preserve">improve social </w:t>
      </w:r>
      <w:r w:rsidR="000E6198">
        <w:t xml:space="preserve">cohesion and boost the </w:t>
      </w:r>
      <w:r w:rsidR="00021A0D" w:rsidRPr="00477BD9">
        <w:t xml:space="preserve">human and social capital </w:t>
      </w:r>
      <w:r w:rsidR="000E6198">
        <w:t>of Victoria.</w:t>
      </w:r>
    </w:p>
    <w:p w14:paraId="7471297C" w14:textId="77777777" w:rsidR="00926F25" w:rsidRPr="00E6059B" w:rsidRDefault="00BF0A85" w:rsidP="00926F25">
      <w:pPr>
        <w:pStyle w:val="BodyText"/>
      </w:pPr>
      <w:r>
        <w:t>In 2017 p</w:t>
      </w:r>
      <w:r w:rsidR="00926F25">
        <w:t xml:space="preserve">roposed projects must respond to the pre-accredited training needs of one or more of the ACFE Board Priority Learner Cohorts and be aligned with priorities in the </w:t>
      </w:r>
      <w:r w:rsidR="00926F25" w:rsidRPr="00477BD9">
        <w:t xml:space="preserve">ACFE Board </w:t>
      </w:r>
      <w:r w:rsidR="00926F25">
        <w:t xml:space="preserve">Strategy 2016-2019 </w:t>
      </w:r>
      <w:hyperlink r:id="rId15" w:history="1">
        <w:r w:rsidR="00926F25" w:rsidRPr="00667374">
          <w:rPr>
            <w:rStyle w:val="Hyperlink"/>
          </w:rPr>
          <w:t>http://www.education.vic.gov.au/about/research/Pages/ace.aspx</w:t>
        </w:r>
      </w:hyperlink>
      <w:r w:rsidR="00926F25">
        <w:t xml:space="preserve"> </w:t>
      </w:r>
    </w:p>
    <w:p w14:paraId="7471297D" w14:textId="77777777" w:rsidR="00843A83" w:rsidRDefault="00594651" w:rsidP="00BF0A85">
      <w:pPr>
        <w:pStyle w:val="Heading1"/>
        <w:spacing w:before="120"/>
      </w:pPr>
      <w:r>
        <w:t>CAIF Round 9 - Priority Learner Cohorts</w:t>
      </w:r>
    </w:p>
    <w:p w14:paraId="7471297E" w14:textId="77777777" w:rsidR="00843A83" w:rsidRPr="00F31D69" w:rsidRDefault="00843A83" w:rsidP="00E6059B">
      <w:pPr>
        <w:pStyle w:val="BodyText"/>
      </w:pPr>
      <w:r w:rsidRPr="00F31D69">
        <w:t xml:space="preserve">The ACFE Board has identified the following </w:t>
      </w:r>
      <w:r w:rsidR="00331348">
        <w:t xml:space="preserve">priority </w:t>
      </w:r>
      <w:r w:rsidR="00594651">
        <w:t xml:space="preserve">learner </w:t>
      </w:r>
      <w:r w:rsidR="00331348">
        <w:t>cohort</w:t>
      </w:r>
      <w:r w:rsidR="00594651">
        <w:t>s</w:t>
      </w:r>
      <w:r w:rsidRPr="00F31D69">
        <w:t xml:space="preserve"> for specific emphasis in pre-accredited programs:</w:t>
      </w:r>
    </w:p>
    <w:p w14:paraId="7471297F" w14:textId="77777777" w:rsidR="00843A83" w:rsidRPr="00F31D69" w:rsidRDefault="00843A83" w:rsidP="00F31D69">
      <w:pPr>
        <w:pStyle w:val="ListParagraph"/>
        <w:widowControl/>
        <w:numPr>
          <w:ilvl w:val="0"/>
          <w:numId w:val="25"/>
        </w:numPr>
        <w:spacing w:before="120" w:after="120" w:line="120" w:lineRule="atLeast"/>
        <w:ind w:left="851" w:hanging="425"/>
      </w:pPr>
      <w:r w:rsidRPr="00F31D69">
        <w:t>Women, including young mothers, women seeking to re-enter the workforce after significant time away, women who have experienced or are experiencing family violence</w:t>
      </w:r>
    </w:p>
    <w:p w14:paraId="74712980" w14:textId="77777777" w:rsidR="00843A83" w:rsidRPr="00F31D69" w:rsidRDefault="00843A83" w:rsidP="00F31D69">
      <w:pPr>
        <w:pStyle w:val="ListParagraph"/>
        <w:widowControl/>
        <w:numPr>
          <w:ilvl w:val="0"/>
          <w:numId w:val="25"/>
        </w:numPr>
        <w:spacing w:before="120" w:after="120" w:line="120" w:lineRule="atLeast"/>
        <w:ind w:left="851" w:hanging="425"/>
      </w:pPr>
      <w:r w:rsidRPr="00F31D69">
        <w:t>People in low socio-economic status localities</w:t>
      </w:r>
    </w:p>
    <w:p w14:paraId="74712981" w14:textId="77777777" w:rsidR="00843A83" w:rsidRPr="00F31D69" w:rsidRDefault="00843A83" w:rsidP="00F31D69">
      <w:pPr>
        <w:pStyle w:val="ListParagraph"/>
        <w:widowControl/>
        <w:numPr>
          <w:ilvl w:val="0"/>
          <w:numId w:val="25"/>
        </w:numPr>
        <w:spacing w:before="120" w:after="120" w:line="120" w:lineRule="atLeast"/>
        <w:ind w:left="851" w:hanging="425"/>
      </w:pPr>
      <w:r w:rsidRPr="00F31D69">
        <w:t>Early school leavers</w:t>
      </w:r>
    </w:p>
    <w:p w14:paraId="74712982" w14:textId="77777777" w:rsidR="00843A83" w:rsidRPr="00F31D69" w:rsidRDefault="00843A83" w:rsidP="00F31D69">
      <w:pPr>
        <w:pStyle w:val="ListParagraph"/>
        <w:widowControl/>
        <w:numPr>
          <w:ilvl w:val="0"/>
          <w:numId w:val="25"/>
        </w:numPr>
        <w:spacing w:before="120" w:after="120" w:line="120" w:lineRule="atLeast"/>
        <w:ind w:left="851" w:hanging="425"/>
      </w:pPr>
      <w:r w:rsidRPr="00F31D69">
        <w:t>Indigenous people</w:t>
      </w:r>
    </w:p>
    <w:p w14:paraId="74712983" w14:textId="77777777" w:rsidR="00843A83" w:rsidRPr="00F31D69" w:rsidRDefault="00843A83" w:rsidP="00F31D69">
      <w:pPr>
        <w:pStyle w:val="ListParagraph"/>
        <w:widowControl/>
        <w:numPr>
          <w:ilvl w:val="0"/>
          <w:numId w:val="25"/>
        </w:numPr>
        <w:spacing w:before="120" w:after="120" w:line="120" w:lineRule="atLeast"/>
        <w:ind w:left="851" w:hanging="425"/>
      </w:pPr>
      <w:r w:rsidRPr="00F31D69">
        <w:t xml:space="preserve">Low skilled and vulnerable workers </w:t>
      </w:r>
    </w:p>
    <w:p w14:paraId="74712984" w14:textId="77777777" w:rsidR="00843A83" w:rsidRPr="00F31D69" w:rsidRDefault="00843A83" w:rsidP="00F31D69">
      <w:pPr>
        <w:pStyle w:val="ListParagraph"/>
        <w:widowControl/>
        <w:numPr>
          <w:ilvl w:val="0"/>
          <w:numId w:val="25"/>
        </w:numPr>
        <w:spacing w:before="120" w:after="120" w:line="120" w:lineRule="atLeast"/>
        <w:ind w:left="851" w:hanging="425"/>
      </w:pPr>
      <w:r w:rsidRPr="00F31D69">
        <w:t>Unemployed/underemployed people</w:t>
      </w:r>
    </w:p>
    <w:p w14:paraId="74712985" w14:textId="77777777" w:rsidR="00843A83" w:rsidRPr="00F31D69" w:rsidRDefault="00843A83" w:rsidP="00F31D69">
      <w:pPr>
        <w:pStyle w:val="ListParagraph"/>
        <w:widowControl/>
        <w:numPr>
          <w:ilvl w:val="0"/>
          <w:numId w:val="25"/>
        </w:numPr>
        <w:spacing w:before="120" w:after="120" w:line="120" w:lineRule="atLeast"/>
        <w:ind w:left="851" w:hanging="425"/>
      </w:pPr>
      <w:r w:rsidRPr="00F31D69">
        <w:t xml:space="preserve">People from a culturally or linguistically diverse background </w:t>
      </w:r>
    </w:p>
    <w:p w14:paraId="74712986" w14:textId="77777777" w:rsidR="00843A83" w:rsidRPr="00F31D69" w:rsidRDefault="00843A83" w:rsidP="00F31D69">
      <w:pPr>
        <w:pStyle w:val="ListParagraph"/>
        <w:widowControl/>
        <w:numPr>
          <w:ilvl w:val="0"/>
          <w:numId w:val="25"/>
        </w:numPr>
        <w:spacing w:before="120" w:after="120" w:line="120" w:lineRule="atLeast"/>
        <w:ind w:left="851" w:hanging="425"/>
      </w:pPr>
      <w:r w:rsidRPr="00F31D69">
        <w:t>People with a disability</w:t>
      </w:r>
    </w:p>
    <w:p w14:paraId="74712987" w14:textId="77777777" w:rsidR="00331348" w:rsidRPr="00F31D69" w:rsidRDefault="00843A83" w:rsidP="00331348">
      <w:pPr>
        <w:pStyle w:val="ListParagraph"/>
        <w:widowControl/>
        <w:numPr>
          <w:ilvl w:val="0"/>
          <w:numId w:val="25"/>
        </w:numPr>
        <w:spacing w:before="120" w:after="120" w:line="120" w:lineRule="atLeast"/>
        <w:ind w:left="851" w:hanging="425"/>
      </w:pPr>
      <w:r w:rsidRPr="00F31D69">
        <w:t xml:space="preserve">Young people who may be at risk of disengaging or who may have already disengaged from the community and/or education </w:t>
      </w:r>
    </w:p>
    <w:p w14:paraId="74712988" w14:textId="77777777" w:rsidR="00AA3911" w:rsidRPr="00D86A39" w:rsidRDefault="00AA3911" w:rsidP="00021A0D">
      <w:pPr>
        <w:pStyle w:val="Heading1"/>
      </w:pPr>
      <w:r w:rsidRPr="00D86A39">
        <w:t xml:space="preserve">What are the aims of the Fund? </w:t>
      </w:r>
    </w:p>
    <w:p w14:paraId="74712989" w14:textId="77777777" w:rsidR="00331348" w:rsidRDefault="00331348" w:rsidP="00202FB2">
      <w:pPr>
        <w:pStyle w:val="BodyText"/>
      </w:pPr>
      <w:r>
        <w:t xml:space="preserve">The </w:t>
      </w:r>
      <w:r w:rsidR="008127D4">
        <w:t xml:space="preserve">Round 9 </w:t>
      </w:r>
      <w:r w:rsidRPr="00477BD9">
        <w:t xml:space="preserve">Capacity and Innovation Fund </w:t>
      </w:r>
      <w:r>
        <w:t>a</w:t>
      </w:r>
      <w:r w:rsidR="00477BD9" w:rsidRPr="00477BD9">
        <w:t xml:space="preserve">ims have been </w:t>
      </w:r>
      <w:r>
        <w:t xml:space="preserve">updated to reflect </w:t>
      </w:r>
      <w:r w:rsidR="00477BD9" w:rsidRPr="00477BD9">
        <w:t xml:space="preserve">the </w:t>
      </w:r>
      <w:r w:rsidR="00D95485">
        <w:t xml:space="preserve">priorities in the </w:t>
      </w:r>
      <w:r w:rsidR="00477BD9" w:rsidRPr="00477BD9">
        <w:t xml:space="preserve">ACFE Board </w:t>
      </w:r>
      <w:r>
        <w:t>Strategy 2016-2019</w:t>
      </w:r>
      <w:r w:rsidR="008127D4">
        <w:t xml:space="preserve"> for </w:t>
      </w:r>
      <w:r w:rsidR="00594651">
        <w:t>priority learner cohorts</w:t>
      </w:r>
      <w:r>
        <w:t>.</w:t>
      </w:r>
    </w:p>
    <w:p w14:paraId="7471298A" w14:textId="77777777" w:rsidR="008127D4" w:rsidRDefault="008127D4" w:rsidP="008127D4">
      <w:pPr>
        <w:pStyle w:val="BodyText"/>
      </w:pPr>
      <w:r>
        <w:t>All E</w:t>
      </w:r>
      <w:r w:rsidR="00331348">
        <w:t>xpressions</w:t>
      </w:r>
      <w:r>
        <w:t xml:space="preserve"> of I</w:t>
      </w:r>
      <w:r w:rsidR="00331348">
        <w:t>nterest</w:t>
      </w:r>
      <w:r>
        <w:t xml:space="preserve"> by Learn Local providers</w:t>
      </w:r>
      <w:r w:rsidR="00D95485">
        <w:t xml:space="preserve"> </w:t>
      </w:r>
      <w:r w:rsidR="00BF0A85">
        <w:t xml:space="preserve">and Adult Education Institutions </w:t>
      </w:r>
      <w:r>
        <w:t xml:space="preserve">for Round 9 </w:t>
      </w:r>
      <w:r w:rsidRPr="00477BD9">
        <w:t xml:space="preserve">Capacity and Innovation Fund </w:t>
      </w:r>
      <w:r>
        <w:t>grants must align with one or more of these aims to be considered for project funding.</w:t>
      </w:r>
      <w:r w:rsidR="00477BD9" w:rsidRPr="00477BD9">
        <w:t xml:space="preserve"> </w:t>
      </w:r>
    </w:p>
    <w:p w14:paraId="7471298B" w14:textId="77777777" w:rsidR="008127D4" w:rsidRDefault="008127D4" w:rsidP="008127D4">
      <w:pPr>
        <w:pStyle w:val="BodyText"/>
      </w:pPr>
      <w:r>
        <w:t>The CAIF project if funded aims to:</w:t>
      </w:r>
    </w:p>
    <w:p w14:paraId="7471298C" w14:textId="77777777" w:rsidR="00DB4369" w:rsidRDefault="008B4E54" w:rsidP="00DB4369">
      <w:pPr>
        <w:pStyle w:val="BodyText"/>
        <w:numPr>
          <w:ilvl w:val="0"/>
          <w:numId w:val="32"/>
        </w:numPr>
        <w:ind w:left="426" w:hanging="426"/>
        <w:rPr>
          <w:rFonts w:asciiTheme="minorHAnsi" w:hAnsiTheme="minorHAnsi" w:cs="Arial"/>
          <w:b/>
        </w:rPr>
      </w:pPr>
      <w:proofErr w:type="spellStart"/>
      <w:r w:rsidRPr="008F18E2">
        <w:rPr>
          <w:rFonts w:asciiTheme="minorHAnsi" w:hAnsiTheme="minorHAnsi" w:cs="Arial"/>
          <w:b/>
        </w:rPr>
        <w:t>Maximise</w:t>
      </w:r>
      <w:proofErr w:type="spellEnd"/>
      <w:r w:rsidRPr="008F18E2">
        <w:rPr>
          <w:rFonts w:asciiTheme="minorHAnsi" w:hAnsiTheme="minorHAnsi" w:cs="Arial"/>
          <w:b/>
        </w:rPr>
        <w:t xml:space="preserve"> learner participation, equity &amp; access to high quality programs </w:t>
      </w:r>
    </w:p>
    <w:p w14:paraId="7471298D" w14:textId="77777777" w:rsidR="00DB4369" w:rsidRPr="00DB4369" w:rsidRDefault="003F20E2" w:rsidP="00DB4369">
      <w:pPr>
        <w:pStyle w:val="BodyText"/>
        <w:numPr>
          <w:ilvl w:val="1"/>
          <w:numId w:val="33"/>
        </w:numPr>
        <w:ind w:left="1134" w:hanging="567"/>
        <w:rPr>
          <w:rFonts w:asciiTheme="minorHAnsi" w:hAnsiTheme="minorHAnsi" w:cs="Arial"/>
        </w:rPr>
      </w:pPr>
      <w:proofErr w:type="spellStart"/>
      <w:r w:rsidRPr="00DB4369">
        <w:rPr>
          <w:rFonts w:asciiTheme="minorHAnsi" w:hAnsiTheme="minorHAnsi" w:cs="Arial"/>
        </w:rPr>
        <w:t>Maximise</w:t>
      </w:r>
      <w:proofErr w:type="spellEnd"/>
      <w:r w:rsidRPr="00DB4369">
        <w:rPr>
          <w:rFonts w:asciiTheme="minorHAnsi" w:hAnsiTheme="minorHAnsi" w:cs="Arial"/>
        </w:rPr>
        <w:t xml:space="preserve"> access for </w:t>
      </w:r>
      <w:r w:rsidR="00594651" w:rsidRPr="00DB4369">
        <w:t xml:space="preserve">priority learner cohorts </w:t>
      </w:r>
      <w:r w:rsidRPr="00DB4369">
        <w:rPr>
          <w:rFonts w:asciiTheme="minorHAnsi" w:hAnsiTheme="minorHAnsi" w:cs="Arial"/>
        </w:rPr>
        <w:t xml:space="preserve">to consistently high quality pre-accredited programs. </w:t>
      </w:r>
    </w:p>
    <w:p w14:paraId="7471298E" w14:textId="77777777" w:rsidR="00DB4369" w:rsidRPr="00DB4369" w:rsidRDefault="008B4E54" w:rsidP="00DB4369">
      <w:pPr>
        <w:pStyle w:val="BodyText"/>
        <w:numPr>
          <w:ilvl w:val="1"/>
          <w:numId w:val="33"/>
        </w:numPr>
        <w:ind w:left="1134" w:hanging="567"/>
        <w:rPr>
          <w:rFonts w:asciiTheme="minorHAnsi" w:hAnsiTheme="minorHAnsi" w:cs="Arial"/>
        </w:rPr>
      </w:pPr>
      <w:r w:rsidRPr="00DB4369">
        <w:rPr>
          <w:rFonts w:asciiTheme="minorHAnsi" w:hAnsiTheme="minorHAnsi" w:cs="Arial"/>
        </w:rPr>
        <w:t xml:space="preserve">Improve responses to </w:t>
      </w:r>
      <w:r w:rsidR="00594651" w:rsidRPr="00DB4369">
        <w:t xml:space="preserve">priority learner </w:t>
      </w:r>
      <w:proofErr w:type="gramStart"/>
      <w:r w:rsidR="00594651" w:rsidRPr="00DB4369">
        <w:t>cohorts</w:t>
      </w:r>
      <w:proofErr w:type="gramEnd"/>
      <w:r w:rsidR="00594651" w:rsidRPr="00DB4369">
        <w:t xml:space="preserve"> </w:t>
      </w:r>
      <w:r w:rsidRPr="00DB4369">
        <w:rPr>
          <w:rFonts w:asciiTheme="minorHAnsi" w:hAnsiTheme="minorHAnsi" w:cs="Arial"/>
        </w:rPr>
        <w:t>needs and aspirations, connecting to further education and employment pathways.</w:t>
      </w:r>
    </w:p>
    <w:p w14:paraId="7471298F" w14:textId="77777777" w:rsidR="00DB4369" w:rsidRPr="00DB4369" w:rsidRDefault="008B4E54" w:rsidP="00DB4369">
      <w:pPr>
        <w:pStyle w:val="BodyText"/>
        <w:numPr>
          <w:ilvl w:val="1"/>
          <w:numId w:val="33"/>
        </w:numPr>
        <w:ind w:left="1134" w:hanging="567"/>
        <w:rPr>
          <w:rFonts w:asciiTheme="minorHAnsi" w:hAnsiTheme="minorHAnsi" w:cs="Arial"/>
        </w:rPr>
      </w:pPr>
      <w:r w:rsidRPr="00DB4369">
        <w:rPr>
          <w:rFonts w:asciiTheme="minorHAnsi" w:hAnsiTheme="minorHAnsi" w:cs="Arial"/>
        </w:rPr>
        <w:t xml:space="preserve">Improve the quality, relevance and responsiveness of course offerings to meet </w:t>
      </w:r>
      <w:r w:rsidR="008127D4" w:rsidRPr="00DB4369">
        <w:rPr>
          <w:rFonts w:asciiTheme="minorHAnsi" w:hAnsiTheme="minorHAnsi" w:cs="Arial"/>
        </w:rPr>
        <w:t>priority cohort</w:t>
      </w:r>
      <w:r w:rsidR="00BE7294" w:rsidRPr="00DB4369">
        <w:rPr>
          <w:rFonts w:asciiTheme="minorHAnsi" w:hAnsiTheme="minorHAnsi" w:cs="Arial"/>
        </w:rPr>
        <w:t>.</w:t>
      </w:r>
      <w:r w:rsidR="008127D4" w:rsidRPr="00DB4369">
        <w:rPr>
          <w:rFonts w:asciiTheme="minorHAnsi" w:hAnsiTheme="minorHAnsi" w:cs="Arial"/>
        </w:rPr>
        <w:t xml:space="preserve"> </w:t>
      </w:r>
    </w:p>
    <w:p w14:paraId="74712990" w14:textId="77777777" w:rsidR="00DB4369" w:rsidRPr="00DB4369" w:rsidRDefault="008B4E54" w:rsidP="00DB4369">
      <w:pPr>
        <w:pStyle w:val="BodyText"/>
        <w:numPr>
          <w:ilvl w:val="1"/>
          <w:numId w:val="33"/>
        </w:numPr>
        <w:ind w:left="1134" w:hanging="567"/>
        <w:rPr>
          <w:rFonts w:asciiTheme="minorHAnsi" w:hAnsiTheme="minorHAnsi" w:cs="Arial"/>
        </w:rPr>
      </w:pPr>
      <w:proofErr w:type="gramStart"/>
      <w:r w:rsidRPr="00DB4369">
        <w:rPr>
          <w:rFonts w:asciiTheme="minorHAnsi" w:hAnsiTheme="minorHAnsi" w:cs="Arial"/>
        </w:rPr>
        <w:t>learner</w:t>
      </w:r>
      <w:proofErr w:type="gramEnd"/>
      <w:r w:rsidRPr="00DB4369">
        <w:rPr>
          <w:rFonts w:asciiTheme="minorHAnsi" w:hAnsiTheme="minorHAnsi" w:cs="Arial"/>
        </w:rPr>
        <w:t xml:space="preserve"> needs through initiatives that contribute to improvements in training and assessment practices</w:t>
      </w:r>
      <w:r w:rsidR="003D0F26" w:rsidRPr="00DB4369">
        <w:rPr>
          <w:rFonts w:asciiTheme="minorHAnsi" w:hAnsiTheme="minorHAnsi" w:cs="Arial"/>
        </w:rPr>
        <w:t>.</w:t>
      </w:r>
      <w:r w:rsidRPr="00DB4369">
        <w:rPr>
          <w:rFonts w:asciiTheme="minorHAnsi" w:hAnsiTheme="minorHAnsi" w:cs="Arial"/>
        </w:rPr>
        <w:t xml:space="preserve"> </w:t>
      </w:r>
    </w:p>
    <w:p w14:paraId="74712991" w14:textId="77777777" w:rsidR="00DB4369" w:rsidRPr="00DB4369" w:rsidRDefault="008B4E54" w:rsidP="00DB4369">
      <w:pPr>
        <w:pStyle w:val="BodyText"/>
        <w:numPr>
          <w:ilvl w:val="1"/>
          <w:numId w:val="33"/>
        </w:numPr>
        <w:ind w:left="1134" w:hanging="567"/>
        <w:rPr>
          <w:rFonts w:asciiTheme="minorHAnsi" w:hAnsiTheme="minorHAnsi" w:cs="Arial"/>
        </w:rPr>
      </w:pPr>
      <w:r w:rsidRPr="00DB4369">
        <w:rPr>
          <w:rFonts w:asciiTheme="minorHAnsi" w:hAnsiTheme="minorHAnsi" w:cs="Arial"/>
        </w:rPr>
        <w:t xml:space="preserve">Encourage networks of providers to </w:t>
      </w:r>
      <w:proofErr w:type="spellStart"/>
      <w:r w:rsidRPr="00DB4369">
        <w:rPr>
          <w:rFonts w:asciiTheme="minorHAnsi" w:hAnsiTheme="minorHAnsi" w:cs="Arial"/>
        </w:rPr>
        <w:t>maximise</w:t>
      </w:r>
      <w:proofErr w:type="spellEnd"/>
      <w:r w:rsidRPr="00DB4369">
        <w:rPr>
          <w:rFonts w:asciiTheme="minorHAnsi" w:hAnsiTheme="minorHAnsi" w:cs="Arial"/>
        </w:rPr>
        <w:t xml:space="preserve"> access for </w:t>
      </w:r>
      <w:r w:rsidR="008127D4" w:rsidRPr="00DB4369">
        <w:rPr>
          <w:rFonts w:asciiTheme="minorHAnsi" w:hAnsiTheme="minorHAnsi" w:cs="Arial"/>
        </w:rPr>
        <w:t xml:space="preserve">priority cohort </w:t>
      </w:r>
      <w:r w:rsidRPr="00DB4369">
        <w:rPr>
          <w:rFonts w:asciiTheme="minorHAnsi" w:hAnsiTheme="minorHAnsi" w:cs="Arial"/>
        </w:rPr>
        <w:t>learners through agile program delivery.</w:t>
      </w:r>
    </w:p>
    <w:p w14:paraId="74712992" w14:textId="77777777" w:rsidR="008127D4" w:rsidRPr="00DB4369" w:rsidRDefault="000470E8" w:rsidP="00DB4369">
      <w:pPr>
        <w:pStyle w:val="BodyText"/>
        <w:numPr>
          <w:ilvl w:val="1"/>
          <w:numId w:val="33"/>
        </w:numPr>
        <w:rPr>
          <w:rFonts w:asciiTheme="minorHAnsi" w:hAnsiTheme="minorHAnsi" w:cs="Arial"/>
          <w:b/>
        </w:rPr>
      </w:pPr>
      <w:r w:rsidRPr="00DB4369">
        <w:rPr>
          <w:rFonts w:asciiTheme="minorHAnsi" w:hAnsiTheme="minorHAnsi" w:cs="Arial"/>
        </w:rPr>
        <w:lastRenderedPageBreak/>
        <w:t xml:space="preserve">Expand opportunities for Learn Local trainers to seek support, promote innovation and collaboration </w:t>
      </w:r>
      <w:r w:rsidR="00DD7A1E" w:rsidRPr="00DB4369">
        <w:rPr>
          <w:rFonts w:asciiTheme="minorHAnsi" w:hAnsiTheme="minorHAnsi" w:cs="Arial"/>
        </w:rPr>
        <w:t xml:space="preserve">in delivery to priority learner cohorts </w:t>
      </w:r>
      <w:r w:rsidRPr="00DB4369">
        <w:rPr>
          <w:rFonts w:asciiTheme="minorHAnsi" w:hAnsiTheme="minorHAnsi" w:cs="Arial"/>
        </w:rPr>
        <w:t>through</w:t>
      </w:r>
      <w:r w:rsidR="00DD7A1E" w:rsidRPr="00DB4369">
        <w:rPr>
          <w:rFonts w:asciiTheme="minorHAnsi" w:hAnsiTheme="minorHAnsi" w:cs="Arial"/>
        </w:rPr>
        <w:t xml:space="preserve"> communities of practice.</w:t>
      </w:r>
    </w:p>
    <w:p w14:paraId="74712993" w14:textId="77777777" w:rsidR="00DB4369" w:rsidRDefault="008B4E54" w:rsidP="00DB4369">
      <w:pPr>
        <w:pStyle w:val="BodyText"/>
        <w:numPr>
          <w:ilvl w:val="0"/>
          <w:numId w:val="32"/>
        </w:numPr>
        <w:ind w:left="426" w:hanging="426"/>
        <w:rPr>
          <w:rFonts w:asciiTheme="minorHAnsi" w:hAnsiTheme="minorHAnsi" w:cs="Arial"/>
          <w:b/>
        </w:rPr>
      </w:pPr>
      <w:r w:rsidRPr="008F18E2">
        <w:rPr>
          <w:rFonts w:asciiTheme="minorHAnsi" w:hAnsiTheme="minorHAnsi" w:cs="Arial"/>
          <w:b/>
          <w:color w:val="252525"/>
        </w:rPr>
        <w:t xml:space="preserve">Support pathways to further education and employment </w:t>
      </w:r>
    </w:p>
    <w:p w14:paraId="74712994" w14:textId="77777777" w:rsidR="00DB4369" w:rsidRDefault="00594651" w:rsidP="00DB4369">
      <w:pPr>
        <w:pStyle w:val="BodyText"/>
        <w:numPr>
          <w:ilvl w:val="1"/>
          <w:numId w:val="37"/>
        </w:numPr>
        <w:ind w:left="1134" w:hanging="567"/>
        <w:rPr>
          <w:rFonts w:asciiTheme="minorHAnsi" w:hAnsiTheme="minorHAnsi" w:cs="Arial"/>
          <w:b/>
        </w:rPr>
      </w:pPr>
      <w:r w:rsidRPr="00DB4369">
        <w:rPr>
          <w:rFonts w:asciiTheme="minorHAnsi" w:hAnsiTheme="minorHAnsi" w:cs="Arial"/>
        </w:rPr>
        <w:t xml:space="preserve">Respond to the pathways needs of priority cohorts through targeted regional strategies </w:t>
      </w:r>
    </w:p>
    <w:p w14:paraId="74712995" w14:textId="77777777" w:rsidR="00DB4369" w:rsidRDefault="008B4E54" w:rsidP="00DB4369">
      <w:pPr>
        <w:pStyle w:val="BodyText"/>
        <w:numPr>
          <w:ilvl w:val="1"/>
          <w:numId w:val="37"/>
        </w:numPr>
        <w:ind w:left="1134" w:hanging="567"/>
        <w:rPr>
          <w:rFonts w:asciiTheme="minorHAnsi" w:hAnsiTheme="minorHAnsi" w:cs="Arial"/>
          <w:b/>
        </w:rPr>
      </w:pPr>
      <w:r w:rsidRPr="008F18E2">
        <w:rPr>
          <w:rFonts w:asciiTheme="minorHAnsi" w:hAnsiTheme="minorHAnsi" w:cs="Arial"/>
        </w:rPr>
        <w:t>Improve design and delivery of programs and initiatives with high conversion rates to further education and employment</w:t>
      </w:r>
      <w:r w:rsidR="00594651">
        <w:rPr>
          <w:rFonts w:asciiTheme="minorHAnsi" w:hAnsiTheme="minorHAnsi" w:cs="Arial"/>
        </w:rPr>
        <w:t xml:space="preserve"> for priority cohort </w:t>
      </w:r>
      <w:r w:rsidR="00594651" w:rsidRPr="008F18E2">
        <w:rPr>
          <w:rFonts w:asciiTheme="minorHAnsi" w:hAnsiTheme="minorHAnsi" w:cs="Arial"/>
        </w:rPr>
        <w:t>learners</w:t>
      </w:r>
      <w:r w:rsidRPr="008F18E2">
        <w:rPr>
          <w:rFonts w:asciiTheme="minorHAnsi" w:hAnsiTheme="minorHAnsi" w:cs="Arial"/>
        </w:rPr>
        <w:t>.</w:t>
      </w:r>
    </w:p>
    <w:p w14:paraId="74712996" w14:textId="77777777" w:rsidR="008B4E54" w:rsidRPr="00DB4369" w:rsidRDefault="008B4E54" w:rsidP="00DB4369">
      <w:pPr>
        <w:pStyle w:val="BodyText"/>
        <w:numPr>
          <w:ilvl w:val="1"/>
          <w:numId w:val="37"/>
        </w:numPr>
        <w:ind w:left="1134" w:hanging="567"/>
        <w:rPr>
          <w:rFonts w:asciiTheme="minorHAnsi" w:hAnsiTheme="minorHAnsi" w:cs="Arial"/>
          <w:b/>
        </w:rPr>
      </w:pPr>
      <w:r w:rsidRPr="00DB4369">
        <w:rPr>
          <w:rFonts w:asciiTheme="minorHAnsi" w:hAnsiTheme="minorHAnsi" w:cs="Arial"/>
        </w:rPr>
        <w:t xml:space="preserve">Improve planning, monitoring and tracking of </w:t>
      </w:r>
      <w:r w:rsidR="00594651" w:rsidRPr="00DB4369">
        <w:rPr>
          <w:rFonts w:asciiTheme="minorHAnsi" w:hAnsiTheme="minorHAnsi" w:cs="Arial"/>
        </w:rPr>
        <w:t xml:space="preserve">priority cohort </w:t>
      </w:r>
      <w:r w:rsidRPr="00DB4369">
        <w:rPr>
          <w:rFonts w:asciiTheme="minorHAnsi" w:hAnsiTheme="minorHAnsi" w:cs="Arial"/>
        </w:rPr>
        <w:t>learners transitioning to further education and employment.</w:t>
      </w:r>
    </w:p>
    <w:p w14:paraId="74712997" w14:textId="77777777" w:rsidR="008B4E54" w:rsidRPr="008F18E2" w:rsidRDefault="008B4E54" w:rsidP="00DB4369">
      <w:pPr>
        <w:pStyle w:val="BodyText"/>
        <w:numPr>
          <w:ilvl w:val="0"/>
          <w:numId w:val="32"/>
        </w:numPr>
        <w:ind w:left="426" w:hanging="426"/>
        <w:rPr>
          <w:rFonts w:asciiTheme="minorHAnsi" w:hAnsiTheme="minorHAnsi" w:cs="Arial"/>
          <w:b/>
          <w:color w:val="252525"/>
        </w:rPr>
      </w:pPr>
      <w:r w:rsidRPr="008F18E2">
        <w:rPr>
          <w:rFonts w:asciiTheme="minorHAnsi" w:hAnsiTheme="minorHAnsi" w:cs="Arial"/>
          <w:b/>
          <w:color w:val="252525"/>
        </w:rPr>
        <w:t>Demonstrate the effectiveness, socio economic value and impact of pre-accredited training</w:t>
      </w:r>
    </w:p>
    <w:p w14:paraId="74712998" w14:textId="77777777" w:rsidR="00DB4369" w:rsidRDefault="008B4E54" w:rsidP="00DB4369">
      <w:pPr>
        <w:pStyle w:val="BodyText"/>
        <w:numPr>
          <w:ilvl w:val="1"/>
          <w:numId w:val="40"/>
        </w:numPr>
        <w:rPr>
          <w:rFonts w:asciiTheme="minorHAnsi" w:hAnsiTheme="minorHAnsi" w:cs="Arial"/>
        </w:rPr>
      </w:pPr>
      <w:r w:rsidRPr="008F18E2">
        <w:rPr>
          <w:rFonts w:asciiTheme="minorHAnsi" w:hAnsiTheme="minorHAnsi" w:cs="Arial"/>
        </w:rPr>
        <w:t xml:space="preserve">Encourage strategic partnerships, programs and initiatives </w:t>
      </w:r>
      <w:r w:rsidR="003F20E2">
        <w:rPr>
          <w:rFonts w:asciiTheme="minorHAnsi" w:hAnsiTheme="minorHAnsi" w:cs="Arial"/>
        </w:rPr>
        <w:t>th</w:t>
      </w:r>
      <w:r w:rsidR="00B418E9">
        <w:rPr>
          <w:rFonts w:asciiTheme="minorHAnsi" w:hAnsiTheme="minorHAnsi" w:cs="Arial"/>
        </w:rPr>
        <w:t>at</w:t>
      </w:r>
      <w:r w:rsidR="003F20E2">
        <w:rPr>
          <w:rFonts w:asciiTheme="minorHAnsi" w:hAnsiTheme="minorHAnsi" w:cs="Arial"/>
        </w:rPr>
        <w:t xml:space="preserve"> improve </w:t>
      </w:r>
      <w:r w:rsidR="00B418E9">
        <w:rPr>
          <w:rFonts w:asciiTheme="minorHAnsi" w:hAnsiTheme="minorHAnsi" w:cs="Arial"/>
        </w:rPr>
        <w:t xml:space="preserve">participation and attainment </w:t>
      </w:r>
      <w:r w:rsidR="003F20E2">
        <w:rPr>
          <w:rFonts w:asciiTheme="minorHAnsi" w:hAnsiTheme="minorHAnsi" w:cs="Arial"/>
        </w:rPr>
        <w:t>for the</w:t>
      </w:r>
      <w:r w:rsidR="007443BE">
        <w:rPr>
          <w:rFonts w:asciiTheme="minorHAnsi" w:hAnsiTheme="minorHAnsi" w:cs="Arial"/>
        </w:rPr>
        <w:t xml:space="preserve"> </w:t>
      </w:r>
      <w:r w:rsidR="003F20E2">
        <w:rPr>
          <w:rFonts w:asciiTheme="minorHAnsi" w:hAnsiTheme="minorHAnsi" w:cs="Arial"/>
        </w:rPr>
        <w:t>priority cohort groups.</w:t>
      </w:r>
    </w:p>
    <w:p w14:paraId="74712999" w14:textId="77777777" w:rsidR="008B4E54" w:rsidRPr="00DB4369" w:rsidRDefault="00B418E9" w:rsidP="00DB4369">
      <w:pPr>
        <w:pStyle w:val="BodyText"/>
        <w:numPr>
          <w:ilvl w:val="1"/>
          <w:numId w:val="40"/>
        </w:numPr>
        <w:rPr>
          <w:rFonts w:asciiTheme="minorHAnsi" w:hAnsiTheme="minorHAnsi" w:cs="Arial"/>
        </w:rPr>
      </w:pPr>
      <w:r w:rsidRPr="00DB4369">
        <w:rPr>
          <w:rFonts w:asciiTheme="minorHAnsi" w:hAnsiTheme="minorHAnsi" w:cs="Arial"/>
        </w:rPr>
        <w:t>L</w:t>
      </w:r>
      <w:r w:rsidR="008B4E54" w:rsidRPr="00DB4369">
        <w:rPr>
          <w:rFonts w:asciiTheme="minorHAnsi" w:hAnsiTheme="minorHAnsi" w:cs="Arial"/>
        </w:rPr>
        <w:t>everage other initiatives</w:t>
      </w:r>
      <w:r w:rsidRPr="00DB4369">
        <w:rPr>
          <w:rFonts w:asciiTheme="minorHAnsi" w:hAnsiTheme="minorHAnsi" w:cs="Arial"/>
        </w:rPr>
        <w:t xml:space="preserve"> to support priority </w:t>
      </w:r>
      <w:r w:rsidR="00091F94" w:rsidRPr="00DB4369">
        <w:rPr>
          <w:rFonts w:asciiTheme="minorHAnsi" w:hAnsiTheme="minorHAnsi" w:cs="Arial"/>
        </w:rPr>
        <w:t xml:space="preserve">learner </w:t>
      </w:r>
      <w:r w:rsidRPr="00DB4369">
        <w:rPr>
          <w:rFonts w:asciiTheme="minorHAnsi" w:hAnsiTheme="minorHAnsi" w:cs="Arial"/>
        </w:rPr>
        <w:t>cohorts</w:t>
      </w:r>
      <w:r w:rsidR="008B4E54" w:rsidRPr="00DB4369">
        <w:rPr>
          <w:rFonts w:asciiTheme="minorHAnsi" w:hAnsiTheme="minorHAnsi" w:cs="Arial"/>
        </w:rPr>
        <w:t>.</w:t>
      </w:r>
    </w:p>
    <w:p w14:paraId="7471299A" w14:textId="77777777" w:rsidR="008B4E54" w:rsidRPr="008F18E2" w:rsidRDefault="008B4E54" w:rsidP="00DB4369">
      <w:pPr>
        <w:pStyle w:val="BodyText"/>
        <w:numPr>
          <w:ilvl w:val="0"/>
          <w:numId w:val="32"/>
        </w:numPr>
        <w:ind w:left="426" w:hanging="426"/>
        <w:rPr>
          <w:rFonts w:asciiTheme="minorHAnsi" w:hAnsiTheme="minorHAnsi" w:cs="Arial"/>
          <w:b/>
        </w:rPr>
      </w:pPr>
      <w:r w:rsidRPr="008F18E2">
        <w:rPr>
          <w:rFonts w:asciiTheme="minorHAnsi" w:hAnsiTheme="minorHAnsi" w:cs="Arial"/>
          <w:b/>
          <w:color w:val="252525"/>
        </w:rPr>
        <w:t xml:space="preserve">Respond </w:t>
      </w:r>
      <w:r w:rsidR="002B4862">
        <w:rPr>
          <w:rFonts w:asciiTheme="minorHAnsi" w:hAnsiTheme="minorHAnsi" w:cs="Arial"/>
          <w:b/>
          <w:color w:val="252525"/>
        </w:rPr>
        <w:t>e</w:t>
      </w:r>
      <w:r w:rsidRPr="008F18E2">
        <w:rPr>
          <w:rFonts w:asciiTheme="minorHAnsi" w:hAnsiTheme="minorHAnsi" w:cs="Arial"/>
          <w:b/>
          <w:color w:val="252525"/>
        </w:rPr>
        <w:t xml:space="preserve">ffectively to </w:t>
      </w:r>
      <w:r w:rsidR="002B4862">
        <w:rPr>
          <w:rFonts w:asciiTheme="minorHAnsi" w:hAnsiTheme="minorHAnsi" w:cs="Arial"/>
          <w:b/>
          <w:color w:val="252525"/>
        </w:rPr>
        <w:t>i</w:t>
      </w:r>
      <w:r w:rsidRPr="008F18E2">
        <w:rPr>
          <w:rFonts w:asciiTheme="minorHAnsi" w:hAnsiTheme="minorHAnsi" w:cs="Arial"/>
          <w:b/>
          <w:color w:val="252525"/>
        </w:rPr>
        <w:t xml:space="preserve">dentified </w:t>
      </w:r>
      <w:r w:rsidR="002B4862">
        <w:rPr>
          <w:rFonts w:asciiTheme="minorHAnsi" w:hAnsiTheme="minorHAnsi" w:cs="Arial"/>
          <w:b/>
          <w:color w:val="252525"/>
        </w:rPr>
        <w:t>n</w:t>
      </w:r>
      <w:r w:rsidRPr="008F18E2">
        <w:rPr>
          <w:rFonts w:asciiTheme="minorHAnsi" w:hAnsiTheme="minorHAnsi" w:cs="Arial"/>
          <w:b/>
          <w:color w:val="252525"/>
        </w:rPr>
        <w:t xml:space="preserve">eeds in </w:t>
      </w:r>
      <w:r w:rsidR="002B4862">
        <w:rPr>
          <w:rFonts w:asciiTheme="minorHAnsi" w:hAnsiTheme="minorHAnsi" w:cs="Arial"/>
          <w:b/>
          <w:color w:val="252525"/>
        </w:rPr>
        <w:t>l</w:t>
      </w:r>
      <w:r w:rsidRPr="008F18E2">
        <w:rPr>
          <w:rFonts w:asciiTheme="minorHAnsi" w:hAnsiTheme="minorHAnsi" w:cs="Arial"/>
          <w:b/>
          <w:color w:val="252525"/>
        </w:rPr>
        <w:t xml:space="preserve">ocal </w:t>
      </w:r>
      <w:r w:rsidR="002B4862">
        <w:rPr>
          <w:rFonts w:asciiTheme="minorHAnsi" w:hAnsiTheme="minorHAnsi" w:cs="Arial"/>
          <w:b/>
          <w:color w:val="252525"/>
        </w:rPr>
        <w:t>c</w:t>
      </w:r>
      <w:r w:rsidRPr="008F18E2">
        <w:rPr>
          <w:rFonts w:asciiTheme="minorHAnsi" w:hAnsiTheme="minorHAnsi" w:cs="Arial"/>
          <w:b/>
          <w:color w:val="252525"/>
        </w:rPr>
        <w:t xml:space="preserve">ommunities   </w:t>
      </w:r>
    </w:p>
    <w:p w14:paraId="7471299B" w14:textId="77777777" w:rsidR="00DB4369" w:rsidRDefault="008B4E54" w:rsidP="00DB4369">
      <w:pPr>
        <w:pStyle w:val="BodyText"/>
        <w:numPr>
          <w:ilvl w:val="1"/>
          <w:numId w:val="41"/>
        </w:numPr>
        <w:rPr>
          <w:rFonts w:asciiTheme="minorHAnsi" w:hAnsiTheme="minorHAnsi" w:cs="Arial"/>
        </w:rPr>
      </w:pPr>
      <w:r w:rsidRPr="008F18E2">
        <w:rPr>
          <w:rFonts w:asciiTheme="minorHAnsi" w:hAnsiTheme="minorHAnsi" w:cs="Arial"/>
        </w:rPr>
        <w:t xml:space="preserve">Support network collaborations across the Learn Local sector which promote shared knowledge, skills and </w:t>
      </w:r>
      <w:proofErr w:type="spellStart"/>
      <w:r w:rsidRPr="008F18E2">
        <w:rPr>
          <w:rFonts w:asciiTheme="minorHAnsi" w:hAnsiTheme="minorHAnsi" w:cs="Arial"/>
        </w:rPr>
        <w:t>maximise</w:t>
      </w:r>
      <w:proofErr w:type="spellEnd"/>
      <w:r w:rsidRPr="008F18E2">
        <w:rPr>
          <w:rFonts w:asciiTheme="minorHAnsi" w:hAnsiTheme="minorHAnsi" w:cs="Arial"/>
        </w:rPr>
        <w:t xml:space="preserve"> resources and harness innovation</w:t>
      </w:r>
      <w:r w:rsidR="00594651">
        <w:rPr>
          <w:rFonts w:asciiTheme="minorHAnsi" w:hAnsiTheme="minorHAnsi" w:cs="Arial"/>
        </w:rPr>
        <w:t xml:space="preserve"> that </w:t>
      </w:r>
      <w:proofErr w:type="spellStart"/>
      <w:r w:rsidR="00594651">
        <w:rPr>
          <w:rFonts w:asciiTheme="minorHAnsi" w:hAnsiTheme="minorHAnsi" w:cs="Arial"/>
        </w:rPr>
        <w:t>maximi</w:t>
      </w:r>
      <w:r w:rsidR="00BF0A85">
        <w:rPr>
          <w:rFonts w:asciiTheme="minorHAnsi" w:hAnsiTheme="minorHAnsi" w:cs="Arial"/>
        </w:rPr>
        <w:t>s</w:t>
      </w:r>
      <w:r w:rsidR="00594651">
        <w:rPr>
          <w:rFonts w:asciiTheme="minorHAnsi" w:hAnsiTheme="minorHAnsi" w:cs="Arial"/>
        </w:rPr>
        <w:t>e</w:t>
      </w:r>
      <w:proofErr w:type="spellEnd"/>
      <w:r w:rsidR="00594651">
        <w:rPr>
          <w:rFonts w:asciiTheme="minorHAnsi" w:hAnsiTheme="minorHAnsi" w:cs="Arial"/>
        </w:rPr>
        <w:t xml:space="preserve"> participation, pathways and attainment of priority </w:t>
      </w:r>
      <w:r w:rsidR="00BF0A85">
        <w:rPr>
          <w:rFonts w:asciiTheme="minorHAnsi" w:hAnsiTheme="minorHAnsi" w:cs="Arial"/>
        </w:rPr>
        <w:t xml:space="preserve">learner </w:t>
      </w:r>
      <w:r w:rsidR="00594651">
        <w:rPr>
          <w:rFonts w:asciiTheme="minorHAnsi" w:hAnsiTheme="minorHAnsi" w:cs="Arial"/>
        </w:rPr>
        <w:t>cohort</w:t>
      </w:r>
      <w:r w:rsidR="00BF0A85">
        <w:rPr>
          <w:rFonts w:asciiTheme="minorHAnsi" w:hAnsiTheme="minorHAnsi" w:cs="Arial"/>
        </w:rPr>
        <w:t>s</w:t>
      </w:r>
      <w:r w:rsidRPr="008F18E2">
        <w:rPr>
          <w:rFonts w:asciiTheme="minorHAnsi" w:hAnsiTheme="minorHAnsi" w:cs="Arial"/>
        </w:rPr>
        <w:t xml:space="preserve">. </w:t>
      </w:r>
    </w:p>
    <w:p w14:paraId="7471299C" w14:textId="77777777" w:rsidR="008B4E54" w:rsidRPr="00DB4369" w:rsidRDefault="008B4E54" w:rsidP="00DB4369">
      <w:pPr>
        <w:pStyle w:val="BodyText"/>
        <w:numPr>
          <w:ilvl w:val="1"/>
          <w:numId w:val="41"/>
        </w:numPr>
        <w:rPr>
          <w:rFonts w:asciiTheme="minorHAnsi" w:hAnsiTheme="minorHAnsi" w:cs="Arial"/>
        </w:rPr>
      </w:pPr>
      <w:r w:rsidRPr="00DB4369">
        <w:rPr>
          <w:rFonts w:asciiTheme="minorHAnsi" w:hAnsiTheme="minorHAnsi" w:cs="Arial"/>
        </w:rPr>
        <w:t xml:space="preserve">Build the capacity of providers to respond to </w:t>
      </w:r>
      <w:r w:rsidR="00594651" w:rsidRPr="00DB4369">
        <w:rPr>
          <w:rFonts w:asciiTheme="minorHAnsi" w:hAnsiTheme="minorHAnsi" w:cs="Arial"/>
        </w:rPr>
        <w:t xml:space="preserve">priority </w:t>
      </w:r>
      <w:r w:rsidR="00BF0A85" w:rsidRPr="00DB4369">
        <w:rPr>
          <w:rFonts w:asciiTheme="minorHAnsi" w:hAnsiTheme="minorHAnsi" w:cs="Arial"/>
        </w:rPr>
        <w:t xml:space="preserve">learner </w:t>
      </w:r>
      <w:r w:rsidR="00594651" w:rsidRPr="00DB4369">
        <w:rPr>
          <w:rFonts w:asciiTheme="minorHAnsi" w:hAnsiTheme="minorHAnsi" w:cs="Arial"/>
        </w:rPr>
        <w:t xml:space="preserve">cohort </w:t>
      </w:r>
      <w:r w:rsidRPr="00DB4369">
        <w:rPr>
          <w:rFonts w:asciiTheme="minorHAnsi" w:hAnsiTheme="minorHAnsi" w:cs="Arial"/>
        </w:rPr>
        <w:t>needs through innovative and sustainable models.</w:t>
      </w:r>
    </w:p>
    <w:p w14:paraId="7471299D" w14:textId="77777777" w:rsidR="00AA3911" w:rsidRPr="000E2638" w:rsidRDefault="00AA3911" w:rsidP="00021A0D">
      <w:pPr>
        <w:pStyle w:val="Heading1"/>
      </w:pPr>
      <w:r w:rsidRPr="000E2638">
        <w:t xml:space="preserve">What are the funding </w:t>
      </w:r>
      <w:r w:rsidR="00C36521">
        <w:t>group</w:t>
      </w:r>
      <w:r w:rsidR="004F0178">
        <w:t>s</w:t>
      </w:r>
      <w:r w:rsidRPr="000E2638">
        <w:t xml:space="preserve">? </w:t>
      </w:r>
    </w:p>
    <w:p w14:paraId="7471299E" w14:textId="77777777" w:rsidR="00FE0835" w:rsidRDefault="00FE0835" w:rsidP="007443BE">
      <w:pPr>
        <w:pStyle w:val="BodyText"/>
        <w:spacing w:line="276" w:lineRule="auto"/>
        <w:rPr>
          <w:rStyle w:val="Heading2Char"/>
          <w:b w:val="0"/>
          <w:color w:val="auto"/>
          <w:sz w:val="22"/>
        </w:rPr>
      </w:pPr>
      <w:r w:rsidRPr="007443BE">
        <w:rPr>
          <w:rStyle w:val="Heading2Char"/>
          <w:b w:val="0"/>
          <w:color w:val="auto"/>
          <w:sz w:val="22"/>
        </w:rPr>
        <w:t>The</w:t>
      </w:r>
      <w:r w:rsidR="0039089E">
        <w:rPr>
          <w:rStyle w:val="Heading2Char"/>
          <w:b w:val="0"/>
          <w:color w:val="auto"/>
          <w:sz w:val="22"/>
        </w:rPr>
        <w:t xml:space="preserve"> CAIF</w:t>
      </w:r>
      <w:r w:rsidRPr="007443BE">
        <w:rPr>
          <w:rStyle w:val="Heading2Char"/>
          <w:b w:val="0"/>
          <w:color w:val="auto"/>
          <w:sz w:val="22"/>
        </w:rPr>
        <w:t xml:space="preserve"> </w:t>
      </w:r>
      <w:r w:rsidR="0039089E">
        <w:rPr>
          <w:rStyle w:val="Heading2Char"/>
          <w:b w:val="0"/>
          <w:color w:val="auto"/>
          <w:sz w:val="22"/>
        </w:rPr>
        <w:t xml:space="preserve">funding groups </w:t>
      </w:r>
      <w:r w:rsidR="00DD7A1E">
        <w:rPr>
          <w:rStyle w:val="Heading2Char"/>
          <w:b w:val="0"/>
          <w:color w:val="auto"/>
          <w:sz w:val="22"/>
        </w:rPr>
        <w:t xml:space="preserve">are aligned with the priority learner cohorts and </w:t>
      </w:r>
      <w:r w:rsidR="004F0178" w:rsidRPr="007443BE">
        <w:rPr>
          <w:rStyle w:val="Heading2Char"/>
          <w:b w:val="0"/>
          <w:color w:val="auto"/>
          <w:sz w:val="22"/>
        </w:rPr>
        <w:t xml:space="preserve">aim to </w:t>
      </w:r>
      <w:r w:rsidRPr="007443BE">
        <w:rPr>
          <w:rStyle w:val="Heading2Char"/>
          <w:b w:val="0"/>
          <w:color w:val="auto"/>
          <w:sz w:val="22"/>
        </w:rPr>
        <w:t xml:space="preserve">encourage project proposals that </w:t>
      </w:r>
      <w:r w:rsidR="004F0178" w:rsidRPr="007443BE">
        <w:rPr>
          <w:rStyle w:val="Heading2Char"/>
          <w:b w:val="0"/>
          <w:color w:val="auto"/>
          <w:sz w:val="22"/>
        </w:rPr>
        <w:t>support</w:t>
      </w:r>
      <w:r w:rsidR="0039089E">
        <w:rPr>
          <w:rStyle w:val="Heading2Char"/>
          <w:b w:val="0"/>
          <w:color w:val="auto"/>
          <w:sz w:val="22"/>
        </w:rPr>
        <w:t xml:space="preserve"> each key priority learner cohort </w:t>
      </w:r>
      <w:r w:rsidR="004F0178" w:rsidRPr="007443BE">
        <w:rPr>
          <w:rStyle w:val="Heading2Char"/>
          <w:b w:val="0"/>
          <w:color w:val="auto"/>
          <w:sz w:val="22"/>
        </w:rPr>
        <w:t>and align with the revised aims</w:t>
      </w:r>
      <w:r w:rsidRPr="007443BE">
        <w:rPr>
          <w:rStyle w:val="Heading2Char"/>
          <w:b w:val="0"/>
          <w:color w:val="auto"/>
          <w:sz w:val="22"/>
        </w:rPr>
        <w:t>.</w:t>
      </w:r>
    </w:p>
    <w:p w14:paraId="7471299F" w14:textId="77777777" w:rsidR="00DD7A1E" w:rsidRDefault="00DD7A1E" w:rsidP="007443BE">
      <w:pPr>
        <w:pStyle w:val="BodyText"/>
        <w:spacing w:line="276" w:lineRule="auto"/>
        <w:rPr>
          <w:rStyle w:val="Heading2Char"/>
          <w:b w:val="0"/>
          <w:color w:val="auto"/>
          <w:sz w:val="22"/>
        </w:rPr>
      </w:pPr>
      <w:r>
        <w:rPr>
          <w:rStyle w:val="Heading2Char"/>
          <w:b w:val="0"/>
          <w:color w:val="auto"/>
          <w:sz w:val="22"/>
        </w:rPr>
        <w:t xml:space="preserve">Learn Local providers should identify the </w:t>
      </w:r>
      <w:r w:rsidRPr="00DD7A1E">
        <w:rPr>
          <w:rFonts w:asciiTheme="minorHAnsi" w:hAnsiTheme="minorHAnsi" w:cs="Arial"/>
        </w:rPr>
        <w:t>priority learner</w:t>
      </w:r>
      <w:r>
        <w:rPr>
          <w:rFonts w:asciiTheme="minorHAnsi" w:hAnsiTheme="minorHAnsi" w:cs="Arial"/>
        </w:rPr>
        <w:t xml:space="preserve"> cohort their project is primarily directed to </w:t>
      </w:r>
      <w:r>
        <w:rPr>
          <w:rStyle w:val="Heading2Char"/>
          <w:b w:val="0"/>
          <w:color w:val="auto"/>
          <w:sz w:val="22"/>
        </w:rPr>
        <w:t xml:space="preserve">support and apply </w:t>
      </w:r>
      <w:r w:rsidR="0039089E">
        <w:rPr>
          <w:rStyle w:val="Heading2Char"/>
          <w:b w:val="0"/>
          <w:color w:val="auto"/>
          <w:sz w:val="22"/>
        </w:rPr>
        <w:t>for</w:t>
      </w:r>
      <w:r>
        <w:rPr>
          <w:rStyle w:val="Heading2Char"/>
          <w:b w:val="0"/>
          <w:color w:val="auto"/>
          <w:sz w:val="22"/>
        </w:rPr>
        <w:t xml:space="preserve"> funding </w:t>
      </w:r>
      <w:r w:rsidR="0039089E">
        <w:rPr>
          <w:rStyle w:val="Heading2Char"/>
          <w:b w:val="0"/>
          <w:color w:val="auto"/>
          <w:sz w:val="22"/>
        </w:rPr>
        <w:t>in that group</w:t>
      </w:r>
      <w:r>
        <w:rPr>
          <w:rStyle w:val="Heading2Char"/>
          <w:b w:val="0"/>
          <w:color w:val="auto"/>
          <w:sz w:val="22"/>
        </w:rPr>
        <w:t>.</w:t>
      </w:r>
    </w:p>
    <w:p w14:paraId="747129A0" w14:textId="77777777" w:rsidR="00DD7A1E" w:rsidRDefault="00DD7A1E" w:rsidP="007443BE">
      <w:pPr>
        <w:pStyle w:val="BodyText"/>
        <w:spacing w:line="276" w:lineRule="auto"/>
        <w:rPr>
          <w:rStyle w:val="Heading2Char"/>
          <w:b w:val="0"/>
          <w:color w:val="auto"/>
          <w:sz w:val="22"/>
        </w:rPr>
      </w:pPr>
      <w:r>
        <w:rPr>
          <w:rStyle w:val="Heading2Char"/>
          <w:b w:val="0"/>
          <w:color w:val="auto"/>
          <w:sz w:val="22"/>
        </w:rPr>
        <w:t xml:space="preserve">The ACFE Board is seeking innovative projects that are specifically targeted to support improved engagement, pathways and attainment for each of the priority learner cohorts through pre-accredited training programs. </w:t>
      </w:r>
    </w:p>
    <w:p w14:paraId="747129A1" w14:textId="77777777" w:rsidR="0039089E" w:rsidRDefault="0039089E" w:rsidP="00091F94">
      <w:pPr>
        <w:pStyle w:val="BodyText"/>
        <w:spacing w:after="0" w:line="276" w:lineRule="auto"/>
        <w:rPr>
          <w:rStyle w:val="Heading2Char"/>
          <w:b w:val="0"/>
          <w:color w:val="auto"/>
          <w:sz w:val="22"/>
        </w:rPr>
      </w:pPr>
      <w:r>
        <w:rPr>
          <w:rStyle w:val="Heading2Char"/>
          <w:b w:val="0"/>
          <w:color w:val="auto"/>
          <w:sz w:val="22"/>
        </w:rPr>
        <w:t>The groups are:</w:t>
      </w:r>
    </w:p>
    <w:p w14:paraId="747129A2" w14:textId="77777777" w:rsidR="00C36521" w:rsidRPr="00BF0A85" w:rsidRDefault="0039089E" w:rsidP="00BF0A85">
      <w:pPr>
        <w:pStyle w:val="Heading1"/>
        <w:ind w:left="966" w:hanging="857"/>
        <w:rPr>
          <w:sz w:val="22"/>
          <w:szCs w:val="22"/>
        </w:rPr>
      </w:pPr>
      <w:r w:rsidRPr="00091F94">
        <w:rPr>
          <w:sz w:val="22"/>
          <w:szCs w:val="22"/>
        </w:rPr>
        <w:t>Group</w:t>
      </w:r>
      <w:r w:rsidR="00C36521" w:rsidRPr="00091F94">
        <w:rPr>
          <w:sz w:val="22"/>
          <w:szCs w:val="22"/>
        </w:rPr>
        <w:t xml:space="preserve"> 1: </w:t>
      </w:r>
      <w:r w:rsidR="00C36521" w:rsidRPr="00F34297">
        <w:rPr>
          <w:rStyle w:val="Heading2Char"/>
          <w:color w:val="auto"/>
          <w:sz w:val="22"/>
          <w:szCs w:val="22"/>
        </w:rPr>
        <w:t>Women, including young mothers, women seeking to re-enter the workforce after significant time away, women who have experienced or are experiencing family violence</w:t>
      </w:r>
    </w:p>
    <w:p w14:paraId="747129A3" w14:textId="77777777" w:rsidR="00C36521" w:rsidRPr="00BF0A85" w:rsidRDefault="0039089E" w:rsidP="00BF0A85">
      <w:pPr>
        <w:pStyle w:val="Heading1"/>
        <w:rPr>
          <w:rStyle w:val="Heading2Char"/>
          <w:rFonts w:eastAsia="Calibri" w:cstheme="minorBidi"/>
          <w:b/>
          <w:color w:val="365F91" w:themeColor="accent1" w:themeShade="BF"/>
          <w:sz w:val="22"/>
          <w:szCs w:val="22"/>
        </w:rPr>
      </w:pPr>
      <w:r w:rsidRPr="00091F94">
        <w:rPr>
          <w:bCs w:val="0"/>
          <w:sz w:val="22"/>
          <w:szCs w:val="22"/>
        </w:rPr>
        <w:t>Group</w:t>
      </w:r>
      <w:r w:rsidR="00C36521" w:rsidRPr="00091F94">
        <w:rPr>
          <w:bCs w:val="0"/>
          <w:sz w:val="22"/>
          <w:szCs w:val="22"/>
        </w:rPr>
        <w:t xml:space="preserve"> 2: </w:t>
      </w:r>
      <w:r w:rsidR="00C36521" w:rsidRPr="00F34297">
        <w:rPr>
          <w:rStyle w:val="Heading2Char"/>
          <w:color w:val="auto"/>
          <w:sz w:val="22"/>
          <w:szCs w:val="22"/>
        </w:rPr>
        <w:t>People in low socio-economic status localities</w:t>
      </w:r>
    </w:p>
    <w:p w14:paraId="747129A4" w14:textId="77777777" w:rsidR="00C36521" w:rsidRPr="00BF0A85" w:rsidRDefault="0039089E" w:rsidP="00BF0A85">
      <w:pPr>
        <w:pStyle w:val="Heading1"/>
        <w:rPr>
          <w:sz w:val="22"/>
          <w:szCs w:val="22"/>
        </w:rPr>
      </w:pPr>
      <w:r w:rsidRPr="00091F94">
        <w:rPr>
          <w:sz w:val="22"/>
          <w:szCs w:val="22"/>
        </w:rPr>
        <w:t>Group 3</w:t>
      </w:r>
      <w:r w:rsidR="00C36521" w:rsidRPr="00091F94">
        <w:rPr>
          <w:sz w:val="22"/>
          <w:szCs w:val="22"/>
        </w:rPr>
        <w:t xml:space="preserve">: </w:t>
      </w:r>
      <w:r w:rsidR="00C36521" w:rsidRPr="00BF0A85">
        <w:rPr>
          <w:rStyle w:val="Heading2Char"/>
          <w:color w:val="auto"/>
          <w:sz w:val="22"/>
          <w:szCs w:val="22"/>
        </w:rPr>
        <w:t>Early school leavers</w:t>
      </w:r>
    </w:p>
    <w:p w14:paraId="747129A5" w14:textId="77777777" w:rsidR="00C36521" w:rsidRPr="00F34297" w:rsidRDefault="0039089E" w:rsidP="00BF0A85">
      <w:pPr>
        <w:pStyle w:val="Heading1"/>
      </w:pPr>
      <w:r w:rsidRPr="00091F94">
        <w:rPr>
          <w:bCs w:val="0"/>
          <w:sz w:val="22"/>
          <w:szCs w:val="22"/>
        </w:rPr>
        <w:t>G</w:t>
      </w:r>
      <w:r w:rsidR="00F34297" w:rsidRPr="00091F94">
        <w:rPr>
          <w:bCs w:val="0"/>
          <w:sz w:val="22"/>
          <w:szCs w:val="22"/>
        </w:rPr>
        <w:t>roup 4</w:t>
      </w:r>
      <w:r w:rsidRPr="00091F94">
        <w:rPr>
          <w:bCs w:val="0"/>
          <w:sz w:val="22"/>
          <w:szCs w:val="22"/>
        </w:rPr>
        <w:t xml:space="preserve">: </w:t>
      </w:r>
      <w:r w:rsidR="00C36521" w:rsidRPr="00BF0A85">
        <w:rPr>
          <w:rStyle w:val="Heading2Char"/>
          <w:color w:val="auto"/>
          <w:sz w:val="22"/>
          <w:szCs w:val="22"/>
        </w:rPr>
        <w:t>Indigenous people</w:t>
      </w:r>
    </w:p>
    <w:p w14:paraId="747129A6" w14:textId="77777777" w:rsidR="00C36521" w:rsidRPr="00BF0A85" w:rsidRDefault="00F34297" w:rsidP="00BF0A85">
      <w:pPr>
        <w:pStyle w:val="Heading1"/>
        <w:rPr>
          <w:sz w:val="22"/>
          <w:szCs w:val="22"/>
        </w:rPr>
      </w:pPr>
      <w:r w:rsidRPr="00091F94">
        <w:rPr>
          <w:sz w:val="22"/>
          <w:szCs w:val="22"/>
        </w:rPr>
        <w:t>Group 5</w:t>
      </w:r>
      <w:r w:rsidR="0039089E" w:rsidRPr="00091F94">
        <w:rPr>
          <w:sz w:val="22"/>
          <w:szCs w:val="22"/>
        </w:rPr>
        <w:t xml:space="preserve">: </w:t>
      </w:r>
      <w:r w:rsidR="00C36521" w:rsidRPr="00BF0A85">
        <w:rPr>
          <w:rStyle w:val="Heading2Char"/>
          <w:color w:val="auto"/>
          <w:sz w:val="22"/>
          <w:szCs w:val="22"/>
        </w:rPr>
        <w:t>Low skilled and vulnerable workers</w:t>
      </w:r>
      <w:r w:rsidR="00C36521" w:rsidRPr="00F34297">
        <w:t xml:space="preserve"> </w:t>
      </w:r>
    </w:p>
    <w:p w14:paraId="747129A7" w14:textId="77777777" w:rsidR="00C36521" w:rsidRPr="00BF0A85" w:rsidRDefault="00F34297" w:rsidP="00BF0A85">
      <w:pPr>
        <w:pStyle w:val="Heading1"/>
        <w:rPr>
          <w:bCs w:val="0"/>
          <w:sz w:val="22"/>
          <w:szCs w:val="22"/>
        </w:rPr>
      </w:pPr>
      <w:r w:rsidRPr="00091F94">
        <w:rPr>
          <w:bCs w:val="0"/>
          <w:sz w:val="22"/>
          <w:szCs w:val="22"/>
        </w:rPr>
        <w:t xml:space="preserve">Group 6: </w:t>
      </w:r>
      <w:r w:rsidR="00C36521" w:rsidRPr="00BF0A85">
        <w:rPr>
          <w:rStyle w:val="Heading2Char"/>
          <w:color w:val="auto"/>
          <w:sz w:val="22"/>
          <w:szCs w:val="22"/>
        </w:rPr>
        <w:t>Unemployed/underemployed people</w:t>
      </w:r>
    </w:p>
    <w:p w14:paraId="747129A8" w14:textId="77777777" w:rsidR="00C36521" w:rsidRPr="00BF0A85" w:rsidRDefault="00F34297" w:rsidP="00BF0A85">
      <w:pPr>
        <w:pStyle w:val="Heading1"/>
        <w:rPr>
          <w:bCs w:val="0"/>
          <w:sz w:val="22"/>
          <w:szCs w:val="22"/>
        </w:rPr>
      </w:pPr>
      <w:r w:rsidRPr="00091F94">
        <w:rPr>
          <w:bCs w:val="0"/>
          <w:sz w:val="22"/>
          <w:szCs w:val="22"/>
        </w:rPr>
        <w:t xml:space="preserve">Group 7: </w:t>
      </w:r>
      <w:r w:rsidR="00C36521" w:rsidRPr="00BF0A85">
        <w:rPr>
          <w:rStyle w:val="Heading2Char"/>
          <w:color w:val="auto"/>
          <w:sz w:val="22"/>
          <w:szCs w:val="22"/>
        </w:rPr>
        <w:t>People from a culturally or linguistically diverse background</w:t>
      </w:r>
      <w:r w:rsidR="00C36521" w:rsidRPr="00F34297">
        <w:t xml:space="preserve"> </w:t>
      </w:r>
    </w:p>
    <w:p w14:paraId="747129A9" w14:textId="77777777" w:rsidR="00C36521" w:rsidRPr="00BF0A85" w:rsidRDefault="00F34297" w:rsidP="00BF0A85">
      <w:pPr>
        <w:pStyle w:val="Heading1"/>
        <w:rPr>
          <w:bCs w:val="0"/>
          <w:sz w:val="22"/>
          <w:szCs w:val="22"/>
        </w:rPr>
      </w:pPr>
      <w:r w:rsidRPr="00091F94">
        <w:rPr>
          <w:sz w:val="22"/>
          <w:szCs w:val="22"/>
        </w:rPr>
        <w:t xml:space="preserve">Group 8: </w:t>
      </w:r>
      <w:r w:rsidR="00C36521" w:rsidRPr="00BF0A85">
        <w:rPr>
          <w:rStyle w:val="Heading2Char"/>
          <w:color w:val="auto"/>
          <w:sz w:val="22"/>
          <w:szCs w:val="22"/>
        </w:rPr>
        <w:t>People with a disability</w:t>
      </w:r>
    </w:p>
    <w:p w14:paraId="747129AA" w14:textId="77777777" w:rsidR="006030AD" w:rsidRDefault="00F34297" w:rsidP="003D0F26">
      <w:pPr>
        <w:pStyle w:val="Heading1"/>
        <w:ind w:left="994" w:hanging="885"/>
      </w:pPr>
      <w:r w:rsidRPr="00091F94">
        <w:rPr>
          <w:bCs w:val="0"/>
          <w:sz w:val="22"/>
          <w:szCs w:val="22"/>
        </w:rPr>
        <w:t xml:space="preserve">Group 9: </w:t>
      </w:r>
      <w:r w:rsidR="00C36521" w:rsidRPr="00BF0A85">
        <w:rPr>
          <w:rStyle w:val="Heading2Char"/>
          <w:color w:val="auto"/>
          <w:sz w:val="22"/>
          <w:szCs w:val="22"/>
        </w:rPr>
        <w:t>Young people who may be at risk of disengaging or who may have already disengaged from the community and/or education</w:t>
      </w:r>
      <w:r w:rsidR="003D0F26">
        <w:rPr>
          <w:rStyle w:val="Heading2Char"/>
          <w:color w:val="auto"/>
          <w:sz w:val="22"/>
          <w:szCs w:val="22"/>
        </w:rPr>
        <w:t>.</w:t>
      </w:r>
    </w:p>
    <w:p w14:paraId="747129AB" w14:textId="77777777" w:rsidR="00AA3911" w:rsidRPr="00A813D7" w:rsidRDefault="00AA3911" w:rsidP="00091F94">
      <w:pPr>
        <w:pStyle w:val="Heading1"/>
      </w:pPr>
      <w:r w:rsidRPr="00A813D7">
        <w:t>Who can apply?</w:t>
      </w:r>
    </w:p>
    <w:p w14:paraId="747129AC" w14:textId="77777777" w:rsidR="00AA3911" w:rsidRPr="000E2638" w:rsidRDefault="00AA3911" w:rsidP="00A813D7">
      <w:pPr>
        <w:pStyle w:val="BodyText"/>
        <w:ind w:left="109" w:firstLine="611"/>
      </w:pPr>
      <w:r w:rsidRPr="000E2638">
        <w:t>Applications for Capacity and Innovation Fund projects may be submitted by:</w:t>
      </w:r>
    </w:p>
    <w:p w14:paraId="747129AD" w14:textId="77777777" w:rsidR="007443BE" w:rsidRDefault="00AA3911" w:rsidP="007443BE">
      <w:pPr>
        <w:pStyle w:val="BodyText"/>
        <w:numPr>
          <w:ilvl w:val="0"/>
          <w:numId w:val="3"/>
        </w:numPr>
        <w:tabs>
          <w:tab w:val="center" w:pos="8789"/>
        </w:tabs>
        <w:ind w:right="902"/>
        <w:jc w:val="both"/>
      </w:pPr>
      <w:r w:rsidRPr="00A54F7D">
        <w:rPr>
          <w:color w:val="252525"/>
        </w:rPr>
        <w:t xml:space="preserve">a </w:t>
      </w:r>
      <w:r>
        <w:rPr>
          <w:color w:val="252525"/>
        </w:rPr>
        <w:t>r</w:t>
      </w:r>
      <w:r w:rsidRPr="00A54F7D">
        <w:rPr>
          <w:color w:val="252525"/>
        </w:rPr>
        <w:t>egistered L</w:t>
      </w:r>
      <w:r>
        <w:rPr>
          <w:color w:val="252525"/>
        </w:rPr>
        <w:t xml:space="preserve">earn </w:t>
      </w:r>
      <w:r w:rsidRPr="00A54F7D">
        <w:rPr>
          <w:color w:val="252525"/>
        </w:rPr>
        <w:t>L</w:t>
      </w:r>
      <w:r>
        <w:rPr>
          <w:color w:val="252525"/>
        </w:rPr>
        <w:t xml:space="preserve">ocal </w:t>
      </w:r>
      <w:r w:rsidR="006910F7">
        <w:rPr>
          <w:color w:val="252525"/>
        </w:rPr>
        <w:t>provider or Adult Education Institution</w:t>
      </w:r>
      <w:r w:rsidRPr="00A54F7D">
        <w:rPr>
          <w:color w:val="252525"/>
        </w:rPr>
        <w:t xml:space="preserve"> </w:t>
      </w:r>
      <w:r w:rsidR="00EE77BB">
        <w:rPr>
          <w:color w:val="252525"/>
        </w:rPr>
        <w:t>with a current BGS</w:t>
      </w:r>
      <w:r w:rsidR="006910F7">
        <w:rPr>
          <w:color w:val="252525"/>
        </w:rPr>
        <w:t xml:space="preserve"> or 2017 Skills First contract</w:t>
      </w:r>
    </w:p>
    <w:p w14:paraId="747129AE" w14:textId="77777777" w:rsidR="007443BE" w:rsidRDefault="00AA3911" w:rsidP="007443BE">
      <w:pPr>
        <w:pStyle w:val="BodyText"/>
        <w:numPr>
          <w:ilvl w:val="0"/>
          <w:numId w:val="3"/>
        </w:numPr>
        <w:tabs>
          <w:tab w:val="center" w:pos="8789"/>
        </w:tabs>
        <w:ind w:right="902"/>
        <w:jc w:val="both"/>
      </w:pPr>
      <w:r w:rsidRPr="007443BE">
        <w:rPr>
          <w:color w:val="252525"/>
        </w:rPr>
        <w:lastRenderedPageBreak/>
        <w:t xml:space="preserve">Where Learn Local </w:t>
      </w:r>
      <w:r w:rsidR="000204F6">
        <w:rPr>
          <w:color w:val="252525"/>
        </w:rPr>
        <w:t>provider</w:t>
      </w:r>
      <w:r w:rsidRPr="007443BE">
        <w:rPr>
          <w:color w:val="252525"/>
        </w:rPr>
        <w:t xml:space="preserve">s apply as a </w:t>
      </w:r>
      <w:r w:rsidR="00726ECE">
        <w:rPr>
          <w:color w:val="252525"/>
        </w:rPr>
        <w:t xml:space="preserve">partnership </w:t>
      </w:r>
      <w:r w:rsidRPr="007443BE">
        <w:rPr>
          <w:color w:val="252525"/>
        </w:rPr>
        <w:t xml:space="preserve">a lead </w:t>
      </w:r>
      <w:proofErr w:type="spellStart"/>
      <w:r w:rsidRPr="007443BE">
        <w:rPr>
          <w:color w:val="252525"/>
        </w:rPr>
        <w:t>organisation</w:t>
      </w:r>
      <w:proofErr w:type="spellEnd"/>
      <w:r w:rsidRPr="007443BE">
        <w:rPr>
          <w:color w:val="252525"/>
        </w:rPr>
        <w:t xml:space="preserve"> must be identified and this </w:t>
      </w:r>
      <w:r w:rsidRPr="007443BE">
        <w:rPr>
          <w:b/>
          <w:color w:val="252525"/>
        </w:rPr>
        <w:t>must</w:t>
      </w:r>
      <w:r w:rsidRPr="007443BE">
        <w:rPr>
          <w:color w:val="252525"/>
        </w:rPr>
        <w:t xml:space="preserve"> be a registered Learn Local </w:t>
      </w:r>
      <w:r w:rsidR="000204F6">
        <w:rPr>
          <w:color w:val="252525"/>
        </w:rPr>
        <w:t>provider</w:t>
      </w:r>
      <w:r w:rsidRPr="007443BE">
        <w:rPr>
          <w:color w:val="252525"/>
        </w:rPr>
        <w:t>.</w:t>
      </w:r>
    </w:p>
    <w:p w14:paraId="747129AF" w14:textId="77777777" w:rsidR="00AA3911" w:rsidRPr="00A96910" w:rsidRDefault="00AA3911" w:rsidP="007443BE">
      <w:pPr>
        <w:pStyle w:val="BodyText"/>
        <w:numPr>
          <w:ilvl w:val="0"/>
          <w:numId w:val="3"/>
        </w:numPr>
        <w:tabs>
          <w:tab w:val="center" w:pos="8789"/>
        </w:tabs>
        <w:ind w:right="902"/>
        <w:jc w:val="both"/>
      </w:pPr>
      <w:r w:rsidRPr="007443BE">
        <w:rPr>
          <w:color w:val="252525"/>
        </w:rPr>
        <w:t xml:space="preserve">If a </w:t>
      </w:r>
      <w:r w:rsidR="00726ECE">
        <w:rPr>
          <w:color w:val="252525"/>
        </w:rPr>
        <w:t xml:space="preserve">partnership </w:t>
      </w:r>
      <w:r w:rsidRPr="007443BE">
        <w:rPr>
          <w:color w:val="252525"/>
        </w:rPr>
        <w:t xml:space="preserve">application involving two (or more) Learn Local </w:t>
      </w:r>
      <w:r w:rsidR="000204F6">
        <w:rPr>
          <w:color w:val="252525"/>
        </w:rPr>
        <w:t>provider</w:t>
      </w:r>
      <w:r w:rsidRPr="007443BE">
        <w:rPr>
          <w:color w:val="252525"/>
        </w:rPr>
        <w:t xml:space="preserve">s is successful, it will count as an eligible grant for the lead and key partner Learn Local </w:t>
      </w:r>
      <w:r w:rsidR="000204F6">
        <w:rPr>
          <w:color w:val="252525"/>
        </w:rPr>
        <w:t>provider</w:t>
      </w:r>
      <w:r w:rsidRPr="007443BE">
        <w:rPr>
          <w:color w:val="252525"/>
        </w:rPr>
        <w:t xml:space="preserve">s involved in the project. </w:t>
      </w:r>
    </w:p>
    <w:p w14:paraId="747129B0" w14:textId="77777777" w:rsidR="007443BE" w:rsidRDefault="00A96910" w:rsidP="007443BE">
      <w:pPr>
        <w:pStyle w:val="BodyText"/>
        <w:numPr>
          <w:ilvl w:val="0"/>
          <w:numId w:val="2"/>
        </w:numPr>
        <w:tabs>
          <w:tab w:val="center" w:pos="8789"/>
        </w:tabs>
        <w:ind w:left="1134" w:right="902" w:hanging="425"/>
        <w:jc w:val="both"/>
      </w:pPr>
      <w:r w:rsidRPr="00A96910">
        <w:rPr>
          <w:rFonts w:cs="Calibri"/>
          <w:szCs w:val="20"/>
        </w:rPr>
        <w:t xml:space="preserve">If you are not applying as a </w:t>
      </w:r>
      <w:r w:rsidR="00726ECE">
        <w:rPr>
          <w:rFonts w:cs="Calibri"/>
          <w:szCs w:val="20"/>
        </w:rPr>
        <w:t xml:space="preserve">partnership </w:t>
      </w:r>
      <w:r w:rsidRPr="00A96910">
        <w:rPr>
          <w:rFonts w:cs="Calibri"/>
          <w:szCs w:val="20"/>
        </w:rPr>
        <w:t xml:space="preserve">but will be working with a group of </w:t>
      </w:r>
      <w:proofErr w:type="spellStart"/>
      <w:r w:rsidRPr="00A96910">
        <w:rPr>
          <w:rFonts w:cs="Calibri"/>
          <w:szCs w:val="20"/>
        </w:rPr>
        <w:t>organisations</w:t>
      </w:r>
      <w:proofErr w:type="spellEnd"/>
      <w:r w:rsidRPr="00A96910">
        <w:rPr>
          <w:rFonts w:cs="Calibri"/>
          <w:szCs w:val="20"/>
        </w:rPr>
        <w:t xml:space="preserve"> in the development and delivery of your project, you need to </w:t>
      </w:r>
      <w:r w:rsidR="00C65A49">
        <w:rPr>
          <w:rFonts w:cs="Calibri"/>
          <w:szCs w:val="20"/>
        </w:rPr>
        <w:t xml:space="preserve">identify </w:t>
      </w:r>
      <w:r w:rsidRPr="00A96910">
        <w:rPr>
          <w:rFonts w:cs="Calibri"/>
          <w:szCs w:val="20"/>
        </w:rPr>
        <w:t xml:space="preserve">these </w:t>
      </w:r>
      <w:proofErr w:type="spellStart"/>
      <w:r w:rsidRPr="00A96910">
        <w:rPr>
          <w:rFonts w:cs="Calibri"/>
          <w:szCs w:val="20"/>
        </w:rPr>
        <w:t>organisation</w:t>
      </w:r>
      <w:r w:rsidR="00C65A49">
        <w:rPr>
          <w:rFonts w:cs="Calibri"/>
          <w:szCs w:val="20"/>
        </w:rPr>
        <w:t>s</w:t>
      </w:r>
      <w:proofErr w:type="spellEnd"/>
      <w:r w:rsidRPr="00A96910">
        <w:rPr>
          <w:rFonts w:cs="Calibri"/>
          <w:szCs w:val="20"/>
        </w:rPr>
        <w:t xml:space="preserve">.  </w:t>
      </w:r>
    </w:p>
    <w:p w14:paraId="747129B1" w14:textId="77777777" w:rsidR="00C65A49" w:rsidRPr="000204F6" w:rsidRDefault="00C65A49" w:rsidP="007443BE">
      <w:pPr>
        <w:pStyle w:val="BodyText"/>
        <w:numPr>
          <w:ilvl w:val="0"/>
          <w:numId w:val="2"/>
        </w:numPr>
        <w:tabs>
          <w:tab w:val="center" w:pos="8789"/>
        </w:tabs>
        <w:ind w:left="1134" w:right="902" w:hanging="425"/>
        <w:jc w:val="both"/>
      </w:pPr>
      <w:r w:rsidRPr="000204F6">
        <w:t xml:space="preserve">Each </w:t>
      </w:r>
      <w:r w:rsidR="000204F6" w:rsidRPr="000204F6">
        <w:t>Learn Local provider</w:t>
      </w:r>
      <w:r w:rsidRPr="000204F6">
        <w:t xml:space="preserve"> is eligible to </w:t>
      </w:r>
      <w:r w:rsidR="000204F6" w:rsidRPr="000204F6">
        <w:t xml:space="preserve">apply for and </w:t>
      </w:r>
      <w:r w:rsidRPr="000204F6">
        <w:t xml:space="preserve">receive </w:t>
      </w:r>
      <w:r w:rsidRPr="000204F6">
        <w:rPr>
          <w:b/>
        </w:rPr>
        <w:t>a maximum of TWO grants</w:t>
      </w:r>
      <w:r w:rsidRPr="000204F6">
        <w:t xml:space="preserve"> per calendar year. </w:t>
      </w:r>
    </w:p>
    <w:p w14:paraId="747129B2" w14:textId="77777777" w:rsidR="00AA3911" w:rsidRPr="00A813D7" w:rsidRDefault="00AA3911" w:rsidP="00021A0D">
      <w:pPr>
        <w:pStyle w:val="Heading1"/>
      </w:pPr>
      <w:r w:rsidRPr="00A813D7">
        <w:t>What</w:t>
      </w:r>
      <w:r w:rsidRPr="00A813D7">
        <w:rPr>
          <w:spacing w:val="-2"/>
        </w:rPr>
        <w:t xml:space="preserve"> </w:t>
      </w:r>
      <w:r w:rsidR="00AB50EB">
        <w:rPr>
          <w:spacing w:val="-2"/>
        </w:rPr>
        <w:t>funding is</w:t>
      </w:r>
      <w:r w:rsidRPr="00A813D7">
        <w:t xml:space="preserve"> available</w:t>
      </w:r>
      <w:r w:rsidR="003F20E2">
        <w:t xml:space="preserve"> and how long can a project run</w:t>
      </w:r>
      <w:r w:rsidRPr="00A813D7">
        <w:t>?</w:t>
      </w:r>
    </w:p>
    <w:p w14:paraId="747129B3" w14:textId="77777777" w:rsidR="003F20E2" w:rsidRPr="00CE3BFC" w:rsidRDefault="003F20E2" w:rsidP="00CE3BFC">
      <w:pPr>
        <w:pStyle w:val="Heading2"/>
        <w:spacing w:before="120" w:after="120"/>
        <w:ind w:firstLine="720"/>
        <w:rPr>
          <w:rStyle w:val="Heading2a"/>
          <w:rFonts w:asciiTheme="minorHAnsi" w:hAnsiTheme="minorHAnsi"/>
          <w:b/>
          <w:sz w:val="24"/>
        </w:rPr>
      </w:pPr>
      <w:r w:rsidRPr="00CE3BFC">
        <w:rPr>
          <w:rStyle w:val="Heading2a"/>
          <w:rFonts w:asciiTheme="minorHAnsi" w:hAnsiTheme="minorHAnsi"/>
          <w:b/>
          <w:sz w:val="24"/>
        </w:rPr>
        <w:t>Maximum Funding Levels</w:t>
      </w:r>
      <w:r w:rsidRPr="00CE3BFC">
        <w:rPr>
          <w:rStyle w:val="Heading2a"/>
          <w:rFonts w:ascii="Calibri" w:hAnsi="Calibri"/>
          <w:b/>
        </w:rPr>
        <w:t>:</w:t>
      </w:r>
    </w:p>
    <w:p w14:paraId="747129B4" w14:textId="77777777" w:rsidR="00304D99" w:rsidRPr="00062681" w:rsidRDefault="00304D99" w:rsidP="00062681">
      <w:pPr>
        <w:pStyle w:val="ListParagraph"/>
        <w:widowControl/>
        <w:numPr>
          <w:ilvl w:val="0"/>
          <w:numId w:val="17"/>
        </w:numPr>
        <w:spacing w:before="120" w:after="120"/>
        <w:rPr>
          <w:rFonts w:cs="Arial"/>
        </w:rPr>
      </w:pPr>
      <w:r>
        <w:rPr>
          <w:rFonts w:cs="Arial"/>
        </w:rPr>
        <w:t xml:space="preserve">Providers must ensure that all project applications are </w:t>
      </w:r>
      <w:proofErr w:type="spellStart"/>
      <w:r>
        <w:rPr>
          <w:rFonts w:cs="Arial"/>
        </w:rPr>
        <w:t>costed</w:t>
      </w:r>
      <w:proofErr w:type="spellEnd"/>
      <w:r>
        <w:rPr>
          <w:rFonts w:cs="Arial"/>
        </w:rPr>
        <w:t xml:space="preserve"> clearly</w:t>
      </w:r>
      <w:r w:rsidR="00062681">
        <w:rPr>
          <w:rFonts w:cs="Arial"/>
        </w:rPr>
        <w:t xml:space="preserve"> and accurately</w:t>
      </w:r>
      <w:r w:rsidR="00AB50EB">
        <w:rPr>
          <w:rFonts w:cs="Arial"/>
        </w:rPr>
        <w:t xml:space="preserve">, </w:t>
      </w:r>
      <w:r>
        <w:rPr>
          <w:rFonts w:cs="Arial"/>
        </w:rPr>
        <w:t xml:space="preserve">with funding requests commensurate with the activity to be undertaken. Sufficient detail should be provided to enable the panel to determine the funds </w:t>
      </w:r>
      <w:proofErr w:type="gramStart"/>
      <w:r>
        <w:rPr>
          <w:rFonts w:cs="Arial"/>
        </w:rPr>
        <w:t>required,</w:t>
      </w:r>
      <w:proofErr w:type="gramEnd"/>
      <w:r>
        <w:rPr>
          <w:rFonts w:cs="Arial"/>
        </w:rPr>
        <w:t xml:space="preserve"> value for money and appropriate allocation of funds.</w:t>
      </w:r>
      <w:r w:rsidR="00062681">
        <w:rPr>
          <w:rFonts w:cs="Arial"/>
        </w:rPr>
        <w:t xml:space="preserve"> </w:t>
      </w:r>
      <w:r w:rsidR="00062681" w:rsidRPr="00062681">
        <w:t xml:space="preserve">The panel will not accept projects where the bid is not clearly justified within the application. </w:t>
      </w:r>
    </w:p>
    <w:p w14:paraId="747129B5" w14:textId="77777777" w:rsidR="003F20E2" w:rsidRPr="003F20E2" w:rsidRDefault="00AB50EB" w:rsidP="00CE3BFC">
      <w:pPr>
        <w:pStyle w:val="ListParagraph"/>
        <w:widowControl/>
        <w:numPr>
          <w:ilvl w:val="0"/>
          <w:numId w:val="17"/>
        </w:numPr>
        <w:spacing w:before="120" w:after="120"/>
        <w:rPr>
          <w:rFonts w:cs="Arial"/>
        </w:rPr>
      </w:pPr>
      <w:r>
        <w:rPr>
          <w:rFonts w:cs="Arial"/>
        </w:rPr>
        <w:t>It</w:t>
      </w:r>
      <w:r w:rsidR="00304D99">
        <w:rPr>
          <w:rFonts w:cs="Arial"/>
        </w:rPr>
        <w:t xml:space="preserve"> is expected that the majority of CAIF 9 project funding requests will be </w:t>
      </w:r>
      <w:r w:rsidR="003F20E2" w:rsidRPr="003F20E2">
        <w:rPr>
          <w:rFonts w:cs="Arial"/>
        </w:rPr>
        <w:t>limited to</w:t>
      </w:r>
      <w:r w:rsidR="00304D99">
        <w:rPr>
          <w:rFonts w:cs="Arial"/>
        </w:rPr>
        <w:t xml:space="preserve"> a maximum of</w:t>
      </w:r>
      <w:r w:rsidR="003F20E2" w:rsidRPr="003F20E2">
        <w:rPr>
          <w:rFonts w:cs="Arial"/>
        </w:rPr>
        <w:t xml:space="preserve"> $50,000</w:t>
      </w:r>
      <w:r>
        <w:rPr>
          <w:rFonts w:cs="Arial"/>
        </w:rPr>
        <w:t>,</w:t>
      </w:r>
      <w:r w:rsidR="000204F6">
        <w:rPr>
          <w:rFonts w:cs="Arial"/>
        </w:rPr>
        <w:t xml:space="preserve"> regardless of the number of </w:t>
      </w:r>
      <w:r w:rsidR="00304D99">
        <w:rPr>
          <w:rFonts w:cs="Arial"/>
        </w:rPr>
        <w:t>Learn Local pr</w:t>
      </w:r>
      <w:r w:rsidR="000204F6">
        <w:rPr>
          <w:rFonts w:cs="Arial"/>
        </w:rPr>
        <w:t>oviders</w:t>
      </w:r>
      <w:r w:rsidR="00304D99">
        <w:rPr>
          <w:rFonts w:cs="Arial"/>
        </w:rPr>
        <w:t xml:space="preserve"> involved in the project</w:t>
      </w:r>
      <w:r w:rsidR="003F20E2" w:rsidRPr="003F20E2">
        <w:rPr>
          <w:rFonts w:cs="Arial"/>
        </w:rPr>
        <w:t xml:space="preserve">. </w:t>
      </w:r>
      <w:r>
        <w:rPr>
          <w:rFonts w:cs="Arial"/>
        </w:rPr>
        <w:t>The panel will be assessing that the amount requested is required to undertake the project successfully.</w:t>
      </w:r>
    </w:p>
    <w:p w14:paraId="747129B6" w14:textId="77777777" w:rsidR="00304D99" w:rsidRDefault="003F20E2" w:rsidP="00CE3BFC">
      <w:pPr>
        <w:pStyle w:val="ListParagraph"/>
        <w:widowControl/>
        <w:numPr>
          <w:ilvl w:val="0"/>
          <w:numId w:val="17"/>
        </w:numPr>
        <w:spacing w:before="120" w:after="120"/>
        <w:rPr>
          <w:rFonts w:cs="Arial"/>
        </w:rPr>
      </w:pPr>
      <w:r w:rsidRPr="003F20E2">
        <w:rPr>
          <w:rFonts w:cs="Arial"/>
        </w:rPr>
        <w:t xml:space="preserve">Where applications </w:t>
      </w:r>
      <w:r w:rsidR="00304D99">
        <w:rPr>
          <w:rFonts w:cs="Arial"/>
        </w:rPr>
        <w:t xml:space="preserve">for project funding </w:t>
      </w:r>
      <w:r w:rsidRPr="003F20E2">
        <w:rPr>
          <w:rFonts w:cs="Arial"/>
        </w:rPr>
        <w:t>of over $50,000 are submitted they will be required to</w:t>
      </w:r>
      <w:r w:rsidR="00304D99">
        <w:rPr>
          <w:rFonts w:cs="Arial"/>
        </w:rPr>
        <w:t>:</w:t>
      </w:r>
    </w:p>
    <w:p w14:paraId="747129B7" w14:textId="77777777" w:rsidR="00304D99" w:rsidRDefault="003F20E2" w:rsidP="00304D99">
      <w:pPr>
        <w:pStyle w:val="ListParagraph"/>
        <w:widowControl/>
        <w:numPr>
          <w:ilvl w:val="1"/>
          <w:numId w:val="17"/>
        </w:numPr>
        <w:spacing w:before="120" w:after="120"/>
        <w:rPr>
          <w:rFonts w:cs="Arial"/>
        </w:rPr>
      </w:pPr>
      <w:r w:rsidRPr="003F20E2">
        <w:rPr>
          <w:rFonts w:cs="Arial"/>
        </w:rPr>
        <w:t xml:space="preserve"> </w:t>
      </w:r>
      <w:r w:rsidR="00304D99">
        <w:rPr>
          <w:rFonts w:cs="Arial"/>
        </w:rPr>
        <w:t>include more than one learn Local provider</w:t>
      </w:r>
    </w:p>
    <w:p w14:paraId="747129B8" w14:textId="77777777" w:rsidR="00304D99" w:rsidRDefault="00304D99" w:rsidP="00304D99">
      <w:pPr>
        <w:pStyle w:val="ListParagraph"/>
        <w:widowControl/>
        <w:numPr>
          <w:ilvl w:val="1"/>
          <w:numId w:val="17"/>
        </w:numPr>
        <w:spacing w:before="120" w:after="120"/>
        <w:rPr>
          <w:rFonts w:cs="Arial"/>
        </w:rPr>
      </w:pPr>
      <w:r>
        <w:rPr>
          <w:rFonts w:cs="Arial"/>
        </w:rPr>
        <w:t xml:space="preserve"> demonstrate broad application across the sector, and </w:t>
      </w:r>
    </w:p>
    <w:p w14:paraId="747129B9" w14:textId="77777777" w:rsidR="003F20E2" w:rsidRPr="003F20E2" w:rsidRDefault="00AB50EB" w:rsidP="00304D99">
      <w:pPr>
        <w:pStyle w:val="ListParagraph"/>
        <w:widowControl/>
        <w:numPr>
          <w:ilvl w:val="1"/>
          <w:numId w:val="17"/>
        </w:numPr>
        <w:spacing w:before="120" w:after="120"/>
        <w:rPr>
          <w:rFonts w:cs="Arial"/>
        </w:rPr>
      </w:pPr>
      <w:proofErr w:type="gramStart"/>
      <w:r>
        <w:rPr>
          <w:rFonts w:cs="Arial"/>
        </w:rPr>
        <w:t>i</w:t>
      </w:r>
      <w:r w:rsidR="00304D99">
        <w:rPr>
          <w:rFonts w:cs="Arial"/>
        </w:rPr>
        <w:t>nclude</w:t>
      </w:r>
      <w:proofErr w:type="gramEnd"/>
      <w:r w:rsidR="00304D99">
        <w:rPr>
          <w:rFonts w:cs="Arial"/>
        </w:rPr>
        <w:t xml:space="preserve"> </w:t>
      </w:r>
      <w:r w:rsidR="003F20E2" w:rsidRPr="003F20E2">
        <w:rPr>
          <w:rFonts w:cs="Arial"/>
        </w:rPr>
        <w:t>increased project detail</w:t>
      </w:r>
      <w:r w:rsidR="00C65A49">
        <w:rPr>
          <w:rFonts w:cs="Arial"/>
        </w:rPr>
        <w:t xml:space="preserve"> </w:t>
      </w:r>
      <w:r w:rsidR="000204F6">
        <w:rPr>
          <w:rFonts w:cs="Arial"/>
        </w:rPr>
        <w:t xml:space="preserve">in the form of a detailed </w:t>
      </w:r>
      <w:r w:rsidR="00C65A49">
        <w:rPr>
          <w:rFonts w:cs="Arial"/>
        </w:rPr>
        <w:t>business case?</w:t>
      </w:r>
    </w:p>
    <w:p w14:paraId="747129BA" w14:textId="77777777" w:rsidR="00740FAE" w:rsidRDefault="00304D99" w:rsidP="00CE3BFC">
      <w:pPr>
        <w:pStyle w:val="ListParagraph"/>
        <w:widowControl/>
        <w:numPr>
          <w:ilvl w:val="0"/>
          <w:numId w:val="17"/>
        </w:numPr>
        <w:spacing w:before="120" w:after="120"/>
        <w:rPr>
          <w:rFonts w:cs="Arial"/>
        </w:rPr>
      </w:pPr>
      <w:r>
        <w:rPr>
          <w:rFonts w:cs="Arial"/>
        </w:rPr>
        <w:t>Providers with a</w:t>
      </w:r>
      <w:r w:rsidR="003F20E2" w:rsidRPr="003F20E2">
        <w:rPr>
          <w:rFonts w:cs="Arial"/>
        </w:rPr>
        <w:t>pplications for projects of $100,000 and above</w:t>
      </w:r>
      <w:r w:rsidR="000204F6">
        <w:rPr>
          <w:rFonts w:cs="Arial"/>
        </w:rPr>
        <w:t>,</w:t>
      </w:r>
      <w:r w:rsidR="003F20E2" w:rsidRPr="003F20E2">
        <w:rPr>
          <w:rFonts w:cs="Arial"/>
        </w:rPr>
        <w:t xml:space="preserve"> </w:t>
      </w:r>
      <w:r w:rsidR="000204F6">
        <w:rPr>
          <w:rFonts w:cs="Arial"/>
        </w:rPr>
        <w:t>in addition to</w:t>
      </w:r>
      <w:r w:rsidR="003F20E2" w:rsidRPr="003F20E2">
        <w:rPr>
          <w:rFonts w:cs="Arial"/>
        </w:rPr>
        <w:t xml:space="preserve"> a detailed business case</w:t>
      </w:r>
      <w:r w:rsidR="000204F6">
        <w:rPr>
          <w:rFonts w:cs="Arial"/>
        </w:rPr>
        <w:t>,</w:t>
      </w:r>
      <w:r w:rsidR="003F20E2" w:rsidRPr="003F20E2">
        <w:rPr>
          <w:rFonts w:cs="Arial"/>
        </w:rPr>
        <w:t xml:space="preserve"> </w:t>
      </w:r>
      <w:r>
        <w:rPr>
          <w:rFonts w:cs="Arial"/>
        </w:rPr>
        <w:t xml:space="preserve">may be required by the assessment panel </w:t>
      </w:r>
      <w:r w:rsidR="003F20E2" w:rsidRPr="003F20E2">
        <w:rPr>
          <w:rFonts w:cs="Arial"/>
        </w:rPr>
        <w:t xml:space="preserve">to </w:t>
      </w:r>
      <w:r w:rsidR="000204F6">
        <w:rPr>
          <w:rFonts w:cs="Arial"/>
        </w:rPr>
        <w:t xml:space="preserve">attend </w:t>
      </w:r>
      <w:r w:rsidR="003F20E2" w:rsidRPr="003F20E2">
        <w:rPr>
          <w:rFonts w:cs="Arial"/>
        </w:rPr>
        <w:t xml:space="preserve">an interview or </w:t>
      </w:r>
      <w:r w:rsidR="000204F6">
        <w:rPr>
          <w:rFonts w:cs="Arial"/>
        </w:rPr>
        <w:t xml:space="preserve">submit a </w:t>
      </w:r>
      <w:r w:rsidR="003F20E2" w:rsidRPr="003F20E2">
        <w:rPr>
          <w:rFonts w:cs="Arial"/>
        </w:rPr>
        <w:t>presentation</w:t>
      </w:r>
      <w:r>
        <w:rPr>
          <w:rFonts w:cs="Arial"/>
        </w:rPr>
        <w:t xml:space="preserve"> on the proposed project</w:t>
      </w:r>
      <w:r w:rsidR="003F20E2" w:rsidRPr="003F20E2">
        <w:rPr>
          <w:rFonts w:cs="Arial"/>
        </w:rPr>
        <w:t>.</w:t>
      </w:r>
    </w:p>
    <w:p w14:paraId="747129BB" w14:textId="77777777" w:rsidR="00AA3911" w:rsidRPr="00CE3BFC" w:rsidRDefault="00AA3911" w:rsidP="00740FAE">
      <w:pPr>
        <w:pStyle w:val="Heading2"/>
        <w:ind w:firstLine="720"/>
        <w:rPr>
          <w:color w:val="auto"/>
        </w:rPr>
      </w:pPr>
      <w:r w:rsidRPr="00CE3BFC">
        <w:rPr>
          <w:color w:val="auto"/>
        </w:rPr>
        <w:t>Maximum leng</w:t>
      </w:r>
      <w:r w:rsidR="003F20E2" w:rsidRPr="00CE3BFC">
        <w:rPr>
          <w:color w:val="auto"/>
        </w:rPr>
        <w:t>th of time projects can run for:</w:t>
      </w:r>
    </w:p>
    <w:p w14:paraId="747129BC" w14:textId="77777777" w:rsidR="003F20E2" w:rsidRPr="00740FAE" w:rsidRDefault="003F20E2" w:rsidP="003F20E2">
      <w:pPr>
        <w:pStyle w:val="BodyText"/>
        <w:numPr>
          <w:ilvl w:val="0"/>
          <w:numId w:val="29"/>
        </w:numPr>
      </w:pPr>
      <w:r w:rsidRPr="00740FAE">
        <w:t>Only project</w:t>
      </w:r>
      <w:r w:rsidR="00CE3BFC">
        <w:t>s</w:t>
      </w:r>
      <w:r w:rsidRPr="00740FAE">
        <w:t xml:space="preserve"> tha</w:t>
      </w:r>
      <w:r w:rsidR="00740FAE" w:rsidRPr="00740FAE">
        <w:t>t</w:t>
      </w:r>
      <w:r w:rsidRPr="00740FAE">
        <w:t xml:space="preserve"> are ready to start in July 2017 will be considered</w:t>
      </w:r>
    </w:p>
    <w:p w14:paraId="747129BD" w14:textId="77777777" w:rsidR="00AB50EB" w:rsidRDefault="00740FAE" w:rsidP="00740FAE">
      <w:pPr>
        <w:pStyle w:val="BodyText"/>
        <w:numPr>
          <w:ilvl w:val="0"/>
          <w:numId w:val="29"/>
        </w:numPr>
      </w:pPr>
      <w:r>
        <w:t xml:space="preserve">Learn Local </w:t>
      </w:r>
      <w:r w:rsidR="00AB50EB">
        <w:t xml:space="preserve">providers are asked to </w:t>
      </w:r>
      <w:r>
        <w:t xml:space="preserve">propose projects for a maximum of 12 </w:t>
      </w:r>
      <w:r w:rsidR="00AB50EB">
        <w:t>months’ duration</w:t>
      </w:r>
      <w:r>
        <w:t xml:space="preserve">. </w:t>
      </w:r>
    </w:p>
    <w:p w14:paraId="747129BE" w14:textId="77777777" w:rsidR="003D0F26" w:rsidRDefault="003F20E2" w:rsidP="003D0F26">
      <w:pPr>
        <w:pStyle w:val="BodyText"/>
        <w:numPr>
          <w:ilvl w:val="0"/>
          <w:numId w:val="29"/>
        </w:numPr>
      </w:pPr>
      <w:r w:rsidRPr="00740FAE">
        <w:t xml:space="preserve">Longer project timelines </w:t>
      </w:r>
      <w:r w:rsidR="00726ECE">
        <w:t xml:space="preserve">with a maximum of 18 months </w:t>
      </w:r>
      <w:r w:rsidRPr="00740FAE">
        <w:t xml:space="preserve">will </w:t>
      </w:r>
      <w:r w:rsidR="00AB50EB">
        <w:t xml:space="preserve">only </w:t>
      </w:r>
      <w:r w:rsidRPr="00740FAE">
        <w:t>be consider</w:t>
      </w:r>
      <w:r w:rsidR="00E92DF9">
        <w:t>ed</w:t>
      </w:r>
      <w:r w:rsidRPr="00740FAE">
        <w:t xml:space="preserve"> on a case</w:t>
      </w:r>
      <w:r w:rsidR="00740FAE">
        <w:t>-</w:t>
      </w:r>
      <w:r w:rsidRPr="00740FAE">
        <w:t>by</w:t>
      </w:r>
      <w:r w:rsidR="00740FAE">
        <w:t>-</w:t>
      </w:r>
      <w:r w:rsidRPr="00740FAE">
        <w:t>case basis</w:t>
      </w:r>
      <w:r w:rsidR="00AB50EB">
        <w:t xml:space="preserve"> with the need for a longer time frame clearly justified</w:t>
      </w:r>
      <w:r w:rsidR="00740FAE">
        <w:t>.</w:t>
      </w:r>
      <w:r w:rsidR="00AB50EB">
        <w:t xml:space="preserve"> In general, this will only apply to larger more complex projects. </w:t>
      </w:r>
    </w:p>
    <w:p w14:paraId="747129BF" w14:textId="77777777" w:rsidR="00726ECE" w:rsidRDefault="00726ECE" w:rsidP="00726ECE">
      <w:pPr>
        <w:pStyle w:val="BodyText"/>
        <w:numPr>
          <w:ilvl w:val="0"/>
          <w:numId w:val="29"/>
        </w:numPr>
      </w:pPr>
      <w:r>
        <w:t xml:space="preserve">All projects must be completed within 18 months. </w:t>
      </w:r>
    </w:p>
    <w:p w14:paraId="747129C0" w14:textId="77777777" w:rsidR="003F20E2" w:rsidRPr="00740FAE" w:rsidRDefault="003B4233" w:rsidP="00740FAE">
      <w:pPr>
        <w:pStyle w:val="BodyText"/>
        <w:numPr>
          <w:ilvl w:val="0"/>
          <w:numId w:val="29"/>
        </w:numPr>
      </w:pPr>
      <w:r>
        <w:t>Longer projects may involve additional reporting to ensure the project stays on track.</w:t>
      </w:r>
    </w:p>
    <w:p w14:paraId="747129C1" w14:textId="77777777" w:rsidR="00AA3911" w:rsidRPr="00A813D7" w:rsidRDefault="00AA3911" w:rsidP="00EE37EB">
      <w:pPr>
        <w:pStyle w:val="BodyText"/>
        <w:ind w:left="720"/>
      </w:pPr>
      <w:r w:rsidRPr="00A813D7">
        <w:t xml:space="preserve">In determining the timeframe of your project you need to take into account the following </w:t>
      </w:r>
      <w:r w:rsidR="00AB50EB">
        <w:t>contract requirements</w:t>
      </w:r>
      <w:r w:rsidRPr="00A813D7">
        <w:t>:</w:t>
      </w:r>
    </w:p>
    <w:p w14:paraId="747129C2" w14:textId="77777777" w:rsidR="00AA3911" w:rsidRDefault="00AA3911" w:rsidP="00016139">
      <w:pPr>
        <w:pStyle w:val="BodyText"/>
        <w:numPr>
          <w:ilvl w:val="0"/>
          <w:numId w:val="4"/>
        </w:numPr>
        <w:tabs>
          <w:tab w:val="center" w:pos="8789"/>
        </w:tabs>
        <w:ind w:right="902"/>
        <w:jc w:val="both"/>
        <w:rPr>
          <w:color w:val="252525"/>
        </w:rPr>
      </w:pPr>
      <w:r w:rsidRPr="00465282">
        <w:rPr>
          <w:color w:val="252525"/>
        </w:rPr>
        <w:t xml:space="preserve">ALL </w:t>
      </w:r>
      <w:r w:rsidR="00E92DF9">
        <w:rPr>
          <w:color w:val="252525"/>
        </w:rPr>
        <w:t>projects</w:t>
      </w:r>
      <w:r w:rsidRPr="00465282">
        <w:rPr>
          <w:color w:val="252525"/>
        </w:rPr>
        <w:t xml:space="preserve"> </w:t>
      </w:r>
      <w:r w:rsidR="000E5F49">
        <w:rPr>
          <w:color w:val="252525"/>
        </w:rPr>
        <w:t>will commence in</w:t>
      </w:r>
      <w:r w:rsidRPr="00465282">
        <w:rPr>
          <w:color w:val="252525"/>
        </w:rPr>
        <w:t xml:space="preserve"> </w:t>
      </w:r>
      <w:r w:rsidR="003F20E2">
        <w:rPr>
          <w:color w:val="252525"/>
        </w:rPr>
        <w:t>July</w:t>
      </w:r>
      <w:r w:rsidR="00740FAE">
        <w:rPr>
          <w:color w:val="252525"/>
        </w:rPr>
        <w:t xml:space="preserve"> </w:t>
      </w:r>
      <w:r w:rsidR="00EE77BB" w:rsidRPr="003F20E2">
        <w:rPr>
          <w:color w:val="252525"/>
        </w:rPr>
        <w:t>2017</w:t>
      </w:r>
      <w:r w:rsidRPr="00465282">
        <w:rPr>
          <w:color w:val="252525"/>
        </w:rPr>
        <w:t>, following receipt of the commencement payment from the ACFE Board.</w:t>
      </w:r>
    </w:p>
    <w:p w14:paraId="747129C3" w14:textId="77777777" w:rsidR="00AB50EB" w:rsidRPr="00AB50EB" w:rsidRDefault="00AB50EB" w:rsidP="00AB50EB">
      <w:pPr>
        <w:pStyle w:val="BodyText"/>
        <w:numPr>
          <w:ilvl w:val="0"/>
          <w:numId w:val="4"/>
        </w:numPr>
      </w:pPr>
      <w:r w:rsidRPr="00A813D7">
        <w:t xml:space="preserve">You are required to complete a </w:t>
      </w:r>
      <w:r w:rsidRPr="00A67227">
        <w:rPr>
          <w:b/>
        </w:rPr>
        <w:t xml:space="preserve">PROJECT PLAN </w:t>
      </w:r>
      <w:r w:rsidR="003B4233">
        <w:t>as part of the</w:t>
      </w:r>
      <w:r w:rsidRPr="00A813D7">
        <w:t xml:space="preserve"> application which will assist you in estimating the length of time it will take to achieve your project objectives. </w:t>
      </w:r>
    </w:p>
    <w:p w14:paraId="747129C4" w14:textId="77777777" w:rsidR="00AB50EB" w:rsidRDefault="00AA3911" w:rsidP="00016139">
      <w:pPr>
        <w:pStyle w:val="BodyText"/>
        <w:numPr>
          <w:ilvl w:val="0"/>
          <w:numId w:val="4"/>
        </w:numPr>
        <w:tabs>
          <w:tab w:val="center" w:pos="8789"/>
        </w:tabs>
        <w:ind w:right="902"/>
        <w:jc w:val="both"/>
        <w:rPr>
          <w:color w:val="252525"/>
        </w:rPr>
      </w:pPr>
      <w:r w:rsidRPr="00465282">
        <w:rPr>
          <w:color w:val="252525"/>
        </w:rPr>
        <w:t>The final report and any other deliverables developed under the project (</w:t>
      </w:r>
      <w:r w:rsidR="00636522" w:rsidRPr="00465282">
        <w:rPr>
          <w:color w:val="252525"/>
        </w:rPr>
        <w:t>e.g.</w:t>
      </w:r>
      <w:r w:rsidRPr="00465282">
        <w:rPr>
          <w:color w:val="252525"/>
        </w:rPr>
        <w:t xml:space="preserve"> learning resources, case studies and assessment tools) are expected to be submitted to the ACFE </w:t>
      </w:r>
      <w:r w:rsidRPr="00465282">
        <w:rPr>
          <w:color w:val="252525"/>
        </w:rPr>
        <w:lastRenderedPageBreak/>
        <w:t xml:space="preserve">Board within the agreed timeframe of the project. </w:t>
      </w:r>
    </w:p>
    <w:p w14:paraId="747129C5" w14:textId="77777777" w:rsidR="00AA3911" w:rsidRPr="00465282" w:rsidRDefault="00AA3911" w:rsidP="00016139">
      <w:pPr>
        <w:pStyle w:val="BodyText"/>
        <w:numPr>
          <w:ilvl w:val="0"/>
          <w:numId w:val="4"/>
        </w:numPr>
        <w:tabs>
          <w:tab w:val="center" w:pos="8789"/>
        </w:tabs>
        <w:ind w:right="902"/>
        <w:jc w:val="both"/>
        <w:rPr>
          <w:color w:val="252525"/>
        </w:rPr>
      </w:pPr>
      <w:r w:rsidRPr="00465282">
        <w:rPr>
          <w:color w:val="252525"/>
        </w:rPr>
        <w:t>Payments will be withheld if th</w:t>
      </w:r>
      <w:r w:rsidR="00AB50EB">
        <w:rPr>
          <w:color w:val="252525"/>
        </w:rPr>
        <w:t xml:space="preserve">ese </w:t>
      </w:r>
      <w:r w:rsidRPr="00465282">
        <w:rPr>
          <w:color w:val="252525"/>
        </w:rPr>
        <w:t>requirement</w:t>
      </w:r>
      <w:r w:rsidR="00AB50EB">
        <w:rPr>
          <w:color w:val="252525"/>
        </w:rPr>
        <w:t>s are</w:t>
      </w:r>
      <w:r w:rsidRPr="00465282">
        <w:rPr>
          <w:color w:val="252525"/>
        </w:rPr>
        <w:t xml:space="preserve"> not met.</w:t>
      </w:r>
    </w:p>
    <w:p w14:paraId="747129C6" w14:textId="77777777" w:rsidR="00AA3911" w:rsidRPr="00A813D7" w:rsidRDefault="00AA3911" w:rsidP="00021A0D">
      <w:pPr>
        <w:pStyle w:val="Heading1"/>
      </w:pPr>
      <w:r w:rsidRPr="00A813D7">
        <w:t>What</w:t>
      </w:r>
      <w:r w:rsidRPr="00A813D7">
        <w:rPr>
          <w:spacing w:val="-2"/>
        </w:rPr>
        <w:t xml:space="preserve"> </w:t>
      </w:r>
      <w:r w:rsidR="00E92DF9">
        <w:t>w</w:t>
      </w:r>
      <w:r w:rsidR="004323B3" w:rsidRPr="00A813D7">
        <w:t xml:space="preserve">ill </w:t>
      </w:r>
      <w:r w:rsidR="00E92DF9">
        <w:t>n</w:t>
      </w:r>
      <w:r w:rsidR="004323B3" w:rsidRPr="00A813D7">
        <w:t>ot</w:t>
      </w:r>
      <w:r w:rsidR="004323B3" w:rsidRPr="00A813D7">
        <w:rPr>
          <w:spacing w:val="-2"/>
        </w:rPr>
        <w:t xml:space="preserve"> </w:t>
      </w:r>
      <w:r w:rsidR="00E92DF9">
        <w:t>b</w:t>
      </w:r>
      <w:r w:rsidR="004323B3" w:rsidRPr="00A813D7">
        <w:t xml:space="preserve">e </w:t>
      </w:r>
      <w:r w:rsidR="00E92DF9">
        <w:t>f</w:t>
      </w:r>
      <w:r w:rsidR="004323B3" w:rsidRPr="00A813D7">
        <w:t>unded?</w:t>
      </w:r>
    </w:p>
    <w:p w14:paraId="747129C7" w14:textId="77777777" w:rsidR="00AA3911" w:rsidRDefault="003B4233" w:rsidP="00A813D7">
      <w:pPr>
        <w:pStyle w:val="BodyText"/>
        <w:ind w:left="284" w:right="902" w:firstLine="436"/>
        <w:jc w:val="both"/>
      </w:pPr>
      <w:r>
        <w:t>CAIF f</w:t>
      </w:r>
      <w:r w:rsidR="00AA3911">
        <w:t>unding is not available for:</w:t>
      </w:r>
    </w:p>
    <w:p w14:paraId="747129C8" w14:textId="77777777" w:rsidR="00EE37EB" w:rsidRDefault="00EE37EB" w:rsidP="006B7B2D">
      <w:pPr>
        <w:pStyle w:val="BodyText"/>
        <w:widowControl/>
        <w:numPr>
          <w:ilvl w:val="0"/>
          <w:numId w:val="5"/>
        </w:numPr>
        <w:ind w:right="868"/>
      </w:pPr>
      <w:r>
        <w:t>projects that are a duplication of current</w:t>
      </w:r>
      <w:r w:rsidR="00E92DF9">
        <w:t xml:space="preserve"> or</w:t>
      </w:r>
      <w:r w:rsidR="007443BE">
        <w:t xml:space="preserve"> </w:t>
      </w:r>
      <w:r>
        <w:t xml:space="preserve">previous </w:t>
      </w:r>
      <w:r w:rsidR="00E92DF9">
        <w:t xml:space="preserve">CAIF </w:t>
      </w:r>
      <w:r>
        <w:t>projects</w:t>
      </w:r>
    </w:p>
    <w:p w14:paraId="747129C9" w14:textId="77777777" w:rsidR="00EE37EB" w:rsidRDefault="00AA3911" w:rsidP="006B7B2D">
      <w:pPr>
        <w:pStyle w:val="BodyText"/>
        <w:widowControl/>
        <w:numPr>
          <w:ilvl w:val="0"/>
          <w:numId w:val="5"/>
        </w:numPr>
        <w:ind w:right="868"/>
      </w:pPr>
      <w:r>
        <w:t xml:space="preserve">business-as-usual operations </w:t>
      </w:r>
      <w:r w:rsidR="00991D9A">
        <w:t>e.g.</w:t>
      </w:r>
      <w:r w:rsidR="00EE37EB">
        <w:t xml:space="preserve"> salaries, rent, consumables,</w:t>
      </w:r>
    </w:p>
    <w:p w14:paraId="747129CA" w14:textId="77777777" w:rsidR="00AA3911" w:rsidRDefault="00AA3911" w:rsidP="006B7B2D">
      <w:pPr>
        <w:pStyle w:val="BodyText"/>
        <w:widowControl/>
        <w:numPr>
          <w:ilvl w:val="0"/>
          <w:numId w:val="5"/>
        </w:numPr>
        <w:ind w:right="868"/>
      </w:pPr>
      <w:proofErr w:type="gramStart"/>
      <w:r>
        <w:t>training</w:t>
      </w:r>
      <w:proofErr w:type="gramEnd"/>
      <w:r>
        <w:t> delivery (accredited, pre-accredited or fee</w:t>
      </w:r>
      <w:r w:rsidR="00E92DF9">
        <w:t>-</w:t>
      </w:r>
      <w:r>
        <w:t>for</w:t>
      </w:r>
      <w:r w:rsidR="00E92DF9">
        <w:t>-</w:t>
      </w:r>
      <w:r>
        <w:t>service delivery funded or potentially able to be funded by</w:t>
      </w:r>
      <w:r w:rsidR="00E92DF9">
        <w:t xml:space="preserve"> the</w:t>
      </w:r>
      <w:r w:rsidR="00A67227">
        <w:t xml:space="preserve"> ACFE Board or DET) </w:t>
      </w:r>
      <w:r>
        <w:t xml:space="preserve"> </w:t>
      </w:r>
      <w:r w:rsidR="003B4233">
        <w:t>If your project has a training component you must clearly indicate where that funding will be sourced from and not include training salaries in the budget.</w:t>
      </w:r>
    </w:p>
    <w:p w14:paraId="747129CB" w14:textId="77777777" w:rsidR="00AA3911" w:rsidRDefault="00AA3911" w:rsidP="00016139">
      <w:pPr>
        <w:pStyle w:val="BodyText"/>
        <w:widowControl/>
        <w:numPr>
          <w:ilvl w:val="0"/>
          <w:numId w:val="5"/>
        </w:numPr>
        <w:ind w:right="868"/>
        <w:jc w:val="both"/>
      </w:pPr>
      <w:r>
        <w:t xml:space="preserve">capital works </w:t>
      </w:r>
    </w:p>
    <w:p w14:paraId="747129CC" w14:textId="77777777" w:rsidR="00AA3911" w:rsidRDefault="00AA3911" w:rsidP="00016139">
      <w:pPr>
        <w:pStyle w:val="BodyText"/>
        <w:widowControl/>
        <w:numPr>
          <w:ilvl w:val="0"/>
          <w:numId w:val="5"/>
        </w:numPr>
        <w:ind w:right="868"/>
        <w:jc w:val="both"/>
      </w:pPr>
      <w:r>
        <w:t>ongoing accommodation or related costs</w:t>
      </w:r>
    </w:p>
    <w:p w14:paraId="747129CD" w14:textId="77777777" w:rsidR="00AA3911" w:rsidRDefault="00AA3911" w:rsidP="00016139">
      <w:pPr>
        <w:pStyle w:val="BodyText"/>
        <w:widowControl/>
        <w:numPr>
          <w:ilvl w:val="0"/>
          <w:numId w:val="5"/>
        </w:numPr>
        <w:ind w:right="868"/>
        <w:jc w:val="both"/>
      </w:pPr>
      <w:proofErr w:type="gramStart"/>
      <w:r>
        <w:t>equipment</w:t>
      </w:r>
      <w:proofErr w:type="gramEnd"/>
      <w:r>
        <w:t xml:space="preserve"> or materials not directly linked to the achievement of project outcomes or which exceed 10% of the ACFE Board grant. </w:t>
      </w:r>
    </w:p>
    <w:p w14:paraId="747129CE" w14:textId="77777777" w:rsidR="00AA3911" w:rsidRPr="00A813D7" w:rsidRDefault="00AA3911" w:rsidP="00A813D7">
      <w:pPr>
        <w:pStyle w:val="BodyText"/>
        <w:ind w:left="720"/>
      </w:pPr>
      <w:r w:rsidRPr="00A813D7">
        <w:t xml:space="preserve">Applications that request ACFE Board funds for the purchase of equipment and materials must demonstrate that the purchases are directly linked to the strategic objectives of proposed projects, with a rationale for the use of the equipment clearly outlined in the Application.  No more than 10 per cent of the ACFE Board grant can be spent on equipment purchases. </w:t>
      </w:r>
    </w:p>
    <w:p w14:paraId="747129CF" w14:textId="77777777" w:rsidR="00AA3911" w:rsidRPr="004323B3" w:rsidRDefault="00AA3911" w:rsidP="00021A0D">
      <w:pPr>
        <w:pStyle w:val="Heading1"/>
      </w:pPr>
      <w:r w:rsidRPr="004323B3">
        <w:rPr>
          <w:spacing w:val="-1"/>
        </w:rPr>
        <w:t>What</w:t>
      </w:r>
      <w:r w:rsidRPr="004323B3">
        <w:rPr>
          <w:spacing w:val="-2"/>
        </w:rPr>
        <w:t xml:space="preserve"> </w:t>
      </w:r>
      <w:r w:rsidR="00E92DF9">
        <w:rPr>
          <w:spacing w:val="-1"/>
        </w:rPr>
        <w:t>a</w:t>
      </w:r>
      <w:r w:rsidR="004323B3" w:rsidRPr="004323B3">
        <w:rPr>
          <w:spacing w:val="-1"/>
        </w:rPr>
        <w:t>re</w:t>
      </w:r>
      <w:r w:rsidR="004323B3" w:rsidRPr="004323B3">
        <w:rPr>
          <w:spacing w:val="-2"/>
        </w:rPr>
        <w:t xml:space="preserve"> </w:t>
      </w:r>
      <w:r w:rsidR="00E92DF9">
        <w:t>t</w:t>
      </w:r>
      <w:r w:rsidR="004323B3" w:rsidRPr="004323B3">
        <w:t>he</w:t>
      </w:r>
      <w:r w:rsidR="004323B3" w:rsidRPr="004323B3">
        <w:rPr>
          <w:spacing w:val="-2"/>
        </w:rPr>
        <w:t xml:space="preserve"> </w:t>
      </w:r>
      <w:r w:rsidR="00E92DF9">
        <w:rPr>
          <w:spacing w:val="-1"/>
        </w:rPr>
        <w:t>f</w:t>
      </w:r>
      <w:r w:rsidR="004323B3" w:rsidRPr="004323B3">
        <w:rPr>
          <w:spacing w:val="-1"/>
        </w:rPr>
        <w:t>unding</w:t>
      </w:r>
      <w:r w:rsidR="004323B3" w:rsidRPr="004323B3">
        <w:rPr>
          <w:spacing w:val="-2"/>
        </w:rPr>
        <w:t xml:space="preserve"> </w:t>
      </w:r>
      <w:r w:rsidR="00E92DF9">
        <w:t>c</w:t>
      </w:r>
      <w:r w:rsidR="004323B3" w:rsidRPr="004323B3">
        <w:t>onditions?</w:t>
      </w:r>
    </w:p>
    <w:p w14:paraId="747129D0" w14:textId="77777777" w:rsidR="00AA3911" w:rsidRDefault="00AA3911" w:rsidP="00A813D7">
      <w:pPr>
        <w:pStyle w:val="BodyText"/>
        <w:ind w:left="284" w:right="425" w:firstLine="436"/>
        <w:jc w:val="both"/>
        <w:rPr>
          <w:rFonts w:eastAsiaTheme="minorHAnsi"/>
          <w:color w:val="252525"/>
        </w:rPr>
      </w:pPr>
      <w:r>
        <w:rPr>
          <w:color w:val="252525"/>
        </w:rPr>
        <w:t>Grant recipients must:</w:t>
      </w:r>
    </w:p>
    <w:p w14:paraId="747129D1" w14:textId="77777777" w:rsidR="003B4233" w:rsidRDefault="003B4233" w:rsidP="00016139">
      <w:pPr>
        <w:pStyle w:val="BodyText"/>
        <w:widowControl/>
        <w:numPr>
          <w:ilvl w:val="0"/>
          <w:numId w:val="6"/>
        </w:numPr>
        <w:ind w:right="868"/>
        <w:jc w:val="both"/>
        <w:rPr>
          <w:color w:val="252525"/>
        </w:rPr>
      </w:pPr>
      <w:r>
        <w:rPr>
          <w:color w:val="252525"/>
        </w:rPr>
        <w:t xml:space="preserve">Only use project funds to implement the project that funding was </w:t>
      </w:r>
      <w:r w:rsidR="001D3FAD">
        <w:rPr>
          <w:color w:val="252525"/>
        </w:rPr>
        <w:t>approv</w:t>
      </w:r>
      <w:r>
        <w:rPr>
          <w:color w:val="252525"/>
        </w:rPr>
        <w:t>ed for</w:t>
      </w:r>
    </w:p>
    <w:p w14:paraId="747129D2" w14:textId="77777777" w:rsidR="003B4233" w:rsidRDefault="003B4233" w:rsidP="00016139">
      <w:pPr>
        <w:pStyle w:val="BodyText"/>
        <w:widowControl/>
        <w:numPr>
          <w:ilvl w:val="0"/>
          <w:numId w:val="6"/>
        </w:numPr>
        <w:ind w:right="868"/>
        <w:jc w:val="both"/>
        <w:rPr>
          <w:color w:val="252525"/>
        </w:rPr>
      </w:pPr>
      <w:r>
        <w:rPr>
          <w:color w:val="252525"/>
        </w:rPr>
        <w:t>D</w:t>
      </w:r>
      <w:r w:rsidR="00AA3911">
        <w:rPr>
          <w:color w:val="252525"/>
        </w:rPr>
        <w:t>eliver the identified project outcomes within agreed timelines</w:t>
      </w:r>
    </w:p>
    <w:p w14:paraId="747129D3" w14:textId="77777777" w:rsidR="00AA3911" w:rsidRDefault="003B4233" w:rsidP="00016139">
      <w:pPr>
        <w:pStyle w:val="BodyText"/>
        <w:widowControl/>
        <w:numPr>
          <w:ilvl w:val="0"/>
          <w:numId w:val="6"/>
        </w:numPr>
        <w:ind w:right="868"/>
        <w:jc w:val="both"/>
        <w:rPr>
          <w:color w:val="252525"/>
        </w:rPr>
      </w:pPr>
      <w:r>
        <w:rPr>
          <w:color w:val="252525"/>
        </w:rPr>
        <w:t xml:space="preserve">Let the Department know immediately if any changes are required </w:t>
      </w:r>
      <w:r w:rsidR="00AA3911">
        <w:rPr>
          <w:color w:val="252525"/>
        </w:rPr>
        <w:t xml:space="preserve"> </w:t>
      </w:r>
    </w:p>
    <w:p w14:paraId="747129D4" w14:textId="77777777" w:rsidR="00AA3911" w:rsidRDefault="00AA3911" w:rsidP="00016139">
      <w:pPr>
        <w:pStyle w:val="BodyText"/>
        <w:widowControl/>
        <w:numPr>
          <w:ilvl w:val="0"/>
          <w:numId w:val="6"/>
        </w:numPr>
        <w:ind w:right="868"/>
        <w:jc w:val="both"/>
        <w:rPr>
          <w:color w:val="252525"/>
        </w:rPr>
      </w:pPr>
      <w:r>
        <w:rPr>
          <w:color w:val="252525"/>
        </w:rPr>
        <w:t xml:space="preserve">Comply with all data collection and reporting requirements including documenting of project outcomes and best practice models for sharing across the Learn Local sector. </w:t>
      </w:r>
      <w:r w:rsidRPr="005A10B0">
        <w:rPr>
          <w:color w:val="252525"/>
          <w:u w:val="single"/>
        </w:rPr>
        <w:t>Resources and other project outputs developed with ACFE Board funding must be submitted</w:t>
      </w:r>
      <w:r>
        <w:rPr>
          <w:color w:val="252525"/>
          <w:u w:val="single"/>
        </w:rPr>
        <w:t xml:space="preserve"> along with the final report</w:t>
      </w:r>
      <w:r>
        <w:rPr>
          <w:color w:val="252525"/>
        </w:rPr>
        <w:t xml:space="preserve">. </w:t>
      </w:r>
    </w:p>
    <w:p w14:paraId="747129D5" w14:textId="77777777" w:rsidR="003D0F26" w:rsidRPr="00BE7294" w:rsidRDefault="00AA3911" w:rsidP="003D0F26">
      <w:pPr>
        <w:pStyle w:val="BodyText"/>
        <w:widowControl/>
        <w:numPr>
          <w:ilvl w:val="0"/>
          <w:numId w:val="6"/>
        </w:numPr>
        <w:ind w:right="868"/>
        <w:jc w:val="both"/>
        <w:rPr>
          <w:color w:val="252525"/>
        </w:rPr>
      </w:pPr>
      <w:r w:rsidRPr="00BE7294">
        <w:rPr>
          <w:color w:val="252525"/>
        </w:rPr>
        <w:t>Agree to contribute to the development of case studies and/or promotional material on project achievements, if requested.</w:t>
      </w:r>
    </w:p>
    <w:p w14:paraId="747129D6" w14:textId="77777777" w:rsidR="00AA3911" w:rsidRDefault="00AA3911" w:rsidP="00016139">
      <w:pPr>
        <w:pStyle w:val="BodyText"/>
        <w:numPr>
          <w:ilvl w:val="0"/>
          <w:numId w:val="6"/>
        </w:numPr>
      </w:pPr>
      <w:r w:rsidRPr="00C43F19">
        <w:t xml:space="preserve">Agree to participate in discussions </w:t>
      </w:r>
      <w:r>
        <w:t xml:space="preserve">and forums </w:t>
      </w:r>
      <w:r w:rsidRPr="00C43F19">
        <w:t xml:space="preserve">with Learn Local </w:t>
      </w:r>
      <w:proofErr w:type="spellStart"/>
      <w:r w:rsidRPr="00C43F19">
        <w:t>organisations</w:t>
      </w:r>
      <w:proofErr w:type="spellEnd"/>
      <w:r w:rsidRPr="00C43F19">
        <w:t xml:space="preserve"> leading ACFE Board funded projects, such as Capacity and Innovation Fund projects, </w:t>
      </w:r>
      <w:r>
        <w:t xml:space="preserve">of a similar nature as required. </w:t>
      </w:r>
    </w:p>
    <w:p w14:paraId="747129D7" w14:textId="77777777" w:rsidR="003B4233" w:rsidRPr="00C43F19" w:rsidRDefault="003B4233" w:rsidP="00016139">
      <w:pPr>
        <w:pStyle w:val="BodyText"/>
        <w:numPr>
          <w:ilvl w:val="0"/>
          <w:numId w:val="6"/>
        </w:numPr>
      </w:pPr>
      <w:r>
        <w:t>Agree to share any products developed with CAIF funding with other Learn Local providers.</w:t>
      </w:r>
    </w:p>
    <w:p w14:paraId="747129D8" w14:textId="77777777" w:rsidR="00AA3911" w:rsidRPr="004323B3" w:rsidRDefault="00AA3911" w:rsidP="00021A0D">
      <w:pPr>
        <w:pStyle w:val="Heading1"/>
      </w:pPr>
      <w:r w:rsidRPr="004323B3">
        <w:t>What</w:t>
      </w:r>
      <w:r w:rsidRPr="004323B3">
        <w:rPr>
          <w:spacing w:val="-2"/>
        </w:rPr>
        <w:t xml:space="preserve"> </w:t>
      </w:r>
      <w:r w:rsidRPr="004323B3">
        <w:t>are the reporting</w:t>
      </w:r>
      <w:r w:rsidRPr="004323B3">
        <w:rPr>
          <w:spacing w:val="-2"/>
        </w:rPr>
        <w:t xml:space="preserve"> </w:t>
      </w:r>
      <w:r w:rsidRPr="004323B3">
        <w:t>requirements?</w:t>
      </w:r>
    </w:p>
    <w:p w14:paraId="747129D9" w14:textId="77777777" w:rsidR="00C14D28" w:rsidRDefault="00AA3911" w:rsidP="00A813D7">
      <w:pPr>
        <w:pStyle w:val="BodyText"/>
        <w:ind w:left="719"/>
      </w:pPr>
      <w:r w:rsidRPr="00A813D7">
        <w:t>There are two main reporting requirements for all successful projects</w:t>
      </w:r>
      <w:r w:rsidR="00C14D28">
        <w:t>:</w:t>
      </w:r>
      <w:r w:rsidRPr="00A813D7">
        <w:t xml:space="preserve">  </w:t>
      </w:r>
    </w:p>
    <w:p w14:paraId="747129DA" w14:textId="5F7442E2" w:rsidR="00C14D28" w:rsidRPr="003B4233" w:rsidRDefault="00A67227" w:rsidP="003B4233">
      <w:pPr>
        <w:pStyle w:val="BodyText"/>
        <w:numPr>
          <w:ilvl w:val="0"/>
          <w:numId w:val="23"/>
        </w:numPr>
        <w:rPr>
          <w:color w:val="0000FF" w:themeColor="hyperlink"/>
          <w:u w:val="single"/>
        </w:rPr>
      </w:pPr>
      <w:r w:rsidRPr="00AB66BA">
        <w:rPr>
          <w:rStyle w:val="Hyperlink"/>
          <w:color w:val="auto"/>
          <w:u w:val="none"/>
        </w:rPr>
        <w:t>A PROGRESS REPORT</w:t>
      </w:r>
      <w:r w:rsidRPr="00AB66BA">
        <w:t xml:space="preserve"> </w:t>
      </w:r>
      <w:r w:rsidR="00AB66BA" w:rsidRPr="00AB66BA">
        <w:rPr>
          <w:color w:val="FF0000"/>
          <w:sz w:val="16"/>
          <w:szCs w:val="16"/>
        </w:rPr>
        <w:t>(this report will be made available at a later date)</w:t>
      </w:r>
      <w:r w:rsidR="00AB66BA">
        <w:rPr>
          <w:color w:val="FF0000"/>
          <w:sz w:val="16"/>
          <w:szCs w:val="16"/>
        </w:rPr>
        <w:t xml:space="preserve"> </w:t>
      </w:r>
      <w:r w:rsidR="00AA3911" w:rsidRPr="003B4233">
        <w:t xml:space="preserve">will be expected half way through the project.  </w:t>
      </w:r>
      <w:r w:rsidR="003B4233" w:rsidRPr="003B4233">
        <w:t xml:space="preserve">For projects that are greater than 12 months in duration, additional progress reports will be requested, on a 6-monthly basis.  For example, projects of 18 </w:t>
      </w:r>
      <w:r w:rsidRPr="003B4233">
        <w:t>months’</w:t>
      </w:r>
      <w:r w:rsidR="003B4233" w:rsidRPr="003B4233">
        <w:t xml:space="preserve"> duration will be asked to provide two progress reports over the life of the project and the final report.</w:t>
      </w:r>
    </w:p>
    <w:p w14:paraId="747129DB" w14:textId="13BB9558" w:rsidR="00AA3911" w:rsidRPr="00A813D7" w:rsidRDefault="00AA3911" w:rsidP="00C14D28">
      <w:pPr>
        <w:pStyle w:val="BodyText"/>
        <w:numPr>
          <w:ilvl w:val="0"/>
          <w:numId w:val="23"/>
        </w:numPr>
      </w:pPr>
      <w:r w:rsidRPr="00AB66BA">
        <w:t>A FINAL REPORT</w:t>
      </w:r>
      <w:r w:rsidR="00AB66BA">
        <w:rPr>
          <w:rStyle w:val="Hyperlink"/>
        </w:rPr>
        <w:t xml:space="preserve"> </w:t>
      </w:r>
      <w:r w:rsidR="00AB66BA" w:rsidRPr="00AB66BA">
        <w:rPr>
          <w:color w:val="FF0000"/>
          <w:sz w:val="16"/>
          <w:szCs w:val="16"/>
        </w:rPr>
        <w:t>(this report will be made available at a later date</w:t>
      </w:r>
      <w:proofErr w:type="gramStart"/>
      <w:r w:rsidR="00AB66BA" w:rsidRPr="00AB66BA">
        <w:rPr>
          <w:color w:val="FF0000"/>
          <w:sz w:val="16"/>
          <w:szCs w:val="16"/>
        </w:rPr>
        <w:t>)</w:t>
      </w:r>
      <w:r w:rsidR="00AB66BA">
        <w:rPr>
          <w:color w:val="FF0000"/>
          <w:sz w:val="16"/>
          <w:szCs w:val="16"/>
        </w:rPr>
        <w:t xml:space="preserve"> </w:t>
      </w:r>
      <w:r w:rsidRPr="000B3384">
        <w:rPr>
          <w:color w:val="365F91" w:themeColor="accent1" w:themeShade="BF"/>
        </w:rPr>
        <w:t xml:space="preserve"> </w:t>
      </w:r>
      <w:r w:rsidR="003B4233" w:rsidRPr="003B4233">
        <w:t>including</w:t>
      </w:r>
      <w:proofErr w:type="gramEnd"/>
      <w:r w:rsidR="003B4233" w:rsidRPr="003B4233">
        <w:t xml:space="preserve"> an acquittal of project funds </w:t>
      </w:r>
      <w:r w:rsidRPr="00A813D7">
        <w:t xml:space="preserve">will be expected at the conclusion of the project.  Once the final report is approved the final payment will be made at the next available payment cycle.  </w:t>
      </w:r>
    </w:p>
    <w:p w14:paraId="747129DC" w14:textId="77777777" w:rsidR="00AA3911" w:rsidRPr="00A813D7" w:rsidRDefault="00AA3911" w:rsidP="00A813D7">
      <w:pPr>
        <w:pStyle w:val="BodyText"/>
        <w:ind w:left="719"/>
      </w:pPr>
      <w:r w:rsidRPr="00A813D7">
        <w:t xml:space="preserve">Sample templates for these reports have been established and are available on the Capacity and </w:t>
      </w:r>
      <w:r w:rsidRPr="00A813D7">
        <w:lastRenderedPageBreak/>
        <w:t xml:space="preserve">Innovation Fund page of the </w:t>
      </w:r>
      <w:hyperlink r:id="rId16" w:history="1">
        <w:r w:rsidRPr="001E0FAE">
          <w:rPr>
            <w:rStyle w:val="Hyperlink"/>
          </w:rPr>
          <w:t>DET website</w:t>
        </w:r>
      </w:hyperlink>
      <w:r w:rsidRPr="000B3384">
        <w:rPr>
          <w:color w:val="365F91" w:themeColor="accent1" w:themeShade="BF"/>
        </w:rPr>
        <w:t xml:space="preserve"> </w:t>
      </w:r>
      <w:r w:rsidRPr="00A813D7">
        <w:t>during the application period.</w:t>
      </w:r>
    </w:p>
    <w:p w14:paraId="747129DD" w14:textId="77777777" w:rsidR="00AA3911" w:rsidRPr="00A813D7" w:rsidRDefault="00AA3911" w:rsidP="00A813D7">
      <w:pPr>
        <w:pStyle w:val="BodyText"/>
        <w:ind w:left="719"/>
      </w:pPr>
      <w:r w:rsidRPr="00A813D7">
        <w:t xml:space="preserve">The Project Manager will communicate with regional staff from </w:t>
      </w:r>
      <w:r w:rsidR="003B4233">
        <w:t xml:space="preserve">the </w:t>
      </w:r>
      <w:r w:rsidRPr="00A813D7">
        <w:t xml:space="preserve">Training Participation </w:t>
      </w:r>
      <w:r w:rsidR="009D28D4">
        <w:t xml:space="preserve">Regional </w:t>
      </w:r>
      <w:r w:rsidRPr="00A813D7">
        <w:t>Support</w:t>
      </w:r>
      <w:r w:rsidR="003B4233">
        <w:t xml:space="preserve"> Unit</w:t>
      </w:r>
      <w:r w:rsidRPr="00A813D7">
        <w:t xml:space="preserve">, DET for the duration of the project, and notify staff of any issues or emerging risks relating to the project, including any </w:t>
      </w:r>
      <w:r w:rsidR="002B106A">
        <w:t xml:space="preserve">issues related to </w:t>
      </w:r>
      <w:r w:rsidRPr="00A813D7">
        <w:t>project duration</w:t>
      </w:r>
      <w:r w:rsidR="00A67227">
        <w:t xml:space="preserve">, </w:t>
      </w:r>
      <w:r w:rsidR="00A67227" w:rsidRPr="00A813D7">
        <w:t>in a timely manner</w:t>
      </w:r>
      <w:r w:rsidRPr="00A813D7">
        <w:t xml:space="preserve">. </w:t>
      </w:r>
    </w:p>
    <w:p w14:paraId="747129DE" w14:textId="77777777" w:rsidR="00AA3911" w:rsidRPr="004323B3" w:rsidRDefault="00AA3911" w:rsidP="00C14D28">
      <w:pPr>
        <w:pStyle w:val="Heading1"/>
        <w:rPr>
          <w:i/>
        </w:rPr>
      </w:pPr>
      <w:r w:rsidRPr="004323B3">
        <w:t xml:space="preserve">Identifying, monitoring and reporting on project outcomes  </w:t>
      </w:r>
    </w:p>
    <w:p w14:paraId="747129DF" w14:textId="77777777" w:rsidR="00AA3911" w:rsidRDefault="00AA3911" w:rsidP="00A813D7">
      <w:pPr>
        <w:pStyle w:val="BodyText"/>
        <w:ind w:left="719"/>
      </w:pPr>
      <w:r>
        <w:t>The ACFE Board is committed to funding projects that lead to tangible outcomes for learners</w:t>
      </w:r>
      <w:r w:rsidR="00A67227">
        <w:t xml:space="preserve"> and for Learn Local providers</w:t>
      </w:r>
      <w:r>
        <w:t xml:space="preserve">.  Communicating what has been achieved through CAIF projects is </w:t>
      </w:r>
      <w:r w:rsidR="002B106A">
        <w:t xml:space="preserve">of vital </w:t>
      </w:r>
      <w:r>
        <w:t>importan</w:t>
      </w:r>
      <w:r w:rsidR="002B106A">
        <w:t>ce</w:t>
      </w:r>
      <w:r>
        <w:t xml:space="preserve"> so that innovation and </w:t>
      </w:r>
      <w:r w:rsidR="002B106A">
        <w:t>good</w:t>
      </w:r>
      <w:r>
        <w:t xml:space="preserve"> practice can be shared across the Learn Local sector.   </w:t>
      </w:r>
    </w:p>
    <w:p w14:paraId="747129E0" w14:textId="77777777" w:rsidR="00AA3911" w:rsidRDefault="00AA3911" w:rsidP="00A813D7">
      <w:pPr>
        <w:pStyle w:val="BodyText"/>
        <w:ind w:left="719"/>
      </w:pPr>
      <w:r>
        <w:t xml:space="preserve">In order for the ACFE Board to know whether or not a funded project is on track or has been successful, Learn Local </w:t>
      </w:r>
      <w:proofErr w:type="spellStart"/>
      <w:r>
        <w:t>organisations</w:t>
      </w:r>
      <w:proofErr w:type="spellEnd"/>
      <w:r>
        <w:t xml:space="preserve"> </w:t>
      </w:r>
      <w:r w:rsidR="00A67227">
        <w:t>applying</w:t>
      </w:r>
      <w:r>
        <w:t xml:space="preserve"> for CAIF funds must clearly identify the intended outcomes </w:t>
      </w:r>
      <w:r w:rsidR="002B106A">
        <w:t xml:space="preserve">and outputs </w:t>
      </w:r>
      <w:r>
        <w:t xml:space="preserve">of the project and how they will be measured.  </w:t>
      </w:r>
    </w:p>
    <w:p w14:paraId="747129E1" w14:textId="77777777" w:rsidR="00AA3911" w:rsidRDefault="001D3FAD" w:rsidP="00A813D7">
      <w:pPr>
        <w:pStyle w:val="BodyText"/>
        <w:ind w:left="719"/>
        <w:rPr>
          <w:lang w:val="en-AU"/>
        </w:rPr>
      </w:pPr>
      <w:r>
        <w:rPr>
          <w:lang w:val="en-AU"/>
        </w:rPr>
        <w:t>Careful attention must be paid to the identification of proposed project outcomes</w:t>
      </w:r>
      <w:r w:rsidR="00A67227">
        <w:rPr>
          <w:lang w:val="en-AU"/>
        </w:rPr>
        <w:t xml:space="preserve"> and outputs</w:t>
      </w:r>
      <w:r>
        <w:rPr>
          <w:lang w:val="en-AU"/>
        </w:rPr>
        <w:t xml:space="preserve"> in the application form </w:t>
      </w:r>
      <w:r w:rsidR="00AA3911">
        <w:rPr>
          <w:lang w:val="en-AU"/>
        </w:rPr>
        <w:t xml:space="preserve">along with the indicators to be used to measure progress from an identified baseline or starting point. </w:t>
      </w:r>
    </w:p>
    <w:p w14:paraId="747129E2" w14:textId="77777777" w:rsidR="00AA3911" w:rsidRDefault="001D3FAD" w:rsidP="00A813D7">
      <w:pPr>
        <w:pStyle w:val="BodyText"/>
        <w:ind w:left="719"/>
      </w:pPr>
      <w:r>
        <w:t>Providers should consider the following in developing these:</w:t>
      </w:r>
    </w:p>
    <w:p w14:paraId="747129E3" w14:textId="77777777" w:rsidR="00AA3911" w:rsidRPr="001D3FAD" w:rsidRDefault="00311CBC" w:rsidP="001D3FAD">
      <w:pPr>
        <w:pStyle w:val="Heading1"/>
        <w:ind w:firstLine="610"/>
        <w:rPr>
          <w:sz w:val="24"/>
          <w:szCs w:val="24"/>
        </w:rPr>
      </w:pPr>
      <w:r w:rsidRPr="001D3FAD">
        <w:rPr>
          <w:sz w:val="24"/>
          <w:szCs w:val="24"/>
        </w:rPr>
        <w:t>Project Outcomes:</w:t>
      </w:r>
    </w:p>
    <w:p w14:paraId="747129E4" w14:textId="77777777" w:rsidR="00AA3911" w:rsidRDefault="00AA3911" w:rsidP="00016139">
      <w:pPr>
        <w:pStyle w:val="ListParagraph"/>
        <w:numPr>
          <w:ilvl w:val="0"/>
          <w:numId w:val="7"/>
        </w:numPr>
        <w:spacing w:before="120" w:after="120"/>
        <w:ind w:right="425"/>
        <w:jc w:val="both"/>
      </w:pPr>
      <w:r>
        <w:t>What is the main objective or purpose of your project?</w:t>
      </w:r>
    </w:p>
    <w:p w14:paraId="747129E5" w14:textId="77777777" w:rsidR="00AA3911" w:rsidRDefault="00AA3911" w:rsidP="00016139">
      <w:pPr>
        <w:pStyle w:val="ListParagraph"/>
        <w:numPr>
          <w:ilvl w:val="0"/>
          <w:numId w:val="7"/>
        </w:numPr>
        <w:spacing w:before="120" w:after="120"/>
        <w:ind w:right="425"/>
        <w:jc w:val="both"/>
      </w:pPr>
      <w:r>
        <w:t>What do you expect to have achieved by the time the project is finished? (</w:t>
      </w:r>
      <w:r w:rsidR="00636522">
        <w:t>e.g.</w:t>
      </w:r>
      <w:r>
        <w:t xml:space="preserve"> for learners, for </w:t>
      </w:r>
      <w:proofErr w:type="spellStart"/>
      <w:r>
        <w:t>organisations</w:t>
      </w:r>
      <w:proofErr w:type="spellEnd"/>
      <w:r>
        <w:t>, for the community)</w:t>
      </w:r>
    </w:p>
    <w:p w14:paraId="747129E6" w14:textId="77777777" w:rsidR="001D3FAD" w:rsidRPr="001D3FAD" w:rsidRDefault="001D3FAD" w:rsidP="001D3FAD">
      <w:pPr>
        <w:pStyle w:val="Heading1"/>
        <w:ind w:firstLine="610"/>
        <w:rPr>
          <w:sz w:val="24"/>
          <w:szCs w:val="24"/>
        </w:rPr>
      </w:pPr>
      <w:r w:rsidRPr="001D3FAD">
        <w:rPr>
          <w:sz w:val="24"/>
          <w:szCs w:val="24"/>
        </w:rPr>
        <w:t>Project Outputs</w:t>
      </w:r>
    </w:p>
    <w:p w14:paraId="747129E7" w14:textId="2D2C0000" w:rsidR="00AA3911" w:rsidRDefault="00AA3911" w:rsidP="00016139">
      <w:pPr>
        <w:pStyle w:val="ListParagraph"/>
        <w:numPr>
          <w:ilvl w:val="0"/>
          <w:numId w:val="7"/>
        </w:numPr>
        <w:spacing w:before="120" w:after="120"/>
        <w:ind w:right="425"/>
        <w:jc w:val="both"/>
      </w:pPr>
      <w:r>
        <w:t xml:space="preserve">Apart from the CAIF </w:t>
      </w:r>
      <w:r w:rsidR="00C14D28" w:rsidRPr="00AB66BA">
        <w:t>FINAL PROJECT REPORT</w:t>
      </w:r>
      <w:r w:rsidR="00C14D28">
        <w:rPr>
          <w:color w:val="365F91" w:themeColor="accent1" w:themeShade="BF"/>
        </w:rPr>
        <w:t xml:space="preserve"> </w:t>
      </w:r>
      <w:r w:rsidR="00AB66BA" w:rsidRPr="00AB66BA">
        <w:rPr>
          <w:color w:val="FF0000"/>
          <w:sz w:val="16"/>
          <w:szCs w:val="16"/>
        </w:rPr>
        <w:t>(this report will be made available at a later date)</w:t>
      </w:r>
      <w:r w:rsidR="00AB66BA">
        <w:rPr>
          <w:color w:val="365F91" w:themeColor="accent1" w:themeShade="BF"/>
        </w:rPr>
        <w:t xml:space="preserve"> </w:t>
      </w:r>
      <w:r>
        <w:t>will you be developing resources as part of the project (</w:t>
      </w:r>
      <w:r w:rsidR="00636522">
        <w:t>e.g.</w:t>
      </w:r>
      <w:r>
        <w:t xml:space="preserve"> program and pathway documents, </w:t>
      </w:r>
      <w:r w:rsidR="001D3FAD">
        <w:t xml:space="preserve">seminars or forums, </w:t>
      </w:r>
      <w:r>
        <w:t xml:space="preserve">best practice guidelines, project learnings and insights, case studies and anecdotes, assessment tools, resources to support learning delivery, information on local learner needs). These will need to be submitted along with your CAIF </w:t>
      </w:r>
      <w:r w:rsidR="001E0FAE" w:rsidRPr="00AB66BA">
        <w:t>FINAL PROJECT REPORT</w:t>
      </w:r>
      <w:r w:rsidRPr="000B3384">
        <w:rPr>
          <w:color w:val="365F91" w:themeColor="accent1" w:themeShade="BF"/>
        </w:rPr>
        <w:t>.</w:t>
      </w:r>
      <w:r w:rsidR="00AB66BA" w:rsidRPr="00AB66BA">
        <w:rPr>
          <w:color w:val="FF0000"/>
          <w:sz w:val="16"/>
          <w:szCs w:val="16"/>
        </w:rPr>
        <w:t xml:space="preserve"> </w:t>
      </w:r>
      <w:r w:rsidR="00AB66BA" w:rsidRPr="00AB66BA">
        <w:rPr>
          <w:color w:val="FF0000"/>
          <w:sz w:val="16"/>
          <w:szCs w:val="16"/>
        </w:rPr>
        <w:t>(this report will be made available at a later date)</w:t>
      </w:r>
    </w:p>
    <w:p w14:paraId="747129E8" w14:textId="77777777" w:rsidR="00AA3911" w:rsidRPr="001D3FAD" w:rsidRDefault="000B3384" w:rsidP="001D3FAD">
      <w:pPr>
        <w:pStyle w:val="Heading1"/>
        <w:ind w:firstLine="610"/>
        <w:rPr>
          <w:sz w:val="24"/>
          <w:szCs w:val="24"/>
        </w:rPr>
      </w:pPr>
      <w:r w:rsidRPr="001D3FAD">
        <w:rPr>
          <w:sz w:val="24"/>
          <w:szCs w:val="24"/>
        </w:rPr>
        <w:t xml:space="preserve">Outcome Measures: </w:t>
      </w:r>
    </w:p>
    <w:p w14:paraId="747129E9" w14:textId="77777777" w:rsidR="003D0F26" w:rsidRDefault="00AA3911" w:rsidP="003D0F26">
      <w:pPr>
        <w:pStyle w:val="ListParagraph"/>
        <w:numPr>
          <w:ilvl w:val="0"/>
          <w:numId w:val="8"/>
        </w:numPr>
        <w:spacing w:before="120" w:after="120"/>
        <w:ind w:right="425"/>
        <w:jc w:val="both"/>
      </w:pPr>
      <w:r>
        <w:t>How will you know whether your project achieved its objectives</w:t>
      </w:r>
      <w:r w:rsidR="001D3FAD">
        <w:t xml:space="preserve"> and desired outcomes</w:t>
      </w:r>
      <w:r>
        <w:t xml:space="preserve">?  </w:t>
      </w:r>
    </w:p>
    <w:p w14:paraId="747129EA" w14:textId="77777777" w:rsidR="00820CD3" w:rsidRDefault="00AA3911" w:rsidP="00016139">
      <w:pPr>
        <w:pStyle w:val="ListParagraph"/>
        <w:numPr>
          <w:ilvl w:val="0"/>
          <w:numId w:val="8"/>
        </w:numPr>
        <w:spacing w:before="120" w:after="120"/>
        <w:ind w:right="425"/>
        <w:jc w:val="both"/>
      </w:pPr>
      <w:r>
        <w:t>What will you use to measure progress in achieving your project objectives?</w:t>
      </w:r>
    </w:p>
    <w:p w14:paraId="747129EB" w14:textId="77777777" w:rsidR="00726ECE" w:rsidRDefault="00AA3911" w:rsidP="00016139">
      <w:pPr>
        <w:pStyle w:val="ListParagraph"/>
        <w:numPr>
          <w:ilvl w:val="0"/>
          <w:numId w:val="8"/>
        </w:numPr>
        <w:spacing w:before="120" w:after="120"/>
        <w:ind w:right="425"/>
        <w:jc w:val="both"/>
      </w:pPr>
      <w:r>
        <w:t xml:space="preserve">How will you demonstrate to the ACFE Board and to others the difference your project has </w:t>
      </w:r>
    </w:p>
    <w:p w14:paraId="747129EC" w14:textId="77777777" w:rsidR="00820CD3" w:rsidRDefault="00AA3911" w:rsidP="00016139">
      <w:pPr>
        <w:pStyle w:val="ListParagraph"/>
        <w:numPr>
          <w:ilvl w:val="0"/>
          <w:numId w:val="8"/>
        </w:numPr>
        <w:spacing w:before="120" w:after="120"/>
        <w:ind w:right="425"/>
        <w:jc w:val="both"/>
      </w:pPr>
      <w:proofErr w:type="gramStart"/>
      <w:r>
        <w:t>made</w:t>
      </w:r>
      <w:proofErr w:type="gramEnd"/>
      <w:r>
        <w:t xml:space="preserve"> (to learners, to the </w:t>
      </w:r>
      <w:proofErr w:type="spellStart"/>
      <w:r>
        <w:t>organisation</w:t>
      </w:r>
      <w:proofErr w:type="spellEnd"/>
      <w:r>
        <w:t xml:space="preserve"> </w:t>
      </w:r>
      <w:r w:rsidR="00636522">
        <w:t>etc.</w:t>
      </w:r>
      <w:r>
        <w:t xml:space="preserve">)? </w:t>
      </w:r>
    </w:p>
    <w:p w14:paraId="747129ED" w14:textId="77777777" w:rsidR="00AA3911" w:rsidRPr="00233018" w:rsidRDefault="00AA3911" w:rsidP="00021A0D">
      <w:pPr>
        <w:pStyle w:val="Heading1"/>
      </w:pPr>
      <w:r w:rsidRPr="00233018">
        <w:t xml:space="preserve">How will payments </w:t>
      </w:r>
      <w:r w:rsidRPr="00233018">
        <w:rPr>
          <w:spacing w:val="-2"/>
        </w:rPr>
        <w:t>be</w:t>
      </w:r>
      <w:r w:rsidRPr="00233018">
        <w:t xml:space="preserve"> made?</w:t>
      </w:r>
    </w:p>
    <w:p w14:paraId="747129EE" w14:textId="77777777" w:rsidR="00AA3911" w:rsidRDefault="00AA3911" w:rsidP="00016139">
      <w:pPr>
        <w:pStyle w:val="BodyText"/>
        <w:numPr>
          <w:ilvl w:val="0"/>
          <w:numId w:val="9"/>
        </w:numPr>
        <w:tabs>
          <w:tab w:val="center" w:pos="8789"/>
        </w:tabs>
        <w:ind w:right="899"/>
        <w:jc w:val="both"/>
      </w:pPr>
      <w:r>
        <w:t xml:space="preserve">The first payment will be made on </w:t>
      </w:r>
      <w:r w:rsidR="001D3FAD">
        <w:t xml:space="preserve">execution of the </w:t>
      </w:r>
      <w:r w:rsidR="006A55DD">
        <w:t xml:space="preserve">project funding </w:t>
      </w:r>
      <w:r w:rsidR="001D3FAD">
        <w:t xml:space="preserve">agreement </w:t>
      </w:r>
      <w:r w:rsidR="006A55DD">
        <w:t xml:space="preserve">at the </w:t>
      </w:r>
      <w:r>
        <w:t>commencement of the project (once Agreements have been signed by all parties).</w:t>
      </w:r>
    </w:p>
    <w:p w14:paraId="747129EF" w14:textId="77777777" w:rsidR="00AA3911" w:rsidRDefault="00AA3911" w:rsidP="00016139">
      <w:pPr>
        <w:pStyle w:val="BodyText"/>
        <w:numPr>
          <w:ilvl w:val="0"/>
          <w:numId w:val="9"/>
        </w:numPr>
        <w:tabs>
          <w:tab w:val="center" w:pos="8789"/>
        </w:tabs>
        <w:ind w:right="899"/>
        <w:jc w:val="both"/>
      </w:pPr>
      <w:r>
        <w:t xml:space="preserve">The final payment will be made based on the quarterly cycle of ACFE Board payments, and will be conditional on approval of the final report.  </w:t>
      </w:r>
    </w:p>
    <w:p w14:paraId="747129F0" w14:textId="77777777" w:rsidR="00AA3911" w:rsidRDefault="00AA3911" w:rsidP="00016139">
      <w:pPr>
        <w:pStyle w:val="BodyText"/>
        <w:numPr>
          <w:ilvl w:val="0"/>
          <w:numId w:val="9"/>
        </w:numPr>
        <w:tabs>
          <w:tab w:val="center" w:pos="8789"/>
        </w:tabs>
        <w:ind w:right="899"/>
        <w:jc w:val="both"/>
      </w:pPr>
      <w:r>
        <w:t xml:space="preserve">Any additional payments determined as part of the funding agreement will be made based on the quarterly cycle of ACFE Board payments, depending on the achievement of agreed project milestones. </w:t>
      </w:r>
    </w:p>
    <w:p w14:paraId="747129F1" w14:textId="77777777" w:rsidR="00AA3911" w:rsidRPr="003366C9" w:rsidRDefault="00AA3911" w:rsidP="000B3384">
      <w:pPr>
        <w:pStyle w:val="Heading1"/>
      </w:pPr>
      <w:r w:rsidRPr="003366C9">
        <w:t xml:space="preserve">What assistance is available to Learn Local </w:t>
      </w:r>
      <w:r w:rsidR="00165A1F">
        <w:t xml:space="preserve">Organisations in completing the </w:t>
      </w:r>
      <w:r w:rsidRPr="003366C9">
        <w:t>Application Forms?</w:t>
      </w:r>
    </w:p>
    <w:p w14:paraId="747129F2" w14:textId="77777777" w:rsidR="00165A1F" w:rsidRDefault="00AA3911" w:rsidP="00A67227">
      <w:pPr>
        <w:pStyle w:val="BodyText"/>
        <w:ind w:left="719"/>
      </w:pPr>
      <w:r w:rsidRPr="00A813D7">
        <w:t xml:space="preserve">Training Participation </w:t>
      </w:r>
      <w:r w:rsidR="00311CBC">
        <w:t xml:space="preserve">Regional </w:t>
      </w:r>
      <w:r w:rsidRPr="00A813D7">
        <w:t xml:space="preserve">Support staff </w:t>
      </w:r>
      <w:r w:rsidR="007D1CCB" w:rsidRPr="00A813D7">
        <w:t xml:space="preserve">will be </w:t>
      </w:r>
      <w:r w:rsidRPr="00A813D7">
        <w:t xml:space="preserve">available to assist you in developing your project ideas and providing advice on ACFE Regional Council Plans, local priorities and policy contexts. </w:t>
      </w:r>
    </w:p>
    <w:p w14:paraId="747129F3" w14:textId="77777777" w:rsidR="00C06AEE" w:rsidRPr="00165A1F" w:rsidRDefault="00A67227" w:rsidP="00C06AEE">
      <w:pPr>
        <w:pStyle w:val="Heading1"/>
      </w:pPr>
      <w:r>
        <w:lastRenderedPageBreak/>
        <w:t>How Do I Apply f</w:t>
      </w:r>
      <w:r w:rsidR="00C06AEE" w:rsidRPr="00165A1F">
        <w:t>or Funding?</w:t>
      </w:r>
    </w:p>
    <w:p w14:paraId="747129F4" w14:textId="77777777" w:rsidR="00C06AEE" w:rsidRPr="0032288B" w:rsidRDefault="00C06AEE" w:rsidP="00C06AEE">
      <w:pPr>
        <w:pStyle w:val="BodyText"/>
        <w:spacing w:before="240" w:after="240"/>
        <w:ind w:left="360"/>
      </w:pPr>
      <w:r w:rsidRPr="0032288B">
        <w:t>The CAIF 9 Guidelines</w:t>
      </w:r>
      <w:r>
        <w:t xml:space="preserve"> &amp; </w:t>
      </w:r>
      <w:r w:rsidRPr="0032288B">
        <w:t xml:space="preserve">Application </w:t>
      </w:r>
      <w:proofErr w:type="gramStart"/>
      <w:r w:rsidRPr="0032288B">
        <w:t xml:space="preserve">form </w:t>
      </w:r>
      <w:bookmarkStart w:id="0" w:name="_GoBack"/>
      <w:bookmarkEnd w:id="0"/>
      <w:r w:rsidRPr="0032288B">
        <w:t>are</w:t>
      </w:r>
      <w:proofErr w:type="gramEnd"/>
      <w:r w:rsidRPr="0032288B">
        <w:t xml:space="preserve"> available on the CAIF website.  </w:t>
      </w:r>
      <w:hyperlink r:id="rId17" w:history="1">
        <w:r w:rsidRPr="0032288B">
          <w:rPr>
            <w:rStyle w:val="Hyperlink"/>
          </w:rPr>
          <w:t>http://www.education.vic.gov.au/training/providers/learnlocal/Pages/acfeboardfund.aspx</w:t>
        </w:r>
      </w:hyperlink>
      <w:r w:rsidRPr="0032288B">
        <w:t>.</w:t>
      </w:r>
    </w:p>
    <w:p w14:paraId="747129F5" w14:textId="77777777" w:rsidR="00AA3911" w:rsidRPr="004323B3" w:rsidRDefault="00AA3911" w:rsidP="000B3384">
      <w:pPr>
        <w:pStyle w:val="Heading1"/>
      </w:pPr>
      <w:r w:rsidRPr="004323B3">
        <w:t xml:space="preserve">What are the assessment criteria for funding?  </w:t>
      </w:r>
    </w:p>
    <w:p w14:paraId="747129F6" w14:textId="77777777" w:rsidR="005064EE" w:rsidRPr="00A813D7" w:rsidRDefault="00AA3911" w:rsidP="00016139">
      <w:pPr>
        <w:pStyle w:val="ListParagraph"/>
        <w:widowControl/>
        <w:numPr>
          <w:ilvl w:val="0"/>
          <w:numId w:val="10"/>
        </w:numPr>
        <w:tabs>
          <w:tab w:val="center" w:pos="8789"/>
        </w:tabs>
        <w:spacing w:before="120" w:after="120"/>
        <w:ind w:right="96"/>
        <w:rPr>
          <w:lang w:val="en-AU"/>
        </w:rPr>
      </w:pPr>
      <w:r w:rsidRPr="00A813D7">
        <w:rPr>
          <w:lang w:val="en-AU"/>
        </w:rPr>
        <w:t>Projects will be assessed by the ACFE Board Selection Panel agai</w:t>
      </w:r>
      <w:r w:rsidR="005064EE" w:rsidRPr="00A813D7">
        <w:rPr>
          <w:lang w:val="en-AU"/>
        </w:rPr>
        <w:t>nst the criteria outlined below.</w:t>
      </w:r>
      <w:r w:rsidRPr="00A813D7">
        <w:rPr>
          <w:lang w:val="en-AU"/>
        </w:rPr>
        <w:t xml:space="preserve"> </w:t>
      </w:r>
    </w:p>
    <w:p w14:paraId="747129F7" w14:textId="77777777" w:rsidR="00AA3911" w:rsidRPr="00A813D7" w:rsidRDefault="00AA3911" w:rsidP="00016139">
      <w:pPr>
        <w:pStyle w:val="ListParagraph"/>
        <w:widowControl/>
        <w:numPr>
          <w:ilvl w:val="0"/>
          <w:numId w:val="10"/>
        </w:numPr>
        <w:tabs>
          <w:tab w:val="center" w:pos="8789"/>
        </w:tabs>
        <w:spacing w:before="120" w:after="120"/>
        <w:ind w:right="96"/>
        <w:rPr>
          <w:lang w:val="en-AU"/>
        </w:rPr>
      </w:pPr>
      <w:r w:rsidRPr="00A813D7">
        <w:rPr>
          <w:lang w:val="en-AU"/>
        </w:rPr>
        <w:t xml:space="preserve">All applications will be subject to the Value for Money criteria.  </w:t>
      </w:r>
    </w:p>
    <w:p w14:paraId="747129F8" w14:textId="77777777" w:rsidR="00AA3911" w:rsidRPr="00A813D7" w:rsidRDefault="00AA3911" w:rsidP="00016139">
      <w:pPr>
        <w:pStyle w:val="ListParagraph"/>
        <w:widowControl/>
        <w:numPr>
          <w:ilvl w:val="0"/>
          <w:numId w:val="10"/>
        </w:numPr>
        <w:tabs>
          <w:tab w:val="center" w:pos="8789"/>
        </w:tabs>
        <w:spacing w:before="120" w:after="120"/>
        <w:ind w:right="96"/>
        <w:rPr>
          <w:lang w:val="en-AU"/>
        </w:rPr>
      </w:pPr>
      <w:r w:rsidRPr="00A813D7">
        <w:rPr>
          <w:lang w:val="en-AU"/>
        </w:rPr>
        <w:t>A weighting has been applied to each of the Assessment Criteria to reflect their relative importance in the assessment of applications.</w:t>
      </w:r>
    </w:p>
    <w:tbl>
      <w:tblPr>
        <w:tblStyle w:val="TableGrid"/>
        <w:tblW w:w="0" w:type="auto"/>
        <w:tblInd w:w="534" w:type="dxa"/>
        <w:tblCellMar>
          <w:top w:w="85" w:type="dxa"/>
          <w:bottom w:w="85" w:type="dxa"/>
        </w:tblCellMar>
        <w:tblLook w:val="04A0" w:firstRow="1" w:lastRow="0" w:firstColumn="1" w:lastColumn="0" w:noHBand="0" w:noVBand="1"/>
      </w:tblPr>
      <w:tblGrid>
        <w:gridCol w:w="7868"/>
        <w:gridCol w:w="1652"/>
      </w:tblGrid>
      <w:tr w:rsidR="002218E6" w:rsidRPr="00960DF2" w14:paraId="747129FB" w14:textId="77777777" w:rsidTr="00CA4D93">
        <w:trPr>
          <w:trHeight w:val="270"/>
        </w:trPr>
        <w:tc>
          <w:tcPr>
            <w:tcW w:w="7868" w:type="dxa"/>
            <w:shd w:val="clear" w:color="auto" w:fill="C6D9F1" w:themeFill="text2" w:themeFillTint="33"/>
          </w:tcPr>
          <w:p w14:paraId="747129F9" w14:textId="77777777" w:rsidR="00AA3911" w:rsidRPr="00960DF2" w:rsidRDefault="00AA3911" w:rsidP="00960DF2">
            <w:pPr>
              <w:pStyle w:val="BodyText"/>
              <w:spacing w:before="0" w:after="0"/>
            </w:pPr>
            <w:r w:rsidRPr="00960DF2">
              <w:t xml:space="preserve">  ASSESSMENT CRITERIA</w:t>
            </w:r>
          </w:p>
        </w:tc>
        <w:tc>
          <w:tcPr>
            <w:tcW w:w="1652" w:type="dxa"/>
            <w:shd w:val="clear" w:color="auto" w:fill="C6D9F1" w:themeFill="text2" w:themeFillTint="33"/>
          </w:tcPr>
          <w:p w14:paraId="747129FA" w14:textId="77777777" w:rsidR="00AA3911" w:rsidRPr="00960DF2" w:rsidRDefault="00AA3911" w:rsidP="00A22B01">
            <w:pPr>
              <w:pStyle w:val="BodyText"/>
              <w:spacing w:before="0" w:after="0"/>
            </w:pPr>
            <w:r w:rsidRPr="00960DF2">
              <w:t>Weighting</w:t>
            </w:r>
            <w:r w:rsidR="00A813D7" w:rsidRPr="00960DF2">
              <w:t xml:space="preserve"> </w:t>
            </w:r>
          </w:p>
        </w:tc>
      </w:tr>
      <w:tr w:rsidR="006A55DD" w:rsidRPr="00960DF2" w14:paraId="747129FE" w14:textId="77777777" w:rsidTr="00CA4D93">
        <w:tc>
          <w:tcPr>
            <w:tcW w:w="7868" w:type="dxa"/>
          </w:tcPr>
          <w:p w14:paraId="747129FC" w14:textId="77777777" w:rsidR="006A55DD" w:rsidRPr="00960DF2" w:rsidRDefault="006A55DD" w:rsidP="00D262FD">
            <w:pPr>
              <w:pStyle w:val="BodyText"/>
              <w:spacing w:before="0" w:after="0"/>
            </w:pPr>
            <w:r>
              <w:t xml:space="preserve">A completed project application </w:t>
            </w:r>
            <w:r w:rsidR="00D262FD">
              <w:t xml:space="preserve">submitted </w:t>
            </w:r>
            <w:r>
              <w:t>by the due date</w:t>
            </w:r>
          </w:p>
        </w:tc>
        <w:tc>
          <w:tcPr>
            <w:tcW w:w="1652" w:type="dxa"/>
          </w:tcPr>
          <w:p w14:paraId="747129FD" w14:textId="77777777" w:rsidR="006A55DD" w:rsidRPr="00960DF2" w:rsidRDefault="00A22B01" w:rsidP="00960DF2">
            <w:pPr>
              <w:pStyle w:val="BodyText"/>
              <w:spacing w:before="0" w:after="0"/>
              <w:jc w:val="center"/>
            </w:pPr>
            <w:r>
              <w:t>1</w:t>
            </w:r>
          </w:p>
        </w:tc>
      </w:tr>
      <w:tr w:rsidR="00796E4E" w:rsidRPr="00960DF2" w14:paraId="74712A01" w14:textId="77777777" w:rsidTr="00CA4D93">
        <w:tc>
          <w:tcPr>
            <w:tcW w:w="7868" w:type="dxa"/>
          </w:tcPr>
          <w:p w14:paraId="747129FF" w14:textId="77777777" w:rsidR="00796E4E" w:rsidRDefault="00796E4E" w:rsidP="00796E4E">
            <w:pPr>
              <w:pStyle w:val="BodyText"/>
              <w:spacing w:before="0" w:after="0"/>
            </w:pPr>
            <w:r>
              <w:t>Does not duplicate any current or completed CAIF projects and declares any other contributory funding to the project.</w:t>
            </w:r>
          </w:p>
        </w:tc>
        <w:tc>
          <w:tcPr>
            <w:tcW w:w="1652" w:type="dxa"/>
          </w:tcPr>
          <w:p w14:paraId="74712A00" w14:textId="77777777" w:rsidR="00796E4E" w:rsidRPr="00960DF2" w:rsidRDefault="00A22B01" w:rsidP="00960DF2">
            <w:pPr>
              <w:pStyle w:val="BodyText"/>
              <w:spacing w:before="0" w:after="0"/>
              <w:jc w:val="center"/>
            </w:pPr>
            <w:r>
              <w:t>1</w:t>
            </w:r>
          </w:p>
        </w:tc>
      </w:tr>
      <w:tr w:rsidR="00D262FD" w:rsidRPr="00960DF2" w14:paraId="74712A04" w14:textId="77777777" w:rsidTr="006030AD">
        <w:trPr>
          <w:trHeight w:val="481"/>
        </w:trPr>
        <w:tc>
          <w:tcPr>
            <w:tcW w:w="7868" w:type="dxa"/>
          </w:tcPr>
          <w:p w14:paraId="74712A02" w14:textId="77777777" w:rsidR="00D262FD" w:rsidRPr="00960DF2" w:rsidRDefault="00D262FD" w:rsidP="00CA4D93">
            <w:pPr>
              <w:pStyle w:val="BodyText"/>
              <w:spacing w:before="0" w:after="0"/>
            </w:pPr>
            <w:r>
              <w:t>The application clearly demonstrates that the proposed project aligns with one or more of the CAIF 9 aims</w:t>
            </w:r>
          </w:p>
        </w:tc>
        <w:tc>
          <w:tcPr>
            <w:tcW w:w="1652" w:type="dxa"/>
          </w:tcPr>
          <w:p w14:paraId="74712A03" w14:textId="77777777" w:rsidR="00D262FD" w:rsidRPr="00960DF2" w:rsidRDefault="00A22B01" w:rsidP="00960DF2">
            <w:pPr>
              <w:pStyle w:val="BodyText"/>
              <w:spacing w:before="0" w:after="0"/>
              <w:jc w:val="center"/>
            </w:pPr>
            <w:r>
              <w:t>4</w:t>
            </w:r>
          </w:p>
        </w:tc>
      </w:tr>
      <w:tr w:rsidR="002218E6" w:rsidRPr="00960DF2" w14:paraId="74712A07" w14:textId="77777777" w:rsidTr="00CA4D93">
        <w:tc>
          <w:tcPr>
            <w:tcW w:w="7868" w:type="dxa"/>
          </w:tcPr>
          <w:p w14:paraId="74712A05" w14:textId="77777777" w:rsidR="00AA3911" w:rsidRPr="00960DF2" w:rsidRDefault="00D262FD" w:rsidP="00A22B01">
            <w:pPr>
              <w:pStyle w:val="BodyText"/>
              <w:spacing w:before="0" w:after="0"/>
            </w:pPr>
            <w:r>
              <w:t>The</w:t>
            </w:r>
            <w:r w:rsidR="00CA4D93">
              <w:t xml:space="preserve"> </w:t>
            </w:r>
            <w:r>
              <w:t xml:space="preserve">proposal clearly articulates how the </w:t>
            </w:r>
            <w:r w:rsidR="00CA4D93">
              <w:t xml:space="preserve">project </w:t>
            </w:r>
            <w:r w:rsidR="00A22B01">
              <w:t>intends to</w:t>
            </w:r>
            <w:r w:rsidR="00CA4D93">
              <w:t xml:space="preserve"> support </w:t>
            </w:r>
            <w:r>
              <w:rPr>
                <w:rStyle w:val="Heading2Char"/>
                <w:b w:val="0"/>
                <w:color w:val="auto"/>
                <w:sz w:val="22"/>
              </w:rPr>
              <w:t xml:space="preserve">improved engagement, pathways and attainment for </w:t>
            </w:r>
            <w:r w:rsidR="00CA4D93">
              <w:rPr>
                <w:rStyle w:val="Heading2Char"/>
                <w:b w:val="0"/>
                <w:color w:val="auto"/>
                <w:sz w:val="22"/>
              </w:rPr>
              <w:t xml:space="preserve">the identified priority learner cohort </w:t>
            </w:r>
            <w:r>
              <w:rPr>
                <w:rStyle w:val="Heading2Char"/>
                <w:b w:val="0"/>
                <w:color w:val="auto"/>
                <w:sz w:val="22"/>
              </w:rPr>
              <w:t xml:space="preserve">through </w:t>
            </w:r>
            <w:r w:rsidR="00BE3B66">
              <w:rPr>
                <w:rStyle w:val="Heading2Char"/>
                <w:b w:val="0"/>
                <w:color w:val="auto"/>
                <w:sz w:val="22"/>
              </w:rPr>
              <w:t xml:space="preserve">high quality </w:t>
            </w:r>
            <w:r>
              <w:rPr>
                <w:rStyle w:val="Heading2Char"/>
                <w:b w:val="0"/>
                <w:color w:val="auto"/>
                <w:sz w:val="22"/>
              </w:rPr>
              <w:t>pre-accredited training</w:t>
            </w:r>
          </w:p>
        </w:tc>
        <w:tc>
          <w:tcPr>
            <w:tcW w:w="1652" w:type="dxa"/>
          </w:tcPr>
          <w:p w14:paraId="74712A06" w14:textId="77777777" w:rsidR="00AA3911" w:rsidRPr="00960DF2" w:rsidRDefault="00A22B01" w:rsidP="00960DF2">
            <w:pPr>
              <w:pStyle w:val="BodyText"/>
              <w:spacing w:before="0" w:after="0"/>
              <w:jc w:val="center"/>
            </w:pPr>
            <w:r>
              <w:t>5</w:t>
            </w:r>
          </w:p>
        </w:tc>
      </w:tr>
      <w:tr w:rsidR="00CA4D93" w:rsidRPr="00960DF2" w14:paraId="74712A0A" w14:textId="77777777" w:rsidTr="00CA4D93">
        <w:tc>
          <w:tcPr>
            <w:tcW w:w="7868" w:type="dxa"/>
          </w:tcPr>
          <w:p w14:paraId="74712A08" w14:textId="77777777" w:rsidR="00CA4D93" w:rsidRDefault="00CA4D93" w:rsidP="00960DF2">
            <w:pPr>
              <w:pStyle w:val="BodyText"/>
              <w:spacing w:before="0" w:after="0"/>
            </w:pPr>
            <w:r>
              <w:t xml:space="preserve">The project proposal is likely to make a contribution to innovation and improved practice in the delivery of pre –accredited training to </w:t>
            </w:r>
            <w:r>
              <w:rPr>
                <w:rStyle w:val="Heading2Char"/>
                <w:b w:val="0"/>
                <w:color w:val="auto"/>
                <w:sz w:val="22"/>
              </w:rPr>
              <w:t>priority learner cohorts</w:t>
            </w:r>
          </w:p>
        </w:tc>
        <w:tc>
          <w:tcPr>
            <w:tcW w:w="1652" w:type="dxa"/>
          </w:tcPr>
          <w:p w14:paraId="74712A09" w14:textId="77777777" w:rsidR="00CA4D93" w:rsidRPr="00960DF2" w:rsidRDefault="00A22B01" w:rsidP="00960DF2">
            <w:pPr>
              <w:pStyle w:val="BodyText"/>
              <w:spacing w:before="0" w:after="0"/>
              <w:jc w:val="center"/>
            </w:pPr>
            <w:r>
              <w:t>5</w:t>
            </w:r>
          </w:p>
        </w:tc>
      </w:tr>
      <w:tr w:rsidR="00D262FD" w:rsidRPr="00960DF2" w14:paraId="74712A0D" w14:textId="77777777" w:rsidTr="00CA4D93">
        <w:tc>
          <w:tcPr>
            <w:tcW w:w="7868" w:type="dxa"/>
          </w:tcPr>
          <w:p w14:paraId="74712A0B" w14:textId="77777777" w:rsidR="00D262FD" w:rsidRPr="00960DF2" w:rsidRDefault="00CA4D93" w:rsidP="00960DF2">
            <w:pPr>
              <w:pStyle w:val="BodyText"/>
              <w:spacing w:before="0" w:after="0"/>
            </w:pPr>
            <w:r>
              <w:t>The proposed project outcomes, outputs and measures are realistic and commensurate with the requested funding and timelines</w:t>
            </w:r>
          </w:p>
        </w:tc>
        <w:tc>
          <w:tcPr>
            <w:tcW w:w="1652" w:type="dxa"/>
          </w:tcPr>
          <w:p w14:paraId="74712A0C" w14:textId="77777777" w:rsidR="00D262FD" w:rsidRPr="00960DF2" w:rsidRDefault="00A22B01" w:rsidP="00960DF2">
            <w:pPr>
              <w:pStyle w:val="BodyText"/>
              <w:spacing w:before="0" w:after="0"/>
              <w:jc w:val="center"/>
            </w:pPr>
            <w:r>
              <w:t>3</w:t>
            </w:r>
          </w:p>
        </w:tc>
      </w:tr>
      <w:tr w:rsidR="002218E6" w:rsidRPr="00960DF2" w14:paraId="74712A10" w14:textId="77777777" w:rsidTr="00CA4D93">
        <w:tc>
          <w:tcPr>
            <w:tcW w:w="7868" w:type="dxa"/>
          </w:tcPr>
          <w:p w14:paraId="74712A0E" w14:textId="77777777" w:rsidR="00AA3911" w:rsidRPr="00960DF2" w:rsidRDefault="00AA3911" w:rsidP="00CA4D93">
            <w:pPr>
              <w:pStyle w:val="BodyText"/>
              <w:spacing w:before="0" w:after="0"/>
            </w:pPr>
            <w:r w:rsidRPr="00960DF2">
              <w:t>The project</w:t>
            </w:r>
            <w:r w:rsidR="00CA4D93">
              <w:t xml:space="preserve"> has a well-developed budget which represents value for money</w:t>
            </w:r>
            <w:r w:rsidRPr="00960DF2">
              <w:t>.</w:t>
            </w:r>
          </w:p>
        </w:tc>
        <w:tc>
          <w:tcPr>
            <w:tcW w:w="1652" w:type="dxa"/>
          </w:tcPr>
          <w:p w14:paraId="74712A0F" w14:textId="77777777" w:rsidR="00AA3911" w:rsidRPr="00960DF2" w:rsidRDefault="00A22B01" w:rsidP="00960DF2">
            <w:pPr>
              <w:pStyle w:val="BodyText"/>
              <w:spacing w:before="0" w:after="0"/>
              <w:jc w:val="center"/>
            </w:pPr>
            <w:r>
              <w:t>3</w:t>
            </w:r>
          </w:p>
        </w:tc>
      </w:tr>
      <w:tr w:rsidR="002218E6" w:rsidRPr="00960DF2" w14:paraId="74712A13" w14:textId="77777777" w:rsidTr="00CA4D93">
        <w:tc>
          <w:tcPr>
            <w:tcW w:w="7868" w:type="dxa"/>
          </w:tcPr>
          <w:p w14:paraId="74712A11" w14:textId="77777777" w:rsidR="00AA3911" w:rsidRPr="00960DF2" w:rsidRDefault="00AA3911" w:rsidP="00960DF2">
            <w:pPr>
              <w:pStyle w:val="BodyText"/>
              <w:spacing w:before="0" w:after="0"/>
            </w:pPr>
            <w:r w:rsidRPr="00960DF2">
              <w:t xml:space="preserve">The benefits of the project have potential to be sustained beyond the end of the project  </w:t>
            </w:r>
          </w:p>
        </w:tc>
        <w:tc>
          <w:tcPr>
            <w:tcW w:w="1652" w:type="dxa"/>
          </w:tcPr>
          <w:p w14:paraId="74712A12" w14:textId="77777777" w:rsidR="00AA3911" w:rsidRPr="00960DF2" w:rsidRDefault="00A22B01" w:rsidP="00960DF2">
            <w:pPr>
              <w:pStyle w:val="BodyText"/>
              <w:spacing w:before="0" w:after="0"/>
              <w:jc w:val="center"/>
            </w:pPr>
            <w:r>
              <w:t>3</w:t>
            </w:r>
          </w:p>
        </w:tc>
      </w:tr>
    </w:tbl>
    <w:p w14:paraId="74712A14" w14:textId="77777777" w:rsidR="00804620" w:rsidRDefault="00804620" w:rsidP="006030AD">
      <w:pPr>
        <w:spacing w:before="120" w:after="120"/>
      </w:pPr>
      <w:bookmarkStart w:id="1" w:name="_How_Do_I"/>
      <w:bookmarkEnd w:id="1"/>
    </w:p>
    <w:sectPr w:rsidR="00804620" w:rsidSect="00062681">
      <w:headerReference w:type="even" r:id="rId18"/>
      <w:headerReference w:type="default" r:id="rId19"/>
      <w:footerReference w:type="even" r:id="rId20"/>
      <w:footerReference w:type="default" r:id="rId21"/>
      <w:pgSz w:w="11906" w:h="16838"/>
      <w:pgMar w:top="851" w:right="992"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12A1C" w14:textId="77777777" w:rsidR="00F62D3C" w:rsidRDefault="00F62D3C" w:rsidP="005A64DC">
      <w:r>
        <w:separator/>
      </w:r>
    </w:p>
  </w:endnote>
  <w:endnote w:type="continuationSeparator" w:id="0">
    <w:p w14:paraId="74712A1D" w14:textId="77777777" w:rsidR="00F62D3C" w:rsidRDefault="00F62D3C" w:rsidP="005A64DC">
      <w:r>
        <w:continuationSeparator/>
      </w:r>
    </w:p>
  </w:endnote>
  <w:endnote w:type="continuationNotice" w:id="1">
    <w:p w14:paraId="74712A1E" w14:textId="77777777" w:rsidR="00F62D3C" w:rsidRDefault="00F62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C">
    <w:altName w:val="V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12A23" w14:textId="77777777" w:rsidR="00CE3BFC" w:rsidRDefault="00CE3BFC" w:rsidP="00CE3BFC">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74712A24" w14:textId="77777777" w:rsidR="00CE3BFC" w:rsidRDefault="00CE3BFC" w:rsidP="00CE3B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12A25" w14:textId="77777777" w:rsidR="00CE3BFC" w:rsidRPr="00522617" w:rsidRDefault="00CE3BFC" w:rsidP="00CE3BFC">
    <w:pPr>
      <w:pStyle w:val="Footer"/>
      <w:jc w:val="right"/>
      <w:rPr>
        <w:rFonts w:ascii="Arial" w:hAnsi="Arial" w:cs="Arial"/>
        <w:sz w:val="22"/>
        <w:szCs w:val="22"/>
      </w:rPr>
    </w:pPr>
    <w:r w:rsidRPr="00522617">
      <w:rPr>
        <w:rStyle w:val="PageNumber"/>
        <w:rFonts w:ascii="Arial" w:eastAsia="Calibri" w:hAnsi="Arial" w:cs="Arial"/>
        <w:sz w:val="22"/>
        <w:szCs w:val="22"/>
      </w:rPr>
      <w:fldChar w:fldCharType="begin"/>
    </w:r>
    <w:r w:rsidRPr="00522617">
      <w:rPr>
        <w:rStyle w:val="PageNumber"/>
        <w:rFonts w:ascii="Arial" w:eastAsia="Calibri" w:hAnsi="Arial" w:cs="Arial"/>
        <w:sz w:val="22"/>
        <w:szCs w:val="22"/>
      </w:rPr>
      <w:instrText xml:space="preserve"> PAGE </w:instrText>
    </w:r>
    <w:r w:rsidRPr="00522617">
      <w:rPr>
        <w:rStyle w:val="PageNumber"/>
        <w:rFonts w:ascii="Arial" w:eastAsia="Calibri" w:hAnsi="Arial" w:cs="Arial"/>
        <w:sz w:val="22"/>
        <w:szCs w:val="22"/>
      </w:rPr>
      <w:fldChar w:fldCharType="separate"/>
    </w:r>
    <w:r w:rsidR="009A726B">
      <w:rPr>
        <w:rStyle w:val="PageNumber"/>
        <w:rFonts w:ascii="Arial" w:eastAsia="Calibri" w:hAnsi="Arial" w:cs="Arial"/>
        <w:noProof/>
        <w:sz w:val="22"/>
        <w:szCs w:val="22"/>
      </w:rPr>
      <w:t>1</w:t>
    </w:r>
    <w:r w:rsidRPr="00522617">
      <w:rPr>
        <w:rStyle w:val="PageNumber"/>
        <w:rFonts w:ascii="Arial" w:eastAsia="Calibri"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12A19" w14:textId="77777777" w:rsidR="00F62D3C" w:rsidRDefault="00F62D3C" w:rsidP="005A64DC">
      <w:r>
        <w:separator/>
      </w:r>
    </w:p>
  </w:footnote>
  <w:footnote w:type="continuationSeparator" w:id="0">
    <w:p w14:paraId="74712A1A" w14:textId="77777777" w:rsidR="00F62D3C" w:rsidRDefault="00F62D3C" w:rsidP="005A64DC">
      <w:r>
        <w:continuationSeparator/>
      </w:r>
    </w:p>
  </w:footnote>
  <w:footnote w:type="continuationNotice" w:id="1">
    <w:p w14:paraId="74712A1B" w14:textId="77777777" w:rsidR="00F62D3C" w:rsidRDefault="00F62D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12A1F" w14:textId="77777777" w:rsidR="00CE3BFC" w:rsidRDefault="00CE3BFC" w:rsidP="00CE3BFC">
    <w:pPr>
      <w:pStyle w:val="Header"/>
      <w:framePr w:wrap="around" w:vAnchor="text" w:hAnchor="margin"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74712A20" w14:textId="77777777" w:rsidR="00CE3BFC" w:rsidRDefault="00CE3BFC" w:rsidP="00CE3BFC">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12A21" w14:textId="77777777" w:rsidR="00CE3BFC" w:rsidRDefault="00CE3BFC" w:rsidP="00CE3BFC">
    <w:pPr>
      <w:pStyle w:val="Header"/>
      <w:framePr w:wrap="around" w:vAnchor="text" w:hAnchor="margin" w:y="1"/>
      <w:rPr>
        <w:rStyle w:val="PageNumber"/>
        <w:rFonts w:eastAsia="Calibri"/>
      </w:rPr>
    </w:pPr>
  </w:p>
  <w:p w14:paraId="74712A22" w14:textId="77777777" w:rsidR="00CE3BFC" w:rsidRDefault="00CE3BFC" w:rsidP="006030AD">
    <w:pPr>
      <w:pStyle w:val="Header"/>
      <w:tabs>
        <w:tab w:val="left" w:pos="8306"/>
      </w:tabs>
      <w:ind w:right="360"/>
    </w:pPr>
    <w:r>
      <w:tab/>
    </w:r>
    <w:r w:rsidR="006030A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C29"/>
    <w:multiLevelType w:val="hybridMultilevel"/>
    <w:tmpl w:val="F872DB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5DB5B48"/>
    <w:multiLevelType w:val="hybridMultilevel"/>
    <w:tmpl w:val="CEC2A7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754FC1"/>
    <w:multiLevelType w:val="hybridMultilevel"/>
    <w:tmpl w:val="CC1CE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0235FA"/>
    <w:multiLevelType w:val="hybridMultilevel"/>
    <w:tmpl w:val="EA6CE1F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0C0C6324"/>
    <w:multiLevelType w:val="hybridMultilevel"/>
    <w:tmpl w:val="392CA3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5966228"/>
    <w:multiLevelType w:val="hybridMultilevel"/>
    <w:tmpl w:val="C9B0241C"/>
    <w:lvl w:ilvl="0" w:tplc="29DEB4BA">
      <w:start w:val="1"/>
      <w:numFmt w:val="decimal"/>
      <w:lvlText w:val="%1."/>
      <w:lvlJc w:val="left"/>
      <w:pPr>
        <w:ind w:left="828" w:hanging="360"/>
      </w:pPr>
    </w:lvl>
    <w:lvl w:ilvl="1" w:tplc="75BE9B70">
      <w:start w:val="10"/>
      <w:numFmt w:val="decimal"/>
      <w:lvlText w:val="1.1%2"/>
      <w:lvlJc w:val="left"/>
      <w:pPr>
        <w:ind w:left="1548" w:hanging="360"/>
      </w:pPr>
      <w:rPr>
        <w:rFonts w:hint="default"/>
      </w:r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6">
    <w:nsid w:val="1C5364C0"/>
    <w:multiLevelType w:val="hybridMultilevel"/>
    <w:tmpl w:val="BEA0B0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DE76C1E"/>
    <w:multiLevelType w:val="hybridMultilevel"/>
    <w:tmpl w:val="7204619E"/>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8">
    <w:nsid w:val="2354752C"/>
    <w:multiLevelType w:val="hybridMultilevel"/>
    <w:tmpl w:val="304C1A2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246D2915"/>
    <w:multiLevelType w:val="multilevel"/>
    <w:tmpl w:val="7EEA7DDC"/>
    <w:lvl w:ilvl="0">
      <w:start w:val="2"/>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10">
    <w:nsid w:val="264A1EAC"/>
    <w:multiLevelType w:val="hybridMultilevel"/>
    <w:tmpl w:val="B52E50AE"/>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nsid w:val="26A535F3"/>
    <w:multiLevelType w:val="hybridMultilevel"/>
    <w:tmpl w:val="2BDCEF8E"/>
    <w:lvl w:ilvl="0" w:tplc="0C090019">
      <w:start w:val="1"/>
      <w:numFmt w:val="lowerLetter"/>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2">
    <w:nsid w:val="2A537007"/>
    <w:multiLevelType w:val="multilevel"/>
    <w:tmpl w:val="2FECB79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2D15424B"/>
    <w:multiLevelType w:val="hybridMultilevel"/>
    <w:tmpl w:val="F982B86A"/>
    <w:lvl w:ilvl="0" w:tplc="0C090001">
      <w:start w:val="1"/>
      <w:numFmt w:val="bullet"/>
      <w:lvlText w:val=""/>
      <w:lvlJc w:val="left"/>
      <w:pPr>
        <w:ind w:left="1439" w:hanging="360"/>
      </w:pPr>
      <w:rPr>
        <w:rFonts w:ascii="Symbol" w:hAnsi="Symbol" w:hint="default"/>
      </w:rPr>
    </w:lvl>
    <w:lvl w:ilvl="1" w:tplc="0C090003" w:tentative="1">
      <w:start w:val="1"/>
      <w:numFmt w:val="bullet"/>
      <w:lvlText w:val="o"/>
      <w:lvlJc w:val="left"/>
      <w:pPr>
        <w:ind w:left="2159" w:hanging="360"/>
      </w:pPr>
      <w:rPr>
        <w:rFonts w:ascii="Courier New" w:hAnsi="Courier New" w:cs="Courier New" w:hint="default"/>
      </w:rPr>
    </w:lvl>
    <w:lvl w:ilvl="2" w:tplc="0C090005" w:tentative="1">
      <w:start w:val="1"/>
      <w:numFmt w:val="bullet"/>
      <w:lvlText w:val=""/>
      <w:lvlJc w:val="left"/>
      <w:pPr>
        <w:ind w:left="2879" w:hanging="360"/>
      </w:pPr>
      <w:rPr>
        <w:rFonts w:ascii="Wingdings" w:hAnsi="Wingdings" w:hint="default"/>
      </w:rPr>
    </w:lvl>
    <w:lvl w:ilvl="3" w:tplc="0C090001" w:tentative="1">
      <w:start w:val="1"/>
      <w:numFmt w:val="bullet"/>
      <w:lvlText w:val=""/>
      <w:lvlJc w:val="left"/>
      <w:pPr>
        <w:ind w:left="3599" w:hanging="360"/>
      </w:pPr>
      <w:rPr>
        <w:rFonts w:ascii="Symbol" w:hAnsi="Symbol" w:hint="default"/>
      </w:rPr>
    </w:lvl>
    <w:lvl w:ilvl="4" w:tplc="0C090003" w:tentative="1">
      <w:start w:val="1"/>
      <w:numFmt w:val="bullet"/>
      <w:lvlText w:val="o"/>
      <w:lvlJc w:val="left"/>
      <w:pPr>
        <w:ind w:left="4319" w:hanging="360"/>
      </w:pPr>
      <w:rPr>
        <w:rFonts w:ascii="Courier New" w:hAnsi="Courier New" w:cs="Courier New" w:hint="default"/>
      </w:rPr>
    </w:lvl>
    <w:lvl w:ilvl="5" w:tplc="0C090005" w:tentative="1">
      <w:start w:val="1"/>
      <w:numFmt w:val="bullet"/>
      <w:lvlText w:val=""/>
      <w:lvlJc w:val="left"/>
      <w:pPr>
        <w:ind w:left="5039" w:hanging="360"/>
      </w:pPr>
      <w:rPr>
        <w:rFonts w:ascii="Wingdings" w:hAnsi="Wingdings" w:hint="default"/>
      </w:rPr>
    </w:lvl>
    <w:lvl w:ilvl="6" w:tplc="0C090001" w:tentative="1">
      <w:start w:val="1"/>
      <w:numFmt w:val="bullet"/>
      <w:lvlText w:val=""/>
      <w:lvlJc w:val="left"/>
      <w:pPr>
        <w:ind w:left="5759" w:hanging="360"/>
      </w:pPr>
      <w:rPr>
        <w:rFonts w:ascii="Symbol" w:hAnsi="Symbol" w:hint="default"/>
      </w:rPr>
    </w:lvl>
    <w:lvl w:ilvl="7" w:tplc="0C090003" w:tentative="1">
      <w:start w:val="1"/>
      <w:numFmt w:val="bullet"/>
      <w:lvlText w:val="o"/>
      <w:lvlJc w:val="left"/>
      <w:pPr>
        <w:ind w:left="6479" w:hanging="360"/>
      </w:pPr>
      <w:rPr>
        <w:rFonts w:ascii="Courier New" w:hAnsi="Courier New" w:cs="Courier New" w:hint="default"/>
      </w:rPr>
    </w:lvl>
    <w:lvl w:ilvl="8" w:tplc="0C090005" w:tentative="1">
      <w:start w:val="1"/>
      <w:numFmt w:val="bullet"/>
      <w:lvlText w:val=""/>
      <w:lvlJc w:val="left"/>
      <w:pPr>
        <w:ind w:left="7199" w:hanging="360"/>
      </w:pPr>
      <w:rPr>
        <w:rFonts w:ascii="Wingdings" w:hAnsi="Wingdings" w:hint="default"/>
      </w:rPr>
    </w:lvl>
  </w:abstractNum>
  <w:abstractNum w:abstractNumId="14">
    <w:nsid w:val="30F4405D"/>
    <w:multiLevelType w:val="hybridMultilevel"/>
    <w:tmpl w:val="ED92A972"/>
    <w:lvl w:ilvl="0" w:tplc="08446F4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539057D"/>
    <w:multiLevelType w:val="multilevel"/>
    <w:tmpl w:val="86A01D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D563A0F"/>
    <w:multiLevelType w:val="hybridMultilevel"/>
    <w:tmpl w:val="36A81A0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E4765B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7415EF"/>
    <w:multiLevelType w:val="hybridMultilevel"/>
    <w:tmpl w:val="49DE62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FC82723"/>
    <w:multiLevelType w:val="hybridMultilevel"/>
    <w:tmpl w:val="EA22A028"/>
    <w:lvl w:ilvl="0" w:tplc="0C090003">
      <w:start w:val="1"/>
      <w:numFmt w:val="bullet"/>
      <w:lvlText w:val="o"/>
      <w:lvlJc w:val="left"/>
      <w:pPr>
        <w:ind w:left="1637" w:hanging="360"/>
      </w:pPr>
      <w:rPr>
        <w:rFonts w:ascii="Courier New" w:hAnsi="Courier New" w:cs="Courier New" w:hint="default"/>
      </w:rPr>
    </w:lvl>
    <w:lvl w:ilvl="1" w:tplc="0C090003">
      <w:start w:val="1"/>
      <w:numFmt w:val="bullet"/>
      <w:lvlText w:val="o"/>
      <w:lvlJc w:val="left"/>
      <w:pPr>
        <w:ind w:left="2804" w:hanging="360"/>
      </w:pPr>
      <w:rPr>
        <w:rFonts w:ascii="Courier New" w:hAnsi="Courier New" w:cs="Courier New" w:hint="default"/>
      </w:rPr>
    </w:lvl>
    <w:lvl w:ilvl="2" w:tplc="0C090005">
      <w:start w:val="1"/>
      <w:numFmt w:val="bullet"/>
      <w:lvlText w:val=""/>
      <w:lvlJc w:val="left"/>
      <w:pPr>
        <w:ind w:left="3524" w:hanging="360"/>
      </w:pPr>
      <w:rPr>
        <w:rFonts w:ascii="Wingdings" w:hAnsi="Wingdings" w:hint="default"/>
      </w:rPr>
    </w:lvl>
    <w:lvl w:ilvl="3" w:tplc="0C090001">
      <w:start w:val="1"/>
      <w:numFmt w:val="bullet"/>
      <w:lvlText w:val=""/>
      <w:lvlJc w:val="left"/>
      <w:pPr>
        <w:ind w:left="4244" w:hanging="360"/>
      </w:pPr>
      <w:rPr>
        <w:rFonts w:ascii="Symbol" w:hAnsi="Symbol" w:hint="default"/>
      </w:rPr>
    </w:lvl>
    <w:lvl w:ilvl="4" w:tplc="0C090003">
      <w:start w:val="1"/>
      <w:numFmt w:val="bullet"/>
      <w:lvlText w:val="o"/>
      <w:lvlJc w:val="left"/>
      <w:pPr>
        <w:ind w:left="4964" w:hanging="360"/>
      </w:pPr>
      <w:rPr>
        <w:rFonts w:ascii="Courier New" w:hAnsi="Courier New" w:cs="Courier New" w:hint="default"/>
      </w:rPr>
    </w:lvl>
    <w:lvl w:ilvl="5" w:tplc="0C090005">
      <w:start w:val="1"/>
      <w:numFmt w:val="bullet"/>
      <w:lvlText w:val=""/>
      <w:lvlJc w:val="left"/>
      <w:pPr>
        <w:ind w:left="5684" w:hanging="360"/>
      </w:pPr>
      <w:rPr>
        <w:rFonts w:ascii="Wingdings" w:hAnsi="Wingdings" w:hint="default"/>
      </w:rPr>
    </w:lvl>
    <w:lvl w:ilvl="6" w:tplc="0C090001">
      <w:start w:val="1"/>
      <w:numFmt w:val="bullet"/>
      <w:lvlText w:val=""/>
      <w:lvlJc w:val="left"/>
      <w:pPr>
        <w:ind w:left="6404" w:hanging="360"/>
      </w:pPr>
      <w:rPr>
        <w:rFonts w:ascii="Symbol" w:hAnsi="Symbol" w:hint="default"/>
      </w:rPr>
    </w:lvl>
    <w:lvl w:ilvl="7" w:tplc="0C090003">
      <w:start w:val="1"/>
      <w:numFmt w:val="bullet"/>
      <w:lvlText w:val="o"/>
      <w:lvlJc w:val="left"/>
      <w:pPr>
        <w:ind w:left="7124" w:hanging="360"/>
      </w:pPr>
      <w:rPr>
        <w:rFonts w:ascii="Courier New" w:hAnsi="Courier New" w:cs="Courier New" w:hint="default"/>
      </w:rPr>
    </w:lvl>
    <w:lvl w:ilvl="8" w:tplc="0C090005">
      <w:start w:val="1"/>
      <w:numFmt w:val="bullet"/>
      <w:lvlText w:val=""/>
      <w:lvlJc w:val="left"/>
      <w:pPr>
        <w:ind w:left="7844" w:hanging="360"/>
      </w:pPr>
      <w:rPr>
        <w:rFonts w:ascii="Wingdings" w:hAnsi="Wingdings" w:hint="default"/>
      </w:rPr>
    </w:lvl>
  </w:abstractNum>
  <w:abstractNum w:abstractNumId="20">
    <w:nsid w:val="44286CB8"/>
    <w:multiLevelType w:val="hybridMultilevel"/>
    <w:tmpl w:val="2C12089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47A3A3A"/>
    <w:multiLevelType w:val="hybridMultilevel"/>
    <w:tmpl w:val="FBF0BC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4A07171"/>
    <w:multiLevelType w:val="hybridMultilevel"/>
    <w:tmpl w:val="A880D07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5225EC3"/>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45DC5518"/>
    <w:multiLevelType w:val="multilevel"/>
    <w:tmpl w:val="7366977C"/>
    <w:lvl w:ilvl="0">
      <w:start w:val="2"/>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25">
    <w:nsid w:val="46BD72C7"/>
    <w:multiLevelType w:val="hybridMultilevel"/>
    <w:tmpl w:val="3FF883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71253DE"/>
    <w:multiLevelType w:val="hybridMultilevel"/>
    <w:tmpl w:val="481A95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FF708AB"/>
    <w:multiLevelType w:val="hybridMultilevel"/>
    <w:tmpl w:val="6C8A70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2935C8D"/>
    <w:multiLevelType w:val="hybridMultilevel"/>
    <w:tmpl w:val="B300B1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5A4023D"/>
    <w:multiLevelType w:val="hybridMultilevel"/>
    <w:tmpl w:val="050626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661C0028"/>
    <w:multiLevelType w:val="hybridMultilevel"/>
    <w:tmpl w:val="43B84C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F8D509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FFB40C6"/>
    <w:multiLevelType w:val="hybridMultilevel"/>
    <w:tmpl w:val="3416A392"/>
    <w:lvl w:ilvl="0" w:tplc="1D8A9148">
      <w:start w:val="1"/>
      <w:numFmt w:val="bullet"/>
      <w:pStyle w:val="Bullets"/>
      <w:lvlText w:val=""/>
      <w:lvlJc w:val="left"/>
      <w:pPr>
        <w:ind w:left="765" w:hanging="360"/>
      </w:pPr>
      <w:rPr>
        <w:rFonts w:ascii="Symbol" w:hAnsi="Symbol" w:hint="default"/>
        <w:b/>
        <w:color w:val="005A97"/>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33">
    <w:nsid w:val="75493558"/>
    <w:multiLevelType w:val="hybridMultilevel"/>
    <w:tmpl w:val="5DECB15E"/>
    <w:lvl w:ilvl="0" w:tplc="0C090001">
      <w:start w:val="1"/>
      <w:numFmt w:val="bullet"/>
      <w:lvlText w:val=""/>
      <w:lvlJc w:val="left"/>
      <w:pPr>
        <w:ind w:left="1439" w:hanging="360"/>
      </w:pPr>
      <w:rPr>
        <w:rFonts w:ascii="Symbol" w:hAnsi="Symbol" w:hint="default"/>
      </w:rPr>
    </w:lvl>
    <w:lvl w:ilvl="1" w:tplc="0C090003">
      <w:start w:val="1"/>
      <w:numFmt w:val="bullet"/>
      <w:lvlText w:val="o"/>
      <w:lvlJc w:val="left"/>
      <w:pPr>
        <w:ind w:left="2159" w:hanging="360"/>
      </w:pPr>
      <w:rPr>
        <w:rFonts w:ascii="Courier New" w:hAnsi="Courier New" w:cs="Courier New" w:hint="default"/>
      </w:rPr>
    </w:lvl>
    <w:lvl w:ilvl="2" w:tplc="0C090005" w:tentative="1">
      <w:start w:val="1"/>
      <w:numFmt w:val="bullet"/>
      <w:lvlText w:val=""/>
      <w:lvlJc w:val="left"/>
      <w:pPr>
        <w:ind w:left="2879" w:hanging="360"/>
      </w:pPr>
      <w:rPr>
        <w:rFonts w:ascii="Wingdings" w:hAnsi="Wingdings" w:hint="default"/>
      </w:rPr>
    </w:lvl>
    <w:lvl w:ilvl="3" w:tplc="0C090001" w:tentative="1">
      <w:start w:val="1"/>
      <w:numFmt w:val="bullet"/>
      <w:lvlText w:val=""/>
      <w:lvlJc w:val="left"/>
      <w:pPr>
        <w:ind w:left="3599" w:hanging="360"/>
      </w:pPr>
      <w:rPr>
        <w:rFonts w:ascii="Symbol" w:hAnsi="Symbol" w:hint="default"/>
      </w:rPr>
    </w:lvl>
    <w:lvl w:ilvl="4" w:tplc="0C090003" w:tentative="1">
      <w:start w:val="1"/>
      <w:numFmt w:val="bullet"/>
      <w:lvlText w:val="o"/>
      <w:lvlJc w:val="left"/>
      <w:pPr>
        <w:ind w:left="4319" w:hanging="360"/>
      </w:pPr>
      <w:rPr>
        <w:rFonts w:ascii="Courier New" w:hAnsi="Courier New" w:cs="Courier New" w:hint="default"/>
      </w:rPr>
    </w:lvl>
    <w:lvl w:ilvl="5" w:tplc="0C090005" w:tentative="1">
      <w:start w:val="1"/>
      <w:numFmt w:val="bullet"/>
      <w:lvlText w:val=""/>
      <w:lvlJc w:val="left"/>
      <w:pPr>
        <w:ind w:left="5039" w:hanging="360"/>
      </w:pPr>
      <w:rPr>
        <w:rFonts w:ascii="Wingdings" w:hAnsi="Wingdings" w:hint="default"/>
      </w:rPr>
    </w:lvl>
    <w:lvl w:ilvl="6" w:tplc="0C090001" w:tentative="1">
      <w:start w:val="1"/>
      <w:numFmt w:val="bullet"/>
      <w:lvlText w:val=""/>
      <w:lvlJc w:val="left"/>
      <w:pPr>
        <w:ind w:left="5759" w:hanging="360"/>
      </w:pPr>
      <w:rPr>
        <w:rFonts w:ascii="Symbol" w:hAnsi="Symbol" w:hint="default"/>
      </w:rPr>
    </w:lvl>
    <w:lvl w:ilvl="7" w:tplc="0C090003" w:tentative="1">
      <w:start w:val="1"/>
      <w:numFmt w:val="bullet"/>
      <w:lvlText w:val="o"/>
      <w:lvlJc w:val="left"/>
      <w:pPr>
        <w:ind w:left="6479" w:hanging="360"/>
      </w:pPr>
      <w:rPr>
        <w:rFonts w:ascii="Courier New" w:hAnsi="Courier New" w:cs="Courier New" w:hint="default"/>
      </w:rPr>
    </w:lvl>
    <w:lvl w:ilvl="8" w:tplc="0C090005" w:tentative="1">
      <w:start w:val="1"/>
      <w:numFmt w:val="bullet"/>
      <w:lvlText w:val=""/>
      <w:lvlJc w:val="left"/>
      <w:pPr>
        <w:ind w:left="7199" w:hanging="360"/>
      </w:pPr>
      <w:rPr>
        <w:rFonts w:ascii="Wingdings" w:hAnsi="Wingdings" w:hint="default"/>
      </w:rPr>
    </w:lvl>
  </w:abstractNum>
  <w:abstractNum w:abstractNumId="34">
    <w:nsid w:val="75A91D57"/>
    <w:multiLevelType w:val="hybridMultilevel"/>
    <w:tmpl w:val="976222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777C3166"/>
    <w:multiLevelType w:val="hybridMultilevel"/>
    <w:tmpl w:val="B6B025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777F03FA"/>
    <w:multiLevelType w:val="hybridMultilevel"/>
    <w:tmpl w:val="998073F4"/>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37">
    <w:nsid w:val="78E11518"/>
    <w:multiLevelType w:val="hybridMultilevel"/>
    <w:tmpl w:val="D05AC60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nsid w:val="7AC7096A"/>
    <w:multiLevelType w:val="hybridMultilevel"/>
    <w:tmpl w:val="CBFAE46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9">
    <w:nsid w:val="7B1762A3"/>
    <w:multiLevelType w:val="hybridMultilevel"/>
    <w:tmpl w:val="A82AED8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0">
    <w:nsid w:val="7D4644F0"/>
    <w:multiLevelType w:val="hybridMultilevel"/>
    <w:tmpl w:val="B9A21C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2"/>
  </w:num>
  <w:num w:numId="2">
    <w:abstractNumId w:val="30"/>
  </w:num>
  <w:num w:numId="3">
    <w:abstractNumId w:val="35"/>
  </w:num>
  <w:num w:numId="4">
    <w:abstractNumId w:val="21"/>
  </w:num>
  <w:num w:numId="5">
    <w:abstractNumId w:val="40"/>
  </w:num>
  <w:num w:numId="6">
    <w:abstractNumId w:val="34"/>
  </w:num>
  <w:num w:numId="7">
    <w:abstractNumId w:val="0"/>
  </w:num>
  <w:num w:numId="8">
    <w:abstractNumId w:val="18"/>
  </w:num>
  <w:num w:numId="9">
    <w:abstractNumId w:val="28"/>
  </w:num>
  <w:num w:numId="10">
    <w:abstractNumId w:val="29"/>
  </w:num>
  <w:num w:numId="11">
    <w:abstractNumId w:val="16"/>
  </w:num>
  <w:num w:numId="12">
    <w:abstractNumId w:val="14"/>
  </w:num>
  <w:num w:numId="13">
    <w:abstractNumId w:val="3"/>
  </w:num>
  <w:num w:numId="14">
    <w:abstractNumId w:val="38"/>
  </w:num>
  <w:num w:numId="15">
    <w:abstractNumId w:val="39"/>
  </w:num>
  <w:num w:numId="16">
    <w:abstractNumId w:val="4"/>
  </w:num>
  <w:num w:numId="17">
    <w:abstractNumId w:val="20"/>
  </w:num>
  <w:num w:numId="18">
    <w:abstractNumId w:val="11"/>
  </w:num>
  <w:num w:numId="19">
    <w:abstractNumId w:val="25"/>
  </w:num>
  <w:num w:numId="20">
    <w:abstractNumId w:val="26"/>
  </w:num>
  <w:num w:numId="21">
    <w:abstractNumId w:val="6"/>
  </w:num>
  <w:num w:numId="22">
    <w:abstractNumId w:val="27"/>
  </w:num>
  <w:num w:numId="23">
    <w:abstractNumId w:val="13"/>
  </w:num>
  <w:num w:numId="24">
    <w:abstractNumId w:val="1"/>
  </w:num>
  <w:num w:numId="25">
    <w:abstractNumId w:val="8"/>
  </w:num>
  <w:num w:numId="26">
    <w:abstractNumId w:val="2"/>
  </w:num>
  <w:num w:numId="27">
    <w:abstractNumId w:val="10"/>
  </w:num>
  <w:num w:numId="28">
    <w:abstractNumId w:val="19"/>
  </w:num>
  <w:num w:numId="29">
    <w:abstractNumId w:val="33"/>
  </w:num>
  <w:num w:numId="30">
    <w:abstractNumId w:val="22"/>
  </w:num>
  <w:num w:numId="31">
    <w:abstractNumId w:val="7"/>
  </w:num>
  <w:num w:numId="32">
    <w:abstractNumId w:val="5"/>
  </w:num>
  <w:num w:numId="33">
    <w:abstractNumId w:val="31"/>
  </w:num>
  <w:num w:numId="34">
    <w:abstractNumId w:val="37"/>
  </w:num>
  <w:num w:numId="35">
    <w:abstractNumId w:val="17"/>
  </w:num>
  <w:num w:numId="36">
    <w:abstractNumId w:val="24"/>
  </w:num>
  <w:num w:numId="37">
    <w:abstractNumId w:val="9"/>
  </w:num>
  <w:num w:numId="38">
    <w:abstractNumId w:val="36"/>
  </w:num>
  <w:num w:numId="39">
    <w:abstractNumId w:val="23"/>
  </w:num>
  <w:num w:numId="40">
    <w:abstractNumId w:val="12"/>
  </w:num>
  <w:num w:numId="41">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11"/>
    <w:rsid w:val="00000261"/>
    <w:rsid w:val="00012F1C"/>
    <w:rsid w:val="00016139"/>
    <w:rsid w:val="000204F6"/>
    <w:rsid w:val="00021A0D"/>
    <w:rsid w:val="0003768B"/>
    <w:rsid w:val="000470E8"/>
    <w:rsid w:val="000542AA"/>
    <w:rsid w:val="00062681"/>
    <w:rsid w:val="000635A8"/>
    <w:rsid w:val="00087493"/>
    <w:rsid w:val="00091F94"/>
    <w:rsid w:val="000A350F"/>
    <w:rsid w:val="000A548E"/>
    <w:rsid w:val="000B3384"/>
    <w:rsid w:val="000E2638"/>
    <w:rsid w:val="000E2EE7"/>
    <w:rsid w:val="000E5F49"/>
    <w:rsid w:val="000E6198"/>
    <w:rsid w:val="000E7116"/>
    <w:rsid w:val="0012141C"/>
    <w:rsid w:val="001357CE"/>
    <w:rsid w:val="00165A1F"/>
    <w:rsid w:val="001D3FAD"/>
    <w:rsid w:val="001E0FAE"/>
    <w:rsid w:val="00202FB2"/>
    <w:rsid w:val="002147C9"/>
    <w:rsid w:val="002218E6"/>
    <w:rsid w:val="0023048A"/>
    <w:rsid w:val="00233018"/>
    <w:rsid w:val="002548ED"/>
    <w:rsid w:val="002561B7"/>
    <w:rsid w:val="002B106A"/>
    <w:rsid w:val="002B4862"/>
    <w:rsid w:val="002B6972"/>
    <w:rsid w:val="002C5194"/>
    <w:rsid w:val="00304D99"/>
    <w:rsid w:val="00307B01"/>
    <w:rsid w:val="00310A04"/>
    <w:rsid w:val="00311CBC"/>
    <w:rsid w:val="0032288B"/>
    <w:rsid w:val="00331348"/>
    <w:rsid w:val="003366C9"/>
    <w:rsid w:val="0036506A"/>
    <w:rsid w:val="00376900"/>
    <w:rsid w:val="0039089E"/>
    <w:rsid w:val="003B4233"/>
    <w:rsid w:val="003D0F26"/>
    <w:rsid w:val="003F20E2"/>
    <w:rsid w:val="003F7F85"/>
    <w:rsid w:val="00402A49"/>
    <w:rsid w:val="00421B87"/>
    <w:rsid w:val="00421CCB"/>
    <w:rsid w:val="00422296"/>
    <w:rsid w:val="004323B3"/>
    <w:rsid w:val="00447824"/>
    <w:rsid w:val="00460FFA"/>
    <w:rsid w:val="00477BD9"/>
    <w:rsid w:val="004D41AF"/>
    <w:rsid w:val="004E5149"/>
    <w:rsid w:val="004F0178"/>
    <w:rsid w:val="005064EE"/>
    <w:rsid w:val="00550AA8"/>
    <w:rsid w:val="005639C5"/>
    <w:rsid w:val="00573153"/>
    <w:rsid w:val="00594651"/>
    <w:rsid w:val="005A64DC"/>
    <w:rsid w:val="005B48A6"/>
    <w:rsid w:val="005C053B"/>
    <w:rsid w:val="006030AD"/>
    <w:rsid w:val="0062472D"/>
    <w:rsid w:val="00636522"/>
    <w:rsid w:val="00653B9F"/>
    <w:rsid w:val="006910F7"/>
    <w:rsid w:val="006A55DD"/>
    <w:rsid w:val="006B7B2D"/>
    <w:rsid w:val="007008FE"/>
    <w:rsid w:val="00710A8E"/>
    <w:rsid w:val="0072029E"/>
    <w:rsid w:val="00726ECE"/>
    <w:rsid w:val="00740FAE"/>
    <w:rsid w:val="007443BE"/>
    <w:rsid w:val="00754699"/>
    <w:rsid w:val="00792352"/>
    <w:rsid w:val="00796E4E"/>
    <w:rsid w:val="007D1CCB"/>
    <w:rsid w:val="007F1637"/>
    <w:rsid w:val="007F4864"/>
    <w:rsid w:val="00804620"/>
    <w:rsid w:val="008127D4"/>
    <w:rsid w:val="00820CD3"/>
    <w:rsid w:val="00835241"/>
    <w:rsid w:val="00843A83"/>
    <w:rsid w:val="00861EDC"/>
    <w:rsid w:val="00874FB5"/>
    <w:rsid w:val="00887DC5"/>
    <w:rsid w:val="008B4E54"/>
    <w:rsid w:val="008B7CA7"/>
    <w:rsid w:val="008E69F4"/>
    <w:rsid w:val="008F18E2"/>
    <w:rsid w:val="008F6B1A"/>
    <w:rsid w:val="00926F25"/>
    <w:rsid w:val="00941040"/>
    <w:rsid w:val="00960DF2"/>
    <w:rsid w:val="00991D9A"/>
    <w:rsid w:val="009A726B"/>
    <w:rsid w:val="009B30DA"/>
    <w:rsid w:val="009C1B87"/>
    <w:rsid w:val="009D28D4"/>
    <w:rsid w:val="009D5CA4"/>
    <w:rsid w:val="009F0F86"/>
    <w:rsid w:val="009F6972"/>
    <w:rsid w:val="00A05B38"/>
    <w:rsid w:val="00A22B01"/>
    <w:rsid w:val="00A67227"/>
    <w:rsid w:val="00A813D7"/>
    <w:rsid w:val="00A86975"/>
    <w:rsid w:val="00A8724D"/>
    <w:rsid w:val="00A96910"/>
    <w:rsid w:val="00AA1606"/>
    <w:rsid w:val="00AA2013"/>
    <w:rsid w:val="00AA3911"/>
    <w:rsid w:val="00AB50EB"/>
    <w:rsid w:val="00AB66BA"/>
    <w:rsid w:val="00AD7C3E"/>
    <w:rsid w:val="00B418E9"/>
    <w:rsid w:val="00B67454"/>
    <w:rsid w:val="00BA5A8B"/>
    <w:rsid w:val="00BB6EC9"/>
    <w:rsid w:val="00BC79B1"/>
    <w:rsid w:val="00BE3B66"/>
    <w:rsid w:val="00BE7294"/>
    <w:rsid w:val="00BF0A85"/>
    <w:rsid w:val="00BF1270"/>
    <w:rsid w:val="00BF690C"/>
    <w:rsid w:val="00C06AEE"/>
    <w:rsid w:val="00C14D28"/>
    <w:rsid w:val="00C2475E"/>
    <w:rsid w:val="00C35779"/>
    <w:rsid w:val="00C36521"/>
    <w:rsid w:val="00C56B2A"/>
    <w:rsid w:val="00C64966"/>
    <w:rsid w:val="00C65A49"/>
    <w:rsid w:val="00CA4D93"/>
    <w:rsid w:val="00CE3BFC"/>
    <w:rsid w:val="00CF6FE0"/>
    <w:rsid w:val="00D17069"/>
    <w:rsid w:val="00D262FD"/>
    <w:rsid w:val="00D40890"/>
    <w:rsid w:val="00D83997"/>
    <w:rsid w:val="00D86A39"/>
    <w:rsid w:val="00D95485"/>
    <w:rsid w:val="00DB4369"/>
    <w:rsid w:val="00DD7A1E"/>
    <w:rsid w:val="00E20C40"/>
    <w:rsid w:val="00E40757"/>
    <w:rsid w:val="00E6059B"/>
    <w:rsid w:val="00E62E76"/>
    <w:rsid w:val="00E716EB"/>
    <w:rsid w:val="00E876BD"/>
    <w:rsid w:val="00E92DF9"/>
    <w:rsid w:val="00EA6270"/>
    <w:rsid w:val="00EB2124"/>
    <w:rsid w:val="00EE37EB"/>
    <w:rsid w:val="00EE77BB"/>
    <w:rsid w:val="00F00D77"/>
    <w:rsid w:val="00F04473"/>
    <w:rsid w:val="00F21CE3"/>
    <w:rsid w:val="00F31D69"/>
    <w:rsid w:val="00F338D7"/>
    <w:rsid w:val="00F34297"/>
    <w:rsid w:val="00F5348E"/>
    <w:rsid w:val="00F62D3C"/>
    <w:rsid w:val="00F665FD"/>
    <w:rsid w:val="00FD03C0"/>
    <w:rsid w:val="00FE0835"/>
    <w:rsid w:val="00FF7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1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3911"/>
    <w:pPr>
      <w:widowControl w:val="0"/>
      <w:spacing w:after="0" w:line="240" w:lineRule="auto"/>
    </w:pPr>
    <w:rPr>
      <w:lang w:val="en-US"/>
    </w:rPr>
  </w:style>
  <w:style w:type="paragraph" w:styleId="Heading1">
    <w:name w:val="heading 1"/>
    <w:basedOn w:val="Normal"/>
    <w:link w:val="Heading1Char"/>
    <w:uiPriority w:val="1"/>
    <w:qFormat/>
    <w:rsid w:val="00021A0D"/>
    <w:pPr>
      <w:spacing w:before="104"/>
      <w:ind w:left="109"/>
      <w:outlineLvl w:val="0"/>
    </w:pPr>
    <w:rPr>
      <w:rFonts w:ascii="Calibri" w:eastAsia="Calibri" w:hAnsi="Calibri"/>
      <w:b/>
      <w:bCs/>
      <w:color w:val="365F91" w:themeColor="accent1" w:themeShade="BF"/>
      <w:sz w:val="32"/>
      <w:szCs w:val="36"/>
    </w:rPr>
  </w:style>
  <w:style w:type="paragraph" w:styleId="Heading2">
    <w:name w:val="heading 2"/>
    <w:basedOn w:val="Normal"/>
    <w:next w:val="Normal"/>
    <w:link w:val="Heading2Char"/>
    <w:uiPriority w:val="9"/>
    <w:unhideWhenUsed/>
    <w:qFormat/>
    <w:rsid w:val="00A96910"/>
    <w:pPr>
      <w:keepNext/>
      <w:keepLines/>
      <w:spacing w:before="20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A96910"/>
    <w:pPr>
      <w:keepNext/>
      <w:keepLines/>
      <w:spacing w:before="200"/>
      <w:outlineLvl w:val="2"/>
    </w:pPr>
    <w:rPr>
      <w:rFonts w:asciiTheme="majorHAnsi" w:eastAsiaTheme="majorEastAsia" w:hAnsiTheme="majorHAnsi" w:cstheme="majorBidi"/>
      <w:b/>
      <w:bCs/>
      <w:color w:val="4F81BD" w:themeColor="accent1"/>
      <w:sz w:val="28"/>
    </w:rPr>
  </w:style>
  <w:style w:type="paragraph" w:styleId="Heading4">
    <w:name w:val="heading 4"/>
    <w:basedOn w:val="Normal"/>
    <w:link w:val="Heading4Char"/>
    <w:uiPriority w:val="1"/>
    <w:qFormat/>
    <w:rsid w:val="00AA3911"/>
    <w:pPr>
      <w:ind w:left="109"/>
      <w:outlineLvl w:val="3"/>
    </w:pPr>
    <w:rPr>
      <w:rFonts w:ascii="Calibri" w:eastAsia="Calibri" w:hAnsi="Calibri"/>
      <w:i/>
      <w:sz w:val="28"/>
      <w:szCs w:val="28"/>
    </w:rPr>
  </w:style>
  <w:style w:type="paragraph" w:styleId="Heading5">
    <w:name w:val="heading 5"/>
    <w:basedOn w:val="Normal"/>
    <w:link w:val="Heading5Char"/>
    <w:uiPriority w:val="1"/>
    <w:qFormat/>
    <w:rsid w:val="00AA3911"/>
    <w:pPr>
      <w:ind w:left="109"/>
      <w:outlineLvl w:val="4"/>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1A0D"/>
    <w:rPr>
      <w:rFonts w:ascii="Calibri" w:eastAsia="Calibri" w:hAnsi="Calibri"/>
      <w:b/>
      <w:bCs/>
      <w:color w:val="365F91" w:themeColor="accent1" w:themeShade="BF"/>
      <w:sz w:val="32"/>
      <w:szCs w:val="36"/>
      <w:lang w:val="en-US"/>
    </w:rPr>
  </w:style>
  <w:style w:type="character" w:customStyle="1" w:styleId="Heading4Char">
    <w:name w:val="Heading 4 Char"/>
    <w:basedOn w:val="DefaultParagraphFont"/>
    <w:link w:val="Heading4"/>
    <w:uiPriority w:val="1"/>
    <w:rsid w:val="00AA3911"/>
    <w:rPr>
      <w:rFonts w:ascii="Calibri" w:eastAsia="Calibri" w:hAnsi="Calibri"/>
      <w:i/>
      <w:sz w:val="28"/>
      <w:szCs w:val="28"/>
      <w:lang w:val="en-US"/>
    </w:rPr>
  </w:style>
  <w:style w:type="character" w:customStyle="1" w:styleId="Heading5Char">
    <w:name w:val="Heading 5 Char"/>
    <w:basedOn w:val="DefaultParagraphFont"/>
    <w:link w:val="Heading5"/>
    <w:uiPriority w:val="1"/>
    <w:rsid w:val="00AA3911"/>
    <w:rPr>
      <w:rFonts w:ascii="Calibri" w:eastAsia="Calibri" w:hAnsi="Calibri"/>
      <w:b/>
      <w:bCs/>
      <w:i/>
      <w:sz w:val="24"/>
      <w:szCs w:val="24"/>
      <w:lang w:val="en-US"/>
    </w:rPr>
  </w:style>
  <w:style w:type="paragraph" w:styleId="BodyText">
    <w:name w:val="Body Text"/>
    <w:basedOn w:val="Normal"/>
    <w:link w:val="BodyTextChar"/>
    <w:uiPriority w:val="1"/>
    <w:qFormat/>
    <w:rsid w:val="00021A0D"/>
    <w:pPr>
      <w:spacing w:before="120" w:after="120"/>
      <w:ind w:left="108"/>
    </w:pPr>
    <w:rPr>
      <w:rFonts w:ascii="Calibri" w:eastAsia="Calibri" w:hAnsi="Calibri"/>
    </w:rPr>
  </w:style>
  <w:style w:type="character" w:customStyle="1" w:styleId="BodyTextChar">
    <w:name w:val="Body Text Char"/>
    <w:basedOn w:val="DefaultParagraphFont"/>
    <w:link w:val="BodyText"/>
    <w:uiPriority w:val="1"/>
    <w:rsid w:val="00021A0D"/>
    <w:rPr>
      <w:rFonts w:ascii="Calibri" w:eastAsia="Calibri" w:hAnsi="Calibri"/>
      <w:lang w:val="en-US"/>
    </w:rPr>
  </w:style>
  <w:style w:type="paragraph" w:styleId="ListParagraph">
    <w:name w:val="List Paragraph"/>
    <w:basedOn w:val="Normal"/>
    <w:link w:val="ListParagraphChar"/>
    <w:uiPriority w:val="34"/>
    <w:qFormat/>
    <w:rsid w:val="00AA3911"/>
  </w:style>
  <w:style w:type="character" w:styleId="Hyperlink">
    <w:name w:val="Hyperlink"/>
    <w:basedOn w:val="DefaultParagraphFont"/>
    <w:uiPriority w:val="99"/>
    <w:unhideWhenUsed/>
    <w:rsid w:val="00AA3911"/>
    <w:rPr>
      <w:color w:val="0000FF" w:themeColor="hyperlink"/>
      <w:u w:val="single"/>
    </w:rPr>
  </w:style>
  <w:style w:type="table" w:styleId="TableGrid">
    <w:name w:val="Table Grid"/>
    <w:basedOn w:val="TableNormal"/>
    <w:uiPriority w:val="59"/>
    <w:rsid w:val="00AA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uiPriority w:val="99"/>
    <w:rsid w:val="00AA3911"/>
    <w:pPr>
      <w:widowControl/>
      <w:numPr>
        <w:numId w:val="1"/>
      </w:numPr>
      <w:spacing w:before="120" w:after="40" w:line="264" w:lineRule="auto"/>
      <w:contextualSpacing/>
    </w:pPr>
    <w:rPr>
      <w:rFonts w:ascii="Arial" w:hAnsi="Arial" w:cs="Arial"/>
      <w:sz w:val="20"/>
      <w:szCs w:val="20"/>
      <w:lang w:val="en-AU"/>
    </w:rPr>
  </w:style>
  <w:style w:type="paragraph" w:styleId="Caption">
    <w:name w:val="caption"/>
    <w:basedOn w:val="Normal"/>
    <w:next w:val="Normal"/>
    <w:uiPriority w:val="35"/>
    <w:unhideWhenUsed/>
    <w:qFormat/>
    <w:rsid w:val="00AA3911"/>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AA3911"/>
    <w:rPr>
      <w:rFonts w:ascii="Tahoma" w:hAnsi="Tahoma" w:cs="Tahoma"/>
      <w:sz w:val="16"/>
      <w:szCs w:val="16"/>
    </w:rPr>
  </w:style>
  <w:style w:type="character" w:customStyle="1" w:styleId="BalloonTextChar">
    <w:name w:val="Balloon Text Char"/>
    <w:basedOn w:val="DefaultParagraphFont"/>
    <w:link w:val="BalloonText"/>
    <w:uiPriority w:val="99"/>
    <w:semiHidden/>
    <w:rsid w:val="00AA3911"/>
    <w:rPr>
      <w:rFonts w:ascii="Tahoma" w:hAnsi="Tahoma" w:cs="Tahoma"/>
      <w:sz w:val="16"/>
      <w:szCs w:val="16"/>
      <w:lang w:val="en-US"/>
    </w:rPr>
  </w:style>
  <w:style w:type="character" w:styleId="CommentReference">
    <w:name w:val="annotation reference"/>
    <w:basedOn w:val="DefaultParagraphFont"/>
    <w:uiPriority w:val="99"/>
    <w:semiHidden/>
    <w:unhideWhenUsed/>
    <w:rsid w:val="00FD03C0"/>
    <w:rPr>
      <w:sz w:val="16"/>
      <w:szCs w:val="16"/>
    </w:rPr>
  </w:style>
  <w:style w:type="paragraph" w:styleId="CommentText">
    <w:name w:val="annotation text"/>
    <w:basedOn w:val="Normal"/>
    <w:link w:val="CommentTextChar"/>
    <w:uiPriority w:val="99"/>
    <w:semiHidden/>
    <w:unhideWhenUsed/>
    <w:rsid w:val="00FD03C0"/>
    <w:rPr>
      <w:sz w:val="20"/>
      <w:szCs w:val="20"/>
    </w:rPr>
  </w:style>
  <w:style w:type="character" w:customStyle="1" w:styleId="CommentTextChar">
    <w:name w:val="Comment Text Char"/>
    <w:basedOn w:val="DefaultParagraphFont"/>
    <w:link w:val="CommentText"/>
    <w:uiPriority w:val="99"/>
    <w:semiHidden/>
    <w:rsid w:val="00FD03C0"/>
    <w:rPr>
      <w:sz w:val="20"/>
      <w:szCs w:val="20"/>
      <w:lang w:val="en-US"/>
    </w:rPr>
  </w:style>
  <w:style w:type="paragraph" w:styleId="CommentSubject">
    <w:name w:val="annotation subject"/>
    <w:basedOn w:val="CommentText"/>
    <w:next w:val="CommentText"/>
    <w:link w:val="CommentSubjectChar"/>
    <w:uiPriority w:val="99"/>
    <w:semiHidden/>
    <w:unhideWhenUsed/>
    <w:rsid w:val="00FD03C0"/>
    <w:rPr>
      <w:b/>
      <w:bCs/>
    </w:rPr>
  </w:style>
  <w:style w:type="character" w:customStyle="1" w:styleId="CommentSubjectChar">
    <w:name w:val="Comment Subject Char"/>
    <w:basedOn w:val="CommentTextChar"/>
    <w:link w:val="CommentSubject"/>
    <w:uiPriority w:val="99"/>
    <w:semiHidden/>
    <w:rsid w:val="00FD03C0"/>
    <w:rPr>
      <w:b/>
      <w:bCs/>
      <w:sz w:val="20"/>
      <w:szCs w:val="20"/>
      <w:lang w:val="en-US"/>
    </w:rPr>
  </w:style>
  <w:style w:type="character" w:customStyle="1" w:styleId="Heading2Char">
    <w:name w:val="Heading 2 Char"/>
    <w:basedOn w:val="DefaultParagraphFont"/>
    <w:link w:val="Heading2"/>
    <w:uiPriority w:val="9"/>
    <w:rsid w:val="00D86A39"/>
    <w:rPr>
      <w:rFonts w:eastAsiaTheme="majorEastAsia" w:cstheme="majorBidi"/>
      <w:b/>
      <w:bCs/>
      <w:color w:val="4F81BD" w:themeColor="accent1"/>
      <w:sz w:val="24"/>
      <w:szCs w:val="26"/>
      <w:lang w:val="en-US"/>
    </w:rPr>
  </w:style>
  <w:style w:type="character" w:customStyle="1" w:styleId="Heading3Char">
    <w:name w:val="Heading 3 Char"/>
    <w:basedOn w:val="DefaultParagraphFont"/>
    <w:link w:val="Heading3"/>
    <w:uiPriority w:val="9"/>
    <w:rsid w:val="00A96910"/>
    <w:rPr>
      <w:rFonts w:asciiTheme="majorHAnsi" w:eastAsiaTheme="majorEastAsia" w:hAnsiTheme="majorHAnsi" w:cstheme="majorBidi"/>
      <w:b/>
      <w:bCs/>
      <w:color w:val="4F81BD" w:themeColor="accent1"/>
      <w:sz w:val="28"/>
      <w:lang w:val="en-US"/>
    </w:rPr>
  </w:style>
  <w:style w:type="paragraph" w:styleId="NoSpacing">
    <w:name w:val="No Spacing"/>
    <w:uiPriority w:val="1"/>
    <w:qFormat/>
    <w:rsid w:val="00233018"/>
    <w:pPr>
      <w:spacing w:after="0" w:line="240" w:lineRule="auto"/>
    </w:pPr>
    <w:rPr>
      <w:rFonts w:ascii="Arial" w:eastAsia="Times New Roman" w:hAnsi="Arial" w:cs="Times New Roman"/>
      <w:color w:val="3B3C3C"/>
      <w:sz w:val="18"/>
      <w:szCs w:val="24"/>
    </w:rPr>
  </w:style>
  <w:style w:type="character" w:styleId="FollowedHyperlink">
    <w:name w:val="FollowedHyperlink"/>
    <w:basedOn w:val="DefaultParagraphFont"/>
    <w:uiPriority w:val="99"/>
    <w:semiHidden/>
    <w:unhideWhenUsed/>
    <w:rsid w:val="00311CBC"/>
    <w:rPr>
      <w:color w:val="800080" w:themeColor="followedHyperlink"/>
      <w:u w:val="single"/>
    </w:rPr>
  </w:style>
  <w:style w:type="paragraph" w:styleId="Footer">
    <w:name w:val="footer"/>
    <w:basedOn w:val="Normal"/>
    <w:link w:val="FooterChar"/>
    <w:rsid w:val="00021A0D"/>
    <w:pPr>
      <w:widowControl/>
      <w:tabs>
        <w:tab w:val="center" w:pos="4153"/>
        <w:tab w:val="right" w:pos="8306"/>
      </w:tabs>
    </w:pPr>
    <w:rPr>
      <w:rFonts w:ascii="Times New Roman" w:eastAsia="Times New Roman" w:hAnsi="Times New Roman" w:cs="Times New Roman"/>
      <w:sz w:val="24"/>
      <w:szCs w:val="24"/>
      <w:lang w:val="en-AU" w:eastAsia="en-AU"/>
    </w:rPr>
  </w:style>
  <w:style w:type="character" w:customStyle="1" w:styleId="FooterChar">
    <w:name w:val="Footer Char"/>
    <w:basedOn w:val="DefaultParagraphFont"/>
    <w:link w:val="Footer"/>
    <w:rsid w:val="00021A0D"/>
    <w:rPr>
      <w:rFonts w:ascii="Times New Roman" w:eastAsia="Times New Roman" w:hAnsi="Times New Roman" w:cs="Times New Roman"/>
      <w:sz w:val="24"/>
      <w:szCs w:val="24"/>
      <w:lang w:eastAsia="en-AU"/>
    </w:rPr>
  </w:style>
  <w:style w:type="character" w:styleId="PageNumber">
    <w:name w:val="page number"/>
    <w:basedOn w:val="DefaultParagraphFont"/>
    <w:rsid w:val="00021A0D"/>
  </w:style>
  <w:style w:type="paragraph" w:styleId="Header">
    <w:name w:val="header"/>
    <w:basedOn w:val="Normal"/>
    <w:link w:val="HeaderChar"/>
    <w:rsid w:val="00021A0D"/>
    <w:pPr>
      <w:widowControl/>
      <w:tabs>
        <w:tab w:val="center" w:pos="4153"/>
        <w:tab w:val="right" w:pos="8306"/>
      </w:tabs>
    </w:pPr>
    <w:rPr>
      <w:rFonts w:ascii="Times New Roman" w:eastAsia="Times New Roman" w:hAnsi="Times New Roman" w:cs="Times New Roman"/>
      <w:sz w:val="24"/>
      <w:szCs w:val="24"/>
      <w:lang w:val="en-AU" w:eastAsia="en-AU"/>
    </w:rPr>
  </w:style>
  <w:style w:type="character" w:customStyle="1" w:styleId="HeaderChar">
    <w:name w:val="Header Char"/>
    <w:basedOn w:val="DefaultParagraphFont"/>
    <w:link w:val="Header"/>
    <w:rsid w:val="00021A0D"/>
    <w:rPr>
      <w:rFonts w:ascii="Times New Roman" w:eastAsia="Times New Roman" w:hAnsi="Times New Roman" w:cs="Times New Roman"/>
      <w:sz w:val="24"/>
      <w:szCs w:val="24"/>
      <w:lang w:eastAsia="en-AU"/>
    </w:rPr>
  </w:style>
  <w:style w:type="character" w:styleId="IntenseReference">
    <w:name w:val="Intense Reference"/>
    <w:basedOn w:val="DefaultParagraphFont"/>
    <w:uiPriority w:val="32"/>
    <w:qFormat/>
    <w:rsid w:val="00BA5A8B"/>
    <w:rPr>
      <w:b/>
      <w:bCs/>
      <w:smallCaps/>
      <w:color w:val="auto"/>
      <w:spacing w:val="5"/>
      <w:u w:val="single"/>
    </w:rPr>
  </w:style>
  <w:style w:type="paragraph" w:customStyle="1" w:styleId="Pa2">
    <w:name w:val="Pa2"/>
    <w:basedOn w:val="Normal"/>
    <w:next w:val="Normal"/>
    <w:uiPriority w:val="99"/>
    <w:rsid w:val="00477BD9"/>
    <w:pPr>
      <w:widowControl/>
      <w:autoSpaceDE w:val="0"/>
      <w:autoSpaceDN w:val="0"/>
      <w:adjustRightInd w:val="0"/>
      <w:spacing w:line="241" w:lineRule="atLeast"/>
    </w:pPr>
    <w:rPr>
      <w:rFonts w:ascii="VIC" w:eastAsia="Times New Roman" w:hAnsi="VIC" w:cs="Times New Roman"/>
      <w:sz w:val="24"/>
      <w:szCs w:val="24"/>
      <w:lang w:val="en-AU" w:eastAsia="en-AU"/>
    </w:rPr>
  </w:style>
  <w:style w:type="character" w:styleId="SubtleReference">
    <w:name w:val="Subtle Reference"/>
    <w:basedOn w:val="DefaultParagraphFont"/>
    <w:uiPriority w:val="31"/>
    <w:qFormat/>
    <w:rsid w:val="00BA5A8B"/>
    <w:rPr>
      <w:rFonts w:asciiTheme="minorHAnsi" w:hAnsiTheme="minorHAnsi"/>
      <w:smallCaps/>
      <w:color w:val="auto"/>
      <w:sz w:val="20"/>
      <w:u w:val="single"/>
    </w:rPr>
  </w:style>
  <w:style w:type="paragraph" w:styleId="NormalWeb">
    <w:name w:val="Normal (Web)"/>
    <w:basedOn w:val="Normal"/>
    <w:uiPriority w:val="99"/>
    <w:unhideWhenUsed/>
    <w:rsid w:val="00F665FD"/>
    <w:pPr>
      <w:widowControl/>
      <w:spacing w:before="100" w:beforeAutospacing="1" w:after="100" w:afterAutospacing="1"/>
    </w:pPr>
    <w:rPr>
      <w:rFonts w:ascii="Times New Roman" w:eastAsiaTheme="minorEastAsia" w:hAnsi="Times New Roman" w:cs="Times New Roman"/>
      <w:sz w:val="24"/>
      <w:szCs w:val="24"/>
      <w:lang w:val="en-AU" w:eastAsia="en-AU"/>
    </w:rPr>
  </w:style>
  <w:style w:type="table" w:styleId="LightShading-Accent2">
    <w:name w:val="Light Shading Accent 2"/>
    <w:basedOn w:val="TableNormal"/>
    <w:uiPriority w:val="60"/>
    <w:rsid w:val="000E619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0E61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a">
    <w:name w:val="Heading 2a"/>
    <w:qFormat/>
    <w:rsid w:val="0062472D"/>
    <w:rPr>
      <w:rFonts w:ascii="Verdana" w:hAnsi="Verdana"/>
      <w:b/>
      <w:color w:val="auto"/>
      <w:sz w:val="22"/>
    </w:rPr>
  </w:style>
  <w:style w:type="character" w:customStyle="1" w:styleId="ListParagraphChar">
    <w:name w:val="List Paragraph Char"/>
    <w:basedOn w:val="DefaultParagraphFont"/>
    <w:link w:val="ListParagraph"/>
    <w:uiPriority w:val="34"/>
    <w:rsid w:val="0062472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3911"/>
    <w:pPr>
      <w:widowControl w:val="0"/>
      <w:spacing w:after="0" w:line="240" w:lineRule="auto"/>
    </w:pPr>
    <w:rPr>
      <w:lang w:val="en-US"/>
    </w:rPr>
  </w:style>
  <w:style w:type="paragraph" w:styleId="Heading1">
    <w:name w:val="heading 1"/>
    <w:basedOn w:val="Normal"/>
    <w:link w:val="Heading1Char"/>
    <w:uiPriority w:val="1"/>
    <w:qFormat/>
    <w:rsid w:val="00021A0D"/>
    <w:pPr>
      <w:spacing w:before="104"/>
      <w:ind w:left="109"/>
      <w:outlineLvl w:val="0"/>
    </w:pPr>
    <w:rPr>
      <w:rFonts w:ascii="Calibri" w:eastAsia="Calibri" w:hAnsi="Calibri"/>
      <w:b/>
      <w:bCs/>
      <w:color w:val="365F91" w:themeColor="accent1" w:themeShade="BF"/>
      <w:sz w:val="32"/>
      <w:szCs w:val="36"/>
    </w:rPr>
  </w:style>
  <w:style w:type="paragraph" w:styleId="Heading2">
    <w:name w:val="heading 2"/>
    <w:basedOn w:val="Normal"/>
    <w:next w:val="Normal"/>
    <w:link w:val="Heading2Char"/>
    <w:uiPriority w:val="9"/>
    <w:unhideWhenUsed/>
    <w:qFormat/>
    <w:rsid w:val="00A96910"/>
    <w:pPr>
      <w:keepNext/>
      <w:keepLines/>
      <w:spacing w:before="20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A96910"/>
    <w:pPr>
      <w:keepNext/>
      <w:keepLines/>
      <w:spacing w:before="200"/>
      <w:outlineLvl w:val="2"/>
    </w:pPr>
    <w:rPr>
      <w:rFonts w:asciiTheme="majorHAnsi" w:eastAsiaTheme="majorEastAsia" w:hAnsiTheme="majorHAnsi" w:cstheme="majorBidi"/>
      <w:b/>
      <w:bCs/>
      <w:color w:val="4F81BD" w:themeColor="accent1"/>
      <w:sz w:val="28"/>
    </w:rPr>
  </w:style>
  <w:style w:type="paragraph" w:styleId="Heading4">
    <w:name w:val="heading 4"/>
    <w:basedOn w:val="Normal"/>
    <w:link w:val="Heading4Char"/>
    <w:uiPriority w:val="1"/>
    <w:qFormat/>
    <w:rsid w:val="00AA3911"/>
    <w:pPr>
      <w:ind w:left="109"/>
      <w:outlineLvl w:val="3"/>
    </w:pPr>
    <w:rPr>
      <w:rFonts w:ascii="Calibri" w:eastAsia="Calibri" w:hAnsi="Calibri"/>
      <w:i/>
      <w:sz w:val="28"/>
      <w:szCs w:val="28"/>
    </w:rPr>
  </w:style>
  <w:style w:type="paragraph" w:styleId="Heading5">
    <w:name w:val="heading 5"/>
    <w:basedOn w:val="Normal"/>
    <w:link w:val="Heading5Char"/>
    <w:uiPriority w:val="1"/>
    <w:qFormat/>
    <w:rsid w:val="00AA3911"/>
    <w:pPr>
      <w:ind w:left="109"/>
      <w:outlineLvl w:val="4"/>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1A0D"/>
    <w:rPr>
      <w:rFonts w:ascii="Calibri" w:eastAsia="Calibri" w:hAnsi="Calibri"/>
      <w:b/>
      <w:bCs/>
      <w:color w:val="365F91" w:themeColor="accent1" w:themeShade="BF"/>
      <w:sz w:val="32"/>
      <w:szCs w:val="36"/>
      <w:lang w:val="en-US"/>
    </w:rPr>
  </w:style>
  <w:style w:type="character" w:customStyle="1" w:styleId="Heading4Char">
    <w:name w:val="Heading 4 Char"/>
    <w:basedOn w:val="DefaultParagraphFont"/>
    <w:link w:val="Heading4"/>
    <w:uiPriority w:val="1"/>
    <w:rsid w:val="00AA3911"/>
    <w:rPr>
      <w:rFonts w:ascii="Calibri" w:eastAsia="Calibri" w:hAnsi="Calibri"/>
      <w:i/>
      <w:sz w:val="28"/>
      <w:szCs w:val="28"/>
      <w:lang w:val="en-US"/>
    </w:rPr>
  </w:style>
  <w:style w:type="character" w:customStyle="1" w:styleId="Heading5Char">
    <w:name w:val="Heading 5 Char"/>
    <w:basedOn w:val="DefaultParagraphFont"/>
    <w:link w:val="Heading5"/>
    <w:uiPriority w:val="1"/>
    <w:rsid w:val="00AA3911"/>
    <w:rPr>
      <w:rFonts w:ascii="Calibri" w:eastAsia="Calibri" w:hAnsi="Calibri"/>
      <w:b/>
      <w:bCs/>
      <w:i/>
      <w:sz w:val="24"/>
      <w:szCs w:val="24"/>
      <w:lang w:val="en-US"/>
    </w:rPr>
  </w:style>
  <w:style w:type="paragraph" w:styleId="BodyText">
    <w:name w:val="Body Text"/>
    <w:basedOn w:val="Normal"/>
    <w:link w:val="BodyTextChar"/>
    <w:uiPriority w:val="1"/>
    <w:qFormat/>
    <w:rsid w:val="00021A0D"/>
    <w:pPr>
      <w:spacing w:before="120" w:after="120"/>
      <w:ind w:left="108"/>
    </w:pPr>
    <w:rPr>
      <w:rFonts w:ascii="Calibri" w:eastAsia="Calibri" w:hAnsi="Calibri"/>
    </w:rPr>
  </w:style>
  <w:style w:type="character" w:customStyle="1" w:styleId="BodyTextChar">
    <w:name w:val="Body Text Char"/>
    <w:basedOn w:val="DefaultParagraphFont"/>
    <w:link w:val="BodyText"/>
    <w:uiPriority w:val="1"/>
    <w:rsid w:val="00021A0D"/>
    <w:rPr>
      <w:rFonts w:ascii="Calibri" w:eastAsia="Calibri" w:hAnsi="Calibri"/>
      <w:lang w:val="en-US"/>
    </w:rPr>
  </w:style>
  <w:style w:type="paragraph" w:styleId="ListParagraph">
    <w:name w:val="List Paragraph"/>
    <w:basedOn w:val="Normal"/>
    <w:link w:val="ListParagraphChar"/>
    <w:uiPriority w:val="34"/>
    <w:qFormat/>
    <w:rsid w:val="00AA3911"/>
  </w:style>
  <w:style w:type="character" w:styleId="Hyperlink">
    <w:name w:val="Hyperlink"/>
    <w:basedOn w:val="DefaultParagraphFont"/>
    <w:uiPriority w:val="99"/>
    <w:unhideWhenUsed/>
    <w:rsid w:val="00AA3911"/>
    <w:rPr>
      <w:color w:val="0000FF" w:themeColor="hyperlink"/>
      <w:u w:val="single"/>
    </w:rPr>
  </w:style>
  <w:style w:type="table" w:styleId="TableGrid">
    <w:name w:val="Table Grid"/>
    <w:basedOn w:val="TableNormal"/>
    <w:uiPriority w:val="59"/>
    <w:rsid w:val="00AA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uiPriority w:val="99"/>
    <w:rsid w:val="00AA3911"/>
    <w:pPr>
      <w:widowControl/>
      <w:numPr>
        <w:numId w:val="1"/>
      </w:numPr>
      <w:spacing w:before="120" w:after="40" w:line="264" w:lineRule="auto"/>
      <w:contextualSpacing/>
    </w:pPr>
    <w:rPr>
      <w:rFonts w:ascii="Arial" w:hAnsi="Arial" w:cs="Arial"/>
      <w:sz w:val="20"/>
      <w:szCs w:val="20"/>
      <w:lang w:val="en-AU"/>
    </w:rPr>
  </w:style>
  <w:style w:type="paragraph" w:styleId="Caption">
    <w:name w:val="caption"/>
    <w:basedOn w:val="Normal"/>
    <w:next w:val="Normal"/>
    <w:uiPriority w:val="35"/>
    <w:unhideWhenUsed/>
    <w:qFormat/>
    <w:rsid w:val="00AA3911"/>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AA3911"/>
    <w:rPr>
      <w:rFonts w:ascii="Tahoma" w:hAnsi="Tahoma" w:cs="Tahoma"/>
      <w:sz w:val="16"/>
      <w:szCs w:val="16"/>
    </w:rPr>
  </w:style>
  <w:style w:type="character" w:customStyle="1" w:styleId="BalloonTextChar">
    <w:name w:val="Balloon Text Char"/>
    <w:basedOn w:val="DefaultParagraphFont"/>
    <w:link w:val="BalloonText"/>
    <w:uiPriority w:val="99"/>
    <w:semiHidden/>
    <w:rsid w:val="00AA3911"/>
    <w:rPr>
      <w:rFonts w:ascii="Tahoma" w:hAnsi="Tahoma" w:cs="Tahoma"/>
      <w:sz w:val="16"/>
      <w:szCs w:val="16"/>
      <w:lang w:val="en-US"/>
    </w:rPr>
  </w:style>
  <w:style w:type="character" w:styleId="CommentReference">
    <w:name w:val="annotation reference"/>
    <w:basedOn w:val="DefaultParagraphFont"/>
    <w:uiPriority w:val="99"/>
    <w:semiHidden/>
    <w:unhideWhenUsed/>
    <w:rsid w:val="00FD03C0"/>
    <w:rPr>
      <w:sz w:val="16"/>
      <w:szCs w:val="16"/>
    </w:rPr>
  </w:style>
  <w:style w:type="paragraph" w:styleId="CommentText">
    <w:name w:val="annotation text"/>
    <w:basedOn w:val="Normal"/>
    <w:link w:val="CommentTextChar"/>
    <w:uiPriority w:val="99"/>
    <w:semiHidden/>
    <w:unhideWhenUsed/>
    <w:rsid w:val="00FD03C0"/>
    <w:rPr>
      <w:sz w:val="20"/>
      <w:szCs w:val="20"/>
    </w:rPr>
  </w:style>
  <w:style w:type="character" w:customStyle="1" w:styleId="CommentTextChar">
    <w:name w:val="Comment Text Char"/>
    <w:basedOn w:val="DefaultParagraphFont"/>
    <w:link w:val="CommentText"/>
    <w:uiPriority w:val="99"/>
    <w:semiHidden/>
    <w:rsid w:val="00FD03C0"/>
    <w:rPr>
      <w:sz w:val="20"/>
      <w:szCs w:val="20"/>
      <w:lang w:val="en-US"/>
    </w:rPr>
  </w:style>
  <w:style w:type="paragraph" w:styleId="CommentSubject">
    <w:name w:val="annotation subject"/>
    <w:basedOn w:val="CommentText"/>
    <w:next w:val="CommentText"/>
    <w:link w:val="CommentSubjectChar"/>
    <w:uiPriority w:val="99"/>
    <w:semiHidden/>
    <w:unhideWhenUsed/>
    <w:rsid w:val="00FD03C0"/>
    <w:rPr>
      <w:b/>
      <w:bCs/>
    </w:rPr>
  </w:style>
  <w:style w:type="character" w:customStyle="1" w:styleId="CommentSubjectChar">
    <w:name w:val="Comment Subject Char"/>
    <w:basedOn w:val="CommentTextChar"/>
    <w:link w:val="CommentSubject"/>
    <w:uiPriority w:val="99"/>
    <w:semiHidden/>
    <w:rsid w:val="00FD03C0"/>
    <w:rPr>
      <w:b/>
      <w:bCs/>
      <w:sz w:val="20"/>
      <w:szCs w:val="20"/>
      <w:lang w:val="en-US"/>
    </w:rPr>
  </w:style>
  <w:style w:type="character" w:customStyle="1" w:styleId="Heading2Char">
    <w:name w:val="Heading 2 Char"/>
    <w:basedOn w:val="DefaultParagraphFont"/>
    <w:link w:val="Heading2"/>
    <w:uiPriority w:val="9"/>
    <w:rsid w:val="00D86A39"/>
    <w:rPr>
      <w:rFonts w:eastAsiaTheme="majorEastAsia" w:cstheme="majorBidi"/>
      <w:b/>
      <w:bCs/>
      <w:color w:val="4F81BD" w:themeColor="accent1"/>
      <w:sz w:val="24"/>
      <w:szCs w:val="26"/>
      <w:lang w:val="en-US"/>
    </w:rPr>
  </w:style>
  <w:style w:type="character" w:customStyle="1" w:styleId="Heading3Char">
    <w:name w:val="Heading 3 Char"/>
    <w:basedOn w:val="DefaultParagraphFont"/>
    <w:link w:val="Heading3"/>
    <w:uiPriority w:val="9"/>
    <w:rsid w:val="00A96910"/>
    <w:rPr>
      <w:rFonts w:asciiTheme="majorHAnsi" w:eastAsiaTheme="majorEastAsia" w:hAnsiTheme="majorHAnsi" w:cstheme="majorBidi"/>
      <w:b/>
      <w:bCs/>
      <w:color w:val="4F81BD" w:themeColor="accent1"/>
      <w:sz w:val="28"/>
      <w:lang w:val="en-US"/>
    </w:rPr>
  </w:style>
  <w:style w:type="paragraph" w:styleId="NoSpacing">
    <w:name w:val="No Spacing"/>
    <w:uiPriority w:val="1"/>
    <w:qFormat/>
    <w:rsid w:val="00233018"/>
    <w:pPr>
      <w:spacing w:after="0" w:line="240" w:lineRule="auto"/>
    </w:pPr>
    <w:rPr>
      <w:rFonts w:ascii="Arial" w:eastAsia="Times New Roman" w:hAnsi="Arial" w:cs="Times New Roman"/>
      <w:color w:val="3B3C3C"/>
      <w:sz w:val="18"/>
      <w:szCs w:val="24"/>
    </w:rPr>
  </w:style>
  <w:style w:type="character" w:styleId="FollowedHyperlink">
    <w:name w:val="FollowedHyperlink"/>
    <w:basedOn w:val="DefaultParagraphFont"/>
    <w:uiPriority w:val="99"/>
    <w:semiHidden/>
    <w:unhideWhenUsed/>
    <w:rsid w:val="00311CBC"/>
    <w:rPr>
      <w:color w:val="800080" w:themeColor="followedHyperlink"/>
      <w:u w:val="single"/>
    </w:rPr>
  </w:style>
  <w:style w:type="paragraph" w:styleId="Footer">
    <w:name w:val="footer"/>
    <w:basedOn w:val="Normal"/>
    <w:link w:val="FooterChar"/>
    <w:rsid w:val="00021A0D"/>
    <w:pPr>
      <w:widowControl/>
      <w:tabs>
        <w:tab w:val="center" w:pos="4153"/>
        <w:tab w:val="right" w:pos="8306"/>
      </w:tabs>
    </w:pPr>
    <w:rPr>
      <w:rFonts w:ascii="Times New Roman" w:eastAsia="Times New Roman" w:hAnsi="Times New Roman" w:cs="Times New Roman"/>
      <w:sz w:val="24"/>
      <w:szCs w:val="24"/>
      <w:lang w:val="en-AU" w:eastAsia="en-AU"/>
    </w:rPr>
  </w:style>
  <w:style w:type="character" w:customStyle="1" w:styleId="FooterChar">
    <w:name w:val="Footer Char"/>
    <w:basedOn w:val="DefaultParagraphFont"/>
    <w:link w:val="Footer"/>
    <w:rsid w:val="00021A0D"/>
    <w:rPr>
      <w:rFonts w:ascii="Times New Roman" w:eastAsia="Times New Roman" w:hAnsi="Times New Roman" w:cs="Times New Roman"/>
      <w:sz w:val="24"/>
      <w:szCs w:val="24"/>
      <w:lang w:eastAsia="en-AU"/>
    </w:rPr>
  </w:style>
  <w:style w:type="character" w:styleId="PageNumber">
    <w:name w:val="page number"/>
    <w:basedOn w:val="DefaultParagraphFont"/>
    <w:rsid w:val="00021A0D"/>
  </w:style>
  <w:style w:type="paragraph" w:styleId="Header">
    <w:name w:val="header"/>
    <w:basedOn w:val="Normal"/>
    <w:link w:val="HeaderChar"/>
    <w:rsid w:val="00021A0D"/>
    <w:pPr>
      <w:widowControl/>
      <w:tabs>
        <w:tab w:val="center" w:pos="4153"/>
        <w:tab w:val="right" w:pos="8306"/>
      </w:tabs>
    </w:pPr>
    <w:rPr>
      <w:rFonts w:ascii="Times New Roman" w:eastAsia="Times New Roman" w:hAnsi="Times New Roman" w:cs="Times New Roman"/>
      <w:sz w:val="24"/>
      <w:szCs w:val="24"/>
      <w:lang w:val="en-AU" w:eastAsia="en-AU"/>
    </w:rPr>
  </w:style>
  <w:style w:type="character" w:customStyle="1" w:styleId="HeaderChar">
    <w:name w:val="Header Char"/>
    <w:basedOn w:val="DefaultParagraphFont"/>
    <w:link w:val="Header"/>
    <w:rsid w:val="00021A0D"/>
    <w:rPr>
      <w:rFonts w:ascii="Times New Roman" w:eastAsia="Times New Roman" w:hAnsi="Times New Roman" w:cs="Times New Roman"/>
      <w:sz w:val="24"/>
      <w:szCs w:val="24"/>
      <w:lang w:eastAsia="en-AU"/>
    </w:rPr>
  </w:style>
  <w:style w:type="character" w:styleId="IntenseReference">
    <w:name w:val="Intense Reference"/>
    <w:basedOn w:val="DefaultParagraphFont"/>
    <w:uiPriority w:val="32"/>
    <w:qFormat/>
    <w:rsid w:val="00BA5A8B"/>
    <w:rPr>
      <w:b/>
      <w:bCs/>
      <w:smallCaps/>
      <w:color w:val="auto"/>
      <w:spacing w:val="5"/>
      <w:u w:val="single"/>
    </w:rPr>
  </w:style>
  <w:style w:type="paragraph" w:customStyle="1" w:styleId="Pa2">
    <w:name w:val="Pa2"/>
    <w:basedOn w:val="Normal"/>
    <w:next w:val="Normal"/>
    <w:uiPriority w:val="99"/>
    <w:rsid w:val="00477BD9"/>
    <w:pPr>
      <w:widowControl/>
      <w:autoSpaceDE w:val="0"/>
      <w:autoSpaceDN w:val="0"/>
      <w:adjustRightInd w:val="0"/>
      <w:spacing w:line="241" w:lineRule="atLeast"/>
    </w:pPr>
    <w:rPr>
      <w:rFonts w:ascii="VIC" w:eastAsia="Times New Roman" w:hAnsi="VIC" w:cs="Times New Roman"/>
      <w:sz w:val="24"/>
      <w:szCs w:val="24"/>
      <w:lang w:val="en-AU" w:eastAsia="en-AU"/>
    </w:rPr>
  </w:style>
  <w:style w:type="character" w:styleId="SubtleReference">
    <w:name w:val="Subtle Reference"/>
    <w:basedOn w:val="DefaultParagraphFont"/>
    <w:uiPriority w:val="31"/>
    <w:qFormat/>
    <w:rsid w:val="00BA5A8B"/>
    <w:rPr>
      <w:rFonts w:asciiTheme="minorHAnsi" w:hAnsiTheme="minorHAnsi"/>
      <w:smallCaps/>
      <w:color w:val="auto"/>
      <w:sz w:val="20"/>
      <w:u w:val="single"/>
    </w:rPr>
  </w:style>
  <w:style w:type="paragraph" w:styleId="NormalWeb">
    <w:name w:val="Normal (Web)"/>
    <w:basedOn w:val="Normal"/>
    <w:uiPriority w:val="99"/>
    <w:unhideWhenUsed/>
    <w:rsid w:val="00F665FD"/>
    <w:pPr>
      <w:widowControl/>
      <w:spacing w:before="100" w:beforeAutospacing="1" w:after="100" w:afterAutospacing="1"/>
    </w:pPr>
    <w:rPr>
      <w:rFonts w:ascii="Times New Roman" w:eastAsiaTheme="minorEastAsia" w:hAnsi="Times New Roman" w:cs="Times New Roman"/>
      <w:sz w:val="24"/>
      <w:szCs w:val="24"/>
      <w:lang w:val="en-AU" w:eastAsia="en-AU"/>
    </w:rPr>
  </w:style>
  <w:style w:type="table" w:styleId="LightShading-Accent2">
    <w:name w:val="Light Shading Accent 2"/>
    <w:basedOn w:val="TableNormal"/>
    <w:uiPriority w:val="60"/>
    <w:rsid w:val="000E619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0E61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a">
    <w:name w:val="Heading 2a"/>
    <w:qFormat/>
    <w:rsid w:val="0062472D"/>
    <w:rPr>
      <w:rFonts w:ascii="Verdana" w:hAnsi="Verdana"/>
      <w:b/>
      <w:color w:val="auto"/>
      <w:sz w:val="22"/>
    </w:rPr>
  </w:style>
  <w:style w:type="character" w:customStyle="1" w:styleId="ListParagraphChar">
    <w:name w:val="List Paragraph Char"/>
    <w:basedOn w:val="DefaultParagraphFont"/>
    <w:link w:val="ListParagraph"/>
    <w:uiPriority w:val="34"/>
    <w:rsid w:val="0062472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ucation.vic.gov.au/training/providers/learnlocal/Pages/acfeboardfund.aspx" TargetMode="External"/><Relationship Id="rId2" Type="http://schemas.openxmlformats.org/officeDocument/2006/relationships/customXml" Target="../customXml/item2.xml"/><Relationship Id="rId16" Type="http://schemas.openxmlformats.org/officeDocument/2006/relationships/hyperlink" Target="http://www.education.vic.gov.au/training/providers/learnlocal/Pages/acfeboardfund.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ducation.vic.gov.au/about/research/Pages/ace.aspx"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x0020_Region xmlns="2448c47a-0c10-4e7b-b9c8-5b12d6d373e0" xsi:nil="true"/>
    <DET_EDRMS_Date xmlns="http://schemas.microsoft.com/Sharepoint/v3">2016-03-16T13:00:00+00:00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ocument_x0020_Type xmlns="2448c47a-0c10-4e7b-b9c8-5b12d6d373e0">Guideline</Document_x0020_Type>
    <DET_EDRMS_BusUnitTaxHTField0 xmlns="http://schemas.microsoft.com/Sharepoint/v3">
      <Terms xmlns="http://schemas.microsoft.com/office/infopath/2007/PartnerControls"/>
    </DET_EDRMS_BusUnitTaxHTField0>
    <Provider_x0020_Name xmlns="2448c47a-0c10-4e7b-b9c8-5b12d6d373e0" xsi:nil="true"/>
    <ACFE_x0020_Region xmlns="2448c47a-0c10-4e7b-b9c8-5b12d6d373e0" xsi:nil="true"/>
    <Project_x0020_Name xmlns="2448c47a-0c10-4e7b-b9c8-5b12d6d373e0">CAIF 9</Project_x0020_Name>
    <TaxCatchAll xmlns="1966e606-8b69-4075-9ef8-a409e80aaa70">
      <Value>20</Value>
    </TaxCatchAll>
    <PublishingContactName xmlns="http://schemas.microsoft.com/sharepoint/v3" xsi:nil="true"/>
    <DET_EDRMS_Description xmlns="http://schemas.microsoft.com/Sharepoint/v3" xsi:nil="true"/>
    <Program_x0020_Name xmlns="2448c47a-0c10-4e7b-b9c8-5b12d6d373e0">ACFE programs</Program_x0020_Name>
    <Sector xmlns="2448c47a-0c10-4e7b-b9c8-5b12d6d373e0">Learn Local Sector</Sector>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vqpu xmlns="b731327e-dde1-4362-ab85-4b03d633e5e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EFA46-CD10-416A-9083-A2550ECB2EAD}"/>
</file>

<file path=customXml/itemProps2.xml><?xml version="1.0" encoding="utf-8"?>
<ds:datastoreItem xmlns:ds="http://schemas.openxmlformats.org/officeDocument/2006/customXml" ds:itemID="{B0C5AD5E-18E0-49DD-8DEC-11CE8EA07930}"/>
</file>

<file path=customXml/itemProps3.xml><?xml version="1.0" encoding="utf-8"?>
<ds:datastoreItem xmlns:ds="http://schemas.openxmlformats.org/officeDocument/2006/customXml" ds:itemID="{35FB0592-7B9C-44EF-8126-7222E2308E6B}"/>
</file>

<file path=customXml/itemProps4.xml><?xml version="1.0" encoding="utf-8"?>
<ds:datastoreItem xmlns:ds="http://schemas.openxmlformats.org/officeDocument/2006/customXml" ds:itemID="{B9CEFA46-CD10-416A-9083-A2550ECB2EAD}">
  <ds:schemaRefs>
    <ds:schemaRef ds:uri="http://schemas.microsoft.com/office/infopath/2007/PartnerControls"/>
    <ds:schemaRef ds:uri="http://schemas.microsoft.com/sharepoint/v4"/>
    <ds:schemaRef ds:uri="http://schemas.microsoft.com/office/2006/documentManagement/types"/>
    <ds:schemaRef ds:uri="b731327e-dde1-4362-ab85-4b03d633e5ee"/>
    <ds:schemaRef ds:uri="http://purl.org/dc/terms/"/>
    <ds:schemaRef ds:uri="2448c47a-0c10-4e7b-b9c8-5b12d6d373e0"/>
    <ds:schemaRef ds:uri="http://schemas.openxmlformats.org/package/2006/metadata/core-properties"/>
    <ds:schemaRef ds:uri="http://purl.org/dc/elements/1.1/"/>
    <ds:schemaRef ds:uri="http://purl.org/dc/dcmitype/"/>
    <ds:schemaRef ds:uri="1966e606-8b69-4075-9ef8-a409e80aaa70"/>
    <ds:schemaRef ds:uri="http://schemas.microsoft.com/office/2006/metadata/properties"/>
    <ds:schemaRef ds:uri="http://schemas.microsoft.com/Sharepoint/v3"/>
    <ds:schemaRef ds:uri="http://schemas.microsoft.com/sharepoint/v3"/>
    <ds:schemaRef ds:uri="http://www.w3.org/XML/1998/namespace"/>
  </ds:schemaRefs>
</ds:datastoreItem>
</file>

<file path=customXml/itemProps5.xml><?xml version="1.0" encoding="utf-8"?>
<ds:datastoreItem xmlns:ds="http://schemas.openxmlformats.org/officeDocument/2006/customXml" ds:itemID="{12AB4A0F-A6B8-49A9-9238-A4AE4E7D459B}"/>
</file>

<file path=docProps/app.xml><?xml version="1.0" encoding="utf-8"?>
<Properties xmlns="http://schemas.openxmlformats.org/officeDocument/2006/extended-properties" xmlns:vt="http://schemas.openxmlformats.org/officeDocument/2006/docPropsVTypes">
  <Template>Normal.dotm</Template>
  <TotalTime>0</TotalTime>
  <Pages>7</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Downie, Robyn M</dc:creator>
  <cp:lastModifiedBy>Kene, Effie E</cp:lastModifiedBy>
  <cp:revision>2</cp:revision>
  <cp:lastPrinted>2017-03-06T22:36:00Z</cp:lastPrinted>
  <dcterms:created xsi:type="dcterms:W3CDTF">2017-03-07T22:52:00Z</dcterms:created>
  <dcterms:modified xsi:type="dcterms:W3CDTF">2017-03-07T22:52:00Z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{57cdfc0e-9dcf-471e-9610-4a87e2030dc0}</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{b731327e-dde1-4362-ab85-4b03d633e5ee}</vt:lpwstr>
  </property>
  <property fmtid="{D5CDD505-2E9C-101B-9397-08002B2CF9AE}" pid="11" name="RecordPoint_RecordNumberSubmitted">
    <vt:lpwstr>R0000664412</vt:lpwstr>
  </property>
  <property fmtid="{D5CDD505-2E9C-101B-9397-08002B2CF9AE}" pid="12" name="RecordPoint_SubmissionCompleted">
    <vt:lpwstr>2017-03-07T15:08:31.5126474+11:00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