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5934C1">
        <w:rPr>
          <w:rFonts w:ascii="Arial" w:hAnsi="Arial"/>
          <w:i/>
          <w:color w:val="000000"/>
          <w:sz w:val="22"/>
          <w:szCs w:val="24"/>
          <w:lang w:val="en-GB" w:eastAsia="en-US"/>
        </w:rPr>
        <w:t>April</w:t>
      </w:r>
      <w:r w:rsidR="00EA2B5D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F86F5C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>20</w:t>
      </w:r>
      <w:r w:rsidR="006C072C">
        <w:rPr>
          <w:rFonts w:ascii="Arial" w:hAnsi="Arial"/>
          <w:i/>
          <w:color w:val="000000"/>
          <w:sz w:val="22"/>
          <w:szCs w:val="24"/>
          <w:lang w:val="en-GB" w:eastAsia="en-US"/>
        </w:rPr>
        <w:t>18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:rsidR="00CB2C50" w:rsidRPr="00DB0BCD" w:rsidRDefault="00CB2C50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055811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</w:t>
      </w:r>
    </w:p>
    <w:p w:rsid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</w:p>
    <w:p w:rsidR="009D5D01" w:rsidRPr="00044F8A" w:rsidRDefault="009D5D01" w:rsidP="00A8795B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E2EBA">
        <w:rPr>
          <w:rFonts w:ascii="Arial" w:hAnsi="Arial"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A8795B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–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  <w:r w:rsidR="00A8795B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703F17" w:rsidRPr="00703F17">
        <w:rPr>
          <w:rFonts w:ascii="Arial" w:hAnsi="Arial"/>
          <w:color w:val="000000"/>
          <w:sz w:val="22"/>
          <w:lang w:val="en-GB" w:eastAsia="en-US"/>
        </w:rPr>
        <w:t>10</w:t>
      </w:r>
      <w:r w:rsidR="00CB2C50" w:rsidRPr="00703F17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/ </w:t>
      </w:r>
      <w:r w:rsidR="005934C1">
        <w:rPr>
          <w:rFonts w:ascii="Arial" w:hAnsi="Arial"/>
          <w:color w:val="000000"/>
          <w:sz w:val="22"/>
          <w:lang w:val="en-GB" w:eastAsia="en-US"/>
        </w:rPr>
        <w:t xml:space="preserve">April 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  <w:r w:rsidR="00A8795B">
        <w:rPr>
          <w:rFonts w:ascii="Arial" w:hAnsi="Arial"/>
          <w:color w:val="000000"/>
          <w:sz w:val="22"/>
          <w:lang w:val="en-GB" w:eastAsia="en-US"/>
        </w:rPr>
        <w:t xml:space="preserve"> </w:t>
      </w:r>
    </w:p>
    <w:p w:rsidR="00D966AA" w:rsidRDefault="009D5D01" w:rsidP="007F33FD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BC095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r w:rsidR="00C06E6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Professional d</w:t>
      </w:r>
      <w:r w:rsidR="00BC095E" w:rsidRPr="00BC095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evelopment opportunities</w:t>
      </w:r>
      <w:r w:rsidR="00BC095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4C6C4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for L</w:t>
      </w:r>
      <w:r w:rsidR="00D966A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earn </w:t>
      </w:r>
      <w:r w:rsidR="004C6C4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</w:t>
      </w:r>
      <w:r w:rsidR="00D966A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ocal </w:t>
      </w:r>
      <w:r w:rsidR="004C6C4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</w:t>
      </w:r>
      <w:r w:rsidR="00D966A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rganisation</w:t>
      </w:r>
      <w:r w:rsidR="004C6C4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0A183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(LLOs)</w:t>
      </w: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966AA" w:rsidRDefault="00C06E64" w:rsidP="00BC095E">
      <w:pPr>
        <w:pStyle w:val="ListParagraph"/>
        <w:numPr>
          <w:ilvl w:val="0"/>
          <w:numId w:val="22"/>
        </w:numPr>
        <w:pBdr>
          <w:bottom w:val="single" w:sz="12" w:space="1" w:color="auto"/>
        </w:pBd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</w:t>
      </w:r>
      <w:r w:rsidR="00D966AA">
        <w:rPr>
          <w:rFonts w:ascii="Arial" w:hAnsi="Arial" w:cs="Arial"/>
          <w:bCs/>
          <w:color w:val="000000"/>
          <w:lang w:val="en-GB"/>
        </w:rPr>
        <w:t>VET Development Centre</w:t>
      </w:r>
      <w:r>
        <w:rPr>
          <w:rFonts w:ascii="Arial" w:hAnsi="Arial" w:cs="Arial"/>
          <w:bCs/>
          <w:color w:val="000000"/>
          <w:lang w:val="en-GB"/>
        </w:rPr>
        <w:t xml:space="preserve"> (VDC)</w:t>
      </w:r>
      <w:r w:rsidR="00D966AA">
        <w:rPr>
          <w:rFonts w:ascii="Arial" w:hAnsi="Arial" w:cs="Arial"/>
          <w:bCs/>
          <w:color w:val="000000"/>
          <w:lang w:val="en-GB"/>
        </w:rPr>
        <w:t xml:space="preserve"> will soon schedule </w:t>
      </w:r>
      <w:r>
        <w:rPr>
          <w:rFonts w:ascii="Arial" w:hAnsi="Arial" w:cs="Arial"/>
          <w:bCs/>
          <w:color w:val="000000"/>
          <w:lang w:val="en-GB"/>
        </w:rPr>
        <w:t xml:space="preserve">professional development </w:t>
      </w:r>
      <w:r w:rsidR="00D966AA">
        <w:rPr>
          <w:rFonts w:ascii="Arial" w:hAnsi="Arial" w:cs="Arial"/>
          <w:bCs/>
          <w:color w:val="000000"/>
          <w:lang w:val="en-GB"/>
        </w:rPr>
        <w:t>workshops</w:t>
      </w:r>
      <w:r w:rsidR="00472E84">
        <w:rPr>
          <w:rFonts w:ascii="Arial" w:hAnsi="Arial" w:cs="Arial"/>
          <w:bCs/>
          <w:color w:val="000000"/>
          <w:lang w:val="en-GB"/>
        </w:rPr>
        <w:t xml:space="preserve"> for 2018</w:t>
      </w:r>
    </w:p>
    <w:p w:rsidR="0029046F" w:rsidRDefault="004F5369" w:rsidP="00C06E64">
      <w:pPr>
        <w:pStyle w:val="ListParagraph"/>
        <w:numPr>
          <w:ilvl w:val="0"/>
          <w:numId w:val="22"/>
        </w:numPr>
        <w:pBdr>
          <w:bottom w:val="single" w:sz="12" w:space="1" w:color="auto"/>
        </w:pBd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lang w:val="en-GB"/>
        </w:rPr>
      </w:pPr>
      <w:r w:rsidRPr="00BC095E">
        <w:rPr>
          <w:rFonts w:ascii="Arial" w:hAnsi="Arial" w:cs="Arial"/>
          <w:bCs/>
          <w:color w:val="000000"/>
          <w:lang w:val="en-GB"/>
        </w:rPr>
        <w:t>Subs</w:t>
      </w:r>
      <w:r w:rsidR="00C06E64">
        <w:rPr>
          <w:rFonts w:ascii="Arial" w:hAnsi="Arial" w:cs="Arial"/>
          <w:bCs/>
          <w:color w:val="000000"/>
          <w:lang w:val="en-GB"/>
        </w:rPr>
        <w:t>cribe to the VDC for updates on p</w:t>
      </w:r>
      <w:r w:rsidR="00C06E64" w:rsidRPr="00C06E64">
        <w:rPr>
          <w:rFonts w:ascii="Arial" w:hAnsi="Arial" w:cs="Arial"/>
          <w:bCs/>
          <w:color w:val="000000"/>
          <w:lang w:val="en-GB"/>
        </w:rPr>
        <w:t xml:space="preserve">rofessional development </w:t>
      </w:r>
      <w:r w:rsidR="00D966AA">
        <w:rPr>
          <w:rFonts w:ascii="Arial" w:hAnsi="Arial" w:cs="Arial"/>
          <w:bCs/>
          <w:color w:val="000000"/>
          <w:lang w:val="en-GB"/>
        </w:rPr>
        <w:t xml:space="preserve">opportunities </w:t>
      </w:r>
    </w:p>
    <w:p w:rsidR="008A219D" w:rsidRPr="00D419A9" w:rsidRDefault="008A219D" w:rsidP="00703F17">
      <w:pPr>
        <w:ind w:left="-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966AA">
        <w:rPr>
          <w:rFonts w:ascii="Arial" w:hAnsi="Arial" w:cs="Arial"/>
          <w:sz w:val="22"/>
          <w:szCs w:val="22"/>
          <w:lang w:val="en-US"/>
        </w:rPr>
        <w:t>The Department of Education and Training supports professional development initiatives for vocational training practitioners as part of its commitment to quality training outcomes for the Victorian vocational training system.</w:t>
      </w:r>
    </w:p>
    <w:p w:rsidR="00D419A9" w:rsidRPr="00472E84" w:rsidRDefault="00D419A9" w:rsidP="00D419A9">
      <w:pPr>
        <w:ind w:left="76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C095E" w:rsidRDefault="008A219D" w:rsidP="00BC095E">
      <w:pPr>
        <w:pStyle w:val="Heading2"/>
        <w:ind w:left="-284"/>
        <w:rPr>
          <w:rFonts w:ascii="Arial" w:hAnsi="Arial" w:cs="Arial"/>
          <w:b/>
          <w:sz w:val="24"/>
          <w:szCs w:val="24"/>
          <w:lang w:val="en"/>
        </w:rPr>
      </w:pPr>
      <w:proofErr w:type="spellStart"/>
      <w:r w:rsidRPr="0033462F">
        <w:rPr>
          <w:rFonts w:ascii="Arial" w:hAnsi="Arial" w:cs="Arial"/>
          <w:b/>
          <w:sz w:val="24"/>
          <w:szCs w:val="24"/>
          <w:lang w:val="en"/>
        </w:rPr>
        <w:t>Customised</w:t>
      </w:r>
      <w:proofErr w:type="spellEnd"/>
      <w:r w:rsidRPr="0033462F">
        <w:rPr>
          <w:rFonts w:ascii="Arial" w:hAnsi="Arial" w:cs="Arial"/>
          <w:b/>
          <w:sz w:val="24"/>
          <w:szCs w:val="24"/>
          <w:lang w:val="en"/>
        </w:rPr>
        <w:t xml:space="preserve"> P</w:t>
      </w:r>
      <w:r w:rsidR="00BC095E" w:rsidRPr="0033462F">
        <w:rPr>
          <w:rFonts w:ascii="Arial" w:hAnsi="Arial" w:cs="Arial"/>
          <w:b/>
          <w:sz w:val="24"/>
          <w:szCs w:val="24"/>
          <w:lang w:val="en"/>
        </w:rPr>
        <w:t>D</w:t>
      </w:r>
      <w:r w:rsidRPr="0033462F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BC095E" w:rsidRPr="0033462F">
        <w:rPr>
          <w:rFonts w:ascii="Arial" w:hAnsi="Arial" w:cs="Arial"/>
          <w:b/>
          <w:sz w:val="24"/>
          <w:szCs w:val="24"/>
          <w:lang w:val="en"/>
        </w:rPr>
        <w:t xml:space="preserve">for Learn Local </w:t>
      </w:r>
      <w:proofErr w:type="spellStart"/>
      <w:r w:rsidR="00BC095E" w:rsidRPr="0033462F">
        <w:rPr>
          <w:rFonts w:ascii="Arial" w:hAnsi="Arial" w:cs="Arial"/>
          <w:b/>
          <w:sz w:val="24"/>
          <w:szCs w:val="24"/>
          <w:lang w:val="en"/>
        </w:rPr>
        <w:t>Organisations</w:t>
      </w:r>
      <w:proofErr w:type="spellEnd"/>
    </w:p>
    <w:p w:rsidR="00256B05" w:rsidRPr="00256B05" w:rsidRDefault="00256B05" w:rsidP="00256B05">
      <w:pPr>
        <w:rPr>
          <w:lang w:val="en"/>
        </w:rPr>
      </w:pPr>
    </w:p>
    <w:p w:rsidR="00BC095E" w:rsidRPr="00703F17" w:rsidRDefault="00BC095E" w:rsidP="00703F17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966AA">
        <w:rPr>
          <w:rFonts w:ascii="Arial" w:hAnsi="Arial" w:cs="Arial"/>
          <w:bCs/>
          <w:sz w:val="22"/>
          <w:szCs w:val="22"/>
          <w:lang w:val="en-GB"/>
        </w:rPr>
        <w:t xml:space="preserve">Through the </w:t>
      </w:r>
      <w:r w:rsidR="00C06E64">
        <w:rPr>
          <w:rFonts w:ascii="Arial" w:hAnsi="Arial" w:cs="Arial"/>
          <w:bCs/>
          <w:sz w:val="22"/>
          <w:szCs w:val="22"/>
          <w:lang w:val="en-GB"/>
        </w:rPr>
        <w:t>VDC</w:t>
      </w:r>
      <w:r w:rsidRPr="00D966AA">
        <w:rPr>
          <w:rFonts w:ascii="Arial" w:hAnsi="Arial" w:cs="Arial"/>
          <w:bCs/>
          <w:sz w:val="22"/>
          <w:szCs w:val="22"/>
          <w:lang w:val="en-GB"/>
        </w:rPr>
        <w:t xml:space="preserve"> the Department aims to improve the capability and capacity of the </w:t>
      </w:r>
      <w:r w:rsidR="00AA7B8F">
        <w:rPr>
          <w:rFonts w:ascii="Arial" w:hAnsi="Arial" w:cs="Arial"/>
          <w:bCs/>
          <w:sz w:val="22"/>
          <w:szCs w:val="22"/>
          <w:lang w:val="en-GB"/>
        </w:rPr>
        <w:t>Learn Local</w:t>
      </w:r>
      <w:r w:rsidRPr="00D966AA">
        <w:rPr>
          <w:rFonts w:ascii="Arial" w:hAnsi="Arial" w:cs="Arial"/>
          <w:bCs/>
          <w:sz w:val="22"/>
          <w:szCs w:val="22"/>
          <w:lang w:val="en-GB"/>
        </w:rPr>
        <w:t xml:space="preserve"> sector by making a range of professional learning opportunities available to </w:t>
      </w:r>
      <w:r w:rsidR="000A1839">
        <w:rPr>
          <w:rFonts w:ascii="Arial" w:hAnsi="Arial" w:cs="Arial"/>
          <w:bCs/>
          <w:sz w:val="22"/>
          <w:szCs w:val="22"/>
          <w:lang w:val="en-GB"/>
        </w:rPr>
        <w:t>LLOs</w:t>
      </w:r>
      <w:r w:rsidRPr="00D966AA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703F17" w:rsidRPr="00D966AA" w:rsidRDefault="00703F17" w:rsidP="00703F17">
      <w:pPr>
        <w:ind w:left="7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A219D" w:rsidRPr="00703F17" w:rsidRDefault="00D966AA" w:rsidP="00703F17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966AA">
        <w:rPr>
          <w:rFonts w:ascii="Arial" w:hAnsi="Arial" w:cs="Arial"/>
          <w:bCs/>
          <w:sz w:val="22"/>
          <w:szCs w:val="22"/>
          <w:lang w:val="en-GB"/>
        </w:rPr>
        <w:t>The professional learning opportunities reflect the goal of the Pre-accredited Quality Framework, which is to ensure that quality and continuous improvement are embedded throughout all aspects of pre-accredited planning, program design and delivery, and learner pathways.</w:t>
      </w:r>
    </w:p>
    <w:p w:rsidR="00703F17" w:rsidRDefault="00703F17" w:rsidP="00703F1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A219D" w:rsidRPr="008A219D" w:rsidRDefault="00BC095E" w:rsidP="00703F17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A219D">
        <w:rPr>
          <w:rFonts w:ascii="Arial" w:hAnsi="Arial" w:cs="Arial"/>
          <w:bCs/>
          <w:sz w:val="22"/>
          <w:szCs w:val="22"/>
          <w:lang w:val="en-GB"/>
        </w:rPr>
        <w:t xml:space="preserve">Based on feedback from LLOs, the department is funding the VDC to </w:t>
      </w:r>
      <w:r w:rsidR="00F656FA">
        <w:rPr>
          <w:rFonts w:ascii="Arial" w:hAnsi="Arial" w:cs="Arial"/>
          <w:bCs/>
          <w:sz w:val="22"/>
          <w:szCs w:val="22"/>
          <w:lang w:val="en-GB"/>
        </w:rPr>
        <w:t xml:space="preserve">develop and </w:t>
      </w:r>
      <w:r w:rsidRPr="008A219D">
        <w:rPr>
          <w:rFonts w:ascii="Arial" w:hAnsi="Arial" w:cs="Arial"/>
          <w:bCs/>
          <w:sz w:val="22"/>
          <w:szCs w:val="22"/>
          <w:lang w:val="en-GB"/>
        </w:rPr>
        <w:t xml:space="preserve">deliver training </w:t>
      </w:r>
      <w:r w:rsidR="008A219D" w:rsidRPr="008A219D">
        <w:rPr>
          <w:rFonts w:ascii="Arial" w:hAnsi="Arial" w:cs="Arial"/>
          <w:bCs/>
          <w:sz w:val="22"/>
          <w:szCs w:val="22"/>
          <w:lang w:val="en-GB"/>
        </w:rPr>
        <w:t xml:space="preserve">customised for LLOs </w:t>
      </w:r>
      <w:r w:rsidR="008A219D">
        <w:rPr>
          <w:rFonts w:ascii="Arial" w:hAnsi="Arial" w:cs="Arial"/>
          <w:bCs/>
          <w:sz w:val="22"/>
          <w:szCs w:val="22"/>
          <w:lang w:val="en-GB"/>
        </w:rPr>
        <w:t>such as:</w:t>
      </w:r>
    </w:p>
    <w:p w:rsidR="00C11133" w:rsidRPr="003B3BD5" w:rsidRDefault="008A219D" w:rsidP="00C11133">
      <w:pPr>
        <w:pStyle w:val="ListParagraph"/>
        <w:numPr>
          <w:ilvl w:val="1"/>
          <w:numId w:val="23"/>
        </w:numPr>
        <w:tabs>
          <w:tab w:val="left" w:pos="0"/>
          <w:tab w:val="left" w:pos="1080"/>
        </w:tabs>
        <w:spacing w:before="200" w:after="0" w:line="240" w:lineRule="auto"/>
        <w:ind w:right="397"/>
        <w:contextualSpacing w:val="0"/>
        <w:rPr>
          <w:rFonts w:ascii="Arial" w:hAnsi="Arial" w:cs="Arial"/>
          <w:b/>
          <w:bCs/>
          <w:color w:val="000000"/>
          <w:lang w:val="en-GB"/>
        </w:rPr>
      </w:pPr>
      <w:r w:rsidRPr="00C11133">
        <w:rPr>
          <w:rFonts w:ascii="Arial" w:hAnsi="Arial" w:cs="Arial"/>
          <w:bCs/>
          <w:color w:val="000000"/>
        </w:rPr>
        <w:t>Series of four workshops</w:t>
      </w:r>
      <w:r w:rsidR="00C11133">
        <w:rPr>
          <w:rFonts w:ascii="Arial" w:hAnsi="Arial" w:cs="Arial"/>
          <w:bCs/>
          <w:color w:val="000000"/>
        </w:rPr>
        <w:t xml:space="preserve"> </w:t>
      </w:r>
      <w:r w:rsidR="00C11133" w:rsidRPr="003B3BD5">
        <w:rPr>
          <w:rFonts w:ascii="Arial" w:hAnsi="Arial" w:cs="Arial"/>
          <w:bCs/>
          <w:color w:val="000000"/>
          <w:lang w:val="en-GB"/>
        </w:rPr>
        <w:t xml:space="preserve">that will enable LLOs to focus on outreach and engagement, learner support and wellbeing, teaching and learning and pathways for disadvantaged learners. </w:t>
      </w:r>
    </w:p>
    <w:p w:rsidR="008A219D" w:rsidRPr="008A219D" w:rsidRDefault="008A219D" w:rsidP="008A219D">
      <w:pPr>
        <w:numPr>
          <w:ilvl w:val="3"/>
          <w:numId w:val="23"/>
        </w:numPr>
        <w:rPr>
          <w:rFonts w:ascii="Arial" w:hAnsi="Arial" w:cs="Arial"/>
          <w:bCs/>
          <w:sz w:val="22"/>
          <w:szCs w:val="22"/>
          <w:lang w:val="en-GB"/>
        </w:rPr>
      </w:pPr>
      <w:r w:rsidRPr="008A219D">
        <w:rPr>
          <w:rFonts w:ascii="Arial" w:hAnsi="Arial" w:cs="Arial"/>
          <w:bCs/>
          <w:sz w:val="22"/>
          <w:szCs w:val="22"/>
          <w:lang w:val="en-GB"/>
        </w:rPr>
        <w:t>Work</w:t>
      </w:r>
      <w:r w:rsidR="00F656FA">
        <w:rPr>
          <w:rFonts w:ascii="Arial" w:hAnsi="Arial" w:cs="Arial"/>
          <w:bCs/>
          <w:sz w:val="22"/>
          <w:szCs w:val="22"/>
          <w:lang w:val="en-GB"/>
        </w:rPr>
        <w:t>shop 1: Outreach and Engagement</w:t>
      </w:r>
      <w:r w:rsidRPr="008A219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8A219D" w:rsidRPr="008A219D" w:rsidRDefault="008A219D" w:rsidP="00AB6F77">
      <w:pPr>
        <w:numPr>
          <w:ilvl w:val="3"/>
          <w:numId w:val="23"/>
        </w:numPr>
        <w:rPr>
          <w:rFonts w:ascii="Arial" w:hAnsi="Arial" w:cs="Arial"/>
          <w:bCs/>
          <w:sz w:val="22"/>
          <w:szCs w:val="22"/>
          <w:lang w:val="en-GB"/>
        </w:rPr>
      </w:pPr>
      <w:r w:rsidRPr="008A219D">
        <w:rPr>
          <w:rFonts w:ascii="Arial" w:hAnsi="Arial" w:cs="Arial"/>
          <w:bCs/>
          <w:sz w:val="22"/>
          <w:szCs w:val="22"/>
          <w:lang w:val="en-GB"/>
        </w:rPr>
        <w:t>Workshop 2: Learner Support and Well</w:t>
      </w:r>
      <w:r w:rsidR="00F656FA">
        <w:rPr>
          <w:rFonts w:ascii="Arial" w:hAnsi="Arial" w:cs="Arial"/>
          <w:bCs/>
          <w:sz w:val="22"/>
          <w:szCs w:val="22"/>
          <w:lang w:val="en-GB"/>
        </w:rPr>
        <w:t>being</w:t>
      </w:r>
      <w:r w:rsidRPr="008A219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8A219D" w:rsidRPr="008A219D" w:rsidRDefault="008A219D" w:rsidP="00AB6F77">
      <w:pPr>
        <w:numPr>
          <w:ilvl w:val="3"/>
          <w:numId w:val="23"/>
        </w:numPr>
        <w:rPr>
          <w:rFonts w:ascii="Arial" w:hAnsi="Arial" w:cs="Arial"/>
          <w:bCs/>
          <w:sz w:val="22"/>
          <w:szCs w:val="22"/>
          <w:lang w:val="en-GB"/>
        </w:rPr>
      </w:pPr>
      <w:r w:rsidRPr="008A219D">
        <w:rPr>
          <w:rFonts w:ascii="Arial" w:hAnsi="Arial" w:cs="Arial"/>
          <w:bCs/>
          <w:sz w:val="22"/>
          <w:szCs w:val="22"/>
          <w:lang w:val="en-GB"/>
        </w:rPr>
        <w:t xml:space="preserve">Workshop 3: Teaching and Learning </w:t>
      </w:r>
    </w:p>
    <w:p w:rsidR="008A219D" w:rsidRDefault="008A219D" w:rsidP="008A219D">
      <w:pPr>
        <w:numPr>
          <w:ilvl w:val="3"/>
          <w:numId w:val="23"/>
        </w:numPr>
        <w:rPr>
          <w:rFonts w:ascii="Arial" w:hAnsi="Arial" w:cs="Arial"/>
          <w:bCs/>
          <w:sz w:val="22"/>
          <w:szCs w:val="22"/>
          <w:lang w:val="en-GB"/>
        </w:rPr>
      </w:pPr>
      <w:r w:rsidRPr="008A219D">
        <w:rPr>
          <w:rFonts w:ascii="Arial" w:hAnsi="Arial" w:cs="Arial"/>
          <w:bCs/>
          <w:sz w:val="22"/>
          <w:szCs w:val="22"/>
          <w:lang w:val="en-GB"/>
        </w:rPr>
        <w:t>Workshop 4: Pathways</w:t>
      </w:r>
    </w:p>
    <w:p w:rsidR="00D419A9" w:rsidRDefault="00110901" w:rsidP="00110901">
      <w:pPr>
        <w:pStyle w:val="ListParagraph"/>
        <w:numPr>
          <w:ilvl w:val="1"/>
          <w:numId w:val="23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Professional l</w:t>
      </w:r>
      <w:r w:rsidR="00F656FA" w:rsidRPr="00D419A9">
        <w:rPr>
          <w:rFonts w:ascii="Arial" w:hAnsi="Arial" w:cs="Arial"/>
          <w:bCs/>
          <w:lang w:val="en-GB"/>
        </w:rPr>
        <w:t>eadership, s</w:t>
      </w:r>
      <w:r w:rsidR="00C11133" w:rsidRPr="00D419A9">
        <w:rPr>
          <w:rFonts w:ascii="Arial" w:hAnsi="Arial" w:cs="Arial"/>
          <w:bCs/>
          <w:lang w:val="en-GB"/>
        </w:rPr>
        <w:t>pecifically f</w:t>
      </w:r>
      <w:r w:rsidR="00F656FA" w:rsidRPr="00D419A9">
        <w:rPr>
          <w:rFonts w:ascii="Arial" w:hAnsi="Arial" w:cs="Arial"/>
          <w:bCs/>
          <w:lang w:val="en-GB"/>
        </w:rPr>
        <w:t>or leaders and managers of LLOs</w:t>
      </w:r>
    </w:p>
    <w:p w:rsidR="00D419A9" w:rsidRDefault="00912912" w:rsidP="00F30476">
      <w:pPr>
        <w:pStyle w:val="ListParagraph"/>
        <w:numPr>
          <w:ilvl w:val="3"/>
          <w:numId w:val="23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Part 1: </w:t>
      </w:r>
      <w:r w:rsidR="00F656FA" w:rsidRPr="00D419A9">
        <w:rPr>
          <w:rFonts w:ascii="Arial" w:hAnsi="Arial" w:cs="Arial"/>
          <w:bCs/>
          <w:lang w:val="en-GB"/>
        </w:rPr>
        <w:t>Governance, funding and reporting requirements</w:t>
      </w:r>
    </w:p>
    <w:p w:rsidR="00D419A9" w:rsidRPr="00D419A9" w:rsidRDefault="00912912" w:rsidP="00D419A9">
      <w:pPr>
        <w:pStyle w:val="ListParagraph"/>
        <w:numPr>
          <w:ilvl w:val="3"/>
          <w:numId w:val="23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Cs/>
          <w:lang w:val="en-GB"/>
        </w:rPr>
        <w:t xml:space="preserve">Part 2: </w:t>
      </w:r>
      <w:r w:rsidR="00F656FA" w:rsidRPr="00D419A9">
        <w:rPr>
          <w:rFonts w:ascii="Arial" w:hAnsi="Arial" w:cs="Arial"/>
          <w:bCs/>
          <w:lang w:val="en-GB"/>
        </w:rPr>
        <w:t>Leadership and Organisational Development</w:t>
      </w:r>
    </w:p>
    <w:p w:rsidR="00911584" w:rsidRDefault="009F23B6" w:rsidP="00911584">
      <w:pPr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11584">
        <w:rPr>
          <w:rFonts w:ascii="Arial" w:hAnsi="Arial" w:cs="Arial"/>
          <w:bCs/>
          <w:sz w:val="22"/>
          <w:szCs w:val="22"/>
          <w:lang w:val="en-GB"/>
        </w:rPr>
        <w:t xml:space="preserve">Government funded professional development will soon be available here: </w:t>
      </w:r>
      <w:hyperlink r:id="rId11" w:history="1">
        <w:r w:rsidR="0033462F" w:rsidRPr="00911584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VDC Funded opportunities</w:t>
        </w:r>
        <w:r w:rsidRPr="00911584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.</w:t>
        </w:r>
      </w:hyperlink>
      <w:r w:rsidRPr="00911584">
        <w:rPr>
          <w:rFonts w:ascii="Arial" w:hAnsi="Arial" w:cs="Arial"/>
          <w:bCs/>
          <w:sz w:val="22"/>
          <w:szCs w:val="22"/>
          <w:lang w:val="en-GB"/>
        </w:rPr>
        <w:t xml:space="preserve"> Subscribe </w:t>
      </w:r>
      <w:r w:rsidR="0033462F" w:rsidRPr="00911584">
        <w:rPr>
          <w:rFonts w:ascii="Arial" w:hAnsi="Arial" w:cs="Arial"/>
          <w:bCs/>
          <w:sz w:val="22"/>
          <w:szCs w:val="22"/>
          <w:lang w:val="en-GB"/>
        </w:rPr>
        <w:t xml:space="preserve">on the </w:t>
      </w:r>
      <w:hyperlink r:id="rId12" w:history="1">
        <w:r w:rsidR="0033462F" w:rsidRPr="00911584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VDC website</w:t>
        </w:r>
      </w:hyperlink>
      <w:r w:rsidR="0033462F" w:rsidRPr="0091158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11584">
        <w:rPr>
          <w:rFonts w:ascii="Arial" w:hAnsi="Arial" w:cs="Arial"/>
          <w:bCs/>
          <w:sz w:val="22"/>
          <w:szCs w:val="22"/>
          <w:lang w:val="en-GB"/>
        </w:rPr>
        <w:t>now to ensure you hear about the courses as they are scheduled</w:t>
      </w:r>
      <w:r w:rsidR="00732752" w:rsidRPr="00911584">
        <w:rPr>
          <w:rFonts w:ascii="Arial" w:hAnsi="Arial" w:cs="Arial"/>
          <w:bCs/>
          <w:sz w:val="22"/>
          <w:szCs w:val="22"/>
          <w:lang w:val="en-GB"/>
        </w:rPr>
        <w:t>.</w:t>
      </w:r>
      <w:r w:rsidRPr="0091158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911584" w:rsidRPr="00911584" w:rsidRDefault="00911584" w:rsidP="00911584">
      <w:pPr>
        <w:ind w:left="76"/>
        <w:jc w:val="both"/>
        <w:rPr>
          <w:rFonts w:ascii="Arial" w:hAnsi="Arial" w:cs="Arial"/>
          <w:bCs/>
          <w:sz w:val="22"/>
          <w:szCs w:val="22"/>
          <w:lang w:val="en-GB"/>
        </w:rPr>
      </w:pPr>
      <w:bookmarkStart w:id="0" w:name="_GoBack"/>
      <w:bookmarkEnd w:id="0"/>
    </w:p>
    <w:p w:rsidR="00703F17" w:rsidRPr="008A219D" w:rsidRDefault="00703F17" w:rsidP="00703F1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F23B6" w:rsidRDefault="009F23B6" w:rsidP="009F23B6">
      <w:pPr>
        <w:rPr>
          <w:rFonts w:ascii="Arial" w:eastAsiaTheme="majorEastAsia" w:hAnsi="Arial" w:cs="Arial"/>
          <w:color w:val="365F91" w:themeColor="accent1" w:themeShade="BF"/>
          <w:szCs w:val="24"/>
          <w:lang w:val="en"/>
        </w:rPr>
      </w:pPr>
    </w:p>
    <w:p w:rsidR="00256B05" w:rsidRDefault="008A219D" w:rsidP="00703F17">
      <w:pPr>
        <w:ind w:left="-142" w:hanging="142"/>
        <w:jc w:val="both"/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</w:pPr>
      <w:r w:rsidRPr="0033462F"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  <w:lastRenderedPageBreak/>
        <w:t xml:space="preserve">Fee for Service </w:t>
      </w:r>
      <w:r w:rsidR="00912912" w:rsidRPr="0033462F"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  <w:t>O</w:t>
      </w:r>
      <w:r w:rsidRPr="0033462F"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  <w:t>pportunities</w:t>
      </w:r>
      <w:r w:rsidR="00196EDC" w:rsidRPr="0033462F"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  <w:t xml:space="preserve"> </w:t>
      </w:r>
      <w:proofErr w:type="spellStart"/>
      <w:r w:rsidR="00196EDC" w:rsidRPr="0033462F"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  <w:t>Subsidised</w:t>
      </w:r>
      <w:proofErr w:type="spellEnd"/>
      <w:r w:rsidR="00196EDC" w:rsidRPr="0033462F"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  <w:t xml:space="preserve"> by Government</w:t>
      </w:r>
    </w:p>
    <w:p w:rsidR="00D419A9" w:rsidRPr="0033462F" w:rsidRDefault="00196EDC" w:rsidP="00703F17">
      <w:pPr>
        <w:ind w:left="-142" w:hanging="142"/>
        <w:jc w:val="both"/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</w:pPr>
      <w:r w:rsidRPr="0033462F">
        <w:rPr>
          <w:rFonts w:ascii="Arial" w:eastAsiaTheme="majorEastAsia" w:hAnsi="Arial" w:cs="Arial"/>
          <w:b/>
          <w:color w:val="365F91" w:themeColor="accent1" w:themeShade="BF"/>
          <w:szCs w:val="24"/>
          <w:lang w:val="en"/>
        </w:rPr>
        <w:t xml:space="preserve"> </w:t>
      </w:r>
    </w:p>
    <w:p w:rsidR="008A219D" w:rsidRPr="00912912" w:rsidRDefault="00912912" w:rsidP="00703F17">
      <w:pPr>
        <w:ind w:left="-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In addition, the Department has allocated a budget of $</w:t>
      </w:r>
      <w:r w:rsidR="008A219D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50,000 for LLOs to use for professional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development</w:t>
      </w:r>
      <w:r w:rsidR="00F656FA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during 2018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to participate in </w:t>
      </w:r>
      <w:r w:rsidRPr="00912912">
        <w:rPr>
          <w:rFonts w:ascii="Arial" w:eastAsiaTheme="majorEastAsia" w:hAnsi="Arial" w:cs="Arial"/>
          <w:i/>
          <w:color w:val="000000" w:themeColor="text1"/>
          <w:sz w:val="22"/>
          <w:szCs w:val="22"/>
          <w:lang w:val="en-GB" w:eastAsia="en-US"/>
        </w:rPr>
        <w:t>fee-for-service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professional development programs provided by the VDC</w:t>
      </w:r>
      <w:r w:rsidR="008A219D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. </w:t>
      </w:r>
      <w:r w:rsidR="00F656FA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You may participate in the scheduled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professional development programs</w:t>
      </w:r>
      <w:r w:rsidR="00F656FA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Pr="00912912">
        <w:rPr>
          <w:rFonts w:ascii="Arial" w:eastAsiaTheme="majorEastAsia" w:hAnsi="Arial" w:cs="Arial"/>
          <w:b/>
          <w:color w:val="000000" w:themeColor="text1"/>
          <w:sz w:val="22"/>
          <w:szCs w:val="22"/>
          <w:lang w:val="en-GB" w:eastAsia="en-US"/>
        </w:rPr>
        <w:t xml:space="preserve">free of charge </w:t>
      </w:r>
      <w:r w:rsidR="00F656FA" w:rsidRPr="00F656FA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on a </w:t>
      </w:r>
      <w:r w:rsidR="00F656FA" w:rsidRPr="00F656FA">
        <w:rPr>
          <w:rFonts w:ascii="Arial" w:hAnsi="Arial" w:cs="Arial"/>
          <w:bCs/>
          <w:iCs/>
          <w:color w:val="000000"/>
          <w:sz w:val="22"/>
          <w:szCs w:val="22"/>
        </w:rPr>
        <w:t>first in, first served basis.</w:t>
      </w:r>
      <w:r w:rsidR="00F656FA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F656FA" w:rsidRPr="00912912">
        <w:rPr>
          <w:rFonts w:ascii="Arial" w:hAnsi="Arial" w:cs="Arial"/>
          <w:bCs/>
          <w:iCs/>
          <w:color w:val="000000"/>
          <w:sz w:val="22"/>
          <w:szCs w:val="22"/>
        </w:rPr>
        <w:t xml:space="preserve">Please note </w:t>
      </w:r>
      <w:r w:rsidR="008A219D" w:rsidRPr="00912912">
        <w:rPr>
          <w:rFonts w:ascii="Arial" w:hAnsi="Arial" w:cs="Arial"/>
          <w:bCs/>
          <w:iCs/>
          <w:color w:val="000000"/>
          <w:sz w:val="22"/>
          <w:szCs w:val="22"/>
        </w:rPr>
        <w:t>there is a limit of two (2) pa</w:t>
      </w:r>
      <w:r w:rsidRPr="00912912">
        <w:rPr>
          <w:rFonts w:ascii="Arial" w:hAnsi="Arial" w:cs="Arial"/>
          <w:bCs/>
          <w:iCs/>
          <w:color w:val="000000"/>
          <w:sz w:val="22"/>
          <w:szCs w:val="22"/>
        </w:rPr>
        <w:t>rticipants per eligib</w:t>
      </w:r>
      <w:r w:rsidR="008E0239">
        <w:rPr>
          <w:rFonts w:ascii="Arial" w:hAnsi="Arial" w:cs="Arial"/>
          <w:bCs/>
          <w:iCs/>
          <w:color w:val="000000"/>
          <w:sz w:val="22"/>
          <w:szCs w:val="22"/>
        </w:rPr>
        <w:t>le LLO per program or workshop.</w:t>
      </w:r>
    </w:p>
    <w:p w:rsidR="008A219D" w:rsidRPr="008A219D" w:rsidRDefault="008A219D" w:rsidP="00C02122">
      <w:pPr>
        <w:tabs>
          <w:tab w:val="left" w:pos="0"/>
          <w:tab w:val="left" w:pos="1080"/>
        </w:tabs>
        <w:spacing w:before="200"/>
        <w:ind w:left="-284" w:right="397"/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The VDC </w:t>
      </w:r>
      <w:r w:rsidR="00AD2B07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fee-for-service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calendar of events can be accessed </w:t>
      </w:r>
      <w:hyperlink r:id="rId13" w:history="1">
        <w:r w:rsidR="0033462F" w:rsidRPr="0033462F">
          <w:rPr>
            <w:rStyle w:val="Hyperlink"/>
            <w:rFonts w:ascii="Arial" w:eastAsiaTheme="majorEastAsia" w:hAnsi="Arial" w:cs="Arial"/>
            <w:sz w:val="22"/>
            <w:szCs w:val="22"/>
            <w:lang w:val="en-GB" w:eastAsia="en-US"/>
          </w:rPr>
          <w:t>here</w:t>
        </w:r>
      </w:hyperlink>
      <w:r w:rsidR="0033462F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.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</w:t>
      </w:r>
    </w:p>
    <w:p w:rsidR="00D419A9" w:rsidRDefault="00D419A9" w:rsidP="00472E84">
      <w:pPr>
        <w:pStyle w:val="Heading2"/>
        <w:ind w:left="-284"/>
        <w:rPr>
          <w:rFonts w:ascii="Arial" w:hAnsi="Arial" w:cs="Arial"/>
          <w:sz w:val="24"/>
          <w:szCs w:val="24"/>
          <w:lang w:val="en"/>
        </w:rPr>
      </w:pPr>
    </w:p>
    <w:p w:rsidR="008E0239" w:rsidRDefault="00C11133" w:rsidP="008E0239">
      <w:pPr>
        <w:pStyle w:val="Heading2"/>
        <w:ind w:left="-284"/>
        <w:rPr>
          <w:rFonts w:ascii="Arial" w:hAnsi="Arial" w:cs="Arial"/>
          <w:b/>
          <w:sz w:val="24"/>
          <w:szCs w:val="24"/>
          <w:lang w:val="en"/>
        </w:rPr>
      </w:pPr>
      <w:r w:rsidRPr="0033462F">
        <w:rPr>
          <w:rFonts w:ascii="Arial" w:hAnsi="Arial" w:cs="Arial"/>
          <w:b/>
          <w:sz w:val="24"/>
          <w:szCs w:val="24"/>
          <w:lang w:val="en"/>
        </w:rPr>
        <w:t>Other training</w:t>
      </w:r>
    </w:p>
    <w:p w:rsidR="00256B05" w:rsidRPr="00256B05" w:rsidRDefault="00256B05" w:rsidP="00256B05">
      <w:pPr>
        <w:rPr>
          <w:lang w:val="en"/>
        </w:rPr>
      </w:pPr>
    </w:p>
    <w:p w:rsidR="00472E84" w:rsidRPr="0033462F" w:rsidRDefault="003E3DCF" w:rsidP="008E0239">
      <w:pPr>
        <w:pStyle w:val="Heading2"/>
        <w:ind w:left="-284"/>
        <w:rPr>
          <w:rFonts w:ascii="Arial" w:hAnsi="Arial" w:cs="Arial"/>
          <w:sz w:val="24"/>
          <w:szCs w:val="24"/>
          <w:lang w:val="en"/>
        </w:rPr>
      </w:pPr>
      <w:r w:rsidRPr="0033462F">
        <w:rPr>
          <w:rFonts w:ascii="Arial" w:hAnsi="Arial" w:cs="Arial"/>
          <w:sz w:val="24"/>
          <w:szCs w:val="24"/>
          <w:lang w:val="en"/>
        </w:rPr>
        <w:t>Supporting Learn</w:t>
      </w:r>
      <w:r w:rsidR="00911584">
        <w:rPr>
          <w:rFonts w:ascii="Arial" w:hAnsi="Arial" w:cs="Arial"/>
          <w:sz w:val="24"/>
          <w:szCs w:val="24"/>
          <w:lang w:val="en"/>
        </w:rPr>
        <w:t>ers Impacted by Family Violence</w:t>
      </w:r>
    </w:p>
    <w:p w:rsidR="00C11133" w:rsidRPr="00472E84" w:rsidRDefault="00C11133" w:rsidP="00703F17">
      <w:pPr>
        <w:pStyle w:val="Heading2"/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472E8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 line with Government priorities, the VDC will be offering training to </w:t>
      </w:r>
      <w:r w:rsidR="00F656FA" w:rsidRPr="00472E8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increase awareness and build the capacity of trainers to respond to issues around family violence and its impact on learners and the broader community. The training provides </w:t>
      </w:r>
      <w:r w:rsidRPr="00472E84">
        <w:rPr>
          <w:rFonts w:ascii="Arial" w:hAnsi="Arial" w:cs="Arial"/>
          <w:color w:val="000000" w:themeColor="text1"/>
          <w:sz w:val="22"/>
          <w:szCs w:val="22"/>
          <w:lang w:val="en-US"/>
        </w:rPr>
        <w:t>a common language for all agencies to talk about risk assessment and promote</w:t>
      </w:r>
      <w:r w:rsidR="00F656FA" w:rsidRPr="00472E84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472E8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 shared understanding of the issues underpinning family violence.</w:t>
      </w:r>
    </w:p>
    <w:p w:rsidR="00F656FA" w:rsidRDefault="00F656FA" w:rsidP="00703F17">
      <w:pPr>
        <w:jc w:val="both"/>
        <w:rPr>
          <w:rFonts w:ascii="Arial" w:eastAsiaTheme="majorEastAsia" w:hAnsi="Arial" w:cs="Arial"/>
          <w:color w:val="365F91" w:themeColor="accent1" w:themeShade="BF"/>
          <w:sz w:val="26"/>
          <w:szCs w:val="26"/>
          <w:lang w:val="en-GB" w:eastAsia="en-US"/>
        </w:rPr>
      </w:pPr>
    </w:p>
    <w:p w:rsidR="00C11133" w:rsidRDefault="00F656FA" w:rsidP="00472E84">
      <w:pPr>
        <w:pStyle w:val="Heading2"/>
        <w:ind w:left="-284"/>
        <w:rPr>
          <w:rFonts w:ascii="Arial" w:hAnsi="Arial" w:cs="Arial"/>
          <w:b/>
          <w:sz w:val="24"/>
          <w:szCs w:val="24"/>
          <w:lang w:val="en"/>
        </w:rPr>
      </w:pPr>
      <w:r w:rsidRPr="0033462F">
        <w:rPr>
          <w:rFonts w:ascii="Arial" w:hAnsi="Arial" w:cs="Arial"/>
          <w:b/>
          <w:sz w:val="24"/>
          <w:szCs w:val="24"/>
          <w:lang w:val="en"/>
        </w:rPr>
        <w:t>Contact details</w:t>
      </w:r>
    </w:p>
    <w:p w:rsidR="00256B05" w:rsidRPr="00256B05" w:rsidRDefault="00256B05" w:rsidP="00256B05">
      <w:pPr>
        <w:rPr>
          <w:lang w:val="en"/>
        </w:rPr>
      </w:pPr>
    </w:p>
    <w:p w:rsidR="008A219D" w:rsidRPr="008A219D" w:rsidRDefault="008A219D" w:rsidP="00472E84">
      <w:pPr>
        <w:rPr>
          <w:rFonts w:ascii="Arial" w:hAnsi="Arial" w:cs="Arial"/>
          <w:b/>
          <w:sz w:val="22"/>
          <w:szCs w:val="22"/>
          <w:lang w:val="en-GB"/>
        </w:rPr>
      </w:pPr>
      <w:r w:rsidRPr="008A219D">
        <w:rPr>
          <w:rFonts w:ascii="Arial" w:hAnsi="Arial" w:cs="Arial"/>
          <w:b/>
          <w:sz w:val="22"/>
          <w:szCs w:val="22"/>
          <w:lang w:val="en-GB"/>
        </w:rPr>
        <w:t xml:space="preserve">VET Development Centre </w:t>
      </w:r>
    </w:p>
    <w:p w:rsidR="00F656FA" w:rsidRDefault="008A219D" w:rsidP="00472E84">
      <w:pPr>
        <w:rPr>
          <w:rFonts w:ascii="Arial" w:hAnsi="Arial" w:cs="Arial"/>
          <w:sz w:val="22"/>
          <w:szCs w:val="22"/>
          <w:lang w:val="en-GB"/>
        </w:rPr>
      </w:pPr>
      <w:r w:rsidRPr="008A219D">
        <w:rPr>
          <w:rFonts w:ascii="Arial" w:hAnsi="Arial" w:cs="Arial"/>
          <w:sz w:val="22"/>
          <w:szCs w:val="22"/>
          <w:lang w:val="en-GB"/>
        </w:rPr>
        <w:t xml:space="preserve">Level 8, 379 Collins Street </w:t>
      </w:r>
    </w:p>
    <w:p w:rsidR="008A219D" w:rsidRPr="008A219D" w:rsidRDefault="008A219D" w:rsidP="00472E84">
      <w:pPr>
        <w:rPr>
          <w:rFonts w:ascii="Arial" w:hAnsi="Arial" w:cs="Arial"/>
          <w:sz w:val="22"/>
          <w:szCs w:val="22"/>
          <w:lang w:val="en-GB"/>
        </w:rPr>
      </w:pPr>
      <w:r w:rsidRPr="008A219D">
        <w:rPr>
          <w:rFonts w:ascii="Arial" w:hAnsi="Arial" w:cs="Arial"/>
          <w:sz w:val="22"/>
          <w:szCs w:val="22"/>
          <w:lang w:val="en-GB"/>
        </w:rPr>
        <w:t>Melbourne VIC 3000</w:t>
      </w:r>
    </w:p>
    <w:p w:rsidR="00472E84" w:rsidRDefault="008A219D" w:rsidP="00472E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Phone: </w:t>
      </w:r>
      <w:r w:rsidR="00D966AA" w:rsidRPr="008A219D">
        <w:rPr>
          <w:rFonts w:ascii="Arial" w:hAnsi="Arial" w:cs="Arial"/>
          <w:sz w:val="22"/>
          <w:szCs w:val="22"/>
          <w:lang w:val="en-GB"/>
        </w:rPr>
        <w:t xml:space="preserve">1300 917 150 </w:t>
      </w:r>
    </w:p>
    <w:p w:rsidR="00472E84" w:rsidRDefault="00915890" w:rsidP="00472E84">
      <w:pPr>
        <w:rPr>
          <w:rStyle w:val="Hyperlink"/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</w:t>
      </w:r>
      <w:r w:rsidRPr="008A219D">
        <w:rPr>
          <w:rFonts w:ascii="Arial" w:hAnsi="Arial" w:cs="Arial"/>
          <w:sz w:val="22"/>
          <w:szCs w:val="22"/>
          <w:lang w:val="en"/>
        </w:rPr>
        <w:t xml:space="preserve">mail </w:t>
      </w:r>
      <w:hyperlink r:id="rId14" w:history="1">
        <w:r w:rsidRPr="008A219D">
          <w:rPr>
            <w:rStyle w:val="Hyperlink"/>
            <w:rFonts w:ascii="Arial" w:hAnsi="Arial" w:cs="Arial"/>
            <w:sz w:val="22"/>
            <w:szCs w:val="22"/>
            <w:lang w:val="en"/>
          </w:rPr>
          <w:t>info@vdc.com.au</w:t>
        </w:r>
      </w:hyperlink>
    </w:p>
    <w:p w:rsidR="00915890" w:rsidRDefault="00915890" w:rsidP="00472E84">
      <w:pPr>
        <w:rPr>
          <w:rFonts w:ascii="Arial" w:hAnsi="Arial" w:cs="Arial"/>
          <w:bCs/>
          <w:color w:val="000000"/>
          <w:sz w:val="22"/>
          <w:szCs w:val="22"/>
        </w:rPr>
      </w:pPr>
    </w:p>
    <w:p w:rsidR="008A219D" w:rsidRPr="008A219D" w:rsidRDefault="0027083E" w:rsidP="00472E84">
      <w:pPr>
        <w:rPr>
          <w:rFonts w:ascii="Arial" w:hAnsi="Arial" w:cs="Arial"/>
          <w:sz w:val="22"/>
          <w:szCs w:val="22"/>
          <w:lang w:val="en-GB"/>
        </w:rPr>
      </w:pPr>
      <w:hyperlink r:id="rId15" w:history="1">
        <w:r w:rsidR="008A219D" w:rsidRPr="0033462F">
          <w:rPr>
            <w:rStyle w:val="Hyperlink"/>
            <w:rFonts w:ascii="Arial" w:hAnsi="Arial" w:cs="Arial"/>
            <w:bCs/>
            <w:sz w:val="22"/>
            <w:szCs w:val="22"/>
          </w:rPr>
          <w:t>Subscribe now to ensure you hear about</w:t>
        </w:r>
        <w:r w:rsidR="008A219D" w:rsidRPr="0033462F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 xml:space="preserve"> the courses </w:t>
        </w:r>
        <w:r w:rsidR="00472E84" w:rsidRPr="0033462F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 xml:space="preserve">as </w:t>
        </w:r>
        <w:r w:rsidR="008A219D" w:rsidRPr="0033462F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they are scheduled</w:t>
        </w:r>
      </w:hyperlink>
      <w:r w:rsidR="008A219D" w:rsidRPr="008A219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sectPr w:rsidR="008A219D" w:rsidRPr="008A219D" w:rsidSect="00A2083F">
      <w:footerReference w:type="first" r:id="rId16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3E" w:rsidRDefault="0027083E" w:rsidP="00846881">
      <w:r>
        <w:separator/>
      </w:r>
    </w:p>
  </w:endnote>
  <w:endnote w:type="continuationSeparator" w:id="0">
    <w:p w:rsidR="0027083E" w:rsidRDefault="0027083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11584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3E" w:rsidRDefault="0027083E" w:rsidP="00846881">
      <w:r>
        <w:separator/>
      </w:r>
    </w:p>
  </w:footnote>
  <w:footnote w:type="continuationSeparator" w:id="0">
    <w:p w:rsidR="0027083E" w:rsidRDefault="0027083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A54B8"/>
    <w:multiLevelType w:val="hybridMultilevel"/>
    <w:tmpl w:val="91AE2C2C"/>
    <w:lvl w:ilvl="0" w:tplc="54D2544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64472"/>
    <w:multiLevelType w:val="hybridMultilevel"/>
    <w:tmpl w:val="842C11E0"/>
    <w:lvl w:ilvl="0" w:tplc="DF42732A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7792B4C2">
      <w:start w:val="1"/>
      <w:numFmt w:val="lowerLetter"/>
      <w:lvlText w:val="%2."/>
      <w:lvlJc w:val="left"/>
      <w:pPr>
        <w:ind w:left="1156" w:hanging="360"/>
      </w:pPr>
      <w:rPr>
        <w:b w:val="0"/>
      </w:rPr>
    </w:lvl>
    <w:lvl w:ilvl="2" w:tplc="44A00FF0">
      <w:start w:val="1"/>
      <w:numFmt w:val="lowerLetter"/>
      <w:lvlText w:val="%3."/>
      <w:lvlJc w:val="right"/>
      <w:pPr>
        <w:ind w:left="1876" w:hanging="180"/>
      </w:pPr>
      <w:rPr>
        <w:rFonts w:ascii="Arial" w:eastAsia="Times New Roman" w:hAnsi="Arial" w:cs="Arial"/>
        <w:b w:val="0"/>
      </w:r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19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22"/>
  </w:num>
  <w:num w:numId="16">
    <w:abstractNumId w:val="18"/>
  </w:num>
  <w:num w:numId="17">
    <w:abstractNumId w:val="9"/>
  </w:num>
  <w:num w:numId="18">
    <w:abstractNumId w:val="5"/>
  </w:num>
  <w:num w:numId="19">
    <w:abstractNumId w:val="21"/>
  </w:num>
  <w:num w:numId="20">
    <w:abstractNumId w:val="10"/>
  </w:num>
  <w:num w:numId="21">
    <w:abstractNumId w:val="15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5811"/>
    <w:rsid w:val="00060214"/>
    <w:rsid w:val="00060EA4"/>
    <w:rsid w:val="000701E5"/>
    <w:rsid w:val="0008021C"/>
    <w:rsid w:val="000901F6"/>
    <w:rsid w:val="000A1839"/>
    <w:rsid w:val="000A28AF"/>
    <w:rsid w:val="000C1D20"/>
    <w:rsid w:val="000C3753"/>
    <w:rsid w:val="000C782C"/>
    <w:rsid w:val="00105130"/>
    <w:rsid w:val="001079BD"/>
    <w:rsid w:val="00110901"/>
    <w:rsid w:val="0011333F"/>
    <w:rsid w:val="001214D4"/>
    <w:rsid w:val="00125617"/>
    <w:rsid w:val="001411A4"/>
    <w:rsid w:val="00154ECF"/>
    <w:rsid w:val="00181F47"/>
    <w:rsid w:val="0018226D"/>
    <w:rsid w:val="00193091"/>
    <w:rsid w:val="00196EDC"/>
    <w:rsid w:val="001A352C"/>
    <w:rsid w:val="001C0117"/>
    <w:rsid w:val="001C0BDB"/>
    <w:rsid w:val="001C4930"/>
    <w:rsid w:val="001D2F77"/>
    <w:rsid w:val="001E4F45"/>
    <w:rsid w:val="00206E94"/>
    <w:rsid w:val="00213CB1"/>
    <w:rsid w:val="0022166C"/>
    <w:rsid w:val="00231621"/>
    <w:rsid w:val="00234DCA"/>
    <w:rsid w:val="00241DCD"/>
    <w:rsid w:val="002528FB"/>
    <w:rsid w:val="00256B05"/>
    <w:rsid w:val="0025725C"/>
    <w:rsid w:val="00264866"/>
    <w:rsid w:val="0027083E"/>
    <w:rsid w:val="002774C1"/>
    <w:rsid w:val="002831C1"/>
    <w:rsid w:val="00284B19"/>
    <w:rsid w:val="0029046F"/>
    <w:rsid w:val="00291BA1"/>
    <w:rsid w:val="002A24E2"/>
    <w:rsid w:val="002B15E5"/>
    <w:rsid w:val="002B61F2"/>
    <w:rsid w:val="002D610A"/>
    <w:rsid w:val="002E2EBA"/>
    <w:rsid w:val="002F4611"/>
    <w:rsid w:val="00305553"/>
    <w:rsid w:val="00311A1C"/>
    <w:rsid w:val="003150C7"/>
    <w:rsid w:val="003214E0"/>
    <w:rsid w:val="0033462F"/>
    <w:rsid w:val="00340366"/>
    <w:rsid w:val="00352C50"/>
    <w:rsid w:val="00355714"/>
    <w:rsid w:val="00384947"/>
    <w:rsid w:val="0039190A"/>
    <w:rsid w:val="00393835"/>
    <w:rsid w:val="003966A5"/>
    <w:rsid w:val="003B2C9D"/>
    <w:rsid w:val="003B7B63"/>
    <w:rsid w:val="003D454C"/>
    <w:rsid w:val="003E3DCF"/>
    <w:rsid w:val="003F0B63"/>
    <w:rsid w:val="003F3D59"/>
    <w:rsid w:val="003F640F"/>
    <w:rsid w:val="004304A3"/>
    <w:rsid w:val="0044416E"/>
    <w:rsid w:val="00453CAD"/>
    <w:rsid w:val="004567AF"/>
    <w:rsid w:val="004604A8"/>
    <w:rsid w:val="00472E84"/>
    <w:rsid w:val="0048144F"/>
    <w:rsid w:val="004B182C"/>
    <w:rsid w:val="004C32C0"/>
    <w:rsid w:val="004C6C4A"/>
    <w:rsid w:val="004C7772"/>
    <w:rsid w:val="004D4131"/>
    <w:rsid w:val="004E29A2"/>
    <w:rsid w:val="004E42D2"/>
    <w:rsid w:val="004F5369"/>
    <w:rsid w:val="00505EC2"/>
    <w:rsid w:val="00506F42"/>
    <w:rsid w:val="00536911"/>
    <w:rsid w:val="00540C9F"/>
    <w:rsid w:val="00545CC1"/>
    <w:rsid w:val="005543E8"/>
    <w:rsid w:val="00583630"/>
    <w:rsid w:val="00590B75"/>
    <w:rsid w:val="005934C1"/>
    <w:rsid w:val="005B4815"/>
    <w:rsid w:val="005C5D77"/>
    <w:rsid w:val="005D35BA"/>
    <w:rsid w:val="005E1085"/>
    <w:rsid w:val="005F153D"/>
    <w:rsid w:val="006254CC"/>
    <w:rsid w:val="00626260"/>
    <w:rsid w:val="006344F3"/>
    <w:rsid w:val="006409D9"/>
    <w:rsid w:val="00651785"/>
    <w:rsid w:val="00657B32"/>
    <w:rsid w:val="006834B9"/>
    <w:rsid w:val="00687039"/>
    <w:rsid w:val="006935A8"/>
    <w:rsid w:val="00696854"/>
    <w:rsid w:val="006A1696"/>
    <w:rsid w:val="006A5387"/>
    <w:rsid w:val="006C072C"/>
    <w:rsid w:val="006D4561"/>
    <w:rsid w:val="006F5334"/>
    <w:rsid w:val="00703F17"/>
    <w:rsid w:val="00717852"/>
    <w:rsid w:val="00723DF2"/>
    <w:rsid w:val="00732752"/>
    <w:rsid w:val="007602BC"/>
    <w:rsid w:val="0076398D"/>
    <w:rsid w:val="00764A0A"/>
    <w:rsid w:val="00770AF9"/>
    <w:rsid w:val="007716FE"/>
    <w:rsid w:val="00772628"/>
    <w:rsid w:val="007815FF"/>
    <w:rsid w:val="00790C20"/>
    <w:rsid w:val="0079122A"/>
    <w:rsid w:val="007951E1"/>
    <w:rsid w:val="007A3F91"/>
    <w:rsid w:val="007E360A"/>
    <w:rsid w:val="007E59F5"/>
    <w:rsid w:val="007F33FD"/>
    <w:rsid w:val="007F499E"/>
    <w:rsid w:val="00822C4D"/>
    <w:rsid w:val="008317C7"/>
    <w:rsid w:val="00846881"/>
    <w:rsid w:val="0085253B"/>
    <w:rsid w:val="00865959"/>
    <w:rsid w:val="00867D3A"/>
    <w:rsid w:val="00880ACA"/>
    <w:rsid w:val="0089186A"/>
    <w:rsid w:val="008A219D"/>
    <w:rsid w:val="008D5441"/>
    <w:rsid w:val="008D662F"/>
    <w:rsid w:val="008E0239"/>
    <w:rsid w:val="008E2680"/>
    <w:rsid w:val="008E2DD6"/>
    <w:rsid w:val="008E53DE"/>
    <w:rsid w:val="008F3646"/>
    <w:rsid w:val="008F39CF"/>
    <w:rsid w:val="00903B41"/>
    <w:rsid w:val="00911584"/>
    <w:rsid w:val="00912912"/>
    <w:rsid w:val="00915890"/>
    <w:rsid w:val="009258E8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9F23B6"/>
    <w:rsid w:val="00A011F2"/>
    <w:rsid w:val="00A14B2D"/>
    <w:rsid w:val="00A2083F"/>
    <w:rsid w:val="00A24A30"/>
    <w:rsid w:val="00A30E35"/>
    <w:rsid w:val="00A83FB3"/>
    <w:rsid w:val="00A8795B"/>
    <w:rsid w:val="00A9135E"/>
    <w:rsid w:val="00AA7B8F"/>
    <w:rsid w:val="00AC402D"/>
    <w:rsid w:val="00AD0AF3"/>
    <w:rsid w:val="00AD2B07"/>
    <w:rsid w:val="00AD6A4D"/>
    <w:rsid w:val="00AD6BB7"/>
    <w:rsid w:val="00AE59A4"/>
    <w:rsid w:val="00AF0514"/>
    <w:rsid w:val="00AF4C7B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C095E"/>
    <w:rsid w:val="00BC7BF2"/>
    <w:rsid w:val="00BD2FE2"/>
    <w:rsid w:val="00BE143C"/>
    <w:rsid w:val="00BF5B84"/>
    <w:rsid w:val="00C02122"/>
    <w:rsid w:val="00C06E64"/>
    <w:rsid w:val="00C11133"/>
    <w:rsid w:val="00C151BB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2E7"/>
    <w:rsid w:val="00CF35E5"/>
    <w:rsid w:val="00CF6891"/>
    <w:rsid w:val="00D30598"/>
    <w:rsid w:val="00D33418"/>
    <w:rsid w:val="00D419A9"/>
    <w:rsid w:val="00D53A53"/>
    <w:rsid w:val="00D57DA7"/>
    <w:rsid w:val="00D60148"/>
    <w:rsid w:val="00D813EA"/>
    <w:rsid w:val="00D85501"/>
    <w:rsid w:val="00D966AA"/>
    <w:rsid w:val="00DB0BCD"/>
    <w:rsid w:val="00DB7126"/>
    <w:rsid w:val="00DD6095"/>
    <w:rsid w:val="00DD6855"/>
    <w:rsid w:val="00E05620"/>
    <w:rsid w:val="00E320A4"/>
    <w:rsid w:val="00E75E8E"/>
    <w:rsid w:val="00E8321E"/>
    <w:rsid w:val="00E91E6B"/>
    <w:rsid w:val="00E97867"/>
    <w:rsid w:val="00EA1B07"/>
    <w:rsid w:val="00EA2B5D"/>
    <w:rsid w:val="00EE4BD9"/>
    <w:rsid w:val="00EE5E95"/>
    <w:rsid w:val="00F11CAC"/>
    <w:rsid w:val="00F13297"/>
    <w:rsid w:val="00F17667"/>
    <w:rsid w:val="00F24B4E"/>
    <w:rsid w:val="00F30F82"/>
    <w:rsid w:val="00F343D3"/>
    <w:rsid w:val="00F46292"/>
    <w:rsid w:val="00F47367"/>
    <w:rsid w:val="00F656FA"/>
    <w:rsid w:val="00F74B80"/>
    <w:rsid w:val="00F86F5C"/>
    <w:rsid w:val="00F8781E"/>
    <w:rsid w:val="00F93F26"/>
    <w:rsid w:val="00FB3CE5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883F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dc.edu.au/professional-develop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dc.edu.au/subscri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dc.edu.au/funding-opportunit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dc.edu.au/subscribe" TargetMode="External"/><Relationship Id="rId10" Type="http://schemas.openxmlformats.org/officeDocument/2006/relationships/endnotes" Target="endnotes.xml"/><Relationship Id="rId14" Type="http://schemas.openxmlformats.org/officeDocument/2006/relationships/hyperlink" Target="mailto:info@vdc.com.au" TargetMode="Externa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5E81E-959A-4935-BA61-6D33CEBDE0D5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20.03.18_Opening2018VictoriaStudentSatisfactionSurvey</vt:lpstr>
    </vt:vector>
  </TitlesOfParts>
  <Company>Dept. Of Education and Training (DE&amp;T)</Company>
  <LinksUpToDate>false</LinksUpToDate>
  <CharactersWithSpaces>3555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20.03.18_Opening2018VictoriaStudentSatisfactionSurvey</dc:title>
  <dc:creator>08306670</dc:creator>
  <cp:lastModifiedBy>Morrow, Jackie A</cp:lastModifiedBy>
  <cp:revision>14</cp:revision>
  <cp:lastPrinted>2018-04-09T06:15:00Z</cp:lastPrinted>
  <dcterms:created xsi:type="dcterms:W3CDTF">2018-04-09T06:06:00Z</dcterms:created>
  <dcterms:modified xsi:type="dcterms:W3CDTF">2018-04-09T23:50:00Z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UniqueId">
    <vt:lpwstr>{01105540-f6f6-448c-9b87-f8e0b6b23a97}</vt:lpwstr>
  </property>
  <property fmtid="{D5CDD505-2E9C-101B-9397-08002B2CF9AE}" pid="12" name="RecordPoint_ActiveItemWebId">
    <vt:lpwstr>{2448c47a-0c10-4e7b-b9c8-5b12d6d373e0}</vt:lpwstr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{b731327e-dde1-4362-ab85-4b03d633e5ee}</vt:lpwstr>
  </property>
  <property fmtid="{D5CDD505-2E9C-101B-9397-08002B2CF9AE}" pid="15" name="RecordPoint_RecordNumberSubmitted">
    <vt:lpwstr>R2018/0188119</vt:lpwstr>
  </property>
  <property fmtid="{D5CDD505-2E9C-101B-9397-08002B2CF9AE}" pid="16" name="RecordPoint_SubmissionCompleted">
    <vt:lpwstr>2018-04-09T18:06:15.0416894+10:00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