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43122645" w:rsidR="00624A55" w:rsidRPr="008F3D35" w:rsidRDefault="00822C07" w:rsidP="008F3D35">
      <w:pPr>
        <w:pStyle w:val="Heading1"/>
      </w:pPr>
      <w:r w:rsidRPr="00D04114">
        <w:rPr>
          <w:lang w:val="en-AU"/>
        </w:rPr>
        <w:t xml:space="preserve">Using data from the English Online Interview </w:t>
      </w:r>
      <w:r w:rsidR="00D12589" w:rsidRPr="00D04114">
        <w:rPr>
          <w:lang w:val="en-AU"/>
        </w:rPr>
        <w:t xml:space="preserve">(EOI) </w:t>
      </w:r>
      <w:r w:rsidRPr="00D04114">
        <w:rPr>
          <w:lang w:val="en-AU"/>
        </w:rPr>
        <w:t xml:space="preserve">and other sources to </w:t>
      </w:r>
      <w:r w:rsidR="00D12589" w:rsidRPr="00D04114">
        <w:rPr>
          <w:lang w:val="en-AU"/>
        </w:rPr>
        <w:t xml:space="preserve">support differentiated </w:t>
      </w:r>
      <w:proofErr w:type="gramStart"/>
      <w:r w:rsidR="00D12589" w:rsidRPr="00D04114">
        <w:rPr>
          <w:lang w:val="en-AU"/>
        </w:rPr>
        <w:t>planning</w:t>
      </w:r>
      <w:proofErr w:type="gramEnd"/>
      <w:r w:rsidR="00644A29">
        <w:rPr>
          <w:lang w:val="en-AU"/>
        </w:rPr>
        <w:t xml:space="preserve"> </w:t>
      </w:r>
    </w:p>
    <w:p w14:paraId="1E069CFA" w14:textId="77777777" w:rsidR="0049288C" w:rsidRPr="00323166" w:rsidRDefault="0049288C" w:rsidP="0049288C">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This paper relates to the following Australian Professional Standards for Teachers</w:t>
      </w:r>
    </w:p>
    <w:p w14:paraId="7EC0E08F" w14:textId="77777777" w:rsidR="0049288C" w:rsidRPr="00323166" w:rsidRDefault="0049288C" w:rsidP="0049288C">
      <w:pPr>
        <w:spacing w:before="100" w:beforeAutospacing="1" w:after="100" w:afterAutospacing="1" w:line="240" w:lineRule="exact"/>
        <w:contextualSpacing/>
        <w:rPr>
          <w:rFonts w:eastAsia="Times New Roman" w:cstheme="minorHAnsi"/>
          <w:szCs w:val="22"/>
        </w:rPr>
      </w:pPr>
    </w:p>
    <w:p w14:paraId="4873C190" w14:textId="77777777" w:rsidR="0049288C" w:rsidRPr="00323166" w:rsidRDefault="0049288C" w:rsidP="0049288C">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 xml:space="preserve">Standard 1 Know students and how they </w:t>
      </w:r>
      <w:proofErr w:type="gramStart"/>
      <w:r w:rsidRPr="00323166">
        <w:rPr>
          <w:rFonts w:eastAsia="Times New Roman" w:cstheme="minorHAnsi"/>
          <w:b/>
          <w:bCs/>
          <w:szCs w:val="22"/>
        </w:rPr>
        <w:t>learn</w:t>
      </w:r>
      <w:proofErr w:type="gramEnd"/>
    </w:p>
    <w:p w14:paraId="1BD595A5" w14:textId="77777777" w:rsidR="0049288C" w:rsidRPr="00323166" w:rsidRDefault="0049288C" w:rsidP="0049288C">
      <w:pPr>
        <w:spacing w:before="100" w:beforeAutospacing="1" w:after="100" w:afterAutospacing="1" w:line="240" w:lineRule="exact"/>
        <w:contextualSpacing/>
        <w:rPr>
          <w:rFonts w:eastAsia="Times New Roman" w:cstheme="minorHAnsi"/>
          <w:b/>
          <w:bCs/>
          <w:szCs w:val="22"/>
        </w:rPr>
      </w:pPr>
    </w:p>
    <w:p w14:paraId="6BDA96BB" w14:textId="77777777" w:rsidR="0049288C" w:rsidRPr="00323166" w:rsidRDefault="0049288C" w:rsidP="0049288C">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 xml:space="preserve">1.2 Understand how students </w:t>
      </w:r>
      <w:proofErr w:type="gramStart"/>
      <w:r w:rsidRPr="00323166">
        <w:rPr>
          <w:rFonts w:eastAsia="Times New Roman" w:cstheme="minorHAnsi"/>
          <w:szCs w:val="22"/>
        </w:rPr>
        <w:t>learn</w:t>
      </w:r>
      <w:proofErr w:type="gramEnd"/>
    </w:p>
    <w:p w14:paraId="19C986E5" w14:textId="52BCEA14" w:rsidR="00F8203C" w:rsidRPr="00323166" w:rsidRDefault="00F8203C" w:rsidP="00F8203C">
      <w:pPr>
        <w:spacing w:before="100" w:beforeAutospacing="1" w:after="100" w:afterAutospacing="1" w:line="240" w:lineRule="exact"/>
        <w:ind w:left="720"/>
        <w:contextualSpacing/>
        <w:rPr>
          <w:rFonts w:eastAsia="Times New Roman" w:cstheme="minorHAnsi"/>
          <w:szCs w:val="22"/>
          <w:lang w:val="en-US"/>
        </w:rPr>
      </w:pPr>
      <w:r w:rsidRPr="00323166">
        <w:rPr>
          <w:rFonts w:eastAsia="Times New Roman" w:cstheme="minorHAnsi"/>
          <w:szCs w:val="22"/>
        </w:rPr>
        <w:t xml:space="preserve">1.5 </w:t>
      </w:r>
      <w:r w:rsidRPr="00323166">
        <w:rPr>
          <w:rFonts w:eastAsia="Times New Roman" w:cstheme="minorHAnsi"/>
          <w:szCs w:val="22"/>
          <w:lang w:val="en-US"/>
        </w:rPr>
        <w:t xml:space="preserve">Differentiate teaching to meet the specific learning needs of students across the full range of </w:t>
      </w:r>
      <w:proofErr w:type="gramStart"/>
      <w:r w:rsidRPr="00323166">
        <w:rPr>
          <w:rFonts w:eastAsia="Times New Roman" w:cstheme="minorHAnsi"/>
          <w:szCs w:val="22"/>
          <w:lang w:val="en-US"/>
        </w:rPr>
        <w:t>abilities</w:t>
      </w:r>
      <w:proofErr w:type="gramEnd"/>
    </w:p>
    <w:p w14:paraId="3BD58230" w14:textId="77777777" w:rsidR="0049288C" w:rsidRPr="00323166" w:rsidRDefault="0049288C" w:rsidP="0049288C">
      <w:pPr>
        <w:spacing w:before="100" w:beforeAutospacing="1" w:after="100" w:afterAutospacing="1" w:line="240" w:lineRule="exact"/>
        <w:contextualSpacing/>
        <w:rPr>
          <w:rFonts w:eastAsia="Times New Roman" w:cstheme="minorHAnsi"/>
          <w:szCs w:val="22"/>
        </w:rPr>
      </w:pPr>
    </w:p>
    <w:p w14:paraId="08F047D4" w14:textId="77777777" w:rsidR="0049288C" w:rsidRPr="00323166" w:rsidRDefault="0049288C" w:rsidP="0049288C">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 xml:space="preserve">Standard 2: Know the content and how to teach </w:t>
      </w:r>
      <w:proofErr w:type="gramStart"/>
      <w:r w:rsidRPr="00323166">
        <w:rPr>
          <w:rFonts w:eastAsia="Times New Roman" w:cstheme="minorHAnsi"/>
          <w:b/>
          <w:bCs/>
          <w:szCs w:val="22"/>
        </w:rPr>
        <w:t>it</w:t>
      </w:r>
      <w:proofErr w:type="gramEnd"/>
    </w:p>
    <w:p w14:paraId="05004212" w14:textId="77777777" w:rsidR="0049288C" w:rsidRPr="00323166" w:rsidRDefault="0049288C" w:rsidP="0049288C">
      <w:pPr>
        <w:spacing w:before="100" w:beforeAutospacing="1" w:after="100" w:afterAutospacing="1" w:line="240" w:lineRule="exact"/>
        <w:contextualSpacing/>
        <w:rPr>
          <w:rFonts w:eastAsia="Times New Roman" w:cstheme="minorHAnsi"/>
          <w:b/>
          <w:bCs/>
          <w:szCs w:val="22"/>
        </w:rPr>
      </w:pPr>
    </w:p>
    <w:p w14:paraId="75F36CE6" w14:textId="77777777" w:rsidR="0049288C" w:rsidRPr="00323166" w:rsidRDefault="0049288C" w:rsidP="0049288C">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2.1 Content and teaching strategies of the teaching area</w:t>
      </w:r>
    </w:p>
    <w:p w14:paraId="18EBB4AD" w14:textId="79A68ECB" w:rsidR="002A30AD" w:rsidRPr="00323166" w:rsidRDefault="002A30AD" w:rsidP="0049288C">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2.2 Content selection and organisation</w:t>
      </w:r>
    </w:p>
    <w:p w14:paraId="684D337D" w14:textId="6B05A0A4" w:rsidR="00CF582B" w:rsidRPr="00323166" w:rsidRDefault="00CF582B" w:rsidP="0049288C">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 xml:space="preserve">2.3 Curriculum, </w:t>
      </w:r>
      <w:proofErr w:type="gramStart"/>
      <w:r w:rsidRPr="00323166">
        <w:rPr>
          <w:rFonts w:eastAsia="Times New Roman" w:cstheme="minorHAnsi"/>
          <w:szCs w:val="22"/>
        </w:rPr>
        <w:t>assessment</w:t>
      </w:r>
      <w:proofErr w:type="gramEnd"/>
      <w:r w:rsidRPr="00323166">
        <w:rPr>
          <w:rFonts w:eastAsia="Times New Roman" w:cstheme="minorHAnsi"/>
          <w:szCs w:val="22"/>
        </w:rPr>
        <w:t xml:space="preserve"> and reporting</w:t>
      </w:r>
    </w:p>
    <w:p w14:paraId="16A5B4E2" w14:textId="77777777" w:rsidR="0049288C" w:rsidRPr="00323166" w:rsidRDefault="0049288C" w:rsidP="0049288C">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2.5 Literacy and numeracies strategies</w:t>
      </w:r>
    </w:p>
    <w:p w14:paraId="6E19095B" w14:textId="77777777" w:rsidR="0049288C" w:rsidRPr="00323166" w:rsidRDefault="0049288C" w:rsidP="0049288C">
      <w:pPr>
        <w:spacing w:before="100" w:beforeAutospacing="1" w:after="100" w:afterAutospacing="1" w:line="240" w:lineRule="exact"/>
        <w:contextualSpacing/>
        <w:rPr>
          <w:rFonts w:eastAsia="Times New Roman" w:cstheme="minorHAnsi"/>
          <w:szCs w:val="22"/>
        </w:rPr>
      </w:pPr>
    </w:p>
    <w:p w14:paraId="5188DE4B" w14:textId="77777777" w:rsidR="0049288C" w:rsidRPr="00323166" w:rsidRDefault="0049288C" w:rsidP="0049288C">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 xml:space="preserve">Standard 3:  Plan for and implement effective teaching and </w:t>
      </w:r>
      <w:proofErr w:type="gramStart"/>
      <w:r w:rsidRPr="00323166">
        <w:rPr>
          <w:rFonts w:eastAsia="Times New Roman" w:cstheme="minorHAnsi"/>
          <w:b/>
          <w:bCs/>
          <w:szCs w:val="22"/>
        </w:rPr>
        <w:t>learning</w:t>
      </w:r>
      <w:proofErr w:type="gramEnd"/>
    </w:p>
    <w:p w14:paraId="0AC4D55E" w14:textId="77777777" w:rsidR="0049288C" w:rsidRPr="00323166" w:rsidRDefault="0049288C" w:rsidP="0049288C">
      <w:pPr>
        <w:spacing w:before="100" w:beforeAutospacing="1" w:after="100" w:afterAutospacing="1" w:line="240" w:lineRule="exact"/>
        <w:contextualSpacing/>
        <w:rPr>
          <w:rFonts w:eastAsia="Times New Roman" w:cstheme="minorHAnsi"/>
          <w:b/>
          <w:bCs/>
          <w:szCs w:val="22"/>
        </w:rPr>
      </w:pPr>
    </w:p>
    <w:p w14:paraId="03CB52B3" w14:textId="77777777" w:rsidR="00BB4699" w:rsidRPr="00323166" w:rsidRDefault="0049288C" w:rsidP="0049288C">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3.</w:t>
      </w:r>
      <w:r w:rsidR="00BB4699" w:rsidRPr="00323166">
        <w:rPr>
          <w:rFonts w:eastAsia="Times New Roman" w:cstheme="minorHAnsi"/>
          <w:szCs w:val="22"/>
        </w:rPr>
        <w:t xml:space="preserve">1 Establish challenging learning </w:t>
      </w:r>
      <w:proofErr w:type="gramStart"/>
      <w:r w:rsidR="00BB4699" w:rsidRPr="00323166">
        <w:rPr>
          <w:rFonts w:eastAsia="Times New Roman" w:cstheme="minorHAnsi"/>
          <w:szCs w:val="22"/>
        </w:rPr>
        <w:t>goals</w:t>
      </w:r>
      <w:proofErr w:type="gramEnd"/>
    </w:p>
    <w:p w14:paraId="6F103B99" w14:textId="77777777" w:rsidR="002A7022" w:rsidRPr="00323166" w:rsidRDefault="00BB4699" w:rsidP="0049288C">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 xml:space="preserve">3.2 </w:t>
      </w:r>
      <w:r w:rsidR="002A7022" w:rsidRPr="00323166">
        <w:rPr>
          <w:rFonts w:eastAsia="Times New Roman" w:cstheme="minorHAnsi"/>
          <w:szCs w:val="22"/>
        </w:rPr>
        <w:t xml:space="preserve">Plan, </w:t>
      </w:r>
      <w:proofErr w:type="gramStart"/>
      <w:r w:rsidR="002A7022" w:rsidRPr="00323166">
        <w:rPr>
          <w:rFonts w:eastAsia="Times New Roman" w:cstheme="minorHAnsi"/>
          <w:szCs w:val="22"/>
        </w:rPr>
        <w:t>structure</w:t>
      </w:r>
      <w:proofErr w:type="gramEnd"/>
      <w:r w:rsidR="002A7022" w:rsidRPr="00323166">
        <w:rPr>
          <w:rFonts w:eastAsia="Times New Roman" w:cstheme="minorHAnsi"/>
          <w:szCs w:val="22"/>
        </w:rPr>
        <w:t xml:space="preserve"> and sequence learning programs</w:t>
      </w:r>
    </w:p>
    <w:p w14:paraId="3C3A1CC3" w14:textId="54D5F473" w:rsidR="0049288C" w:rsidRPr="00323166" w:rsidRDefault="002A7022" w:rsidP="0049288C">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3.3</w:t>
      </w:r>
      <w:r w:rsidR="0049288C" w:rsidRPr="00323166">
        <w:rPr>
          <w:rFonts w:eastAsia="Times New Roman" w:cstheme="minorHAnsi"/>
          <w:szCs w:val="22"/>
        </w:rPr>
        <w:t xml:space="preserve"> Use teaching strategies</w:t>
      </w:r>
    </w:p>
    <w:p w14:paraId="5BAD4F15" w14:textId="1EF464E3" w:rsidR="000E3525" w:rsidRPr="00323166" w:rsidRDefault="000E3525" w:rsidP="000E3525">
      <w:pPr>
        <w:spacing w:before="100" w:beforeAutospacing="1" w:after="100" w:afterAutospacing="1" w:line="240" w:lineRule="exact"/>
        <w:contextualSpacing/>
        <w:rPr>
          <w:rFonts w:eastAsia="Times New Roman" w:cstheme="minorHAnsi"/>
          <w:szCs w:val="22"/>
        </w:rPr>
      </w:pPr>
    </w:p>
    <w:p w14:paraId="4301231A" w14:textId="3128705A" w:rsidR="000E3525" w:rsidRPr="00323166" w:rsidRDefault="000E3525" w:rsidP="000E3525">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Standard 5: Assess</w:t>
      </w:r>
      <w:r w:rsidR="00362339" w:rsidRPr="00323166">
        <w:rPr>
          <w:rFonts w:eastAsia="Times New Roman" w:cstheme="minorHAnsi"/>
          <w:b/>
          <w:bCs/>
          <w:szCs w:val="22"/>
        </w:rPr>
        <w:t xml:space="preserve">, provide feedback and report on student </w:t>
      </w:r>
      <w:proofErr w:type="gramStart"/>
      <w:r w:rsidR="00362339" w:rsidRPr="00323166">
        <w:rPr>
          <w:rFonts w:eastAsia="Times New Roman" w:cstheme="minorHAnsi"/>
          <w:b/>
          <w:bCs/>
          <w:szCs w:val="22"/>
        </w:rPr>
        <w:t>learning</w:t>
      </w:r>
      <w:proofErr w:type="gramEnd"/>
    </w:p>
    <w:p w14:paraId="5FA74A49" w14:textId="77777777" w:rsidR="00362339" w:rsidRPr="00323166" w:rsidRDefault="00362339" w:rsidP="000E3525">
      <w:pPr>
        <w:spacing w:before="100" w:beforeAutospacing="1" w:after="100" w:afterAutospacing="1" w:line="240" w:lineRule="exact"/>
        <w:contextualSpacing/>
        <w:rPr>
          <w:rFonts w:eastAsia="Times New Roman" w:cstheme="minorHAnsi"/>
          <w:b/>
          <w:bCs/>
          <w:szCs w:val="22"/>
        </w:rPr>
      </w:pPr>
    </w:p>
    <w:p w14:paraId="4EBB7FD1" w14:textId="6731FF22" w:rsidR="00362339" w:rsidRPr="00323166" w:rsidRDefault="00362339" w:rsidP="000E3525">
      <w:pPr>
        <w:spacing w:before="100" w:beforeAutospacing="1" w:after="100" w:afterAutospacing="1" w:line="240" w:lineRule="exact"/>
        <w:contextualSpacing/>
        <w:rPr>
          <w:rFonts w:eastAsia="Times New Roman" w:cstheme="minorHAnsi"/>
          <w:szCs w:val="22"/>
        </w:rPr>
      </w:pPr>
      <w:r w:rsidRPr="00323166">
        <w:rPr>
          <w:rFonts w:eastAsia="Times New Roman" w:cstheme="minorHAnsi"/>
          <w:szCs w:val="22"/>
        </w:rPr>
        <w:tab/>
        <w:t xml:space="preserve">5.1 Assess student </w:t>
      </w:r>
      <w:proofErr w:type="gramStart"/>
      <w:r w:rsidRPr="00323166">
        <w:rPr>
          <w:rFonts w:eastAsia="Times New Roman" w:cstheme="minorHAnsi"/>
          <w:szCs w:val="22"/>
        </w:rPr>
        <w:t>learning</w:t>
      </w:r>
      <w:proofErr w:type="gramEnd"/>
    </w:p>
    <w:p w14:paraId="7A0248C0" w14:textId="49702BD3" w:rsidR="00E25C47" w:rsidRPr="00323166" w:rsidRDefault="00E25C47" w:rsidP="000E3525">
      <w:pPr>
        <w:spacing w:before="100" w:beforeAutospacing="1" w:after="100" w:afterAutospacing="1" w:line="240" w:lineRule="exact"/>
        <w:contextualSpacing/>
        <w:rPr>
          <w:rFonts w:eastAsia="Times New Roman" w:cstheme="minorHAnsi"/>
          <w:szCs w:val="22"/>
        </w:rPr>
      </w:pPr>
      <w:r w:rsidRPr="00323166">
        <w:rPr>
          <w:rFonts w:eastAsia="Times New Roman" w:cstheme="minorHAnsi"/>
          <w:szCs w:val="22"/>
        </w:rPr>
        <w:tab/>
        <w:t xml:space="preserve">5.3 Make consistent and comparable </w:t>
      </w:r>
      <w:proofErr w:type="gramStart"/>
      <w:r w:rsidRPr="00323166">
        <w:rPr>
          <w:rFonts w:eastAsia="Times New Roman" w:cstheme="minorHAnsi"/>
          <w:szCs w:val="22"/>
        </w:rPr>
        <w:t>judgements</w:t>
      </w:r>
      <w:proofErr w:type="gramEnd"/>
    </w:p>
    <w:p w14:paraId="242134D7" w14:textId="6EC4DFA6" w:rsidR="00E25C47" w:rsidRPr="00323166" w:rsidRDefault="00E25C47" w:rsidP="000E3525">
      <w:pPr>
        <w:spacing w:before="100" w:beforeAutospacing="1" w:after="100" w:afterAutospacing="1" w:line="240" w:lineRule="exact"/>
        <w:contextualSpacing/>
        <w:rPr>
          <w:rFonts w:eastAsia="Times New Roman" w:cstheme="minorHAnsi"/>
          <w:szCs w:val="22"/>
        </w:rPr>
      </w:pPr>
      <w:r w:rsidRPr="00323166">
        <w:rPr>
          <w:rFonts w:eastAsia="Times New Roman" w:cstheme="minorHAnsi"/>
          <w:szCs w:val="22"/>
        </w:rPr>
        <w:tab/>
        <w:t xml:space="preserve">5.4 Interpret student </w:t>
      </w:r>
      <w:proofErr w:type="gramStart"/>
      <w:r w:rsidRPr="00323166">
        <w:rPr>
          <w:rFonts w:eastAsia="Times New Roman" w:cstheme="minorHAnsi"/>
          <w:szCs w:val="22"/>
        </w:rPr>
        <w:t>data</w:t>
      </w:r>
      <w:proofErr w:type="gramEnd"/>
    </w:p>
    <w:p w14:paraId="49FF006E" w14:textId="77777777" w:rsidR="004D371E" w:rsidRPr="00323166" w:rsidRDefault="004D371E" w:rsidP="000E3525">
      <w:pPr>
        <w:spacing w:before="100" w:beforeAutospacing="1" w:after="100" w:afterAutospacing="1" w:line="240" w:lineRule="exact"/>
        <w:contextualSpacing/>
        <w:rPr>
          <w:rFonts w:eastAsia="Times New Roman" w:cstheme="minorHAnsi"/>
          <w:szCs w:val="22"/>
        </w:rPr>
      </w:pPr>
    </w:p>
    <w:p w14:paraId="2CA27FE5" w14:textId="24C83022" w:rsidR="004D371E" w:rsidRPr="00323166" w:rsidRDefault="004D371E" w:rsidP="000E3525">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 xml:space="preserve">Standard 6: </w:t>
      </w:r>
      <w:r w:rsidR="00680B09" w:rsidRPr="00323166">
        <w:rPr>
          <w:rFonts w:eastAsia="Times New Roman" w:cstheme="minorHAnsi"/>
          <w:b/>
          <w:bCs/>
          <w:szCs w:val="22"/>
        </w:rPr>
        <w:t xml:space="preserve">Engage in professional </w:t>
      </w:r>
      <w:proofErr w:type="gramStart"/>
      <w:r w:rsidR="00680B09" w:rsidRPr="00323166">
        <w:rPr>
          <w:rFonts w:eastAsia="Times New Roman" w:cstheme="minorHAnsi"/>
          <w:b/>
          <w:bCs/>
          <w:szCs w:val="22"/>
        </w:rPr>
        <w:t>learning</w:t>
      </w:r>
      <w:proofErr w:type="gramEnd"/>
    </w:p>
    <w:p w14:paraId="12433B9A" w14:textId="77777777" w:rsidR="00680B09" w:rsidRPr="00323166" w:rsidRDefault="00680B09" w:rsidP="000E3525">
      <w:pPr>
        <w:spacing w:before="100" w:beforeAutospacing="1" w:after="100" w:afterAutospacing="1" w:line="240" w:lineRule="exact"/>
        <w:contextualSpacing/>
        <w:rPr>
          <w:rFonts w:eastAsia="Times New Roman" w:cstheme="minorHAnsi"/>
          <w:b/>
          <w:bCs/>
          <w:szCs w:val="22"/>
        </w:rPr>
      </w:pPr>
    </w:p>
    <w:p w14:paraId="487F768E" w14:textId="6CD5534B" w:rsidR="00680B09" w:rsidRPr="00323166" w:rsidRDefault="00680B09" w:rsidP="000E3525">
      <w:pPr>
        <w:spacing w:before="100" w:beforeAutospacing="1" w:after="100" w:afterAutospacing="1" w:line="240" w:lineRule="exact"/>
        <w:contextualSpacing/>
        <w:rPr>
          <w:rFonts w:eastAsia="Times New Roman" w:cstheme="minorHAnsi"/>
          <w:szCs w:val="22"/>
        </w:rPr>
      </w:pPr>
      <w:r w:rsidRPr="00323166">
        <w:rPr>
          <w:rFonts w:eastAsia="Times New Roman" w:cstheme="minorHAnsi"/>
          <w:szCs w:val="22"/>
        </w:rPr>
        <w:tab/>
        <w:t xml:space="preserve">6.1 Identify and plan professional learning </w:t>
      </w:r>
      <w:proofErr w:type="gramStart"/>
      <w:r w:rsidRPr="00323166">
        <w:rPr>
          <w:rFonts w:eastAsia="Times New Roman" w:cstheme="minorHAnsi"/>
          <w:szCs w:val="22"/>
        </w:rPr>
        <w:t>needs</w:t>
      </w:r>
      <w:proofErr w:type="gramEnd"/>
    </w:p>
    <w:p w14:paraId="663374C7" w14:textId="6840F036" w:rsidR="006C5BC3" w:rsidRPr="00323166" w:rsidRDefault="006C5BC3" w:rsidP="000E3525">
      <w:pPr>
        <w:spacing w:before="100" w:beforeAutospacing="1" w:after="100" w:afterAutospacing="1" w:line="240" w:lineRule="exact"/>
        <w:contextualSpacing/>
        <w:rPr>
          <w:rFonts w:eastAsia="Times New Roman" w:cstheme="minorHAnsi"/>
          <w:szCs w:val="22"/>
        </w:rPr>
      </w:pPr>
      <w:r w:rsidRPr="00323166">
        <w:rPr>
          <w:rFonts w:eastAsia="Times New Roman" w:cstheme="minorHAnsi"/>
          <w:szCs w:val="22"/>
        </w:rPr>
        <w:tab/>
        <w:t xml:space="preserve">6.2 Engage in professional learning and improve </w:t>
      </w:r>
      <w:proofErr w:type="gramStart"/>
      <w:r w:rsidRPr="00323166">
        <w:rPr>
          <w:rFonts w:eastAsia="Times New Roman" w:cstheme="minorHAnsi"/>
          <w:szCs w:val="22"/>
        </w:rPr>
        <w:t>practice</w:t>
      </w:r>
      <w:proofErr w:type="gramEnd"/>
    </w:p>
    <w:p w14:paraId="0636BB88" w14:textId="2C1AF7F0" w:rsidR="00E1395F" w:rsidRPr="00323166" w:rsidRDefault="00E1395F" w:rsidP="000E3525">
      <w:pPr>
        <w:spacing w:before="100" w:beforeAutospacing="1" w:after="100" w:afterAutospacing="1" w:line="240" w:lineRule="exact"/>
        <w:contextualSpacing/>
        <w:rPr>
          <w:rFonts w:eastAsia="Times New Roman" w:cstheme="minorHAnsi"/>
          <w:szCs w:val="22"/>
        </w:rPr>
      </w:pPr>
      <w:r w:rsidRPr="00323166">
        <w:rPr>
          <w:rFonts w:eastAsia="Times New Roman" w:cstheme="minorHAnsi"/>
          <w:szCs w:val="22"/>
        </w:rPr>
        <w:tab/>
        <w:t xml:space="preserve">6.3 Engage with colleagues and improve </w:t>
      </w:r>
      <w:proofErr w:type="gramStart"/>
      <w:r w:rsidRPr="00323166">
        <w:rPr>
          <w:rFonts w:eastAsia="Times New Roman" w:cstheme="minorHAnsi"/>
          <w:szCs w:val="22"/>
        </w:rPr>
        <w:t>practice</w:t>
      </w:r>
      <w:proofErr w:type="gramEnd"/>
    </w:p>
    <w:p w14:paraId="0B3A5288" w14:textId="577CE5ED" w:rsidR="00E1395F" w:rsidRPr="00323166" w:rsidRDefault="00E1395F" w:rsidP="000E3525">
      <w:pPr>
        <w:spacing w:before="100" w:beforeAutospacing="1" w:after="100" w:afterAutospacing="1" w:line="240" w:lineRule="exact"/>
        <w:contextualSpacing/>
        <w:rPr>
          <w:rFonts w:eastAsia="Times New Roman" w:cstheme="minorHAnsi"/>
          <w:szCs w:val="22"/>
        </w:rPr>
      </w:pPr>
      <w:r w:rsidRPr="00323166">
        <w:rPr>
          <w:rFonts w:eastAsia="Times New Roman" w:cstheme="minorHAnsi"/>
          <w:szCs w:val="22"/>
        </w:rPr>
        <w:tab/>
      </w:r>
    </w:p>
    <w:p w14:paraId="627A74FA" w14:textId="2513513D" w:rsidR="00773E13" w:rsidRPr="00323166" w:rsidRDefault="00773E13" w:rsidP="000E3525">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 xml:space="preserve">Standard 7: </w:t>
      </w:r>
      <w:r w:rsidR="007E2F11" w:rsidRPr="00323166">
        <w:rPr>
          <w:rFonts w:eastAsia="Times New Roman" w:cstheme="minorHAnsi"/>
          <w:b/>
          <w:bCs/>
          <w:szCs w:val="22"/>
        </w:rPr>
        <w:t xml:space="preserve">Engage professionally with colleagues, parents/caregivers and the </w:t>
      </w:r>
      <w:proofErr w:type="gramStart"/>
      <w:r w:rsidR="007E2F11" w:rsidRPr="00323166">
        <w:rPr>
          <w:rFonts w:eastAsia="Times New Roman" w:cstheme="minorHAnsi"/>
          <w:b/>
          <w:bCs/>
          <w:szCs w:val="22"/>
        </w:rPr>
        <w:t>community</w:t>
      </w:r>
      <w:proofErr w:type="gramEnd"/>
    </w:p>
    <w:p w14:paraId="7FFB5B9B" w14:textId="77777777" w:rsidR="007E2F11" w:rsidRPr="00323166" w:rsidRDefault="007E2F11" w:rsidP="000E3525">
      <w:pPr>
        <w:spacing w:before="100" w:beforeAutospacing="1" w:after="100" w:afterAutospacing="1" w:line="240" w:lineRule="exact"/>
        <w:contextualSpacing/>
        <w:rPr>
          <w:rFonts w:eastAsia="Times New Roman" w:cstheme="minorHAnsi"/>
          <w:b/>
          <w:bCs/>
          <w:szCs w:val="22"/>
        </w:rPr>
      </w:pPr>
    </w:p>
    <w:p w14:paraId="49750F19" w14:textId="0F36F6A9" w:rsidR="007E2F11" w:rsidRPr="00323166" w:rsidRDefault="007E2F11" w:rsidP="000E3525">
      <w:pPr>
        <w:spacing w:before="100" w:beforeAutospacing="1" w:after="100" w:afterAutospacing="1" w:line="240" w:lineRule="exact"/>
        <w:contextualSpacing/>
        <w:rPr>
          <w:rFonts w:eastAsia="Times New Roman" w:cstheme="minorHAnsi"/>
          <w:szCs w:val="22"/>
        </w:rPr>
      </w:pPr>
      <w:r w:rsidRPr="00323166">
        <w:rPr>
          <w:rFonts w:eastAsia="Times New Roman" w:cstheme="minorHAnsi"/>
          <w:b/>
          <w:bCs/>
          <w:szCs w:val="22"/>
        </w:rPr>
        <w:tab/>
      </w:r>
      <w:r w:rsidRPr="00323166">
        <w:rPr>
          <w:rFonts w:eastAsia="Times New Roman" w:cstheme="minorHAnsi"/>
          <w:szCs w:val="22"/>
        </w:rPr>
        <w:t xml:space="preserve">7.2 Comply with </w:t>
      </w:r>
      <w:r w:rsidR="000C5598" w:rsidRPr="00323166">
        <w:rPr>
          <w:rFonts w:eastAsia="Times New Roman" w:cstheme="minorHAnsi"/>
          <w:szCs w:val="22"/>
        </w:rPr>
        <w:t xml:space="preserve">legislative, administrative and organisational </w:t>
      </w:r>
      <w:proofErr w:type="gramStart"/>
      <w:r w:rsidR="000C5598" w:rsidRPr="00323166">
        <w:rPr>
          <w:rFonts w:eastAsia="Times New Roman" w:cstheme="minorHAnsi"/>
          <w:szCs w:val="22"/>
        </w:rPr>
        <w:t>requirements</w:t>
      </w:r>
      <w:proofErr w:type="gramEnd"/>
    </w:p>
    <w:p w14:paraId="0C2827C8" w14:textId="4E9B7AAB" w:rsidR="00461E0E" w:rsidRPr="00461E0E" w:rsidRDefault="00003EBF" w:rsidP="00461E0E">
      <w:pPr>
        <w:pStyle w:val="Heading2"/>
        <w:rPr>
          <w:lang w:val="en-AU"/>
        </w:rPr>
      </w:pPr>
      <w:bookmarkStart w:id="0" w:name="_Hlk144237778"/>
      <w:r>
        <w:rPr>
          <w:lang w:val="en-AU"/>
        </w:rPr>
        <w:t xml:space="preserve">What is the role </w:t>
      </w:r>
      <w:bookmarkEnd w:id="0"/>
      <w:r>
        <w:rPr>
          <w:lang w:val="en-AU"/>
        </w:rPr>
        <w:t>of formative assessment in the teaching and learning of English</w:t>
      </w:r>
      <w:r w:rsidR="009F2FE7">
        <w:rPr>
          <w:lang w:val="en-AU"/>
        </w:rPr>
        <w:t>?</w:t>
      </w:r>
    </w:p>
    <w:p w14:paraId="0AF01472" w14:textId="76B7C72F" w:rsidR="00AC6561" w:rsidRDefault="00700B8B" w:rsidP="00461E0E">
      <w:r>
        <w:t>Assessment has been identified as a con</w:t>
      </w:r>
      <w:r w:rsidR="00034310">
        <w:t>tributing factor</w:t>
      </w:r>
      <w:r>
        <w:t xml:space="preserve"> to </w:t>
      </w:r>
      <w:r w:rsidR="006D1DFC">
        <w:t xml:space="preserve">improved instruction and </w:t>
      </w:r>
      <w:r w:rsidR="00F04D97">
        <w:t xml:space="preserve">a means of </w:t>
      </w:r>
      <w:r w:rsidR="009F326F">
        <w:t>measur</w:t>
      </w:r>
      <w:r w:rsidR="00F04D97">
        <w:t>ing</w:t>
      </w:r>
      <w:r w:rsidR="009F326F">
        <w:t xml:space="preserve"> the results of </w:t>
      </w:r>
      <w:r w:rsidR="006D1DFC">
        <w:t>instruction (</w:t>
      </w:r>
      <w:proofErr w:type="spellStart"/>
      <w:r w:rsidR="006D1DFC">
        <w:t>Wiliam</w:t>
      </w:r>
      <w:proofErr w:type="spellEnd"/>
      <w:r w:rsidR="006D1DFC">
        <w:t xml:space="preserve">, 2019). </w:t>
      </w:r>
      <w:hyperlink r:id="rId11">
        <w:r w:rsidR="00CD2F11" w:rsidRPr="6B9E0093">
          <w:rPr>
            <w:rStyle w:val="Hyperlink"/>
          </w:rPr>
          <w:t>Formative assessment</w:t>
        </w:r>
      </w:hyperlink>
      <w:r w:rsidR="00CD2F11">
        <w:t xml:space="preserve"> </w:t>
      </w:r>
      <w:r w:rsidR="0095528A">
        <w:t xml:space="preserve">can be defined as any assessment </w:t>
      </w:r>
      <w:r w:rsidR="002F6C3B">
        <w:t>that is used to improve teaching an</w:t>
      </w:r>
      <w:r w:rsidR="00C90ED0">
        <w:t>d learning</w:t>
      </w:r>
      <w:r w:rsidR="00F6148C">
        <w:t>. It involves c</w:t>
      </w:r>
      <w:r w:rsidR="00DF24EE">
        <w:t xml:space="preserve">ollecting student data, interpreting the </w:t>
      </w:r>
      <w:proofErr w:type="gramStart"/>
      <w:r w:rsidR="00DF24EE">
        <w:t>data</w:t>
      </w:r>
      <w:proofErr w:type="gramEnd"/>
      <w:r w:rsidR="00DF24EE">
        <w:t xml:space="preserve"> and using the data to </w:t>
      </w:r>
      <w:r w:rsidR="002324A1">
        <w:t>plan for instruction (</w:t>
      </w:r>
      <w:proofErr w:type="spellStart"/>
      <w:r w:rsidR="002C32B2">
        <w:t>Schildkamp</w:t>
      </w:r>
      <w:proofErr w:type="spellEnd"/>
      <w:r w:rsidR="002C32B2">
        <w:t xml:space="preserve"> et al.,</w:t>
      </w:r>
      <w:r w:rsidR="003F0E49">
        <w:t xml:space="preserve"> </w:t>
      </w:r>
      <w:r w:rsidR="002324A1">
        <w:t xml:space="preserve">2020). </w:t>
      </w:r>
      <w:r w:rsidR="00DA35C6">
        <w:t>Th</w:t>
      </w:r>
      <w:r w:rsidR="00F96E67">
        <w:t xml:space="preserve">e </w:t>
      </w:r>
      <w:r w:rsidR="00F96E67">
        <w:lastRenderedPageBreak/>
        <w:t>inferences that teachers make when analysing student data</w:t>
      </w:r>
      <w:r w:rsidR="00A166FF">
        <w:t>, which then impact teaching decisions</w:t>
      </w:r>
      <w:r w:rsidR="009A51F4">
        <w:t xml:space="preserve"> rely on strong </w:t>
      </w:r>
      <w:r w:rsidR="00F40E95" w:rsidRPr="00F40E95">
        <w:t>pedagogical content knowledge</w:t>
      </w:r>
      <w:r w:rsidR="00FA375B">
        <w:t xml:space="preserve"> of English</w:t>
      </w:r>
      <w:r w:rsidR="00463FAF">
        <w:t xml:space="preserve">, as well as understanding the </w:t>
      </w:r>
      <w:hyperlink r:id="rId12">
        <w:r w:rsidR="00463FAF" w:rsidRPr="6B9E0093">
          <w:rPr>
            <w:rStyle w:val="Hyperlink"/>
          </w:rPr>
          <w:t>developmental progressions</w:t>
        </w:r>
      </w:hyperlink>
      <w:r w:rsidR="00463FAF">
        <w:t xml:space="preserve"> </w:t>
      </w:r>
      <w:r w:rsidR="00295008">
        <w:t>that</w:t>
      </w:r>
      <w:r w:rsidR="00BA3B8A">
        <w:t xml:space="preserve"> reflect how students become literate. </w:t>
      </w:r>
      <w:r w:rsidR="00A128F4">
        <w:t xml:space="preserve">Deane and Sparks (2019) argue that </w:t>
      </w:r>
      <w:r w:rsidR="002A32A7">
        <w:t xml:space="preserve">formative assessment in English is strengthened when </w:t>
      </w:r>
      <w:r w:rsidR="00605A8D">
        <w:t xml:space="preserve">teachers align </w:t>
      </w:r>
      <w:r w:rsidR="00C45727">
        <w:t xml:space="preserve">assessment </w:t>
      </w:r>
      <w:r w:rsidR="00605A8D">
        <w:t xml:space="preserve">with literacy progressions and key literate practices. </w:t>
      </w:r>
      <w:r w:rsidR="008225EA">
        <w:t xml:space="preserve">Key literate practices </w:t>
      </w:r>
      <w:r w:rsidR="004F4CAF">
        <w:t>involve</w:t>
      </w:r>
      <w:r w:rsidR="00207C0B">
        <w:t xml:space="preserve"> the simultaneous use of </w:t>
      </w:r>
      <w:r w:rsidR="00FF4026">
        <w:t xml:space="preserve">several </w:t>
      </w:r>
      <w:r w:rsidR="00207C0B">
        <w:t xml:space="preserve">skills. For example, </w:t>
      </w:r>
      <w:r w:rsidR="001A3180">
        <w:t xml:space="preserve">students recounting an </w:t>
      </w:r>
      <w:r w:rsidR="00C90AAC">
        <w:t xml:space="preserve">excursion </w:t>
      </w:r>
      <w:r w:rsidR="009A7AD0">
        <w:t xml:space="preserve">need to </w:t>
      </w:r>
      <w:r w:rsidR="00863EE7">
        <w:t>remember events</w:t>
      </w:r>
      <w:r w:rsidR="001A3180">
        <w:t xml:space="preserve">, use specific vocabulary, </w:t>
      </w:r>
      <w:r w:rsidR="009A7AD0">
        <w:t xml:space="preserve">use </w:t>
      </w:r>
      <w:r w:rsidR="001A3180">
        <w:t xml:space="preserve">past </w:t>
      </w:r>
      <w:proofErr w:type="gramStart"/>
      <w:r w:rsidR="001A3180">
        <w:t>tense</w:t>
      </w:r>
      <w:proofErr w:type="gramEnd"/>
      <w:r w:rsidR="001A3180">
        <w:t xml:space="preserve"> and</w:t>
      </w:r>
      <w:r w:rsidR="00842E04">
        <w:t xml:space="preserve"> </w:t>
      </w:r>
      <w:r w:rsidR="009A7AD0">
        <w:t>logically sequence ideas.</w:t>
      </w:r>
      <w:r w:rsidR="001536A5">
        <w:t xml:space="preserve"> </w:t>
      </w:r>
      <w:r w:rsidR="00EB5B2B">
        <w:t>This notion brings together assessmen</w:t>
      </w:r>
      <w:r w:rsidR="00C37FF9">
        <w:t xml:space="preserve">t and pedagogical content knowledge. </w:t>
      </w:r>
    </w:p>
    <w:p w14:paraId="1EDC7CDE" w14:textId="63C9A507" w:rsidR="00EF1D6F" w:rsidRPr="00624A55" w:rsidRDefault="00CD4E34" w:rsidP="00EF1D6F">
      <w:pPr>
        <w:pStyle w:val="Heading3"/>
        <w:rPr>
          <w:lang w:val="en-AU"/>
        </w:rPr>
      </w:pPr>
      <w:r>
        <w:rPr>
          <w:lang w:val="en-AU"/>
        </w:rPr>
        <w:t>The English Online Interview (EOI)</w:t>
      </w:r>
    </w:p>
    <w:p w14:paraId="75F69871" w14:textId="34A4BC0D" w:rsidR="00B87AE7" w:rsidRDefault="00396F36" w:rsidP="6B9E0093">
      <w:r w:rsidRPr="00396F36">
        <w:t>The English Online Interview (EOI)</w:t>
      </w:r>
      <w:r w:rsidR="00CD4E34">
        <w:t xml:space="preserve"> is a</w:t>
      </w:r>
      <w:r w:rsidR="00F63355">
        <w:t>n online</w:t>
      </w:r>
      <w:r w:rsidR="00CD4E34">
        <w:t xml:space="preserve"> literacy assessment tool </w:t>
      </w:r>
      <w:r w:rsidR="00F63355">
        <w:t xml:space="preserve">to </w:t>
      </w:r>
      <w:r w:rsidR="00CD4E34">
        <w:t xml:space="preserve">use with </w:t>
      </w:r>
      <w:r w:rsidR="00A74896">
        <w:t>Foundation to Level 2</w:t>
      </w:r>
      <w:r w:rsidR="00CD4E34">
        <w:t xml:space="preserve"> students in Victorian primary schools.</w:t>
      </w:r>
      <w:r w:rsidR="002A43A6">
        <w:t xml:space="preserve"> </w:t>
      </w:r>
      <w:r w:rsidR="00C113BB">
        <w:t>In 202</w:t>
      </w:r>
      <w:r w:rsidR="00257288">
        <w:t>2</w:t>
      </w:r>
      <w:r w:rsidR="00C113BB">
        <w:t>, the EOI was enhanced by the addition of phonic items</w:t>
      </w:r>
      <w:r w:rsidR="00257288">
        <w:t xml:space="preserve"> which were made available in 2023</w:t>
      </w:r>
      <w:r w:rsidR="00C113BB">
        <w:t>. These items provide teachers with information about the students</w:t>
      </w:r>
      <w:r w:rsidR="00C53021">
        <w:t>’</w:t>
      </w:r>
      <w:r w:rsidR="00C113BB">
        <w:t xml:space="preserve"> abilities to apply their knowledge of phonics when reading words. </w:t>
      </w:r>
      <w:r w:rsidR="00C67C73">
        <w:t xml:space="preserve">The EOI recognises that literacy is a multifaceted and complex phenomenon. Hence, the items in the assessment are drawn from the </w:t>
      </w:r>
      <w:r w:rsidR="002E5538">
        <w:t xml:space="preserve">3 </w:t>
      </w:r>
      <w:r w:rsidR="00C67C73">
        <w:t>modes of English</w:t>
      </w:r>
      <w:r w:rsidR="002E5538">
        <w:t>: R</w:t>
      </w:r>
      <w:r w:rsidR="00C67C73">
        <w:t xml:space="preserve">eading, </w:t>
      </w:r>
      <w:r w:rsidR="002E5538">
        <w:t>W</w:t>
      </w:r>
      <w:r w:rsidR="00C67C73">
        <w:t xml:space="preserve">riting, and </w:t>
      </w:r>
      <w:r w:rsidR="002E5538">
        <w:t>S</w:t>
      </w:r>
      <w:r w:rsidR="00C67C73">
        <w:t>peaking and</w:t>
      </w:r>
      <w:r w:rsidR="002E5538">
        <w:t xml:space="preserve"> L</w:t>
      </w:r>
      <w:r w:rsidR="00C67C73">
        <w:t xml:space="preserve">istening. </w:t>
      </w:r>
      <w:r w:rsidR="002B4E7F">
        <w:t xml:space="preserve">Unlike some other assessments administered in schools, the EOI </w:t>
      </w:r>
      <w:r w:rsidR="00A05CF5">
        <w:t xml:space="preserve">is designed to be </w:t>
      </w:r>
      <w:r w:rsidR="003B2063">
        <w:t>administ</w:t>
      </w:r>
      <w:r w:rsidR="00A05CF5">
        <w:t>ered</w:t>
      </w:r>
      <w:r w:rsidR="003B2063">
        <w:t xml:space="preserve"> by a qualified teacher. This is due to the inferences</w:t>
      </w:r>
      <w:r w:rsidR="004A4E51">
        <w:t xml:space="preserve"> teachers can make</w:t>
      </w:r>
      <w:r w:rsidR="003B2063">
        <w:t xml:space="preserve"> and real time </w:t>
      </w:r>
      <w:r w:rsidR="00807B22">
        <w:t xml:space="preserve">analysis </w:t>
      </w:r>
      <w:r w:rsidR="004A4E51">
        <w:t>required throughout the interview</w:t>
      </w:r>
      <w:r w:rsidR="001A62BC">
        <w:t>.</w:t>
      </w:r>
      <w:r w:rsidR="00431688">
        <w:t xml:space="preserve"> These observations support teachers to consolidate their understandings about what the student knows and c</w:t>
      </w:r>
      <w:r w:rsidR="004F3380">
        <w:t xml:space="preserve">an do, </w:t>
      </w:r>
      <w:r w:rsidR="004B4E77">
        <w:t>which can</w:t>
      </w:r>
      <w:r w:rsidR="004F3380">
        <w:t xml:space="preserve"> inform future planning and teachi</w:t>
      </w:r>
      <w:r w:rsidR="004B4E77">
        <w:t xml:space="preserve">ng. </w:t>
      </w:r>
      <w:r w:rsidR="005603CB">
        <w:t>Additionally, the interview is the opportunity to strengthen the teacher</w:t>
      </w:r>
      <w:r w:rsidR="00745CCD">
        <w:t xml:space="preserve">-student relationship, as teachers interact one-on-one with each student. </w:t>
      </w:r>
    </w:p>
    <w:p w14:paraId="55D62A2B" w14:textId="3B9533B7" w:rsidR="00597D72" w:rsidRDefault="00CB304C" w:rsidP="00597D72">
      <w:pPr>
        <w:pStyle w:val="Heading3"/>
        <w:rPr>
          <w:lang w:val="en-AU"/>
        </w:rPr>
      </w:pPr>
      <w:r>
        <w:rPr>
          <w:lang w:val="en-AU"/>
        </w:rPr>
        <w:t>How can leadership teams use EO</w:t>
      </w:r>
      <w:r w:rsidR="00256843">
        <w:rPr>
          <w:lang w:val="en-AU"/>
        </w:rPr>
        <w:t>I data?</w:t>
      </w:r>
    </w:p>
    <w:p w14:paraId="3243360C" w14:textId="4EE9C0CC" w:rsidR="00493A93" w:rsidRDefault="00267F5D" w:rsidP="6B9E0093">
      <w:pPr>
        <w:rPr>
          <w:lang w:val="en-AU"/>
        </w:rPr>
      </w:pPr>
      <w:r w:rsidRPr="0EBA67F7">
        <w:rPr>
          <w:lang w:val="en-AU"/>
        </w:rPr>
        <w:t>Several</w:t>
      </w:r>
      <w:r w:rsidR="006A217F" w:rsidRPr="0EBA67F7">
        <w:rPr>
          <w:lang w:val="en-AU"/>
        </w:rPr>
        <w:t xml:space="preserve"> reports </w:t>
      </w:r>
      <w:r w:rsidRPr="0EBA67F7">
        <w:rPr>
          <w:lang w:val="en-AU"/>
        </w:rPr>
        <w:t xml:space="preserve">are </w:t>
      </w:r>
      <w:r w:rsidR="006A217F" w:rsidRPr="0EBA67F7">
        <w:rPr>
          <w:lang w:val="en-AU"/>
        </w:rPr>
        <w:t>generated from the</w:t>
      </w:r>
      <w:r w:rsidR="00A82777" w:rsidRPr="0EBA67F7">
        <w:rPr>
          <w:lang w:val="en-AU"/>
        </w:rPr>
        <w:t xml:space="preserve"> EOI data</w:t>
      </w:r>
      <w:r w:rsidRPr="0EBA67F7">
        <w:rPr>
          <w:lang w:val="en-AU"/>
        </w:rPr>
        <w:t xml:space="preserve"> which</w:t>
      </w:r>
      <w:r w:rsidR="00A82777" w:rsidRPr="0EBA67F7">
        <w:rPr>
          <w:lang w:val="en-AU"/>
        </w:rPr>
        <w:t xml:space="preserve"> can help leadership teams make decisions about how to best </w:t>
      </w:r>
      <w:r w:rsidR="00E234C9" w:rsidRPr="0EBA67F7">
        <w:rPr>
          <w:lang w:val="en-AU"/>
        </w:rPr>
        <w:t>support</w:t>
      </w:r>
      <w:r w:rsidR="71A7825E" w:rsidRPr="0EBA67F7">
        <w:rPr>
          <w:lang w:val="en-AU"/>
        </w:rPr>
        <w:t xml:space="preserve"> </w:t>
      </w:r>
      <w:r w:rsidR="00E234C9" w:rsidRPr="0EBA67F7">
        <w:rPr>
          <w:lang w:val="en-AU"/>
        </w:rPr>
        <w:t>literacy teaching</w:t>
      </w:r>
      <w:r w:rsidR="003E2AD6" w:rsidRPr="0EBA67F7">
        <w:rPr>
          <w:lang w:val="en-AU"/>
        </w:rPr>
        <w:t xml:space="preserve"> in the early years of schooling</w:t>
      </w:r>
      <w:r w:rsidR="00E234C9" w:rsidRPr="0EBA67F7">
        <w:rPr>
          <w:lang w:val="en-AU"/>
        </w:rPr>
        <w:t xml:space="preserve">, as well as identify students who need </w:t>
      </w:r>
      <w:r w:rsidR="008652AD" w:rsidRPr="0EBA67F7">
        <w:rPr>
          <w:lang w:val="en-AU"/>
        </w:rPr>
        <w:t xml:space="preserve">literacy intervention support. </w:t>
      </w:r>
      <w:r w:rsidR="006A217F" w:rsidRPr="0EBA67F7">
        <w:rPr>
          <w:lang w:val="en-AU"/>
        </w:rPr>
        <w:t xml:space="preserve">For example, </w:t>
      </w:r>
      <w:r w:rsidR="008D2B01">
        <w:rPr>
          <w:lang w:val="en-AU"/>
        </w:rPr>
        <w:t xml:space="preserve">the </w:t>
      </w:r>
      <w:r w:rsidR="00457004">
        <w:rPr>
          <w:lang w:val="en-AU"/>
        </w:rPr>
        <w:t>C</w:t>
      </w:r>
      <w:r w:rsidR="006A217F" w:rsidRPr="0EBA67F7">
        <w:rPr>
          <w:lang w:val="en-AU"/>
        </w:rPr>
        <w:t xml:space="preserve">ustom </w:t>
      </w:r>
      <w:r w:rsidR="00457004">
        <w:rPr>
          <w:lang w:val="en-AU"/>
        </w:rPr>
        <w:t>R</w:t>
      </w:r>
      <w:r w:rsidR="006A217F" w:rsidRPr="0EBA67F7">
        <w:rPr>
          <w:lang w:val="en-AU"/>
        </w:rPr>
        <w:t>eport</w:t>
      </w:r>
      <w:r w:rsidR="00457004">
        <w:rPr>
          <w:lang w:val="en-AU"/>
        </w:rPr>
        <w:t>s</w:t>
      </w:r>
      <w:r w:rsidR="006A217F" w:rsidRPr="0EBA67F7">
        <w:rPr>
          <w:lang w:val="en-AU"/>
        </w:rPr>
        <w:t xml:space="preserve"> </w:t>
      </w:r>
      <w:r w:rsidR="008D2B01">
        <w:rPr>
          <w:lang w:val="en-AU"/>
        </w:rPr>
        <w:t xml:space="preserve">function </w:t>
      </w:r>
      <w:r w:rsidR="006A217F" w:rsidRPr="0EBA67F7">
        <w:rPr>
          <w:lang w:val="en-AU"/>
        </w:rPr>
        <w:t>allows for comparison between groups of students</w:t>
      </w:r>
      <w:r w:rsidR="00282D2F" w:rsidRPr="0EBA67F7">
        <w:rPr>
          <w:lang w:val="en-AU"/>
        </w:rPr>
        <w:t>,</w:t>
      </w:r>
      <w:r w:rsidR="00465093" w:rsidRPr="0EBA67F7">
        <w:rPr>
          <w:lang w:val="en-AU"/>
        </w:rPr>
        <w:t xml:space="preserve"> based on</w:t>
      </w:r>
      <w:r w:rsidR="1690DCF2" w:rsidRPr="0EBA67F7">
        <w:rPr>
          <w:lang w:val="en-AU"/>
        </w:rPr>
        <w:t xml:space="preserve"> criteria such as</w:t>
      </w:r>
      <w:r w:rsidR="00465093" w:rsidRPr="0EBA67F7">
        <w:rPr>
          <w:lang w:val="en-AU"/>
        </w:rPr>
        <w:t xml:space="preserve"> gender or </w:t>
      </w:r>
      <w:r w:rsidR="008A1188" w:rsidRPr="0EBA67F7">
        <w:rPr>
          <w:lang w:val="en-AU"/>
        </w:rPr>
        <w:t>Indigenous status. Similarly, reports can be generated to show cohort strengths and challenges</w:t>
      </w:r>
      <w:r w:rsidR="348834BC" w:rsidRPr="0EBA67F7">
        <w:rPr>
          <w:lang w:val="en-AU"/>
        </w:rPr>
        <w:t xml:space="preserve"> across different modes of English, giving a broad view of student achievements. Additionally,</w:t>
      </w:r>
      <w:r w:rsidR="31D1FF1F" w:rsidRPr="0EBA67F7">
        <w:rPr>
          <w:lang w:val="en-AU"/>
        </w:rPr>
        <w:t xml:space="preserve"> a more detailed insight into students' literacy knowledge and skills can be obtained by generating reports that showcase achievements at the task or item level</w:t>
      </w:r>
      <w:r w:rsidR="0074672D" w:rsidRPr="0EBA67F7">
        <w:rPr>
          <w:lang w:val="en-AU"/>
        </w:rPr>
        <w:t>.</w:t>
      </w:r>
    </w:p>
    <w:p w14:paraId="6AAB8940" w14:textId="280117F9" w:rsidR="00536393" w:rsidRDefault="00B97755" w:rsidP="6B9E0093">
      <w:pPr>
        <w:rPr>
          <w:lang w:val="en-AU"/>
        </w:rPr>
      </w:pPr>
      <w:r>
        <w:rPr>
          <w:lang w:val="en-AU"/>
        </w:rPr>
        <w:t xml:space="preserve">Information obtained from the EOI </w:t>
      </w:r>
      <w:r w:rsidR="006A217F" w:rsidRPr="6B9E0093">
        <w:rPr>
          <w:lang w:val="en-AU"/>
        </w:rPr>
        <w:t xml:space="preserve">alongside the analysis of data from other sources across the school, such as NAPLAN data can help to set whole school priorities in literacy, consider school-based literacy goals, monitor groups of students over time, identify students who need additional support and consider professional </w:t>
      </w:r>
      <w:r w:rsidR="00257288">
        <w:rPr>
          <w:lang w:val="en-AU"/>
        </w:rPr>
        <w:t>learning</w:t>
      </w:r>
      <w:r w:rsidR="00257288" w:rsidRPr="6B9E0093">
        <w:rPr>
          <w:lang w:val="en-AU"/>
        </w:rPr>
        <w:t xml:space="preserve"> </w:t>
      </w:r>
      <w:r w:rsidR="00257288">
        <w:rPr>
          <w:lang w:val="en-AU"/>
        </w:rPr>
        <w:t>for</w:t>
      </w:r>
      <w:r w:rsidR="006A217F" w:rsidRPr="6B9E0093">
        <w:rPr>
          <w:lang w:val="en-AU"/>
        </w:rPr>
        <w:t xml:space="preserve"> teachers </w:t>
      </w:r>
      <w:r w:rsidR="00257288">
        <w:rPr>
          <w:lang w:val="en-AU"/>
        </w:rPr>
        <w:t>on</w:t>
      </w:r>
      <w:r w:rsidR="006A217F" w:rsidRPr="6B9E0093">
        <w:rPr>
          <w:lang w:val="en-AU"/>
        </w:rPr>
        <w:t xml:space="preserve"> the development of pedagogical content knowledge</w:t>
      </w:r>
      <w:r w:rsidR="00257288">
        <w:rPr>
          <w:lang w:val="en-AU"/>
        </w:rPr>
        <w:t xml:space="preserve"> for literacy teaching and learning</w:t>
      </w:r>
      <w:r w:rsidR="006A217F" w:rsidRPr="6B9E0093">
        <w:rPr>
          <w:lang w:val="en-AU"/>
        </w:rPr>
        <w:t xml:space="preserve">. Used </w:t>
      </w:r>
      <w:r w:rsidR="0001122C" w:rsidRPr="00F40E95">
        <w:rPr>
          <w:lang w:val="en-AU"/>
        </w:rPr>
        <w:t>over time</w:t>
      </w:r>
      <w:r w:rsidR="006A217F" w:rsidRPr="00F40E95">
        <w:rPr>
          <w:lang w:val="en-AU"/>
        </w:rPr>
        <w:t xml:space="preserve">, </w:t>
      </w:r>
      <w:r w:rsidR="006A217F" w:rsidRPr="6B9E0093">
        <w:rPr>
          <w:lang w:val="en-AU"/>
        </w:rPr>
        <w:t>these data sources form trend data where leadership teams can examine changes in students’ literacy progress and investigate the factors which have contributed to the changes</w:t>
      </w:r>
      <w:r w:rsidR="00372788" w:rsidRPr="6B9E0093">
        <w:rPr>
          <w:lang w:val="en-AU"/>
        </w:rPr>
        <w:t xml:space="preserve">. </w:t>
      </w:r>
    </w:p>
    <w:p w14:paraId="4431D237" w14:textId="1CAF8C55" w:rsidR="0064360F" w:rsidRDefault="004C7AC4" w:rsidP="6B9E0093">
      <w:pPr>
        <w:rPr>
          <w:lang w:val="en-AU"/>
        </w:rPr>
      </w:pPr>
      <w:r w:rsidRPr="0EBA67F7">
        <w:rPr>
          <w:lang w:val="en-AU"/>
        </w:rPr>
        <w:t xml:space="preserve">Analysis of the class </w:t>
      </w:r>
      <w:r w:rsidR="00257288">
        <w:rPr>
          <w:lang w:val="en-AU"/>
        </w:rPr>
        <w:t xml:space="preserve">level EOI </w:t>
      </w:r>
      <w:r w:rsidRPr="0EBA67F7">
        <w:rPr>
          <w:lang w:val="en-AU"/>
        </w:rPr>
        <w:t xml:space="preserve">reports provides information about the </w:t>
      </w:r>
      <w:r w:rsidR="00257288">
        <w:rPr>
          <w:lang w:val="en-AU"/>
        </w:rPr>
        <w:t>abilities across the class</w:t>
      </w:r>
      <w:r w:rsidRPr="0EBA67F7">
        <w:rPr>
          <w:lang w:val="en-AU"/>
        </w:rPr>
        <w:t xml:space="preserve"> for each of the areas assessed by the EOI</w:t>
      </w:r>
      <w:r w:rsidR="000C4DE5" w:rsidRPr="0EBA67F7">
        <w:rPr>
          <w:lang w:val="en-AU"/>
        </w:rPr>
        <w:t xml:space="preserve">. This provides an at-a-glance </w:t>
      </w:r>
      <w:r w:rsidR="00522C27" w:rsidRPr="0EBA67F7">
        <w:rPr>
          <w:lang w:val="en-AU"/>
        </w:rPr>
        <w:t xml:space="preserve">overall </w:t>
      </w:r>
      <w:r w:rsidR="000C4DE5" w:rsidRPr="0EBA67F7">
        <w:rPr>
          <w:lang w:val="en-AU"/>
        </w:rPr>
        <w:t>view of the s</w:t>
      </w:r>
      <w:r w:rsidR="00EB2EFC" w:rsidRPr="0EBA67F7">
        <w:rPr>
          <w:lang w:val="en-AU"/>
        </w:rPr>
        <w:t xml:space="preserve">tudents’ strengths and </w:t>
      </w:r>
      <w:r w:rsidR="00522C27" w:rsidRPr="0EBA67F7">
        <w:rPr>
          <w:lang w:val="en-AU"/>
        </w:rPr>
        <w:t>ar</w:t>
      </w:r>
      <w:r w:rsidR="00504FDE" w:rsidRPr="0EBA67F7">
        <w:rPr>
          <w:lang w:val="en-AU"/>
        </w:rPr>
        <w:t xml:space="preserve">eas </w:t>
      </w:r>
      <w:r w:rsidR="00F70FD6" w:rsidRPr="0EBA67F7">
        <w:rPr>
          <w:lang w:val="en-AU"/>
        </w:rPr>
        <w:t>for targeted</w:t>
      </w:r>
      <w:r w:rsidR="00504FDE" w:rsidRPr="0EBA67F7">
        <w:rPr>
          <w:lang w:val="en-AU"/>
        </w:rPr>
        <w:t xml:space="preserve"> improvement. The item analysis report </w:t>
      </w:r>
      <w:r w:rsidR="00144DBE" w:rsidRPr="0EBA67F7">
        <w:rPr>
          <w:lang w:val="en-AU"/>
        </w:rPr>
        <w:t xml:space="preserve">provides more nuanced information, as </w:t>
      </w:r>
      <w:r w:rsidR="00553B7A" w:rsidRPr="0EBA67F7">
        <w:rPr>
          <w:lang w:val="en-AU"/>
        </w:rPr>
        <w:t xml:space="preserve">it shows each student’s responses </w:t>
      </w:r>
      <w:r w:rsidR="0008097E" w:rsidRPr="0EBA67F7">
        <w:rPr>
          <w:lang w:val="en-AU"/>
        </w:rPr>
        <w:t xml:space="preserve">for each item. </w:t>
      </w:r>
      <w:r w:rsidR="00D9399F" w:rsidRPr="0EBA67F7">
        <w:rPr>
          <w:lang w:val="en-AU"/>
        </w:rPr>
        <w:t xml:space="preserve">Knowledge of these reports can </w:t>
      </w:r>
      <w:r w:rsidR="00A6141D" w:rsidRPr="0EBA67F7">
        <w:rPr>
          <w:lang w:val="en-AU"/>
        </w:rPr>
        <w:t>inform and target teacher professional learning, so that professional learning is linked to students’ needs</w:t>
      </w:r>
      <w:r w:rsidR="0042645F" w:rsidRPr="0EBA67F7">
        <w:rPr>
          <w:lang w:val="en-AU"/>
        </w:rPr>
        <w:t xml:space="preserve">. Additionally, these reports can be used to compare students across classrooms, </w:t>
      </w:r>
      <w:r w:rsidR="003D1392" w:rsidRPr="0EBA67F7">
        <w:rPr>
          <w:lang w:val="en-AU"/>
        </w:rPr>
        <w:t xml:space="preserve">which could facilitate collegial discussions and literacy moderation. Data from the EOI can be used </w:t>
      </w:r>
      <w:r w:rsidR="00657829" w:rsidRPr="0EBA67F7">
        <w:rPr>
          <w:lang w:val="en-AU"/>
        </w:rPr>
        <w:t xml:space="preserve">by leadership teams </w:t>
      </w:r>
      <w:r w:rsidR="003D1392" w:rsidRPr="0EBA67F7">
        <w:rPr>
          <w:lang w:val="en-AU"/>
        </w:rPr>
        <w:t>to</w:t>
      </w:r>
      <w:r w:rsidR="00257288">
        <w:rPr>
          <w:lang w:val="en-AU"/>
        </w:rPr>
        <w:t>:</w:t>
      </w:r>
      <w:r w:rsidR="003D1392" w:rsidRPr="0EBA67F7">
        <w:rPr>
          <w:lang w:val="en-AU"/>
        </w:rPr>
        <w:t xml:space="preserve"> </w:t>
      </w:r>
    </w:p>
    <w:p w14:paraId="6B4BDFE6" w14:textId="3C06A570" w:rsidR="00BD1198" w:rsidRDefault="00BD1198" w:rsidP="0EBA67F7">
      <w:pPr>
        <w:rPr>
          <w:lang w:val="en-AU"/>
        </w:rPr>
      </w:pPr>
    </w:p>
    <w:p w14:paraId="0BD36203" w14:textId="6860F524" w:rsidR="00307DC4" w:rsidRDefault="00307DC4" w:rsidP="0EBA67F7">
      <w:pPr>
        <w:pStyle w:val="ListParagraph"/>
        <w:numPr>
          <w:ilvl w:val="0"/>
          <w:numId w:val="20"/>
        </w:numPr>
        <w:rPr>
          <w:rFonts w:asciiTheme="minorHAnsi" w:hAnsiTheme="minorHAnsi" w:cstheme="minorBidi"/>
          <w:sz w:val="22"/>
          <w:szCs w:val="22"/>
        </w:rPr>
      </w:pPr>
      <w:r w:rsidRPr="0EBA67F7">
        <w:rPr>
          <w:rFonts w:asciiTheme="minorHAnsi" w:hAnsiTheme="minorHAnsi" w:cstheme="minorBidi"/>
          <w:sz w:val="22"/>
          <w:szCs w:val="22"/>
        </w:rPr>
        <w:lastRenderedPageBreak/>
        <w:t>i</w:t>
      </w:r>
      <w:r w:rsidR="005E3E29" w:rsidRPr="0EBA67F7">
        <w:rPr>
          <w:rFonts w:asciiTheme="minorHAnsi" w:hAnsiTheme="minorHAnsi" w:cstheme="minorBidi"/>
          <w:sz w:val="22"/>
          <w:szCs w:val="22"/>
        </w:rPr>
        <w:t xml:space="preserve">dentify </w:t>
      </w:r>
      <w:r w:rsidR="00C644EA" w:rsidRPr="0EBA67F7">
        <w:rPr>
          <w:rFonts w:asciiTheme="minorHAnsi" w:hAnsiTheme="minorHAnsi" w:cstheme="minorBidi"/>
          <w:sz w:val="22"/>
          <w:szCs w:val="22"/>
        </w:rPr>
        <w:t>students needing intervention</w:t>
      </w:r>
      <w:r w:rsidRPr="0EBA67F7">
        <w:rPr>
          <w:rFonts w:asciiTheme="minorHAnsi" w:hAnsiTheme="minorHAnsi" w:cstheme="minorBidi"/>
          <w:sz w:val="22"/>
          <w:szCs w:val="22"/>
        </w:rPr>
        <w:t xml:space="preserve"> </w:t>
      </w:r>
      <w:r w:rsidR="00257288">
        <w:rPr>
          <w:rFonts w:asciiTheme="minorHAnsi" w:hAnsiTheme="minorHAnsi" w:cstheme="minorBidi"/>
          <w:sz w:val="22"/>
          <w:szCs w:val="22"/>
        </w:rPr>
        <w:t xml:space="preserve">or </w:t>
      </w:r>
      <w:proofErr w:type="gramStart"/>
      <w:r w:rsidR="00257288">
        <w:rPr>
          <w:rFonts w:asciiTheme="minorHAnsi" w:hAnsiTheme="minorHAnsi" w:cstheme="minorBidi"/>
          <w:sz w:val="22"/>
          <w:szCs w:val="22"/>
        </w:rPr>
        <w:t>extension</w:t>
      </w:r>
      <w:proofErr w:type="gramEnd"/>
    </w:p>
    <w:p w14:paraId="07F842BA" w14:textId="4BA9D7C4" w:rsidR="00257288" w:rsidRPr="00A1688D" w:rsidRDefault="00257288" w:rsidP="0EBA67F7">
      <w:pPr>
        <w:pStyle w:val="ListParagraph"/>
        <w:numPr>
          <w:ilvl w:val="0"/>
          <w:numId w:val="20"/>
        </w:numPr>
        <w:rPr>
          <w:rFonts w:asciiTheme="minorHAnsi" w:hAnsiTheme="minorHAnsi" w:cstheme="minorBidi"/>
          <w:sz w:val="22"/>
          <w:szCs w:val="22"/>
        </w:rPr>
      </w:pPr>
      <w:r>
        <w:rPr>
          <w:rFonts w:asciiTheme="minorHAnsi" w:hAnsiTheme="minorHAnsi" w:cstheme="minorBidi"/>
          <w:sz w:val="22"/>
          <w:szCs w:val="22"/>
        </w:rPr>
        <w:t xml:space="preserve">enable understanding of student ability at the beginning of the school year so that </w:t>
      </w:r>
      <w:r w:rsidR="00F22767">
        <w:rPr>
          <w:rFonts w:asciiTheme="minorHAnsi" w:hAnsiTheme="minorHAnsi" w:cstheme="minorBidi"/>
          <w:sz w:val="22"/>
          <w:szCs w:val="22"/>
        </w:rPr>
        <w:t xml:space="preserve">all individuals can be supported to succeed in their next steps of </w:t>
      </w:r>
      <w:proofErr w:type="gramStart"/>
      <w:r w:rsidR="00F22767">
        <w:rPr>
          <w:rFonts w:asciiTheme="minorHAnsi" w:hAnsiTheme="minorHAnsi" w:cstheme="minorBidi"/>
          <w:sz w:val="22"/>
          <w:szCs w:val="22"/>
        </w:rPr>
        <w:t>learning</w:t>
      </w:r>
      <w:proofErr w:type="gramEnd"/>
    </w:p>
    <w:p w14:paraId="7F93334B" w14:textId="4453DF38" w:rsidR="00AA1472" w:rsidRPr="00A1688D" w:rsidRDefault="00AA1472" w:rsidP="00AA1472">
      <w:pPr>
        <w:pStyle w:val="ListParagraph"/>
        <w:numPr>
          <w:ilvl w:val="0"/>
          <w:numId w:val="20"/>
        </w:numPr>
        <w:rPr>
          <w:rFonts w:asciiTheme="minorHAnsi" w:hAnsiTheme="minorHAnsi" w:cstheme="minorHAnsi"/>
          <w:sz w:val="22"/>
          <w:szCs w:val="22"/>
        </w:rPr>
      </w:pPr>
      <w:r w:rsidRPr="00A1688D">
        <w:rPr>
          <w:rFonts w:asciiTheme="minorHAnsi" w:hAnsiTheme="minorHAnsi" w:cstheme="minorHAnsi"/>
          <w:sz w:val="22"/>
          <w:szCs w:val="22"/>
        </w:rPr>
        <w:t xml:space="preserve">support the development of teacher knowledge and skills for targeting and monitoring student progress in </w:t>
      </w:r>
      <w:proofErr w:type="gramStart"/>
      <w:r w:rsidRPr="00A1688D">
        <w:rPr>
          <w:rFonts w:asciiTheme="minorHAnsi" w:hAnsiTheme="minorHAnsi" w:cstheme="minorHAnsi"/>
          <w:sz w:val="22"/>
          <w:szCs w:val="22"/>
        </w:rPr>
        <w:t>literacy</w:t>
      </w:r>
      <w:proofErr w:type="gramEnd"/>
    </w:p>
    <w:p w14:paraId="7F8F46EB" w14:textId="24FE394D" w:rsidR="00D15C02" w:rsidRDefault="00D15C02" w:rsidP="00AA1472">
      <w:pPr>
        <w:pStyle w:val="ListParagraph"/>
        <w:numPr>
          <w:ilvl w:val="0"/>
          <w:numId w:val="20"/>
        </w:numPr>
        <w:rPr>
          <w:rFonts w:asciiTheme="minorHAnsi" w:hAnsiTheme="minorHAnsi" w:cstheme="minorHAnsi"/>
          <w:sz w:val="22"/>
          <w:szCs w:val="22"/>
        </w:rPr>
      </w:pPr>
      <w:r w:rsidRPr="00A1688D">
        <w:rPr>
          <w:rFonts w:asciiTheme="minorHAnsi" w:hAnsiTheme="minorHAnsi" w:cstheme="minorHAnsi"/>
          <w:sz w:val="22"/>
          <w:szCs w:val="22"/>
        </w:rPr>
        <w:t>identify school-based priorit</w:t>
      </w:r>
      <w:r w:rsidR="00403ED6" w:rsidRPr="00A1688D">
        <w:rPr>
          <w:rFonts w:asciiTheme="minorHAnsi" w:hAnsiTheme="minorHAnsi" w:cstheme="minorHAnsi"/>
          <w:sz w:val="22"/>
          <w:szCs w:val="22"/>
        </w:rPr>
        <w:t xml:space="preserve">ies in one or more of the English </w:t>
      </w:r>
      <w:proofErr w:type="gramStart"/>
      <w:r w:rsidR="00403ED6" w:rsidRPr="00A1688D">
        <w:rPr>
          <w:rFonts w:asciiTheme="minorHAnsi" w:hAnsiTheme="minorHAnsi" w:cstheme="minorHAnsi"/>
          <w:sz w:val="22"/>
          <w:szCs w:val="22"/>
        </w:rPr>
        <w:t>modes</w:t>
      </w:r>
      <w:proofErr w:type="gramEnd"/>
      <w:r w:rsidR="00257288">
        <w:rPr>
          <w:rFonts w:asciiTheme="minorHAnsi" w:hAnsiTheme="minorHAnsi" w:cstheme="minorHAnsi"/>
          <w:sz w:val="22"/>
          <w:szCs w:val="22"/>
        </w:rPr>
        <w:t xml:space="preserve"> </w:t>
      </w:r>
    </w:p>
    <w:p w14:paraId="45B7FE7B" w14:textId="090CFBFA" w:rsidR="00257288" w:rsidRPr="00A1688D" w:rsidRDefault="00257288" w:rsidP="00AA1472">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inform planning for literacy teaching and learning from the start of the school </w:t>
      </w:r>
      <w:proofErr w:type="gramStart"/>
      <w:r>
        <w:rPr>
          <w:rFonts w:asciiTheme="minorHAnsi" w:hAnsiTheme="minorHAnsi" w:cstheme="minorHAnsi"/>
          <w:sz w:val="22"/>
          <w:szCs w:val="22"/>
        </w:rPr>
        <w:t>year</w:t>
      </w:r>
      <w:proofErr w:type="gramEnd"/>
    </w:p>
    <w:p w14:paraId="216ECAD6" w14:textId="008B55B7" w:rsidR="00F22767" w:rsidRDefault="00F22767" w:rsidP="00F22767">
      <w:pPr>
        <w:pStyle w:val="ListParagraph"/>
        <w:rPr>
          <w:rFonts w:asciiTheme="minorHAnsi" w:hAnsiTheme="minorHAnsi" w:cstheme="minorBidi"/>
          <w:sz w:val="22"/>
          <w:szCs w:val="22"/>
        </w:rPr>
      </w:pPr>
    </w:p>
    <w:p w14:paraId="7F47FA6F" w14:textId="57D7760A" w:rsidR="00F22767" w:rsidRPr="00F22767" w:rsidRDefault="00F22767" w:rsidP="00F22767">
      <w:pPr>
        <w:pStyle w:val="ListParagraph"/>
        <w:ind w:left="0"/>
        <w:rPr>
          <w:rFonts w:asciiTheme="minorHAnsi" w:hAnsiTheme="minorHAnsi" w:cstheme="minorBidi"/>
          <w:sz w:val="22"/>
          <w:szCs w:val="22"/>
        </w:rPr>
      </w:pPr>
      <w:r>
        <w:rPr>
          <w:rFonts w:asciiTheme="minorHAnsi" w:hAnsiTheme="minorHAnsi" w:cstheme="minorBidi"/>
          <w:sz w:val="22"/>
          <w:szCs w:val="22"/>
        </w:rPr>
        <w:t xml:space="preserve">For further information about EOI reports at school, class and individual refer to the EOI </w:t>
      </w:r>
      <w:r w:rsidR="00396F36">
        <w:rPr>
          <w:rFonts w:asciiTheme="minorHAnsi" w:hAnsiTheme="minorHAnsi" w:cstheme="minorBidi"/>
          <w:sz w:val="22"/>
          <w:szCs w:val="22"/>
        </w:rPr>
        <w:t>g</w:t>
      </w:r>
      <w:r>
        <w:rPr>
          <w:rFonts w:asciiTheme="minorHAnsi" w:hAnsiTheme="minorHAnsi" w:cstheme="minorBidi"/>
          <w:sz w:val="22"/>
          <w:szCs w:val="22"/>
        </w:rPr>
        <w:t>uide.</w:t>
      </w:r>
    </w:p>
    <w:p w14:paraId="600BC289" w14:textId="2669AC4E" w:rsidR="6B9E0093" w:rsidRDefault="6B9E0093" w:rsidP="6B9E0093">
      <w:pPr>
        <w:rPr>
          <w:rFonts w:ascii="Times New Roman" w:eastAsia="Times New Roman" w:hAnsi="Times New Roman" w:cs="Times New Roman"/>
          <w:szCs w:val="22"/>
        </w:rPr>
      </w:pPr>
    </w:p>
    <w:p w14:paraId="3968FF8B" w14:textId="596AB3AB" w:rsidR="00BD1D93" w:rsidRPr="009A0E09" w:rsidRDefault="007B03E8" w:rsidP="009A0E09">
      <w:pPr>
        <w:pStyle w:val="Heading3"/>
        <w:rPr>
          <w:lang w:val="en-AU"/>
        </w:rPr>
      </w:pPr>
      <w:r>
        <w:rPr>
          <w:lang w:val="en-AU"/>
        </w:rPr>
        <w:t>What information can teachers obtain from the</w:t>
      </w:r>
      <w:r w:rsidR="009A0E09">
        <w:rPr>
          <w:lang w:val="en-AU"/>
        </w:rPr>
        <w:t xml:space="preserve"> EOI data?</w:t>
      </w:r>
    </w:p>
    <w:p w14:paraId="6ADB6002" w14:textId="45CCB8D5" w:rsidR="00632EA9" w:rsidRDefault="00A00446" w:rsidP="6B9E0093">
      <w:r w:rsidRPr="6B9E0093">
        <w:t xml:space="preserve">Teachers obtain information from the EOI in two ways. Firstly, in real time as they administer the </w:t>
      </w:r>
      <w:r w:rsidR="00B2398B" w:rsidRPr="6B9E0093">
        <w:t xml:space="preserve">assessment. </w:t>
      </w:r>
      <w:r w:rsidR="00A87C35" w:rsidRPr="6B9E0093">
        <w:t>For example, the EOI assesses how a student participates in a conversation</w:t>
      </w:r>
      <w:r w:rsidR="009236FA" w:rsidRPr="6B9E0093">
        <w:t xml:space="preserve"> and whether they understand </w:t>
      </w:r>
      <w:r w:rsidR="09BABD5E" w:rsidRPr="6B9E0093">
        <w:t xml:space="preserve">conversational </w:t>
      </w:r>
      <w:r w:rsidR="009236FA" w:rsidRPr="6B9E0093">
        <w:t>conventions</w:t>
      </w:r>
      <w:r w:rsidR="3A452981" w:rsidRPr="6B9E0093">
        <w:t>.</w:t>
      </w:r>
      <w:r w:rsidR="009236FA" w:rsidRPr="6B9E0093">
        <w:t xml:space="preserve"> </w:t>
      </w:r>
      <w:r w:rsidR="004F27F7" w:rsidRPr="6B9E0093">
        <w:t xml:space="preserve">For this part of the assessment, teachers need to make </w:t>
      </w:r>
      <w:r w:rsidR="00CB5A5A" w:rsidRPr="6B9E0093">
        <w:t xml:space="preserve">real-time </w:t>
      </w:r>
      <w:r w:rsidR="004F27F7" w:rsidRPr="6B9E0093">
        <w:t>judgements abou</w:t>
      </w:r>
      <w:r w:rsidR="00632EA9">
        <w:t>t a student’s confiden</w:t>
      </w:r>
      <w:r w:rsidR="00D87A87">
        <w:t>ce</w:t>
      </w:r>
      <w:r w:rsidR="00632EA9">
        <w:t xml:space="preserve"> and the degree to which they successfully contribute to a conversation. </w:t>
      </w:r>
      <w:r w:rsidR="00E26C4C">
        <w:t>Secondly, information can be gained by teachers from the EOI reports</w:t>
      </w:r>
      <w:r w:rsidR="00E65B99">
        <w:t xml:space="preserve">. The </w:t>
      </w:r>
      <w:r w:rsidR="00F22767">
        <w:t>S</w:t>
      </w:r>
      <w:r w:rsidR="001C510A">
        <w:t xml:space="preserve">ummary </w:t>
      </w:r>
      <w:r w:rsidR="00F22767">
        <w:t>R</w:t>
      </w:r>
      <w:r w:rsidR="001C510A">
        <w:t xml:space="preserve">eport shows the distribution of results </w:t>
      </w:r>
      <w:r w:rsidR="008831C9">
        <w:t xml:space="preserve">for one class according to the levels of the Victorian </w:t>
      </w:r>
      <w:r w:rsidR="00F22767">
        <w:t>C</w:t>
      </w:r>
      <w:r w:rsidR="008831C9">
        <w:t xml:space="preserve">urriculum. This </w:t>
      </w:r>
      <w:r w:rsidR="00444B91">
        <w:t>information is useful when considering the degree of differ</w:t>
      </w:r>
      <w:r w:rsidR="00F17984">
        <w:t>entiated teaching required.</w:t>
      </w:r>
      <w:r w:rsidR="009A107B">
        <w:t xml:space="preserve"> </w:t>
      </w:r>
      <w:r w:rsidR="00F17984">
        <w:t xml:space="preserve">The </w:t>
      </w:r>
      <w:r w:rsidR="00F22767">
        <w:t>S</w:t>
      </w:r>
      <w:r w:rsidR="00F17984">
        <w:t xml:space="preserve">tudent </w:t>
      </w:r>
      <w:r w:rsidR="00F22767">
        <w:t>R</w:t>
      </w:r>
      <w:r w:rsidR="00F17984">
        <w:t>eport provides data which links individua</w:t>
      </w:r>
      <w:r w:rsidR="00520361">
        <w:t xml:space="preserve">l students to a level of the Victorian </w:t>
      </w:r>
      <w:r w:rsidR="00F22767">
        <w:t>C</w:t>
      </w:r>
      <w:r w:rsidR="00520361">
        <w:t>urriculum</w:t>
      </w:r>
      <w:r w:rsidR="009A107B">
        <w:t xml:space="preserve">, further supporting the planning for differentiated teaching. </w:t>
      </w:r>
    </w:p>
    <w:p w14:paraId="199A745B" w14:textId="5E9C2E65" w:rsidR="00607FB5" w:rsidRDefault="00E80B7F" w:rsidP="6B9E0093">
      <w:r w:rsidRPr="6B9E0093">
        <w:t xml:space="preserve">The </w:t>
      </w:r>
      <w:r w:rsidR="00F22767">
        <w:t>S</w:t>
      </w:r>
      <w:r w:rsidRPr="6B9E0093">
        <w:t xml:space="preserve">tudent </w:t>
      </w:r>
      <w:r w:rsidR="00F22767">
        <w:t>P</w:t>
      </w:r>
      <w:r w:rsidRPr="6B9E0093">
        <w:t xml:space="preserve">rofile </w:t>
      </w:r>
      <w:r w:rsidR="004A67BF" w:rsidRPr="6B9E0093">
        <w:t>shows the st</w:t>
      </w:r>
      <w:r w:rsidR="004A6705" w:rsidRPr="6B9E0093">
        <w:t>udent’s raw scores in each of the areas assessed</w:t>
      </w:r>
      <w:r w:rsidR="00F33CE0" w:rsidRPr="6B9E0093">
        <w:t xml:space="preserve">. For example, in Module 2 </w:t>
      </w:r>
      <w:r w:rsidR="00326AD2" w:rsidRPr="6B9E0093">
        <w:t>the areas assessed are</w:t>
      </w:r>
      <w:r w:rsidR="00F33CE0" w:rsidRPr="6B9E0093">
        <w:t xml:space="preserve"> reading comprehension, reading accuracy, concepts about print, conversation, vocabulary, storytelling, listening comprehension, </w:t>
      </w:r>
      <w:proofErr w:type="gramStart"/>
      <w:r w:rsidR="00F33CE0" w:rsidRPr="6B9E0093">
        <w:t>writing</w:t>
      </w:r>
      <w:proofErr w:type="gramEnd"/>
      <w:r w:rsidR="00F33CE0" w:rsidRPr="6B9E0093">
        <w:t xml:space="preserve"> and spelling, phonological skill, and phonics and word knowledge.</w:t>
      </w:r>
      <w:r w:rsidR="00851587" w:rsidRPr="6B9E0093">
        <w:t xml:space="preserve"> The colour coding of the raw scores provides comparative insights and highlights i</w:t>
      </w:r>
      <w:r w:rsidR="00AE3F23" w:rsidRPr="6B9E0093">
        <w:t>f</w:t>
      </w:r>
      <w:r w:rsidR="00851587" w:rsidRPr="6B9E0093">
        <w:t xml:space="preserve"> the student has a</w:t>
      </w:r>
      <w:r w:rsidR="00AE3F23" w:rsidRPr="6B9E0093">
        <w:t>chievement</w:t>
      </w:r>
      <w:r w:rsidR="00851587" w:rsidRPr="6B9E0093">
        <w:t xml:space="preserve"> discrepancies between the modes of English</w:t>
      </w:r>
      <w:r w:rsidR="00AE3F23" w:rsidRPr="6B9E0093">
        <w:t xml:space="preserve">. </w:t>
      </w:r>
      <w:r w:rsidR="00F22767">
        <w:t xml:space="preserve">The </w:t>
      </w:r>
      <w:r w:rsidR="0074100A" w:rsidRPr="6B9E0093">
        <w:t xml:space="preserve">Item </w:t>
      </w:r>
      <w:r w:rsidR="00F22767">
        <w:t>A</w:t>
      </w:r>
      <w:r w:rsidR="0074100A" w:rsidRPr="6B9E0093">
        <w:t xml:space="preserve">nalysis </w:t>
      </w:r>
      <w:r w:rsidR="00F22767">
        <w:t>R</w:t>
      </w:r>
      <w:r w:rsidR="0074100A" w:rsidRPr="6B9E0093">
        <w:t>eports</w:t>
      </w:r>
      <w:r w:rsidR="006B55B7" w:rsidRPr="6B9E0093">
        <w:t xml:space="preserve"> show results for each of the items assessed, providing teachers with information about individual students, but also identifying students who may be grouped together for instruction</w:t>
      </w:r>
      <w:r w:rsidR="00171C67">
        <w:t xml:space="preserve"> </w:t>
      </w:r>
      <w:r w:rsidR="56059047" w:rsidRPr="6B9E0093">
        <w:t>(See</w:t>
      </w:r>
      <w:r w:rsidR="00396F36">
        <w:t xml:space="preserve"> </w:t>
      </w:r>
      <w:hyperlink r:id="rId13" w:history="1">
        <w:r w:rsidR="00396F36">
          <w:rPr>
            <w:rStyle w:val="Hyperlink"/>
          </w:rPr>
          <w:t>EOI guide</w:t>
        </w:r>
      </w:hyperlink>
      <w:r w:rsidR="56059047" w:rsidRPr="6B9E0093">
        <w:t>).</w:t>
      </w:r>
    </w:p>
    <w:p w14:paraId="02979CEB" w14:textId="77777777" w:rsidR="00B87AE7" w:rsidRPr="007B03E8" w:rsidRDefault="00B87AE7" w:rsidP="00BD1D93">
      <w:pPr>
        <w:rPr>
          <w:rFonts w:cstheme="minorHAnsi"/>
          <w:szCs w:val="22"/>
        </w:rPr>
      </w:pPr>
    </w:p>
    <w:p w14:paraId="4437BAD9" w14:textId="5B7D56CB" w:rsidR="00B2398B" w:rsidRPr="007D5ECB" w:rsidRDefault="007B03E8" w:rsidP="007D5ECB">
      <w:pPr>
        <w:pStyle w:val="Heading3"/>
        <w:rPr>
          <w:lang w:val="en-AU"/>
        </w:rPr>
      </w:pPr>
      <w:r>
        <w:rPr>
          <w:lang w:val="en-AU"/>
        </w:rPr>
        <w:t>How can teachers use the EOI data for literacy instruction</w:t>
      </w:r>
      <w:r w:rsidR="00124BB3">
        <w:rPr>
          <w:lang w:val="en-AU"/>
        </w:rPr>
        <w:t>?</w:t>
      </w:r>
      <w:r w:rsidR="000357F5">
        <w:rPr>
          <w:lang w:val="en-AU"/>
        </w:rPr>
        <w:t xml:space="preserve"> </w:t>
      </w:r>
    </w:p>
    <w:p w14:paraId="7727EBD5" w14:textId="3EF05E92" w:rsidR="00BC55F3" w:rsidRDefault="007D5ECB" w:rsidP="0EBA67F7">
      <w:pPr>
        <w:rPr>
          <w:rFonts w:ascii="Arial" w:eastAsia="Arial" w:hAnsi="Arial" w:cs="Arial"/>
          <w:szCs w:val="22"/>
        </w:rPr>
      </w:pPr>
      <w:r w:rsidRPr="6B9E0093">
        <w:t xml:space="preserve">1. </w:t>
      </w:r>
      <w:r w:rsidR="00BD1D93" w:rsidRPr="003A6309">
        <w:rPr>
          <w:b/>
          <w:bCs/>
          <w:color w:val="2B579A"/>
          <w:highlight w:val="lightGray"/>
          <w:shd w:val="clear" w:color="auto" w:fill="E6E6E6"/>
        </w:rPr>
        <w:t xml:space="preserve">Monitoring </w:t>
      </w:r>
      <w:r w:rsidRPr="003A6309">
        <w:rPr>
          <w:b/>
          <w:bCs/>
          <w:color w:val="2B579A"/>
          <w:highlight w:val="lightGray"/>
          <w:shd w:val="clear" w:color="auto" w:fill="E6E6E6"/>
        </w:rPr>
        <w:t>student progress</w:t>
      </w:r>
      <w:r w:rsidRPr="6B9E0093">
        <w:t xml:space="preserve"> The EOI</w:t>
      </w:r>
      <w:r w:rsidR="002C5521" w:rsidRPr="6B9E0093">
        <w:t xml:space="preserve"> provide</w:t>
      </w:r>
      <w:r w:rsidR="7495BA76" w:rsidRPr="6B9E0093">
        <w:t>s</w:t>
      </w:r>
      <w:r w:rsidR="002C5521" w:rsidRPr="6B9E0093">
        <w:t xml:space="preserve"> baseline data about a student’s literacy achievement, which can be </w:t>
      </w:r>
      <w:r w:rsidR="00874780" w:rsidRPr="6B9E0093">
        <w:t xml:space="preserve">used to monitor progress throughout </w:t>
      </w:r>
      <w:r w:rsidR="0027785B" w:rsidRPr="6B9E0093">
        <w:t xml:space="preserve">the first </w:t>
      </w:r>
      <w:r w:rsidR="00F22767">
        <w:t>3</w:t>
      </w:r>
      <w:r w:rsidR="0027785B" w:rsidRPr="6B9E0093">
        <w:t xml:space="preserve"> years of schooling</w:t>
      </w:r>
      <w:r w:rsidR="0027785B" w:rsidRPr="0EBA67F7">
        <w:rPr>
          <w:rFonts w:eastAsiaTheme="minorEastAsia"/>
          <w:szCs w:val="22"/>
        </w:rPr>
        <w:t>.</w:t>
      </w:r>
      <w:r w:rsidR="3DF6F808" w:rsidRPr="0EBA67F7">
        <w:rPr>
          <w:rFonts w:eastAsiaTheme="minorEastAsia"/>
          <w:szCs w:val="22"/>
        </w:rPr>
        <w:t xml:space="preserve"> </w:t>
      </w:r>
      <w:r w:rsidR="3BB1C03E" w:rsidRPr="0EBA67F7">
        <w:rPr>
          <w:rFonts w:eastAsiaTheme="minorEastAsia"/>
          <w:color w:val="333333"/>
          <w:szCs w:val="22"/>
        </w:rPr>
        <w:t xml:space="preserve">While the EOI data is valuable for initial assessments and planning instruction, its </w:t>
      </w:r>
      <w:r w:rsidR="007539B9">
        <w:rPr>
          <w:rFonts w:eastAsiaTheme="minorEastAsia"/>
          <w:color w:val="333333"/>
          <w:szCs w:val="22"/>
        </w:rPr>
        <w:t xml:space="preserve">currency is </w:t>
      </w:r>
      <w:proofErr w:type="gramStart"/>
      <w:r w:rsidR="007539B9">
        <w:rPr>
          <w:rFonts w:eastAsiaTheme="minorEastAsia"/>
          <w:color w:val="333333"/>
          <w:szCs w:val="22"/>
        </w:rPr>
        <w:t>time-limited</w:t>
      </w:r>
      <w:proofErr w:type="gramEnd"/>
      <w:r w:rsidR="3BB1C03E" w:rsidRPr="0EBA67F7">
        <w:rPr>
          <w:rFonts w:eastAsiaTheme="minorEastAsia"/>
          <w:color w:val="333333"/>
          <w:szCs w:val="22"/>
        </w:rPr>
        <w:t>. This is because students can progress rapidly in certain concepts and skills that the EOI assesses. Therefore, constant monitoring through observation becomes essential.</w:t>
      </w:r>
    </w:p>
    <w:p w14:paraId="7E05936E" w14:textId="2668CEAC" w:rsidR="001D7BA1" w:rsidRPr="00924489" w:rsidRDefault="001D7BA1" w:rsidP="6B9E0093">
      <w:r w:rsidRPr="6B9E0093">
        <w:t xml:space="preserve">2. </w:t>
      </w:r>
      <w:r w:rsidR="00140B95" w:rsidRPr="00AF3C61">
        <w:rPr>
          <w:b/>
          <w:bCs/>
          <w:color w:val="2B579A"/>
          <w:shd w:val="clear" w:color="auto" w:fill="E6E6E6"/>
        </w:rPr>
        <w:t>Framing observations</w:t>
      </w:r>
      <w:r w:rsidR="00140B95" w:rsidRPr="6B9E0093">
        <w:t xml:space="preserve"> </w:t>
      </w:r>
      <w:proofErr w:type="gramStart"/>
      <w:r w:rsidR="00140B95" w:rsidRPr="6B9E0093">
        <w:t>To</w:t>
      </w:r>
      <w:proofErr w:type="gramEnd"/>
      <w:r w:rsidR="00140B95" w:rsidRPr="6B9E0093">
        <w:t xml:space="preserve"> monitor student progress, teachers need to </w:t>
      </w:r>
      <w:r w:rsidR="00C0746F" w:rsidRPr="6B9E0093">
        <w:t xml:space="preserve">understand not only what their students know and </w:t>
      </w:r>
      <w:r w:rsidR="003D6A4D" w:rsidRPr="6B9E0093">
        <w:t xml:space="preserve">can </w:t>
      </w:r>
      <w:r w:rsidR="00C0746F" w:rsidRPr="6B9E0093">
        <w:t>do, but also what the students need to know and do next. The EOI data can help to frame observations</w:t>
      </w:r>
      <w:r w:rsidR="00241388" w:rsidRPr="6B9E0093">
        <w:t xml:space="preserve">. That is, </w:t>
      </w:r>
      <w:r w:rsidR="00815C45" w:rsidRPr="6B9E0093">
        <w:t xml:space="preserve">the data can </w:t>
      </w:r>
      <w:r w:rsidR="00241388" w:rsidRPr="6B9E0093">
        <w:t xml:space="preserve">help </w:t>
      </w:r>
      <w:r w:rsidR="00815C45" w:rsidRPr="6B9E0093">
        <w:t xml:space="preserve">to </w:t>
      </w:r>
      <w:r w:rsidR="00241388" w:rsidRPr="6B9E0093">
        <w:t>determine what teachers need to look for during informal classroom observations</w:t>
      </w:r>
      <w:r w:rsidR="00815C45" w:rsidRPr="6B9E0093">
        <w:t xml:space="preserve"> conducted </w:t>
      </w:r>
      <w:r w:rsidR="003D6A4D" w:rsidRPr="6B9E0093">
        <w:t xml:space="preserve">while students are involved in activities </w:t>
      </w:r>
      <w:r w:rsidR="002B5266" w:rsidRPr="6B9E0093">
        <w:t xml:space="preserve">where </w:t>
      </w:r>
      <w:r w:rsidR="006911AB">
        <w:t>they</w:t>
      </w:r>
      <w:r w:rsidR="002B5266" w:rsidRPr="6B9E0093">
        <w:t xml:space="preserve"> utilise their literacy knowledge and skills.</w:t>
      </w:r>
    </w:p>
    <w:p w14:paraId="10981A58" w14:textId="3353BE55" w:rsidR="002D38CE" w:rsidRPr="00924489" w:rsidRDefault="796E0EB8" w:rsidP="6B9E0093">
      <w:r w:rsidRPr="6B9E0093">
        <w:t>3</w:t>
      </w:r>
      <w:r w:rsidR="00874780" w:rsidRPr="6B9E0093">
        <w:t xml:space="preserve">. </w:t>
      </w:r>
      <w:r w:rsidR="002A27B4" w:rsidRPr="00AF3C61">
        <w:rPr>
          <w:b/>
          <w:bCs/>
          <w:color w:val="2B579A"/>
          <w:shd w:val="clear" w:color="auto" w:fill="E6E6E6"/>
        </w:rPr>
        <w:t>Providing</w:t>
      </w:r>
      <w:r w:rsidR="53B216BA" w:rsidRPr="00396F36">
        <w:rPr>
          <w:b/>
          <w:bCs/>
          <w:color w:val="2B579A"/>
          <w:shd w:val="clear" w:color="auto" w:fill="E6E6E6"/>
        </w:rPr>
        <w:t xml:space="preserve"> </w:t>
      </w:r>
      <w:r w:rsidR="00396F36" w:rsidRPr="00396F36">
        <w:rPr>
          <w:b/>
          <w:bCs/>
          <w:color w:val="2B579A"/>
          <w:shd w:val="clear" w:color="auto" w:fill="E6E6E6"/>
        </w:rPr>
        <w:t xml:space="preserve">constructive and informed </w:t>
      </w:r>
      <w:r w:rsidR="002A27B4" w:rsidRPr="00AF3C61">
        <w:rPr>
          <w:b/>
          <w:bCs/>
          <w:color w:val="2B579A"/>
          <w:shd w:val="clear" w:color="auto" w:fill="E6E6E6"/>
        </w:rPr>
        <w:t>f</w:t>
      </w:r>
      <w:r w:rsidR="002D38CE" w:rsidRPr="00AF3C61">
        <w:rPr>
          <w:b/>
          <w:bCs/>
          <w:color w:val="2B579A"/>
          <w:shd w:val="clear" w:color="auto" w:fill="E6E6E6"/>
        </w:rPr>
        <w:t>eedback</w:t>
      </w:r>
      <w:r w:rsidR="00874780" w:rsidRPr="6B9E0093">
        <w:t xml:space="preserve"> </w:t>
      </w:r>
      <w:r w:rsidR="004D1A2B" w:rsidRPr="6B9E0093">
        <w:t xml:space="preserve">Frey, </w:t>
      </w:r>
      <w:proofErr w:type="gramStart"/>
      <w:r w:rsidR="004D1A2B" w:rsidRPr="6B9E0093">
        <w:t>Hattie</w:t>
      </w:r>
      <w:proofErr w:type="gramEnd"/>
      <w:r w:rsidR="004D1A2B" w:rsidRPr="6B9E0093">
        <w:t xml:space="preserve"> and Fisher (2018) argue that students are often left out of assessment considerations. </w:t>
      </w:r>
      <w:r w:rsidR="6319717B" w:rsidRPr="6B9E0093">
        <w:t>To effectively bridge this gap, t</w:t>
      </w:r>
      <w:r w:rsidR="00874780" w:rsidRPr="6B9E0093">
        <w:t xml:space="preserve">eachers can provide feedback to students in </w:t>
      </w:r>
      <w:r w:rsidR="00DE049A" w:rsidRPr="6B9E0093">
        <w:t xml:space="preserve">manageable amounts to help students set </w:t>
      </w:r>
      <w:r w:rsidR="00EF63E1" w:rsidRPr="6B9E0093">
        <w:t xml:space="preserve">achievable goals. For example, </w:t>
      </w:r>
      <w:r w:rsidR="00CC3875" w:rsidRPr="6B9E0093">
        <w:t>a teacher may say</w:t>
      </w:r>
      <w:r w:rsidR="00F22767">
        <w:t>,</w:t>
      </w:r>
      <w:r w:rsidR="00CC3875" w:rsidRPr="6B9E0093">
        <w:t xml:space="preserve"> </w:t>
      </w:r>
      <w:r w:rsidR="00396F36">
        <w:t>“</w:t>
      </w:r>
      <w:r w:rsidR="00F22767">
        <w:t>Y</w:t>
      </w:r>
      <w:r w:rsidR="00CC3875" w:rsidRPr="6B9E0093">
        <w:t>ou read the consonants well</w:t>
      </w:r>
      <w:r w:rsidR="00A83551" w:rsidRPr="6B9E0093">
        <w:t>, now l</w:t>
      </w:r>
      <w:r w:rsidR="00646A03" w:rsidRPr="6B9E0093">
        <w:t xml:space="preserve">et’s </w:t>
      </w:r>
      <w:r w:rsidR="00A83551" w:rsidRPr="6B9E0093">
        <w:t xml:space="preserve">work on the </w:t>
      </w:r>
      <w:r w:rsidR="00DF6100" w:rsidRPr="6B9E0093">
        <w:t>short vowel sound for the letters E and I</w:t>
      </w:r>
      <w:r w:rsidR="00F22767">
        <w:t>.”</w:t>
      </w:r>
      <w:r w:rsidR="00A83551" w:rsidRPr="6B9E0093">
        <w:t xml:space="preserve"> </w:t>
      </w:r>
      <w:r w:rsidR="426BE414" w:rsidRPr="6B9E0093">
        <w:t xml:space="preserve"> Such targeted feedback </w:t>
      </w:r>
      <w:r w:rsidR="2824ED11" w:rsidRPr="6B9E0093">
        <w:t xml:space="preserve">not </w:t>
      </w:r>
      <w:r w:rsidR="426BE414" w:rsidRPr="6B9E0093">
        <w:t xml:space="preserve">only pinpoints areas </w:t>
      </w:r>
      <w:r w:rsidR="43D95C4A" w:rsidRPr="6B9E0093">
        <w:t>for</w:t>
      </w:r>
      <w:r w:rsidR="426BE414" w:rsidRPr="6B9E0093">
        <w:t xml:space="preserve"> </w:t>
      </w:r>
      <w:r w:rsidR="5C5F7629" w:rsidRPr="6B9E0093">
        <w:t>improvement</w:t>
      </w:r>
      <w:r w:rsidR="426BE414" w:rsidRPr="6B9E0093">
        <w:t xml:space="preserve"> </w:t>
      </w:r>
      <w:r w:rsidR="426BE414" w:rsidRPr="6B9E0093">
        <w:lastRenderedPageBreak/>
        <w:t xml:space="preserve">but also fosters the metacognitive </w:t>
      </w:r>
      <w:r w:rsidR="00F22767">
        <w:t xml:space="preserve">learning </w:t>
      </w:r>
      <w:r w:rsidR="426BE414" w:rsidRPr="6B9E0093">
        <w:t xml:space="preserve">process. </w:t>
      </w:r>
      <w:r w:rsidR="47A1B0F8" w:rsidRPr="6B9E0093">
        <w:t>This process is especially crucial for youn</w:t>
      </w:r>
      <w:r w:rsidR="48CFC96C" w:rsidRPr="6B9E0093">
        <w:t>g</w:t>
      </w:r>
      <w:r w:rsidR="47A1B0F8" w:rsidRPr="6B9E0093">
        <w:t xml:space="preserve"> students who might </w:t>
      </w:r>
      <w:r w:rsidR="7D090607" w:rsidRPr="6B9E0093">
        <w:t xml:space="preserve">find </w:t>
      </w:r>
      <w:r w:rsidR="004A0681" w:rsidRPr="6B9E0093">
        <w:t>it difficult to recognise their literacy learning trajectory.</w:t>
      </w:r>
    </w:p>
    <w:p w14:paraId="305B7806" w14:textId="791A03C5" w:rsidR="003A6309" w:rsidRDefault="55AB4B23" w:rsidP="6B9E0093">
      <w:r w:rsidRPr="6B9E0093">
        <w:t>4</w:t>
      </w:r>
      <w:r w:rsidR="004A0681" w:rsidRPr="6B9E0093">
        <w:t>.</w:t>
      </w:r>
      <w:r w:rsidR="004A0681" w:rsidRPr="00AF3C61">
        <w:rPr>
          <w:b/>
          <w:bCs/>
          <w:color w:val="2B579A"/>
          <w:shd w:val="clear" w:color="auto" w:fill="E6E6E6"/>
        </w:rPr>
        <w:t xml:space="preserve"> </w:t>
      </w:r>
      <w:r w:rsidR="005544EB" w:rsidRPr="00AF3C61">
        <w:rPr>
          <w:b/>
          <w:bCs/>
          <w:color w:val="2B579A"/>
          <w:shd w:val="clear" w:color="auto" w:fill="E6E6E6"/>
        </w:rPr>
        <w:t>Organising a sequence of teaching events</w:t>
      </w:r>
      <w:r w:rsidR="005544EB" w:rsidRPr="6B9E0093">
        <w:t xml:space="preserve"> The EOI </w:t>
      </w:r>
      <w:r w:rsidR="008572D5" w:rsidRPr="6B9E0093">
        <w:t xml:space="preserve">and other literacy </w:t>
      </w:r>
      <w:r w:rsidR="005544EB" w:rsidRPr="6B9E0093">
        <w:t xml:space="preserve">data provides evidence regarding what the students know and can do in </w:t>
      </w:r>
      <w:r w:rsidR="004650D1">
        <w:t xml:space="preserve">reading, writing and </w:t>
      </w:r>
      <w:r w:rsidR="00396F36">
        <w:t>speaking and listening</w:t>
      </w:r>
      <w:r w:rsidR="004650D1">
        <w:t xml:space="preserve">. </w:t>
      </w:r>
      <w:r w:rsidR="00665787" w:rsidRPr="6B9E0093">
        <w:t>This information will help teachers organise the sequence of teaching events, so that they are working within students’ zones of proximal development</w:t>
      </w:r>
      <w:r w:rsidR="00787C36" w:rsidRPr="6B9E0093">
        <w:t xml:space="preserve">. </w:t>
      </w:r>
      <w:r w:rsidR="7469DBA2" w:rsidRPr="6B9E0093">
        <w:t xml:space="preserve">The </w:t>
      </w:r>
      <w:r w:rsidR="00F22767">
        <w:t>zone of proximal development</w:t>
      </w:r>
      <w:r w:rsidR="7469DBA2" w:rsidRPr="6B9E0093">
        <w:t>, a concept introduced by psychologist Lev Vygotsky</w:t>
      </w:r>
      <w:r w:rsidR="00D8003E">
        <w:t xml:space="preserve"> (1978)</w:t>
      </w:r>
      <w:r w:rsidR="7469DBA2" w:rsidRPr="6B9E0093">
        <w:t xml:space="preserve">, refers to the range between what a student can do independently and what they can achieve with the guidance of a skilled instructor. Essentially, it represents the optimal learning zone where instruction is most beneficial for a student, challenging them just beyond their current abilities but not overwhelmingly so. </w:t>
      </w:r>
      <w:r w:rsidR="009816C0">
        <w:t>In using</w:t>
      </w:r>
      <w:r w:rsidR="61B01317" w:rsidRPr="6B9E0093">
        <w:t xml:space="preserve"> a scope </w:t>
      </w:r>
      <w:r w:rsidR="3BADEB39" w:rsidRPr="6B9E0093">
        <w:t xml:space="preserve">and </w:t>
      </w:r>
      <w:r w:rsidR="61B01317" w:rsidRPr="6B9E0093">
        <w:t>sequence</w:t>
      </w:r>
      <w:r w:rsidR="5AB10D12" w:rsidRPr="6B9E0093">
        <w:t xml:space="preserve"> </w:t>
      </w:r>
      <w:r w:rsidR="002214EA" w:rsidRPr="6B9E0093">
        <w:t>framework for</w:t>
      </w:r>
      <w:r w:rsidR="61B01317" w:rsidRPr="6B9E0093">
        <w:t xml:space="preserve"> English instruction, teachers</w:t>
      </w:r>
      <w:r w:rsidR="26CC393A" w:rsidRPr="6B9E0093">
        <w:t xml:space="preserve"> </w:t>
      </w:r>
      <w:r w:rsidR="009816C0">
        <w:t>may use</w:t>
      </w:r>
      <w:r w:rsidR="26CC393A" w:rsidRPr="6B9E0093">
        <w:t xml:space="preserve"> EOI </w:t>
      </w:r>
      <w:r w:rsidR="009816C0">
        <w:t>to</w:t>
      </w:r>
      <w:r w:rsidR="61B01317" w:rsidRPr="6B9E0093">
        <w:t xml:space="preserve"> </w:t>
      </w:r>
      <w:r w:rsidR="0E70C3B7" w:rsidRPr="6B9E0093">
        <w:t>evaluate</w:t>
      </w:r>
      <w:r w:rsidR="61B01317" w:rsidRPr="6B9E0093">
        <w:t xml:space="preserve"> their class results against it to identify areas that may require further review</w:t>
      </w:r>
      <w:r w:rsidR="009816C0">
        <w:t xml:space="preserve"> and dedicated teaching time</w:t>
      </w:r>
      <w:r w:rsidR="61B01317" w:rsidRPr="6B9E0093">
        <w:t>.</w:t>
      </w:r>
    </w:p>
    <w:p w14:paraId="5D9AF388" w14:textId="21427614" w:rsidR="002D38CE" w:rsidRPr="00924489" w:rsidRDefault="61B01317" w:rsidP="6B9E0093">
      <w:r w:rsidRPr="6B9E0093">
        <w:t xml:space="preserve"> </w:t>
      </w:r>
      <w:r w:rsidR="00157F7F">
        <w:t>5</w:t>
      </w:r>
      <w:r w:rsidR="00D02DE9" w:rsidRPr="6B9E0093">
        <w:t xml:space="preserve">. </w:t>
      </w:r>
      <w:r w:rsidR="002D38CE" w:rsidRPr="004A2C3A">
        <w:rPr>
          <w:b/>
          <w:bCs/>
          <w:color w:val="2B579A"/>
          <w:shd w:val="clear" w:color="auto" w:fill="E6E6E6"/>
        </w:rPr>
        <w:t>Grouping according to a skill or knowledge</w:t>
      </w:r>
      <w:r w:rsidR="00D02DE9" w:rsidRPr="6B9E0093">
        <w:t xml:space="preserve"> The </w:t>
      </w:r>
      <w:r w:rsidR="009816C0">
        <w:t>I</w:t>
      </w:r>
      <w:r w:rsidR="00D02DE9" w:rsidRPr="6B9E0093">
        <w:t xml:space="preserve">tem </w:t>
      </w:r>
      <w:r w:rsidR="009816C0">
        <w:t>A</w:t>
      </w:r>
      <w:r w:rsidR="00D02DE9" w:rsidRPr="6B9E0093">
        <w:t xml:space="preserve">nalysis </w:t>
      </w:r>
      <w:r w:rsidR="009816C0">
        <w:t>R</w:t>
      </w:r>
      <w:r w:rsidR="00D02DE9" w:rsidRPr="6B9E0093">
        <w:t>eport</w:t>
      </w:r>
      <w:r w:rsidR="00354E5E">
        <w:t xml:space="preserve"> provides inform</w:t>
      </w:r>
      <w:r w:rsidR="00D72CF1">
        <w:t>ation about the answers students gave for each question</w:t>
      </w:r>
      <w:r w:rsidR="00F640CD">
        <w:t xml:space="preserve">. Teachers can use </w:t>
      </w:r>
      <w:r w:rsidR="00C47D44">
        <w:t>this report to identify students with similar learning needs, and group students accordingly for in</w:t>
      </w:r>
      <w:r w:rsidR="00A50CCB">
        <w:t>struction.</w:t>
      </w:r>
      <w:r w:rsidR="00D72CF1">
        <w:t xml:space="preserve"> </w:t>
      </w:r>
    </w:p>
    <w:p w14:paraId="06B66B41" w14:textId="0DB8A80C" w:rsidR="003E1405" w:rsidRDefault="00400211" w:rsidP="6B9E0093">
      <w:r>
        <w:t>6</w:t>
      </w:r>
      <w:r w:rsidR="008A4EA7" w:rsidRPr="6B9E0093">
        <w:t xml:space="preserve">. </w:t>
      </w:r>
      <w:r w:rsidR="00AA1836" w:rsidRPr="004A2C3A">
        <w:rPr>
          <w:b/>
          <w:bCs/>
          <w:color w:val="2B579A"/>
          <w:shd w:val="clear" w:color="auto" w:fill="E6E6E6"/>
        </w:rPr>
        <w:t>Organising instruction</w:t>
      </w:r>
      <w:r w:rsidR="00036AFB" w:rsidRPr="6B9E0093">
        <w:t xml:space="preserve"> </w:t>
      </w:r>
      <w:r w:rsidR="004C7E98">
        <w:t xml:space="preserve">The </w:t>
      </w:r>
      <w:r w:rsidR="009816C0">
        <w:t>I</w:t>
      </w:r>
      <w:r w:rsidR="004C7E98">
        <w:t xml:space="preserve">tem </w:t>
      </w:r>
      <w:r w:rsidR="009816C0">
        <w:t>A</w:t>
      </w:r>
      <w:r w:rsidR="004C7E98">
        <w:t xml:space="preserve">nalysis </w:t>
      </w:r>
      <w:r w:rsidR="009816C0">
        <w:t>R</w:t>
      </w:r>
      <w:r w:rsidR="004C7E98">
        <w:t xml:space="preserve">eport can also be used to </w:t>
      </w:r>
      <w:r w:rsidR="007A012E">
        <w:t>identify</w:t>
      </w:r>
      <w:r w:rsidR="00830923">
        <w:t xml:space="preserve"> teaching priorities. This report can highlight </w:t>
      </w:r>
      <w:r w:rsidR="00C515F5">
        <w:t xml:space="preserve">the </w:t>
      </w:r>
      <w:r w:rsidR="00AE43AB">
        <w:t xml:space="preserve">concepts and skills that need to be taught to all </w:t>
      </w:r>
      <w:r w:rsidR="48D8CAD3">
        <w:t>students and</w:t>
      </w:r>
      <w:r w:rsidR="00C515F5">
        <w:t xml:space="preserve"> </w:t>
      </w:r>
      <w:r w:rsidR="18B61421">
        <w:t xml:space="preserve">identify </w:t>
      </w:r>
      <w:r w:rsidR="00C515F5">
        <w:t xml:space="preserve">those </w:t>
      </w:r>
      <w:r w:rsidR="0042233D">
        <w:t xml:space="preserve">students </w:t>
      </w:r>
      <w:r w:rsidR="538B71F6">
        <w:t xml:space="preserve">who need differing levels of </w:t>
      </w:r>
      <w:r w:rsidR="0042233D">
        <w:t>scaffolded instruction</w:t>
      </w:r>
      <w:r w:rsidR="002E5ED6">
        <w:t xml:space="preserve">. </w:t>
      </w:r>
    </w:p>
    <w:p w14:paraId="0758488C" w14:textId="0013927B" w:rsidR="002307E9" w:rsidRDefault="00400211" w:rsidP="6B9E0093">
      <w:r>
        <w:t>7</w:t>
      </w:r>
      <w:r w:rsidR="00EF23A0" w:rsidRPr="6B9E0093">
        <w:t xml:space="preserve">. </w:t>
      </w:r>
      <w:r w:rsidR="00EF23A0" w:rsidRPr="004A2C3A">
        <w:rPr>
          <w:b/>
          <w:bCs/>
          <w:color w:val="2B579A"/>
          <w:shd w:val="clear" w:color="auto" w:fill="E6E6E6"/>
        </w:rPr>
        <w:t>Engaging in professional dialogue</w:t>
      </w:r>
      <w:r w:rsidR="00EF23A0" w:rsidRPr="6B9E0093">
        <w:t xml:space="preserve"> Discussing students’ results, highlighting the literacy achievements, strengths or challenges of </w:t>
      </w:r>
      <w:r w:rsidR="54551C06" w:rsidRPr="6B9E0093">
        <w:t>individual</w:t>
      </w:r>
      <w:r w:rsidR="00EF23A0" w:rsidRPr="6B9E0093">
        <w:t xml:space="preserve"> student or group</w:t>
      </w:r>
      <w:r w:rsidR="71E77105" w:rsidRPr="6B9E0093">
        <w:t>s</w:t>
      </w:r>
      <w:r w:rsidR="4C2246DF" w:rsidRPr="6B9E0093">
        <w:t xml:space="preserve"> is</w:t>
      </w:r>
      <w:r w:rsidR="00C6477F" w:rsidRPr="6B9E0093">
        <w:t xml:space="preserve"> a collegial way to share responsibility for student learning across the school. </w:t>
      </w:r>
      <w:r w:rsidR="00295752" w:rsidRPr="6B9E0093">
        <w:t>Organising p</w:t>
      </w:r>
      <w:r w:rsidR="00C6477F" w:rsidRPr="6B9E0093">
        <w:t xml:space="preserve">rofessional discussions about where students are at, what their next steps are and </w:t>
      </w:r>
      <w:r w:rsidR="000313AE" w:rsidRPr="6B9E0093">
        <w:t>what the best pedagogical practices</w:t>
      </w:r>
      <w:r w:rsidR="003C5C92" w:rsidRPr="6B9E0093">
        <w:t xml:space="preserve"> might be t</w:t>
      </w:r>
      <w:r w:rsidR="000313AE" w:rsidRPr="6B9E0093">
        <w:t>o support students are practical</w:t>
      </w:r>
      <w:r w:rsidR="00295752" w:rsidRPr="6B9E0093">
        <w:t xml:space="preserve"> ways that schools can help to develop teachers’ pedagogical content knowledge.</w:t>
      </w:r>
      <w:r w:rsidR="2324B78D" w:rsidRPr="6B9E0093">
        <w:t xml:space="preserve"> </w:t>
      </w:r>
      <w:r w:rsidR="52281C69" w:rsidRPr="6B9E0093">
        <w:t xml:space="preserve">(See </w:t>
      </w:r>
      <w:hyperlink r:id="rId14" w:history="1">
        <w:r w:rsidR="52281C69" w:rsidRPr="6B9E0093">
          <w:rPr>
            <w:rStyle w:val="Hyperlink"/>
          </w:rPr>
          <w:t>Professional Learning Communities</w:t>
        </w:r>
      </w:hyperlink>
      <w:r w:rsidR="52281C69" w:rsidRPr="6B9E0093">
        <w:t>)</w:t>
      </w:r>
    </w:p>
    <w:p w14:paraId="0C7FFBAC" w14:textId="7D913084" w:rsidR="0040389D" w:rsidRDefault="469A0560" w:rsidP="6B9E0093">
      <w:r w:rsidRPr="6B9E0093">
        <w:t>8</w:t>
      </w:r>
      <w:r w:rsidR="00C4345E" w:rsidRPr="6B9E0093">
        <w:t xml:space="preserve">. </w:t>
      </w:r>
      <w:r w:rsidR="00C4345E" w:rsidRPr="004A2C3A">
        <w:rPr>
          <w:b/>
          <w:bCs/>
          <w:color w:val="2B579A"/>
          <w:shd w:val="clear" w:color="auto" w:fill="E6E6E6"/>
        </w:rPr>
        <w:t>Selecting pedagogical practices</w:t>
      </w:r>
      <w:r w:rsidR="00C4345E" w:rsidRPr="6B9E0093">
        <w:t>.</w:t>
      </w:r>
      <w:r w:rsidR="00E948F8" w:rsidRPr="6B9E0093">
        <w:t xml:space="preserve"> </w:t>
      </w:r>
      <w:r w:rsidR="0040389D" w:rsidRPr="6B9E0093">
        <w:t>The EOI and other data sources</w:t>
      </w:r>
      <w:r w:rsidR="003411C7" w:rsidRPr="6B9E0093">
        <w:t xml:space="preserve"> are not only useful for understanding students’ current knowledge </w:t>
      </w:r>
      <w:r w:rsidR="00E972E9" w:rsidRPr="6B9E0093">
        <w:t xml:space="preserve">of English and skills in literacy, but importantly can be used to plan instruction. Instruction involves the selection of pedagogical practices. The selection of pedagogical practice will depend on the level of a student’s proficiency with a given skill or understanding. </w:t>
      </w:r>
      <w:r w:rsidR="00590D80" w:rsidRPr="6B9E0093">
        <w:t>In line with</w:t>
      </w:r>
      <w:r w:rsidR="00B03869" w:rsidRPr="6B9E0093">
        <w:t xml:space="preserve"> the </w:t>
      </w:r>
      <w:hyperlink r:id="rId15">
        <w:r w:rsidR="00B03869" w:rsidRPr="6B9E0093">
          <w:rPr>
            <w:rStyle w:val="Hyperlink"/>
          </w:rPr>
          <w:t>gradual release of responsibility model</w:t>
        </w:r>
      </w:hyperlink>
      <w:r w:rsidR="002D053C" w:rsidRPr="6B9E0093">
        <w:t xml:space="preserve"> (Duke &amp; Pearson, 2002)</w:t>
      </w:r>
      <w:r w:rsidR="00B03869" w:rsidRPr="6B9E0093">
        <w:t>, some pedagogical practices will involve greater teacher support. For example</w:t>
      </w:r>
      <w:r w:rsidR="00590D80" w:rsidRPr="6B9E0093">
        <w:t xml:space="preserve">, a student in </w:t>
      </w:r>
      <w:r w:rsidR="009816C0">
        <w:t>Grade</w:t>
      </w:r>
      <w:r w:rsidR="00590D80" w:rsidRPr="6B9E0093">
        <w:t xml:space="preserve"> 1 whose EOI </w:t>
      </w:r>
      <w:r w:rsidR="00371CD8" w:rsidRPr="6B9E0093">
        <w:t>and D</w:t>
      </w:r>
      <w:r w:rsidR="00863DD8">
        <w:t xml:space="preserve">iagnostic </w:t>
      </w:r>
      <w:r w:rsidR="005400B2" w:rsidRPr="6B9E0093">
        <w:t>A</w:t>
      </w:r>
      <w:r w:rsidR="005400B2">
        <w:t>ssessment</w:t>
      </w:r>
      <w:r w:rsidR="00863DD8">
        <w:t xml:space="preserve"> </w:t>
      </w:r>
      <w:r w:rsidR="00371CD8" w:rsidRPr="6B9E0093">
        <w:t>T</w:t>
      </w:r>
      <w:r w:rsidR="00863DD8">
        <w:t>ools</w:t>
      </w:r>
      <w:r w:rsidR="005400B2">
        <w:t xml:space="preserve"> in</w:t>
      </w:r>
      <w:r w:rsidR="00863DD8">
        <w:t xml:space="preserve"> </w:t>
      </w:r>
      <w:r w:rsidR="00371CD8" w:rsidRPr="6B9E0093">
        <w:t>E</w:t>
      </w:r>
      <w:r w:rsidR="005400B2">
        <w:t>nglish</w:t>
      </w:r>
      <w:r w:rsidR="00371CD8" w:rsidRPr="6B9E0093">
        <w:t xml:space="preserve"> </w:t>
      </w:r>
      <w:r w:rsidR="00590D80" w:rsidRPr="6B9E0093">
        <w:t xml:space="preserve">results show </w:t>
      </w:r>
      <w:r w:rsidR="00271EB4">
        <w:t>inaccurate</w:t>
      </w:r>
      <w:r w:rsidR="00271EB4" w:rsidRPr="6B9E0093">
        <w:t xml:space="preserve"> </w:t>
      </w:r>
      <w:r w:rsidR="00590D80" w:rsidRPr="6B9E0093">
        <w:t xml:space="preserve">decoding, but </w:t>
      </w:r>
      <w:r w:rsidR="00371CD8" w:rsidRPr="6B9E0093">
        <w:t>strong oral language comprehension and retelling skills will require pedagogical practices t</w:t>
      </w:r>
      <w:r w:rsidR="004F4143" w:rsidRPr="6B9E0093">
        <w:t>hat offer high support.</w:t>
      </w:r>
      <w:r w:rsidR="009018CA">
        <w:t xml:space="preserve"> </w:t>
      </w:r>
      <w:r w:rsidR="009018CA" w:rsidRPr="00271EB4">
        <w:rPr>
          <w:rStyle w:val="cf01"/>
          <w:rFonts w:asciiTheme="minorHAnsi" w:hAnsiTheme="minorHAnsi" w:cstheme="minorHAnsi"/>
          <w:sz w:val="22"/>
          <w:szCs w:val="22"/>
        </w:rPr>
        <w:t>Explicit instruction in grapheme/phoneme correspondences, blending and segmenting in addition to guided reading and guided writing, would provide a range of pedagogic practices that would support a student to learn and practise successful decoding.</w:t>
      </w:r>
      <w:r w:rsidR="004F4143" w:rsidRPr="6B9E0093">
        <w:t xml:space="preserve"> </w:t>
      </w:r>
    </w:p>
    <w:p w14:paraId="1DC08F8E" w14:textId="154D1187" w:rsidR="00C4345E" w:rsidRPr="0017600C" w:rsidRDefault="00174524" w:rsidP="00BD1D93">
      <w:pPr>
        <w:rPr>
          <w:rFonts w:cs="Times New Roman"/>
          <w:color w:val="D50032" w:themeColor="accent3"/>
        </w:rPr>
      </w:pPr>
      <w:r>
        <w:rPr>
          <w:rFonts w:cstheme="minorHAnsi"/>
          <w:szCs w:val="22"/>
        </w:rPr>
        <w:t xml:space="preserve">When </w:t>
      </w:r>
      <w:r w:rsidR="009816C0">
        <w:rPr>
          <w:rFonts w:cstheme="minorHAnsi"/>
          <w:szCs w:val="22"/>
        </w:rPr>
        <w:t xml:space="preserve">making </w:t>
      </w:r>
      <w:r>
        <w:rPr>
          <w:rFonts w:cstheme="minorHAnsi"/>
          <w:szCs w:val="22"/>
        </w:rPr>
        <w:t xml:space="preserve">pedagogical choices, it is worth noting that literacy is multifaceted, involving the simultaneous application of knowledge </w:t>
      </w:r>
      <w:r w:rsidR="00F33A45">
        <w:rPr>
          <w:rFonts w:cstheme="minorHAnsi"/>
          <w:szCs w:val="22"/>
        </w:rPr>
        <w:t xml:space="preserve">and skills. </w:t>
      </w:r>
      <w:r w:rsidR="00597A42">
        <w:rPr>
          <w:rFonts w:cstheme="minorHAnsi"/>
          <w:szCs w:val="22"/>
        </w:rPr>
        <w:t>Well-designed</w:t>
      </w:r>
      <w:r w:rsidR="00153D98">
        <w:rPr>
          <w:rFonts w:cstheme="minorHAnsi"/>
          <w:szCs w:val="22"/>
        </w:rPr>
        <w:t xml:space="preserve"> instruction gives students the opportunity to </w:t>
      </w:r>
      <w:r w:rsidR="007D693A">
        <w:rPr>
          <w:rFonts w:cstheme="minorHAnsi"/>
          <w:szCs w:val="22"/>
        </w:rPr>
        <w:t xml:space="preserve">refine knowledge and </w:t>
      </w:r>
      <w:r w:rsidR="007D693A" w:rsidRPr="007577FF">
        <w:rPr>
          <w:rFonts w:cstheme="minorHAnsi"/>
          <w:szCs w:val="22"/>
        </w:rPr>
        <w:t>experience reading and writing in diverse and meaningful language environments (Nation, 2017)</w:t>
      </w:r>
      <w:r w:rsidR="00597A42" w:rsidRPr="007577FF">
        <w:rPr>
          <w:rFonts w:cs="Times New Roman"/>
        </w:rPr>
        <w:t xml:space="preserve">. </w:t>
      </w:r>
      <w:r w:rsidR="00E1714C" w:rsidRPr="007577FF">
        <w:rPr>
          <w:rFonts w:cs="Times New Roman"/>
        </w:rPr>
        <w:t xml:space="preserve">Instruction that supports decoding and meaning making </w:t>
      </w:r>
      <w:r w:rsidR="00997CD3" w:rsidRPr="007577FF">
        <w:rPr>
          <w:rFonts w:cs="Times New Roman"/>
        </w:rPr>
        <w:t>should be encouraged (Wyse &amp; Bradbury, 2022).</w:t>
      </w:r>
      <w:r w:rsidR="00597A42" w:rsidRPr="007577FF">
        <w:rPr>
          <w:rFonts w:cs="Times New Roman"/>
        </w:rPr>
        <w:t xml:space="preserve"> </w:t>
      </w:r>
      <w:r w:rsidR="00997CD3" w:rsidRPr="007577FF">
        <w:rPr>
          <w:rFonts w:cs="Times New Roman"/>
        </w:rPr>
        <w:t>Additionally, Duke and Mesmer</w:t>
      </w:r>
      <w:r w:rsidR="007577FF" w:rsidRPr="007577FF">
        <w:rPr>
          <w:rFonts w:cs="Times New Roman"/>
        </w:rPr>
        <w:t xml:space="preserve"> (2019)</w:t>
      </w:r>
      <w:r w:rsidR="00997CD3" w:rsidRPr="007577FF">
        <w:rPr>
          <w:rFonts w:cs="Times New Roman"/>
        </w:rPr>
        <w:t xml:space="preserve"> suggest that students need to </w:t>
      </w:r>
      <w:r w:rsidR="00DE0238" w:rsidRPr="007577FF">
        <w:rPr>
          <w:rFonts w:cs="Times New Roman"/>
        </w:rPr>
        <w:t xml:space="preserve">understand why they are learning skills or knowledge and providing </w:t>
      </w:r>
      <w:r w:rsidR="002311DB" w:rsidRPr="007577FF">
        <w:rPr>
          <w:rFonts w:cs="Times New Roman"/>
        </w:rPr>
        <w:t xml:space="preserve">meaningful </w:t>
      </w:r>
      <w:r w:rsidR="0017600C" w:rsidRPr="007577FF">
        <w:rPr>
          <w:rFonts w:cs="Times New Roman"/>
        </w:rPr>
        <w:t>context</w:t>
      </w:r>
      <w:r w:rsidR="002311DB" w:rsidRPr="007577FF">
        <w:rPr>
          <w:rFonts w:cs="Times New Roman"/>
        </w:rPr>
        <w:t>s</w:t>
      </w:r>
      <w:r w:rsidR="0017600C" w:rsidRPr="007577FF">
        <w:rPr>
          <w:rFonts w:cs="Times New Roman"/>
        </w:rPr>
        <w:t xml:space="preserve"> for </w:t>
      </w:r>
      <w:r w:rsidR="008C6F4C" w:rsidRPr="007577FF">
        <w:rPr>
          <w:rFonts w:cs="Times New Roman"/>
        </w:rPr>
        <w:t>students</w:t>
      </w:r>
      <w:r w:rsidR="0017600C" w:rsidRPr="007577FF">
        <w:rPr>
          <w:rFonts w:cs="Times New Roman"/>
        </w:rPr>
        <w:t xml:space="preserve"> to apply their learning is </w:t>
      </w:r>
      <w:r w:rsidR="008C6F4C" w:rsidRPr="007577FF">
        <w:rPr>
          <w:rFonts w:cs="Times New Roman"/>
        </w:rPr>
        <w:t>imperative.</w:t>
      </w:r>
    </w:p>
    <w:p w14:paraId="52A95C89" w14:textId="77777777" w:rsidR="00B87AE7" w:rsidRDefault="00B87AE7" w:rsidP="00BD1D93">
      <w:pPr>
        <w:rPr>
          <w:rFonts w:cstheme="minorHAnsi"/>
          <w:szCs w:val="22"/>
        </w:rPr>
      </w:pPr>
    </w:p>
    <w:p w14:paraId="324B08C5" w14:textId="5965D4DE" w:rsidR="005012F4" w:rsidRPr="009A0E09" w:rsidRDefault="005012F4" w:rsidP="005012F4">
      <w:pPr>
        <w:pStyle w:val="Heading3"/>
        <w:rPr>
          <w:lang w:val="en-AU"/>
        </w:rPr>
      </w:pPr>
      <w:r>
        <w:rPr>
          <w:lang w:val="en-AU"/>
        </w:rPr>
        <w:t>What other literacy data can</w:t>
      </w:r>
      <w:r w:rsidR="00576686">
        <w:rPr>
          <w:lang w:val="en-AU"/>
        </w:rPr>
        <w:t xml:space="preserve"> early years</w:t>
      </w:r>
      <w:r>
        <w:rPr>
          <w:lang w:val="en-AU"/>
        </w:rPr>
        <w:t xml:space="preserve"> teachers use?</w:t>
      </w:r>
    </w:p>
    <w:p w14:paraId="18A98531" w14:textId="4478968E" w:rsidR="005012F4" w:rsidRDefault="00156E1D" w:rsidP="00BD1D93">
      <w:pPr>
        <w:rPr>
          <w:rFonts w:cstheme="minorHAnsi"/>
          <w:color w:val="0B0C1D"/>
          <w:szCs w:val="22"/>
          <w:shd w:val="clear" w:color="auto" w:fill="FFFFFF"/>
        </w:rPr>
      </w:pPr>
      <w:r w:rsidRPr="00156E1D">
        <w:rPr>
          <w:rFonts w:ascii="Arial" w:hAnsi="Arial" w:cs="Arial"/>
          <w:color w:val="0B0C1D"/>
          <w:szCs w:val="22"/>
          <w:shd w:val="clear" w:color="auto" w:fill="FFFFFF"/>
        </w:rPr>
        <w:t>The</w:t>
      </w:r>
      <w:r>
        <w:rPr>
          <w:rFonts w:ascii="Arial" w:hAnsi="Arial" w:cs="Arial"/>
          <w:color w:val="0B0C1D"/>
          <w:sz w:val="27"/>
          <w:szCs w:val="27"/>
          <w:shd w:val="clear" w:color="auto" w:fill="FFFFFF"/>
        </w:rPr>
        <w:t> </w:t>
      </w:r>
      <w:hyperlink r:id="rId16" w:history="1">
        <w:r w:rsidRPr="00156E1D">
          <w:rPr>
            <w:rStyle w:val="Hyperlink"/>
            <w:rFonts w:ascii="Arial" w:hAnsi="Arial" w:cs="Arial"/>
            <w:color w:val="0047A5"/>
            <w:szCs w:val="22"/>
            <w:shd w:val="clear" w:color="auto" w:fill="FFFFFF"/>
          </w:rPr>
          <w:t>Diagnostic Assessment Tools in English (DATE)</w:t>
        </w:r>
      </w:hyperlink>
      <w:r w:rsidRPr="00156E1D">
        <w:rPr>
          <w:rFonts w:cstheme="minorHAnsi"/>
          <w:color w:val="0B0C1D"/>
          <w:szCs w:val="22"/>
          <w:shd w:val="clear" w:color="auto" w:fill="FFFFFF"/>
        </w:rPr>
        <w:t> is</w:t>
      </w:r>
      <w:r w:rsidR="00A209FF">
        <w:rPr>
          <w:rFonts w:cstheme="minorHAnsi"/>
          <w:color w:val="0B0C1D"/>
          <w:szCs w:val="22"/>
          <w:shd w:val="clear" w:color="auto" w:fill="FFFFFF"/>
        </w:rPr>
        <w:t xml:space="preserve"> another online assessment tool to assess </w:t>
      </w:r>
      <w:r w:rsidRPr="00156E1D">
        <w:rPr>
          <w:rFonts w:cstheme="minorHAnsi"/>
          <w:color w:val="0B0C1D"/>
          <w:szCs w:val="22"/>
          <w:shd w:val="clear" w:color="auto" w:fill="FFFFFF"/>
        </w:rPr>
        <w:t xml:space="preserve">English </w:t>
      </w:r>
      <w:r w:rsidR="00A209FF">
        <w:rPr>
          <w:rFonts w:cstheme="minorHAnsi"/>
          <w:color w:val="0B0C1D"/>
          <w:szCs w:val="22"/>
          <w:shd w:val="clear" w:color="auto" w:fill="FFFFFF"/>
        </w:rPr>
        <w:t xml:space="preserve">content knowledge and skills in </w:t>
      </w:r>
      <w:r w:rsidRPr="00156E1D">
        <w:rPr>
          <w:rFonts w:cstheme="minorHAnsi"/>
          <w:color w:val="0B0C1D"/>
          <w:szCs w:val="22"/>
          <w:shd w:val="clear" w:color="auto" w:fill="FFFFFF"/>
        </w:rPr>
        <w:t xml:space="preserve">Foundation to </w:t>
      </w:r>
      <w:r w:rsidR="00A209FF">
        <w:rPr>
          <w:rFonts w:cstheme="minorHAnsi"/>
          <w:color w:val="0B0C1D"/>
          <w:szCs w:val="22"/>
          <w:shd w:val="clear" w:color="auto" w:fill="FFFFFF"/>
        </w:rPr>
        <w:t xml:space="preserve">Level </w:t>
      </w:r>
      <w:r w:rsidR="00D77262">
        <w:rPr>
          <w:rFonts w:cstheme="minorHAnsi"/>
          <w:color w:val="0B0C1D"/>
          <w:szCs w:val="22"/>
          <w:shd w:val="clear" w:color="auto" w:fill="FFFFFF"/>
        </w:rPr>
        <w:t>4 of the Victorian Curriculum</w:t>
      </w:r>
      <w:r w:rsidRPr="00156E1D">
        <w:rPr>
          <w:rFonts w:cstheme="minorHAnsi"/>
          <w:color w:val="0B0C1D"/>
          <w:szCs w:val="22"/>
          <w:shd w:val="clear" w:color="auto" w:fill="FFFFFF"/>
        </w:rPr>
        <w:t xml:space="preserve">. </w:t>
      </w:r>
      <w:r w:rsidR="000E1792">
        <w:rPr>
          <w:rFonts w:cstheme="minorHAnsi"/>
          <w:color w:val="0B0C1D"/>
          <w:szCs w:val="22"/>
          <w:shd w:val="clear" w:color="auto" w:fill="FFFFFF"/>
        </w:rPr>
        <w:t xml:space="preserve">The </w:t>
      </w:r>
      <w:r w:rsidR="000E1792">
        <w:rPr>
          <w:rFonts w:cstheme="minorHAnsi"/>
          <w:color w:val="0B0C1D"/>
          <w:szCs w:val="22"/>
          <w:shd w:val="clear" w:color="auto" w:fill="FFFFFF"/>
        </w:rPr>
        <w:lastRenderedPageBreak/>
        <w:t xml:space="preserve">DATE can be used to complement findings from the </w:t>
      </w:r>
      <w:proofErr w:type="gramStart"/>
      <w:r w:rsidR="000E1792">
        <w:rPr>
          <w:rFonts w:cstheme="minorHAnsi"/>
          <w:color w:val="0B0C1D"/>
          <w:szCs w:val="22"/>
          <w:shd w:val="clear" w:color="auto" w:fill="FFFFFF"/>
        </w:rPr>
        <w:t>EOI</w:t>
      </w:r>
      <w:proofErr w:type="gramEnd"/>
      <w:r w:rsidR="000E1792">
        <w:rPr>
          <w:rFonts w:cstheme="minorHAnsi"/>
          <w:color w:val="0B0C1D"/>
          <w:szCs w:val="22"/>
          <w:shd w:val="clear" w:color="auto" w:fill="FFFFFF"/>
        </w:rPr>
        <w:t xml:space="preserve"> or it can be used as a standalone assessment.</w:t>
      </w:r>
      <w:r w:rsidR="00D2450A">
        <w:rPr>
          <w:rFonts w:cstheme="minorHAnsi"/>
          <w:color w:val="0B0C1D"/>
          <w:szCs w:val="22"/>
          <w:shd w:val="clear" w:color="auto" w:fill="FFFFFF"/>
        </w:rPr>
        <w:t xml:space="preserve"> Items for one or more of the English modes can be cross checked and </w:t>
      </w:r>
      <w:r w:rsidR="00863DD8">
        <w:rPr>
          <w:rFonts w:cstheme="minorHAnsi"/>
          <w:color w:val="0B0C1D"/>
          <w:szCs w:val="22"/>
          <w:shd w:val="clear" w:color="auto" w:fill="FFFFFF"/>
        </w:rPr>
        <w:t xml:space="preserve">discussed </w:t>
      </w:r>
      <w:r w:rsidR="00863DD8" w:rsidRPr="00863DD8">
        <w:rPr>
          <w:rFonts w:cstheme="minorHAnsi"/>
          <w:szCs w:val="22"/>
          <w:shd w:val="clear" w:color="auto" w:fill="FFFFFF"/>
        </w:rPr>
        <w:t>with</w:t>
      </w:r>
      <w:r w:rsidR="003F41F2" w:rsidRPr="00F40E95">
        <w:rPr>
          <w:rFonts w:cstheme="minorHAnsi"/>
          <w:szCs w:val="22"/>
          <w:shd w:val="clear" w:color="auto" w:fill="FFFFFF"/>
        </w:rPr>
        <w:t xml:space="preserve"> ongoing </w:t>
      </w:r>
      <w:r w:rsidR="00DE0ADF">
        <w:rPr>
          <w:rFonts w:cstheme="minorHAnsi"/>
          <w:color w:val="0B0C1D"/>
          <w:szCs w:val="22"/>
          <w:shd w:val="clear" w:color="auto" w:fill="FFFFFF"/>
        </w:rPr>
        <w:t xml:space="preserve">teacher observations. </w:t>
      </w:r>
    </w:p>
    <w:p w14:paraId="6A939098" w14:textId="707CDEA9" w:rsidR="00BA561D" w:rsidRPr="00EC4B1C" w:rsidRDefault="00000000" w:rsidP="6C6D0816">
      <w:pPr>
        <w:rPr>
          <w:color w:val="0B0C1D"/>
          <w:shd w:val="clear" w:color="auto" w:fill="FFFFFF"/>
        </w:rPr>
      </w:pPr>
      <w:hyperlink r:id="rId17" w:history="1">
        <w:r w:rsidR="00107026" w:rsidRPr="6C6D0816">
          <w:rPr>
            <w:rStyle w:val="Hyperlink"/>
            <w:shd w:val="clear" w:color="auto" w:fill="FFFFFF"/>
          </w:rPr>
          <w:t xml:space="preserve">The Ability Based Learning and Education Support </w:t>
        </w:r>
        <w:r w:rsidR="00962C24" w:rsidRPr="6C6D0816">
          <w:rPr>
            <w:rStyle w:val="Hyperlink"/>
            <w:shd w:val="clear" w:color="auto" w:fill="FFFFFF"/>
          </w:rPr>
          <w:t>(</w:t>
        </w:r>
        <w:r w:rsidR="00BA561D" w:rsidRPr="6C6D0816">
          <w:rPr>
            <w:rStyle w:val="Hyperlink"/>
            <w:shd w:val="clear" w:color="auto" w:fill="FFFFFF"/>
          </w:rPr>
          <w:t>ABLES</w:t>
        </w:r>
        <w:r w:rsidR="00962C24" w:rsidRPr="6C6D0816">
          <w:rPr>
            <w:rStyle w:val="Hyperlink"/>
            <w:shd w:val="clear" w:color="auto" w:fill="FFFFFF"/>
          </w:rPr>
          <w:t>)</w:t>
        </w:r>
      </w:hyperlink>
      <w:r w:rsidR="00962C24" w:rsidRPr="6C6D0816">
        <w:rPr>
          <w:color w:val="0B0C1D"/>
          <w:shd w:val="clear" w:color="auto" w:fill="FFFFFF"/>
        </w:rPr>
        <w:t xml:space="preserve"> assessment </w:t>
      </w:r>
      <w:r w:rsidR="00237409" w:rsidRPr="6C6D0816">
        <w:rPr>
          <w:color w:val="0B0C1D"/>
          <w:shd w:val="clear" w:color="auto" w:fill="FFFFFF"/>
        </w:rPr>
        <w:t xml:space="preserve">is </w:t>
      </w:r>
      <w:r w:rsidR="29FA8BF4" w:rsidRPr="6C6D0816">
        <w:rPr>
          <w:color w:val="0B0C1D"/>
          <w:shd w:val="clear" w:color="auto" w:fill="FFFFFF"/>
        </w:rPr>
        <w:t>centred</w:t>
      </w:r>
      <w:r w:rsidR="00237409" w:rsidRPr="6C6D0816">
        <w:rPr>
          <w:color w:val="0B0C1D"/>
          <w:shd w:val="clear" w:color="auto" w:fill="FFFFFF"/>
        </w:rPr>
        <w:t xml:space="preserve"> in the pre-Foundation levels (A – D) of the Victorian Curriculum. This assessment </w:t>
      </w:r>
      <w:r w:rsidR="00724903" w:rsidRPr="6C6D0816">
        <w:rPr>
          <w:color w:val="0B0C1D"/>
          <w:shd w:val="clear" w:color="auto" w:fill="FFFFFF"/>
        </w:rPr>
        <w:t xml:space="preserve">is designed to support students with disability and diverse learners. </w:t>
      </w:r>
    </w:p>
    <w:p w14:paraId="25D49A29" w14:textId="6328071D" w:rsidR="00963212" w:rsidRPr="00EC4B1C" w:rsidRDefault="00963212" w:rsidP="6B9E0093">
      <w:pPr>
        <w:rPr>
          <w:color w:val="0B0C1D"/>
          <w:shd w:val="clear" w:color="auto" w:fill="FFFFFF"/>
        </w:rPr>
      </w:pPr>
      <w:r w:rsidRPr="6B9E0093">
        <w:rPr>
          <w:color w:val="0B0C1D"/>
          <w:shd w:val="clear" w:color="auto" w:fill="FFFFFF"/>
        </w:rPr>
        <w:t>Teacher observation</w:t>
      </w:r>
      <w:r w:rsidR="00AD50C6" w:rsidRPr="6B9E0093">
        <w:rPr>
          <w:color w:val="0B0C1D"/>
          <w:shd w:val="clear" w:color="auto" w:fill="FFFFFF"/>
        </w:rPr>
        <w:t>s</w:t>
      </w:r>
      <w:r w:rsidRPr="6B9E0093">
        <w:rPr>
          <w:color w:val="0B0C1D"/>
          <w:shd w:val="clear" w:color="auto" w:fill="FFFFFF"/>
        </w:rPr>
        <w:t xml:space="preserve"> </w:t>
      </w:r>
      <w:r w:rsidR="00AD50C6" w:rsidRPr="6B9E0093">
        <w:rPr>
          <w:color w:val="0B0C1D"/>
          <w:shd w:val="clear" w:color="auto" w:fill="FFFFFF"/>
        </w:rPr>
        <w:t xml:space="preserve">and informal diagnostic assessments </w:t>
      </w:r>
      <w:r w:rsidR="1504A77F" w:rsidRPr="6B9E0093">
        <w:rPr>
          <w:color w:val="0B0C1D"/>
          <w:shd w:val="clear" w:color="auto" w:fill="FFFFFF"/>
        </w:rPr>
        <w:t>made</w:t>
      </w:r>
      <w:r w:rsidR="00AD50C6" w:rsidRPr="6B9E0093">
        <w:rPr>
          <w:color w:val="0B0C1D"/>
          <w:shd w:val="clear" w:color="auto" w:fill="FFFFFF"/>
        </w:rPr>
        <w:t xml:space="preserve"> from daily interactions with students should be used in conjunction with formal assessments. </w:t>
      </w:r>
      <w:r w:rsidR="001A007B" w:rsidRPr="6B9E0093">
        <w:rPr>
          <w:color w:val="0B0C1D"/>
          <w:shd w:val="clear" w:color="auto" w:fill="FFFFFF"/>
        </w:rPr>
        <w:t xml:space="preserve">These observations and informal assessments are </w:t>
      </w:r>
      <w:r w:rsidR="00040DFE" w:rsidRPr="6B9E0093">
        <w:rPr>
          <w:color w:val="0B0C1D"/>
          <w:shd w:val="clear" w:color="auto" w:fill="FFFFFF"/>
        </w:rPr>
        <w:t>important</w:t>
      </w:r>
      <w:r w:rsidR="001A007B" w:rsidRPr="6B9E0093">
        <w:rPr>
          <w:color w:val="0B0C1D"/>
          <w:shd w:val="clear" w:color="auto" w:fill="FFFFFF"/>
        </w:rPr>
        <w:t xml:space="preserve">, particularly </w:t>
      </w:r>
      <w:r w:rsidR="00040DFE" w:rsidRPr="6B9E0093">
        <w:rPr>
          <w:color w:val="0B0C1D"/>
          <w:shd w:val="clear" w:color="auto" w:fill="FFFFFF"/>
        </w:rPr>
        <w:t>to gain information about</w:t>
      </w:r>
      <w:r w:rsidR="001A007B" w:rsidRPr="6B9E0093">
        <w:rPr>
          <w:color w:val="0B0C1D"/>
          <w:shd w:val="clear" w:color="auto" w:fill="FFFFFF"/>
        </w:rPr>
        <w:t xml:space="preserve"> students who may find test situations difficult</w:t>
      </w:r>
      <w:r w:rsidR="00040DFE" w:rsidRPr="6B9E0093">
        <w:rPr>
          <w:color w:val="0B0C1D"/>
          <w:shd w:val="clear" w:color="auto" w:fill="FFFFFF"/>
        </w:rPr>
        <w:t>.</w:t>
      </w:r>
      <w:r w:rsidR="00002D80" w:rsidRPr="6B9E0093">
        <w:rPr>
          <w:color w:val="0B0C1D"/>
          <w:shd w:val="clear" w:color="auto" w:fill="FFFFFF"/>
        </w:rPr>
        <w:t xml:space="preserve"> </w:t>
      </w:r>
      <w:r w:rsidR="00EC4B1C" w:rsidRPr="6B9E0093">
        <w:rPr>
          <w:color w:val="0B0C1D"/>
          <w:shd w:val="clear" w:color="auto" w:fill="FFFFFF"/>
        </w:rPr>
        <w:t>Observations and informal assessments may be affected by teacher bias, so professional dialogue and comparison of these results with formal assessments is useful.</w:t>
      </w:r>
    </w:p>
    <w:p w14:paraId="0CF0861A" w14:textId="6C61054F" w:rsidR="00A44718" w:rsidRDefault="00A52AF2" w:rsidP="00A52AF2">
      <w:pPr>
        <w:pStyle w:val="Heading2"/>
        <w:rPr>
          <w:lang w:val="en-AU"/>
        </w:rPr>
      </w:pPr>
      <w:r>
        <w:rPr>
          <w:lang w:val="en-AU"/>
        </w:rPr>
        <w:t>Suggestions for further discussion</w:t>
      </w:r>
    </w:p>
    <w:p w14:paraId="46604985" w14:textId="48A63691" w:rsidR="00083B9A" w:rsidRDefault="00AD34B8" w:rsidP="005357AA">
      <w:pPr>
        <w:rPr>
          <w:lang w:val="en-AU"/>
        </w:rPr>
      </w:pPr>
      <w:r>
        <w:rPr>
          <w:lang w:val="en-AU"/>
        </w:rPr>
        <w:t xml:space="preserve">1. </w:t>
      </w:r>
      <w:r w:rsidR="009816C0">
        <w:rPr>
          <w:lang w:val="en-AU"/>
        </w:rPr>
        <w:t xml:space="preserve">Think about what </w:t>
      </w:r>
      <w:r w:rsidR="00CA3190">
        <w:rPr>
          <w:lang w:val="en-AU"/>
        </w:rPr>
        <w:t>literacy moderation practices</w:t>
      </w:r>
      <w:r w:rsidR="009816C0">
        <w:rPr>
          <w:lang w:val="en-AU"/>
        </w:rPr>
        <w:t xml:space="preserve"> are currently in place</w:t>
      </w:r>
      <w:r w:rsidR="00CA3190">
        <w:rPr>
          <w:lang w:val="en-AU"/>
        </w:rPr>
        <w:t>. Do our current practices support teac</w:t>
      </w:r>
      <w:r w:rsidR="00083B9A">
        <w:rPr>
          <w:lang w:val="en-AU"/>
        </w:rPr>
        <w:t>hers to develop and apply professional judgement to literacy data?</w:t>
      </w:r>
    </w:p>
    <w:p w14:paraId="5C42DEFA" w14:textId="260E16DC" w:rsidR="00AD34B8" w:rsidRDefault="00083B9A" w:rsidP="005357AA">
      <w:pPr>
        <w:rPr>
          <w:lang w:val="en-AU"/>
        </w:rPr>
      </w:pPr>
      <w:r>
        <w:rPr>
          <w:lang w:val="en-AU"/>
        </w:rPr>
        <w:t>2.</w:t>
      </w:r>
      <w:r w:rsidR="001A00DF">
        <w:rPr>
          <w:lang w:val="en-AU"/>
        </w:rPr>
        <w:t xml:space="preserve"> Examine the EOI data and other literacy data. </w:t>
      </w:r>
      <w:r w:rsidR="00AD34B8">
        <w:rPr>
          <w:lang w:val="en-AU"/>
        </w:rPr>
        <w:t>What does the</w:t>
      </w:r>
      <w:r w:rsidR="001A00DF">
        <w:rPr>
          <w:lang w:val="en-AU"/>
        </w:rPr>
        <w:t xml:space="preserve"> literacy data</w:t>
      </w:r>
      <w:r w:rsidR="00AD34B8">
        <w:rPr>
          <w:lang w:val="en-AU"/>
        </w:rPr>
        <w:t xml:space="preserve"> tell us about individual students, groups of students or the student year level cohort?</w:t>
      </w:r>
    </w:p>
    <w:p w14:paraId="56D8834E" w14:textId="32AFB8AC" w:rsidR="00353345" w:rsidRDefault="00783AB8" w:rsidP="005357AA">
      <w:pPr>
        <w:rPr>
          <w:lang w:val="en-AU"/>
        </w:rPr>
      </w:pPr>
      <w:r>
        <w:rPr>
          <w:lang w:val="en-AU"/>
        </w:rPr>
        <w:t>3</w:t>
      </w:r>
      <w:r w:rsidR="00353345">
        <w:rPr>
          <w:lang w:val="en-AU"/>
        </w:rPr>
        <w:t xml:space="preserve">. </w:t>
      </w:r>
      <w:r w:rsidR="001A00DF">
        <w:rPr>
          <w:lang w:val="en-AU"/>
        </w:rPr>
        <w:t xml:space="preserve">Discuss </w:t>
      </w:r>
      <w:r w:rsidR="00A1254B">
        <w:rPr>
          <w:lang w:val="en-AU"/>
        </w:rPr>
        <w:t>t</w:t>
      </w:r>
      <w:r w:rsidR="00353345">
        <w:rPr>
          <w:lang w:val="en-AU"/>
        </w:rPr>
        <w:t xml:space="preserve">he pedagogical practices that will support </w:t>
      </w:r>
      <w:r w:rsidR="00E36A00">
        <w:rPr>
          <w:lang w:val="en-AU"/>
        </w:rPr>
        <w:t xml:space="preserve">different groups of </w:t>
      </w:r>
      <w:r w:rsidR="00353345">
        <w:rPr>
          <w:lang w:val="en-AU"/>
        </w:rPr>
        <w:t>student</w:t>
      </w:r>
      <w:r w:rsidR="00A1254B">
        <w:rPr>
          <w:lang w:val="en-AU"/>
        </w:rPr>
        <w:t>s</w:t>
      </w:r>
      <w:r w:rsidR="009816C0">
        <w:rPr>
          <w:lang w:val="en-AU"/>
        </w:rPr>
        <w:t xml:space="preserve"> to progress in their literacy learning</w:t>
      </w:r>
      <w:r w:rsidR="00A1254B">
        <w:rPr>
          <w:lang w:val="en-AU"/>
        </w:rPr>
        <w:t>. Do we need to arrange teacher-to-teacher classroom observation to further refine our pedagogical practices?</w:t>
      </w:r>
    </w:p>
    <w:p w14:paraId="412AFA81" w14:textId="59BFB008" w:rsidR="00EC47F8" w:rsidRDefault="00783AB8" w:rsidP="005357AA">
      <w:pPr>
        <w:rPr>
          <w:lang w:val="en-AU"/>
        </w:rPr>
      </w:pPr>
      <w:r>
        <w:rPr>
          <w:lang w:val="en-AU"/>
        </w:rPr>
        <w:t>4</w:t>
      </w:r>
      <w:r w:rsidR="00AD34B8">
        <w:rPr>
          <w:lang w:val="en-AU"/>
        </w:rPr>
        <w:t xml:space="preserve">. </w:t>
      </w:r>
      <w:r>
        <w:rPr>
          <w:lang w:val="en-AU"/>
        </w:rPr>
        <w:t xml:space="preserve">Identify areas of priority for student literacy development and teacher pedagogical knowledge building. </w:t>
      </w:r>
      <w:r w:rsidR="00AD34B8">
        <w:rPr>
          <w:lang w:val="en-AU"/>
        </w:rPr>
        <w:t xml:space="preserve">Where are the priority areas </w:t>
      </w:r>
      <w:r w:rsidR="00EC47F8">
        <w:rPr>
          <w:lang w:val="en-AU"/>
        </w:rPr>
        <w:t xml:space="preserve">of literacy </w:t>
      </w:r>
      <w:r w:rsidR="00AD34B8">
        <w:rPr>
          <w:lang w:val="en-AU"/>
        </w:rPr>
        <w:t>to target</w:t>
      </w:r>
      <w:r w:rsidR="00EC47F8">
        <w:rPr>
          <w:lang w:val="en-AU"/>
        </w:rPr>
        <w:t xml:space="preserve"> in the short, </w:t>
      </w:r>
      <w:proofErr w:type="gramStart"/>
      <w:r w:rsidR="00EC47F8">
        <w:rPr>
          <w:lang w:val="en-AU"/>
        </w:rPr>
        <w:t>mid</w:t>
      </w:r>
      <w:proofErr w:type="gramEnd"/>
      <w:r w:rsidR="00EC47F8">
        <w:rPr>
          <w:lang w:val="en-AU"/>
        </w:rPr>
        <w:t xml:space="preserve"> and long term?</w:t>
      </w:r>
    </w:p>
    <w:p w14:paraId="32771F57" w14:textId="15C3BA4E" w:rsidR="00AD34B8" w:rsidRDefault="00783AB8" w:rsidP="005357AA">
      <w:pPr>
        <w:rPr>
          <w:lang w:val="en-AU"/>
        </w:rPr>
      </w:pPr>
      <w:r w:rsidRPr="6B9E0093">
        <w:rPr>
          <w:lang w:val="en-AU"/>
        </w:rPr>
        <w:t>5</w:t>
      </w:r>
      <w:r w:rsidR="00AD34B8" w:rsidRPr="6B9E0093">
        <w:rPr>
          <w:lang w:val="en-AU"/>
        </w:rPr>
        <w:t xml:space="preserve">. </w:t>
      </w:r>
      <w:r w:rsidRPr="6B9E0093">
        <w:rPr>
          <w:lang w:val="en-AU"/>
        </w:rPr>
        <w:t>Map a trajectory for professional learning dialo</w:t>
      </w:r>
      <w:r w:rsidR="0015643E" w:rsidRPr="6B9E0093">
        <w:rPr>
          <w:lang w:val="en-AU"/>
        </w:rPr>
        <w:t xml:space="preserve">gue. </w:t>
      </w:r>
      <w:r w:rsidR="00EC47F8" w:rsidRPr="6B9E0093">
        <w:rPr>
          <w:lang w:val="en-AU"/>
        </w:rPr>
        <w:t>What professional learning do teachers need</w:t>
      </w:r>
      <w:r w:rsidR="0015643E" w:rsidRPr="6B9E0093">
        <w:rPr>
          <w:lang w:val="en-AU"/>
        </w:rPr>
        <w:t xml:space="preserve"> </w:t>
      </w:r>
      <w:r w:rsidR="009816C0">
        <w:rPr>
          <w:lang w:val="en-AU"/>
        </w:rPr>
        <w:t xml:space="preserve">to support their use of the EOI data for differentiated teaching </w:t>
      </w:r>
      <w:r w:rsidR="0015643E" w:rsidRPr="6B9E0093">
        <w:rPr>
          <w:lang w:val="en-AU"/>
        </w:rPr>
        <w:t>and what opportunities will they have for collegial discourse?</w:t>
      </w:r>
    </w:p>
    <w:p w14:paraId="03A0C369" w14:textId="77777777" w:rsidR="009E0BC4" w:rsidRPr="005357AA" w:rsidRDefault="009E0BC4" w:rsidP="005357AA">
      <w:pPr>
        <w:rPr>
          <w:lang w:val="en-AU"/>
        </w:rPr>
      </w:pPr>
    </w:p>
    <w:p w14:paraId="0E5A78D6" w14:textId="3ADF93D5" w:rsidR="00BC55F3" w:rsidRPr="00BC55F3" w:rsidRDefault="00BC55F3" w:rsidP="00BC55F3">
      <w:pPr>
        <w:pStyle w:val="Heading2"/>
        <w:rPr>
          <w:lang w:val="en-AU"/>
        </w:rPr>
      </w:pPr>
      <w:r>
        <w:rPr>
          <w:lang w:val="en-AU"/>
        </w:rPr>
        <w:t>References</w:t>
      </w:r>
    </w:p>
    <w:p w14:paraId="361449C6" w14:textId="00097A0B" w:rsidR="00605A8D" w:rsidRPr="007577FF" w:rsidRDefault="00605A8D" w:rsidP="007577FF">
      <w:r w:rsidRPr="00DD1407">
        <w:rPr>
          <w:rFonts w:cstheme="minorHAnsi"/>
        </w:rPr>
        <w:t xml:space="preserve">Deane, </w:t>
      </w:r>
      <w:r w:rsidR="00992CFD" w:rsidRPr="00DD1407">
        <w:rPr>
          <w:rFonts w:cstheme="minorHAnsi"/>
        </w:rPr>
        <w:t>P. &amp; Sparks, J. R.</w:t>
      </w:r>
      <w:r w:rsidRPr="00DD1407">
        <w:rPr>
          <w:rFonts w:cstheme="minorHAnsi"/>
        </w:rPr>
        <w:t xml:space="preserve"> (2019). </w:t>
      </w:r>
      <w:r w:rsidR="00992CFD" w:rsidRPr="00DD1407">
        <w:t xml:space="preserve">Scenario-based formative assessment of key practices in the English Language Arts. </w:t>
      </w:r>
      <w:r w:rsidRPr="00DD1407">
        <w:t xml:space="preserve">In H. L. Andrade, R. E. Bennett, and G, R, </w:t>
      </w:r>
      <w:proofErr w:type="spellStart"/>
      <w:r w:rsidRPr="00DD1407">
        <w:t>Cizek</w:t>
      </w:r>
      <w:proofErr w:type="spellEnd"/>
      <w:r w:rsidRPr="00DD1407">
        <w:t xml:space="preserve">. </w:t>
      </w:r>
      <w:r w:rsidRPr="00DD1407">
        <w:rPr>
          <w:i/>
          <w:iCs/>
        </w:rPr>
        <w:t xml:space="preserve">The Handbook of </w:t>
      </w:r>
      <w:r w:rsidRPr="00D37CAD">
        <w:rPr>
          <w:i/>
          <w:iCs/>
        </w:rPr>
        <w:t>Formative Assessment Practices in the Disciplines</w:t>
      </w:r>
      <w:r w:rsidRPr="007577FF">
        <w:t xml:space="preserve">. </w:t>
      </w:r>
      <w:r w:rsidR="00DD1407" w:rsidRPr="007577FF">
        <w:t>Routledge.</w:t>
      </w:r>
    </w:p>
    <w:p w14:paraId="045A7D21" w14:textId="3117367F" w:rsidR="007577FF" w:rsidRPr="007577FF" w:rsidRDefault="007577FF" w:rsidP="007577FF">
      <w:r w:rsidRPr="007577FF">
        <w:t>Duke, N. K., &amp; Mesmer, H. A. E. (2019). Phonics faux pas: avoiding instructional missteps in teaching letter-sound relationships. </w:t>
      </w:r>
      <w:r w:rsidRPr="00D37CAD">
        <w:rPr>
          <w:i/>
          <w:iCs/>
        </w:rPr>
        <w:t>American Educator</w:t>
      </w:r>
      <w:r w:rsidRPr="007577FF">
        <w:t>, 42(4), 12-16.</w:t>
      </w:r>
    </w:p>
    <w:p w14:paraId="3CE56EA3" w14:textId="7FBE6BB2" w:rsidR="00D37CAD" w:rsidRDefault="00142867" w:rsidP="007577FF">
      <w:r>
        <w:t xml:space="preserve">Duke, N. K., &amp; Pearson, P. D. (2002). Effective practices for developing reading comprehension. In </w:t>
      </w:r>
      <w:r w:rsidR="00D37CAD">
        <w:t xml:space="preserve">A. E. </w:t>
      </w:r>
      <w:proofErr w:type="spellStart"/>
      <w:r w:rsidR="00D37CAD">
        <w:t>Farstup</w:t>
      </w:r>
      <w:proofErr w:type="spellEnd"/>
      <w:r w:rsidR="00D37CAD">
        <w:t xml:space="preserve"> &amp; S. J. Samuels, </w:t>
      </w:r>
      <w:r w:rsidRPr="00D37CAD">
        <w:rPr>
          <w:i/>
          <w:iCs/>
        </w:rPr>
        <w:t>What research has to say about reading instruction</w:t>
      </w:r>
      <w:r>
        <w:t>, 205–242. Newark, DE: International Reading Association.</w:t>
      </w:r>
    </w:p>
    <w:p w14:paraId="4664358F" w14:textId="5A1A4567" w:rsidR="00E47821" w:rsidRDefault="00E47821" w:rsidP="007577FF">
      <w:pPr>
        <w:rPr>
          <w:rFonts w:cstheme="minorHAnsi"/>
          <w:lang w:val="en-AU"/>
        </w:rPr>
      </w:pPr>
      <w:r w:rsidRPr="007577FF">
        <w:t>Frey, N., Hattie, J., &amp; Fisher,</w:t>
      </w:r>
      <w:r w:rsidRPr="00DC05C1">
        <w:rPr>
          <w:rFonts w:cstheme="minorHAnsi"/>
          <w:lang w:val="en-AU"/>
        </w:rPr>
        <w:t xml:space="preserve"> D. (2018). </w:t>
      </w:r>
      <w:r w:rsidRPr="00D37CAD">
        <w:rPr>
          <w:rFonts w:cstheme="minorHAnsi"/>
          <w:i/>
          <w:iCs/>
          <w:lang w:val="en-AU"/>
        </w:rPr>
        <w:t>Developing Assessment Capable Visible Learners, gradesK-12: maximizing skill, will, and thrill.</w:t>
      </w:r>
      <w:r w:rsidRPr="00DC05C1">
        <w:rPr>
          <w:rFonts w:cstheme="minorHAnsi"/>
          <w:lang w:val="en-AU"/>
        </w:rPr>
        <w:t xml:space="preserve"> </w:t>
      </w:r>
      <w:r w:rsidRPr="00DC05C1">
        <w:rPr>
          <w:rFonts w:cstheme="minorHAnsi"/>
          <w:shd w:val="clear" w:color="auto" w:fill="FFFFFF"/>
        </w:rPr>
        <w:t>Thousand Oaks, California: Corwin Literacy.</w:t>
      </w:r>
      <w:r w:rsidRPr="00DC05C1">
        <w:rPr>
          <w:rFonts w:cstheme="minorHAnsi"/>
          <w:lang w:val="en-AU"/>
        </w:rPr>
        <w:t xml:space="preserve"> </w:t>
      </w:r>
    </w:p>
    <w:p w14:paraId="3ABBA88C" w14:textId="560D8956" w:rsidR="00673385" w:rsidRDefault="00673385" w:rsidP="00E47821">
      <w:pPr>
        <w:rPr>
          <w:rFonts w:eastAsia="Times New Roman" w:cs="Times New Roman"/>
        </w:rPr>
      </w:pPr>
      <w:r w:rsidRPr="00B417FA">
        <w:rPr>
          <w:rFonts w:eastAsia="Times New Roman" w:cs="Times New Roman"/>
        </w:rPr>
        <w:t>Nation, K. (2017). Nurturing a lexical legacy: Reading experience is critical for the development of word reading skill. </w:t>
      </w:r>
      <w:r w:rsidRPr="00B417FA">
        <w:rPr>
          <w:rFonts w:eastAsia="Times New Roman" w:cs="Times New Roman"/>
          <w:i/>
          <w:iCs/>
        </w:rPr>
        <w:t>Science of Learning,</w:t>
      </w:r>
      <w:r w:rsidRPr="00B417FA">
        <w:rPr>
          <w:rFonts w:eastAsia="Times New Roman" w:cs="Times New Roman"/>
        </w:rPr>
        <w:t> </w:t>
      </w:r>
      <w:r w:rsidRPr="00B417FA">
        <w:rPr>
          <w:rFonts w:eastAsia="Times New Roman" w:cs="Times New Roman"/>
          <w:i/>
          <w:iCs/>
        </w:rPr>
        <w:t>2</w:t>
      </w:r>
      <w:r w:rsidRPr="00B417FA">
        <w:rPr>
          <w:rFonts w:eastAsia="Times New Roman" w:cs="Times New Roman"/>
        </w:rPr>
        <w:t>(3), 1-4.</w:t>
      </w:r>
    </w:p>
    <w:p w14:paraId="4901D88D" w14:textId="0C86EF93" w:rsidR="00B83868" w:rsidRPr="00F57C21" w:rsidRDefault="00B83868" w:rsidP="00E47821">
      <w:pPr>
        <w:rPr>
          <w:rFonts w:cstheme="minorHAnsi"/>
          <w:lang w:val="en-AU"/>
        </w:rPr>
      </w:pPr>
      <w:proofErr w:type="spellStart"/>
      <w:r>
        <w:rPr>
          <w:rFonts w:eastAsia="Times New Roman" w:cs="Times New Roman"/>
        </w:rPr>
        <w:t>Schildkamp</w:t>
      </w:r>
      <w:proofErr w:type="spellEnd"/>
      <w:r>
        <w:rPr>
          <w:rFonts w:eastAsia="Times New Roman" w:cs="Times New Roman"/>
        </w:rPr>
        <w:t xml:space="preserve">, K., van der </w:t>
      </w:r>
      <w:proofErr w:type="spellStart"/>
      <w:r>
        <w:rPr>
          <w:rFonts w:eastAsia="Times New Roman" w:cs="Times New Roman"/>
        </w:rPr>
        <w:t>Kleij</w:t>
      </w:r>
      <w:proofErr w:type="spellEnd"/>
      <w:r>
        <w:rPr>
          <w:rFonts w:eastAsia="Times New Roman" w:cs="Times New Roman"/>
        </w:rPr>
        <w:t xml:space="preserve">, </w:t>
      </w:r>
      <w:r w:rsidR="00727954">
        <w:rPr>
          <w:rFonts w:eastAsia="Times New Roman" w:cs="Times New Roman"/>
        </w:rPr>
        <w:t xml:space="preserve">F. M., </w:t>
      </w:r>
      <w:proofErr w:type="spellStart"/>
      <w:r w:rsidR="00727954">
        <w:rPr>
          <w:rFonts w:eastAsia="Times New Roman" w:cs="Times New Roman"/>
        </w:rPr>
        <w:t>Heitink</w:t>
      </w:r>
      <w:proofErr w:type="spellEnd"/>
      <w:r w:rsidR="00727954">
        <w:rPr>
          <w:rFonts w:eastAsia="Times New Roman" w:cs="Times New Roman"/>
        </w:rPr>
        <w:t xml:space="preserve">, M.C., Kipper, W.B. &amp; </w:t>
      </w:r>
      <w:proofErr w:type="spellStart"/>
      <w:r w:rsidR="003B105A">
        <w:rPr>
          <w:rFonts w:eastAsia="Times New Roman" w:cs="Times New Roman"/>
        </w:rPr>
        <w:t>Veldkamp</w:t>
      </w:r>
      <w:proofErr w:type="spellEnd"/>
      <w:r w:rsidR="003B105A">
        <w:rPr>
          <w:rFonts w:eastAsia="Times New Roman" w:cs="Times New Roman"/>
        </w:rPr>
        <w:t>, B. P. (2020). Formative assessment: A systematic review</w:t>
      </w:r>
      <w:r w:rsidR="00197F12">
        <w:rPr>
          <w:rFonts w:eastAsia="Times New Roman" w:cs="Times New Roman"/>
        </w:rPr>
        <w:t xml:space="preserve"> of critical teacher prerequisites for classroom practice</w:t>
      </w:r>
      <w:r w:rsidR="00E3629C">
        <w:rPr>
          <w:rFonts w:eastAsia="Times New Roman" w:cs="Times New Roman"/>
        </w:rPr>
        <w:t xml:space="preserve">. </w:t>
      </w:r>
      <w:r w:rsidR="00E3629C">
        <w:rPr>
          <w:rFonts w:eastAsia="Times New Roman" w:cs="Times New Roman"/>
          <w:i/>
          <w:iCs/>
        </w:rPr>
        <w:t>International Journal of Educational Research</w:t>
      </w:r>
      <w:r w:rsidR="00B551ED">
        <w:rPr>
          <w:rFonts w:eastAsia="Times New Roman" w:cs="Times New Roman"/>
          <w:i/>
          <w:iCs/>
        </w:rPr>
        <w:t xml:space="preserve">, </w:t>
      </w:r>
      <w:r w:rsidR="00F57C21">
        <w:rPr>
          <w:rFonts w:eastAsia="Times New Roman" w:cs="Times New Roman"/>
        </w:rPr>
        <w:t>(103),</w:t>
      </w:r>
      <w:r w:rsidR="00295EA4">
        <w:rPr>
          <w:rFonts w:eastAsia="Times New Roman" w:cs="Times New Roman"/>
        </w:rPr>
        <w:t xml:space="preserve"> Article No. </w:t>
      </w:r>
      <w:r w:rsidR="000507A4">
        <w:rPr>
          <w:rFonts w:eastAsia="Times New Roman" w:cs="Times New Roman"/>
        </w:rPr>
        <w:t xml:space="preserve">101602. </w:t>
      </w:r>
      <w:r w:rsidR="00F57C21">
        <w:rPr>
          <w:rFonts w:eastAsia="Times New Roman" w:cs="Times New Roman"/>
        </w:rPr>
        <w:t xml:space="preserve"> </w:t>
      </w:r>
    </w:p>
    <w:p w14:paraId="429A8A44" w14:textId="3167B9E1" w:rsidR="009D18C6" w:rsidRDefault="009D18C6" w:rsidP="6B9E0093">
      <w:pPr>
        <w:rPr>
          <w:color w:val="0B0C1D"/>
          <w:lang w:val="en"/>
        </w:rPr>
      </w:pPr>
      <w:r w:rsidRPr="6B9E0093">
        <w:rPr>
          <w:color w:val="0B0C1D"/>
          <w:lang w:val="en"/>
        </w:rPr>
        <w:lastRenderedPageBreak/>
        <w:t>Victorian Department of Education</w:t>
      </w:r>
      <w:r w:rsidR="00C16CC2" w:rsidRPr="6B9E0093">
        <w:rPr>
          <w:color w:val="0B0C1D"/>
          <w:lang w:val="en"/>
        </w:rPr>
        <w:t xml:space="preserve"> and Training. (2020). </w:t>
      </w:r>
      <w:r w:rsidR="00E35385" w:rsidRPr="6B9E0093">
        <w:rPr>
          <w:i/>
          <w:iCs/>
          <w:color w:val="0B0C1D"/>
          <w:lang w:val="en"/>
        </w:rPr>
        <w:t xml:space="preserve">Formative Assessment Strategies for Teaching and Learning. </w:t>
      </w:r>
      <w:hyperlink r:id="rId18" w:history="1">
        <w:r w:rsidR="00C90ED0" w:rsidRPr="6B9E0093">
          <w:rPr>
            <w:rStyle w:val="Hyperlink"/>
            <w:lang w:val="en"/>
          </w:rPr>
          <w:t>https://arc.educationapps.vic.gov.au/535.efm</w:t>
        </w:r>
      </w:hyperlink>
      <w:r w:rsidR="4A954AB9" w:rsidRPr="6B9E0093">
        <w:rPr>
          <w:color w:val="0B0C1D"/>
          <w:lang w:val="en"/>
        </w:rPr>
        <w:t xml:space="preserve"> </w:t>
      </w:r>
    </w:p>
    <w:p w14:paraId="5FCE2D04" w14:textId="0730B53D" w:rsidR="008E07EF" w:rsidRPr="00C90ED0" w:rsidRDefault="005A1605" w:rsidP="6B9E0093">
      <w:pPr>
        <w:rPr>
          <w:color w:val="0B0C1D"/>
          <w:lang w:val="en"/>
        </w:rPr>
      </w:pPr>
      <w:r>
        <w:rPr>
          <w:szCs w:val="22"/>
        </w:rPr>
        <w:t xml:space="preserve">Vygotsky, L.S, (1978) </w:t>
      </w:r>
      <w:r>
        <w:rPr>
          <w:i/>
          <w:iCs/>
          <w:szCs w:val="22"/>
        </w:rPr>
        <w:t xml:space="preserve">Mind in Society: </w:t>
      </w:r>
      <w:r>
        <w:rPr>
          <w:szCs w:val="22"/>
        </w:rPr>
        <w:t>Cambridge, Harvard University Press.</w:t>
      </w:r>
    </w:p>
    <w:p w14:paraId="031201EE" w14:textId="63314E61" w:rsidR="00A6178C" w:rsidRDefault="00A6178C" w:rsidP="00E47821">
      <w:proofErr w:type="spellStart"/>
      <w:r w:rsidRPr="00DD1407">
        <w:rPr>
          <w:rFonts w:cstheme="minorHAnsi"/>
        </w:rPr>
        <w:t>Wiliam</w:t>
      </w:r>
      <w:proofErr w:type="spellEnd"/>
      <w:r w:rsidRPr="00DD1407">
        <w:rPr>
          <w:rFonts w:cstheme="minorHAnsi"/>
        </w:rPr>
        <w:t xml:space="preserve">, D. (2019). </w:t>
      </w:r>
      <w:r w:rsidR="008A4796" w:rsidRPr="00DD1407">
        <w:t xml:space="preserve">Why Formative Assessment is Always Both Domain-General and Domain-Specific and What Matters is the Balance Between the Two. In </w:t>
      </w:r>
      <w:r w:rsidR="002F6572" w:rsidRPr="00DD1407">
        <w:t>H. L. Andrade</w:t>
      </w:r>
      <w:r w:rsidR="00D155AB" w:rsidRPr="00DD1407">
        <w:t xml:space="preserve">, R. E. Bennett, and G, R, </w:t>
      </w:r>
      <w:proofErr w:type="spellStart"/>
      <w:r w:rsidR="00D155AB" w:rsidRPr="00DD1407">
        <w:t>Cizek</w:t>
      </w:r>
      <w:proofErr w:type="spellEnd"/>
      <w:r w:rsidR="00367146" w:rsidRPr="00DD1407">
        <w:t xml:space="preserve">. </w:t>
      </w:r>
      <w:r w:rsidR="00367146" w:rsidRPr="00DD1407">
        <w:rPr>
          <w:i/>
          <w:iCs/>
        </w:rPr>
        <w:t>The Handbook of Formative Assessment Practices</w:t>
      </w:r>
      <w:r w:rsidR="008E3FCD" w:rsidRPr="00DD1407">
        <w:rPr>
          <w:i/>
          <w:iCs/>
        </w:rPr>
        <w:t xml:space="preserve"> in the Disciplines. </w:t>
      </w:r>
      <w:r w:rsidR="00DD1407" w:rsidRPr="00DD1407">
        <w:t>Routledge.</w:t>
      </w:r>
    </w:p>
    <w:p w14:paraId="7EBFFD00" w14:textId="7AA9538E" w:rsidR="00FA3F71" w:rsidRPr="00E0070D" w:rsidRDefault="00FA3F71" w:rsidP="00E47821">
      <w:pPr>
        <w:rPr>
          <w:rFonts w:cstheme="minorHAnsi"/>
          <w:color w:val="555555"/>
        </w:rPr>
      </w:pPr>
      <w:r w:rsidRPr="00B417FA">
        <w:rPr>
          <w:rFonts w:eastAsia="Times New Roman" w:cs="Times New Roman"/>
        </w:rPr>
        <w:t xml:space="preserve">Wyse, D., &amp; Bradbury, A. (2022). Reading wars or reading reconciliation? A critical examination of robust research evidence, curriculum policy and teachers' practices for teaching phonics and reading. </w:t>
      </w:r>
      <w:r w:rsidRPr="00B417FA">
        <w:rPr>
          <w:rFonts w:eastAsia="Times New Roman" w:cs="Times New Roman"/>
          <w:i/>
          <w:iCs/>
        </w:rPr>
        <w:t>Review of Education</w:t>
      </w:r>
      <w:r w:rsidRPr="00B417FA">
        <w:rPr>
          <w:rFonts w:eastAsia="Times New Roman" w:cs="Times New Roman"/>
        </w:rPr>
        <w:t xml:space="preserve">, </w:t>
      </w:r>
      <w:r w:rsidRPr="00B417FA">
        <w:rPr>
          <w:rFonts w:eastAsia="Times New Roman" w:cs="Times New Roman"/>
          <w:i/>
          <w:iCs/>
        </w:rPr>
        <w:t>10</w:t>
      </w:r>
      <w:r w:rsidRPr="00B417FA">
        <w:rPr>
          <w:rFonts w:eastAsia="Times New Roman" w:cs="Times New Roman"/>
        </w:rPr>
        <w:t>(1), 1-53.</w:t>
      </w:r>
    </w:p>
    <w:p w14:paraId="6581B85E" w14:textId="77777777" w:rsidR="0016287D" w:rsidRDefault="0016287D" w:rsidP="0016287D">
      <w:pPr>
        <w:pStyle w:val="FootnoteText"/>
        <w:ind w:right="4507"/>
        <w:rPr>
          <w:sz w:val="12"/>
          <w:szCs w:val="12"/>
        </w:rPr>
      </w:pPr>
    </w:p>
    <w:p w14:paraId="3950F060" w14:textId="2FF8CFF1" w:rsidR="00122369" w:rsidRPr="00E34721" w:rsidRDefault="0016287D" w:rsidP="007D40FC">
      <w:pPr>
        <w:pStyle w:val="Copyrighttext"/>
        <w:rPr>
          <w:rFonts w:cstheme="minorHAnsi"/>
        </w:rPr>
      </w:pPr>
      <w:r w:rsidRPr="001105FA">
        <w:t>© State of Victoria (Department of Education)</w:t>
      </w:r>
      <w:r w:rsidR="00E77EB9">
        <w:t xml:space="preserve"> </w:t>
      </w:r>
      <w:r w:rsidR="00E77EB9" w:rsidRPr="00E77EB9">
        <w:rPr>
          <w:highlight w:val="yellow"/>
        </w:rPr>
        <w:t>20</w:t>
      </w:r>
      <w:r w:rsidR="00735566">
        <w:rPr>
          <w:highlight w:val="yellow"/>
        </w:rPr>
        <w:t>2</w:t>
      </w:r>
      <w:r w:rsidR="00F20CEC">
        <w:rPr>
          <w:highlight w:val="yellow"/>
        </w:rPr>
        <w:t>3</w:t>
      </w:r>
      <w:r w:rsidR="00E77EB9" w:rsidRPr="00E77EB9">
        <w:rPr>
          <w:highlight w:val="yellow"/>
        </w:rPr>
        <w:t>.</w:t>
      </w:r>
      <w:r w:rsidRPr="001105FA">
        <w:t xml:space="preserve"> </w:t>
      </w:r>
      <w:r w:rsidR="00E34721" w:rsidRPr="00E34721">
        <w:rPr>
          <w:rFonts w:cstheme="minorHAnsi"/>
          <w:color w:val="000000"/>
        </w:rPr>
        <w:t>Except where otherwise </w:t>
      </w:r>
      <w:hyperlink r:id="rId19"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20"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21" w:history="1">
        <w:r w:rsidR="00E34721" w:rsidRPr="00E34721">
          <w:rPr>
            <w:rStyle w:val="Hyperlink"/>
            <w:rFonts w:cstheme="minorHAnsi"/>
          </w:rPr>
          <w:t>copyright notice </w:t>
        </w:r>
      </w:hyperlink>
    </w:p>
    <w:sectPr w:rsidR="00122369" w:rsidRPr="00E34721" w:rsidSect="00B47FF8">
      <w:headerReference w:type="default" r:id="rId22"/>
      <w:footerReference w:type="even" r:id="rId23"/>
      <w:footerReference w:type="default" r:id="rId24"/>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4038" w14:textId="77777777" w:rsidR="006F7A9C" w:rsidRDefault="006F7A9C" w:rsidP="003967DD">
      <w:pPr>
        <w:spacing w:after="0"/>
      </w:pPr>
      <w:r>
        <w:separator/>
      </w:r>
    </w:p>
  </w:endnote>
  <w:endnote w:type="continuationSeparator" w:id="0">
    <w:p w14:paraId="6A82C90D" w14:textId="77777777" w:rsidR="006F7A9C" w:rsidRDefault="006F7A9C" w:rsidP="003967DD">
      <w:pPr>
        <w:spacing w:after="0"/>
      </w:pPr>
      <w:r>
        <w:continuationSeparator/>
      </w:r>
    </w:p>
  </w:endnote>
  <w:endnote w:type="continuationNotice" w:id="1">
    <w:p w14:paraId="4DB8EF9B" w14:textId="77777777" w:rsidR="006F7A9C" w:rsidRDefault="006F7A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1C7A" w14:textId="77777777" w:rsidR="006F7A9C" w:rsidRDefault="006F7A9C" w:rsidP="003967DD">
      <w:pPr>
        <w:spacing w:after="0"/>
      </w:pPr>
      <w:r>
        <w:separator/>
      </w:r>
    </w:p>
  </w:footnote>
  <w:footnote w:type="continuationSeparator" w:id="0">
    <w:p w14:paraId="45E15823" w14:textId="77777777" w:rsidR="006F7A9C" w:rsidRDefault="006F7A9C" w:rsidP="003967DD">
      <w:pPr>
        <w:spacing w:after="0"/>
      </w:pPr>
      <w:r>
        <w:continuationSeparator/>
      </w:r>
    </w:p>
  </w:footnote>
  <w:footnote w:type="continuationNotice" w:id="1">
    <w:p w14:paraId="019E669E" w14:textId="77777777" w:rsidR="006F7A9C" w:rsidRDefault="006F7A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color w:val="2B579A"/>
        <w:shd w:val="clear" w:color="auto" w:fill="E6E6E6"/>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B713C4"/>
    <w:multiLevelType w:val="hybridMultilevel"/>
    <w:tmpl w:val="FBB4CD56"/>
    <w:lvl w:ilvl="0" w:tplc="D4E4F088">
      <w:start w:val="1"/>
      <w:numFmt w:val="bullet"/>
      <w:lvlText w:val=""/>
      <w:lvlJc w:val="left"/>
      <w:pPr>
        <w:ind w:left="720" w:hanging="360"/>
      </w:pPr>
      <w:rPr>
        <w:rFonts w:ascii="Symbol" w:hAnsi="Symbol" w:hint="default"/>
      </w:rPr>
    </w:lvl>
    <w:lvl w:ilvl="1" w:tplc="364ECC2A">
      <w:start w:val="1"/>
      <w:numFmt w:val="bullet"/>
      <w:lvlText w:val="o"/>
      <w:lvlJc w:val="left"/>
      <w:pPr>
        <w:ind w:left="1440" w:hanging="360"/>
      </w:pPr>
      <w:rPr>
        <w:rFonts w:ascii="Courier New" w:hAnsi="Courier New" w:hint="default"/>
      </w:rPr>
    </w:lvl>
    <w:lvl w:ilvl="2" w:tplc="1E8C4482">
      <w:start w:val="1"/>
      <w:numFmt w:val="bullet"/>
      <w:lvlText w:val=""/>
      <w:lvlJc w:val="left"/>
      <w:pPr>
        <w:ind w:left="2160" w:hanging="360"/>
      </w:pPr>
      <w:rPr>
        <w:rFonts w:ascii="Wingdings" w:hAnsi="Wingdings" w:hint="default"/>
      </w:rPr>
    </w:lvl>
    <w:lvl w:ilvl="3" w:tplc="845EA8B8">
      <w:start w:val="1"/>
      <w:numFmt w:val="bullet"/>
      <w:lvlText w:val=""/>
      <w:lvlJc w:val="left"/>
      <w:pPr>
        <w:ind w:left="2880" w:hanging="360"/>
      </w:pPr>
      <w:rPr>
        <w:rFonts w:ascii="Symbol" w:hAnsi="Symbol" w:hint="default"/>
      </w:rPr>
    </w:lvl>
    <w:lvl w:ilvl="4" w:tplc="44A850B4">
      <w:start w:val="1"/>
      <w:numFmt w:val="bullet"/>
      <w:lvlText w:val="o"/>
      <w:lvlJc w:val="left"/>
      <w:pPr>
        <w:ind w:left="3600" w:hanging="360"/>
      </w:pPr>
      <w:rPr>
        <w:rFonts w:ascii="Courier New" w:hAnsi="Courier New" w:hint="default"/>
      </w:rPr>
    </w:lvl>
    <w:lvl w:ilvl="5" w:tplc="8A60E69C">
      <w:start w:val="1"/>
      <w:numFmt w:val="bullet"/>
      <w:lvlText w:val=""/>
      <w:lvlJc w:val="left"/>
      <w:pPr>
        <w:ind w:left="4320" w:hanging="360"/>
      </w:pPr>
      <w:rPr>
        <w:rFonts w:ascii="Wingdings" w:hAnsi="Wingdings" w:hint="default"/>
      </w:rPr>
    </w:lvl>
    <w:lvl w:ilvl="6" w:tplc="787A79D8">
      <w:start w:val="1"/>
      <w:numFmt w:val="bullet"/>
      <w:lvlText w:val=""/>
      <w:lvlJc w:val="left"/>
      <w:pPr>
        <w:ind w:left="5040" w:hanging="360"/>
      </w:pPr>
      <w:rPr>
        <w:rFonts w:ascii="Symbol" w:hAnsi="Symbol" w:hint="default"/>
      </w:rPr>
    </w:lvl>
    <w:lvl w:ilvl="7" w:tplc="D17C033A">
      <w:start w:val="1"/>
      <w:numFmt w:val="bullet"/>
      <w:lvlText w:val="o"/>
      <w:lvlJc w:val="left"/>
      <w:pPr>
        <w:ind w:left="5760" w:hanging="360"/>
      </w:pPr>
      <w:rPr>
        <w:rFonts w:ascii="Courier New" w:hAnsi="Courier New" w:hint="default"/>
      </w:rPr>
    </w:lvl>
    <w:lvl w:ilvl="8" w:tplc="38A2E6CE">
      <w:start w:val="1"/>
      <w:numFmt w:val="bullet"/>
      <w:lvlText w:val=""/>
      <w:lvlJc w:val="left"/>
      <w:pPr>
        <w:ind w:left="6480" w:hanging="360"/>
      </w:pPr>
      <w:rPr>
        <w:rFonts w:ascii="Wingdings" w:hAnsi="Wingdings" w:hint="default"/>
      </w:rPr>
    </w:lvl>
  </w:abstractNum>
  <w:abstractNum w:abstractNumId="12" w15:restartNumberingAfterBreak="0">
    <w:nsid w:val="0C6F8AC9"/>
    <w:multiLevelType w:val="hybridMultilevel"/>
    <w:tmpl w:val="23FA97D0"/>
    <w:lvl w:ilvl="0" w:tplc="B6768462">
      <w:start w:val="1"/>
      <w:numFmt w:val="bullet"/>
      <w:lvlText w:val="-"/>
      <w:lvlJc w:val="left"/>
      <w:pPr>
        <w:ind w:left="720" w:hanging="360"/>
      </w:pPr>
      <w:rPr>
        <w:rFonts w:ascii="Calibri" w:hAnsi="Calibri" w:hint="default"/>
      </w:rPr>
    </w:lvl>
    <w:lvl w:ilvl="1" w:tplc="47C2456A">
      <w:start w:val="1"/>
      <w:numFmt w:val="bullet"/>
      <w:lvlText w:val="o"/>
      <w:lvlJc w:val="left"/>
      <w:pPr>
        <w:ind w:left="1440" w:hanging="360"/>
      </w:pPr>
      <w:rPr>
        <w:rFonts w:ascii="Courier New" w:hAnsi="Courier New" w:hint="default"/>
      </w:rPr>
    </w:lvl>
    <w:lvl w:ilvl="2" w:tplc="8180859C">
      <w:start w:val="1"/>
      <w:numFmt w:val="bullet"/>
      <w:lvlText w:val=""/>
      <w:lvlJc w:val="left"/>
      <w:pPr>
        <w:ind w:left="2160" w:hanging="360"/>
      </w:pPr>
      <w:rPr>
        <w:rFonts w:ascii="Wingdings" w:hAnsi="Wingdings" w:hint="default"/>
      </w:rPr>
    </w:lvl>
    <w:lvl w:ilvl="3" w:tplc="3EE432CA">
      <w:start w:val="1"/>
      <w:numFmt w:val="bullet"/>
      <w:lvlText w:val=""/>
      <w:lvlJc w:val="left"/>
      <w:pPr>
        <w:ind w:left="2880" w:hanging="360"/>
      </w:pPr>
      <w:rPr>
        <w:rFonts w:ascii="Symbol" w:hAnsi="Symbol" w:hint="default"/>
      </w:rPr>
    </w:lvl>
    <w:lvl w:ilvl="4" w:tplc="D22C6A04">
      <w:start w:val="1"/>
      <w:numFmt w:val="bullet"/>
      <w:lvlText w:val="o"/>
      <w:lvlJc w:val="left"/>
      <w:pPr>
        <w:ind w:left="3600" w:hanging="360"/>
      </w:pPr>
      <w:rPr>
        <w:rFonts w:ascii="Courier New" w:hAnsi="Courier New" w:hint="default"/>
      </w:rPr>
    </w:lvl>
    <w:lvl w:ilvl="5" w:tplc="A42471B2">
      <w:start w:val="1"/>
      <w:numFmt w:val="bullet"/>
      <w:lvlText w:val=""/>
      <w:lvlJc w:val="left"/>
      <w:pPr>
        <w:ind w:left="4320" w:hanging="360"/>
      </w:pPr>
      <w:rPr>
        <w:rFonts w:ascii="Wingdings" w:hAnsi="Wingdings" w:hint="default"/>
      </w:rPr>
    </w:lvl>
    <w:lvl w:ilvl="6" w:tplc="58DE990E">
      <w:start w:val="1"/>
      <w:numFmt w:val="bullet"/>
      <w:lvlText w:val=""/>
      <w:lvlJc w:val="left"/>
      <w:pPr>
        <w:ind w:left="5040" w:hanging="360"/>
      </w:pPr>
      <w:rPr>
        <w:rFonts w:ascii="Symbol" w:hAnsi="Symbol" w:hint="default"/>
      </w:rPr>
    </w:lvl>
    <w:lvl w:ilvl="7" w:tplc="525CFF8E">
      <w:start w:val="1"/>
      <w:numFmt w:val="bullet"/>
      <w:lvlText w:val="o"/>
      <w:lvlJc w:val="left"/>
      <w:pPr>
        <w:ind w:left="5760" w:hanging="360"/>
      </w:pPr>
      <w:rPr>
        <w:rFonts w:ascii="Courier New" w:hAnsi="Courier New" w:hint="default"/>
      </w:rPr>
    </w:lvl>
    <w:lvl w:ilvl="8" w:tplc="A024EC0C">
      <w:start w:val="1"/>
      <w:numFmt w:val="bullet"/>
      <w:lvlText w:val=""/>
      <w:lvlJc w:val="left"/>
      <w:pPr>
        <w:ind w:left="6480" w:hanging="360"/>
      </w:pPr>
      <w:rPr>
        <w:rFonts w:ascii="Wingdings" w:hAnsi="Wingdings" w:hint="default"/>
      </w:rPr>
    </w:lvl>
  </w:abstractNum>
  <w:abstractNum w:abstractNumId="13" w15:restartNumberingAfterBreak="0">
    <w:nsid w:val="159E7C45"/>
    <w:multiLevelType w:val="hybridMultilevel"/>
    <w:tmpl w:val="83E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42AE3"/>
    <w:multiLevelType w:val="hybridMultilevel"/>
    <w:tmpl w:val="E738E234"/>
    <w:lvl w:ilvl="0" w:tplc="FE0A6C2A">
      <w:start w:val="16"/>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54579"/>
    <w:multiLevelType w:val="hybridMultilevel"/>
    <w:tmpl w:val="F8D47952"/>
    <w:lvl w:ilvl="0" w:tplc="FE0A6C2A">
      <w:start w:val="16"/>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664079">
    <w:abstractNumId w:val="11"/>
  </w:num>
  <w:num w:numId="2" w16cid:durableId="100340015">
    <w:abstractNumId w:val="12"/>
  </w:num>
  <w:num w:numId="3" w16cid:durableId="202258882">
    <w:abstractNumId w:val="0"/>
  </w:num>
  <w:num w:numId="4" w16cid:durableId="504709248">
    <w:abstractNumId w:val="1"/>
  </w:num>
  <w:num w:numId="5" w16cid:durableId="343440403">
    <w:abstractNumId w:val="2"/>
  </w:num>
  <w:num w:numId="6" w16cid:durableId="585696792">
    <w:abstractNumId w:val="3"/>
  </w:num>
  <w:num w:numId="7" w16cid:durableId="650792367">
    <w:abstractNumId w:val="4"/>
  </w:num>
  <w:num w:numId="8" w16cid:durableId="558590963">
    <w:abstractNumId w:val="9"/>
  </w:num>
  <w:num w:numId="9" w16cid:durableId="840706194">
    <w:abstractNumId w:val="5"/>
  </w:num>
  <w:num w:numId="10" w16cid:durableId="1000232430">
    <w:abstractNumId w:val="6"/>
  </w:num>
  <w:num w:numId="11" w16cid:durableId="1830556844">
    <w:abstractNumId w:val="7"/>
  </w:num>
  <w:num w:numId="12" w16cid:durableId="845824011">
    <w:abstractNumId w:val="8"/>
  </w:num>
  <w:num w:numId="13" w16cid:durableId="217400481">
    <w:abstractNumId w:val="10"/>
  </w:num>
  <w:num w:numId="14" w16cid:durableId="1793596891">
    <w:abstractNumId w:val="18"/>
  </w:num>
  <w:num w:numId="15" w16cid:durableId="1077093040">
    <w:abstractNumId w:val="20"/>
  </w:num>
  <w:num w:numId="16" w16cid:durableId="548568946">
    <w:abstractNumId w:val="21"/>
  </w:num>
  <w:num w:numId="17" w16cid:durableId="1307275789">
    <w:abstractNumId w:val="15"/>
  </w:num>
  <w:num w:numId="18" w16cid:durableId="1422794765">
    <w:abstractNumId w:val="19"/>
  </w:num>
  <w:num w:numId="19" w16cid:durableId="2083717576">
    <w:abstractNumId w:val="17"/>
  </w:num>
  <w:num w:numId="20" w16cid:durableId="1803186919">
    <w:abstractNumId w:val="13"/>
  </w:num>
  <w:num w:numId="21" w16cid:durableId="1202938218">
    <w:abstractNumId w:val="16"/>
  </w:num>
  <w:num w:numId="22" w16cid:durableId="21022151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D80"/>
    <w:rsid w:val="00003EBF"/>
    <w:rsid w:val="000068AA"/>
    <w:rsid w:val="0001122C"/>
    <w:rsid w:val="00011F31"/>
    <w:rsid w:val="00013339"/>
    <w:rsid w:val="000172E5"/>
    <w:rsid w:val="000209C7"/>
    <w:rsid w:val="000256E2"/>
    <w:rsid w:val="000313AE"/>
    <w:rsid w:val="00034310"/>
    <w:rsid w:val="000357F5"/>
    <w:rsid w:val="00036AFB"/>
    <w:rsid w:val="000403F7"/>
    <w:rsid w:val="00040896"/>
    <w:rsid w:val="00040DFE"/>
    <w:rsid w:val="000507A4"/>
    <w:rsid w:val="00063DCF"/>
    <w:rsid w:val="000740C9"/>
    <w:rsid w:val="0008097E"/>
    <w:rsid w:val="00080DA9"/>
    <w:rsid w:val="000814EA"/>
    <w:rsid w:val="00083B9A"/>
    <w:rsid w:val="000861DD"/>
    <w:rsid w:val="000A47D4"/>
    <w:rsid w:val="000C4548"/>
    <w:rsid w:val="000C4DE5"/>
    <w:rsid w:val="000C5598"/>
    <w:rsid w:val="000C600E"/>
    <w:rsid w:val="000D72E0"/>
    <w:rsid w:val="000E1792"/>
    <w:rsid w:val="000E3525"/>
    <w:rsid w:val="000F56EA"/>
    <w:rsid w:val="00107026"/>
    <w:rsid w:val="001107CB"/>
    <w:rsid w:val="00110A02"/>
    <w:rsid w:val="00122369"/>
    <w:rsid w:val="00122CA8"/>
    <w:rsid w:val="00124BB3"/>
    <w:rsid w:val="00126EC3"/>
    <w:rsid w:val="00133418"/>
    <w:rsid w:val="00140B95"/>
    <w:rsid w:val="00142867"/>
    <w:rsid w:val="00144DBE"/>
    <w:rsid w:val="00150E0F"/>
    <w:rsid w:val="0015334D"/>
    <w:rsid w:val="001536A5"/>
    <w:rsid w:val="00153D98"/>
    <w:rsid w:val="0015643E"/>
    <w:rsid w:val="00156E1D"/>
    <w:rsid w:val="00157212"/>
    <w:rsid w:val="00157F7F"/>
    <w:rsid w:val="0016287D"/>
    <w:rsid w:val="00171C67"/>
    <w:rsid w:val="00174524"/>
    <w:rsid w:val="0017600C"/>
    <w:rsid w:val="00191AF0"/>
    <w:rsid w:val="00197F12"/>
    <w:rsid w:val="001A007B"/>
    <w:rsid w:val="001A00DF"/>
    <w:rsid w:val="001A3180"/>
    <w:rsid w:val="001A5FB8"/>
    <w:rsid w:val="001A62BC"/>
    <w:rsid w:val="001B03CB"/>
    <w:rsid w:val="001C24E2"/>
    <w:rsid w:val="001C2B66"/>
    <w:rsid w:val="001C510A"/>
    <w:rsid w:val="001D0D94"/>
    <w:rsid w:val="001D13F9"/>
    <w:rsid w:val="001D7BA1"/>
    <w:rsid w:val="001F39DD"/>
    <w:rsid w:val="00207C0B"/>
    <w:rsid w:val="00214B76"/>
    <w:rsid w:val="002214EA"/>
    <w:rsid w:val="00227F4E"/>
    <w:rsid w:val="002307E9"/>
    <w:rsid w:val="002311DB"/>
    <w:rsid w:val="002324A1"/>
    <w:rsid w:val="00237409"/>
    <w:rsid w:val="00241388"/>
    <w:rsid w:val="002512BE"/>
    <w:rsid w:val="00256843"/>
    <w:rsid w:val="00257288"/>
    <w:rsid w:val="00264BC5"/>
    <w:rsid w:val="00266F5B"/>
    <w:rsid w:val="00267F5D"/>
    <w:rsid w:val="00271EB4"/>
    <w:rsid w:val="00275FB8"/>
    <w:rsid w:val="0027785B"/>
    <w:rsid w:val="00282D2F"/>
    <w:rsid w:val="00295008"/>
    <w:rsid w:val="00295752"/>
    <w:rsid w:val="00295EA4"/>
    <w:rsid w:val="002A27B4"/>
    <w:rsid w:val="002A30AD"/>
    <w:rsid w:val="002A32A7"/>
    <w:rsid w:val="002A43A6"/>
    <w:rsid w:val="002A4A96"/>
    <w:rsid w:val="002A7022"/>
    <w:rsid w:val="002B4E7F"/>
    <w:rsid w:val="002B5266"/>
    <w:rsid w:val="002C32B2"/>
    <w:rsid w:val="002C5521"/>
    <w:rsid w:val="002D053C"/>
    <w:rsid w:val="002D2EAC"/>
    <w:rsid w:val="002D38CE"/>
    <w:rsid w:val="002E3BED"/>
    <w:rsid w:val="002E5538"/>
    <w:rsid w:val="002E5ED6"/>
    <w:rsid w:val="002F0AEE"/>
    <w:rsid w:val="002F41D7"/>
    <w:rsid w:val="002F5EED"/>
    <w:rsid w:val="002F6115"/>
    <w:rsid w:val="002F6572"/>
    <w:rsid w:val="002F6C3B"/>
    <w:rsid w:val="00303503"/>
    <w:rsid w:val="0030391E"/>
    <w:rsid w:val="00307DC4"/>
    <w:rsid w:val="00312720"/>
    <w:rsid w:val="00323166"/>
    <w:rsid w:val="00325370"/>
    <w:rsid w:val="003258F2"/>
    <w:rsid w:val="00326AD2"/>
    <w:rsid w:val="003370CE"/>
    <w:rsid w:val="00337441"/>
    <w:rsid w:val="003411C7"/>
    <w:rsid w:val="00343AFC"/>
    <w:rsid w:val="0034745C"/>
    <w:rsid w:val="00351441"/>
    <w:rsid w:val="00353345"/>
    <w:rsid w:val="00354E5E"/>
    <w:rsid w:val="00356CA9"/>
    <w:rsid w:val="00362339"/>
    <w:rsid w:val="00367146"/>
    <w:rsid w:val="00371CD8"/>
    <w:rsid w:val="00372788"/>
    <w:rsid w:val="003967DD"/>
    <w:rsid w:val="00396F36"/>
    <w:rsid w:val="003A4C39"/>
    <w:rsid w:val="003A6309"/>
    <w:rsid w:val="003B105A"/>
    <w:rsid w:val="003B2063"/>
    <w:rsid w:val="003B7FC3"/>
    <w:rsid w:val="003C5C92"/>
    <w:rsid w:val="003D1392"/>
    <w:rsid w:val="003D6A4D"/>
    <w:rsid w:val="003E1405"/>
    <w:rsid w:val="003E2AD6"/>
    <w:rsid w:val="003E3FE3"/>
    <w:rsid w:val="003F0E49"/>
    <w:rsid w:val="003F41F2"/>
    <w:rsid w:val="00400211"/>
    <w:rsid w:val="0040389D"/>
    <w:rsid w:val="00403A44"/>
    <w:rsid w:val="00403ED6"/>
    <w:rsid w:val="0042233D"/>
    <w:rsid w:val="0042333B"/>
    <w:rsid w:val="00424354"/>
    <w:rsid w:val="0042645F"/>
    <w:rsid w:val="00431688"/>
    <w:rsid w:val="00431FB6"/>
    <w:rsid w:val="00443E58"/>
    <w:rsid w:val="00444B91"/>
    <w:rsid w:val="00454D70"/>
    <w:rsid w:val="00456A8E"/>
    <w:rsid w:val="00457004"/>
    <w:rsid w:val="00461E0E"/>
    <w:rsid w:val="00462421"/>
    <w:rsid w:val="00463FAF"/>
    <w:rsid w:val="00465093"/>
    <w:rsid w:val="004650D1"/>
    <w:rsid w:val="0047022A"/>
    <w:rsid w:val="00481482"/>
    <w:rsid w:val="00492102"/>
    <w:rsid w:val="0049288C"/>
    <w:rsid w:val="00493A93"/>
    <w:rsid w:val="004A0681"/>
    <w:rsid w:val="004A2C3A"/>
    <w:rsid w:val="004A2E74"/>
    <w:rsid w:val="004A4E51"/>
    <w:rsid w:val="004A50F3"/>
    <w:rsid w:val="004A6705"/>
    <w:rsid w:val="004A67BF"/>
    <w:rsid w:val="004B2ED6"/>
    <w:rsid w:val="004B4E77"/>
    <w:rsid w:val="004C364C"/>
    <w:rsid w:val="004C7AC4"/>
    <w:rsid w:val="004C7E98"/>
    <w:rsid w:val="004D009E"/>
    <w:rsid w:val="004D1A2B"/>
    <w:rsid w:val="004D3544"/>
    <w:rsid w:val="004D371E"/>
    <w:rsid w:val="004D387F"/>
    <w:rsid w:val="004D6D2E"/>
    <w:rsid w:val="004E4225"/>
    <w:rsid w:val="004F27F7"/>
    <w:rsid w:val="004F3380"/>
    <w:rsid w:val="004F3C14"/>
    <w:rsid w:val="004F4143"/>
    <w:rsid w:val="004F4CAF"/>
    <w:rsid w:val="00500ADA"/>
    <w:rsid w:val="005012F4"/>
    <w:rsid w:val="00504FDE"/>
    <w:rsid w:val="00512BBA"/>
    <w:rsid w:val="00520361"/>
    <w:rsid w:val="005207AD"/>
    <w:rsid w:val="00521434"/>
    <w:rsid w:val="00522C27"/>
    <w:rsid w:val="005357AA"/>
    <w:rsid w:val="00536393"/>
    <w:rsid w:val="005400B2"/>
    <w:rsid w:val="0054231E"/>
    <w:rsid w:val="00553B7A"/>
    <w:rsid w:val="005544EB"/>
    <w:rsid w:val="00555277"/>
    <w:rsid w:val="005603CB"/>
    <w:rsid w:val="00567CF0"/>
    <w:rsid w:val="00574540"/>
    <w:rsid w:val="00576686"/>
    <w:rsid w:val="00584366"/>
    <w:rsid w:val="005862D3"/>
    <w:rsid w:val="00590D80"/>
    <w:rsid w:val="00597A42"/>
    <w:rsid w:val="00597D72"/>
    <w:rsid w:val="005A1605"/>
    <w:rsid w:val="005A4F12"/>
    <w:rsid w:val="005A5A73"/>
    <w:rsid w:val="005C352E"/>
    <w:rsid w:val="005E0713"/>
    <w:rsid w:val="005E23A8"/>
    <w:rsid w:val="005E3E29"/>
    <w:rsid w:val="00602842"/>
    <w:rsid w:val="00605A8D"/>
    <w:rsid w:val="00607FB5"/>
    <w:rsid w:val="00624A55"/>
    <w:rsid w:val="00632EA9"/>
    <w:rsid w:val="0064360F"/>
    <w:rsid w:val="00644A29"/>
    <w:rsid w:val="00646A03"/>
    <w:rsid w:val="00647FDB"/>
    <w:rsid w:val="006523D7"/>
    <w:rsid w:val="00657829"/>
    <w:rsid w:val="00665787"/>
    <w:rsid w:val="00665FAA"/>
    <w:rsid w:val="006671CE"/>
    <w:rsid w:val="00673385"/>
    <w:rsid w:val="00680B09"/>
    <w:rsid w:val="006911AB"/>
    <w:rsid w:val="00691495"/>
    <w:rsid w:val="00695629"/>
    <w:rsid w:val="006A1F8A"/>
    <w:rsid w:val="006A217F"/>
    <w:rsid w:val="006A25AC"/>
    <w:rsid w:val="006B55B7"/>
    <w:rsid w:val="006C45C0"/>
    <w:rsid w:val="006C5BC3"/>
    <w:rsid w:val="006D1DFC"/>
    <w:rsid w:val="006D580D"/>
    <w:rsid w:val="006E2B9A"/>
    <w:rsid w:val="006F7A9C"/>
    <w:rsid w:val="00700241"/>
    <w:rsid w:val="00700B8B"/>
    <w:rsid w:val="00704D1A"/>
    <w:rsid w:val="00706A60"/>
    <w:rsid w:val="00710CED"/>
    <w:rsid w:val="007232F7"/>
    <w:rsid w:val="00724903"/>
    <w:rsid w:val="0072504D"/>
    <w:rsid w:val="00727954"/>
    <w:rsid w:val="00735566"/>
    <w:rsid w:val="0074100A"/>
    <w:rsid w:val="00745CCD"/>
    <w:rsid w:val="0074672D"/>
    <w:rsid w:val="007509D4"/>
    <w:rsid w:val="007539B9"/>
    <w:rsid w:val="007577FF"/>
    <w:rsid w:val="00767573"/>
    <w:rsid w:val="00773E13"/>
    <w:rsid w:val="00775AA7"/>
    <w:rsid w:val="00783AB8"/>
    <w:rsid w:val="00784A16"/>
    <w:rsid w:val="00787C36"/>
    <w:rsid w:val="007933E3"/>
    <w:rsid w:val="00796AF6"/>
    <w:rsid w:val="007A012E"/>
    <w:rsid w:val="007A0DDA"/>
    <w:rsid w:val="007A3F65"/>
    <w:rsid w:val="007A4D07"/>
    <w:rsid w:val="007B03E8"/>
    <w:rsid w:val="007B28EC"/>
    <w:rsid w:val="007B556E"/>
    <w:rsid w:val="007C5E66"/>
    <w:rsid w:val="007C7A31"/>
    <w:rsid w:val="007D3E38"/>
    <w:rsid w:val="007D40FC"/>
    <w:rsid w:val="007D5ECB"/>
    <w:rsid w:val="007D693A"/>
    <w:rsid w:val="007E2F11"/>
    <w:rsid w:val="007E71DF"/>
    <w:rsid w:val="008065DA"/>
    <w:rsid w:val="00807B22"/>
    <w:rsid w:val="00815C45"/>
    <w:rsid w:val="00816949"/>
    <w:rsid w:val="008225EA"/>
    <w:rsid w:val="00822C07"/>
    <w:rsid w:val="00830923"/>
    <w:rsid w:val="00842E04"/>
    <w:rsid w:val="008501F4"/>
    <w:rsid w:val="00851587"/>
    <w:rsid w:val="00856510"/>
    <w:rsid w:val="008572D5"/>
    <w:rsid w:val="00863DD8"/>
    <w:rsid w:val="00863EE7"/>
    <w:rsid w:val="008652AD"/>
    <w:rsid w:val="00865F8F"/>
    <w:rsid w:val="008733D1"/>
    <w:rsid w:val="00874780"/>
    <w:rsid w:val="00881583"/>
    <w:rsid w:val="008831C9"/>
    <w:rsid w:val="008878FF"/>
    <w:rsid w:val="00890680"/>
    <w:rsid w:val="00892E24"/>
    <w:rsid w:val="008A1188"/>
    <w:rsid w:val="008A246F"/>
    <w:rsid w:val="008A4796"/>
    <w:rsid w:val="008A4EA7"/>
    <w:rsid w:val="008B1737"/>
    <w:rsid w:val="008C6A3E"/>
    <w:rsid w:val="008C6F4C"/>
    <w:rsid w:val="008D1946"/>
    <w:rsid w:val="008D2B01"/>
    <w:rsid w:val="008D34C9"/>
    <w:rsid w:val="008E07EF"/>
    <w:rsid w:val="008E2592"/>
    <w:rsid w:val="008E2950"/>
    <w:rsid w:val="008E3FCD"/>
    <w:rsid w:val="008F3D35"/>
    <w:rsid w:val="008F4E97"/>
    <w:rsid w:val="009018CA"/>
    <w:rsid w:val="00911882"/>
    <w:rsid w:val="00912754"/>
    <w:rsid w:val="00914A83"/>
    <w:rsid w:val="00915A44"/>
    <w:rsid w:val="009236FA"/>
    <w:rsid w:val="00924489"/>
    <w:rsid w:val="00926BD3"/>
    <w:rsid w:val="00934E38"/>
    <w:rsid w:val="009405C0"/>
    <w:rsid w:val="0094390C"/>
    <w:rsid w:val="009448BC"/>
    <w:rsid w:val="00952690"/>
    <w:rsid w:val="00954B9A"/>
    <w:rsid w:val="0095528A"/>
    <w:rsid w:val="00962C24"/>
    <w:rsid w:val="00963212"/>
    <w:rsid w:val="00964014"/>
    <w:rsid w:val="009816C0"/>
    <w:rsid w:val="00992CFD"/>
    <w:rsid w:val="0099358C"/>
    <w:rsid w:val="00994D44"/>
    <w:rsid w:val="00997CD3"/>
    <w:rsid w:val="009A0E09"/>
    <w:rsid w:val="009A107B"/>
    <w:rsid w:val="009A51F4"/>
    <w:rsid w:val="009A57AE"/>
    <w:rsid w:val="009A7AD0"/>
    <w:rsid w:val="009C6DD8"/>
    <w:rsid w:val="009D18C6"/>
    <w:rsid w:val="009D1F82"/>
    <w:rsid w:val="009D2D70"/>
    <w:rsid w:val="009D6294"/>
    <w:rsid w:val="009E001D"/>
    <w:rsid w:val="009E0BC4"/>
    <w:rsid w:val="009F2FE7"/>
    <w:rsid w:val="009F326F"/>
    <w:rsid w:val="009F4298"/>
    <w:rsid w:val="009F6A77"/>
    <w:rsid w:val="00A00446"/>
    <w:rsid w:val="00A01932"/>
    <w:rsid w:val="00A052DB"/>
    <w:rsid w:val="00A05CF5"/>
    <w:rsid w:val="00A1254B"/>
    <w:rsid w:val="00A128F4"/>
    <w:rsid w:val="00A1621A"/>
    <w:rsid w:val="00A166FF"/>
    <w:rsid w:val="00A1688D"/>
    <w:rsid w:val="00A209FF"/>
    <w:rsid w:val="00A31926"/>
    <w:rsid w:val="00A44718"/>
    <w:rsid w:val="00A4745E"/>
    <w:rsid w:val="00A50CCB"/>
    <w:rsid w:val="00A52AF2"/>
    <w:rsid w:val="00A6141D"/>
    <w:rsid w:val="00A6178C"/>
    <w:rsid w:val="00A66DBE"/>
    <w:rsid w:val="00A710DF"/>
    <w:rsid w:val="00A74896"/>
    <w:rsid w:val="00A74AE0"/>
    <w:rsid w:val="00A82777"/>
    <w:rsid w:val="00A83551"/>
    <w:rsid w:val="00A87C35"/>
    <w:rsid w:val="00A90283"/>
    <w:rsid w:val="00AA1472"/>
    <w:rsid w:val="00AA1836"/>
    <w:rsid w:val="00AA7681"/>
    <w:rsid w:val="00AB0740"/>
    <w:rsid w:val="00AC6561"/>
    <w:rsid w:val="00AD34B8"/>
    <w:rsid w:val="00AD50C6"/>
    <w:rsid w:val="00AE3F23"/>
    <w:rsid w:val="00AE43AB"/>
    <w:rsid w:val="00AF3C61"/>
    <w:rsid w:val="00B03869"/>
    <w:rsid w:val="00B21562"/>
    <w:rsid w:val="00B2398B"/>
    <w:rsid w:val="00B36052"/>
    <w:rsid w:val="00B43F64"/>
    <w:rsid w:val="00B448C1"/>
    <w:rsid w:val="00B44978"/>
    <w:rsid w:val="00B47FF8"/>
    <w:rsid w:val="00B551ED"/>
    <w:rsid w:val="00B707D9"/>
    <w:rsid w:val="00B70B87"/>
    <w:rsid w:val="00B72F00"/>
    <w:rsid w:val="00B775D4"/>
    <w:rsid w:val="00B83868"/>
    <w:rsid w:val="00B87AE7"/>
    <w:rsid w:val="00B97755"/>
    <w:rsid w:val="00BA0B50"/>
    <w:rsid w:val="00BA3B8A"/>
    <w:rsid w:val="00BA5296"/>
    <w:rsid w:val="00BA561D"/>
    <w:rsid w:val="00BB01C3"/>
    <w:rsid w:val="00BB22B5"/>
    <w:rsid w:val="00BB4699"/>
    <w:rsid w:val="00BC3C4A"/>
    <w:rsid w:val="00BC55F3"/>
    <w:rsid w:val="00BD1198"/>
    <w:rsid w:val="00BD1D93"/>
    <w:rsid w:val="00BE38BF"/>
    <w:rsid w:val="00BF7A8F"/>
    <w:rsid w:val="00C00CCB"/>
    <w:rsid w:val="00C0746F"/>
    <w:rsid w:val="00C113BB"/>
    <w:rsid w:val="00C129C7"/>
    <w:rsid w:val="00C16CC2"/>
    <w:rsid w:val="00C20D5D"/>
    <w:rsid w:val="00C32C6D"/>
    <w:rsid w:val="00C341AB"/>
    <w:rsid w:val="00C37FF9"/>
    <w:rsid w:val="00C4345E"/>
    <w:rsid w:val="00C45727"/>
    <w:rsid w:val="00C47D44"/>
    <w:rsid w:val="00C515F5"/>
    <w:rsid w:val="00C53021"/>
    <w:rsid w:val="00C532F5"/>
    <w:rsid w:val="00C539BB"/>
    <w:rsid w:val="00C644EA"/>
    <w:rsid w:val="00C6477F"/>
    <w:rsid w:val="00C67C73"/>
    <w:rsid w:val="00C718C0"/>
    <w:rsid w:val="00C759F6"/>
    <w:rsid w:val="00C90AAC"/>
    <w:rsid w:val="00C90ED0"/>
    <w:rsid w:val="00C94D89"/>
    <w:rsid w:val="00C96A84"/>
    <w:rsid w:val="00CA2D4D"/>
    <w:rsid w:val="00CA3190"/>
    <w:rsid w:val="00CA6A28"/>
    <w:rsid w:val="00CB06D7"/>
    <w:rsid w:val="00CB0AD1"/>
    <w:rsid w:val="00CB304C"/>
    <w:rsid w:val="00CB5A5A"/>
    <w:rsid w:val="00CC3875"/>
    <w:rsid w:val="00CC5AA8"/>
    <w:rsid w:val="00CD2F11"/>
    <w:rsid w:val="00CD4C03"/>
    <w:rsid w:val="00CD4E34"/>
    <w:rsid w:val="00CD5993"/>
    <w:rsid w:val="00CE7353"/>
    <w:rsid w:val="00CE7916"/>
    <w:rsid w:val="00CEA250"/>
    <w:rsid w:val="00CF25AF"/>
    <w:rsid w:val="00CF582B"/>
    <w:rsid w:val="00D02DE9"/>
    <w:rsid w:val="00D04114"/>
    <w:rsid w:val="00D078FE"/>
    <w:rsid w:val="00D12589"/>
    <w:rsid w:val="00D143FD"/>
    <w:rsid w:val="00D155AB"/>
    <w:rsid w:val="00D15C02"/>
    <w:rsid w:val="00D17E55"/>
    <w:rsid w:val="00D2450A"/>
    <w:rsid w:val="00D37CAD"/>
    <w:rsid w:val="00D632E0"/>
    <w:rsid w:val="00D676EE"/>
    <w:rsid w:val="00D72CF1"/>
    <w:rsid w:val="00D77262"/>
    <w:rsid w:val="00D8003E"/>
    <w:rsid w:val="00D87A87"/>
    <w:rsid w:val="00D9399F"/>
    <w:rsid w:val="00D9777A"/>
    <w:rsid w:val="00DA2BCF"/>
    <w:rsid w:val="00DA35C6"/>
    <w:rsid w:val="00DB4290"/>
    <w:rsid w:val="00DC05C1"/>
    <w:rsid w:val="00DC48EE"/>
    <w:rsid w:val="00DC4D0D"/>
    <w:rsid w:val="00DD1407"/>
    <w:rsid w:val="00DE0238"/>
    <w:rsid w:val="00DE049A"/>
    <w:rsid w:val="00DE0ADF"/>
    <w:rsid w:val="00DE1F4C"/>
    <w:rsid w:val="00DF24EE"/>
    <w:rsid w:val="00DF6100"/>
    <w:rsid w:val="00E0070D"/>
    <w:rsid w:val="00E1395F"/>
    <w:rsid w:val="00E1714C"/>
    <w:rsid w:val="00E234C9"/>
    <w:rsid w:val="00E25C47"/>
    <w:rsid w:val="00E26C4C"/>
    <w:rsid w:val="00E315FC"/>
    <w:rsid w:val="00E34263"/>
    <w:rsid w:val="00E34721"/>
    <w:rsid w:val="00E35385"/>
    <w:rsid w:val="00E3629C"/>
    <w:rsid w:val="00E36A00"/>
    <w:rsid w:val="00E403C9"/>
    <w:rsid w:val="00E4317E"/>
    <w:rsid w:val="00E44B68"/>
    <w:rsid w:val="00E47519"/>
    <w:rsid w:val="00E47821"/>
    <w:rsid w:val="00E5030B"/>
    <w:rsid w:val="00E64758"/>
    <w:rsid w:val="00E65B99"/>
    <w:rsid w:val="00E65D5B"/>
    <w:rsid w:val="00E77EB9"/>
    <w:rsid w:val="00E80B7F"/>
    <w:rsid w:val="00E850C7"/>
    <w:rsid w:val="00E87E91"/>
    <w:rsid w:val="00E948F8"/>
    <w:rsid w:val="00E972E9"/>
    <w:rsid w:val="00EA79A3"/>
    <w:rsid w:val="00EB2A7D"/>
    <w:rsid w:val="00EB2EFC"/>
    <w:rsid w:val="00EB5B2B"/>
    <w:rsid w:val="00EC47F8"/>
    <w:rsid w:val="00EC4B1C"/>
    <w:rsid w:val="00EE2736"/>
    <w:rsid w:val="00EF1D6F"/>
    <w:rsid w:val="00EF23A0"/>
    <w:rsid w:val="00EF3AE6"/>
    <w:rsid w:val="00EF63E1"/>
    <w:rsid w:val="00F02A9D"/>
    <w:rsid w:val="00F04D97"/>
    <w:rsid w:val="00F05AD4"/>
    <w:rsid w:val="00F11066"/>
    <w:rsid w:val="00F1435F"/>
    <w:rsid w:val="00F17984"/>
    <w:rsid w:val="00F20CEC"/>
    <w:rsid w:val="00F22767"/>
    <w:rsid w:val="00F33A45"/>
    <w:rsid w:val="00F33CE0"/>
    <w:rsid w:val="00F40E95"/>
    <w:rsid w:val="00F5271F"/>
    <w:rsid w:val="00F57C21"/>
    <w:rsid w:val="00F611AB"/>
    <w:rsid w:val="00F6148C"/>
    <w:rsid w:val="00F63355"/>
    <w:rsid w:val="00F640CD"/>
    <w:rsid w:val="00F7000E"/>
    <w:rsid w:val="00F70FD6"/>
    <w:rsid w:val="00F8203C"/>
    <w:rsid w:val="00F90514"/>
    <w:rsid w:val="00F94715"/>
    <w:rsid w:val="00F95EA9"/>
    <w:rsid w:val="00F96E67"/>
    <w:rsid w:val="00FA0878"/>
    <w:rsid w:val="00FA375B"/>
    <w:rsid w:val="00FA3F71"/>
    <w:rsid w:val="00FB0725"/>
    <w:rsid w:val="00FB3E95"/>
    <w:rsid w:val="00FD4DDF"/>
    <w:rsid w:val="00FF3E7D"/>
    <w:rsid w:val="00FF4026"/>
    <w:rsid w:val="018CBEA6"/>
    <w:rsid w:val="026072B8"/>
    <w:rsid w:val="036F9C6C"/>
    <w:rsid w:val="04676F0C"/>
    <w:rsid w:val="05469D29"/>
    <w:rsid w:val="05904EDD"/>
    <w:rsid w:val="0598FB19"/>
    <w:rsid w:val="062EA243"/>
    <w:rsid w:val="06E26D8A"/>
    <w:rsid w:val="074223C1"/>
    <w:rsid w:val="081FE60F"/>
    <w:rsid w:val="09BABD5E"/>
    <w:rsid w:val="09ED26F5"/>
    <w:rsid w:val="0B3CAB54"/>
    <w:rsid w:val="0B88F756"/>
    <w:rsid w:val="0BE35C89"/>
    <w:rsid w:val="0BE48D7B"/>
    <w:rsid w:val="0C70D8C7"/>
    <w:rsid w:val="0D51AF0E"/>
    <w:rsid w:val="0D8F661A"/>
    <w:rsid w:val="0E278AC2"/>
    <w:rsid w:val="0E70C3B7"/>
    <w:rsid w:val="0EBA67F7"/>
    <w:rsid w:val="0FAA21B3"/>
    <w:rsid w:val="118BBDE4"/>
    <w:rsid w:val="1208B0DE"/>
    <w:rsid w:val="1378995B"/>
    <w:rsid w:val="13FEA79E"/>
    <w:rsid w:val="14F2245B"/>
    <w:rsid w:val="1504A77F"/>
    <w:rsid w:val="159A77FF"/>
    <w:rsid w:val="1690DCF2"/>
    <w:rsid w:val="17827F32"/>
    <w:rsid w:val="189C4F3B"/>
    <w:rsid w:val="189C7954"/>
    <w:rsid w:val="18B61421"/>
    <w:rsid w:val="18E8C27B"/>
    <w:rsid w:val="193EBBF0"/>
    <w:rsid w:val="19C7153C"/>
    <w:rsid w:val="19CB44B1"/>
    <w:rsid w:val="1ADA8C51"/>
    <w:rsid w:val="1AEF95CB"/>
    <w:rsid w:val="1B62E59D"/>
    <w:rsid w:val="1C7A9B2B"/>
    <w:rsid w:val="1D065344"/>
    <w:rsid w:val="1DBC339E"/>
    <w:rsid w:val="1DF25D59"/>
    <w:rsid w:val="1E122D13"/>
    <w:rsid w:val="1E9A865F"/>
    <w:rsid w:val="1F0B90BF"/>
    <w:rsid w:val="1FADFD74"/>
    <w:rsid w:val="2025AED5"/>
    <w:rsid w:val="212CC518"/>
    <w:rsid w:val="2166F436"/>
    <w:rsid w:val="21A8BCFE"/>
    <w:rsid w:val="227887DF"/>
    <w:rsid w:val="2324B78D"/>
    <w:rsid w:val="23999789"/>
    <w:rsid w:val="23D81784"/>
    <w:rsid w:val="25D44BFA"/>
    <w:rsid w:val="2616E509"/>
    <w:rsid w:val="26CC393A"/>
    <w:rsid w:val="2824ED11"/>
    <w:rsid w:val="29FA8BF4"/>
    <w:rsid w:val="2A02CA9A"/>
    <w:rsid w:val="2AF56FB3"/>
    <w:rsid w:val="2D1CC74E"/>
    <w:rsid w:val="305C0556"/>
    <w:rsid w:val="30A1EE63"/>
    <w:rsid w:val="31D1FF1F"/>
    <w:rsid w:val="31E097AC"/>
    <w:rsid w:val="32B94F40"/>
    <w:rsid w:val="342287D5"/>
    <w:rsid w:val="348834BC"/>
    <w:rsid w:val="3571E783"/>
    <w:rsid w:val="3601BB8E"/>
    <w:rsid w:val="360750E1"/>
    <w:rsid w:val="36161D93"/>
    <w:rsid w:val="3643107D"/>
    <w:rsid w:val="37B1EDF4"/>
    <w:rsid w:val="38360FD2"/>
    <w:rsid w:val="39964CAC"/>
    <w:rsid w:val="39A33165"/>
    <w:rsid w:val="3A452981"/>
    <w:rsid w:val="3A459E1A"/>
    <w:rsid w:val="3AD52CB1"/>
    <w:rsid w:val="3BADEB39"/>
    <w:rsid w:val="3BB1C03E"/>
    <w:rsid w:val="3BFBA40A"/>
    <w:rsid w:val="3C6DE745"/>
    <w:rsid w:val="3C70FD12"/>
    <w:rsid w:val="3D188933"/>
    <w:rsid w:val="3DF6F808"/>
    <w:rsid w:val="3EA6D120"/>
    <w:rsid w:val="3EB45994"/>
    <w:rsid w:val="3EF91DB2"/>
    <w:rsid w:val="3FAA0882"/>
    <w:rsid w:val="405029F5"/>
    <w:rsid w:val="41098EE0"/>
    <w:rsid w:val="41951AED"/>
    <w:rsid w:val="426BE414"/>
    <w:rsid w:val="43418415"/>
    <w:rsid w:val="43C2BB1F"/>
    <w:rsid w:val="43D95C4A"/>
    <w:rsid w:val="44418336"/>
    <w:rsid w:val="44DD5476"/>
    <w:rsid w:val="453A44D2"/>
    <w:rsid w:val="455E8B80"/>
    <w:rsid w:val="469609EC"/>
    <w:rsid w:val="469A0560"/>
    <w:rsid w:val="47A1B0F8"/>
    <w:rsid w:val="482FCB06"/>
    <w:rsid w:val="483A062F"/>
    <w:rsid w:val="4871E594"/>
    <w:rsid w:val="48CFC96C"/>
    <w:rsid w:val="48D8CAD3"/>
    <w:rsid w:val="48F81F64"/>
    <w:rsid w:val="496C017B"/>
    <w:rsid w:val="49CDAAAE"/>
    <w:rsid w:val="4A0DB5F5"/>
    <w:rsid w:val="4A7C45CF"/>
    <w:rsid w:val="4A954AB9"/>
    <w:rsid w:val="4AEC08B6"/>
    <w:rsid w:val="4B07D1DC"/>
    <w:rsid w:val="4B697B0F"/>
    <w:rsid w:val="4BBC8227"/>
    <w:rsid w:val="4BCFE700"/>
    <w:rsid w:val="4C18F622"/>
    <w:rsid w:val="4C2246DF"/>
    <w:rsid w:val="4C783852"/>
    <w:rsid w:val="4F1DF830"/>
    <w:rsid w:val="504E47E4"/>
    <w:rsid w:val="52281C69"/>
    <w:rsid w:val="522E724E"/>
    <w:rsid w:val="52A6D905"/>
    <w:rsid w:val="53574CF2"/>
    <w:rsid w:val="53748CF4"/>
    <w:rsid w:val="538B71F6"/>
    <w:rsid w:val="53B216BA"/>
    <w:rsid w:val="5442A966"/>
    <w:rsid w:val="54551C06"/>
    <w:rsid w:val="55AB4B23"/>
    <w:rsid w:val="56059047"/>
    <w:rsid w:val="574A39F8"/>
    <w:rsid w:val="577272CD"/>
    <w:rsid w:val="58A46E19"/>
    <w:rsid w:val="5A6F0264"/>
    <w:rsid w:val="5AB10D12"/>
    <w:rsid w:val="5BEE4FD2"/>
    <w:rsid w:val="5C0AD2C5"/>
    <w:rsid w:val="5C5F7629"/>
    <w:rsid w:val="5D785A0E"/>
    <w:rsid w:val="5D92233B"/>
    <w:rsid w:val="5DE7A4F4"/>
    <w:rsid w:val="6074F43D"/>
    <w:rsid w:val="612DAA92"/>
    <w:rsid w:val="617BBEEA"/>
    <w:rsid w:val="61B01317"/>
    <w:rsid w:val="61F6CDE3"/>
    <w:rsid w:val="6319717B"/>
    <w:rsid w:val="63E1365B"/>
    <w:rsid w:val="658114DB"/>
    <w:rsid w:val="667241D4"/>
    <w:rsid w:val="66B15600"/>
    <w:rsid w:val="684D2661"/>
    <w:rsid w:val="691FD371"/>
    <w:rsid w:val="6938BC77"/>
    <w:rsid w:val="69B598D6"/>
    <w:rsid w:val="6AD48CD8"/>
    <w:rsid w:val="6B9E0093"/>
    <w:rsid w:val="6C6D0816"/>
    <w:rsid w:val="6E191FD4"/>
    <w:rsid w:val="6E8909F9"/>
    <w:rsid w:val="70537957"/>
    <w:rsid w:val="70A3ECD0"/>
    <w:rsid w:val="714BBBE2"/>
    <w:rsid w:val="71A7825E"/>
    <w:rsid w:val="71E77105"/>
    <w:rsid w:val="72142F5C"/>
    <w:rsid w:val="73CAA64F"/>
    <w:rsid w:val="7469DBA2"/>
    <w:rsid w:val="7495BA76"/>
    <w:rsid w:val="74F84B7D"/>
    <w:rsid w:val="75562A9C"/>
    <w:rsid w:val="75896DAB"/>
    <w:rsid w:val="75F1AF29"/>
    <w:rsid w:val="760604A8"/>
    <w:rsid w:val="796E0EB8"/>
    <w:rsid w:val="7A0568E8"/>
    <w:rsid w:val="7ADE7A7F"/>
    <w:rsid w:val="7C758583"/>
    <w:rsid w:val="7D090607"/>
    <w:rsid w:val="7DB32C00"/>
    <w:rsid w:val="7F14E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Report subheading,List Paragraph1,Recommendation,List Paragraph11,Content descriptions,L,Resp codes,OW List Paragraph,Page Titles,Capire List Paragraph,Heading 4 for contents,Bullet point,DDM Gen Text,List Paragraph - bullets"/>
    <w:basedOn w:val="Normal"/>
    <w:link w:val="ListParagraphChar"/>
    <w:uiPriority w:val="34"/>
    <w:qFormat/>
    <w:rsid w:val="00BD1D93"/>
    <w:pPr>
      <w:spacing w:after="0"/>
      <w:ind w:left="720"/>
      <w:contextualSpacing/>
    </w:pPr>
    <w:rPr>
      <w:rFonts w:ascii="Times New Roman" w:eastAsia="Times New Roman" w:hAnsi="Times New Roman" w:cs="Times New Roman"/>
      <w:sz w:val="24"/>
      <w:lang w:val="en-AU" w:eastAsia="en-GB"/>
    </w:rPr>
  </w:style>
  <w:style w:type="character" w:customStyle="1" w:styleId="v-chipcontent">
    <w:name w:val="v-chip__content"/>
    <w:basedOn w:val="DefaultParagraphFont"/>
    <w:rsid w:val="00607FB5"/>
  </w:style>
  <w:style w:type="character" w:customStyle="1" w:styleId="ListParagraphChar">
    <w:name w:val="List Paragraph Char"/>
    <w:aliases w:val="Report subheading Char,List Paragraph1 Char,Recommendation Char,List Paragraph11 Char,Content descriptions Char,L Char,Resp codes Char,OW List Paragraph Char,Page Titles Char,Capire List Paragraph Char,Heading 4 for contents Char"/>
    <w:basedOn w:val="DefaultParagraphFont"/>
    <w:link w:val="ListParagraph"/>
    <w:uiPriority w:val="34"/>
    <w:locked/>
    <w:rsid w:val="00CA6A28"/>
    <w:rPr>
      <w:rFonts w:ascii="Times New Roman" w:eastAsia="Times New Roman" w:hAnsi="Times New Roman" w:cs="Times New Roman"/>
      <w:lang w:val="en-AU" w:eastAsia="en-GB"/>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04114"/>
    <w:rPr>
      <w:sz w:val="22"/>
    </w:rPr>
  </w:style>
  <w:style w:type="paragraph" w:styleId="CommentSubject">
    <w:name w:val="annotation subject"/>
    <w:basedOn w:val="CommentText"/>
    <w:next w:val="CommentText"/>
    <w:link w:val="CommentSubjectChar"/>
    <w:uiPriority w:val="99"/>
    <w:semiHidden/>
    <w:unhideWhenUsed/>
    <w:rsid w:val="00DA2BCF"/>
    <w:rPr>
      <w:b/>
      <w:bCs/>
    </w:rPr>
  </w:style>
  <w:style w:type="character" w:customStyle="1" w:styleId="CommentSubjectChar">
    <w:name w:val="Comment Subject Char"/>
    <w:basedOn w:val="CommentTextChar"/>
    <w:link w:val="CommentSubject"/>
    <w:uiPriority w:val="99"/>
    <w:semiHidden/>
    <w:rsid w:val="00DA2BCF"/>
    <w:rPr>
      <w:b/>
      <w:bCs/>
      <w:sz w:val="20"/>
      <w:szCs w:val="20"/>
    </w:rPr>
  </w:style>
  <w:style w:type="character" w:customStyle="1" w:styleId="cf01">
    <w:name w:val="cf01"/>
    <w:basedOn w:val="DefaultParagraphFont"/>
    <w:rsid w:val="009018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7823681">
      <w:bodyDiv w:val="1"/>
      <w:marLeft w:val="0"/>
      <w:marRight w:val="0"/>
      <w:marTop w:val="0"/>
      <w:marBottom w:val="0"/>
      <w:divBdr>
        <w:top w:val="none" w:sz="0" w:space="0" w:color="auto"/>
        <w:left w:val="none" w:sz="0" w:space="0" w:color="auto"/>
        <w:bottom w:val="none" w:sz="0" w:space="0" w:color="auto"/>
        <w:right w:val="none" w:sz="0" w:space="0" w:color="auto"/>
      </w:divBdr>
    </w:div>
    <w:div w:id="60098847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72960932">
      <w:bodyDiv w:val="1"/>
      <w:marLeft w:val="0"/>
      <w:marRight w:val="0"/>
      <w:marTop w:val="0"/>
      <w:marBottom w:val="0"/>
      <w:divBdr>
        <w:top w:val="none" w:sz="0" w:space="0" w:color="auto"/>
        <w:left w:val="none" w:sz="0" w:space="0" w:color="auto"/>
        <w:bottom w:val="none" w:sz="0" w:space="0" w:color="auto"/>
        <w:right w:val="none" w:sz="0" w:space="0" w:color="auto"/>
      </w:divBdr>
      <w:divsChild>
        <w:div w:id="478688230">
          <w:marLeft w:val="0"/>
          <w:marRight w:val="0"/>
          <w:marTop w:val="0"/>
          <w:marBottom w:val="0"/>
          <w:divBdr>
            <w:top w:val="none" w:sz="0" w:space="0" w:color="FFFFFF"/>
            <w:left w:val="none" w:sz="0" w:space="0" w:color="FFFFFF"/>
            <w:bottom w:val="none" w:sz="0" w:space="0" w:color="FFFFFF"/>
            <w:right w:val="none" w:sz="0" w:space="0" w:color="FFFFFF"/>
          </w:divBdr>
          <w:divsChild>
            <w:div w:id="1715233533">
              <w:marLeft w:val="0"/>
              <w:marRight w:val="0"/>
              <w:marTop w:val="0"/>
              <w:marBottom w:val="0"/>
              <w:divBdr>
                <w:top w:val="none" w:sz="0" w:space="0" w:color="auto"/>
                <w:left w:val="none" w:sz="0" w:space="0" w:color="auto"/>
                <w:bottom w:val="none" w:sz="0" w:space="0" w:color="auto"/>
                <w:right w:val="none" w:sz="0" w:space="0" w:color="auto"/>
              </w:divBdr>
            </w:div>
          </w:divsChild>
        </w:div>
        <w:div w:id="2134471011">
          <w:marLeft w:val="0"/>
          <w:marRight w:val="0"/>
          <w:marTop w:val="0"/>
          <w:marBottom w:val="0"/>
          <w:divBdr>
            <w:top w:val="none" w:sz="0" w:space="0" w:color="FFFFFF"/>
            <w:left w:val="none" w:sz="0" w:space="0" w:color="FFFFFF"/>
            <w:bottom w:val="none" w:sz="0" w:space="0" w:color="FFFFFF"/>
            <w:right w:val="none" w:sz="0" w:space="0" w:color="FFFFFF"/>
          </w:divBdr>
          <w:divsChild>
            <w:div w:id="617638569">
              <w:marLeft w:val="0"/>
              <w:marRight w:val="0"/>
              <w:marTop w:val="0"/>
              <w:marBottom w:val="0"/>
              <w:divBdr>
                <w:top w:val="none" w:sz="0" w:space="0" w:color="auto"/>
                <w:left w:val="none" w:sz="0" w:space="0" w:color="auto"/>
                <w:bottom w:val="none" w:sz="0" w:space="0" w:color="auto"/>
                <w:right w:val="none" w:sz="0" w:space="0" w:color="auto"/>
              </w:divBdr>
            </w:div>
          </w:divsChild>
        </w:div>
        <w:div w:id="462425081">
          <w:marLeft w:val="0"/>
          <w:marRight w:val="0"/>
          <w:marTop w:val="0"/>
          <w:marBottom w:val="0"/>
          <w:divBdr>
            <w:top w:val="none" w:sz="0" w:space="0" w:color="FFFFFF"/>
            <w:left w:val="none" w:sz="0" w:space="0" w:color="FFFFFF"/>
            <w:bottom w:val="none" w:sz="0" w:space="0" w:color="FFFFFF"/>
            <w:right w:val="none" w:sz="0" w:space="0" w:color="FFFFFF"/>
          </w:divBdr>
          <w:divsChild>
            <w:div w:id="268901635">
              <w:marLeft w:val="0"/>
              <w:marRight w:val="0"/>
              <w:marTop w:val="0"/>
              <w:marBottom w:val="0"/>
              <w:divBdr>
                <w:top w:val="none" w:sz="0" w:space="0" w:color="auto"/>
                <w:left w:val="none" w:sz="0" w:space="0" w:color="auto"/>
                <w:bottom w:val="none" w:sz="0" w:space="0" w:color="auto"/>
                <w:right w:val="none" w:sz="0" w:space="0" w:color="auto"/>
              </w:divBdr>
            </w:div>
          </w:divsChild>
        </w:div>
        <w:div w:id="31074891">
          <w:marLeft w:val="0"/>
          <w:marRight w:val="0"/>
          <w:marTop w:val="0"/>
          <w:marBottom w:val="0"/>
          <w:divBdr>
            <w:top w:val="none" w:sz="0" w:space="0" w:color="FFFFFF"/>
            <w:left w:val="none" w:sz="0" w:space="0" w:color="FFFFFF"/>
            <w:bottom w:val="none" w:sz="0" w:space="0" w:color="FFFFFF"/>
            <w:right w:val="none" w:sz="0" w:space="0" w:color="FFFFFF"/>
          </w:divBdr>
          <w:divsChild>
            <w:div w:id="1818299603">
              <w:marLeft w:val="0"/>
              <w:marRight w:val="0"/>
              <w:marTop w:val="0"/>
              <w:marBottom w:val="0"/>
              <w:divBdr>
                <w:top w:val="none" w:sz="0" w:space="0" w:color="auto"/>
                <w:left w:val="none" w:sz="0" w:space="0" w:color="auto"/>
                <w:bottom w:val="none" w:sz="0" w:space="0" w:color="auto"/>
                <w:right w:val="none" w:sz="0" w:space="0" w:color="auto"/>
              </w:divBdr>
            </w:div>
          </w:divsChild>
        </w:div>
        <w:div w:id="1745956631">
          <w:marLeft w:val="0"/>
          <w:marRight w:val="0"/>
          <w:marTop w:val="0"/>
          <w:marBottom w:val="0"/>
          <w:divBdr>
            <w:top w:val="none" w:sz="0" w:space="0" w:color="FFFFFF"/>
            <w:left w:val="none" w:sz="0" w:space="0" w:color="FFFFFF"/>
            <w:bottom w:val="none" w:sz="0" w:space="0" w:color="FFFFFF"/>
            <w:right w:val="none" w:sz="0" w:space="0" w:color="FFFFFF"/>
          </w:divBdr>
          <w:divsChild>
            <w:div w:id="475953156">
              <w:marLeft w:val="0"/>
              <w:marRight w:val="0"/>
              <w:marTop w:val="0"/>
              <w:marBottom w:val="0"/>
              <w:divBdr>
                <w:top w:val="none" w:sz="0" w:space="0" w:color="auto"/>
                <w:left w:val="none" w:sz="0" w:space="0" w:color="auto"/>
                <w:bottom w:val="none" w:sz="0" w:space="0" w:color="auto"/>
                <w:right w:val="none" w:sz="0" w:space="0" w:color="auto"/>
              </w:divBdr>
            </w:div>
          </w:divsChild>
        </w:div>
        <w:div w:id="912617377">
          <w:marLeft w:val="0"/>
          <w:marRight w:val="0"/>
          <w:marTop w:val="0"/>
          <w:marBottom w:val="0"/>
          <w:divBdr>
            <w:top w:val="none" w:sz="0" w:space="0" w:color="FFFFFF"/>
            <w:left w:val="none" w:sz="0" w:space="0" w:color="FFFFFF"/>
            <w:bottom w:val="none" w:sz="0" w:space="0" w:color="FFFFFF"/>
            <w:right w:val="none" w:sz="0" w:space="0" w:color="FFFFFF"/>
          </w:divBdr>
          <w:divsChild>
            <w:div w:id="538317747">
              <w:marLeft w:val="0"/>
              <w:marRight w:val="0"/>
              <w:marTop w:val="0"/>
              <w:marBottom w:val="0"/>
              <w:divBdr>
                <w:top w:val="none" w:sz="0" w:space="0" w:color="auto"/>
                <w:left w:val="none" w:sz="0" w:space="0" w:color="auto"/>
                <w:bottom w:val="none" w:sz="0" w:space="0" w:color="auto"/>
                <w:right w:val="none" w:sz="0" w:space="0" w:color="auto"/>
              </w:divBdr>
            </w:div>
          </w:divsChild>
        </w:div>
        <w:div w:id="2017724414">
          <w:marLeft w:val="0"/>
          <w:marRight w:val="0"/>
          <w:marTop w:val="0"/>
          <w:marBottom w:val="0"/>
          <w:divBdr>
            <w:top w:val="none" w:sz="0" w:space="0" w:color="FFFFFF"/>
            <w:left w:val="none" w:sz="0" w:space="0" w:color="FFFFFF"/>
            <w:bottom w:val="none" w:sz="0" w:space="0" w:color="FFFFFF"/>
            <w:right w:val="none" w:sz="0" w:space="0" w:color="FFFFFF"/>
          </w:divBdr>
          <w:divsChild>
            <w:div w:id="749929846">
              <w:marLeft w:val="0"/>
              <w:marRight w:val="0"/>
              <w:marTop w:val="0"/>
              <w:marBottom w:val="0"/>
              <w:divBdr>
                <w:top w:val="none" w:sz="0" w:space="0" w:color="auto"/>
                <w:left w:val="none" w:sz="0" w:space="0" w:color="auto"/>
                <w:bottom w:val="none" w:sz="0" w:space="0" w:color="auto"/>
                <w:right w:val="none" w:sz="0" w:space="0" w:color="auto"/>
              </w:divBdr>
            </w:div>
          </w:divsChild>
        </w:div>
        <w:div w:id="2115005950">
          <w:marLeft w:val="0"/>
          <w:marRight w:val="0"/>
          <w:marTop w:val="0"/>
          <w:marBottom w:val="0"/>
          <w:divBdr>
            <w:top w:val="none" w:sz="0" w:space="0" w:color="FFFFFF"/>
            <w:left w:val="none" w:sz="0" w:space="0" w:color="FFFFFF"/>
            <w:bottom w:val="none" w:sz="0" w:space="0" w:color="FFFFFF"/>
            <w:right w:val="none" w:sz="0" w:space="0" w:color="FFFFFF"/>
          </w:divBdr>
          <w:divsChild>
            <w:div w:id="854727291">
              <w:marLeft w:val="0"/>
              <w:marRight w:val="0"/>
              <w:marTop w:val="0"/>
              <w:marBottom w:val="0"/>
              <w:divBdr>
                <w:top w:val="none" w:sz="0" w:space="0" w:color="auto"/>
                <w:left w:val="none" w:sz="0" w:space="0" w:color="auto"/>
                <w:bottom w:val="none" w:sz="0" w:space="0" w:color="auto"/>
                <w:right w:val="none" w:sz="0" w:space="0" w:color="auto"/>
              </w:divBdr>
            </w:div>
          </w:divsChild>
        </w:div>
        <w:div w:id="20323444">
          <w:marLeft w:val="0"/>
          <w:marRight w:val="0"/>
          <w:marTop w:val="0"/>
          <w:marBottom w:val="0"/>
          <w:divBdr>
            <w:top w:val="none" w:sz="0" w:space="0" w:color="FFFFFF"/>
            <w:left w:val="none" w:sz="0" w:space="0" w:color="FFFFFF"/>
            <w:bottom w:val="none" w:sz="0" w:space="0" w:color="FFFFFF"/>
            <w:right w:val="none" w:sz="0" w:space="0" w:color="FFFFFF"/>
          </w:divBdr>
          <w:divsChild>
            <w:div w:id="1248727722">
              <w:marLeft w:val="0"/>
              <w:marRight w:val="0"/>
              <w:marTop w:val="0"/>
              <w:marBottom w:val="0"/>
              <w:divBdr>
                <w:top w:val="none" w:sz="0" w:space="0" w:color="auto"/>
                <w:left w:val="none" w:sz="0" w:space="0" w:color="auto"/>
                <w:bottom w:val="none" w:sz="0" w:space="0" w:color="auto"/>
                <w:right w:val="none" w:sz="0" w:space="0" w:color="auto"/>
              </w:divBdr>
            </w:div>
          </w:divsChild>
        </w:div>
        <w:div w:id="1655138180">
          <w:marLeft w:val="0"/>
          <w:marRight w:val="0"/>
          <w:marTop w:val="0"/>
          <w:marBottom w:val="0"/>
          <w:divBdr>
            <w:top w:val="none" w:sz="0" w:space="0" w:color="FFFFFF"/>
            <w:left w:val="none" w:sz="0" w:space="0" w:color="FFFFFF"/>
            <w:bottom w:val="none" w:sz="0" w:space="0" w:color="FFFFFF"/>
            <w:right w:val="none" w:sz="0" w:space="0" w:color="FFFFFF"/>
          </w:divBdr>
          <w:divsChild>
            <w:div w:id="388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teachingresources/discipline/english/assessment/Pages/default.aspx?Redirect=1" TargetMode="External"/><Relationship Id="rId18" Type="http://schemas.openxmlformats.org/officeDocument/2006/relationships/hyperlink" Target="https://arc.educationapps.vic.gov.au/535.e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ettings" Target="settings.xml"/><Relationship Id="rId12" Type="http://schemas.openxmlformats.org/officeDocument/2006/relationships/hyperlink" Target="https://www.vcaa.vic.edu.au/curriculum/foundation-10/crosscurriculumresources/Pages/Literacy.aspx" TargetMode="External"/><Relationship Id="rId17" Type="http://schemas.openxmlformats.org/officeDocument/2006/relationships/hyperlink" Target="https://www.education.vic.gov.au/school/teachers/learningneeds/Pages/abl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school/teachers/teachingresources/discipline/english/Pages/date.aspx"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teachers/teachingresources/practice/Professional_practice_note_6_formative_assessment.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ducation.vic.gov.au/school/teachers/learningneeds/Pages/independent-learners-literacy.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management/improvement/plc/Pages/default.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Using_the_EOI_for_differentiated_planning_Oct2023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9C0AD-4E67-4531-BC78-472D403CBC8B}"/>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2808</Words>
  <Characters>16009</Characters>
  <Application>Microsoft Office Word</Application>
  <DocSecurity>0</DocSecurity>
  <Lines>133</Lines>
  <Paragraphs>37</Paragraphs>
  <ScaleCrop>false</ScaleCrop>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Tor Polding</cp:lastModifiedBy>
  <cp:revision>2</cp:revision>
  <dcterms:created xsi:type="dcterms:W3CDTF">2023-09-13T03:58:00Z</dcterms:created>
  <dcterms:modified xsi:type="dcterms:W3CDTF">2023-09-13T03:58:00Z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