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2E19DC30" w:rsidR="00751081" w:rsidRDefault="00E45A84" w:rsidP="00751081">
      <w:pPr>
        <w:pStyle w:val="Title"/>
        <w:rPr>
          <w:rStyle w:val="SubtleEmphasis"/>
          <w:i w:val="0"/>
          <w:color w:val="AF272F"/>
        </w:rPr>
      </w:pPr>
      <w:r>
        <w:rPr>
          <w:rStyle w:val="SubtleEmphasis"/>
          <w:i w:val="0"/>
          <w:color w:val="AF272F"/>
        </w:rPr>
        <w:t>Student Mentoring Program</w:t>
      </w:r>
    </w:p>
    <w:p w14:paraId="39818D42" w14:textId="42A4B753" w:rsidR="00751081" w:rsidRPr="008766A4" w:rsidRDefault="000A0067" w:rsidP="00C61374">
      <w:pPr>
        <w:pStyle w:val="Subtitle"/>
      </w:pPr>
      <w:r>
        <w:t>Guidance for grant applicants</w:t>
      </w:r>
    </w:p>
    <w:p w14:paraId="0ECA4B90" w14:textId="77777777" w:rsidR="00540A3F" w:rsidRDefault="00540A3F" w:rsidP="00C61374">
      <w:pPr>
        <w:pStyle w:val="Heading1"/>
      </w:pPr>
    </w:p>
    <w:p w14:paraId="5A032C2B" w14:textId="0D2CE7EE" w:rsidR="00E45A84" w:rsidRDefault="00E45A84" w:rsidP="00C61374">
      <w:pPr>
        <w:pStyle w:val="Heading1"/>
      </w:pPr>
      <w:r>
        <w:t xml:space="preserve">What is the </w:t>
      </w:r>
      <w:r w:rsidR="00705A8D">
        <w:t>Student Mentoring</w:t>
      </w:r>
      <w:r>
        <w:t xml:space="preserve"> program?</w:t>
      </w:r>
    </w:p>
    <w:p w14:paraId="46C247E9" w14:textId="77777777" w:rsidR="00E45A84" w:rsidRDefault="00E45A84" w:rsidP="00C61374">
      <w:r>
        <w:t>The Victorian Government is committed to Victoria being the Education State – where a young person’s ability to succeed in education is not determined by their socio-economic status, background or geographic location.</w:t>
      </w:r>
    </w:p>
    <w:p w14:paraId="2862F764" w14:textId="144ED1D3" w:rsidR="00980015" w:rsidRDefault="00E45A84" w:rsidP="00C61374">
      <w:r>
        <w:t>As part of the work to achieve this vision, funding of $1 million for grants is available for a second round of the Student Mentoring Program (2018</w:t>
      </w:r>
      <w:r w:rsidR="008D191F">
        <w:t xml:space="preserve"> and 20</w:t>
      </w:r>
      <w:r>
        <w:t xml:space="preserve">19).  </w:t>
      </w:r>
    </w:p>
    <w:p w14:paraId="23BA1C08" w14:textId="7D865C46" w:rsidR="00E45A84" w:rsidRPr="00E45A84" w:rsidRDefault="00E45A84" w:rsidP="00C61374">
      <w:pPr>
        <w:pStyle w:val="Heading1"/>
      </w:pPr>
      <w:r w:rsidRPr="00E45A84">
        <w:t xml:space="preserve">Who can apply? </w:t>
      </w:r>
    </w:p>
    <w:p w14:paraId="03AE46A2" w14:textId="7A349EA2" w:rsidR="008D191F" w:rsidRDefault="008D191F" w:rsidP="00C61374">
      <w:r>
        <w:t>Grants will be awarded to organisations and schools</w:t>
      </w:r>
      <w:r w:rsidR="009B6A76">
        <w:t xml:space="preserve">. The grants will support new </w:t>
      </w:r>
      <w:r w:rsidR="00B3229E">
        <w:t xml:space="preserve">and </w:t>
      </w:r>
      <w:r>
        <w:t>expand existing mentoring programs for disadvantaged children and young people.</w:t>
      </w:r>
    </w:p>
    <w:p w14:paraId="35D222B8" w14:textId="64651FB2" w:rsidR="00E45A84" w:rsidRDefault="00E45A84" w:rsidP="00C61374">
      <w:r w:rsidRPr="00E45A84">
        <w:t xml:space="preserve">The grants program is open to any government school or community </w:t>
      </w:r>
      <w:r>
        <w:t>service</w:t>
      </w:r>
      <w:r w:rsidRPr="00E45A84">
        <w:t xml:space="preserve"> </w:t>
      </w:r>
      <w:proofErr w:type="spellStart"/>
      <w:r w:rsidRPr="00E45A84">
        <w:t>organisation</w:t>
      </w:r>
      <w:proofErr w:type="spellEnd"/>
      <w:r w:rsidRPr="00E45A84">
        <w:t xml:space="preserve"> in Victoria</w:t>
      </w:r>
      <w:r w:rsidR="009B6A76">
        <w:t>. Funding will be provided to organisations th</w:t>
      </w:r>
      <w:r w:rsidRPr="00E45A84">
        <w:t>at provide or propose to develop a mentoring program for disadvantaged young people with the aim of improving educatio</w:t>
      </w:r>
      <w:r w:rsidR="004C5A35">
        <w:t xml:space="preserve">nal engagement and attainment. </w:t>
      </w:r>
    </w:p>
    <w:p w14:paraId="62B4F6FC" w14:textId="77777777" w:rsidR="00E45A84" w:rsidRPr="00705A8D" w:rsidRDefault="00E45A84" w:rsidP="00C61374">
      <w:pPr>
        <w:pStyle w:val="Heading1"/>
      </w:pPr>
      <w:r w:rsidRPr="00705A8D">
        <w:t>How much funding is available?</w:t>
      </w:r>
    </w:p>
    <w:p w14:paraId="7304B456" w14:textId="2FA63AB3" w:rsidR="00705A8D" w:rsidRDefault="009B6A76" w:rsidP="00C61374">
      <w:r>
        <w:t>A total of $1 million over</w:t>
      </w:r>
      <w:r w:rsidR="00705A8D">
        <w:t xml:space="preserve"> two years </w:t>
      </w:r>
      <w:r w:rsidR="009B2BC3">
        <w:t xml:space="preserve">is </w:t>
      </w:r>
      <w:r w:rsidR="00705A8D">
        <w:t>available for grants in this funding round.</w:t>
      </w:r>
    </w:p>
    <w:p w14:paraId="710ADA88" w14:textId="7D41F210" w:rsidR="003E02CD" w:rsidRDefault="003E02CD" w:rsidP="003E02CD">
      <w:r>
        <w:t xml:space="preserve">Applicants </w:t>
      </w:r>
      <w:r w:rsidR="009B6A76">
        <w:t>can</w:t>
      </w:r>
      <w:r>
        <w:t xml:space="preserve"> apply for any amount of funding </w:t>
      </w:r>
      <w:r w:rsidR="009B6A76">
        <w:t xml:space="preserve">to support the </w:t>
      </w:r>
      <w:r>
        <w:t xml:space="preserve">type of program they wish to offer. However, the </w:t>
      </w:r>
      <w:r w:rsidR="008D191F">
        <w:t>Department of Education and Training</w:t>
      </w:r>
      <w:r w:rsidR="008D191F" w:rsidRPr="00705A8D">
        <w:t xml:space="preserve"> </w:t>
      </w:r>
      <w:r w:rsidR="009B2BC3">
        <w:t xml:space="preserve">(the Department) </w:t>
      </w:r>
      <w:r>
        <w:t>reserves the right to offer a lower amount of funding than requested to align available budget</w:t>
      </w:r>
      <w:r w:rsidR="008D191F">
        <w:t xml:space="preserve"> </w:t>
      </w:r>
      <w:r w:rsidR="00041ED9">
        <w:t>with</w:t>
      </w:r>
      <w:r w:rsidR="008D191F">
        <w:t xml:space="preserve"> applications received.</w:t>
      </w:r>
    </w:p>
    <w:p w14:paraId="2B5BA77C" w14:textId="4EAACA32" w:rsidR="00E45A84" w:rsidRPr="00705A8D" w:rsidRDefault="00E45A84" w:rsidP="00C61374">
      <w:pPr>
        <w:pStyle w:val="Heading1"/>
      </w:pPr>
      <w:r w:rsidRPr="00705A8D">
        <w:t>How do I submit an application?</w:t>
      </w:r>
    </w:p>
    <w:p w14:paraId="6360552E" w14:textId="61CBCD85" w:rsidR="004C5A35" w:rsidRDefault="00E45A84" w:rsidP="00C61374">
      <w:r>
        <w:t xml:space="preserve">To apply, complete the online application </w:t>
      </w:r>
      <w:r w:rsidR="004C5A35">
        <w:t xml:space="preserve">at </w:t>
      </w:r>
      <w:hyperlink r:id="rId11" w:history="1">
        <w:r w:rsidR="006B030E" w:rsidRPr="006B030E">
          <w:rPr>
            <w:rStyle w:val="Hyperlink"/>
          </w:rPr>
          <w:t>Student Mentoring Grant Application</w:t>
        </w:r>
      </w:hyperlink>
      <w:r>
        <w:t xml:space="preserve">.  </w:t>
      </w:r>
    </w:p>
    <w:p w14:paraId="09ABB7E9" w14:textId="1F0D7C25" w:rsidR="00705A8D" w:rsidRDefault="00E45A84" w:rsidP="00C61374">
      <w:r>
        <w:t xml:space="preserve">If you are having difficulties completing your online application, please </w:t>
      </w:r>
      <w:r w:rsidR="00705A8D">
        <w:t xml:space="preserve">contact us at </w:t>
      </w:r>
      <w:hyperlink r:id="rId12" w:history="1">
        <w:r w:rsidR="00705A8D" w:rsidRPr="00237F33">
          <w:rPr>
            <w:rStyle w:val="Hyperlink"/>
          </w:rPr>
          <w:t>student.engagement@edumail.vic.gov.au</w:t>
        </w:r>
      </w:hyperlink>
      <w:r w:rsidR="00705A8D">
        <w:t>.</w:t>
      </w:r>
      <w:r>
        <w:t xml:space="preserve"> </w:t>
      </w:r>
    </w:p>
    <w:p w14:paraId="49E50201" w14:textId="3EE59C58" w:rsidR="00E45A84" w:rsidRPr="00E45A84" w:rsidRDefault="00E45A84" w:rsidP="00C61374">
      <w:r>
        <w:t>All sections of the application must be completed in order for it to be assessed by the panel.</w:t>
      </w:r>
    </w:p>
    <w:p w14:paraId="64236D35" w14:textId="77777777" w:rsidR="00705A8D" w:rsidRPr="00705A8D" w:rsidRDefault="00705A8D" w:rsidP="00C61374">
      <w:pPr>
        <w:pStyle w:val="Heading1"/>
      </w:pPr>
      <w:r w:rsidRPr="00705A8D">
        <w:t>What types of programs might be funded?</w:t>
      </w:r>
    </w:p>
    <w:p w14:paraId="1983C251" w14:textId="77777777" w:rsidR="003E02CD" w:rsidRDefault="00705A8D" w:rsidP="00C61374">
      <w:r>
        <w:t xml:space="preserve">The Student Mentoring Program focuses on supporting disadvantaged children and young people maintain their engagement with education or training.  </w:t>
      </w:r>
    </w:p>
    <w:p w14:paraId="3E2170D5" w14:textId="0499C0BD" w:rsidR="00705A8D" w:rsidRDefault="00705A8D" w:rsidP="00C61374">
      <w:r>
        <w:t>In particular, grants will support mentoring programs that focus on:</w:t>
      </w:r>
    </w:p>
    <w:p w14:paraId="23F26868" w14:textId="5B41AF0E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 w:rsidRPr="00705A8D">
        <w:rPr>
          <w:b/>
        </w:rPr>
        <w:t>Transition and engagement</w:t>
      </w:r>
      <w:r>
        <w:t>: the mentoring program focuses on the mentee’s capacity to successfully move through key transition points: primary school to secondary school; secondary school to post-compulsory education, training or employment</w:t>
      </w:r>
    </w:p>
    <w:p w14:paraId="259C2D22" w14:textId="6D57F4E1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 w:rsidRPr="00705A8D">
        <w:rPr>
          <w:b/>
        </w:rPr>
        <w:t>Participation</w:t>
      </w:r>
      <w:r>
        <w:t>: the mentoring program supports students in maintaining engagement with schooling and curriculum through mentor support, tutoring and pathway planning or exploration.</w:t>
      </w:r>
    </w:p>
    <w:p w14:paraId="737C3289" w14:textId="16698CEA" w:rsidR="00705A8D" w:rsidRDefault="00705A8D" w:rsidP="00C61374">
      <w:r>
        <w:lastRenderedPageBreak/>
        <w:t xml:space="preserve">Preference will be given to applications that support vulnerable cohorts such as Indigenous students, </w:t>
      </w:r>
      <w:proofErr w:type="gramStart"/>
      <w:r w:rsidR="0045537B">
        <w:t xml:space="preserve">students </w:t>
      </w:r>
      <w:r>
        <w:t xml:space="preserve"> in</w:t>
      </w:r>
      <w:proofErr w:type="gramEnd"/>
      <w:r>
        <w:t xml:space="preserve"> out-of-home-care or from a </w:t>
      </w:r>
      <w:r w:rsidR="00C61374">
        <w:t>low-SES</w:t>
      </w:r>
      <w:r w:rsidR="0045537B">
        <w:t xml:space="preserve"> background, students</w:t>
      </w:r>
      <w:r w:rsidR="00C61374">
        <w:t xml:space="preserve"> </w:t>
      </w:r>
      <w:r w:rsidR="0045537B">
        <w:t xml:space="preserve">from culturally and linguistic diverse </w:t>
      </w:r>
      <w:r w:rsidR="00C61374">
        <w:t>background</w:t>
      </w:r>
      <w:r w:rsidR="0045537B">
        <w:t>s, and students living in rural/remote areas</w:t>
      </w:r>
      <w:r w:rsidR="00C61374">
        <w:t>.</w:t>
      </w:r>
    </w:p>
    <w:p w14:paraId="7EABB304" w14:textId="77777777" w:rsidR="00705A8D" w:rsidRDefault="00705A8D" w:rsidP="00C61374">
      <w:r>
        <w:t xml:space="preserve">For schools, preference will be given to applicants that partner with an </w:t>
      </w:r>
      <w:proofErr w:type="spellStart"/>
      <w:r>
        <w:t>organisation</w:t>
      </w:r>
      <w:proofErr w:type="spellEnd"/>
      <w:r>
        <w:t xml:space="preserve"> with proven expertise in implementing youth mentoring programs.</w:t>
      </w:r>
    </w:p>
    <w:p w14:paraId="6BF1CC64" w14:textId="77777777" w:rsidR="00705A8D" w:rsidRDefault="00705A8D" w:rsidP="00C61374">
      <w:r>
        <w:t>Applications should demonstrate strong alignment with:</w:t>
      </w:r>
    </w:p>
    <w:p w14:paraId="5312B262" w14:textId="05BD3823" w:rsidR="00C61374" w:rsidRDefault="005D491A" w:rsidP="00C61374">
      <w:pPr>
        <w:pStyle w:val="ListParagraph"/>
        <w:numPr>
          <w:ilvl w:val="0"/>
          <w:numId w:val="16"/>
        </w:numPr>
      </w:pPr>
      <w:hyperlink r:id="rId13" w:history="1">
        <w:r w:rsidR="00C61374" w:rsidRPr="003E02CD">
          <w:rPr>
            <w:rStyle w:val="Hyperlink"/>
          </w:rPr>
          <w:t>Education State</w:t>
        </w:r>
      </w:hyperlink>
    </w:p>
    <w:p w14:paraId="39D14344" w14:textId="5F1C6DA1" w:rsidR="00705A8D" w:rsidRDefault="005D491A" w:rsidP="00C61374">
      <w:pPr>
        <w:pStyle w:val="ListParagraph"/>
        <w:numPr>
          <w:ilvl w:val="0"/>
          <w:numId w:val="16"/>
        </w:numPr>
      </w:pPr>
      <w:hyperlink r:id="rId14" w:history="1">
        <w:r w:rsidR="00705A8D" w:rsidRPr="003E02CD">
          <w:rPr>
            <w:rStyle w:val="Hyperlink"/>
          </w:rPr>
          <w:t>Framework for Improving School Outcomes</w:t>
        </w:r>
      </w:hyperlink>
      <w:r w:rsidR="00C61374">
        <w:t>.</w:t>
      </w:r>
    </w:p>
    <w:p w14:paraId="007D9EC3" w14:textId="77777777" w:rsidR="00705A8D" w:rsidRPr="00705A8D" w:rsidRDefault="00705A8D" w:rsidP="00C61374">
      <w:pPr>
        <w:pStyle w:val="Heading1"/>
      </w:pPr>
      <w:r w:rsidRPr="00705A8D">
        <w:t>What will not be funded?</w:t>
      </w:r>
    </w:p>
    <w:p w14:paraId="6E405A08" w14:textId="40BFB4A5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Programs or initiatives that include cash prizes or commercial gifts</w:t>
      </w:r>
    </w:p>
    <w:p w14:paraId="35CAD1C7" w14:textId="6D695F1E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Programs that promote or include instruction on any particular religious practice, denomination or sect</w:t>
      </w:r>
    </w:p>
    <w:p w14:paraId="40DEA1D3" w14:textId="7A212767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Routine activities</w:t>
      </w:r>
      <w:r w:rsidR="00041ED9">
        <w:t xml:space="preserve"> already provided by the </w:t>
      </w:r>
      <w:proofErr w:type="spellStart"/>
      <w:r w:rsidR="00041ED9">
        <w:t>organisation</w:t>
      </w:r>
      <w:proofErr w:type="spellEnd"/>
    </w:p>
    <w:p w14:paraId="37F2F006" w14:textId="70CC9C01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Applications seeking retrospective funding of projects</w:t>
      </w:r>
    </w:p>
    <w:p w14:paraId="7DEEDDE2" w14:textId="63ADF575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Incomplete applications</w:t>
      </w:r>
    </w:p>
    <w:p w14:paraId="4FC320C9" w14:textId="79A0B987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Programs or initiatives that duplicate services available from another provider</w:t>
      </w:r>
    </w:p>
    <w:p w14:paraId="08F3FA0D" w14:textId="50EDDA89" w:rsidR="00705A8D" w:rsidRDefault="00705A8D" w:rsidP="008D191F">
      <w:pPr>
        <w:pStyle w:val="ListParagraph"/>
        <w:numPr>
          <w:ilvl w:val="0"/>
          <w:numId w:val="15"/>
        </w:numPr>
        <w:ind w:left="284" w:hanging="284"/>
      </w:pPr>
      <w:r>
        <w:t>Programs seeking funding for infrastructure.</w:t>
      </w:r>
    </w:p>
    <w:p w14:paraId="4FE59AF3" w14:textId="5FC32F27" w:rsidR="003E02CD" w:rsidRDefault="003E02CD" w:rsidP="003E02CD">
      <w:pPr>
        <w:pStyle w:val="Heading1"/>
      </w:pPr>
      <w:r>
        <w:t>When do services need to be delivered?</w:t>
      </w:r>
    </w:p>
    <w:p w14:paraId="5DF4CA40" w14:textId="433439DB" w:rsidR="003E02CD" w:rsidRDefault="003E02CD" w:rsidP="003E02CD">
      <w:r>
        <w:t>Funding will be provided for the 2018 and 2019 calendar years. Services must be delivered during that timeframe.</w:t>
      </w:r>
    </w:p>
    <w:p w14:paraId="459C4C04" w14:textId="08D5CFB7" w:rsidR="00540A3F" w:rsidRDefault="00540A3F" w:rsidP="00540A3F">
      <w:pPr>
        <w:pStyle w:val="Heading1"/>
      </w:pPr>
      <w:r>
        <w:t>Can apply for funding for just one year?</w:t>
      </w:r>
    </w:p>
    <w:p w14:paraId="0D8E5090" w14:textId="2F725354" w:rsidR="00540A3F" w:rsidRDefault="00540A3F" w:rsidP="003E02CD">
      <w:r>
        <w:t xml:space="preserve">No. </w:t>
      </w:r>
      <w:r w:rsidR="009B2BC3">
        <w:t>T</w:t>
      </w:r>
      <w:r>
        <w:t>he funding provided is to be used over a two-year period to provide long term benefits to mentees.</w:t>
      </w:r>
    </w:p>
    <w:p w14:paraId="7AE957CD" w14:textId="0944E4D8" w:rsidR="00540A3F" w:rsidRDefault="00540A3F" w:rsidP="00540A3F">
      <w:pPr>
        <w:pStyle w:val="Heading1"/>
      </w:pPr>
      <w:r>
        <w:t>Do mentors require specific training?</w:t>
      </w:r>
    </w:p>
    <w:p w14:paraId="330BEFE9" w14:textId="0FACB25E" w:rsidR="00540A3F" w:rsidRDefault="00540A3F" w:rsidP="003E02CD">
      <w:r>
        <w:t>Mentors should hold a valid working with children check and be willing to undertake a National Police Check.</w:t>
      </w:r>
    </w:p>
    <w:p w14:paraId="6F437532" w14:textId="454D8AAD" w:rsidR="00540A3F" w:rsidRDefault="00540A3F" w:rsidP="003E02CD">
      <w:r>
        <w:t>Mentoring organisations are required to ensure that mentors are appropriately trained</w:t>
      </w:r>
      <w:r w:rsidR="008D191F">
        <w:t xml:space="preserve"> and supported </w:t>
      </w:r>
      <w:r>
        <w:t xml:space="preserve">and have a strong understanding of the </w:t>
      </w:r>
      <w:hyperlink r:id="rId15" w:history="1">
        <w:r w:rsidRPr="00540A3F">
          <w:rPr>
            <w:rStyle w:val="Hyperlink"/>
          </w:rPr>
          <w:t>Victorian Child Safe Standards</w:t>
        </w:r>
      </w:hyperlink>
      <w:r>
        <w:t xml:space="preserve"> and the Department’s Child Safety policies.</w:t>
      </w:r>
    </w:p>
    <w:p w14:paraId="0192556E" w14:textId="31C12DA9" w:rsidR="00540A3F" w:rsidRDefault="00540A3F" w:rsidP="00540A3F">
      <w:pPr>
        <w:pStyle w:val="Heading1"/>
      </w:pPr>
      <w:r>
        <w:t>How much mentoring needs to be provided?</w:t>
      </w:r>
    </w:p>
    <w:p w14:paraId="22B86BEB" w14:textId="3A394453" w:rsidR="00540A3F" w:rsidRDefault="00540A3F" w:rsidP="00540A3F">
      <w:r>
        <w:t>This will vary based on the type of program offered. Applicants should clearly describe their program structure,</w:t>
      </w:r>
      <w:r w:rsidR="008D191F">
        <w:t xml:space="preserve"> </w:t>
      </w:r>
      <w:r>
        <w:t xml:space="preserve">methodology </w:t>
      </w:r>
      <w:r w:rsidR="008D191F">
        <w:t>and how</w:t>
      </w:r>
      <w:r>
        <w:t xml:space="preserve"> educational outcomes </w:t>
      </w:r>
      <w:r w:rsidR="008D191F">
        <w:t>for</w:t>
      </w:r>
      <w:r>
        <w:t xml:space="preserve"> disadvantaged children and young people might be </w:t>
      </w:r>
      <w:r w:rsidR="008D191F">
        <w:t>improved</w:t>
      </w:r>
      <w:r>
        <w:t>.</w:t>
      </w:r>
    </w:p>
    <w:p w14:paraId="658747DB" w14:textId="1F01AB00" w:rsidR="00540A3F" w:rsidRDefault="00540A3F" w:rsidP="00540A3F">
      <w:pPr>
        <w:pStyle w:val="Heading1"/>
      </w:pPr>
      <w:r>
        <w:t xml:space="preserve">How does the mentoring </w:t>
      </w:r>
      <w:proofErr w:type="spellStart"/>
      <w:r>
        <w:t>organisation</w:t>
      </w:r>
      <w:proofErr w:type="spellEnd"/>
      <w:r>
        <w:t xml:space="preserve"> work with a school?</w:t>
      </w:r>
    </w:p>
    <w:p w14:paraId="1E09F40C" w14:textId="53B0B6FF" w:rsidR="00540A3F" w:rsidRDefault="00540A3F" w:rsidP="00540A3F">
      <w:r>
        <w:t>Organisations delivering Student Mentoring Programs will need to work closely with student wellbeing teams in schools to ensure that services are aligned with the school’s approach to student wellbeing a</w:t>
      </w:r>
      <w:r w:rsidR="009B2BC3">
        <w:t>n</w:t>
      </w:r>
      <w:r>
        <w:t>d engagement.</w:t>
      </w:r>
    </w:p>
    <w:p w14:paraId="069C6965" w14:textId="670A94D5" w:rsidR="00540A3F" w:rsidRDefault="00540A3F" w:rsidP="00540A3F">
      <w:pPr>
        <w:pStyle w:val="Heading1"/>
      </w:pPr>
      <w:r>
        <w:t>Do schools pay for mentoring</w:t>
      </w:r>
      <w:r w:rsidR="008D191F">
        <w:t xml:space="preserve"> services</w:t>
      </w:r>
      <w:r>
        <w:t>?</w:t>
      </w:r>
    </w:p>
    <w:p w14:paraId="18CDB5A4" w14:textId="6966D197" w:rsidR="00540A3F" w:rsidRPr="00540A3F" w:rsidRDefault="00540A3F" w:rsidP="00540A3F">
      <w:r>
        <w:t>No. Schools and students are not expected to pay for the services delivered by student mentoring organisations.</w:t>
      </w:r>
    </w:p>
    <w:p w14:paraId="1D9D48F1" w14:textId="7832DDB9" w:rsidR="003E02CD" w:rsidRDefault="003E02CD" w:rsidP="003E02CD">
      <w:pPr>
        <w:pStyle w:val="Heading1"/>
      </w:pPr>
      <w:r>
        <w:lastRenderedPageBreak/>
        <w:t>What happens at the end of the funding period?</w:t>
      </w:r>
    </w:p>
    <w:p w14:paraId="527101A9" w14:textId="1B31EFC6" w:rsidR="003E02CD" w:rsidRDefault="003E02CD" w:rsidP="003E02CD">
      <w:r>
        <w:t>Applicants need to consider how to make their programs sustainable over time. This can be achieved using a variety of methods including, but not limited to, building capability in schools; sponsorship; user-pays approaches etc.</w:t>
      </w:r>
    </w:p>
    <w:p w14:paraId="6FD9674E" w14:textId="44BAD536" w:rsidR="00705A8D" w:rsidRPr="00705A8D" w:rsidRDefault="00705A8D" w:rsidP="00C61374">
      <w:pPr>
        <w:pStyle w:val="Heading1"/>
      </w:pPr>
      <w:r w:rsidRPr="00705A8D">
        <w:t>How will application</w:t>
      </w:r>
      <w:r>
        <w:t>s</w:t>
      </w:r>
      <w:r w:rsidRPr="00705A8D">
        <w:t xml:space="preserve"> be assessed?</w:t>
      </w:r>
    </w:p>
    <w:p w14:paraId="5A2CDA74" w14:textId="280828B1" w:rsidR="00D0149E" w:rsidRDefault="00705A8D" w:rsidP="00C61374">
      <w:r w:rsidRPr="00705A8D">
        <w:t xml:space="preserve">A selection panel comprising </w:t>
      </w:r>
      <w:r w:rsidR="003E02CD">
        <w:t xml:space="preserve">representatives </w:t>
      </w:r>
      <w:r w:rsidR="008D191F">
        <w:t>from</w:t>
      </w:r>
      <w:r w:rsidR="003E02CD">
        <w:t xml:space="preserve"> the </w:t>
      </w:r>
      <w:r w:rsidRPr="00705A8D">
        <w:t>Department</w:t>
      </w:r>
      <w:r w:rsidR="009B2BC3">
        <w:t>,</w:t>
      </w:r>
      <w:r w:rsidRPr="00705A8D">
        <w:t xml:space="preserve"> </w:t>
      </w:r>
      <w:r w:rsidR="009B2BC3">
        <w:t xml:space="preserve">the community sector </w:t>
      </w:r>
      <w:r w:rsidR="003E02CD">
        <w:t xml:space="preserve">and industry </w:t>
      </w:r>
      <w:r w:rsidRPr="00705A8D">
        <w:t xml:space="preserve">will assess applications </w:t>
      </w:r>
      <w:r w:rsidR="008D191F">
        <w:t>against the</w:t>
      </w:r>
      <w:r w:rsidRPr="00705A8D">
        <w:t xml:space="preserve"> key se</w:t>
      </w:r>
      <w:r w:rsidR="00D0149E">
        <w:t>lection criteria.</w:t>
      </w:r>
    </w:p>
    <w:p w14:paraId="07B29EBF" w14:textId="79A93482" w:rsidR="004C5A35" w:rsidRDefault="004C5A35" w:rsidP="00C61374">
      <w:r>
        <w:t>The key selection criteria are:</w:t>
      </w:r>
    </w:p>
    <w:p w14:paraId="5E95451E" w14:textId="4937948E" w:rsidR="004C5A35" w:rsidRDefault="003E02CD" w:rsidP="004C5A35">
      <w:pPr>
        <w:pStyle w:val="ListParagraph"/>
        <w:numPr>
          <w:ilvl w:val="0"/>
          <w:numId w:val="15"/>
        </w:numPr>
      </w:pPr>
      <w:r>
        <w:t>p</w:t>
      </w:r>
      <w:r w:rsidR="004C5A35">
        <w:t>roposed program structure and methodology</w:t>
      </w:r>
    </w:p>
    <w:p w14:paraId="76EC3AD8" w14:textId="4DB2E2D1" w:rsidR="004C5A35" w:rsidRDefault="008D191F" w:rsidP="004C5A35">
      <w:pPr>
        <w:pStyle w:val="ListParagraph"/>
        <w:numPr>
          <w:ilvl w:val="0"/>
          <w:numId w:val="15"/>
        </w:numPr>
      </w:pPr>
      <w:r>
        <w:t>ability to i</w:t>
      </w:r>
      <w:r w:rsidR="004C5A35">
        <w:t>mprove the educational outcomes of disadvantaged children and young people</w:t>
      </w:r>
      <w:r w:rsidR="00D6508F">
        <w:t xml:space="preserve"> through partnerships</w:t>
      </w:r>
    </w:p>
    <w:p w14:paraId="62B4580C" w14:textId="79BCD282" w:rsidR="009B6A76" w:rsidRDefault="009B6A76" w:rsidP="004C5A35">
      <w:pPr>
        <w:pStyle w:val="ListParagraph"/>
        <w:numPr>
          <w:ilvl w:val="0"/>
          <w:numId w:val="15"/>
        </w:numPr>
      </w:pPr>
      <w:r>
        <w:t>ability to support transition and engagement and/or participation</w:t>
      </w:r>
    </w:p>
    <w:p w14:paraId="5EED574E" w14:textId="77777777" w:rsidR="008D191F" w:rsidRDefault="008D191F" w:rsidP="008D191F">
      <w:pPr>
        <w:pStyle w:val="ListParagraph"/>
        <w:numPr>
          <w:ilvl w:val="0"/>
          <w:numId w:val="15"/>
        </w:numPr>
      </w:pPr>
      <w:r>
        <w:t>program sustainability</w:t>
      </w:r>
    </w:p>
    <w:p w14:paraId="5D8FC632" w14:textId="73AE7B2F" w:rsidR="004C5A35" w:rsidRDefault="003E02CD" w:rsidP="008D191F">
      <w:pPr>
        <w:pStyle w:val="ListParagraph"/>
        <w:numPr>
          <w:ilvl w:val="0"/>
          <w:numId w:val="15"/>
        </w:numPr>
      </w:pPr>
      <w:r>
        <w:t>c</w:t>
      </w:r>
      <w:r w:rsidR="004C5A35">
        <w:t>ontribution to the evidence base about the success factors for sustainable, high quality child and youth mentoring programs</w:t>
      </w:r>
    </w:p>
    <w:p w14:paraId="695A17C9" w14:textId="52AC4D40" w:rsidR="008D191F" w:rsidRDefault="008D191F" w:rsidP="00C61374">
      <w:r>
        <w:t xml:space="preserve">Applicants must </w:t>
      </w:r>
      <w:r w:rsidR="00041ED9">
        <w:t>detail</w:t>
      </w:r>
      <w:r>
        <w:t xml:space="preserve"> their proposed budget as part of their </w:t>
      </w:r>
      <w:r w:rsidR="009B2BC3">
        <w:t xml:space="preserve">grant </w:t>
      </w:r>
      <w:r>
        <w:t>application. This may include salaries; funding to partner organisations if applicable; program expenses; administrative overheads; and in-kind support etc.</w:t>
      </w:r>
    </w:p>
    <w:p w14:paraId="1061E1A1" w14:textId="76CF3805" w:rsidR="004C5A35" w:rsidRDefault="004C5A35" w:rsidP="004C5A35">
      <w:pPr>
        <w:pStyle w:val="Heading1"/>
      </w:pPr>
      <w:r>
        <w:t>When do applications open and close?</w:t>
      </w:r>
    </w:p>
    <w:p w14:paraId="06A5151A" w14:textId="313C8368" w:rsidR="004C5A35" w:rsidRDefault="004C5A35" w:rsidP="00C61374">
      <w:r>
        <w:t xml:space="preserve">Applications open on </w:t>
      </w:r>
      <w:r w:rsidR="00EF67E5">
        <w:t>19</w:t>
      </w:r>
      <w:r w:rsidRPr="006B030E">
        <w:t xml:space="preserve"> October and close at 5pm on </w:t>
      </w:r>
      <w:r w:rsidRPr="006B030E">
        <w:br/>
      </w:r>
      <w:r w:rsidR="005D491A">
        <w:t>15</w:t>
      </w:r>
      <w:bookmarkStart w:id="0" w:name="_GoBack"/>
      <w:bookmarkEnd w:id="0"/>
      <w:r w:rsidRPr="006B030E">
        <w:t xml:space="preserve"> November 2017.</w:t>
      </w:r>
    </w:p>
    <w:p w14:paraId="26ED5BC5" w14:textId="7E564BDB" w:rsidR="00705A8D" w:rsidRPr="00705A8D" w:rsidRDefault="00705A8D" w:rsidP="00C61374">
      <w:pPr>
        <w:pStyle w:val="Heading1"/>
      </w:pPr>
      <w:r w:rsidRPr="00705A8D">
        <w:t xml:space="preserve">If successful, what </w:t>
      </w:r>
      <w:r w:rsidR="008D191F">
        <w:t>do I need to do</w:t>
      </w:r>
      <w:r w:rsidRPr="00705A8D">
        <w:t>?</w:t>
      </w:r>
    </w:p>
    <w:p w14:paraId="7AE657D9" w14:textId="77777777" w:rsidR="00705A8D" w:rsidRDefault="00705A8D" w:rsidP="00C61374">
      <w:r>
        <w:t>Successful organisations will be required to:</w:t>
      </w:r>
    </w:p>
    <w:p w14:paraId="36746DB1" w14:textId="521026DB" w:rsidR="003E02CD" w:rsidRDefault="003E02CD" w:rsidP="008D191F">
      <w:pPr>
        <w:pStyle w:val="ListParagraph"/>
        <w:numPr>
          <w:ilvl w:val="0"/>
          <w:numId w:val="15"/>
        </w:numPr>
        <w:ind w:left="284" w:hanging="284"/>
      </w:pPr>
      <w:r>
        <w:t xml:space="preserve">deliver the agreed </w:t>
      </w:r>
      <w:r w:rsidR="008D191F">
        <w:t>student mentoring program in 2018 and 2019</w:t>
      </w:r>
    </w:p>
    <w:p w14:paraId="71C52461" w14:textId="7B30A56C" w:rsidR="00705A8D" w:rsidRDefault="003E02CD" w:rsidP="008D191F">
      <w:pPr>
        <w:pStyle w:val="ListParagraph"/>
        <w:numPr>
          <w:ilvl w:val="0"/>
          <w:numId w:val="15"/>
        </w:numPr>
        <w:ind w:left="284" w:hanging="284"/>
      </w:pPr>
      <w:r>
        <w:t>m</w:t>
      </w:r>
      <w:r w:rsidR="00705A8D">
        <w:t>eet all relevant timelines</w:t>
      </w:r>
    </w:p>
    <w:p w14:paraId="33118384" w14:textId="7E77D4C7" w:rsidR="00705A8D" w:rsidRDefault="003E02CD" w:rsidP="008D191F">
      <w:pPr>
        <w:pStyle w:val="ListParagraph"/>
        <w:numPr>
          <w:ilvl w:val="0"/>
          <w:numId w:val="15"/>
        </w:numPr>
        <w:ind w:left="284" w:hanging="284"/>
      </w:pPr>
      <w:r>
        <w:t>execute</w:t>
      </w:r>
      <w:r w:rsidR="00705A8D">
        <w:t xml:space="preserve"> a funding agreement with DET</w:t>
      </w:r>
    </w:p>
    <w:p w14:paraId="41EF368B" w14:textId="35F01721" w:rsidR="00705A8D" w:rsidRDefault="00540A3F" w:rsidP="008D191F">
      <w:pPr>
        <w:pStyle w:val="ListParagraph"/>
        <w:numPr>
          <w:ilvl w:val="0"/>
          <w:numId w:val="15"/>
        </w:numPr>
        <w:ind w:left="284" w:hanging="284"/>
      </w:pPr>
      <w:r>
        <w:t>p</w:t>
      </w:r>
      <w:r w:rsidR="003E02CD">
        <w:t xml:space="preserve">rovide </w:t>
      </w:r>
      <w:r w:rsidR="00705A8D">
        <w:t>six-monthly report</w:t>
      </w:r>
      <w:r w:rsidR="003E02CD">
        <w:t>s</w:t>
      </w:r>
      <w:r w:rsidR="00705A8D">
        <w:t xml:space="preserve"> </w:t>
      </w:r>
      <w:r>
        <w:t xml:space="preserve">describing </w:t>
      </w:r>
      <w:r w:rsidR="00705A8D">
        <w:t>implementation, outcomes and spending</w:t>
      </w:r>
    </w:p>
    <w:p w14:paraId="110C594D" w14:textId="1074FB88" w:rsidR="00705A8D" w:rsidRDefault="00540A3F" w:rsidP="008D191F">
      <w:pPr>
        <w:pStyle w:val="ListParagraph"/>
        <w:numPr>
          <w:ilvl w:val="0"/>
          <w:numId w:val="15"/>
        </w:numPr>
        <w:ind w:left="284" w:hanging="284"/>
      </w:pPr>
      <w:proofErr w:type="gramStart"/>
      <w:r>
        <w:t>p</w:t>
      </w:r>
      <w:r w:rsidR="00705A8D">
        <w:t>articipate</w:t>
      </w:r>
      <w:proofErr w:type="gramEnd"/>
      <w:r w:rsidR="00705A8D">
        <w:t xml:space="preserve"> in evaluation activities and media opportunities.</w:t>
      </w:r>
    </w:p>
    <w:p w14:paraId="7497897B" w14:textId="47AF667B" w:rsidR="00705A8D" w:rsidRPr="00705A8D" w:rsidRDefault="00705A8D" w:rsidP="00C61374">
      <w:pPr>
        <w:pStyle w:val="Heading1"/>
      </w:pPr>
      <w:r w:rsidRPr="00705A8D">
        <w:t xml:space="preserve">Where can I </w:t>
      </w:r>
      <w:r w:rsidR="000A0067">
        <w:t>obtain</w:t>
      </w:r>
      <w:r w:rsidRPr="00705A8D">
        <w:t xml:space="preserve"> further </w:t>
      </w:r>
      <w:r w:rsidR="000A0067">
        <w:t>advice</w:t>
      </w:r>
      <w:r w:rsidRPr="00705A8D">
        <w:t>?</w:t>
      </w:r>
    </w:p>
    <w:p w14:paraId="3E86C5D2" w14:textId="0DF187C7" w:rsidR="00705A8D" w:rsidRDefault="00540A3F" w:rsidP="00C61374">
      <w:r>
        <w:t xml:space="preserve">See the Student mentoring website at </w:t>
      </w:r>
    </w:p>
    <w:p w14:paraId="6B902009" w14:textId="484F08B8" w:rsidR="00B3229E" w:rsidRPr="00B3229E" w:rsidRDefault="005D491A" w:rsidP="00C61374">
      <w:pPr>
        <w:rPr>
          <w:rFonts w:ascii="Calibri" w:hAnsi="Calibri" w:cs="Calibri"/>
          <w:color w:val="1F497D"/>
          <w:sz w:val="22"/>
          <w:szCs w:val="22"/>
        </w:rPr>
      </w:pPr>
      <w:hyperlink r:id="rId16" w:history="1">
        <w:r w:rsidR="00B3229E">
          <w:rPr>
            <w:rStyle w:val="Hyperlink"/>
          </w:rPr>
          <w:t>http://www.education.vic.gov.au/school/teachers/studentmanagement/Pages/studentmentoring.aspx</w:t>
        </w:r>
      </w:hyperlink>
    </w:p>
    <w:p w14:paraId="60567528" w14:textId="6AACCD67" w:rsidR="00705A8D" w:rsidRDefault="00705A8D" w:rsidP="00C61374">
      <w:r>
        <w:t xml:space="preserve">You can email Student Engagement </w:t>
      </w:r>
      <w:r w:rsidR="000A0067">
        <w:t xml:space="preserve">at </w:t>
      </w:r>
      <w:hyperlink r:id="rId17" w:history="1">
        <w:r w:rsidR="003E02CD" w:rsidRPr="00DE42C2">
          <w:rPr>
            <w:rStyle w:val="Hyperlink"/>
          </w:rPr>
          <w:t>student.engagement@edumail.vic.gov.au</w:t>
        </w:r>
      </w:hyperlink>
      <w:r w:rsidR="00C61374">
        <w:t>.</w:t>
      </w:r>
    </w:p>
    <w:sectPr w:rsidR="00705A8D" w:rsidSect="00326F48">
      <w:headerReference w:type="default" r:id="rId18"/>
      <w:footerReference w:type="defaul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60DC" w14:textId="77777777" w:rsidR="005433A0" w:rsidRDefault="005433A0" w:rsidP="00C61374">
      <w:r>
        <w:separator/>
      </w:r>
    </w:p>
  </w:endnote>
  <w:endnote w:type="continuationSeparator" w:id="0">
    <w:p w14:paraId="5B6B8949" w14:textId="77777777" w:rsidR="005433A0" w:rsidRDefault="005433A0" w:rsidP="00C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C6137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DC20" w14:textId="77777777" w:rsidR="005433A0" w:rsidRDefault="005433A0" w:rsidP="00C61374">
      <w:r>
        <w:separator/>
      </w:r>
    </w:p>
  </w:footnote>
  <w:footnote w:type="continuationSeparator" w:id="0">
    <w:p w14:paraId="23C7F181" w14:textId="77777777" w:rsidR="005433A0" w:rsidRDefault="005433A0" w:rsidP="00C6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C6137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026E5"/>
    <w:multiLevelType w:val="hybridMultilevel"/>
    <w:tmpl w:val="A9A49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2C9"/>
    <w:multiLevelType w:val="hybridMultilevel"/>
    <w:tmpl w:val="28640B06"/>
    <w:lvl w:ilvl="0" w:tplc="3D26488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445"/>
    <w:multiLevelType w:val="hybridMultilevel"/>
    <w:tmpl w:val="9F226FB0"/>
    <w:lvl w:ilvl="0" w:tplc="1FC08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77DE4"/>
    <w:multiLevelType w:val="hybridMultilevel"/>
    <w:tmpl w:val="D48A490A"/>
    <w:lvl w:ilvl="0" w:tplc="1FC08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0746C"/>
    <w:multiLevelType w:val="hybridMultilevel"/>
    <w:tmpl w:val="3AFC3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41ED9"/>
    <w:rsid w:val="000A0067"/>
    <w:rsid w:val="000C499D"/>
    <w:rsid w:val="0014310A"/>
    <w:rsid w:val="00172B86"/>
    <w:rsid w:val="0022212D"/>
    <w:rsid w:val="00326F48"/>
    <w:rsid w:val="003B01B0"/>
    <w:rsid w:val="003E02CD"/>
    <w:rsid w:val="003E29B5"/>
    <w:rsid w:val="00407B29"/>
    <w:rsid w:val="0045537B"/>
    <w:rsid w:val="004C5A35"/>
    <w:rsid w:val="00540A3F"/>
    <w:rsid w:val="005433A0"/>
    <w:rsid w:val="00596923"/>
    <w:rsid w:val="005D491A"/>
    <w:rsid w:val="005E662B"/>
    <w:rsid w:val="00600EB1"/>
    <w:rsid w:val="006B030E"/>
    <w:rsid w:val="00705A8D"/>
    <w:rsid w:val="00751081"/>
    <w:rsid w:val="00752C26"/>
    <w:rsid w:val="00784798"/>
    <w:rsid w:val="00816ED5"/>
    <w:rsid w:val="008766A4"/>
    <w:rsid w:val="008D191F"/>
    <w:rsid w:val="00980015"/>
    <w:rsid w:val="009B2BC3"/>
    <w:rsid w:val="009B6A76"/>
    <w:rsid w:val="009F2302"/>
    <w:rsid w:val="00A16004"/>
    <w:rsid w:val="00A74420"/>
    <w:rsid w:val="00A77794"/>
    <w:rsid w:val="00B17850"/>
    <w:rsid w:val="00B3229E"/>
    <w:rsid w:val="00B57AFE"/>
    <w:rsid w:val="00C052CB"/>
    <w:rsid w:val="00C61374"/>
    <w:rsid w:val="00C91C8F"/>
    <w:rsid w:val="00D0149E"/>
    <w:rsid w:val="00D31299"/>
    <w:rsid w:val="00D6508F"/>
    <w:rsid w:val="00E45A84"/>
    <w:rsid w:val="00E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74"/>
    <w:pPr>
      <w:keepLines/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374"/>
    <w:pPr>
      <w:keepNext/>
      <w:spacing w:before="240" w:after="40"/>
      <w:outlineLvl w:val="0"/>
    </w:pPr>
    <w:rPr>
      <w:rFonts w:eastAsiaTheme="majorEastAsia" w:cstheme="majorBidi"/>
      <w:b/>
      <w:bC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61374"/>
    <w:rPr>
      <w:rFonts w:ascii="Arial" w:eastAsiaTheme="majorEastAsia" w:hAnsi="Arial" w:cstheme="majorBidi"/>
      <w:b/>
      <w:bC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05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A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udent.engagement@edumail.vic.gov.au" TargetMode="External"/><Relationship Id="rId17" Type="http://schemas.openxmlformats.org/officeDocument/2006/relationships/hyperlink" Target="mailto:student.engagement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teachers/studentmanagement/Pages/studentmentoring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ecd.wufoo.eu/forms/m197ow6o0wj4ja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health/Pages/protec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teachers/management/improvement/Pages/FIS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870D45D8-C591-4729-9775-4172B13F51F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5B9ADFF2-D4FA-4057-A647-C6682D7C8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Attach1_SMP_Guidance for Applicants</vt:lpstr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Attach1_SMP_Guidance for Applicants</dc:title>
  <dc:subject/>
  <dc:creator>Dori Maniatakis</dc:creator>
  <cp:keywords/>
  <dc:description/>
  <cp:lastModifiedBy>O'Connell, Georgia M</cp:lastModifiedBy>
  <cp:revision>2</cp:revision>
  <cp:lastPrinted>2017-09-27T01:57:00Z</cp:lastPrinted>
  <dcterms:created xsi:type="dcterms:W3CDTF">2017-10-24T23:30:00Z</dcterms:created>
  <dcterms:modified xsi:type="dcterms:W3CDTF">2017-10-24T23:30:00Z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{0d84fad3-8c0c-457f-917f-d97d1497a6eb}</vt:lpwstr>
  </property>
  <property fmtid="{D5CDD505-2E9C-101B-9397-08002B2CF9AE}" pid="9" name="RecordPoint_ActiveItemUniqueId">
    <vt:lpwstr>{cf6fdd69-276b-4ae1-9f4f-fda31bb29396}</vt:lpwstr>
  </property>
  <property fmtid="{D5CDD505-2E9C-101B-9397-08002B2CF9AE}" pid="10" name="RecordPoint_ActiveItemWebId">
    <vt:lpwstr>{8a6155c7-a381-474c-a1e6-60984f3ee468}</vt:lpwstr>
  </property>
  <property fmtid="{D5CDD505-2E9C-101B-9397-08002B2CF9AE}" pid="11" name="RecordPoint_RecordNumberSubmitted">
    <vt:lpwstr>R0000976657</vt:lpwstr>
  </property>
  <property fmtid="{D5CDD505-2E9C-101B-9397-08002B2CF9AE}" pid="12" name="RecordPoint_SubmissionCompleted">
    <vt:lpwstr>2017-09-27T14:34:19.7453853+10:00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ofbb8b9a280a423a91cf717fb81349cd">
    <vt:lpwstr>Education|5232e41c-5101-41fe-b638-7d41d1371531</vt:lpwstr>
  </property>
</Properties>
</file>