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586F47D3" w:rsidR="00751081" w:rsidRDefault="00B077CE" w:rsidP="00751081">
      <w:pPr>
        <w:pStyle w:val="Title"/>
        <w:rPr>
          <w:rStyle w:val="SubtleEmphasis"/>
          <w:i w:val="0"/>
          <w:color w:val="AF272F"/>
        </w:rPr>
      </w:pPr>
      <w:bookmarkStart w:id="0" w:name="_GoBack"/>
      <w:bookmarkEnd w:id="0"/>
      <w:r>
        <w:rPr>
          <w:rStyle w:val="SubtleEmphasis"/>
          <w:i w:val="0"/>
          <w:color w:val="AF272F"/>
        </w:rPr>
        <w:t>SCHOOL-WIDE POSITIVE BEHAVIOUR SUPPORT</w:t>
      </w:r>
    </w:p>
    <w:p w14:paraId="39818D42" w14:textId="1BACAA81" w:rsidR="00751081" w:rsidRPr="008766A4" w:rsidRDefault="005D2D4F" w:rsidP="00751081">
      <w:pPr>
        <w:pStyle w:val="Subtitle"/>
      </w:pPr>
      <w:r>
        <w:t>An introduction for school Principals</w:t>
      </w:r>
    </w:p>
    <w:p w14:paraId="3A14EBA7" w14:textId="77777777" w:rsidR="00751081" w:rsidRDefault="00751081" w:rsidP="008766A4">
      <w:pPr>
        <w:pStyle w:val="Heading1"/>
      </w:pPr>
    </w:p>
    <w:p w14:paraId="4C34B713" w14:textId="512C7525" w:rsidR="003E29B5" w:rsidRDefault="005D2D4F" w:rsidP="008766A4">
      <w:pPr>
        <w:pStyle w:val="Heading1"/>
      </w:pPr>
      <w:r>
        <w:t>what is school-wide positive behaviour support (SWPBS)?</w:t>
      </w:r>
    </w:p>
    <w:p w14:paraId="5B6EDF90" w14:textId="604B8397" w:rsidR="000A097B" w:rsidRDefault="005D2D4F" w:rsidP="004262BE">
      <w:r>
        <w:t xml:space="preserve">SWPBS is </w:t>
      </w:r>
      <w:r w:rsidRPr="005D2D4F">
        <w:t>a broad ra</w:t>
      </w:r>
      <w:r>
        <w:t>nge of systemic and individualis</w:t>
      </w:r>
      <w:r w:rsidRPr="005D2D4F">
        <w:t xml:space="preserve">ed strategies for achieving important social and learning outcomes in </w:t>
      </w:r>
      <w:r>
        <w:t>schools</w:t>
      </w:r>
      <w:r w:rsidRPr="005D2D4F">
        <w:t xml:space="preserve"> while preventing problem </w:t>
      </w:r>
      <w:r w:rsidR="002A6B0F" w:rsidRPr="005D2D4F">
        <w:t>behaviour</w:t>
      </w:r>
      <w:r w:rsidRPr="005D2D4F">
        <w:t xml:space="preserve">. The key attributes of </w:t>
      </w:r>
      <w:r>
        <w:t>SWPBS</w:t>
      </w:r>
      <w:r w:rsidRPr="005D2D4F">
        <w:t xml:space="preserve"> include preventive activities, data-based decision making, and a probl</w:t>
      </w:r>
      <w:r>
        <w:t xml:space="preserve">em solving orientation. </w:t>
      </w:r>
      <w:r w:rsidR="00354B75">
        <w:t>SWPBS is a technology with four core, defining features:</w:t>
      </w:r>
      <w:r w:rsidR="004262BE" w:rsidRPr="004262BE">
        <w:rPr>
          <w:noProof/>
          <w:lang w:eastAsia="en-AU"/>
        </w:rPr>
        <w:t xml:space="preserve"> </w:t>
      </w:r>
      <w:r w:rsidR="004262BE" w:rsidRPr="004262BE">
        <w:rPr>
          <w:noProof/>
          <w:lang w:val="en-GB" w:eastAsia="en-GB"/>
        </w:rPr>
        <w:drawing>
          <wp:inline distT="0" distB="0" distL="0" distR="0" wp14:anchorId="69AF7BE0" wp14:editId="3905A0D5">
            <wp:extent cx="3004185" cy="2831033"/>
            <wp:effectExtent l="0" t="0" r="571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4185" cy="2831033"/>
                    </a:xfrm>
                    <a:prstGeom prst="rect">
                      <a:avLst/>
                    </a:prstGeom>
                    <a:noFill/>
                    <a:ln>
                      <a:noFill/>
                    </a:ln>
                  </pic:spPr>
                </pic:pic>
              </a:graphicData>
            </a:graphic>
          </wp:inline>
        </w:drawing>
      </w:r>
    </w:p>
    <w:p w14:paraId="5E6A035F" w14:textId="44E9A9FC" w:rsidR="003E29B5" w:rsidRPr="003E29B5" w:rsidRDefault="005B128E" w:rsidP="008766A4">
      <w:pPr>
        <w:pStyle w:val="Heading1"/>
      </w:pPr>
      <w:r>
        <w:t>why should you implement swpbs?</w:t>
      </w:r>
    </w:p>
    <w:p w14:paraId="3CDA3449" w14:textId="428B9DF6" w:rsidR="002A6B0F" w:rsidRDefault="002A6B0F" w:rsidP="002A6B0F">
      <w:r>
        <w:t>SWPBS has demonstrated:</w:t>
      </w:r>
    </w:p>
    <w:p w14:paraId="287C36FB" w14:textId="5CD0C09A" w:rsidR="005B128E" w:rsidRDefault="002A6B0F" w:rsidP="005B128E">
      <w:pPr>
        <w:pStyle w:val="ListParagraph"/>
        <w:numPr>
          <w:ilvl w:val="0"/>
          <w:numId w:val="12"/>
        </w:numPr>
      </w:pPr>
      <w:r>
        <w:t>Reduced</w:t>
      </w:r>
      <w:r w:rsidR="005B128E">
        <w:t xml:space="preserve"> problem </w:t>
      </w:r>
      <w:r w:rsidR="00354B75">
        <w:t>behaviour</w:t>
      </w:r>
    </w:p>
    <w:p w14:paraId="66EDCAE3" w14:textId="77777777" w:rsidR="005B128E" w:rsidRDefault="005B128E" w:rsidP="005B128E">
      <w:pPr>
        <w:pStyle w:val="ListParagraph"/>
        <w:numPr>
          <w:ilvl w:val="0"/>
          <w:numId w:val="12"/>
        </w:numPr>
      </w:pPr>
      <w:r>
        <w:t>Increased academic performance</w:t>
      </w:r>
    </w:p>
    <w:p w14:paraId="3FA1242C" w14:textId="77777777" w:rsidR="005B128E" w:rsidRDefault="005B128E" w:rsidP="005B128E">
      <w:pPr>
        <w:pStyle w:val="ListParagraph"/>
        <w:numPr>
          <w:ilvl w:val="0"/>
          <w:numId w:val="12"/>
        </w:numPr>
      </w:pPr>
      <w:r>
        <w:t>Improved perception of safety</w:t>
      </w:r>
    </w:p>
    <w:p w14:paraId="0D14BF88" w14:textId="52B1212A" w:rsidR="005B128E" w:rsidRDefault="005B128E" w:rsidP="005B128E">
      <w:pPr>
        <w:pStyle w:val="ListParagraph"/>
        <w:numPr>
          <w:ilvl w:val="0"/>
          <w:numId w:val="12"/>
        </w:numPr>
      </w:pPr>
      <w:r>
        <w:t>R</w:t>
      </w:r>
      <w:r w:rsidR="002A6B0F">
        <w:t>educed b</w:t>
      </w:r>
      <w:r>
        <w:t xml:space="preserve">ullying </w:t>
      </w:r>
      <w:r w:rsidR="00354B75">
        <w:t>behaviours</w:t>
      </w:r>
    </w:p>
    <w:p w14:paraId="461EFE18" w14:textId="690E87C6" w:rsidR="005B128E" w:rsidRDefault="005B128E" w:rsidP="005B128E">
      <w:pPr>
        <w:pStyle w:val="ListParagraph"/>
        <w:numPr>
          <w:ilvl w:val="0"/>
          <w:numId w:val="12"/>
        </w:numPr>
      </w:pPr>
      <w:r>
        <w:t>Increased time for instructional leadership</w:t>
      </w:r>
    </w:p>
    <w:p w14:paraId="3AFABDB6" w14:textId="38972B0C" w:rsidR="005B128E" w:rsidRDefault="002A6B0F" w:rsidP="005B128E">
      <w:pPr>
        <w:pStyle w:val="ListParagraph"/>
        <w:numPr>
          <w:ilvl w:val="0"/>
          <w:numId w:val="12"/>
        </w:numPr>
      </w:pPr>
      <w:r>
        <w:t xml:space="preserve">Reduced </w:t>
      </w:r>
      <w:r w:rsidR="005B128E">
        <w:t>staff turnover</w:t>
      </w:r>
    </w:p>
    <w:p w14:paraId="3A18E9E4" w14:textId="77777777" w:rsidR="005B128E" w:rsidRDefault="005B128E" w:rsidP="005B128E">
      <w:pPr>
        <w:pStyle w:val="ListParagraph"/>
        <w:numPr>
          <w:ilvl w:val="0"/>
          <w:numId w:val="12"/>
        </w:numPr>
      </w:pPr>
      <w:r>
        <w:t xml:space="preserve">Improved social-emotional competence </w:t>
      </w:r>
    </w:p>
    <w:p w14:paraId="55059814" w14:textId="7828A044" w:rsidR="00D31299" w:rsidRPr="00D31299" w:rsidRDefault="005B128E" w:rsidP="005B128E">
      <w:pPr>
        <w:pStyle w:val="ListParagraph"/>
        <w:numPr>
          <w:ilvl w:val="0"/>
          <w:numId w:val="12"/>
        </w:numPr>
      </w:pPr>
      <w:r>
        <w:t>Increased positive school climate and culture</w:t>
      </w:r>
    </w:p>
    <w:p w14:paraId="1BAE671C" w14:textId="200AA495" w:rsidR="003E29B5" w:rsidRDefault="00D31299" w:rsidP="00D31299">
      <w:pPr>
        <w:pStyle w:val="Quote"/>
      </w:pPr>
      <w:r>
        <w:lastRenderedPageBreak/>
        <w:t>“</w:t>
      </w:r>
      <w:r w:rsidR="002A6B0F">
        <w:t>…there’s data entries, and monthly meetings to review the data, then I knew, it must be better than any of the other programs”.</w:t>
      </w:r>
    </w:p>
    <w:p w14:paraId="52A8197F" w14:textId="7BD99C3A" w:rsidR="00D31299" w:rsidRPr="00596923" w:rsidRDefault="00655AE0" w:rsidP="00596923">
      <w:pPr>
        <w:pStyle w:val="EndnoteText"/>
      </w:pPr>
      <w:r>
        <w:t>Principal</w:t>
      </w:r>
      <w:r w:rsidRPr="00655AE0">
        <w:rPr>
          <w:vertAlign w:val="superscript"/>
        </w:rPr>
        <w:t>1</w:t>
      </w:r>
    </w:p>
    <w:p w14:paraId="4B02CF2A" w14:textId="2C90210A" w:rsidR="00471994" w:rsidRDefault="00471994" w:rsidP="00471994">
      <w:pPr>
        <w:pStyle w:val="Heading1"/>
      </w:pPr>
      <w:r>
        <w:t>SWPBS is a tiered intervention framework</w:t>
      </w:r>
    </w:p>
    <w:p w14:paraId="1A6E8532" w14:textId="5B40AF4A" w:rsidR="00354B75" w:rsidRDefault="002A6B0F" w:rsidP="00596923">
      <w:r>
        <w:t xml:space="preserve">SWPBS uses a tiered intervention framework </w:t>
      </w:r>
      <w:r w:rsidR="00DB1B6D">
        <w:t>which invests in prevention (</w:t>
      </w:r>
      <w:r w:rsidR="008F6556">
        <w:t>tier I), identifies and provides</w:t>
      </w:r>
      <w:r w:rsidR="00DB1B6D">
        <w:t xml:space="preserve"> targeted supports for individual students at</w:t>
      </w:r>
      <w:r w:rsidR="008F6556">
        <w:t xml:space="preserve"> risk for developing challenging behaviour (tier II), and provides individualised and intensive interventions for students with significant support needs (tier III).  </w:t>
      </w:r>
    </w:p>
    <w:p w14:paraId="06DAC6AF" w14:textId="5217428F" w:rsidR="00354B75" w:rsidRDefault="00DB1B6D" w:rsidP="00596923">
      <w:r w:rsidRPr="00DB1B6D">
        <w:rPr>
          <w:noProof/>
          <w:lang w:val="en-GB" w:eastAsia="en-GB"/>
        </w:rPr>
        <w:drawing>
          <wp:inline distT="0" distB="0" distL="0" distR="0" wp14:anchorId="7CBD396E" wp14:editId="6722E7F7">
            <wp:extent cx="3003594" cy="2201545"/>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733" cy="2248557"/>
                    </a:xfrm>
                    <a:prstGeom prst="rect">
                      <a:avLst/>
                    </a:prstGeom>
                    <a:noFill/>
                    <a:ln>
                      <a:noFill/>
                    </a:ln>
                  </pic:spPr>
                </pic:pic>
              </a:graphicData>
            </a:graphic>
          </wp:inline>
        </w:drawing>
      </w:r>
    </w:p>
    <w:p w14:paraId="74631488" w14:textId="37171429" w:rsidR="00031656" w:rsidRPr="003E29B5" w:rsidRDefault="001E5B8C" w:rsidP="001E5B8C">
      <w:r>
        <w:t xml:space="preserve">SWPBS counteracts the “wait-to-fail” model of other frameworks and moves schools to a prevention-based approach. </w:t>
      </w:r>
    </w:p>
    <w:p w14:paraId="5128F657" w14:textId="1745BA0A" w:rsidR="00596923" w:rsidRDefault="001E5B8C" w:rsidP="00751081">
      <w:pPr>
        <w:pStyle w:val="Heading2"/>
      </w:pPr>
      <w:r>
        <w:t>The role of school principals in SWPBS</w:t>
      </w:r>
    </w:p>
    <w:p w14:paraId="26C9FD83" w14:textId="4A628F3F" w:rsidR="00031656" w:rsidRPr="00031656" w:rsidRDefault="001E5B8C" w:rsidP="00031656">
      <w:r>
        <w:t xml:space="preserve">School principals play a pivotal role in adopting, implementing, and sustaining SWPBS. </w:t>
      </w:r>
      <w:r w:rsidR="00031656">
        <w:t>Principal</w:t>
      </w:r>
      <w:r w:rsidR="00031656" w:rsidRPr="00031656">
        <w:t xml:space="preserve"> support such as agreeing with </w:t>
      </w:r>
      <w:r w:rsidR="00031656">
        <w:t xml:space="preserve">SWPBS principles, </w:t>
      </w:r>
      <w:r w:rsidR="00031656" w:rsidRPr="00031656">
        <w:t xml:space="preserve">allowing teacher release time for training and team meetings, </w:t>
      </w:r>
      <w:r w:rsidR="00031656">
        <w:t xml:space="preserve">and </w:t>
      </w:r>
      <w:r w:rsidR="00031656" w:rsidRPr="00031656">
        <w:t>allocat</w:t>
      </w:r>
      <w:r w:rsidR="00031656">
        <w:t>ing resources for implementation are</w:t>
      </w:r>
      <w:r w:rsidR="00031656" w:rsidRPr="00031656">
        <w:t xml:space="preserve"> significant factor</w:t>
      </w:r>
      <w:r w:rsidR="00031656">
        <w:t>s</w:t>
      </w:r>
      <w:r w:rsidR="00031656" w:rsidRPr="00031656">
        <w:t xml:space="preserve"> related to the sustainability of </w:t>
      </w:r>
      <w:r w:rsidR="00031656">
        <w:t xml:space="preserve">SWPBS. </w:t>
      </w:r>
    </w:p>
    <w:p w14:paraId="0F00C258" w14:textId="157B4871" w:rsidR="007179B7" w:rsidRDefault="007179B7" w:rsidP="007179B7">
      <w:pPr>
        <w:pStyle w:val="Quote"/>
      </w:pPr>
      <w:r>
        <w:t xml:space="preserve">“…a system that’s out there is already being researched and it’s already being implemented”.  </w:t>
      </w:r>
    </w:p>
    <w:p w14:paraId="2B2C574D" w14:textId="7052C1AD" w:rsidR="007179B7" w:rsidRDefault="00655AE0" w:rsidP="007179B7">
      <w:pPr>
        <w:pStyle w:val="EndnoteText"/>
      </w:pPr>
      <w:r>
        <w:t>Principal</w:t>
      </w:r>
      <w:r w:rsidRPr="00655AE0">
        <w:rPr>
          <w:vertAlign w:val="superscript"/>
        </w:rPr>
        <w:t>1</w:t>
      </w:r>
    </w:p>
    <w:p w14:paraId="1A159129" w14:textId="56442971" w:rsidR="00AF527C" w:rsidRDefault="00AF527C" w:rsidP="007179B7">
      <w:pPr>
        <w:pStyle w:val="EndnoteText"/>
      </w:pPr>
    </w:p>
    <w:p w14:paraId="098D468F" w14:textId="17A3AB38" w:rsidR="00AF527C" w:rsidRDefault="00572DDA" w:rsidP="00AF527C">
      <w:pPr>
        <w:pStyle w:val="Heading2"/>
      </w:pPr>
      <w:r>
        <w:lastRenderedPageBreak/>
        <w:t>misconceptions</w:t>
      </w:r>
      <w:r w:rsidR="00AF527C">
        <w:t xml:space="preserve"> about swpbs</w:t>
      </w:r>
      <w:r w:rsidR="00655AE0" w:rsidRPr="00655AE0">
        <w:rPr>
          <w:vertAlign w:val="superscript"/>
        </w:rPr>
        <w:t>2,3</w:t>
      </w:r>
    </w:p>
    <w:p w14:paraId="224F4CF3" w14:textId="2732EBD1" w:rsidR="00AF527C" w:rsidRPr="00AF527C" w:rsidRDefault="00AF527C" w:rsidP="00AF527C">
      <w:pPr>
        <w:rPr>
          <w:b/>
        </w:rPr>
      </w:pPr>
      <w:r w:rsidRPr="00AF527C">
        <w:rPr>
          <w:b/>
        </w:rPr>
        <w:t xml:space="preserve">SWPBS </w:t>
      </w:r>
      <w:r w:rsidR="000B18A1">
        <w:rPr>
          <w:b/>
        </w:rPr>
        <w:t>is just another program</w:t>
      </w:r>
    </w:p>
    <w:p w14:paraId="221E1810" w14:textId="092C8A95" w:rsidR="00AF527C" w:rsidRDefault="00AF527C" w:rsidP="00AF527C">
      <w:r>
        <w:t>No. SWPBS is a framework, a prevention oriented process that supports the needs and culture of the school by assisting school personnel in adopting and organising evidence-based behavioural interventions into an integrated continuum that enhances academic and social behaviour outcomes for all students.</w:t>
      </w:r>
    </w:p>
    <w:p w14:paraId="0CCD1D3F" w14:textId="52C84841" w:rsidR="00AF527C" w:rsidRPr="00AF527C" w:rsidRDefault="00AF527C" w:rsidP="00AF527C">
      <w:pPr>
        <w:rPr>
          <w:b/>
        </w:rPr>
      </w:pPr>
      <w:r w:rsidRPr="00AF527C">
        <w:rPr>
          <w:b/>
        </w:rPr>
        <w:t>SWPBS is just a reward system that reduces intrinsic motivation</w:t>
      </w:r>
      <w:r w:rsidR="00572DDA">
        <w:rPr>
          <w:b/>
        </w:rPr>
        <w:t>.</w:t>
      </w:r>
    </w:p>
    <w:p w14:paraId="12923811" w14:textId="26DDCAED" w:rsidR="00AF527C" w:rsidRDefault="00AF527C" w:rsidP="00AF527C">
      <w:r>
        <w:t>SWPBS includes practices that provide students with feedback on the accuracy and use of their social skills and behaviours, in the same manner that feedback is provided for successful and accurate academic performance. Little evidence exists to suggest that the use of positive reinforcement, acknowledgements, and recognition has negative effects on academic and social behaviour achievement</w:t>
      </w:r>
      <w:r w:rsidR="00615501">
        <w:t xml:space="preserve">. </w:t>
      </w:r>
    </w:p>
    <w:p w14:paraId="760FC0F0" w14:textId="7B25B54E" w:rsidR="00572DDA" w:rsidRPr="00572DDA" w:rsidRDefault="00572DDA" w:rsidP="00572DDA">
      <w:pPr>
        <w:rPr>
          <w:b/>
        </w:rPr>
      </w:pPr>
      <w:r w:rsidRPr="00572DDA">
        <w:rPr>
          <w:b/>
        </w:rPr>
        <w:t>SWPBS is something new that was designed for students with disabilities.</w:t>
      </w:r>
    </w:p>
    <w:p w14:paraId="633ED374" w14:textId="7B4F3DC6" w:rsidR="00572DDA" w:rsidRDefault="00572DDA" w:rsidP="00572DDA">
      <w:r>
        <w:t>The practices, principles, and systems that characterise SWPBS</w:t>
      </w:r>
      <w:r w:rsidR="00D1679D">
        <w:t xml:space="preserve"> have been described </w:t>
      </w:r>
      <w:r>
        <w:t xml:space="preserve">since the early </w:t>
      </w:r>
      <w:r w:rsidR="00615501">
        <w:t>1960s</w:t>
      </w:r>
      <w:r>
        <w:t xml:space="preserve">. SWPBS is a marriage of behavioural theory, behaviour analysis, positive behaviour supports, and prevention and implementation science that has been developed to improve how schools select, organise, implement, and evaluate behavioural practices in meeting the needs of </w:t>
      </w:r>
      <w:r w:rsidRPr="004E5DF7">
        <w:rPr>
          <w:i/>
        </w:rPr>
        <w:t>all</w:t>
      </w:r>
      <w:r>
        <w:t xml:space="preserve"> students. </w:t>
      </w:r>
    </w:p>
    <w:p w14:paraId="2F27550E" w14:textId="30CD63CB" w:rsidR="00615501" w:rsidRPr="00615501" w:rsidRDefault="00615501" w:rsidP="00572DDA">
      <w:pPr>
        <w:rPr>
          <w:b/>
        </w:rPr>
      </w:pPr>
      <w:r w:rsidRPr="00615501">
        <w:rPr>
          <w:b/>
        </w:rPr>
        <w:t xml:space="preserve">SWPBS is for behaviour, and RtI is for academics. </w:t>
      </w:r>
    </w:p>
    <w:p w14:paraId="22974555" w14:textId="7CB8D1B8" w:rsidR="00615501" w:rsidRPr="00AF527C" w:rsidRDefault="00655AE0" w:rsidP="00615501">
      <w:r>
        <w:rPr>
          <w:noProof/>
          <w:lang w:val="en-GB" w:eastAsia="en-GB"/>
        </w:rPr>
        <mc:AlternateContent>
          <mc:Choice Requires="wps">
            <w:drawing>
              <wp:anchor distT="45720" distB="45720" distL="114300" distR="114300" simplePos="0" relativeHeight="251659264" behindDoc="0" locked="0" layoutInCell="1" allowOverlap="1" wp14:anchorId="04B74AE2" wp14:editId="30F1ED8E">
                <wp:simplePos x="0" y="0"/>
                <wp:positionH relativeFrom="margin">
                  <wp:align>left</wp:align>
                </wp:positionH>
                <wp:positionV relativeFrom="paragraph">
                  <wp:posOffset>2108200</wp:posOffset>
                </wp:positionV>
                <wp:extent cx="6286500" cy="8013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1370"/>
                        </a:xfrm>
                        <a:prstGeom prst="rect">
                          <a:avLst/>
                        </a:prstGeom>
                        <a:solidFill>
                          <a:srgbClr val="FFFFFF"/>
                        </a:solidFill>
                        <a:ln w="9525">
                          <a:noFill/>
                          <a:miter lim="800000"/>
                          <a:headEnd/>
                          <a:tailEnd/>
                        </a:ln>
                      </wps:spPr>
                      <wps:txbx>
                        <w:txbxContent>
                          <w:p w14:paraId="1F194E54" w14:textId="09578ECB" w:rsidR="00655AE0" w:rsidRPr="00655AE0" w:rsidRDefault="00655AE0" w:rsidP="00655AE0">
                            <w:pPr>
                              <w:spacing w:after="0" w:line="240" w:lineRule="auto"/>
                              <w:rPr>
                                <w:b/>
                                <w:sz w:val="12"/>
                                <w:szCs w:val="12"/>
                              </w:rPr>
                            </w:pPr>
                            <w:r w:rsidRPr="00655AE0">
                              <w:rPr>
                                <w:b/>
                                <w:sz w:val="12"/>
                                <w:szCs w:val="12"/>
                              </w:rPr>
                              <w:t>References:</w:t>
                            </w:r>
                          </w:p>
                          <w:p w14:paraId="7F0DB18C" w14:textId="7717E46A" w:rsidR="00655AE0" w:rsidRPr="00655AE0" w:rsidRDefault="00655AE0" w:rsidP="00655AE0">
                            <w:pPr>
                              <w:spacing w:after="0" w:line="240" w:lineRule="auto"/>
                              <w:rPr>
                                <w:sz w:val="12"/>
                                <w:szCs w:val="12"/>
                              </w:rPr>
                            </w:pPr>
                            <w:r w:rsidRPr="00655AE0">
                              <w:rPr>
                                <w:sz w:val="12"/>
                                <w:szCs w:val="12"/>
                                <w:vertAlign w:val="superscript"/>
                              </w:rPr>
                              <w:t>1</w:t>
                            </w:r>
                            <w:r w:rsidRPr="00655AE0">
                              <w:rPr>
                                <w:sz w:val="12"/>
                                <w:szCs w:val="12"/>
                              </w:rPr>
                              <w:t xml:space="preserve"> McIntosh et al. (2016). In search of how Principals change: A qualitative study of events that help and hinder administrator support for school-wide PBIS. </w:t>
                            </w:r>
                            <w:r w:rsidRPr="00655AE0">
                              <w:rPr>
                                <w:i/>
                                <w:sz w:val="12"/>
                                <w:szCs w:val="12"/>
                              </w:rPr>
                              <w:t>Journal of Positive Behavior Interventions, 18</w:t>
                            </w:r>
                            <w:r w:rsidRPr="00655AE0">
                              <w:rPr>
                                <w:sz w:val="12"/>
                                <w:szCs w:val="12"/>
                              </w:rPr>
                              <w:t xml:space="preserve">(2), 100-110. </w:t>
                            </w:r>
                          </w:p>
                          <w:p w14:paraId="00576E1F" w14:textId="77777777" w:rsidR="00655AE0" w:rsidRPr="00655AE0" w:rsidRDefault="00655AE0" w:rsidP="00655AE0">
                            <w:pPr>
                              <w:spacing w:after="0" w:line="240" w:lineRule="auto"/>
                              <w:rPr>
                                <w:sz w:val="12"/>
                                <w:szCs w:val="12"/>
                              </w:rPr>
                            </w:pPr>
                            <w:r w:rsidRPr="00655AE0">
                              <w:rPr>
                                <w:sz w:val="12"/>
                                <w:szCs w:val="12"/>
                                <w:vertAlign w:val="superscript"/>
                              </w:rPr>
                              <w:t>2</w:t>
                            </w:r>
                            <w:r w:rsidRPr="00655AE0">
                              <w:rPr>
                                <w:sz w:val="12"/>
                                <w:szCs w:val="12"/>
                              </w:rPr>
                              <w:t xml:space="preserve"> Sugai &amp; Simonsen. (2012). </w:t>
                            </w:r>
                            <w:r w:rsidRPr="00655AE0">
                              <w:rPr>
                                <w:i/>
                                <w:sz w:val="12"/>
                                <w:szCs w:val="12"/>
                              </w:rPr>
                              <w:t>Positive behaviour interventions and supports: History, defining features and misconceptions</w:t>
                            </w:r>
                            <w:r w:rsidRPr="00655AE0">
                              <w:rPr>
                                <w:sz w:val="12"/>
                                <w:szCs w:val="12"/>
                              </w:rPr>
                              <w:t xml:space="preserve">. </w:t>
                            </w:r>
                            <w:r w:rsidRPr="00655AE0">
                              <w:rPr>
                                <w:sz w:val="12"/>
                                <w:szCs w:val="12"/>
                              </w:rPr>
                              <w:fldChar w:fldCharType="begin"/>
                            </w:r>
                            <w:r w:rsidRPr="00655AE0">
                              <w:rPr>
                                <w:sz w:val="12"/>
                                <w:szCs w:val="12"/>
                              </w:rPr>
                              <w:instrText xml:space="preserve"> HYPERLINK "https://www.ocde.us/PBIS/Documents/Getting%20Started/PBIS_revisited_June19r_2012.pdf </w:instrText>
                            </w:r>
                          </w:p>
                          <w:p w14:paraId="3528461F" w14:textId="77777777" w:rsidR="00655AE0" w:rsidRPr="00655AE0" w:rsidRDefault="00655AE0" w:rsidP="00655AE0">
                            <w:pPr>
                              <w:spacing w:after="0" w:line="240" w:lineRule="auto"/>
                              <w:rPr>
                                <w:rStyle w:val="Hyperlink"/>
                                <w:sz w:val="12"/>
                                <w:szCs w:val="12"/>
                              </w:rPr>
                            </w:pPr>
                            <w:r w:rsidRPr="00655AE0">
                              <w:rPr>
                                <w:sz w:val="12"/>
                                <w:szCs w:val="12"/>
                              </w:rPr>
                              <w:instrText xml:space="preserve">3" </w:instrText>
                            </w:r>
                            <w:r w:rsidRPr="00655AE0">
                              <w:rPr>
                                <w:sz w:val="12"/>
                                <w:szCs w:val="12"/>
                              </w:rPr>
                              <w:fldChar w:fldCharType="separate"/>
                            </w:r>
                            <w:r w:rsidRPr="00655AE0">
                              <w:rPr>
                                <w:rStyle w:val="Hyperlink"/>
                                <w:sz w:val="12"/>
                                <w:szCs w:val="12"/>
                              </w:rPr>
                              <w:t xml:space="preserve">https://www.ocde.us/PBIS/Documents/Getting%20Started/PBIS_revisited_June19r_2012.pdf </w:t>
                            </w:r>
                          </w:p>
                          <w:p w14:paraId="129A4D35" w14:textId="0A131767" w:rsidR="00655AE0" w:rsidRPr="00655AE0" w:rsidRDefault="00655AE0" w:rsidP="00655AE0">
                            <w:pPr>
                              <w:spacing w:after="0" w:line="240" w:lineRule="auto"/>
                              <w:rPr>
                                <w:sz w:val="12"/>
                                <w:szCs w:val="12"/>
                              </w:rPr>
                            </w:pPr>
                            <w:r w:rsidRPr="00571508">
                              <w:rPr>
                                <w:rStyle w:val="Hyperlink"/>
                                <w:color w:val="auto"/>
                                <w:sz w:val="12"/>
                                <w:szCs w:val="12"/>
                                <w:u w:val="none"/>
                                <w:vertAlign w:val="superscript"/>
                              </w:rPr>
                              <w:t>3</w:t>
                            </w:r>
                            <w:r w:rsidRPr="00655AE0">
                              <w:rPr>
                                <w:sz w:val="12"/>
                                <w:szCs w:val="12"/>
                              </w:rPr>
                              <w:fldChar w:fldCharType="end"/>
                            </w:r>
                            <w:r w:rsidRPr="00655AE0">
                              <w:rPr>
                                <w:sz w:val="12"/>
                                <w:szCs w:val="12"/>
                              </w:rPr>
                              <w:t xml:space="preserve"> Ohio PBIS Network. (2013). </w:t>
                            </w:r>
                            <w:r w:rsidRPr="00655AE0">
                              <w:rPr>
                                <w:i/>
                                <w:sz w:val="12"/>
                                <w:szCs w:val="12"/>
                              </w:rPr>
                              <w:t>PBIS Frequently asked questions</w:t>
                            </w:r>
                            <w:r w:rsidRPr="00655AE0">
                              <w:rPr>
                                <w:sz w:val="12"/>
                                <w:szCs w:val="12"/>
                              </w:rPr>
                              <w:t xml:space="preserve">. </w:t>
                            </w:r>
                            <w:hyperlink r:id="rId14" w:history="1">
                              <w:r w:rsidRPr="00655AE0">
                                <w:rPr>
                                  <w:rStyle w:val="Hyperlink"/>
                                  <w:sz w:val="12"/>
                                  <w:szCs w:val="12"/>
                                </w:rPr>
                                <w:t>http://education.ohio.gov/getattachment/Topics/Other-Resources/School-Safety/Building-Better-Learning-Environments/PBIS-Resources/Ohio-Positive-Behavior-Interventions-Network-2/PBIS-FAQs-and-Myths.pdf.aspx</w:t>
                              </w:r>
                            </w:hyperlink>
                            <w:r w:rsidRPr="00655AE0">
                              <w:rPr>
                                <w:sz w:val="12"/>
                                <w:szCs w:val="12"/>
                              </w:rPr>
                              <w:t xml:space="preserve"> </w:t>
                            </w:r>
                          </w:p>
                          <w:p w14:paraId="6AA2C0AC" w14:textId="23B5CC31" w:rsidR="00655AE0" w:rsidRPr="00655AE0" w:rsidRDefault="00655AE0" w:rsidP="00655AE0">
                            <w:pPr>
                              <w:spacing w:after="0" w:line="240" w:lineRule="auto"/>
                              <w:rPr>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74AE2" id="_x0000_t202" coordsize="21600,21600" o:spt="202" path="m0,0l0,21600,21600,21600,21600,0xe">
                <v:stroke joinstyle="miter"/>
                <v:path gradientshapeok="t" o:connecttype="rect"/>
              </v:shapetype>
              <v:shape id="Text Box 2" o:spid="_x0000_s1026" type="#_x0000_t202" style="position:absolute;margin-left:0;margin-top:166pt;width:495pt;height:63.1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" stroked="f">
                <v:textbox style="mso-fit-shape-to-text:t">
                  <w:txbxContent>
                    <w:p w14:paraId="1F194E54" w14:textId="09578ECB" w:rsidR="00655AE0" w:rsidRPr="00655AE0" w:rsidRDefault="00655AE0" w:rsidP="00655AE0">
                      <w:pPr>
                        <w:spacing w:after="0" w:line="240" w:lineRule="auto"/>
                        <w:rPr>
                          <w:b/>
                          <w:sz w:val="12"/>
                          <w:szCs w:val="12"/>
                        </w:rPr>
                      </w:pPr>
                      <w:r w:rsidRPr="00655AE0">
                        <w:rPr>
                          <w:b/>
                          <w:sz w:val="12"/>
                          <w:szCs w:val="12"/>
                        </w:rPr>
                        <w:t>References:</w:t>
                      </w:r>
                    </w:p>
                    <w:p w14:paraId="7F0DB18C" w14:textId="7717E46A" w:rsidR="00655AE0" w:rsidRPr="00655AE0" w:rsidRDefault="00655AE0" w:rsidP="00655AE0">
                      <w:pPr>
                        <w:spacing w:after="0" w:line="240" w:lineRule="auto"/>
                        <w:rPr>
                          <w:sz w:val="12"/>
                          <w:szCs w:val="12"/>
                        </w:rPr>
                      </w:pPr>
                      <w:r w:rsidRPr="00655AE0">
                        <w:rPr>
                          <w:sz w:val="12"/>
                          <w:szCs w:val="12"/>
                          <w:vertAlign w:val="superscript"/>
                        </w:rPr>
                        <w:t>1</w:t>
                      </w:r>
                      <w:r w:rsidRPr="00655AE0">
                        <w:rPr>
                          <w:sz w:val="12"/>
                          <w:szCs w:val="12"/>
                        </w:rPr>
                        <w:t xml:space="preserve"> McIntosh et al. (2016). In search of how Principals change: A qualitative study of events that help and hinder administrator support for school-wide PBIS. </w:t>
                      </w:r>
                      <w:r w:rsidRPr="00655AE0">
                        <w:rPr>
                          <w:i/>
                          <w:sz w:val="12"/>
                          <w:szCs w:val="12"/>
                        </w:rPr>
                        <w:t>Journal of Positive Behavior Interventions, 18</w:t>
                      </w:r>
                      <w:r w:rsidRPr="00655AE0">
                        <w:rPr>
                          <w:sz w:val="12"/>
                          <w:szCs w:val="12"/>
                        </w:rPr>
                        <w:t xml:space="preserve">(2), 100-110. </w:t>
                      </w:r>
                    </w:p>
                    <w:p w14:paraId="00576E1F" w14:textId="77777777" w:rsidR="00655AE0" w:rsidRPr="00655AE0" w:rsidRDefault="00655AE0" w:rsidP="00655AE0">
                      <w:pPr>
                        <w:spacing w:after="0" w:line="240" w:lineRule="auto"/>
                        <w:rPr>
                          <w:sz w:val="12"/>
                          <w:szCs w:val="12"/>
                        </w:rPr>
                      </w:pPr>
                      <w:r w:rsidRPr="00655AE0">
                        <w:rPr>
                          <w:sz w:val="12"/>
                          <w:szCs w:val="12"/>
                          <w:vertAlign w:val="superscript"/>
                        </w:rPr>
                        <w:t>2</w:t>
                      </w:r>
                      <w:r w:rsidRPr="00655AE0">
                        <w:rPr>
                          <w:sz w:val="12"/>
                          <w:szCs w:val="12"/>
                        </w:rPr>
                        <w:t xml:space="preserve"> Sugai &amp; Simonsen. (2012). </w:t>
                      </w:r>
                      <w:r w:rsidRPr="00655AE0">
                        <w:rPr>
                          <w:i/>
                          <w:sz w:val="12"/>
                          <w:szCs w:val="12"/>
                        </w:rPr>
                        <w:t>Positive behaviour interventions and supports: History, defining features and misconceptions</w:t>
                      </w:r>
                      <w:r w:rsidRPr="00655AE0">
                        <w:rPr>
                          <w:sz w:val="12"/>
                          <w:szCs w:val="12"/>
                        </w:rPr>
                        <w:t xml:space="preserve">. </w:t>
                      </w:r>
                      <w:r w:rsidRPr="00655AE0">
                        <w:rPr>
                          <w:sz w:val="12"/>
                          <w:szCs w:val="12"/>
                        </w:rPr>
                        <w:fldChar w:fldCharType="begin"/>
                      </w:r>
                      <w:r w:rsidRPr="00655AE0">
                        <w:rPr>
                          <w:sz w:val="12"/>
                          <w:szCs w:val="12"/>
                        </w:rPr>
                        <w:instrText xml:space="preserve"> HYPERLINK "https://www.ocde.us/PBIS/Documents/Getting%20Started/PBIS_revisited_June19r_2012.pdf </w:instrText>
                      </w:r>
                    </w:p>
                    <w:p w14:paraId="3528461F" w14:textId="77777777" w:rsidR="00655AE0" w:rsidRPr="00655AE0" w:rsidRDefault="00655AE0" w:rsidP="00655AE0">
                      <w:pPr>
                        <w:spacing w:after="0" w:line="240" w:lineRule="auto"/>
                        <w:rPr>
                          <w:rStyle w:val="Hyperlink"/>
                          <w:sz w:val="12"/>
                          <w:szCs w:val="12"/>
                        </w:rPr>
                      </w:pPr>
                      <w:r w:rsidRPr="00655AE0">
                        <w:rPr>
                          <w:sz w:val="12"/>
                          <w:szCs w:val="12"/>
                        </w:rPr>
                        <w:instrText xml:space="preserve">3" </w:instrText>
                      </w:r>
                      <w:r w:rsidRPr="00655AE0">
                        <w:rPr>
                          <w:sz w:val="12"/>
                          <w:szCs w:val="12"/>
                        </w:rPr>
                        <w:fldChar w:fldCharType="separate"/>
                      </w:r>
                      <w:r w:rsidRPr="00655AE0">
                        <w:rPr>
                          <w:rStyle w:val="Hyperlink"/>
                          <w:sz w:val="12"/>
                          <w:szCs w:val="12"/>
                        </w:rPr>
                        <w:t xml:space="preserve">https://www.ocde.us/PBIS/Documents/Getting%20Started/PBIS_revisited_June19r_2012.pdf </w:t>
                      </w:r>
                    </w:p>
                    <w:p w14:paraId="129A4D35" w14:textId="0A131767" w:rsidR="00655AE0" w:rsidRPr="00655AE0" w:rsidRDefault="00655AE0" w:rsidP="00655AE0">
                      <w:pPr>
                        <w:spacing w:after="0" w:line="240" w:lineRule="auto"/>
                        <w:rPr>
                          <w:sz w:val="12"/>
                          <w:szCs w:val="12"/>
                        </w:rPr>
                      </w:pPr>
                      <w:r w:rsidRPr="00571508">
                        <w:rPr>
                          <w:rStyle w:val="Hyperlink"/>
                          <w:color w:val="auto"/>
                          <w:sz w:val="12"/>
                          <w:szCs w:val="12"/>
                          <w:u w:val="none"/>
                          <w:vertAlign w:val="superscript"/>
                        </w:rPr>
                        <w:t>3</w:t>
                      </w:r>
                      <w:r w:rsidRPr="00655AE0">
                        <w:rPr>
                          <w:sz w:val="12"/>
                          <w:szCs w:val="12"/>
                        </w:rPr>
                        <w:fldChar w:fldCharType="end"/>
                      </w:r>
                      <w:r w:rsidRPr="00655AE0">
                        <w:rPr>
                          <w:sz w:val="12"/>
                          <w:szCs w:val="12"/>
                        </w:rPr>
                        <w:t xml:space="preserve"> Ohio PBIS Network. (2013). </w:t>
                      </w:r>
                      <w:r w:rsidRPr="00655AE0">
                        <w:rPr>
                          <w:i/>
                          <w:sz w:val="12"/>
                          <w:szCs w:val="12"/>
                        </w:rPr>
                        <w:t>PBIS Frequently asked questions</w:t>
                      </w:r>
                      <w:r w:rsidRPr="00655AE0">
                        <w:rPr>
                          <w:sz w:val="12"/>
                          <w:szCs w:val="12"/>
                        </w:rPr>
                        <w:t xml:space="preserve">. </w:t>
                      </w:r>
                      <w:hyperlink r:id="rId15" w:history="1">
                        <w:r w:rsidRPr="00655AE0">
                          <w:rPr>
                            <w:rStyle w:val="Hyperlink"/>
                            <w:sz w:val="12"/>
                            <w:szCs w:val="12"/>
                          </w:rPr>
                          <w:t>http://education.ohio.gov/getattachment/Topics/Other-Resources/School-Safety/Building-Better-Learning-Environments/PBIS-Resources/Ohio-Positive-Behavior-Interventions-Network-2/PBIS-FAQs-and-Myths.pdf.aspx</w:t>
                        </w:r>
                      </w:hyperlink>
                      <w:r w:rsidRPr="00655AE0">
                        <w:rPr>
                          <w:sz w:val="12"/>
                          <w:szCs w:val="12"/>
                        </w:rPr>
                        <w:t xml:space="preserve"> </w:t>
                      </w:r>
                    </w:p>
                    <w:p w14:paraId="6AA2C0AC" w14:textId="23B5CC31" w:rsidR="00655AE0" w:rsidRPr="00655AE0" w:rsidRDefault="00655AE0" w:rsidP="00655AE0">
                      <w:pPr>
                        <w:spacing w:after="0" w:line="240" w:lineRule="auto"/>
                        <w:rPr>
                          <w:sz w:val="12"/>
                          <w:szCs w:val="12"/>
                        </w:rPr>
                      </w:pPr>
                    </w:p>
                  </w:txbxContent>
                </v:textbox>
                <w10:wrap anchorx="margin"/>
              </v:shape>
            </w:pict>
          </mc:Fallback>
        </mc:AlternateContent>
      </w:r>
      <w:r w:rsidR="00615501">
        <w:t>RtI is best conceptualised as a framework for developing and implementing multi-tiered systems of academic and behaviour support, and is comprised of (a) universal screening, (b) continuous progress monitoring, (c) continuum of evidence-based practices, (d) team driven data-based decision making, and (e) implementation fidelity evaluation. The SWPBS framework is the application of RtI principles to the improvement of social behaviour outcomes for all students. PBIS is often described as the “behaviour side” of the RtI multi-tiered continuum; however, this description misrepresents the actual integrated implementation of behavior and academic supports</w:t>
      </w:r>
      <w:r>
        <w:t>.</w:t>
      </w:r>
    </w:p>
    <w:p w14:paraId="26A4FCCA" w14:textId="3E2AB29B" w:rsidR="00615501" w:rsidRDefault="00615501" w:rsidP="00615501">
      <w:pPr>
        <w:pStyle w:val="Heading2"/>
      </w:pPr>
      <w:r>
        <w:lastRenderedPageBreak/>
        <w:t>common questions abour starting swpbs</w:t>
      </w:r>
      <w:r w:rsidR="005954CF" w:rsidRPr="00655AE0">
        <w:rPr>
          <w:vertAlign w:val="superscript"/>
        </w:rPr>
        <w:t>2,3</w:t>
      </w:r>
    </w:p>
    <w:p w14:paraId="0B8A533D" w14:textId="231E689C" w:rsidR="00615501" w:rsidRDefault="00615501" w:rsidP="00615501">
      <w:pPr>
        <w:rPr>
          <w:b/>
        </w:rPr>
      </w:pPr>
      <w:r>
        <w:rPr>
          <w:b/>
        </w:rPr>
        <w:t>How do we start?</w:t>
      </w:r>
    </w:p>
    <w:p w14:paraId="609FE297" w14:textId="36EFA222" w:rsidR="00615501" w:rsidRPr="00615501" w:rsidRDefault="004B3AB7" w:rsidP="00615501">
      <w:r>
        <w:t>All staff</w:t>
      </w:r>
      <w:r w:rsidR="00615501" w:rsidRPr="00615501">
        <w:t xml:space="preserve"> must decide if </w:t>
      </w:r>
      <w:r>
        <w:t>SWPBS</w:t>
      </w:r>
      <w:r w:rsidR="00615501" w:rsidRPr="00615501">
        <w:t xml:space="preserve"> </w:t>
      </w:r>
      <w:r w:rsidR="00615501">
        <w:t xml:space="preserve">is a good fit for their school. </w:t>
      </w:r>
      <w:r w:rsidR="00615501" w:rsidRPr="00615501">
        <w:t>Once the school obtains an 80% appro</w:t>
      </w:r>
      <w:r w:rsidR="00615501">
        <w:t xml:space="preserve">val rate from </w:t>
      </w:r>
      <w:r>
        <w:t>all</w:t>
      </w:r>
      <w:r w:rsidR="00615501">
        <w:t xml:space="preserve"> staff </w:t>
      </w:r>
      <w:r w:rsidR="00615501" w:rsidRPr="00615501">
        <w:t xml:space="preserve">(must include </w:t>
      </w:r>
      <w:r w:rsidR="004E5DF7">
        <w:t>leadership</w:t>
      </w:r>
      <w:r w:rsidR="00615501" w:rsidRPr="00615501">
        <w:t xml:space="preserve">), the core team </w:t>
      </w:r>
      <w:r w:rsidR="00615501">
        <w:t xml:space="preserve">begins work on the </w:t>
      </w:r>
      <w:r w:rsidR="00615501" w:rsidRPr="00615501">
        <w:t xml:space="preserve">critical components of </w:t>
      </w:r>
      <w:r>
        <w:t>SWPBS. S</w:t>
      </w:r>
      <w:r w:rsidR="00615501">
        <w:t xml:space="preserve">taff and students provide </w:t>
      </w:r>
      <w:r w:rsidR="00615501" w:rsidRPr="00615501">
        <w:t>input/feedback on all components a</w:t>
      </w:r>
      <w:r w:rsidR="00615501">
        <w:t xml:space="preserve">nd to contribute to the overall </w:t>
      </w:r>
      <w:r>
        <w:t>SWPBS</w:t>
      </w:r>
      <w:r w:rsidR="00615501" w:rsidRPr="00615501">
        <w:t xml:space="preserve"> plan. </w:t>
      </w:r>
    </w:p>
    <w:p w14:paraId="565488DD" w14:textId="22E02223" w:rsidR="00615501" w:rsidRPr="00615501" w:rsidRDefault="00615501" w:rsidP="00615501">
      <w:pPr>
        <w:rPr>
          <w:b/>
        </w:rPr>
      </w:pPr>
      <w:r w:rsidRPr="00615501">
        <w:rPr>
          <w:b/>
        </w:rPr>
        <w:t>How long will it take to implement SWPBS?</w:t>
      </w:r>
    </w:p>
    <w:p w14:paraId="79A106F9" w14:textId="037B244E" w:rsidR="00615501" w:rsidRDefault="00615501" w:rsidP="00615501">
      <w:r>
        <w:t xml:space="preserve">Since </w:t>
      </w:r>
      <w:r w:rsidR="004B3AB7">
        <w:t>SWPBS</w:t>
      </w:r>
      <w:r>
        <w:t xml:space="preserve"> is a process, not a program, the length of time it takes to get started varies by school. Schools typically take between 3 months to 1 year to fully implement all the critical components of PBIS. The process is ongoing and constantly adapted to meet the changing needs of the school and to address current concerns. </w:t>
      </w:r>
    </w:p>
    <w:p w14:paraId="4E7867D3" w14:textId="222BC659" w:rsidR="004B3AB7" w:rsidRPr="004B3AB7" w:rsidRDefault="004B3AB7" w:rsidP="004B3AB7">
      <w:pPr>
        <w:rPr>
          <w:b/>
        </w:rPr>
      </w:pPr>
      <w:r w:rsidRPr="004B3AB7">
        <w:rPr>
          <w:b/>
        </w:rPr>
        <w:t>Do we have to eliminate other initiatives if we begin SWPBS?</w:t>
      </w:r>
    </w:p>
    <w:p w14:paraId="754095EE" w14:textId="035444D9" w:rsidR="004B3AB7" w:rsidRDefault="004B3AB7" w:rsidP="004B3AB7">
      <w:r>
        <w:t>No. Effective practices currently in place in the school can become part of the school-wide system. SWPBS will allow for consistency of these practices.</w:t>
      </w:r>
    </w:p>
    <w:p w14:paraId="106647DD" w14:textId="361C049C" w:rsidR="004B3AB7" w:rsidRDefault="004B3AB7" w:rsidP="004B3AB7">
      <w:pPr>
        <w:pStyle w:val="Heading2"/>
      </w:pPr>
      <w:r>
        <w:t>swpbs in victorian schools</w:t>
      </w:r>
    </w:p>
    <w:p w14:paraId="0B57A539" w14:textId="14E89051" w:rsidR="005D612C" w:rsidRDefault="005D612C" w:rsidP="004B3AB7">
      <w:r>
        <w:t xml:space="preserve">SWPBS is being reinvigorated in Victorian government schools. Processes and resources are being established to ensure that it can be sustained at the state level. If you are interested in knowing more about SWPBS, this website </w:t>
      </w:r>
      <w:r w:rsidR="000B18A1">
        <w:t xml:space="preserve">is </w:t>
      </w:r>
      <w:r>
        <w:t xml:space="preserve">a good resource: </w:t>
      </w:r>
      <w:hyperlink r:id="rId16" w:history="1">
        <w:r w:rsidR="00281005" w:rsidRPr="0003666D">
          <w:rPr>
            <w:rStyle w:val="Hyperlink"/>
          </w:rPr>
          <w:t>http://www.pbis.org/school/swpbis-for-beginners</w:t>
        </w:r>
      </w:hyperlink>
      <w:r w:rsidR="00281005">
        <w:t xml:space="preserve"> </w:t>
      </w:r>
      <w:r>
        <w:t xml:space="preserve"> </w:t>
      </w:r>
    </w:p>
    <w:p w14:paraId="37F182C8" w14:textId="3F9D3D3A" w:rsidR="00281005" w:rsidRDefault="00281005" w:rsidP="004B3AB7">
      <w:r>
        <w:t xml:space="preserve">If you want to begin SWPBS in your school, as Principal, you must publically support it. If you are willing to do this, check if other schools in your network have already begun and seek out their experience. </w:t>
      </w:r>
    </w:p>
    <w:p w14:paraId="08C17D9E" w14:textId="6C953622" w:rsidR="00F554DA" w:rsidRDefault="005954CF" w:rsidP="00751081">
      <w:r>
        <w:t xml:space="preserve">For schools that are already implementing SWPBS, you must use the </w:t>
      </w:r>
      <w:r w:rsidRPr="000B18A1">
        <w:rPr>
          <w:i/>
        </w:rPr>
        <w:t>Tiered Fidelity Inventory</w:t>
      </w:r>
      <w:r>
        <w:t xml:space="preserve"> (TFI) to measure implementation. The TFI can be downloaded here: </w:t>
      </w:r>
      <w:hyperlink r:id="rId17" w:history="1">
        <w:r w:rsidR="00F554DA" w:rsidRPr="00DA33E2">
          <w:rPr>
            <w:rStyle w:val="Hyperlink"/>
          </w:rPr>
          <w:t>http://www.pbis.org/evaluation/evaluation-tools</w:t>
        </w:r>
      </w:hyperlink>
    </w:p>
    <w:p w14:paraId="2862F764" w14:textId="3543E553" w:rsidR="00980015" w:rsidRDefault="00281005" w:rsidP="00751081">
      <w:r>
        <w:t xml:space="preserve">Support from Brent Hayward, Manager, Schoolwide Positive Behaviour Support is available. He can be contacted on </w:t>
      </w:r>
      <w:hyperlink r:id="rId18" w:history="1">
        <w:r w:rsidRPr="0003666D">
          <w:rPr>
            <w:rStyle w:val="Hyperlink"/>
          </w:rPr>
          <w:t>hayward.brent.a@edumail.vic.gov.au</w:t>
        </w:r>
      </w:hyperlink>
      <w:r>
        <w:t xml:space="preserve"> and telephone 0418 519 779. </w:t>
      </w:r>
    </w:p>
    <w:sectPr w:rsidR="00980015" w:rsidSect="00326F48">
      <w:headerReference w:type="default" r:id="rId19"/>
      <w:footerReference w:type="default" r:id="rId20"/>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74BF6" w14:textId="77777777" w:rsidR="00E53DDD" w:rsidRDefault="00E53DDD" w:rsidP="008766A4">
      <w:r>
        <w:separator/>
      </w:r>
    </w:p>
  </w:endnote>
  <w:endnote w:type="continuationSeparator" w:id="0">
    <w:p w14:paraId="17CBF437" w14:textId="77777777" w:rsidR="00E53DDD" w:rsidRDefault="00E53DD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Microsoft Sans Serif"/>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r w:rsidRPr="003E29B5">
      <w:rPr>
        <w:noProof/>
        <w:lang w:val="en-GB" w:eastAsia="en-GB"/>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8EC0" w14:textId="77777777" w:rsidR="00E53DDD" w:rsidRDefault="00E53DDD" w:rsidP="008766A4">
      <w:r>
        <w:separator/>
      </w:r>
    </w:p>
  </w:footnote>
  <w:footnote w:type="continuationSeparator" w:id="0">
    <w:p w14:paraId="08D7628D" w14:textId="77777777" w:rsidR="00E53DDD" w:rsidRDefault="00E53DDD" w:rsidP="00876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r w:rsidRPr="003E29B5">
      <w:rPr>
        <w:noProof/>
        <w:lang w:val="en-GB" w:eastAsia="en-GB"/>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nsid w:val="0EC54160"/>
    <w:multiLevelType w:val="hybridMultilevel"/>
    <w:tmpl w:val="85DE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3131A6"/>
    <w:multiLevelType w:val="hybridMultilevel"/>
    <w:tmpl w:val="BE24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923"/>
    <w:rsid w:val="00031656"/>
    <w:rsid w:val="000A097B"/>
    <w:rsid w:val="000B18A1"/>
    <w:rsid w:val="000C499D"/>
    <w:rsid w:val="0014310A"/>
    <w:rsid w:val="00193A3F"/>
    <w:rsid w:val="001E5B8C"/>
    <w:rsid w:val="0022212D"/>
    <w:rsid w:val="00281005"/>
    <w:rsid w:val="002A6B0F"/>
    <w:rsid w:val="00326F48"/>
    <w:rsid w:val="00354B75"/>
    <w:rsid w:val="003B01B0"/>
    <w:rsid w:val="003E29B5"/>
    <w:rsid w:val="004262BE"/>
    <w:rsid w:val="00471994"/>
    <w:rsid w:val="004B3AB7"/>
    <w:rsid w:val="004E5DF7"/>
    <w:rsid w:val="00571508"/>
    <w:rsid w:val="00572DDA"/>
    <w:rsid w:val="005954CF"/>
    <w:rsid w:val="00596923"/>
    <w:rsid w:val="005B128E"/>
    <w:rsid w:val="005B3476"/>
    <w:rsid w:val="005D2D4F"/>
    <w:rsid w:val="005D612C"/>
    <w:rsid w:val="00600EB1"/>
    <w:rsid w:val="00615501"/>
    <w:rsid w:val="00655AE0"/>
    <w:rsid w:val="007179B7"/>
    <w:rsid w:val="00751081"/>
    <w:rsid w:val="00757C66"/>
    <w:rsid w:val="00784798"/>
    <w:rsid w:val="00816ED5"/>
    <w:rsid w:val="008766A4"/>
    <w:rsid w:val="008F6556"/>
    <w:rsid w:val="00980015"/>
    <w:rsid w:val="009F2302"/>
    <w:rsid w:val="00AF527C"/>
    <w:rsid w:val="00B077CE"/>
    <w:rsid w:val="00C052CB"/>
    <w:rsid w:val="00D1679D"/>
    <w:rsid w:val="00D31299"/>
    <w:rsid w:val="00DB1B6D"/>
    <w:rsid w:val="00E53DDD"/>
    <w:rsid w:val="00F5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5B128E"/>
    <w:pPr>
      <w:ind w:left="720"/>
      <w:contextualSpacing/>
    </w:pPr>
  </w:style>
  <w:style w:type="character" w:styleId="Hyperlink">
    <w:name w:val="Hyperlink"/>
    <w:basedOn w:val="DefaultParagraphFont"/>
    <w:uiPriority w:val="99"/>
    <w:unhideWhenUsed/>
    <w:rsid w:val="005D6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9575">
      <w:bodyDiv w:val="1"/>
      <w:marLeft w:val="0"/>
      <w:marRight w:val="0"/>
      <w:marTop w:val="0"/>
      <w:marBottom w:val="0"/>
      <w:divBdr>
        <w:top w:val="none" w:sz="0" w:space="0" w:color="auto"/>
        <w:left w:val="none" w:sz="0" w:space="0" w:color="auto"/>
        <w:bottom w:val="none" w:sz="0" w:space="0" w:color="auto"/>
        <w:right w:val="none" w:sz="0" w:space="0" w:color="auto"/>
      </w:divBdr>
      <w:divsChild>
        <w:div w:id="226066388">
          <w:marLeft w:val="547"/>
          <w:marRight w:val="0"/>
          <w:marTop w:val="0"/>
          <w:marBottom w:val="0"/>
          <w:divBdr>
            <w:top w:val="none" w:sz="0" w:space="0" w:color="auto"/>
            <w:left w:val="none" w:sz="0" w:space="0" w:color="auto"/>
            <w:bottom w:val="none" w:sz="0" w:space="0" w:color="auto"/>
            <w:right w:val="none" w:sz="0" w:space="0" w:color="auto"/>
          </w:divBdr>
        </w:div>
        <w:div w:id="1611467695">
          <w:marLeft w:val="547"/>
          <w:marRight w:val="0"/>
          <w:marTop w:val="0"/>
          <w:marBottom w:val="0"/>
          <w:divBdr>
            <w:top w:val="none" w:sz="0" w:space="0" w:color="auto"/>
            <w:left w:val="none" w:sz="0" w:space="0" w:color="auto"/>
            <w:bottom w:val="none" w:sz="0" w:space="0" w:color="auto"/>
            <w:right w:val="none" w:sz="0" w:space="0" w:color="auto"/>
          </w:divBdr>
        </w:div>
        <w:div w:id="1174341816">
          <w:marLeft w:val="547"/>
          <w:marRight w:val="0"/>
          <w:marTop w:val="0"/>
          <w:marBottom w:val="0"/>
          <w:divBdr>
            <w:top w:val="none" w:sz="0" w:space="0" w:color="auto"/>
            <w:left w:val="none" w:sz="0" w:space="0" w:color="auto"/>
            <w:bottom w:val="none" w:sz="0" w:space="0" w:color="auto"/>
            <w:right w:val="none" w:sz="0" w:space="0" w:color="auto"/>
          </w:divBdr>
        </w:div>
        <w:div w:id="2131120679">
          <w:marLeft w:val="547"/>
          <w:marRight w:val="0"/>
          <w:marTop w:val="0"/>
          <w:marBottom w:val="0"/>
          <w:divBdr>
            <w:top w:val="none" w:sz="0" w:space="0" w:color="auto"/>
            <w:left w:val="none" w:sz="0" w:space="0" w:color="auto"/>
            <w:bottom w:val="none" w:sz="0" w:space="0" w:color="auto"/>
            <w:right w:val="none" w:sz="0" w:space="0" w:color="auto"/>
          </w:divBdr>
        </w:div>
        <w:div w:id="1641305905">
          <w:marLeft w:val="547"/>
          <w:marRight w:val="0"/>
          <w:marTop w:val="0"/>
          <w:marBottom w:val="0"/>
          <w:divBdr>
            <w:top w:val="none" w:sz="0" w:space="0" w:color="auto"/>
            <w:left w:val="none" w:sz="0" w:space="0" w:color="auto"/>
            <w:bottom w:val="none" w:sz="0" w:space="0" w:color="auto"/>
            <w:right w:val="none" w:sz="0" w:space="0" w:color="auto"/>
          </w:divBdr>
        </w:div>
      </w:divsChild>
    </w:div>
    <w:div w:id="1177884076">
      <w:bodyDiv w:val="1"/>
      <w:marLeft w:val="0"/>
      <w:marRight w:val="0"/>
      <w:marTop w:val="0"/>
      <w:marBottom w:val="0"/>
      <w:divBdr>
        <w:top w:val="none" w:sz="0" w:space="0" w:color="auto"/>
        <w:left w:val="none" w:sz="0" w:space="0" w:color="auto"/>
        <w:bottom w:val="none" w:sz="0" w:space="0" w:color="auto"/>
        <w:right w:val="none" w:sz="0" w:space="0" w:color="auto"/>
      </w:divBdr>
      <w:divsChild>
        <w:div w:id="160898970">
          <w:marLeft w:val="547"/>
          <w:marRight w:val="0"/>
          <w:marTop w:val="0"/>
          <w:marBottom w:val="0"/>
          <w:divBdr>
            <w:top w:val="none" w:sz="0" w:space="0" w:color="auto"/>
            <w:left w:val="none" w:sz="0" w:space="0" w:color="auto"/>
            <w:bottom w:val="none" w:sz="0" w:space="0" w:color="auto"/>
            <w:right w:val="none" w:sz="0" w:space="0" w:color="auto"/>
          </w:divBdr>
        </w:div>
        <w:div w:id="1048182804">
          <w:marLeft w:val="547"/>
          <w:marRight w:val="0"/>
          <w:marTop w:val="0"/>
          <w:marBottom w:val="0"/>
          <w:divBdr>
            <w:top w:val="none" w:sz="0" w:space="0" w:color="auto"/>
            <w:left w:val="none" w:sz="0" w:space="0" w:color="auto"/>
            <w:bottom w:val="none" w:sz="0" w:space="0" w:color="auto"/>
            <w:right w:val="none" w:sz="0" w:space="0" w:color="auto"/>
          </w:divBdr>
        </w:div>
        <w:div w:id="333731583">
          <w:marLeft w:val="547"/>
          <w:marRight w:val="0"/>
          <w:marTop w:val="0"/>
          <w:marBottom w:val="0"/>
          <w:divBdr>
            <w:top w:val="none" w:sz="0" w:space="0" w:color="auto"/>
            <w:left w:val="none" w:sz="0" w:space="0" w:color="auto"/>
            <w:bottom w:val="none" w:sz="0" w:space="0" w:color="auto"/>
            <w:right w:val="none" w:sz="0" w:space="0" w:color="auto"/>
          </w:divBdr>
        </w:div>
        <w:div w:id="1031952339">
          <w:marLeft w:val="547"/>
          <w:marRight w:val="0"/>
          <w:marTop w:val="0"/>
          <w:marBottom w:val="0"/>
          <w:divBdr>
            <w:top w:val="none" w:sz="0" w:space="0" w:color="auto"/>
            <w:left w:val="none" w:sz="0" w:space="0" w:color="auto"/>
            <w:bottom w:val="none" w:sz="0" w:space="0" w:color="auto"/>
            <w:right w:val="none" w:sz="0" w:space="0" w:color="auto"/>
          </w:divBdr>
        </w:div>
        <w:div w:id="30181443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hayward.brent.a@edumail.vic.gov.au" TargetMode="External"/><Relationship Id="rId8" Type="http://schemas.openxmlformats.org/officeDocument/2006/relationships/settings" Target="setting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pbis.org/evaluation/evaluation-tools" TargetMode="External"/><Relationship Id="rId7" Type="http://schemas.openxmlformats.org/officeDocument/2006/relationships/styles" Target="styles.xml"/><Relationship Id="rId20" Type="http://schemas.openxmlformats.org/officeDocument/2006/relationships/footer" Target="footer1.xml"/><Relationship Id="rId16" Type="http://schemas.openxmlformats.org/officeDocument/2006/relationships/hyperlink" Target="http://www.pbis.org/school/swpbis-for-beginners" TargetMode="Externa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ohio.gov/getattachment/Topics/Other-Resources/School-Safety/Building-Better-Learning-Environments/PBIS-Resources/Ohio-Positive-Behavior-Interventions-Network-2/PBIS-FAQs-and-Myths.pdf.aspx"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theme" Target="theme/theme1.xml"/><Relationship Id="rId14" Type="http://schemas.openxmlformats.org/officeDocument/2006/relationships/hyperlink" Target="http://education.ohio.gov/getattachment/Topics/Other-Resources/School-Safety/Building-Better-Learning-Environments/PBIS-Resources/Ohio-Positive-Behavior-Interventions-Network-2/PBIS-FAQs-and-Myths.pdf.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3D27C5C0-957B-CC43-9CCF-9E8CDAF5568E}"/>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500C095-BDD7-42BD-A15D-9C6BA1EB1D06}"/>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Microsoft Office User</cp:lastModifiedBy>
  <cp:revision>2</cp:revision>
  <cp:lastPrinted>2017-05-30T04:12:00Z</cp:lastPrinted>
  <dcterms:created xsi:type="dcterms:W3CDTF">2017-10-17T00:27:00Z</dcterms:created>
  <dcterms:modified xsi:type="dcterms:W3CDTF">2017-10-17T00:27:00Z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