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597F" w14:textId="77777777" w:rsidR="00DA2AC7" w:rsidRPr="009F57A3" w:rsidRDefault="00DA2AC7" w:rsidP="00DA2AC7">
      <w:pPr>
        <w:pStyle w:val="Heading1"/>
      </w:pPr>
      <w:bookmarkStart w:id="0" w:name="_Toc455499267"/>
      <w:bookmarkStart w:id="1" w:name="_Toc455499461"/>
      <w:bookmarkStart w:id="2" w:name="_Toc455501167"/>
      <w:r>
        <w:t>Section 9</w:t>
      </w:r>
      <w:r w:rsidRPr="009F57A3">
        <w:t xml:space="preserve">: </w:t>
      </w:r>
      <w:r w:rsidRPr="00DA2AC7">
        <w:t>Funding</w:t>
      </w:r>
      <w:r>
        <w:t xml:space="preserve"> </w:t>
      </w:r>
      <w:r w:rsidR="004E63D7">
        <w:t>S</w:t>
      </w:r>
      <w:r>
        <w:t>ources</w:t>
      </w:r>
    </w:p>
    <w:p w14:paraId="0C4939AD" w14:textId="77777777" w:rsidR="006554DD" w:rsidRPr="009F57A3" w:rsidRDefault="00DA2AC7" w:rsidP="00DA2AC7">
      <w:pPr>
        <w:pStyle w:val="Heading2"/>
      </w:pPr>
      <w:r>
        <w:t>9</w:t>
      </w:r>
      <w:r w:rsidR="006554DD" w:rsidRPr="009F57A3">
        <w:t>.1</w:t>
      </w:r>
      <w:r w:rsidR="00555C06">
        <w:tab/>
      </w:r>
      <w:r w:rsidR="006554DD" w:rsidRPr="00DA2AC7">
        <w:t>Overview</w:t>
      </w:r>
    </w:p>
    <w:p w14:paraId="703661D5" w14:textId="77777777" w:rsidR="006554DD" w:rsidRDefault="00CF31FD" w:rsidP="00CF5C93">
      <w:r>
        <w:t xml:space="preserve">Schools receive funding from a variety of both government and non-government sources. </w:t>
      </w:r>
      <w:r w:rsidR="0019715B">
        <w:t xml:space="preserve">Most </w:t>
      </w:r>
      <w:r>
        <w:t>school funding is received from the Department.</w:t>
      </w:r>
    </w:p>
    <w:p w14:paraId="71542D39" w14:textId="77777777" w:rsidR="009C0424" w:rsidRPr="003A4545" w:rsidRDefault="009C0424"/>
    <w:p w14:paraId="4557E5DC" w14:textId="77777777" w:rsidR="00DA2AC7" w:rsidRDefault="00DA2AC7" w:rsidP="00DA2AC7">
      <w:pPr>
        <w:pStyle w:val="Heading2"/>
      </w:pPr>
      <w:r>
        <w:t>9</w:t>
      </w:r>
      <w:r w:rsidRPr="009F57A3">
        <w:t>.2</w:t>
      </w:r>
      <w:r w:rsidR="00555C06">
        <w:tab/>
      </w:r>
      <w:r>
        <w:t xml:space="preserve">Student </w:t>
      </w:r>
      <w:r w:rsidRPr="00DA2AC7">
        <w:t>Resource</w:t>
      </w:r>
      <w:r>
        <w:t xml:space="preserve"> Package (</w:t>
      </w:r>
      <w:proofErr w:type="spellStart"/>
      <w:r>
        <w:t>SRP</w:t>
      </w:r>
      <w:proofErr w:type="spellEnd"/>
      <w:r>
        <w:t>)</w:t>
      </w:r>
    </w:p>
    <w:p w14:paraId="5819F007" w14:textId="77777777" w:rsidR="00DA2AC7" w:rsidRPr="00DA2AC7" w:rsidRDefault="00DA2AC7" w:rsidP="00CF5C93">
      <w:r>
        <w:t>The Student Resource Package (</w:t>
      </w:r>
      <w:proofErr w:type="spellStart"/>
      <w:r>
        <w:t>SRP</w:t>
      </w:r>
      <w:proofErr w:type="spellEnd"/>
      <w:r>
        <w:t>) is the Department</w:t>
      </w:r>
      <w:r w:rsidR="0024343B">
        <w:t>’s</w:t>
      </w:r>
      <w:r>
        <w:t xml:space="preserve"> main funding mechanism for Victorian </w:t>
      </w:r>
      <w:r w:rsidR="0024343B">
        <w:t>G</w:t>
      </w:r>
      <w:r>
        <w:t xml:space="preserve">overnment </w:t>
      </w:r>
      <w:r w:rsidR="004E2340">
        <w:t>s</w:t>
      </w:r>
      <w:r>
        <w:t>chools. It is primarily an enrolment based funding model with a cash component being paid directly to schools in quarterly instalments</w:t>
      </w:r>
      <w:r w:rsidR="00797D1F">
        <w:t>.</w:t>
      </w:r>
    </w:p>
    <w:p w14:paraId="761A24D7" w14:textId="77777777" w:rsidR="006554DD" w:rsidRPr="00DA2AC7" w:rsidRDefault="00797D1F" w:rsidP="00DA2AC7">
      <w:pPr>
        <w:pStyle w:val="Heading3"/>
      </w:pPr>
      <w:r>
        <w:t>9</w:t>
      </w:r>
      <w:r w:rsidR="006554DD" w:rsidRPr="00DA2AC7">
        <w:t>.2.1</w:t>
      </w:r>
      <w:r w:rsidR="00555C06">
        <w:tab/>
      </w:r>
      <w:r w:rsidR="006554DD" w:rsidRPr="00DA2AC7">
        <w:t>Mandatory policy (</w:t>
      </w:r>
      <w:r w:rsidR="00940990">
        <w:t>Must do</w:t>
      </w:r>
      <w:r w:rsidR="006554DD" w:rsidRPr="00DA2AC7">
        <w:t>)</w:t>
      </w:r>
      <w:r w:rsidR="00F72CBA">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788"/>
      </w:tblGrid>
      <w:tr w:rsidR="007F69BC" w:rsidRPr="0091756B" w14:paraId="6859F0DC" w14:textId="0072F8EA" w:rsidTr="007F69BC">
        <w:trPr>
          <w:trHeight w:val="567"/>
          <w:tblHeader/>
        </w:trPr>
        <w:tc>
          <w:tcPr>
            <w:tcW w:w="1134" w:type="dxa"/>
            <w:shd w:val="clear" w:color="auto" w:fill="FFFFFF" w:themeFill="background1"/>
          </w:tcPr>
          <w:p w14:paraId="18B262C3" w14:textId="6BA47596" w:rsidR="007F69BC" w:rsidRPr="0024419D" w:rsidRDefault="007F69BC" w:rsidP="00CF5C93">
            <w:pPr>
              <w:rPr>
                <w:b/>
                <w:sz w:val="18"/>
              </w:rPr>
            </w:pPr>
            <w:r>
              <w:rPr>
                <w:b/>
                <w:sz w:val="18"/>
              </w:rPr>
              <w:t>Sequence</w:t>
            </w:r>
            <w:r w:rsidRPr="0024419D">
              <w:rPr>
                <w:b/>
                <w:sz w:val="18"/>
              </w:rPr>
              <w:t xml:space="preserve"> Number</w:t>
            </w:r>
          </w:p>
        </w:tc>
        <w:tc>
          <w:tcPr>
            <w:tcW w:w="7088" w:type="dxa"/>
            <w:shd w:val="clear" w:color="auto" w:fill="auto"/>
          </w:tcPr>
          <w:p w14:paraId="0E8390E2" w14:textId="2816B347" w:rsidR="007F69BC" w:rsidRPr="00707EAB" w:rsidRDefault="007F69BC">
            <w:pPr>
              <w:rPr>
                <w:b/>
              </w:rPr>
            </w:pPr>
            <w:r w:rsidRPr="00707EAB">
              <w:rPr>
                <w:b/>
              </w:rPr>
              <w:t>Information</w:t>
            </w:r>
          </w:p>
        </w:tc>
        <w:tc>
          <w:tcPr>
            <w:tcW w:w="788" w:type="dxa"/>
            <w:tcBorders>
              <w:top w:val="nil"/>
              <w:right w:val="nil"/>
            </w:tcBorders>
          </w:tcPr>
          <w:p w14:paraId="55C3D7FD" w14:textId="77777777" w:rsidR="007F69BC" w:rsidRPr="00707EAB" w:rsidRDefault="007F69BC">
            <w:pPr>
              <w:rPr>
                <w:b/>
              </w:rPr>
            </w:pPr>
          </w:p>
        </w:tc>
      </w:tr>
      <w:tr w:rsidR="007F69BC" w:rsidRPr="0091756B" w14:paraId="256ACAD0" w14:textId="5541DA7A" w:rsidTr="007F69BC">
        <w:trPr>
          <w:trHeight w:val="567"/>
        </w:trPr>
        <w:tc>
          <w:tcPr>
            <w:tcW w:w="1134" w:type="dxa"/>
            <w:shd w:val="clear" w:color="auto" w:fill="FFFFFF" w:themeFill="background1"/>
          </w:tcPr>
          <w:p w14:paraId="64044650" w14:textId="77777777" w:rsidR="007F69BC" w:rsidRPr="0091756B" w:rsidRDefault="007F69BC" w:rsidP="00CF5C93">
            <w:r>
              <w:t>9</w:t>
            </w:r>
            <w:r w:rsidRPr="0091756B">
              <w:t>.2.1.1</w:t>
            </w:r>
          </w:p>
        </w:tc>
        <w:tc>
          <w:tcPr>
            <w:tcW w:w="7088" w:type="dxa"/>
            <w:shd w:val="clear" w:color="auto" w:fill="auto"/>
          </w:tcPr>
          <w:p w14:paraId="130A4ECC" w14:textId="77777777" w:rsidR="007F69BC" w:rsidRPr="0091756B" w:rsidRDefault="007F69BC">
            <w:r w:rsidRPr="008B65C5">
              <w:t>Undertake an annual reconciliation by the due date as specified in the reconciliation process for that year.</w:t>
            </w:r>
          </w:p>
        </w:tc>
        <w:tc>
          <w:tcPr>
            <w:tcW w:w="788" w:type="dxa"/>
          </w:tcPr>
          <w:p w14:paraId="5A677042" w14:textId="77777777" w:rsidR="007F69BC" w:rsidRPr="008B65C5" w:rsidRDefault="007F69BC"/>
        </w:tc>
      </w:tr>
      <w:tr w:rsidR="007F69BC" w:rsidRPr="0091756B" w14:paraId="36858758" w14:textId="4D4A6A12" w:rsidTr="007F69BC">
        <w:trPr>
          <w:trHeight w:val="567"/>
        </w:trPr>
        <w:tc>
          <w:tcPr>
            <w:tcW w:w="1134" w:type="dxa"/>
            <w:tcBorders>
              <w:bottom w:val="single" w:sz="4" w:space="0" w:color="auto"/>
            </w:tcBorders>
            <w:shd w:val="clear" w:color="auto" w:fill="FFFFFF" w:themeFill="background1"/>
          </w:tcPr>
          <w:p w14:paraId="0CF366E1" w14:textId="77777777" w:rsidR="007F69BC" w:rsidRDefault="007F69BC" w:rsidP="00CF5C93">
            <w:r>
              <w:t>9.2.1.2</w:t>
            </w:r>
          </w:p>
        </w:tc>
        <w:tc>
          <w:tcPr>
            <w:tcW w:w="7088" w:type="dxa"/>
            <w:tcBorders>
              <w:bottom w:val="single" w:sz="4" w:space="0" w:color="auto"/>
            </w:tcBorders>
            <w:shd w:val="clear" w:color="auto" w:fill="auto"/>
          </w:tcPr>
          <w:p w14:paraId="70BE8CFE" w14:textId="77777777" w:rsidR="007F69BC" w:rsidRPr="008B65C5" w:rsidRDefault="007F69BC" w:rsidP="004E63D7">
            <w:r>
              <w:t>Enter receipts into CASES21 using the Chart of Accounts for Victorian Government Schools general ledger revenue code 70001 – Cash Grant.</w:t>
            </w:r>
          </w:p>
        </w:tc>
        <w:tc>
          <w:tcPr>
            <w:tcW w:w="788" w:type="dxa"/>
            <w:tcBorders>
              <w:bottom w:val="single" w:sz="4" w:space="0" w:color="auto"/>
            </w:tcBorders>
          </w:tcPr>
          <w:p w14:paraId="3AD40311" w14:textId="77777777" w:rsidR="007F69BC" w:rsidRDefault="007F69BC" w:rsidP="004E63D7"/>
        </w:tc>
      </w:tr>
      <w:bookmarkEnd w:id="0"/>
      <w:bookmarkEnd w:id="1"/>
      <w:bookmarkEnd w:id="2"/>
    </w:tbl>
    <w:p w14:paraId="3BA606F2" w14:textId="77777777" w:rsidR="009A25B7" w:rsidRDefault="009A25B7" w:rsidP="004E2340"/>
    <w:p w14:paraId="6B6552CB" w14:textId="77777777" w:rsidR="00B3618D" w:rsidRDefault="00797D1F" w:rsidP="00B3618D">
      <w:pPr>
        <w:pStyle w:val="Heading2"/>
      </w:pPr>
      <w:r>
        <w:t>9</w:t>
      </w:r>
      <w:r w:rsidR="00B3618D" w:rsidRPr="009F57A3">
        <w:t>.3</w:t>
      </w:r>
      <w:r w:rsidR="00555C06">
        <w:tab/>
      </w:r>
      <w:r w:rsidR="00B3618D">
        <w:t>Other D</w:t>
      </w:r>
      <w:r w:rsidR="0024343B">
        <w:t>epartment</w:t>
      </w:r>
      <w:r w:rsidR="00B3618D">
        <w:t xml:space="preserve"> funding</w:t>
      </w:r>
    </w:p>
    <w:p w14:paraId="292630A1" w14:textId="77777777" w:rsidR="00B3618D" w:rsidRPr="001133E0" w:rsidRDefault="00B3618D" w:rsidP="00CF5C93">
      <w:r w:rsidRPr="00D42066">
        <w:t xml:space="preserve">Schools may receive funding </w:t>
      </w:r>
      <w:r>
        <w:t>for other purposes such as Conveyance Allowance, Overseas Fee Paying Students, etc.</w:t>
      </w:r>
    </w:p>
    <w:p w14:paraId="39246622" w14:textId="77777777" w:rsidR="00B3618D" w:rsidRPr="00AD3210" w:rsidRDefault="001A3B27" w:rsidP="00B3618D">
      <w:pPr>
        <w:pStyle w:val="Heading3"/>
      </w:pPr>
      <w:r>
        <w:t>9</w:t>
      </w:r>
      <w:r w:rsidR="00B3618D" w:rsidRPr="00AD3210">
        <w:t>.3.1</w:t>
      </w:r>
      <w:r w:rsidR="00B3618D">
        <w:tab/>
      </w:r>
      <w:r w:rsidR="00B3618D" w:rsidRPr="00AD3210">
        <w:t>Mandatory</w:t>
      </w:r>
      <w:r w:rsidR="00B3618D">
        <w:t xml:space="preserve"> </w:t>
      </w:r>
      <w:r w:rsidR="00B3618D" w:rsidRPr="00AD3210">
        <w:t>policy</w:t>
      </w:r>
      <w:r w:rsidR="00B3618D">
        <w:t xml:space="preserve"> </w:t>
      </w:r>
      <w:r w:rsidR="00B3618D" w:rsidRPr="00AD3210">
        <w:t>(</w:t>
      </w:r>
      <w:r w:rsidR="00940990">
        <w:t>Must do</w:t>
      </w:r>
      <w:r w:rsidR="00B3618D" w:rsidRPr="00AD3210">
        <w:t>)</w:t>
      </w:r>
      <w:r w:rsidR="00B3618D">
        <w:t>:</w:t>
      </w:r>
    </w:p>
    <w:tbl>
      <w:tblPr>
        <w:tblW w:w="9010" w:type="dxa"/>
        <w:tblInd w:w="57" w:type="dxa"/>
        <w:tblLayout w:type="fixed"/>
        <w:tblLook w:val="04A0" w:firstRow="1" w:lastRow="0" w:firstColumn="1" w:lastColumn="0" w:noHBand="0" w:noVBand="1"/>
        <w:tblDescription w:val="Table containing scenario numbers and policy information"/>
      </w:tblPr>
      <w:tblGrid>
        <w:gridCol w:w="1134"/>
        <w:gridCol w:w="7026"/>
        <w:gridCol w:w="850"/>
      </w:tblGrid>
      <w:tr w:rsidR="007F69BC" w:rsidRPr="0091756B" w14:paraId="58A3AB1F" w14:textId="2D563E6A" w:rsidTr="007F69BC">
        <w:trPr>
          <w:trHeight w:val="599"/>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3E63AB" w14:textId="064704DF" w:rsidR="007F69BC" w:rsidRPr="00707EAB" w:rsidRDefault="007F69BC" w:rsidP="00743F64">
            <w:pPr>
              <w:rPr>
                <w:b/>
              </w:rPr>
            </w:pPr>
            <w:r>
              <w:rPr>
                <w:b/>
                <w:sz w:val="18"/>
              </w:rPr>
              <w:t>Sequence</w:t>
            </w:r>
            <w:r w:rsidRPr="0024419D">
              <w:rPr>
                <w:b/>
                <w:sz w:val="18"/>
              </w:rPr>
              <w:t xml:space="preserve"> Number</w:t>
            </w:r>
          </w:p>
        </w:tc>
        <w:tc>
          <w:tcPr>
            <w:tcW w:w="7026" w:type="dxa"/>
            <w:tcBorders>
              <w:top w:val="single" w:sz="4" w:space="0" w:color="auto"/>
              <w:left w:val="single" w:sz="4" w:space="0" w:color="auto"/>
              <w:bottom w:val="single" w:sz="4" w:space="0" w:color="auto"/>
              <w:right w:val="single" w:sz="4" w:space="0" w:color="auto"/>
            </w:tcBorders>
            <w:shd w:val="clear" w:color="auto" w:fill="auto"/>
          </w:tcPr>
          <w:p w14:paraId="3D8279CD" w14:textId="77777777" w:rsidR="007F69BC" w:rsidRPr="00707EAB" w:rsidRDefault="007F69BC" w:rsidP="00743F64">
            <w:pPr>
              <w:rPr>
                <w:b/>
              </w:rPr>
            </w:pPr>
            <w:r w:rsidRPr="00707EAB">
              <w:rPr>
                <w:b/>
              </w:rPr>
              <w:t>Information</w:t>
            </w:r>
          </w:p>
        </w:tc>
        <w:tc>
          <w:tcPr>
            <w:tcW w:w="850" w:type="dxa"/>
            <w:tcBorders>
              <w:left w:val="single" w:sz="4" w:space="0" w:color="auto"/>
              <w:bottom w:val="single" w:sz="4" w:space="0" w:color="auto"/>
            </w:tcBorders>
          </w:tcPr>
          <w:p w14:paraId="60A52ECA" w14:textId="77777777" w:rsidR="007F69BC" w:rsidRPr="00707EAB" w:rsidRDefault="007F69BC" w:rsidP="00743F64">
            <w:pPr>
              <w:rPr>
                <w:b/>
              </w:rPr>
            </w:pPr>
          </w:p>
        </w:tc>
      </w:tr>
      <w:tr w:rsidR="007F69BC" w:rsidRPr="0091756B" w14:paraId="4F27CC9D" w14:textId="3C00E3C2" w:rsidTr="007F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2"/>
        </w:trPr>
        <w:tc>
          <w:tcPr>
            <w:tcW w:w="1134" w:type="dxa"/>
            <w:shd w:val="clear" w:color="auto" w:fill="FFFFFF" w:themeFill="background1"/>
          </w:tcPr>
          <w:p w14:paraId="446EF16E" w14:textId="77777777" w:rsidR="007F69BC" w:rsidRPr="0091756B" w:rsidRDefault="007F69BC" w:rsidP="00CF5C93">
            <w:r>
              <w:t>9</w:t>
            </w:r>
            <w:r w:rsidRPr="0091756B">
              <w:t>.3.1.1</w:t>
            </w:r>
          </w:p>
        </w:tc>
        <w:tc>
          <w:tcPr>
            <w:tcW w:w="7026" w:type="dxa"/>
            <w:shd w:val="clear" w:color="auto" w:fill="auto"/>
          </w:tcPr>
          <w:p w14:paraId="6F30E2F2" w14:textId="77777777" w:rsidR="007F69BC" w:rsidRPr="0091756B" w:rsidRDefault="007F69BC" w:rsidP="004E63D7">
            <w:r>
              <w:t>Enter receipts into CASES21 using the relevant general ledger revenue code in the range 70004 to 70090. Refer to Chart of Accounts for Victorian Government Schools (CASES21) for a detailed listing.</w:t>
            </w:r>
          </w:p>
        </w:tc>
        <w:tc>
          <w:tcPr>
            <w:tcW w:w="850" w:type="dxa"/>
          </w:tcPr>
          <w:p w14:paraId="092E644B" w14:textId="77777777" w:rsidR="007F69BC" w:rsidRDefault="007F69BC" w:rsidP="004E63D7"/>
        </w:tc>
      </w:tr>
    </w:tbl>
    <w:p w14:paraId="44E17202" w14:textId="77777777" w:rsidR="00B3618D" w:rsidRDefault="00B3618D" w:rsidP="004E2340"/>
    <w:p w14:paraId="17DFA1CD" w14:textId="77777777" w:rsidR="00CF5C93" w:rsidRDefault="00CF5C93">
      <w:pPr>
        <w:spacing w:before="0" w:line="240" w:lineRule="auto"/>
        <w:rPr>
          <w:rFonts w:eastAsiaTheme="majorEastAsia" w:cstheme="majorBidi"/>
          <w:b/>
          <w:color w:val="AF272F"/>
          <w:sz w:val="36"/>
          <w:szCs w:val="20"/>
        </w:rPr>
      </w:pPr>
      <w:r>
        <w:br w:type="page"/>
      </w:r>
    </w:p>
    <w:p w14:paraId="794EFE99" w14:textId="77777777" w:rsidR="001133E0" w:rsidRDefault="001A3B27" w:rsidP="001133E0">
      <w:pPr>
        <w:pStyle w:val="Heading2"/>
      </w:pPr>
      <w:r>
        <w:lastRenderedPageBreak/>
        <w:t>9.4</w:t>
      </w:r>
      <w:r w:rsidR="00555C06">
        <w:tab/>
      </w:r>
      <w:r w:rsidR="001133E0">
        <w:t xml:space="preserve">Government </w:t>
      </w:r>
      <w:r w:rsidR="00170DE3">
        <w:t>funding</w:t>
      </w:r>
      <w:r w:rsidR="001133E0">
        <w:t xml:space="preserve"> (commonwealth, state, local)</w:t>
      </w:r>
    </w:p>
    <w:p w14:paraId="668A3E92" w14:textId="77777777" w:rsidR="001133E0" w:rsidRPr="001133E0" w:rsidRDefault="001133E0" w:rsidP="00CF5C93">
      <w:r w:rsidRPr="00D42066">
        <w:t xml:space="preserve">Schools may receive funding directly from Commonwealth, </w:t>
      </w:r>
      <w:r w:rsidR="00774777">
        <w:t>S</w:t>
      </w:r>
      <w:r w:rsidRPr="00D42066">
        <w:t>ta</w:t>
      </w:r>
      <w:r>
        <w:t>t</w:t>
      </w:r>
      <w:r w:rsidRPr="00D42066">
        <w:t>e or local government departments</w:t>
      </w:r>
      <w:r w:rsidR="00774777">
        <w:t>.</w:t>
      </w:r>
    </w:p>
    <w:p w14:paraId="608F6524" w14:textId="77777777" w:rsidR="0051778F" w:rsidRPr="00AD3210" w:rsidRDefault="001A3B27" w:rsidP="00714E93">
      <w:pPr>
        <w:pStyle w:val="Heading3"/>
      </w:pPr>
      <w:r>
        <w:t>9.4</w:t>
      </w:r>
      <w:r w:rsidR="0051778F" w:rsidRPr="00AD3210">
        <w:t>.1</w:t>
      </w:r>
      <w:r w:rsidR="003D4CFE">
        <w:tab/>
      </w:r>
      <w:r w:rsidR="0051778F" w:rsidRPr="00AD3210">
        <w:t>Mandatory</w:t>
      </w:r>
      <w:r w:rsidR="003D4CFE">
        <w:t xml:space="preserve"> </w:t>
      </w:r>
      <w:r w:rsidR="0051778F" w:rsidRPr="00AD3210">
        <w:t>policy</w:t>
      </w:r>
      <w:r w:rsidR="003D4CFE">
        <w:t xml:space="preserve"> </w:t>
      </w:r>
      <w:r w:rsidR="0051778F" w:rsidRPr="00AD3210">
        <w:t>(</w:t>
      </w:r>
      <w:r w:rsidR="00940990">
        <w:t>Must do</w:t>
      </w:r>
      <w:r w:rsidR="0051778F" w:rsidRPr="00AD3210">
        <w:t>)</w:t>
      </w:r>
      <w:r w:rsidR="002D0187">
        <w:t>:</w:t>
      </w:r>
    </w:p>
    <w:tbl>
      <w:tblPr>
        <w:tblW w:w="9718" w:type="dxa"/>
        <w:tblInd w:w="57" w:type="dxa"/>
        <w:tblLayout w:type="fixed"/>
        <w:tblLook w:val="04A0" w:firstRow="1" w:lastRow="0" w:firstColumn="1" w:lastColumn="0" w:noHBand="0" w:noVBand="1"/>
        <w:tblDescription w:val="Table containing scenario numbers and policy information"/>
      </w:tblPr>
      <w:tblGrid>
        <w:gridCol w:w="1134"/>
        <w:gridCol w:w="7168"/>
        <w:gridCol w:w="708"/>
        <w:gridCol w:w="708"/>
      </w:tblGrid>
      <w:tr w:rsidR="007F69BC" w:rsidRPr="0091756B" w14:paraId="16290170" w14:textId="77777777" w:rsidTr="007F69BC">
        <w:trPr>
          <w:trHeight w:val="599"/>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B1B0AF8" w14:textId="77777777" w:rsidR="007F69BC" w:rsidRPr="00707EAB" w:rsidRDefault="007F69BC" w:rsidP="00230EF2">
            <w:pPr>
              <w:rPr>
                <w:b/>
              </w:rPr>
            </w:pPr>
            <w:r>
              <w:rPr>
                <w:b/>
                <w:sz w:val="18"/>
              </w:rPr>
              <w:t>Sequence</w:t>
            </w:r>
            <w:r w:rsidRPr="0024419D">
              <w:rPr>
                <w:b/>
                <w:sz w:val="18"/>
              </w:rPr>
              <w:t xml:space="preserve"> Number</w:t>
            </w:r>
          </w:p>
        </w:tc>
        <w:tc>
          <w:tcPr>
            <w:tcW w:w="7168" w:type="dxa"/>
            <w:tcBorders>
              <w:top w:val="single" w:sz="4" w:space="0" w:color="auto"/>
              <w:left w:val="single" w:sz="4" w:space="0" w:color="auto"/>
              <w:bottom w:val="single" w:sz="4" w:space="0" w:color="auto"/>
              <w:right w:val="single" w:sz="4" w:space="0" w:color="auto"/>
            </w:tcBorders>
            <w:shd w:val="clear" w:color="auto" w:fill="auto"/>
          </w:tcPr>
          <w:p w14:paraId="0780C794" w14:textId="77777777" w:rsidR="007F69BC" w:rsidRPr="00707EAB" w:rsidRDefault="007F69BC" w:rsidP="00230EF2">
            <w:pPr>
              <w:rPr>
                <w:b/>
              </w:rPr>
            </w:pPr>
            <w:r w:rsidRPr="00707EAB">
              <w:rPr>
                <w:b/>
              </w:rPr>
              <w:t>Information</w:t>
            </w:r>
          </w:p>
        </w:tc>
        <w:tc>
          <w:tcPr>
            <w:tcW w:w="708" w:type="dxa"/>
            <w:tcBorders>
              <w:left w:val="single" w:sz="4" w:space="0" w:color="auto"/>
              <w:bottom w:val="single" w:sz="4" w:space="0" w:color="auto"/>
            </w:tcBorders>
          </w:tcPr>
          <w:p w14:paraId="16023F16" w14:textId="77777777" w:rsidR="007F69BC" w:rsidRPr="00707EAB" w:rsidRDefault="007F69BC" w:rsidP="00230EF2">
            <w:pPr>
              <w:rPr>
                <w:b/>
              </w:rPr>
            </w:pPr>
          </w:p>
        </w:tc>
        <w:tc>
          <w:tcPr>
            <w:tcW w:w="708" w:type="dxa"/>
          </w:tcPr>
          <w:p w14:paraId="7275396D" w14:textId="760AC3B0" w:rsidR="007F69BC" w:rsidRPr="00707EAB" w:rsidRDefault="007F69BC" w:rsidP="00230EF2">
            <w:pPr>
              <w:rPr>
                <w:b/>
              </w:rPr>
            </w:pPr>
          </w:p>
        </w:tc>
      </w:tr>
      <w:tr w:rsidR="007F69BC" w:rsidRPr="0091756B" w14:paraId="451CDBDB" w14:textId="6F3AE41D" w:rsidTr="007F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8" w:type="dxa"/>
          <w:trHeight w:val="1184"/>
        </w:trPr>
        <w:tc>
          <w:tcPr>
            <w:tcW w:w="1134" w:type="dxa"/>
            <w:shd w:val="clear" w:color="auto" w:fill="FFFFFF" w:themeFill="background1"/>
          </w:tcPr>
          <w:p w14:paraId="78280AD0" w14:textId="77777777" w:rsidR="007F69BC" w:rsidRPr="0091756B" w:rsidRDefault="007F69BC" w:rsidP="00CF5C93">
            <w:r>
              <w:t>9.4</w:t>
            </w:r>
            <w:r w:rsidRPr="0091756B">
              <w:t>.1.1</w:t>
            </w:r>
          </w:p>
        </w:tc>
        <w:tc>
          <w:tcPr>
            <w:tcW w:w="7168" w:type="dxa"/>
            <w:shd w:val="clear" w:color="auto" w:fill="auto"/>
          </w:tcPr>
          <w:p w14:paraId="3333CD9E" w14:textId="77777777" w:rsidR="007F69BC" w:rsidRPr="0091756B" w:rsidRDefault="007F69BC" w:rsidP="004E63D7">
            <w:r>
              <w:t>Enter receipts into CASES21 using the relevant general ledger revenue code in the range 71000 to 73541. Refer to Chart of Accounts for Victorian Government Schools for a detailed listing.</w:t>
            </w:r>
          </w:p>
        </w:tc>
        <w:tc>
          <w:tcPr>
            <w:tcW w:w="708" w:type="dxa"/>
          </w:tcPr>
          <w:p w14:paraId="414E246C" w14:textId="77777777" w:rsidR="007F69BC" w:rsidRDefault="007F69BC" w:rsidP="004E63D7"/>
        </w:tc>
      </w:tr>
    </w:tbl>
    <w:p w14:paraId="35F3C92E" w14:textId="77777777" w:rsidR="001133E0" w:rsidRPr="009F57A3" w:rsidRDefault="001133E0" w:rsidP="001133E0">
      <w:pPr>
        <w:pStyle w:val="Heading2"/>
      </w:pPr>
      <w:r>
        <w:t>9</w:t>
      </w:r>
      <w:r w:rsidR="001A3B27">
        <w:t>.5</w:t>
      </w:r>
      <w:r w:rsidR="00555C06">
        <w:tab/>
      </w:r>
      <w:r>
        <w:t xml:space="preserve">Locally </w:t>
      </w:r>
      <w:r w:rsidR="00952515">
        <w:t>R</w:t>
      </w:r>
      <w:r>
        <w:t xml:space="preserve">aised </w:t>
      </w:r>
      <w:r w:rsidR="00952515">
        <w:t>F</w:t>
      </w:r>
      <w:r>
        <w:t xml:space="preserve">unds – </w:t>
      </w:r>
      <w:r w:rsidRPr="001133E0">
        <w:t>Parent</w:t>
      </w:r>
      <w:r>
        <w:t xml:space="preserve"> payments</w:t>
      </w:r>
    </w:p>
    <w:p w14:paraId="6479B529" w14:textId="77777777" w:rsidR="000852D5" w:rsidRPr="00AD3210" w:rsidRDefault="001133E0" w:rsidP="00CF5C93">
      <w:r w:rsidRPr="00D1453D">
        <w:t>The Department allocates funding to schools through the Student Resource Package (</w:t>
      </w:r>
      <w:proofErr w:type="spellStart"/>
      <w:r w:rsidRPr="00D1453D">
        <w:t>SRP</w:t>
      </w:r>
      <w:proofErr w:type="spellEnd"/>
      <w:r w:rsidRPr="00D1453D">
        <w:t xml:space="preserve">). This includes funding for the standard curriculum program, including associated administration, equipment, facilities and operational costs. The </w:t>
      </w:r>
      <w:r w:rsidR="0000358A" w:rsidRPr="0000358A">
        <w:rPr>
          <w:i/>
        </w:rPr>
        <w:t xml:space="preserve">Education and Training </w:t>
      </w:r>
      <w:r w:rsidRPr="0000358A">
        <w:rPr>
          <w:i/>
          <w:iCs/>
        </w:rPr>
        <w:t>Act</w:t>
      </w:r>
      <w:r w:rsidR="0000358A" w:rsidRPr="0000358A">
        <w:rPr>
          <w:i/>
          <w:iCs/>
        </w:rPr>
        <w:t xml:space="preserve"> 2006</w:t>
      </w:r>
      <w:r w:rsidRPr="00D1453D">
        <w:rPr>
          <w:i/>
          <w:iCs/>
        </w:rPr>
        <w:t xml:space="preserve"> </w:t>
      </w:r>
      <w:r w:rsidRPr="00D1453D">
        <w:t>also empowers school councils to charge parents</w:t>
      </w:r>
      <w:r w:rsidR="00774777">
        <w:t xml:space="preserve"> </w:t>
      </w:r>
      <w:r w:rsidRPr="00D1453D">
        <w:t xml:space="preserve">for items that the school provides or makes available to the student. The items may be categorised as either </w:t>
      </w:r>
      <w:r w:rsidRPr="00D1453D">
        <w:rPr>
          <w:b/>
          <w:bCs/>
        </w:rPr>
        <w:t xml:space="preserve">Essential Student Learning Items </w:t>
      </w:r>
      <w:r w:rsidRPr="00D1453D">
        <w:t xml:space="preserve">or </w:t>
      </w:r>
      <w:r w:rsidRPr="00D1453D">
        <w:rPr>
          <w:b/>
          <w:bCs/>
        </w:rPr>
        <w:t>Optional Items</w:t>
      </w:r>
      <w:r w:rsidRPr="00D1453D">
        <w:t xml:space="preserve">. School council may also ask parents to make a </w:t>
      </w:r>
      <w:r>
        <w:rPr>
          <w:b/>
        </w:rPr>
        <w:t xml:space="preserve">Voluntary </w:t>
      </w:r>
      <w:r w:rsidR="006D02A7">
        <w:rPr>
          <w:b/>
        </w:rPr>
        <w:t>F</w:t>
      </w:r>
      <w:r w:rsidRPr="00D16CC8">
        <w:rPr>
          <w:b/>
        </w:rPr>
        <w:t xml:space="preserve">inancial </w:t>
      </w:r>
      <w:r w:rsidR="00F72CBA">
        <w:rPr>
          <w:b/>
        </w:rPr>
        <w:t>C</w:t>
      </w:r>
      <w:r w:rsidRPr="00D16CC8">
        <w:rPr>
          <w:b/>
        </w:rPr>
        <w:t>ontribution</w:t>
      </w:r>
      <w:r w:rsidRPr="00D1453D">
        <w:t xml:space="preserve"> to the school for a stated purpose</w:t>
      </w:r>
      <w:r w:rsidR="00797D1F">
        <w:t>.</w:t>
      </w:r>
    </w:p>
    <w:p w14:paraId="2C27E2BA" w14:textId="77777777" w:rsidR="0051778F" w:rsidRPr="00AD3210" w:rsidRDefault="001A3B27" w:rsidP="003D4CFE">
      <w:pPr>
        <w:pStyle w:val="Heading3"/>
      </w:pPr>
      <w:r>
        <w:t>9.5</w:t>
      </w:r>
      <w:r w:rsidR="0051778F" w:rsidRPr="00AD3210">
        <w:t>.1</w:t>
      </w:r>
      <w:r w:rsidR="003D4CFE">
        <w:tab/>
      </w:r>
      <w:r w:rsidR="0051778F" w:rsidRPr="00AD3210">
        <w:t>Mandatory</w:t>
      </w:r>
      <w:r w:rsidR="003D4CFE">
        <w:t xml:space="preserve"> </w:t>
      </w:r>
      <w:r w:rsidR="0051778F" w:rsidRPr="00AD3210">
        <w:t>policy</w:t>
      </w:r>
      <w:r w:rsidR="003D4CFE">
        <w:t xml:space="preserve"> </w:t>
      </w:r>
      <w:r w:rsidR="0051778F" w:rsidRPr="00AD3210">
        <w:t>(</w:t>
      </w:r>
      <w:r w:rsidR="00940990">
        <w:t>Must do</w:t>
      </w:r>
      <w:r w:rsidR="0051778F" w:rsidRPr="00AD3210">
        <w:t>)</w:t>
      </w:r>
      <w:r w:rsidR="002D0187">
        <w:t>:</w:t>
      </w:r>
    </w:p>
    <w:tbl>
      <w:tblPr>
        <w:tblStyle w:val="TableGrid1"/>
        <w:tblW w:w="0" w:type="auto"/>
        <w:tblLook w:val="0600" w:firstRow="0" w:lastRow="0" w:firstColumn="0" w:lastColumn="0" w:noHBand="1" w:noVBand="1"/>
        <w:tblDescription w:val="Table containing scenario numbers and policy information"/>
      </w:tblPr>
      <w:tblGrid>
        <w:gridCol w:w="1100"/>
        <w:gridCol w:w="7259"/>
        <w:gridCol w:w="695"/>
      </w:tblGrid>
      <w:tr w:rsidR="007F69BC" w:rsidRPr="0091756B" w14:paraId="28519B3C" w14:textId="2EE6ABC7" w:rsidTr="007F69BC">
        <w:trPr>
          <w:trHeight w:val="567"/>
          <w:tblHeader/>
        </w:trPr>
        <w:tc>
          <w:tcPr>
            <w:tcW w:w="1100" w:type="dxa"/>
          </w:tcPr>
          <w:p w14:paraId="709167ED" w14:textId="37724DAB" w:rsidR="007F69BC" w:rsidRPr="00C962B6" w:rsidRDefault="007F69BC" w:rsidP="00CF5C93">
            <w:pPr>
              <w:rPr>
                <w:b/>
              </w:rPr>
            </w:pPr>
            <w:r>
              <w:rPr>
                <w:b/>
                <w:sz w:val="18"/>
              </w:rPr>
              <w:t>Sequence</w:t>
            </w:r>
            <w:r w:rsidRPr="0024419D">
              <w:rPr>
                <w:b/>
                <w:sz w:val="18"/>
              </w:rPr>
              <w:t xml:space="preserve"> Number</w:t>
            </w:r>
          </w:p>
        </w:tc>
        <w:tc>
          <w:tcPr>
            <w:tcW w:w="7259" w:type="dxa"/>
          </w:tcPr>
          <w:p w14:paraId="154CF0A7" w14:textId="5C17D56B" w:rsidR="007F69BC" w:rsidRPr="00C962B6" w:rsidRDefault="007F69BC" w:rsidP="00CF5C93">
            <w:pPr>
              <w:rPr>
                <w:b/>
              </w:rPr>
            </w:pPr>
            <w:r w:rsidRPr="00C962B6">
              <w:rPr>
                <w:b/>
              </w:rPr>
              <w:t>Information</w:t>
            </w:r>
          </w:p>
        </w:tc>
        <w:tc>
          <w:tcPr>
            <w:tcW w:w="695" w:type="dxa"/>
            <w:tcBorders>
              <w:top w:val="nil"/>
              <w:right w:val="nil"/>
            </w:tcBorders>
          </w:tcPr>
          <w:p w14:paraId="6258AF08" w14:textId="77777777" w:rsidR="007F69BC" w:rsidRPr="00C962B6" w:rsidRDefault="007F69BC" w:rsidP="00CF5C93">
            <w:pPr>
              <w:rPr>
                <w:b/>
              </w:rPr>
            </w:pPr>
          </w:p>
        </w:tc>
      </w:tr>
      <w:tr w:rsidR="007F69BC" w:rsidRPr="0091756B" w14:paraId="37D55C81" w14:textId="7F3FB984" w:rsidTr="007F69BC">
        <w:trPr>
          <w:trHeight w:val="567"/>
        </w:trPr>
        <w:tc>
          <w:tcPr>
            <w:tcW w:w="1100" w:type="dxa"/>
          </w:tcPr>
          <w:p w14:paraId="1131C494" w14:textId="77777777" w:rsidR="007F69BC" w:rsidRPr="0091756B" w:rsidRDefault="007F69BC" w:rsidP="00CF5C93">
            <w:pPr>
              <w:rPr>
                <w:b/>
              </w:rPr>
            </w:pPr>
            <w:r>
              <w:t>9.5.1.1</w:t>
            </w:r>
          </w:p>
        </w:tc>
        <w:tc>
          <w:tcPr>
            <w:tcW w:w="7259" w:type="dxa"/>
          </w:tcPr>
          <w:p w14:paraId="3D4F0E6C" w14:textId="77777777" w:rsidR="007F69BC" w:rsidRPr="001133E0" w:rsidRDefault="007F69BC" w:rsidP="00CF5C93">
            <w:r w:rsidRPr="001133E0">
              <w:t xml:space="preserve">Comply with the </w:t>
            </w:r>
            <w:hyperlink r:id="rId12" w:history="1">
              <w:r w:rsidRPr="001133E0">
                <w:rPr>
                  <w:rStyle w:val="Hyperlink"/>
                </w:rPr>
                <w:t>DET Parent Payment Policy</w:t>
              </w:r>
            </w:hyperlink>
            <w:r>
              <w:rPr>
                <w:rStyle w:val="Hyperlink"/>
              </w:rPr>
              <w:t>.</w:t>
            </w:r>
          </w:p>
        </w:tc>
        <w:tc>
          <w:tcPr>
            <w:tcW w:w="695" w:type="dxa"/>
          </w:tcPr>
          <w:p w14:paraId="4ABD0792" w14:textId="77777777" w:rsidR="007F69BC" w:rsidRPr="001133E0" w:rsidRDefault="007F69BC" w:rsidP="00CF5C93"/>
        </w:tc>
      </w:tr>
      <w:tr w:rsidR="007F69BC" w:rsidRPr="0091756B" w14:paraId="1AA42D3F" w14:textId="50D84760" w:rsidTr="007F69BC">
        <w:trPr>
          <w:trHeight w:val="567"/>
        </w:trPr>
        <w:tc>
          <w:tcPr>
            <w:tcW w:w="1100" w:type="dxa"/>
          </w:tcPr>
          <w:p w14:paraId="0F4A935D" w14:textId="77777777" w:rsidR="007F69BC" w:rsidRPr="0091756B" w:rsidRDefault="007F69BC" w:rsidP="00CF5C93">
            <w:r>
              <w:t>9.5.1.2</w:t>
            </w:r>
          </w:p>
        </w:tc>
        <w:tc>
          <w:tcPr>
            <w:tcW w:w="7259" w:type="dxa"/>
          </w:tcPr>
          <w:p w14:paraId="3B0409BD" w14:textId="77777777" w:rsidR="007F69BC" w:rsidRPr="001133E0" w:rsidRDefault="007F69BC" w:rsidP="00C61286">
            <w:pPr>
              <w:rPr>
                <w:b/>
              </w:rPr>
            </w:pPr>
            <w:r>
              <w:t>If the school receives voluntary contributions in relation to a building or library fund, the school must have previously obtained Australian Taxation Office Deductible Gift Recipient (</w:t>
            </w:r>
            <w:proofErr w:type="spellStart"/>
            <w:r>
              <w:t>DGR</w:t>
            </w:r>
            <w:proofErr w:type="spellEnd"/>
            <w:r>
              <w:t>) endorsement (Refer to section 15: Taxation).</w:t>
            </w:r>
          </w:p>
        </w:tc>
        <w:tc>
          <w:tcPr>
            <w:tcW w:w="695" w:type="dxa"/>
          </w:tcPr>
          <w:p w14:paraId="143717D4" w14:textId="77777777" w:rsidR="007F69BC" w:rsidRDefault="007F69BC" w:rsidP="00C61286"/>
        </w:tc>
      </w:tr>
      <w:tr w:rsidR="007F69BC" w:rsidRPr="0091756B" w14:paraId="12CC37C9" w14:textId="2099CD59" w:rsidTr="007F69BC">
        <w:trPr>
          <w:trHeight w:val="1080"/>
        </w:trPr>
        <w:tc>
          <w:tcPr>
            <w:tcW w:w="1100" w:type="dxa"/>
          </w:tcPr>
          <w:p w14:paraId="2768957E" w14:textId="77777777" w:rsidR="007F69BC" w:rsidRDefault="007F69BC" w:rsidP="00CF5C93">
            <w:r>
              <w:t>9.5.1.3</w:t>
            </w:r>
          </w:p>
        </w:tc>
        <w:tc>
          <w:tcPr>
            <w:tcW w:w="7259" w:type="dxa"/>
          </w:tcPr>
          <w:p w14:paraId="723BC0D0" w14:textId="77777777" w:rsidR="007F69BC" w:rsidRDefault="007F69BC" w:rsidP="004E63D7">
            <w:r>
              <w:t>Enter transactions into CASES21 using the relevant Chart of Account general ledger code for Essential Educational items (74405), Optional Items (74406) and Voluntary Financial Contributions (74407).</w:t>
            </w:r>
          </w:p>
        </w:tc>
        <w:tc>
          <w:tcPr>
            <w:tcW w:w="695" w:type="dxa"/>
          </w:tcPr>
          <w:p w14:paraId="4767A50D" w14:textId="77777777" w:rsidR="007F69BC" w:rsidRDefault="007F69BC" w:rsidP="004E63D7"/>
        </w:tc>
      </w:tr>
    </w:tbl>
    <w:p w14:paraId="3F84D763" w14:textId="73F7287F" w:rsidR="001133E0" w:rsidRPr="00AD3210" w:rsidRDefault="001A3B27" w:rsidP="001133E0">
      <w:pPr>
        <w:pStyle w:val="Heading3"/>
      </w:pPr>
      <w:r>
        <w:t>9</w:t>
      </w:r>
      <w:r w:rsidR="001133E0" w:rsidRPr="00AD3210">
        <w:t>.5.2</w:t>
      </w:r>
      <w:r w:rsidR="001133E0">
        <w:t xml:space="preserve"> </w:t>
      </w:r>
      <w:r w:rsidR="001133E0">
        <w:tab/>
      </w:r>
      <w:r w:rsidR="001133E0" w:rsidRPr="00AD3210">
        <w:t>Prohibited</w:t>
      </w:r>
      <w:r w:rsidR="001133E0">
        <w:t xml:space="preserve"> </w:t>
      </w:r>
      <w:r w:rsidR="001133E0" w:rsidRPr="00AD3210">
        <w:t>policy</w:t>
      </w:r>
      <w:r w:rsidR="001133E0">
        <w:t xml:space="preserve"> </w:t>
      </w:r>
      <w:r w:rsidR="001133E0" w:rsidRPr="00AD3210">
        <w:t>(</w:t>
      </w:r>
      <w:r w:rsidR="00940990">
        <w:t>Must not</w:t>
      </w:r>
      <w:r w:rsidR="00F72CBA">
        <w:t xml:space="preserve"> do</w:t>
      </w:r>
      <w:r w:rsidR="001133E0" w:rsidRPr="00AD3210">
        <w:t>)</w:t>
      </w:r>
      <w:r w:rsidR="001133E0">
        <w:t>:</w:t>
      </w:r>
    </w:p>
    <w:tbl>
      <w:tblPr>
        <w:tblW w:w="0" w:type="auto"/>
        <w:tblInd w:w="57" w:type="dxa"/>
        <w:tblLook w:val="0600" w:firstRow="0" w:lastRow="0" w:firstColumn="0" w:lastColumn="0" w:noHBand="1" w:noVBand="1"/>
        <w:tblDescription w:val="Table containing scenario numbers and policy information"/>
      </w:tblPr>
      <w:tblGrid>
        <w:gridCol w:w="1100"/>
        <w:gridCol w:w="7060"/>
        <w:gridCol w:w="837"/>
      </w:tblGrid>
      <w:tr w:rsidR="007F69BC" w:rsidRPr="0091756B" w14:paraId="36C40A47" w14:textId="2B962BFC" w:rsidTr="007F69BC">
        <w:trPr>
          <w:trHeight w:val="567"/>
          <w:tblHeader/>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3892A503" w14:textId="04818747" w:rsidR="007F69BC" w:rsidRPr="00C962B6" w:rsidRDefault="007F69BC" w:rsidP="00743F64">
            <w:pPr>
              <w:rPr>
                <w:b/>
              </w:rPr>
            </w:pPr>
            <w:r>
              <w:rPr>
                <w:b/>
                <w:sz w:val="18"/>
              </w:rPr>
              <w:t>Sequence</w:t>
            </w:r>
            <w:r w:rsidRPr="0024419D">
              <w:rPr>
                <w:b/>
                <w:sz w:val="18"/>
              </w:rPr>
              <w:t xml:space="preserve"> Number</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6CD14678" w14:textId="77777777" w:rsidR="007F69BC" w:rsidRPr="00C962B6" w:rsidRDefault="007F69BC" w:rsidP="00743F64">
            <w:pPr>
              <w:rPr>
                <w:b/>
              </w:rPr>
            </w:pPr>
            <w:r w:rsidRPr="00C962B6">
              <w:rPr>
                <w:b/>
              </w:rPr>
              <w:t>Information</w:t>
            </w:r>
          </w:p>
        </w:tc>
        <w:tc>
          <w:tcPr>
            <w:tcW w:w="837" w:type="dxa"/>
            <w:tcBorders>
              <w:left w:val="single" w:sz="4" w:space="0" w:color="auto"/>
              <w:bottom w:val="single" w:sz="4" w:space="0" w:color="auto"/>
            </w:tcBorders>
          </w:tcPr>
          <w:p w14:paraId="3B221E6A" w14:textId="77777777" w:rsidR="007F69BC" w:rsidRPr="00C962B6" w:rsidRDefault="007F69BC" w:rsidP="00743F64">
            <w:pPr>
              <w:rPr>
                <w:b/>
              </w:rPr>
            </w:pPr>
          </w:p>
        </w:tc>
      </w:tr>
      <w:tr w:rsidR="007F69BC" w:rsidRPr="0091756B" w14:paraId="2CBD3917" w14:textId="26F5A75E" w:rsidTr="007F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0" w:type="dxa"/>
            <w:shd w:val="clear" w:color="auto" w:fill="auto"/>
          </w:tcPr>
          <w:p w14:paraId="6647C1BC" w14:textId="77777777" w:rsidR="007F69BC" w:rsidRPr="0091756B" w:rsidRDefault="007F69BC" w:rsidP="00CF5C93">
            <w:r>
              <w:t>9</w:t>
            </w:r>
            <w:r w:rsidRPr="0091756B">
              <w:t>.5.2.1</w:t>
            </w:r>
          </w:p>
        </w:tc>
        <w:tc>
          <w:tcPr>
            <w:tcW w:w="7060" w:type="dxa"/>
            <w:shd w:val="clear" w:color="auto" w:fill="auto"/>
          </w:tcPr>
          <w:p w14:paraId="69E04227" w14:textId="77777777" w:rsidR="007F69BC" w:rsidRPr="0091756B" w:rsidRDefault="007F69BC" w:rsidP="00CF5C93">
            <w:r>
              <w:t>Enter Voluntary Financial Contributions into CASES21 until they have been received</w:t>
            </w:r>
            <w:r w:rsidRPr="0091756B">
              <w:t>.</w:t>
            </w:r>
          </w:p>
        </w:tc>
        <w:tc>
          <w:tcPr>
            <w:tcW w:w="837" w:type="dxa"/>
          </w:tcPr>
          <w:p w14:paraId="39229957" w14:textId="77777777" w:rsidR="007F69BC" w:rsidRDefault="007F69BC" w:rsidP="00CF5C93"/>
        </w:tc>
      </w:tr>
    </w:tbl>
    <w:p w14:paraId="5003867B" w14:textId="77777777" w:rsidR="00F4534B" w:rsidRDefault="00F4534B" w:rsidP="00F4534B">
      <w:pPr>
        <w:pStyle w:val="Heading2"/>
      </w:pPr>
      <w:r>
        <w:lastRenderedPageBreak/>
        <w:t>9</w:t>
      </w:r>
      <w:r w:rsidR="006060E4">
        <w:t>.6</w:t>
      </w:r>
      <w:r w:rsidR="00555C06">
        <w:tab/>
      </w:r>
      <w:r>
        <w:t xml:space="preserve">Locally Raised </w:t>
      </w:r>
      <w:r w:rsidR="000E1239">
        <w:t>F</w:t>
      </w:r>
      <w:r w:rsidRPr="00F4534B">
        <w:t>unds</w:t>
      </w:r>
      <w:r w:rsidR="000E1239">
        <w:t xml:space="preserve"> - F</w:t>
      </w:r>
      <w:r>
        <w:t>undraising</w:t>
      </w:r>
    </w:p>
    <w:p w14:paraId="324AEC55" w14:textId="77777777" w:rsidR="00F4534B" w:rsidRPr="002D0B94" w:rsidRDefault="00F4534B" w:rsidP="00CF5C93">
      <w:r w:rsidRPr="002D0B94">
        <w:t xml:space="preserve">Members of </w:t>
      </w:r>
      <w:r w:rsidR="00774777">
        <w:t>a government</w:t>
      </w:r>
      <w:r w:rsidR="00774777" w:rsidRPr="002D0B94">
        <w:t xml:space="preserve"> </w:t>
      </w:r>
      <w:r w:rsidRPr="002D0B94">
        <w:t>school community may undertake fundraising activities, having as their object</w:t>
      </w:r>
      <w:r w:rsidR="00FA7E44">
        <w:t>ive</w:t>
      </w:r>
      <w:r w:rsidRPr="002D0B94">
        <w:t xml:space="preserve"> the establishment or augmentation of school funds or </w:t>
      </w:r>
      <w:r w:rsidR="00774777">
        <w:t xml:space="preserve">raising </w:t>
      </w:r>
      <w:r w:rsidRPr="002D0B94">
        <w:t xml:space="preserve">funds for a particular school purpose, if the school council </w:t>
      </w:r>
      <w:r w:rsidR="00774777">
        <w:t>approves these fund raising activities</w:t>
      </w:r>
      <w:r w:rsidRPr="002D0B94">
        <w:t xml:space="preserve"> first</w:t>
      </w:r>
      <w:r w:rsidR="00774777">
        <w:t>.</w:t>
      </w:r>
    </w:p>
    <w:p w14:paraId="7F5955F0" w14:textId="77777777" w:rsidR="00E97212" w:rsidRPr="00AD3210" w:rsidRDefault="006060E4" w:rsidP="003D4CFE">
      <w:pPr>
        <w:pStyle w:val="Heading3"/>
      </w:pPr>
      <w:r>
        <w:t>9.6</w:t>
      </w:r>
      <w:r w:rsidR="0051778F" w:rsidRPr="00AD3210">
        <w:t>.1</w:t>
      </w:r>
      <w:r w:rsidR="003D4CFE">
        <w:tab/>
      </w:r>
      <w:r w:rsidR="0051778F" w:rsidRPr="00AD3210">
        <w:t>Mandatory</w:t>
      </w:r>
      <w:r w:rsidR="003D4CFE">
        <w:t xml:space="preserve"> </w:t>
      </w:r>
      <w:r w:rsidR="0051778F" w:rsidRPr="00AD3210">
        <w:t>policy</w:t>
      </w:r>
      <w:r w:rsidR="003D4CFE">
        <w:t xml:space="preserve"> </w:t>
      </w:r>
      <w:r w:rsidR="0051778F" w:rsidRPr="00AD3210">
        <w:t>(</w:t>
      </w:r>
      <w:r w:rsidR="00940990">
        <w:t>Must do</w:t>
      </w:r>
      <w:r w:rsidR="0051778F" w:rsidRPr="00AD3210">
        <w:t>)</w:t>
      </w:r>
      <w:r w:rsidR="002D0187">
        <w:t>:</w:t>
      </w:r>
    </w:p>
    <w:tbl>
      <w:tblPr>
        <w:tblStyle w:val="GridTable6Colorful1"/>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containing scenario numbers and policy information"/>
      </w:tblPr>
      <w:tblGrid>
        <w:gridCol w:w="1098"/>
        <w:gridCol w:w="7062"/>
        <w:gridCol w:w="837"/>
      </w:tblGrid>
      <w:tr w:rsidR="007F69BC" w:rsidRPr="0091756B" w14:paraId="16A1B417" w14:textId="50F1B913" w:rsidTr="007F69B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98" w:type="dxa"/>
            <w:tcBorders>
              <w:bottom w:val="none" w:sz="0" w:space="0" w:color="auto"/>
            </w:tcBorders>
          </w:tcPr>
          <w:p w14:paraId="519F4F64" w14:textId="74DC8C76" w:rsidR="007F69BC" w:rsidRPr="0024419D" w:rsidRDefault="007F69BC" w:rsidP="00743F64">
            <w:r w:rsidRPr="0024419D">
              <w:rPr>
                <w:sz w:val="18"/>
              </w:rPr>
              <w:t>Sequence Number</w:t>
            </w:r>
          </w:p>
        </w:tc>
        <w:tc>
          <w:tcPr>
            <w:tcW w:w="7062" w:type="dxa"/>
            <w:tcBorders>
              <w:bottom w:val="none" w:sz="0" w:space="0" w:color="auto"/>
            </w:tcBorders>
          </w:tcPr>
          <w:p w14:paraId="67B5A0D8" w14:textId="77777777" w:rsidR="007F69BC" w:rsidRPr="00C962B6" w:rsidRDefault="007F69BC" w:rsidP="00743F64">
            <w:pPr>
              <w:cnfStyle w:val="100000000000" w:firstRow="1" w:lastRow="0" w:firstColumn="0" w:lastColumn="0" w:oddVBand="0" w:evenVBand="0" w:oddHBand="0" w:evenHBand="0" w:firstRowFirstColumn="0" w:firstRowLastColumn="0" w:lastRowFirstColumn="0" w:lastRowLastColumn="0"/>
            </w:pPr>
            <w:r w:rsidRPr="00C962B6">
              <w:t>Information</w:t>
            </w:r>
          </w:p>
        </w:tc>
        <w:tc>
          <w:tcPr>
            <w:tcW w:w="837" w:type="dxa"/>
            <w:tcBorders>
              <w:top w:val="nil"/>
              <w:bottom w:val="none" w:sz="0" w:space="0" w:color="auto"/>
              <w:right w:val="nil"/>
            </w:tcBorders>
          </w:tcPr>
          <w:p w14:paraId="6455F0A8" w14:textId="77777777" w:rsidR="007F69BC" w:rsidRPr="00C962B6" w:rsidRDefault="007F69BC" w:rsidP="00743F64">
            <w:pPr>
              <w:cnfStyle w:val="100000000000" w:firstRow="1" w:lastRow="0" w:firstColumn="0" w:lastColumn="0" w:oddVBand="0" w:evenVBand="0" w:oddHBand="0" w:evenHBand="0" w:firstRowFirstColumn="0" w:firstRowLastColumn="0" w:lastRowFirstColumn="0" w:lastRowLastColumn="0"/>
            </w:pPr>
          </w:p>
        </w:tc>
      </w:tr>
      <w:tr w:rsidR="007F69BC" w:rsidRPr="0091756B" w14:paraId="02FC73A1" w14:textId="4FFE464E" w:rsidTr="007F69BC">
        <w:tblPrEx>
          <w:tblLook w:val="0600" w:firstRow="0" w:lastRow="0" w:firstColumn="0" w:lastColumn="0" w:noHBand="1" w:noVBand="1"/>
        </w:tblPrEx>
        <w:trPr>
          <w:trHeight w:val="3247"/>
        </w:trPr>
        <w:tc>
          <w:tcPr>
            <w:tcW w:w="1098" w:type="dxa"/>
          </w:tcPr>
          <w:p w14:paraId="2142C8F5" w14:textId="77777777" w:rsidR="007F69BC" w:rsidRPr="0091756B" w:rsidRDefault="007F69BC" w:rsidP="00CF5C93">
            <w:pPr>
              <w:rPr>
                <w:b/>
              </w:rPr>
            </w:pPr>
            <w:r>
              <w:t>9.6</w:t>
            </w:r>
            <w:r w:rsidRPr="0091756B">
              <w:t>.1.1</w:t>
            </w:r>
          </w:p>
        </w:tc>
        <w:tc>
          <w:tcPr>
            <w:tcW w:w="7062" w:type="dxa"/>
          </w:tcPr>
          <w:p w14:paraId="1A2420B8" w14:textId="77777777" w:rsidR="007F69BC" w:rsidRPr="00F4534B" w:rsidRDefault="007F69BC">
            <w:pPr>
              <w:rPr>
                <w:b/>
              </w:rPr>
            </w:pPr>
            <w:r w:rsidRPr="00F4534B">
              <w:t>A school council must consider any proposed fundraising activity based on the recommendations of a committee consisting of:</w:t>
            </w:r>
          </w:p>
          <w:p w14:paraId="7707F1C8" w14:textId="77777777" w:rsidR="007F69BC" w:rsidRPr="00F4534B" w:rsidRDefault="007F69BC" w:rsidP="003F60F6">
            <w:pPr>
              <w:pStyle w:val="ListBullet"/>
              <w:rPr>
                <w:b/>
              </w:rPr>
            </w:pPr>
            <w:r w:rsidRPr="00F4534B">
              <w:t>the president of the school council or the president’s nominee, who must be the chairperson;</w:t>
            </w:r>
          </w:p>
          <w:p w14:paraId="06D375AE" w14:textId="77777777" w:rsidR="007F69BC" w:rsidRPr="00F4534B" w:rsidRDefault="007F69BC" w:rsidP="003F60F6">
            <w:pPr>
              <w:pStyle w:val="ListBullet"/>
              <w:rPr>
                <w:b/>
              </w:rPr>
            </w:pPr>
            <w:r w:rsidRPr="00F4534B">
              <w:t>one other representative of the school council elected for the purpose by the school council;</w:t>
            </w:r>
          </w:p>
          <w:p w14:paraId="7956369A" w14:textId="77777777" w:rsidR="007F69BC" w:rsidRPr="00F4534B" w:rsidRDefault="007F69BC" w:rsidP="003F60F6">
            <w:pPr>
              <w:pStyle w:val="ListBullet"/>
              <w:rPr>
                <w:b/>
              </w:rPr>
            </w:pPr>
            <w:r w:rsidRPr="00F4534B">
              <w:t>two representatives of the group or body proposing the money-raising activity; and</w:t>
            </w:r>
          </w:p>
          <w:p w14:paraId="7B799A18" w14:textId="77777777" w:rsidR="007F69BC" w:rsidRPr="00F4534B" w:rsidRDefault="007F69BC" w:rsidP="003F60F6">
            <w:pPr>
              <w:pStyle w:val="ListBullet"/>
              <w:rPr>
                <w:b/>
              </w:rPr>
            </w:pPr>
            <w:proofErr w:type="gramStart"/>
            <w:r w:rsidRPr="00F4534B">
              <w:t>the</w:t>
            </w:r>
            <w:proofErr w:type="gramEnd"/>
            <w:r w:rsidRPr="00F4534B">
              <w:t xml:space="preserve"> principal</w:t>
            </w:r>
            <w:r>
              <w:rPr>
                <w:b/>
              </w:rPr>
              <w:t>.</w:t>
            </w:r>
          </w:p>
        </w:tc>
        <w:tc>
          <w:tcPr>
            <w:tcW w:w="837" w:type="dxa"/>
          </w:tcPr>
          <w:p w14:paraId="68DC000A" w14:textId="77777777" w:rsidR="007F69BC" w:rsidRPr="00F4534B" w:rsidRDefault="007F69BC"/>
        </w:tc>
      </w:tr>
      <w:tr w:rsidR="007F69BC" w:rsidRPr="0091756B" w14:paraId="6B26C578" w14:textId="5AFA7A70" w:rsidTr="007F69BC">
        <w:tblPrEx>
          <w:tblLook w:val="0600" w:firstRow="0" w:lastRow="0" w:firstColumn="0" w:lastColumn="0" w:noHBand="1" w:noVBand="1"/>
        </w:tblPrEx>
        <w:trPr>
          <w:trHeight w:val="841"/>
        </w:trPr>
        <w:tc>
          <w:tcPr>
            <w:tcW w:w="1098" w:type="dxa"/>
            <w:shd w:val="clear" w:color="auto" w:fill="auto"/>
          </w:tcPr>
          <w:p w14:paraId="29EC88E9" w14:textId="77777777" w:rsidR="007F69BC" w:rsidRPr="0091756B" w:rsidRDefault="007F69BC" w:rsidP="00CF5C93">
            <w:pPr>
              <w:rPr>
                <w:b/>
              </w:rPr>
            </w:pPr>
            <w:r>
              <w:t>9.6</w:t>
            </w:r>
            <w:r w:rsidRPr="0091756B">
              <w:t>.1.2</w:t>
            </w:r>
          </w:p>
        </w:tc>
        <w:tc>
          <w:tcPr>
            <w:tcW w:w="7062" w:type="dxa"/>
            <w:shd w:val="clear" w:color="auto" w:fill="auto"/>
          </w:tcPr>
          <w:p w14:paraId="724D1D91" w14:textId="77777777" w:rsidR="007F69BC" w:rsidRPr="0091756B" w:rsidRDefault="007F69BC">
            <w:r>
              <w:t xml:space="preserve">Unless the </w:t>
            </w:r>
            <w:r w:rsidRPr="00322BBC">
              <w:rPr>
                <w:b/>
              </w:rPr>
              <w:t>Fundraising Act 1998</w:t>
            </w:r>
            <w:r>
              <w:t xml:space="preserve"> otherwise provides, all funds raised for a Government school by </w:t>
            </w:r>
            <w:r w:rsidRPr="00EF7ABC">
              <w:t>fund</w:t>
            </w:r>
            <w:r>
              <w:t>raising activities must be held by the school council for the general or particular school purpose for which the funds were raised.</w:t>
            </w:r>
          </w:p>
        </w:tc>
        <w:tc>
          <w:tcPr>
            <w:tcW w:w="837" w:type="dxa"/>
          </w:tcPr>
          <w:p w14:paraId="56380FB9" w14:textId="77777777" w:rsidR="007F69BC" w:rsidRDefault="007F69BC"/>
        </w:tc>
      </w:tr>
    </w:tbl>
    <w:p w14:paraId="49F226E5" w14:textId="77777777" w:rsidR="000E1239" w:rsidRDefault="000E1239" w:rsidP="000E1239">
      <w:pPr>
        <w:pStyle w:val="Heading2"/>
      </w:pPr>
      <w:r>
        <w:t>9</w:t>
      </w:r>
      <w:r w:rsidR="006060E4">
        <w:t>.7</w:t>
      </w:r>
      <w:r w:rsidR="00555C06">
        <w:tab/>
      </w:r>
      <w:r>
        <w:t xml:space="preserve">Locally Raised </w:t>
      </w:r>
      <w:r w:rsidR="00952515">
        <w:t>F</w:t>
      </w:r>
      <w:r w:rsidRPr="00F4534B">
        <w:t>unds</w:t>
      </w:r>
      <w:r>
        <w:t xml:space="preserve"> - Donations</w:t>
      </w:r>
    </w:p>
    <w:p w14:paraId="69CAF50F" w14:textId="77777777" w:rsidR="000E1239" w:rsidRPr="00E97212" w:rsidRDefault="000E1239" w:rsidP="00CF5C93">
      <w:r>
        <w:t>A school may receive donations from third parties (individuals and businesses other than families and students).</w:t>
      </w:r>
    </w:p>
    <w:p w14:paraId="2A28206F" w14:textId="77777777" w:rsidR="000E1239" w:rsidRPr="00AD3210" w:rsidRDefault="006060E4" w:rsidP="000E1239">
      <w:pPr>
        <w:pStyle w:val="Heading3"/>
      </w:pPr>
      <w:r>
        <w:t>9.7</w:t>
      </w:r>
      <w:r w:rsidR="000E1239" w:rsidRPr="00AD3210">
        <w:t>.1</w:t>
      </w:r>
      <w:r w:rsidR="000E1239">
        <w:tab/>
      </w:r>
      <w:r w:rsidR="000E1239" w:rsidRPr="00AD3210">
        <w:t>Mandatory</w:t>
      </w:r>
      <w:r w:rsidR="000E1239">
        <w:t xml:space="preserve"> </w:t>
      </w:r>
      <w:r w:rsidR="000E1239" w:rsidRPr="00AD3210">
        <w:t>policy</w:t>
      </w:r>
      <w:r w:rsidR="000E1239">
        <w:t xml:space="preserve"> </w:t>
      </w:r>
      <w:r w:rsidR="000E1239" w:rsidRPr="00AD3210">
        <w:t>(</w:t>
      </w:r>
      <w:r w:rsidR="00940990">
        <w:t>Must do</w:t>
      </w:r>
      <w:r w:rsidR="000E1239" w:rsidRPr="00AD3210">
        <w:t>)</w:t>
      </w:r>
      <w:r w:rsidR="000E1239">
        <w:t>:</w:t>
      </w:r>
    </w:p>
    <w:tbl>
      <w:tblPr>
        <w:tblStyle w:val="GridTable6Colorful1"/>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containing scenario numbers and policy information"/>
      </w:tblPr>
      <w:tblGrid>
        <w:gridCol w:w="1099"/>
        <w:gridCol w:w="7061"/>
        <w:gridCol w:w="837"/>
      </w:tblGrid>
      <w:tr w:rsidR="007F69BC" w:rsidRPr="0091756B" w14:paraId="1BFA04A4" w14:textId="5F3AE357" w:rsidTr="007F69BC">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099" w:type="dxa"/>
            <w:tcBorders>
              <w:bottom w:val="none" w:sz="0" w:space="0" w:color="auto"/>
            </w:tcBorders>
          </w:tcPr>
          <w:p w14:paraId="1E4629D9" w14:textId="1EE51C76" w:rsidR="007F69BC" w:rsidRPr="0024419D" w:rsidRDefault="007F69BC" w:rsidP="00743F64">
            <w:r w:rsidRPr="0024419D">
              <w:rPr>
                <w:sz w:val="18"/>
              </w:rPr>
              <w:t>Sequence Number</w:t>
            </w:r>
          </w:p>
        </w:tc>
        <w:tc>
          <w:tcPr>
            <w:tcW w:w="7061" w:type="dxa"/>
            <w:tcBorders>
              <w:bottom w:val="none" w:sz="0" w:space="0" w:color="auto"/>
            </w:tcBorders>
          </w:tcPr>
          <w:p w14:paraId="04C0203C" w14:textId="77777777" w:rsidR="007F69BC" w:rsidRPr="00C962B6" w:rsidRDefault="007F69BC" w:rsidP="00743F64">
            <w:pPr>
              <w:cnfStyle w:val="100000000000" w:firstRow="1" w:lastRow="0" w:firstColumn="0" w:lastColumn="0" w:oddVBand="0" w:evenVBand="0" w:oddHBand="0" w:evenHBand="0" w:firstRowFirstColumn="0" w:firstRowLastColumn="0" w:lastRowFirstColumn="0" w:lastRowLastColumn="0"/>
            </w:pPr>
            <w:r w:rsidRPr="00C962B6">
              <w:t>Information</w:t>
            </w:r>
          </w:p>
        </w:tc>
        <w:tc>
          <w:tcPr>
            <w:tcW w:w="837" w:type="dxa"/>
            <w:tcBorders>
              <w:top w:val="nil"/>
              <w:bottom w:val="none" w:sz="0" w:space="0" w:color="auto"/>
              <w:right w:val="nil"/>
            </w:tcBorders>
          </w:tcPr>
          <w:p w14:paraId="71306CE0" w14:textId="77777777" w:rsidR="007F69BC" w:rsidRPr="00C962B6" w:rsidRDefault="007F69BC" w:rsidP="00743F64">
            <w:pPr>
              <w:cnfStyle w:val="100000000000" w:firstRow="1" w:lastRow="0" w:firstColumn="0" w:lastColumn="0" w:oddVBand="0" w:evenVBand="0" w:oddHBand="0" w:evenHBand="0" w:firstRowFirstColumn="0" w:firstRowLastColumn="0" w:lastRowFirstColumn="0" w:lastRowLastColumn="0"/>
            </w:pPr>
          </w:p>
        </w:tc>
      </w:tr>
      <w:tr w:rsidR="007F69BC" w:rsidRPr="00CF5C93" w14:paraId="2B6A8785" w14:textId="69CDB945" w:rsidTr="007F69BC">
        <w:tblPrEx>
          <w:tblLook w:val="0600" w:firstRow="0" w:lastRow="0" w:firstColumn="0" w:lastColumn="0" w:noHBand="1" w:noVBand="1"/>
        </w:tblPrEx>
        <w:trPr>
          <w:trHeight w:val="1042"/>
        </w:trPr>
        <w:tc>
          <w:tcPr>
            <w:tcW w:w="1099" w:type="dxa"/>
          </w:tcPr>
          <w:p w14:paraId="60710FF3" w14:textId="77777777" w:rsidR="007F69BC" w:rsidRPr="00CF5C93" w:rsidRDefault="007F69BC" w:rsidP="00CF5C93">
            <w:r w:rsidRPr="00CF5C93">
              <w:t>9.7.1.1</w:t>
            </w:r>
          </w:p>
        </w:tc>
        <w:tc>
          <w:tcPr>
            <w:tcW w:w="7061" w:type="dxa"/>
          </w:tcPr>
          <w:p w14:paraId="6C7DBE02" w14:textId="77777777" w:rsidR="007F69BC" w:rsidRPr="00CF5C93" w:rsidRDefault="007F69BC" w:rsidP="004E63D7">
            <w:r w:rsidRPr="00220698">
              <w:t>T</w:t>
            </w:r>
            <w:r w:rsidRPr="00CF5C93">
              <w:t>o receive donations from third parties in relation to a building or library funds, the school must have previously obtained Australian Taxation Office (</w:t>
            </w:r>
            <w:proofErr w:type="spellStart"/>
            <w:r w:rsidRPr="00CF5C93">
              <w:t>ATO</w:t>
            </w:r>
            <w:proofErr w:type="spellEnd"/>
            <w:r w:rsidRPr="00CF5C93">
              <w:t>) Deductible Gift Recipient (</w:t>
            </w:r>
            <w:proofErr w:type="spellStart"/>
            <w:r w:rsidRPr="00CF5C93">
              <w:t>DGR</w:t>
            </w:r>
            <w:proofErr w:type="spellEnd"/>
            <w:r w:rsidRPr="00CF5C93">
              <w:t>) endorsement. (Refer to section 15</w:t>
            </w:r>
            <w:r>
              <w:t xml:space="preserve">: </w:t>
            </w:r>
            <w:r w:rsidRPr="00CF5C93">
              <w:t>Taxation)</w:t>
            </w:r>
          </w:p>
        </w:tc>
        <w:tc>
          <w:tcPr>
            <w:tcW w:w="837" w:type="dxa"/>
          </w:tcPr>
          <w:p w14:paraId="14497B7D" w14:textId="77777777" w:rsidR="007F69BC" w:rsidRPr="00220698" w:rsidRDefault="007F69BC" w:rsidP="004E63D7"/>
        </w:tc>
      </w:tr>
    </w:tbl>
    <w:p w14:paraId="6F319510" w14:textId="2AE567B2" w:rsidR="0024419D" w:rsidRDefault="0024419D" w:rsidP="0024419D"/>
    <w:p w14:paraId="3DC7CE96" w14:textId="03CC0341" w:rsidR="00B80A23" w:rsidRDefault="00B80A23" w:rsidP="0024419D"/>
    <w:p w14:paraId="44A5829F" w14:textId="20B19B87" w:rsidR="00B80A23" w:rsidRDefault="00B80A23" w:rsidP="0024419D"/>
    <w:p w14:paraId="58A842C3" w14:textId="6F26ED48" w:rsidR="00B80A23" w:rsidRDefault="00B80A23" w:rsidP="0024419D"/>
    <w:p w14:paraId="4369C52A" w14:textId="77777777" w:rsidR="00B80A23" w:rsidRPr="0024419D" w:rsidRDefault="00B80A23" w:rsidP="0024419D"/>
    <w:p w14:paraId="30DDD195" w14:textId="2C377D5C" w:rsidR="000E1239" w:rsidRPr="00AD3210" w:rsidRDefault="006060E4" w:rsidP="000E1239">
      <w:pPr>
        <w:pStyle w:val="Heading3"/>
      </w:pPr>
      <w:r>
        <w:lastRenderedPageBreak/>
        <w:t>9.7</w:t>
      </w:r>
      <w:r w:rsidR="000E1239" w:rsidRPr="00AD3210">
        <w:t>.2</w:t>
      </w:r>
      <w:r w:rsidR="000E1239">
        <w:t xml:space="preserve"> </w:t>
      </w:r>
      <w:r w:rsidR="000E1239">
        <w:tab/>
      </w:r>
      <w:r w:rsidR="000E1239" w:rsidRPr="00AD3210">
        <w:t>Prohibited</w:t>
      </w:r>
      <w:r w:rsidR="000E1239">
        <w:t xml:space="preserve"> </w:t>
      </w:r>
      <w:r w:rsidR="000E1239" w:rsidRPr="00AD3210">
        <w:t>policy</w:t>
      </w:r>
      <w:r w:rsidR="000E1239">
        <w:t xml:space="preserve"> </w:t>
      </w:r>
      <w:r w:rsidR="000E1239" w:rsidRPr="00AD3210">
        <w:t>(</w:t>
      </w:r>
      <w:r w:rsidR="00940990">
        <w:t>Must not</w:t>
      </w:r>
      <w:r w:rsidR="00F72CBA">
        <w:t xml:space="preserve"> do</w:t>
      </w:r>
      <w:r w:rsidR="000E1239" w:rsidRPr="00AD3210">
        <w:t>)</w:t>
      </w:r>
      <w:r w:rsidR="000E1239">
        <w:t>:</w:t>
      </w:r>
    </w:p>
    <w:tbl>
      <w:tblPr>
        <w:tblW w:w="0" w:type="auto"/>
        <w:tblInd w:w="57" w:type="dxa"/>
        <w:tblLook w:val="0600" w:firstRow="0" w:lastRow="0" w:firstColumn="0" w:lastColumn="0" w:noHBand="1" w:noVBand="1"/>
        <w:tblDescription w:val="Table containing scenario numbers and policy information"/>
      </w:tblPr>
      <w:tblGrid>
        <w:gridCol w:w="1100"/>
        <w:gridCol w:w="7060"/>
        <w:gridCol w:w="837"/>
      </w:tblGrid>
      <w:tr w:rsidR="007F69BC" w:rsidRPr="0091756B" w14:paraId="5319C520" w14:textId="1F55668E" w:rsidTr="007F69BC">
        <w:trPr>
          <w:trHeight w:val="567"/>
          <w:tblHeader/>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121A941" w14:textId="01845A54" w:rsidR="007F69BC" w:rsidRPr="00C962B6" w:rsidRDefault="007F69BC" w:rsidP="00743F64">
            <w:pPr>
              <w:rPr>
                <w:b/>
              </w:rPr>
            </w:pPr>
            <w:r>
              <w:rPr>
                <w:b/>
                <w:sz w:val="18"/>
              </w:rPr>
              <w:t>Sequence</w:t>
            </w:r>
            <w:r w:rsidRPr="0024419D">
              <w:rPr>
                <w:b/>
                <w:sz w:val="18"/>
              </w:rPr>
              <w:t xml:space="preserve"> Number</w:t>
            </w:r>
          </w:p>
        </w:tc>
        <w:tc>
          <w:tcPr>
            <w:tcW w:w="7060" w:type="dxa"/>
            <w:tcBorders>
              <w:top w:val="single" w:sz="4" w:space="0" w:color="auto"/>
              <w:left w:val="single" w:sz="4" w:space="0" w:color="auto"/>
              <w:bottom w:val="single" w:sz="4" w:space="0" w:color="auto"/>
              <w:right w:val="single" w:sz="4" w:space="0" w:color="auto"/>
            </w:tcBorders>
            <w:shd w:val="clear" w:color="auto" w:fill="auto"/>
          </w:tcPr>
          <w:p w14:paraId="2366E2FB" w14:textId="77777777" w:rsidR="007F69BC" w:rsidRPr="00C962B6" w:rsidRDefault="007F69BC" w:rsidP="00743F64">
            <w:pPr>
              <w:rPr>
                <w:b/>
              </w:rPr>
            </w:pPr>
            <w:r w:rsidRPr="00C962B6">
              <w:rPr>
                <w:b/>
              </w:rPr>
              <w:t>Information</w:t>
            </w:r>
          </w:p>
        </w:tc>
        <w:tc>
          <w:tcPr>
            <w:tcW w:w="837" w:type="dxa"/>
            <w:tcBorders>
              <w:left w:val="single" w:sz="4" w:space="0" w:color="auto"/>
              <w:bottom w:val="single" w:sz="4" w:space="0" w:color="auto"/>
            </w:tcBorders>
          </w:tcPr>
          <w:p w14:paraId="2A4C1BDF" w14:textId="77777777" w:rsidR="007F69BC" w:rsidRPr="00C962B6" w:rsidRDefault="007F69BC" w:rsidP="00743F64">
            <w:pPr>
              <w:rPr>
                <w:b/>
              </w:rPr>
            </w:pPr>
          </w:p>
        </w:tc>
      </w:tr>
      <w:tr w:rsidR="007F69BC" w:rsidRPr="0091756B" w14:paraId="73311F9A" w14:textId="44D5FC06" w:rsidTr="007F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0" w:type="dxa"/>
            <w:shd w:val="clear" w:color="auto" w:fill="auto"/>
          </w:tcPr>
          <w:p w14:paraId="48BE19EB" w14:textId="77777777" w:rsidR="007F69BC" w:rsidRPr="0091756B" w:rsidRDefault="007F69BC" w:rsidP="00CF5C93">
            <w:r>
              <w:t>9.7</w:t>
            </w:r>
            <w:r w:rsidRPr="0091756B">
              <w:t>.2.1</w:t>
            </w:r>
          </w:p>
        </w:tc>
        <w:tc>
          <w:tcPr>
            <w:tcW w:w="7060" w:type="dxa"/>
            <w:shd w:val="clear" w:color="auto" w:fill="auto"/>
          </w:tcPr>
          <w:p w14:paraId="3FF52F94" w14:textId="77777777" w:rsidR="007F69BC" w:rsidRPr="0091756B" w:rsidRDefault="007F69BC" w:rsidP="00CF5C93">
            <w:r>
              <w:t>Schools must not enter invoices for donations into CASES21 until they have been received</w:t>
            </w:r>
            <w:r w:rsidRPr="0091756B">
              <w:t>.</w:t>
            </w:r>
          </w:p>
        </w:tc>
        <w:tc>
          <w:tcPr>
            <w:tcW w:w="837" w:type="dxa"/>
          </w:tcPr>
          <w:p w14:paraId="60324CFE" w14:textId="77777777" w:rsidR="007F69BC" w:rsidRDefault="007F69BC" w:rsidP="00CF5C93"/>
        </w:tc>
      </w:tr>
    </w:tbl>
    <w:p w14:paraId="3E965400" w14:textId="78635583" w:rsidR="00F94C2A" w:rsidRDefault="00F94C2A" w:rsidP="00F94C2A">
      <w:pPr>
        <w:pStyle w:val="Heading2"/>
      </w:pPr>
      <w:r>
        <w:t>9</w:t>
      </w:r>
      <w:r w:rsidR="00527EF4">
        <w:t>.8</w:t>
      </w:r>
      <w:r w:rsidR="00555C06">
        <w:tab/>
      </w:r>
      <w:r>
        <w:t xml:space="preserve">Locally Raised </w:t>
      </w:r>
      <w:r w:rsidR="00952515">
        <w:t>F</w:t>
      </w:r>
      <w:r w:rsidRPr="00F4534B">
        <w:t>unds</w:t>
      </w:r>
      <w:r>
        <w:t xml:space="preserve"> - </w:t>
      </w:r>
      <w:r w:rsidR="00D1611B">
        <w:t>Sponsorship</w:t>
      </w:r>
    </w:p>
    <w:p w14:paraId="6E16CD55" w14:textId="61AEF210" w:rsidR="00C66022" w:rsidRDefault="00C66022" w:rsidP="00C66022">
      <w:r>
        <w:t xml:space="preserve">Schools may receive funds through sponsorship. </w:t>
      </w:r>
      <w:r w:rsidRPr="00C66022">
        <w:t>Sponsorship is the act of supporting an event or organisation financially, through the provision of products, services or activities, in exchange for rights (including naming rights) or certain specified benefits (such as logo placement or public acknowledgement).</w:t>
      </w:r>
      <w:r>
        <w:t xml:space="preserve"> </w:t>
      </w:r>
      <w:r w:rsidRPr="00D71401">
        <w:t xml:space="preserve">Sponsorship </w:t>
      </w:r>
      <w:r>
        <w:t>can provide a</w:t>
      </w:r>
      <w:r w:rsidRPr="00D71401">
        <w:t xml:space="preserve"> mutually beneficial and purposeful </w:t>
      </w:r>
      <w:r>
        <w:t>relationship</w:t>
      </w:r>
      <w:r w:rsidRPr="00D71401">
        <w:t xml:space="preserve"> between organisations/busin</w:t>
      </w:r>
      <w:r>
        <w:t>esses and schools.</w:t>
      </w:r>
    </w:p>
    <w:p w14:paraId="2405882D" w14:textId="5325D986" w:rsidR="00F94C2A" w:rsidRPr="00AD3210" w:rsidRDefault="00527EF4" w:rsidP="00F94C2A">
      <w:pPr>
        <w:pStyle w:val="Heading3"/>
      </w:pPr>
      <w:r>
        <w:t>9.8</w:t>
      </w:r>
      <w:r w:rsidR="00F94C2A" w:rsidRPr="00AD3210">
        <w:t>.1</w:t>
      </w:r>
      <w:r w:rsidR="00F94C2A">
        <w:tab/>
      </w:r>
      <w:r w:rsidR="00F94C2A" w:rsidRPr="00AD3210">
        <w:t>Mandatory</w:t>
      </w:r>
      <w:r w:rsidR="00F94C2A">
        <w:t xml:space="preserve"> </w:t>
      </w:r>
      <w:r w:rsidR="00F94C2A" w:rsidRPr="00AD3210">
        <w:t>policy</w:t>
      </w:r>
      <w:r w:rsidR="00F94C2A">
        <w:t xml:space="preserve"> </w:t>
      </w:r>
      <w:r w:rsidR="00F94C2A" w:rsidRPr="00AD3210">
        <w:t>(</w:t>
      </w:r>
      <w:r w:rsidR="00F94C2A">
        <w:t>Must do</w:t>
      </w:r>
      <w:r w:rsidR="00F94C2A" w:rsidRPr="00AD3210">
        <w:t>)</w:t>
      </w:r>
      <w:r w:rsidR="00F94C2A">
        <w:t>:</w:t>
      </w:r>
    </w:p>
    <w:tbl>
      <w:tblPr>
        <w:tblStyle w:val="TableGrid"/>
        <w:tblW w:w="0" w:type="auto"/>
        <w:tblInd w:w="170" w:type="dxa"/>
        <w:tblLook w:val="04A0" w:firstRow="1" w:lastRow="0" w:firstColumn="1" w:lastColumn="0" w:noHBand="0" w:noVBand="1"/>
        <w:tblDescription w:val="Table containing scenario numbers and policy information"/>
      </w:tblPr>
      <w:tblGrid>
        <w:gridCol w:w="1100"/>
        <w:gridCol w:w="6947"/>
        <w:gridCol w:w="837"/>
      </w:tblGrid>
      <w:tr w:rsidR="007F69BC" w:rsidRPr="0091756B" w14:paraId="6E5E2A5C" w14:textId="3933DCA5" w:rsidTr="007F69BC">
        <w:trPr>
          <w:trHeight w:val="567"/>
          <w:tblHeader/>
        </w:trPr>
        <w:tc>
          <w:tcPr>
            <w:tcW w:w="1100" w:type="dxa"/>
          </w:tcPr>
          <w:p w14:paraId="45F8AC6E" w14:textId="4D5A6953" w:rsidR="007F69BC" w:rsidRPr="00C962B6" w:rsidRDefault="007F69BC" w:rsidP="00743F64">
            <w:pPr>
              <w:rPr>
                <w:b/>
              </w:rPr>
            </w:pPr>
            <w:r>
              <w:rPr>
                <w:b/>
                <w:sz w:val="18"/>
              </w:rPr>
              <w:t>Sequence</w:t>
            </w:r>
            <w:r w:rsidRPr="0024419D">
              <w:rPr>
                <w:b/>
                <w:sz w:val="18"/>
              </w:rPr>
              <w:t xml:space="preserve"> Number</w:t>
            </w:r>
          </w:p>
        </w:tc>
        <w:tc>
          <w:tcPr>
            <w:tcW w:w="6947" w:type="dxa"/>
          </w:tcPr>
          <w:p w14:paraId="6FFBD6F8" w14:textId="77777777" w:rsidR="007F69BC" w:rsidRPr="00C962B6" w:rsidRDefault="007F69BC" w:rsidP="00743F64">
            <w:pPr>
              <w:rPr>
                <w:b/>
              </w:rPr>
            </w:pPr>
            <w:r w:rsidRPr="00C962B6">
              <w:rPr>
                <w:b/>
              </w:rPr>
              <w:t>Information</w:t>
            </w:r>
          </w:p>
        </w:tc>
        <w:tc>
          <w:tcPr>
            <w:tcW w:w="837" w:type="dxa"/>
            <w:tcBorders>
              <w:top w:val="nil"/>
              <w:right w:val="nil"/>
            </w:tcBorders>
          </w:tcPr>
          <w:p w14:paraId="15A4833B" w14:textId="77777777" w:rsidR="007F69BC" w:rsidRPr="00C962B6" w:rsidRDefault="007F69BC" w:rsidP="00743F64">
            <w:pPr>
              <w:rPr>
                <w:b/>
              </w:rPr>
            </w:pPr>
          </w:p>
        </w:tc>
      </w:tr>
      <w:tr w:rsidR="007F69BC" w:rsidRPr="00DD4A2A" w14:paraId="150D3E62" w14:textId="634B2761" w:rsidTr="007F69BC">
        <w:tc>
          <w:tcPr>
            <w:tcW w:w="1100" w:type="dxa"/>
            <w:shd w:val="clear" w:color="auto" w:fill="auto"/>
          </w:tcPr>
          <w:p w14:paraId="0345E0B9" w14:textId="77777777" w:rsidR="007F69BC" w:rsidRPr="00DD4A2A" w:rsidRDefault="007F69BC" w:rsidP="00DD4A2A">
            <w:r w:rsidRPr="00CF5C93">
              <w:t>9.8.1.1</w:t>
            </w:r>
          </w:p>
        </w:tc>
        <w:tc>
          <w:tcPr>
            <w:tcW w:w="6947" w:type="dxa"/>
          </w:tcPr>
          <w:p w14:paraId="2ACAB96E" w14:textId="0DDAA195" w:rsidR="007F69BC" w:rsidRPr="00DD4A2A" w:rsidRDefault="00C66022" w:rsidP="003F49AE">
            <w:r w:rsidRPr="001133E0">
              <w:t xml:space="preserve">Comply with the </w:t>
            </w:r>
            <w:hyperlink r:id="rId13" w:anchor="/app/content/2607/policies_(corporate)%252Fcommunications%252Fcorporate_sponsorship_policyhttp://www.education.vic.gov.au/school/principals/spag/management/Pages/parentpayments.aspx" w:history="1">
              <w:r w:rsidRPr="003F49AE">
                <w:rPr>
                  <w:rStyle w:val="Hyperlink"/>
                </w:rPr>
                <w:t>DET Sp</w:t>
              </w:r>
              <w:r w:rsidR="003F49AE" w:rsidRPr="003F49AE">
                <w:rPr>
                  <w:rStyle w:val="Hyperlink"/>
                </w:rPr>
                <w:t>onsorship Policy and Guidelines</w:t>
              </w:r>
            </w:hyperlink>
          </w:p>
        </w:tc>
        <w:tc>
          <w:tcPr>
            <w:tcW w:w="837" w:type="dxa"/>
          </w:tcPr>
          <w:p w14:paraId="55328FE0" w14:textId="77777777" w:rsidR="007F69BC" w:rsidRPr="00CF5C93" w:rsidRDefault="007F69BC" w:rsidP="004E63D7"/>
        </w:tc>
      </w:tr>
    </w:tbl>
    <w:p w14:paraId="1E1CD1BA" w14:textId="11107653" w:rsidR="00D1611B" w:rsidRDefault="00D1611B" w:rsidP="00D1611B">
      <w:pPr>
        <w:pStyle w:val="Heading2"/>
      </w:pPr>
      <w:r>
        <w:t>9</w:t>
      </w:r>
      <w:r w:rsidR="00C66022">
        <w:t>.9</w:t>
      </w:r>
      <w:r>
        <w:tab/>
        <w:t>Locally Raised F</w:t>
      </w:r>
      <w:r w:rsidRPr="00F4534B">
        <w:t>unds</w:t>
      </w:r>
      <w:r>
        <w:t xml:space="preserve"> - Other</w:t>
      </w:r>
    </w:p>
    <w:p w14:paraId="52A69480" w14:textId="77777777" w:rsidR="00D1611B" w:rsidRPr="00E97212" w:rsidRDefault="00D1611B" w:rsidP="00D1611B">
      <w:r>
        <w:t>Schools may receive funds through other activities such as trading operations, hire of facilities, school community co-operatives, etc. If a school is considering a school community co-operative loan refer to section 14: Liabilities Management.</w:t>
      </w:r>
    </w:p>
    <w:p w14:paraId="5B9BDAB9" w14:textId="5ED83EBB" w:rsidR="00D1611B" w:rsidRPr="00AD3210" w:rsidRDefault="00C66022" w:rsidP="00D1611B">
      <w:pPr>
        <w:pStyle w:val="Heading3"/>
      </w:pPr>
      <w:r>
        <w:t>9.9</w:t>
      </w:r>
      <w:r w:rsidR="00D1611B" w:rsidRPr="00AD3210">
        <w:t>.1</w:t>
      </w:r>
      <w:r w:rsidR="00D1611B">
        <w:tab/>
      </w:r>
      <w:r w:rsidR="00D1611B" w:rsidRPr="00AD3210">
        <w:t>Mandatory</w:t>
      </w:r>
      <w:r w:rsidR="00D1611B">
        <w:t xml:space="preserve"> </w:t>
      </w:r>
      <w:r w:rsidR="00D1611B" w:rsidRPr="00AD3210">
        <w:t>policy</w:t>
      </w:r>
      <w:r w:rsidR="00D1611B">
        <w:t xml:space="preserve"> </w:t>
      </w:r>
      <w:r w:rsidR="00D1611B" w:rsidRPr="00AD3210">
        <w:t>(</w:t>
      </w:r>
      <w:r w:rsidR="00D1611B">
        <w:t>Must do</w:t>
      </w:r>
      <w:r w:rsidR="00D1611B" w:rsidRPr="00AD3210">
        <w:t>)</w:t>
      </w:r>
      <w:r w:rsidR="00D1611B">
        <w:t>:</w:t>
      </w:r>
    </w:p>
    <w:tbl>
      <w:tblPr>
        <w:tblStyle w:val="TableGrid"/>
        <w:tblW w:w="0" w:type="auto"/>
        <w:tblInd w:w="170" w:type="dxa"/>
        <w:tblLook w:val="04A0" w:firstRow="1" w:lastRow="0" w:firstColumn="1" w:lastColumn="0" w:noHBand="0" w:noVBand="1"/>
        <w:tblDescription w:val="Table containing scenario numbers and policy information"/>
      </w:tblPr>
      <w:tblGrid>
        <w:gridCol w:w="1100"/>
        <w:gridCol w:w="6947"/>
        <w:gridCol w:w="837"/>
      </w:tblGrid>
      <w:tr w:rsidR="00D1611B" w:rsidRPr="0091756B" w14:paraId="70BEA992" w14:textId="77777777" w:rsidTr="00BE13AE">
        <w:trPr>
          <w:trHeight w:val="567"/>
          <w:tblHeader/>
        </w:trPr>
        <w:tc>
          <w:tcPr>
            <w:tcW w:w="1100" w:type="dxa"/>
          </w:tcPr>
          <w:p w14:paraId="0522DE73" w14:textId="77777777" w:rsidR="00D1611B" w:rsidRPr="00C962B6" w:rsidRDefault="00D1611B" w:rsidP="00BE13AE">
            <w:pPr>
              <w:rPr>
                <w:b/>
              </w:rPr>
            </w:pPr>
            <w:r>
              <w:rPr>
                <w:b/>
                <w:sz w:val="18"/>
              </w:rPr>
              <w:t>Sequence</w:t>
            </w:r>
            <w:r w:rsidRPr="0024419D">
              <w:rPr>
                <w:b/>
                <w:sz w:val="18"/>
              </w:rPr>
              <w:t xml:space="preserve"> Number</w:t>
            </w:r>
          </w:p>
        </w:tc>
        <w:tc>
          <w:tcPr>
            <w:tcW w:w="6947" w:type="dxa"/>
          </w:tcPr>
          <w:p w14:paraId="25BCA331" w14:textId="77777777" w:rsidR="00D1611B" w:rsidRPr="00C962B6" w:rsidRDefault="00D1611B" w:rsidP="00BE13AE">
            <w:pPr>
              <w:rPr>
                <w:b/>
              </w:rPr>
            </w:pPr>
            <w:r w:rsidRPr="00C962B6">
              <w:rPr>
                <w:b/>
              </w:rPr>
              <w:t>Information</w:t>
            </w:r>
          </w:p>
        </w:tc>
        <w:tc>
          <w:tcPr>
            <w:tcW w:w="837" w:type="dxa"/>
            <w:tcBorders>
              <w:top w:val="nil"/>
              <w:right w:val="nil"/>
            </w:tcBorders>
          </w:tcPr>
          <w:p w14:paraId="50CD583B" w14:textId="77777777" w:rsidR="00D1611B" w:rsidRPr="00C962B6" w:rsidRDefault="00D1611B" w:rsidP="00BE13AE">
            <w:pPr>
              <w:rPr>
                <w:b/>
              </w:rPr>
            </w:pPr>
          </w:p>
        </w:tc>
      </w:tr>
      <w:tr w:rsidR="00D1611B" w:rsidRPr="00DD4A2A" w14:paraId="34E7DC1B" w14:textId="77777777" w:rsidTr="00BE13AE">
        <w:tc>
          <w:tcPr>
            <w:tcW w:w="1100" w:type="dxa"/>
            <w:shd w:val="clear" w:color="auto" w:fill="auto"/>
          </w:tcPr>
          <w:p w14:paraId="5D7C3395" w14:textId="3F8D13DF" w:rsidR="00D1611B" w:rsidRPr="00DD4A2A" w:rsidRDefault="00D1611B" w:rsidP="00C66022">
            <w:r w:rsidRPr="00CF5C93">
              <w:t>9.</w:t>
            </w:r>
            <w:r w:rsidR="00C66022">
              <w:t>9</w:t>
            </w:r>
            <w:r w:rsidRPr="00CF5C93">
              <w:t>.1.1</w:t>
            </w:r>
          </w:p>
        </w:tc>
        <w:tc>
          <w:tcPr>
            <w:tcW w:w="6947" w:type="dxa"/>
          </w:tcPr>
          <w:p w14:paraId="00D3CA8D" w14:textId="77777777" w:rsidR="00D1611B" w:rsidRPr="00DD4A2A" w:rsidRDefault="00D1611B" w:rsidP="00BE13AE">
            <w:r w:rsidRPr="00CF5C93">
              <w:t>For trading operations, comply with the requirements outlined in section 12</w:t>
            </w:r>
            <w:r>
              <w:t xml:space="preserve">: </w:t>
            </w:r>
            <w:r w:rsidRPr="00CF5C93">
              <w:t>Trading Operations.</w:t>
            </w:r>
          </w:p>
        </w:tc>
        <w:tc>
          <w:tcPr>
            <w:tcW w:w="837" w:type="dxa"/>
          </w:tcPr>
          <w:p w14:paraId="580E3A85" w14:textId="77777777" w:rsidR="00D1611B" w:rsidRPr="00CF5C93" w:rsidRDefault="00D1611B" w:rsidP="00BE13AE"/>
        </w:tc>
      </w:tr>
      <w:tr w:rsidR="00D1611B" w:rsidRPr="00DD4A2A" w14:paraId="58554FF8" w14:textId="77777777" w:rsidTr="00BE13AE">
        <w:trPr>
          <w:trHeight w:hRule="exact" w:val="1021"/>
        </w:trPr>
        <w:tc>
          <w:tcPr>
            <w:tcW w:w="1100" w:type="dxa"/>
            <w:shd w:val="clear" w:color="auto" w:fill="auto"/>
          </w:tcPr>
          <w:p w14:paraId="3DF3CA4E" w14:textId="784032FF" w:rsidR="00D1611B" w:rsidRPr="00DD4A2A" w:rsidRDefault="00C66022" w:rsidP="00BE13AE">
            <w:r>
              <w:t>9.9</w:t>
            </w:r>
            <w:r w:rsidR="00D1611B" w:rsidRPr="00CF5C93">
              <w:t>.1.2</w:t>
            </w:r>
          </w:p>
        </w:tc>
        <w:tc>
          <w:tcPr>
            <w:tcW w:w="6947" w:type="dxa"/>
          </w:tcPr>
          <w:p w14:paraId="4CA4EBA6" w14:textId="77777777" w:rsidR="00D1611B" w:rsidRPr="00DD4A2A" w:rsidRDefault="00D1611B" w:rsidP="00BE13AE">
            <w:r w:rsidRPr="00CF5C93">
              <w:t>Engage with the Department’s School’s Procurement Unit or Legal Division regarding contracts and/or agreements relating to the licensing and hire of facilities or equipment.</w:t>
            </w:r>
            <w:r w:rsidRPr="00CF5C93">
              <w:tab/>
            </w:r>
          </w:p>
        </w:tc>
        <w:tc>
          <w:tcPr>
            <w:tcW w:w="837" w:type="dxa"/>
          </w:tcPr>
          <w:p w14:paraId="6DF12CEC" w14:textId="77777777" w:rsidR="00D1611B" w:rsidRPr="00CF5C93" w:rsidRDefault="00D1611B" w:rsidP="00BE13AE"/>
        </w:tc>
      </w:tr>
    </w:tbl>
    <w:p w14:paraId="3E9A0F47" w14:textId="77777777" w:rsidR="00D1611B" w:rsidRDefault="00D1611B" w:rsidP="00555C06">
      <w:pPr>
        <w:pStyle w:val="Heading2"/>
      </w:pPr>
    </w:p>
    <w:p w14:paraId="72BFE3DB" w14:textId="0DC81401" w:rsidR="00F2533E" w:rsidRDefault="00C66022" w:rsidP="00555C06">
      <w:pPr>
        <w:pStyle w:val="Heading2"/>
      </w:pPr>
      <w:r>
        <w:t>9.10</w:t>
      </w:r>
      <w:r w:rsidR="00555C06">
        <w:tab/>
      </w:r>
      <w:r w:rsidR="00F2533E">
        <w:t xml:space="preserve">Financial </w:t>
      </w:r>
      <w:r w:rsidR="00F2533E" w:rsidRPr="00F2533E">
        <w:t>arrangements</w:t>
      </w:r>
      <w:r w:rsidR="00F2533E">
        <w:t xml:space="preserve"> for </w:t>
      </w:r>
      <w:r w:rsidR="00797D1F">
        <w:t>parents’ clubs</w:t>
      </w:r>
    </w:p>
    <w:p w14:paraId="46954756" w14:textId="2ABC8DAF" w:rsidR="00656E04" w:rsidRDefault="00656E04" w:rsidP="00CF5C93">
      <w:pPr>
        <w:rPr>
          <w:rFonts w:ascii="Helvetica" w:hAnsi="Helvetica" w:cs="Segoe UI"/>
          <w:color w:val="444444"/>
          <w:szCs w:val="22"/>
        </w:rPr>
      </w:pPr>
      <w:r w:rsidRPr="00544C42">
        <w:t>Many government schools have a parent</w:t>
      </w:r>
      <w:r w:rsidR="00B330CC" w:rsidRPr="00544C42">
        <w:t>s’</w:t>
      </w:r>
      <w:r w:rsidRPr="00544C42">
        <w:t xml:space="preserve"> club. A parent</w:t>
      </w:r>
      <w:r w:rsidR="00B330CC" w:rsidRPr="00814970">
        <w:t>s’</w:t>
      </w:r>
      <w:r w:rsidRPr="00814970">
        <w:t xml:space="preserve"> club not only benefits students, </w:t>
      </w:r>
      <w:r w:rsidR="00460813" w:rsidRPr="00FD776E">
        <w:t>but also</w:t>
      </w:r>
      <w:r w:rsidRPr="00FD776E">
        <w:t xml:space="preserve"> enriches and contributes to the wellbeing of the school community through positive interaction and support</w:t>
      </w:r>
      <w:r w:rsidRPr="00460813">
        <w:rPr>
          <w:rFonts w:ascii="Helvetica" w:hAnsi="Helvetica" w:cs="Segoe UI"/>
          <w:color w:val="444444"/>
          <w:szCs w:val="22"/>
        </w:rPr>
        <w:t>.</w:t>
      </w:r>
    </w:p>
    <w:p w14:paraId="1E943A35" w14:textId="77777777" w:rsidR="003F49AE" w:rsidRPr="00460813" w:rsidRDefault="003F49AE" w:rsidP="00CF5C93">
      <w:pPr>
        <w:rPr>
          <w:rFonts w:ascii="Helvetica" w:hAnsi="Helvetica" w:cs="Segoe UI"/>
          <w:color w:val="444444"/>
          <w:szCs w:val="22"/>
        </w:rPr>
      </w:pPr>
      <w:bookmarkStart w:id="3" w:name="_GoBack"/>
      <w:bookmarkEnd w:id="3"/>
    </w:p>
    <w:p w14:paraId="67DE94F7" w14:textId="680810C3" w:rsidR="00F2533E" w:rsidRPr="00AD3210" w:rsidRDefault="00C66022" w:rsidP="00F2533E">
      <w:pPr>
        <w:pStyle w:val="Heading3"/>
      </w:pPr>
      <w:r>
        <w:lastRenderedPageBreak/>
        <w:t>9.10</w:t>
      </w:r>
      <w:r w:rsidR="00F2533E" w:rsidRPr="00AD3210">
        <w:t>.1</w:t>
      </w:r>
      <w:r w:rsidR="00F2533E">
        <w:tab/>
      </w:r>
      <w:r w:rsidR="00F2533E" w:rsidRPr="00AD3210">
        <w:t>Mandatory</w:t>
      </w:r>
      <w:r w:rsidR="00F2533E">
        <w:t xml:space="preserve"> </w:t>
      </w:r>
      <w:r w:rsidR="00F2533E" w:rsidRPr="00AD3210">
        <w:t>policy</w:t>
      </w:r>
      <w:r w:rsidR="00F2533E">
        <w:t xml:space="preserve"> </w:t>
      </w:r>
      <w:r w:rsidR="00F2533E" w:rsidRPr="00AD3210">
        <w:t>(</w:t>
      </w:r>
      <w:r w:rsidR="00940990">
        <w:t>Must do</w:t>
      </w:r>
      <w:r w:rsidR="00F2533E" w:rsidRPr="00AD3210">
        <w:t>)</w:t>
      </w:r>
      <w:r w:rsidR="00F2533E">
        <w:t>:</w:t>
      </w:r>
    </w:p>
    <w:tbl>
      <w:tblPr>
        <w:tblStyle w:val="TableGrid"/>
        <w:tblW w:w="0" w:type="auto"/>
        <w:tblInd w:w="57" w:type="dxa"/>
        <w:tblLook w:val="04A0" w:firstRow="1" w:lastRow="0" w:firstColumn="1" w:lastColumn="0" w:noHBand="0" w:noVBand="1"/>
        <w:tblDescription w:val="Table containing scenario numbers and policy information"/>
      </w:tblPr>
      <w:tblGrid>
        <w:gridCol w:w="1100"/>
        <w:gridCol w:w="7060"/>
        <w:gridCol w:w="837"/>
      </w:tblGrid>
      <w:tr w:rsidR="007F69BC" w:rsidRPr="0091756B" w14:paraId="4AD8DCDE" w14:textId="6486BF4E" w:rsidTr="007F69BC">
        <w:trPr>
          <w:trHeight w:val="567"/>
          <w:tblHeader/>
        </w:trPr>
        <w:tc>
          <w:tcPr>
            <w:tcW w:w="1100" w:type="dxa"/>
          </w:tcPr>
          <w:p w14:paraId="67DD02B8" w14:textId="0BEA2508" w:rsidR="007F69BC" w:rsidRPr="00C962B6" w:rsidRDefault="007F69BC" w:rsidP="00743F64">
            <w:pPr>
              <w:rPr>
                <w:b/>
              </w:rPr>
            </w:pPr>
            <w:r>
              <w:rPr>
                <w:b/>
                <w:sz w:val="18"/>
              </w:rPr>
              <w:t>Sequence</w:t>
            </w:r>
            <w:r w:rsidRPr="0024419D">
              <w:rPr>
                <w:b/>
                <w:sz w:val="18"/>
              </w:rPr>
              <w:t xml:space="preserve"> Number</w:t>
            </w:r>
          </w:p>
        </w:tc>
        <w:tc>
          <w:tcPr>
            <w:tcW w:w="7060" w:type="dxa"/>
          </w:tcPr>
          <w:p w14:paraId="24BE3FA3" w14:textId="77777777" w:rsidR="007F69BC" w:rsidRPr="00C962B6" w:rsidRDefault="007F69BC" w:rsidP="00743F64">
            <w:pPr>
              <w:rPr>
                <w:b/>
              </w:rPr>
            </w:pPr>
            <w:r w:rsidRPr="00C962B6">
              <w:rPr>
                <w:b/>
              </w:rPr>
              <w:t>Information</w:t>
            </w:r>
          </w:p>
        </w:tc>
        <w:tc>
          <w:tcPr>
            <w:tcW w:w="837" w:type="dxa"/>
            <w:tcBorders>
              <w:top w:val="nil"/>
              <w:right w:val="nil"/>
            </w:tcBorders>
          </w:tcPr>
          <w:p w14:paraId="2065F412" w14:textId="77777777" w:rsidR="007F69BC" w:rsidRPr="00C962B6" w:rsidRDefault="007F69BC" w:rsidP="00743F64">
            <w:pPr>
              <w:rPr>
                <w:b/>
              </w:rPr>
            </w:pPr>
          </w:p>
        </w:tc>
      </w:tr>
      <w:tr w:rsidR="007F69BC" w:rsidRPr="00DC1EAC" w14:paraId="6EF28E4F" w14:textId="02511D20" w:rsidTr="007F69BC">
        <w:trPr>
          <w:trHeight w:hRule="exact" w:val="1021"/>
        </w:trPr>
        <w:tc>
          <w:tcPr>
            <w:tcW w:w="1100" w:type="dxa"/>
          </w:tcPr>
          <w:p w14:paraId="6105C90E" w14:textId="699E082B" w:rsidR="007F69BC" w:rsidRPr="00DC1EAC" w:rsidRDefault="007F69BC" w:rsidP="00C66022">
            <w:pPr>
              <w:rPr>
                <w:b/>
              </w:rPr>
            </w:pPr>
            <w:r w:rsidRPr="00DC1EAC">
              <w:t>9.</w:t>
            </w:r>
            <w:r w:rsidR="00C66022">
              <w:t>10</w:t>
            </w:r>
            <w:r w:rsidRPr="00DC1EAC">
              <w:t>.1.1</w:t>
            </w:r>
          </w:p>
        </w:tc>
        <w:tc>
          <w:tcPr>
            <w:tcW w:w="7060" w:type="dxa"/>
          </w:tcPr>
          <w:p w14:paraId="35FF0B8F" w14:textId="77777777" w:rsidR="007F69BC" w:rsidRPr="00DC1EAC" w:rsidRDefault="007F69BC" w:rsidP="00F96058">
            <w:pPr>
              <w:rPr>
                <w:b/>
              </w:rPr>
            </w:pPr>
            <w:r w:rsidRPr="00DC1EAC">
              <w:t>Adopt a constitution for the Club consistent with the model published by the Department’s Secretary, and obtain approval of the Min</w:t>
            </w:r>
            <w:r>
              <w:t>ister for the formation of the C</w:t>
            </w:r>
            <w:r w:rsidRPr="00DC1EAC">
              <w:t>lub under the terms of that constitution.</w:t>
            </w:r>
          </w:p>
        </w:tc>
        <w:tc>
          <w:tcPr>
            <w:tcW w:w="837" w:type="dxa"/>
          </w:tcPr>
          <w:p w14:paraId="7CD70C25" w14:textId="77777777" w:rsidR="007F69BC" w:rsidRPr="00DC1EAC" w:rsidRDefault="007F69BC" w:rsidP="00F96058"/>
        </w:tc>
      </w:tr>
      <w:tr w:rsidR="007F69BC" w:rsidRPr="00DC1EAC" w14:paraId="19144AA4" w14:textId="60F9D822" w:rsidTr="007F69BC">
        <w:trPr>
          <w:trHeight w:val="567"/>
        </w:trPr>
        <w:tc>
          <w:tcPr>
            <w:tcW w:w="1100" w:type="dxa"/>
          </w:tcPr>
          <w:p w14:paraId="6A4A505A" w14:textId="1E45DF33" w:rsidR="007F69BC" w:rsidRPr="00DC1EAC" w:rsidRDefault="00C66022" w:rsidP="00F96058">
            <w:pPr>
              <w:rPr>
                <w:b/>
              </w:rPr>
            </w:pPr>
            <w:r>
              <w:t>9.10</w:t>
            </w:r>
            <w:r w:rsidR="007F69BC" w:rsidRPr="00DC1EAC">
              <w:t>.1.2</w:t>
            </w:r>
          </w:p>
        </w:tc>
        <w:tc>
          <w:tcPr>
            <w:tcW w:w="7060" w:type="dxa"/>
          </w:tcPr>
          <w:p w14:paraId="3FF97D03" w14:textId="77777777" w:rsidR="007F69BC" w:rsidRPr="00DC1EAC" w:rsidRDefault="007F69BC" w:rsidP="00345D5F">
            <w:r>
              <w:t>Maintain a separate subprogram in CASES21 for the parents’ club</w:t>
            </w:r>
          </w:p>
        </w:tc>
        <w:tc>
          <w:tcPr>
            <w:tcW w:w="837" w:type="dxa"/>
          </w:tcPr>
          <w:p w14:paraId="6BE58876" w14:textId="77777777" w:rsidR="007F69BC" w:rsidRDefault="007F69BC" w:rsidP="00345D5F"/>
        </w:tc>
      </w:tr>
      <w:tr w:rsidR="007F69BC" w:rsidRPr="00DC1EAC" w14:paraId="3BFB89F6" w14:textId="5FB0F739" w:rsidTr="007F69BC">
        <w:trPr>
          <w:trHeight w:val="567"/>
        </w:trPr>
        <w:tc>
          <w:tcPr>
            <w:tcW w:w="1100" w:type="dxa"/>
          </w:tcPr>
          <w:p w14:paraId="3A80411B" w14:textId="7236FD65" w:rsidR="007F69BC" w:rsidRPr="00DC1EAC" w:rsidRDefault="00C66022" w:rsidP="00C61286">
            <w:pPr>
              <w:rPr>
                <w:b/>
              </w:rPr>
            </w:pPr>
            <w:r>
              <w:t>9.10</w:t>
            </w:r>
            <w:r w:rsidR="007F69BC" w:rsidRPr="00DC1EAC">
              <w:t>.1.</w:t>
            </w:r>
            <w:r w:rsidR="007F69BC">
              <w:t>3</w:t>
            </w:r>
          </w:p>
        </w:tc>
        <w:tc>
          <w:tcPr>
            <w:tcW w:w="7060" w:type="dxa"/>
          </w:tcPr>
          <w:p w14:paraId="654E863E" w14:textId="77777777" w:rsidR="007F69BC" w:rsidRPr="00DC1EAC" w:rsidRDefault="007F69BC" w:rsidP="00DC1EAC">
            <w:r>
              <w:t>Comply</w:t>
            </w:r>
            <w:r w:rsidRPr="00DC1EAC">
              <w:t xml:space="preserve"> with the financial management requirements outlined in this manual.</w:t>
            </w:r>
          </w:p>
        </w:tc>
        <w:tc>
          <w:tcPr>
            <w:tcW w:w="837" w:type="dxa"/>
          </w:tcPr>
          <w:p w14:paraId="23093654" w14:textId="77777777" w:rsidR="007F69BC" w:rsidRDefault="007F69BC" w:rsidP="00DC1EAC"/>
        </w:tc>
      </w:tr>
    </w:tbl>
    <w:p w14:paraId="3BE88293" w14:textId="77777777" w:rsidR="00F2533E" w:rsidRDefault="00F2533E" w:rsidP="00CF5C93"/>
    <w:p w14:paraId="61E623EE" w14:textId="48A08B6B" w:rsidR="00F2533E" w:rsidRDefault="00C66022" w:rsidP="00F2533E">
      <w:pPr>
        <w:pStyle w:val="Heading2"/>
      </w:pPr>
      <w:r>
        <w:t>9.11</w:t>
      </w:r>
      <w:r w:rsidR="00154790">
        <w:tab/>
      </w:r>
      <w:r w:rsidR="00F2533E">
        <w:t xml:space="preserve">Targeted Funding </w:t>
      </w:r>
      <w:r w:rsidR="00F2533E" w:rsidRPr="00F2533E">
        <w:t>Programs</w:t>
      </w:r>
    </w:p>
    <w:p w14:paraId="54FD5C31" w14:textId="77777777" w:rsidR="00F2533E" w:rsidRPr="00E97212" w:rsidRDefault="00B030F0" w:rsidP="00CF5C93">
      <w:r>
        <w:t>Schools may receive a budget allocation and advice on types of expenditure from central or regional program areas under the Schools Targeted Funding Governance Model.</w:t>
      </w:r>
    </w:p>
    <w:p w14:paraId="16C6B1E0" w14:textId="04BF7E9F" w:rsidR="00F2533E" w:rsidRPr="00AD3210" w:rsidRDefault="00855922" w:rsidP="00F2533E">
      <w:pPr>
        <w:pStyle w:val="Heading3"/>
      </w:pPr>
      <w:r>
        <w:t>9.1</w:t>
      </w:r>
      <w:r w:rsidR="00C66022">
        <w:t>1</w:t>
      </w:r>
      <w:r w:rsidR="00F2533E" w:rsidRPr="00AD3210">
        <w:t>.1</w:t>
      </w:r>
      <w:r w:rsidR="00F2533E">
        <w:tab/>
      </w:r>
      <w:r w:rsidR="00F2533E" w:rsidRPr="00AD3210">
        <w:t>Mandatory</w:t>
      </w:r>
      <w:r w:rsidR="00F2533E">
        <w:t xml:space="preserve"> </w:t>
      </w:r>
      <w:r w:rsidR="00F2533E" w:rsidRPr="00AD3210">
        <w:t>policy</w:t>
      </w:r>
      <w:r w:rsidR="00F2533E">
        <w:t xml:space="preserve"> </w:t>
      </w:r>
      <w:r w:rsidR="00F2533E" w:rsidRPr="00AD3210">
        <w:t>(</w:t>
      </w:r>
      <w:r w:rsidR="00940990">
        <w:t>Must do</w:t>
      </w:r>
      <w:r w:rsidR="00F2533E" w:rsidRPr="00AD3210">
        <w:t>)</w:t>
      </w:r>
      <w:r w:rsidR="00F2533E">
        <w:t>:</w:t>
      </w:r>
    </w:p>
    <w:tbl>
      <w:tblPr>
        <w:tblStyle w:val="TableGrid"/>
        <w:tblW w:w="0" w:type="auto"/>
        <w:tblInd w:w="57" w:type="dxa"/>
        <w:tblLook w:val="04A0" w:firstRow="1" w:lastRow="0" w:firstColumn="1" w:lastColumn="0" w:noHBand="0" w:noVBand="1"/>
        <w:tblDescription w:val="Table containing scenario numbers and policy information"/>
      </w:tblPr>
      <w:tblGrid>
        <w:gridCol w:w="1100"/>
        <w:gridCol w:w="7060"/>
        <w:gridCol w:w="837"/>
      </w:tblGrid>
      <w:tr w:rsidR="007F69BC" w:rsidRPr="0091756B" w14:paraId="629C8647" w14:textId="0717252C" w:rsidTr="007F69BC">
        <w:trPr>
          <w:trHeight w:val="567"/>
          <w:tblHeader/>
        </w:trPr>
        <w:tc>
          <w:tcPr>
            <w:tcW w:w="1100" w:type="dxa"/>
          </w:tcPr>
          <w:p w14:paraId="43B66302" w14:textId="2F96D5E7" w:rsidR="007F69BC" w:rsidRPr="00C962B6" w:rsidRDefault="007F69BC" w:rsidP="00743F64">
            <w:pPr>
              <w:rPr>
                <w:b/>
              </w:rPr>
            </w:pPr>
            <w:r>
              <w:rPr>
                <w:b/>
                <w:sz w:val="18"/>
              </w:rPr>
              <w:t>Sequence</w:t>
            </w:r>
            <w:r w:rsidRPr="0024419D">
              <w:rPr>
                <w:b/>
                <w:sz w:val="18"/>
              </w:rPr>
              <w:t xml:space="preserve"> Number</w:t>
            </w:r>
          </w:p>
        </w:tc>
        <w:tc>
          <w:tcPr>
            <w:tcW w:w="7060" w:type="dxa"/>
          </w:tcPr>
          <w:p w14:paraId="47011446" w14:textId="77777777" w:rsidR="007F69BC" w:rsidRPr="00C962B6" w:rsidRDefault="007F69BC" w:rsidP="00743F64">
            <w:pPr>
              <w:rPr>
                <w:b/>
              </w:rPr>
            </w:pPr>
            <w:r w:rsidRPr="00C962B6">
              <w:rPr>
                <w:b/>
              </w:rPr>
              <w:t>Information</w:t>
            </w:r>
          </w:p>
        </w:tc>
        <w:tc>
          <w:tcPr>
            <w:tcW w:w="837" w:type="dxa"/>
            <w:tcBorders>
              <w:top w:val="nil"/>
              <w:right w:val="nil"/>
            </w:tcBorders>
          </w:tcPr>
          <w:p w14:paraId="1DF9AAEE" w14:textId="77777777" w:rsidR="007F69BC" w:rsidRPr="00C962B6" w:rsidRDefault="007F69BC" w:rsidP="00743F64">
            <w:pPr>
              <w:rPr>
                <w:b/>
              </w:rPr>
            </w:pPr>
          </w:p>
        </w:tc>
      </w:tr>
      <w:tr w:rsidR="007F69BC" w:rsidRPr="00F53DF1" w14:paraId="060B235F" w14:textId="0E1F2ACE" w:rsidTr="007F69BC">
        <w:tc>
          <w:tcPr>
            <w:tcW w:w="1100" w:type="dxa"/>
          </w:tcPr>
          <w:p w14:paraId="5FA28B55" w14:textId="7157D941" w:rsidR="007F69BC" w:rsidRPr="00F53DF1" w:rsidRDefault="00C66022" w:rsidP="00BB435F">
            <w:pPr>
              <w:rPr>
                <w:b/>
              </w:rPr>
            </w:pPr>
            <w:r>
              <w:t>9.11</w:t>
            </w:r>
            <w:r w:rsidR="007F69BC" w:rsidRPr="00F53DF1">
              <w:t>.1.1</w:t>
            </w:r>
          </w:p>
        </w:tc>
        <w:tc>
          <w:tcPr>
            <w:tcW w:w="7060" w:type="dxa"/>
          </w:tcPr>
          <w:p w14:paraId="79C8151E" w14:textId="77777777" w:rsidR="007F69BC" w:rsidRPr="00F53DF1" w:rsidRDefault="007F69BC" w:rsidP="00BB435F">
            <w:pPr>
              <w:rPr>
                <w:b/>
              </w:rPr>
            </w:pPr>
            <w:r w:rsidRPr="00F53DF1">
              <w:t>Comply with the procedures outlined in the Schools Targeted Funding Governance Model and supporting guidance materials.</w:t>
            </w:r>
          </w:p>
        </w:tc>
        <w:tc>
          <w:tcPr>
            <w:tcW w:w="837" w:type="dxa"/>
          </w:tcPr>
          <w:p w14:paraId="5CB9D91B" w14:textId="77777777" w:rsidR="007F69BC" w:rsidRPr="00F53DF1" w:rsidRDefault="007F69BC" w:rsidP="00BB435F"/>
        </w:tc>
      </w:tr>
      <w:tr w:rsidR="007F69BC" w:rsidRPr="00F53DF1" w14:paraId="3F393496" w14:textId="60CACA75" w:rsidTr="007F69BC">
        <w:tc>
          <w:tcPr>
            <w:tcW w:w="1100" w:type="dxa"/>
          </w:tcPr>
          <w:p w14:paraId="7458A64F" w14:textId="0CE084F6" w:rsidR="007F69BC" w:rsidRPr="00F53DF1" w:rsidRDefault="007F69BC" w:rsidP="00C66022">
            <w:pPr>
              <w:rPr>
                <w:b/>
              </w:rPr>
            </w:pPr>
            <w:r w:rsidRPr="00F53DF1">
              <w:t>9.1</w:t>
            </w:r>
            <w:r w:rsidR="00C66022">
              <w:t>1</w:t>
            </w:r>
            <w:r w:rsidRPr="00F53DF1">
              <w:t>.1.2</w:t>
            </w:r>
          </w:p>
        </w:tc>
        <w:tc>
          <w:tcPr>
            <w:tcW w:w="7060" w:type="dxa"/>
          </w:tcPr>
          <w:p w14:paraId="07F12AC0" w14:textId="77777777" w:rsidR="007F69BC" w:rsidRPr="00F53DF1" w:rsidRDefault="007F69BC" w:rsidP="00BB435F">
            <w:pPr>
              <w:rPr>
                <w:b/>
              </w:rPr>
            </w:pPr>
            <w:r w:rsidRPr="00F53DF1">
              <w:t>Ensure procurement is undertaken within the conditions outlined in the initiative agreement and in line with procurement guidelines.</w:t>
            </w:r>
          </w:p>
        </w:tc>
        <w:tc>
          <w:tcPr>
            <w:tcW w:w="837" w:type="dxa"/>
          </w:tcPr>
          <w:p w14:paraId="5EC5C8B0" w14:textId="77777777" w:rsidR="007F69BC" w:rsidRPr="00F53DF1" w:rsidRDefault="007F69BC" w:rsidP="00BB435F"/>
        </w:tc>
      </w:tr>
      <w:tr w:rsidR="007F69BC" w:rsidRPr="00F53DF1" w14:paraId="691721C2" w14:textId="64B0EE23" w:rsidTr="007F69BC">
        <w:trPr>
          <w:trHeight w:val="1060"/>
        </w:trPr>
        <w:tc>
          <w:tcPr>
            <w:tcW w:w="1100" w:type="dxa"/>
          </w:tcPr>
          <w:p w14:paraId="10A345D2" w14:textId="2B748F0B" w:rsidR="007F69BC" w:rsidRPr="00F53DF1" w:rsidRDefault="00C66022" w:rsidP="00BB435F">
            <w:pPr>
              <w:rPr>
                <w:b/>
              </w:rPr>
            </w:pPr>
            <w:r>
              <w:t>9.11</w:t>
            </w:r>
            <w:r w:rsidR="007F69BC" w:rsidRPr="00F53DF1">
              <w:t>.1.3</w:t>
            </w:r>
          </w:p>
        </w:tc>
        <w:tc>
          <w:tcPr>
            <w:tcW w:w="7060" w:type="dxa"/>
          </w:tcPr>
          <w:p w14:paraId="62BA4F45" w14:textId="77777777" w:rsidR="007F69BC" w:rsidRPr="00F53DF1" w:rsidRDefault="007F69BC" w:rsidP="00BB435F">
            <w:r w:rsidRPr="00F53DF1">
              <w:t xml:space="preserve">Submit reimbursement requests (including sundry debtor invoice and supporting evidence of expenditure) via the </w:t>
            </w:r>
            <w:hyperlink r:id="rId14" w:history="1">
              <w:r w:rsidRPr="00F53DF1">
                <w:rPr>
                  <w:rStyle w:val="Hyperlink"/>
                </w:rPr>
                <w:t>Schools Targeted Funding Portal</w:t>
              </w:r>
            </w:hyperlink>
            <w:r w:rsidRPr="00F53DF1">
              <w:t>.</w:t>
            </w:r>
          </w:p>
        </w:tc>
        <w:tc>
          <w:tcPr>
            <w:tcW w:w="837" w:type="dxa"/>
          </w:tcPr>
          <w:p w14:paraId="72ACABA0" w14:textId="77777777" w:rsidR="007F69BC" w:rsidRPr="00F53DF1" w:rsidRDefault="007F69BC" w:rsidP="00BB435F"/>
        </w:tc>
      </w:tr>
      <w:tr w:rsidR="007F69BC" w:rsidRPr="00F53DF1" w14:paraId="243B9D8A" w14:textId="6540FD14" w:rsidTr="007F69BC">
        <w:tc>
          <w:tcPr>
            <w:tcW w:w="1100" w:type="dxa"/>
          </w:tcPr>
          <w:p w14:paraId="3776ED83" w14:textId="13A56ED5" w:rsidR="007F69BC" w:rsidRPr="00F53DF1" w:rsidRDefault="007F69BC" w:rsidP="00C66022">
            <w:pPr>
              <w:rPr>
                <w:b/>
              </w:rPr>
            </w:pPr>
            <w:r w:rsidRPr="00F53DF1">
              <w:t>9.1</w:t>
            </w:r>
            <w:r w:rsidR="00C66022">
              <w:t>1</w:t>
            </w:r>
            <w:r w:rsidRPr="00F53DF1">
              <w:t>.1.4</w:t>
            </w:r>
          </w:p>
        </w:tc>
        <w:tc>
          <w:tcPr>
            <w:tcW w:w="7060" w:type="dxa"/>
          </w:tcPr>
          <w:p w14:paraId="688292DA" w14:textId="77777777" w:rsidR="007F69BC" w:rsidRPr="00F53DF1" w:rsidRDefault="007F69BC" w:rsidP="00036BD9">
            <w:r w:rsidRPr="00F53DF1">
              <w:t xml:space="preserve">Enter reimbursement transactions </w:t>
            </w:r>
            <w:r>
              <w:t>i</w:t>
            </w:r>
            <w:r w:rsidRPr="00F53DF1">
              <w:t xml:space="preserve">nto </w:t>
            </w:r>
            <w:r>
              <w:t xml:space="preserve">CASES21 using the </w:t>
            </w:r>
            <w:r w:rsidRPr="00F53DF1">
              <w:t>Chart of Acc</w:t>
            </w:r>
            <w:r>
              <w:t>ounts for Victorian Government S</w:t>
            </w:r>
            <w:r w:rsidRPr="00F53DF1">
              <w:t>chools general ledger code for Targeted Program Reimbursement (70085).</w:t>
            </w:r>
          </w:p>
        </w:tc>
        <w:tc>
          <w:tcPr>
            <w:tcW w:w="837" w:type="dxa"/>
          </w:tcPr>
          <w:p w14:paraId="0939CE19" w14:textId="77777777" w:rsidR="007F69BC" w:rsidRPr="00F53DF1" w:rsidRDefault="007F69BC" w:rsidP="00036BD9"/>
        </w:tc>
      </w:tr>
    </w:tbl>
    <w:p w14:paraId="1E177D7E" w14:textId="0E8FC380" w:rsidR="008771BA" w:rsidRPr="00AD3210" w:rsidRDefault="008771BA" w:rsidP="008771BA">
      <w:pPr>
        <w:pStyle w:val="Heading3"/>
      </w:pPr>
      <w:r>
        <w:t>9.1</w:t>
      </w:r>
      <w:r w:rsidR="00C66022">
        <w:t>1</w:t>
      </w:r>
      <w:r w:rsidRPr="00AD3210">
        <w:t>.2</w:t>
      </w:r>
      <w:r>
        <w:t xml:space="preserve"> </w:t>
      </w:r>
      <w:r>
        <w:tab/>
      </w:r>
      <w:r w:rsidRPr="00AD3210">
        <w:t>Prohibited</w:t>
      </w:r>
      <w:r>
        <w:t xml:space="preserve"> </w:t>
      </w:r>
      <w:r w:rsidRPr="00AD3210">
        <w:t>policy</w:t>
      </w:r>
      <w:r>
        <w:t xml:space="preserve"> </w:t>
      </w:r>
      <w:r w:rsidRPr="00AD3210">
        <w:t>(</w:t>
      </w:r>
      <w:r>
        <w:t>Must not</w:t>
      </w:r>
      <w:r w:rsidR="00F72CBA">
        <w:t xml:space="preserve"> do</w:t>
      </w:r>
      <w:r w:rsidRPr="00AD3210">
        <w:t>)</w:t>
      </w:r>
      <w:r>
        <w:t>:</w:t>
      </w:r>
    </w:p>
    <w:tbl>
      <w:tblPr>
        <w:tblW w:w="0" w:type="auto"/>
        <w:tblInd w:w="57" w:type="dxa"/>
        <w:tblLook w:val="0600" w:firstRow="0" w:lastRow="0" w:firstColumn="0" w:lastColumn="0" w:noHBand="1" w:noVBand="1"/>
        <w:tblDescription w:val="Table containing scenario numbers and policy information"/>
      </w:tblPr>
      <w:tblGrid>
        <w:gridCol w:w="1100"/>
        <w:gridCol w:w="7202"/>
        <w:gridCol w:w="695"/>
      </w:tblGrid>
      <w:tr w:rsidR="007F69BC" w:rsidRPr="0091756B" w14:paraId="12F81E31" w14:textId="6CE75E93" w:rsidTr="007F69BC">
        <w:trPr>
          <w:trHeight w:val="567"/>
          <w:tblHeader/>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7E8EA5A" w14:textId="27C2B8C0" w:rsidR="007F69BC" w:rsidRPr="00A6220F" w:rsidRDefault="007F69BC" w:rsidP="00743F64">
            <w:pPr>
              <w:rPr>
                <w:b/>
              </w:rPr>
            </w:pPr>
            <w:r>
              <w:rPr>
                <w:b/>
                <w:sz w:val="18"/>
              </w:rPr>
              <w:t>Sequence</w:t>
            </w:r>
            <w:r w:rsidRPr="0024419D">
              <w:rPr>
                <w:b/>
                <w:sz w:val="18"/>
              </w:rPr>
              <w:t xml:space="preserve"> Number</w:t>
            </w:r>
          </w:p>
        </w:tc>
        <w:tc>
          <w:tcPr>
            <w:tcW w:w="7202" w:type="dxa"/>
            <w:tcBorders>
              <w:top w:val="single" w:sz="4" w:space="0" w:color="auto"/>
              <w:left w:val="single" w:sz="4" w:space="0" w:color="auto"/>
              <w:bottom w:val="single" w:sz="4" w:space="0" w:color="auto"/>
              <w:right w:val="single" w:sz="4" w:space="0" w:color="auto"/>
            </w:tcBorders>
            <w:shd w:val="clear" w:color="auto" w:fill="auto"/>
          </w:tcPr>
          <w:p w14:paraId="4D73528A" w14:textId="77777777" w:rsidR="007F69BC" w:rsidRPr="00A6220F" w:rsidRDefault="007F69BC" w:rsidP="00743F64">
            <w:pPr>
              <w:rPr>
                <w:b/>
              </w:rPr>
            </w:pPr>
            <w:r w:rsidRPr="00A6220F">
              <w:rPr>
                <w:b/>
              </w:rPr>
              <w:t>Information</w:t>
            </w:r>
          </w:p>
        </w:tc>
        <w:tc>
          <w:tcPr>
            <w:tcW w:w="695" w:type="dxa"/>
            <w:tcBorders>
              <w:left w:val="single" w:sz="4" w:space="0" w:color="auto"/>
              <w:bottom w:val="single" w:sz="4" w:space="0" w:color="auto"/>
            </w:tcBorders>
          </w:tcPr>
          <w:p w14:paraId="032424D8" w14:textId="77777777" w:rsidR="007F69BC" w:rsidRPr="00A6220F" w:rsidRDefault="007F69BC" w:rsidP="00743F64">
            <w:pPr>
              <w:rPr>
                <w:b/>
              </w:rPr>
            </w:pPr>
          </w:p>
        </w:tc>
      </w:tr>
      <w:tr w:rsidR="007F69BC" w:rsidRPr="0091756B" w14:paraId="652B1D0B" w14:textId="1CA61444" w:rsidTr="007F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0" w:type="dxa"/>
            <w:shd w:val="clear" w:color="auto" w:fill="auto"/>
          </w:tcPr>
          <w:p w14:paraId="063613C2" w14:textId="323F6E27" w:rsidR="007F69BC" w:rsidRPr="0091756B" w:rsidRDefault="00C66022" w:rsidP="00CF5C93">
            <w:r>
              <w:t>9.11</w:t>
            </w:r>
            <w:r w:rsidR="007F69BC" w:rsidRPr="0091756B">
              <w:t>.2.1</w:t>
            </w:r>
          </w:p>
        </w:tc>
        <w:tc>
          <w:tcPr>
            <w:tcW w:w="7202" w:type="dxa"/>
            <w:shd w:val="clear" w:color="auto" w:fill="auto"/>
          </w:tcPr>
          <w:p w14:paraId="63A0A9CE" w14:textId="77777777" w:rsidR="007F69BC" w:rsidRPr="0091756B" w:rsidRDefault="007F69BC" w:rsidP="00205B03">
            <w:r>
              <w:t>Schools must not hold funds on behalf of central or regional offices.</w:t>
            </w:r>
          </w:p>
        </w:tc>
        <w:tc>
          <w:tcPr>
            <w:tcW w:w="695" w:type="dxa"/>
          </w:tcPr>
          <w:p w14:paraId="2A64251C" w14:textId="77777777" w:rsidR="007F69BC" w:rsidRDefault="007F69BC" w:rsidP="00205B03"/>
        </w:tc>
      </w:tr>
      <w:tr w:rsidR="00C66022" w:rsidRPr="0091756B" w14:paraId="53C6D6F9" w14:textId="77777777" w:rsidTr="007F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0" w:type="dxa"/>
            <w:shd w:val="clear" w:color="auto" w:fill="auto"/>
          </w:tcPr>
          <w:p w14:paraId="4C646C86" w14:textId="77777777" w:rsidR="00C66022" w:rsidRDefault="00C66022" w:rsidP="00CF5C93"/>
        </w:tc>
        <w:tc>
          <w:tcPr>
            <w:tcW w:w="7202" w:type="dxa"/>
            <w:shd w:val="clear" w:color="auto" w:fill="auto"/>
          </w:tcPr>
          <w:p w14:paraId="43A42F8A" w14:textId="77777777" w:rsidR="00C66022" w:rsidRDefault="00C66022" w:rsidP="00205B03"/>
        </w:tc>
        <w:tc>
          <w:tcPr>
            <w:tcW w:w="695" w:type="dxa"/>
          </w:tcPr>
          <w:p w14:paraId="0CC09954" w14:textId="77777777" w:rsidR="00C66022" w:rsidRDefault="00C66022" w:rsidP="00205B03"/>
        </w:tc>
      </w:tr>
    </w:tbl>
    <w:p w14:paraId="7E345866" w14:textId="04B87675" w:rsidR="00814970" w:rsidRDefault="00C66022" w:rsidP="00814970">
      <w:pPr>
        <w:pStyle w:val="Heading2"/>
      </w:pPr>
      <w:r>
        <w:lastRenderedPageBreak/>
        <w:t>9.12</w:t>
      </w:r>
      <w:r w:rsidR="00154790">
        <w:tab/>
      </w:r>
      <w:r w:rsidR="00814970">
        <w:t xml:space="preserve">School Shared </w:t>
      </w:r>
      <w:r w:rsidR="00814970" w:rsidRPr="00F2533E">
        <w:t>Programs</w:t>
      </w:r>
    </w:p>
    <w:p w14:paraId="393048D3" w14:textId="77777777" w:rsidR="00814970" w:rsidRPr="00E97212" w:rsidRDefault="00814970" w:rsidP="00CF5C93">
      <w:r>
        <w:t>Schools may choose to pool some resources to provide shared programs such as sports days and professional networks.</w:t>
      </w:r>
    </w:p>
    <w:p w14:paraId="0C66A597" w14:textId="6CDD48C7" w:rsidR="00814970" w:rsidRPr="00AD3210" w:rsidRDefault="00814970" w:rsidP="00814970">
      <w:pPr>
        <w:pStyle w:val="Heading3"/>
      </w:pPr>
      <w:r>
        <w:t>9.1</w:t>
      </w:r>
      <w:r w:rsidR="00C66022">
        <w:t>2</w:t>
      </w:r>
      <w:r w:rsidRPr="00AD3210">
        <w:t>.1</w:t>
      </w:r>
      <w:r>
        <w:tab/>
      </w:r>
      <w:r w:rsidRPr="00AD3210">
        <w:t>Mandatory</w:t>
      </w:r>
      <w:r>
        <w:t xml:space="preserve"> </w:t>
      </w:r>
      <w:r w:rsidRPr="00AD3210">
        <w:t>policy</w:t>
      </w:r>
      <w:r>
        <w:t xml:space="preserve"> </w:t>
      </w:r>
      <w:r w:rsidRPr="00AD3210">
        <w:t>(</w:t>
      </w:r>
      <w:r>
        <w:t>Must do</w:t>
      </w:r>
      <w:r w:rsidRPr="00AD3210">
        <w:t>)</w:t>
      </w:r>
      <w:r>
        <w:t>:</w:t>
      </w:r>
    </w:p>
    <w:tbl>
      <w:tblPr>
        <w:tblStyle w:val="TableGrid"/>
        <w:tblW w:w="0" w:type="auto"/>
        <w:tblInd w:w="57" w:type="dxa"/>
        <w:tblLook w:val="04A0" w:firstRow="1" w:lastRow="0" w:firstColumn="1" w:lastColumn="0" w:noHBand="0" w:noVBand="1"/>
        <w:tblDescription w:val="Table containing scenario numbers and policy information"/>
      </w:tblPr>
      <w:tblGrid>
        <w:gridCol w:w="1100"/>
        <w:gridCol w:w="7202"/>
        <w:gridCol w:w="695"/>
      </w:tblGrid>
      <w:tr w:rsidR="007F69BC" w:rsidRPr="0091756B" w14:paraId="055593C9" w14:textId="59AE514C" w:rsidTr="007F69BC">
        <w:trPr>
          <w:trHeight w:val="567"/>
          <w:tblHeader/>
        </w:trPr>
        <w:tc>
          <w:tcPr>
            <w:tcW w:w="1100" w:type="dxa"/>
          </w:tcPr>
          <w:p w14:paraId="08E833B4" w14:textId="4B71ADB1" w:rsidR="007F69BC" w:rsidRPr="00C962B6" w:rsidRDefault="007F69BC" w:rsidP="00743F64">
            <w:pPr>
              <w:rPr>
                <w:b/>
              </w:rPr>
            </w:pPr>
            <w:r>
              <w:rPr>
                <w:b/>
                <w:sz w:val="18"/>
              </w:rPr>
              <w:t>Sequence</w:t>
            </w:r>
            <w:r w:rsidRPr="0024419D">
              <w:rPr>
                <w:b/>
                <w:sz w:val="18"/>
              </w:rPr>
              <w:t xml:space="preserve"> Number</w:t>
            </w:r>
          </w:p>
        </w:tc>
        <w:tc>
          <w:tcPr>
            <w:tcW w:w="7202" w:type="dxa"/>
          </w:tcPr>
          <w:p w14:paraId="4F1427CD" w14:textId="77777777" w:rsidR="007F69BC" w:rsidRPr="00C962B6" w:rsidRDefault="007F69BC" w:rsidP="00743F64">
            <w:pPr>
              <w:rPr>
                <w:b/>
              </w:rPr>
            </w:pPr>
            <w:r w:rsidRPr="00C962B6">
              <w:rPr>
                <w:b/>
              </w:rPr>
              <w:t>Information</w:t>
            </w:r>
          </w:p>
        </w:tc>
        <w:tc>
          <w:tcPr>
            <w:tcW w:w="695" w:type="dxa"/>
            <w:tcBorders>
              <w:top w:val="nil"/>
              <w:right w:val="nil"/>
            </w:tcBorders>
          </w:tcPr>
          <w:p w14:paraId="0F71B88A" w14:textId="77777777" w:rsidR="007F69BC" w:rsidRPr="00C962B6" w:rsidRDefault="007F69BC" w:rsidP="00743F64">
            <w:pPr>
              <w:rPr>
                <w:b/>
              </w:rPr>
            </w:pPr>
          </w:p>
        </w:tc>
      </w:tr>
      <w:tr w:rsidR="007F69BC" w:rsidRPr="00F53DF1" w14:paraId="6C293CA8" w14:textId="18C13723" w:rsidTr="007F69BC">
        <w:trPr>
          <w:trHeight w:val="567"/>
        </w:trPr>
        <w:tc>
          <w:tcPr>
            <w:tcW w:w="1100" w:type="dxa"/>
          </w:tcPr>
          <w:p w14:paraId="58EB4AA6" w14:textId="48A80AF0" w:rsidR="007F69BC" w:rsidRPr="00F53DF1" w:rsidRDefault="007F69BC" w:rsidP="00C66022">
            <w:pPr>
              <w:rPr>
                <w:b/>
              </w:rPr>
            </w:pPr>
            <w:r w:rsidRPr="00F53DF1">
              <w:t>9.1</w:t>
            </w:r>
            <w:r w:rsidR="00C66022">
              <w:t>2</w:t>
            </w:r>
            <w:r w:rsidRPr="00F53DF1">
              <w:t>.1.1</w:t>
            </w:r>
          </w:p>
        </w:tc>
        <w:tc>
          <w:tcPr>
            <w:tcW w:w="7202" w:type="dxa"/>
          </w:tcPr>
          <w:p w14:paraId="559BB65E" w14:textId="77777777" w:rsidR="007F69BC" w:rsidRPr="00F53DF1" w:rsidRDefault="007F69BC" w:rsidP="005C1F4C">
            <w:pPr>
              <w:rPr>
                <w:b/>
              </w:rPr>
            </w:pPr>
            <w:r w:rsidRPr="00F53DF1">
              <w:t>The school councils of all schools involved must approve the arrangements relating to the shared program.</w:t>
            </w:r>
          </w:p>
        </w:tc>
        <w:tc>
          <w:tcPr>
            <w:tcW w:w="695" w:type="dxa"/>
          </w:tcPr>
          <w:p w14:paraId="476D0B9D" w14:textId="77777777" w:rsidR="007F69BC" w:rsidRPr="00F53DF1" w:rsidRDefault="007F69BC" w:rsidP="005C1F4C"/>
        </w:tc>
      </w:tr>
    </w:tbl>
    <w:p w14:paraId="0508D74C" w14:textId="6C3932D9" w:rsidR="00814970" w:rsidRPr="00AD3210" w:rsidRDefault="00C66022" w:rsidP="00814970">
      <w:pPr>
        <w:pStyle w:val="Heading3"/>
      </w:pPr>
      <w:r>
        <w:t>9.12</w:t>
      </w:r>
      <w:r w:rsidR="00814970" w:rsidRPr="00AD3210">
        <w:t>.2</w:t>
      </w:r>
      <w:r w:rsidR="00814970">
        <w:t xml:space="preserve"> </w:t>
      </w:r>
      <w:r w:rsidR="00814970">
        <w:tab/>
      </w:r>
      <w:r w:rsidR="00814970" w:rsidRPr="00AD3210">
        <w:t>Prohibited</w:t>
      </w:r>
      <w:r w:rsidR="00814970">
        <w:t xml:space="preserve"> </w:t>
      </w:r>
      <w:r w:rsidR="00814970" w:rsidRPr="00AD3210">
        <w:t>policy</w:t>
      </w:r>
      <w:r w:rsidR="00814970">
        <w:t xml:space="preserve"> </w:t>
      </w:r>
      <w:r w:rsidR="00814970" w:rsidRPr="00AD3210">
        <w:t>(</w:t>
      </w:r>
      <w:r w:rsidR="00814970">
        <w:t>Must not</w:t>
      </w:r>
      <w:r w:rsidR="00F72CBA">
        <w:t xml:space="preserve"> do</w:t>
      </w:r>
      <w:r w:rsidR="00814970" w:rsidRPr="00AD3210">
        <w:t>)</w:t>
      </w:r>
      <w:r w:rsidR="00814970">
        <w:t>:</w:t>
      </w:r>
    </w:p>
    <w:tbl>
      <w:tblPr>
        <w:tblW w:w="0" w:type="auto"/>
        <w:tblInd w:w="57" w:type="dxa"/>
        <w:tblLook w:val="04A0" w:firstRow="1" w:lastRow="0" w:firstColumn="1" w:lastColumn="0" w:noHBand="0" w:noVBand="1"/>
        <w:tblDescription w:val="Table containing scenario numbers and policy information"/>
      </w:tblPr>
      <w:tblGrid>
        <w:gridCol w:w="1100"/>
        <w:gridCol w:w="7202"/>
        <w:gridCol w:w="695"/>
      </w:tblGrid>
      <w:tr w:rsidR="007F69BC" w:rsidRPr="0091756B" w14:paraId="0BC59C34" w14:textId="461F87F6" w:rsidTr="007F69BC">
        <w:trPr>
          <w:trHeight w:val="567"/>
          <w:tblHeader/>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642E5CBB" w14:textId="75FE4678" w:rsidR="007F69BC" w:rsidRPr="00A6220F" w:rsidRDefault="007F69BC" w:rsidP="00743F64">
            <w:pPr>
              <w:rPr>
                <w:b/>
              </w:rPr>
            </w:pPr>
            <w:r>
              <w:rPr>
                <w:b/>
                <w:sz w:val="18"/>
              </w:rPr>
              <w:t>Sequence</w:t>
            </w:r>
            <w:r w:rsidRPr="0024419D">
              <w:rPr>
                <w:b/>
                <w:sz w:val="18"/>
              </w:rPr>
              <w:t xml:space="preserve"> Number</w:t>
            </w:r>
          </w:p>
        </w:tc>
        <w:tc>
          <w:tcPr>
            <w:tcW w:w="7202" w:type="dxa"/>
            <w:tcBorders>
              <w:top w:val="single" w:sz="4" w:space="0" w:color="auto"/>
              <w:left w:val="single" w:sz="4" w:space="0" w:color="auto"/>
              <w:bottom w:val="single" w:sz="4" w:space="0" w:color="auto"/>
              <w:right w:val="single" w:sz="4" w:space="0" w:color="auto"/>
            </w:tcBorders>
            <w:shd w:val="clear" w:color="auto" w:fill="auto"/>
          </w:tcPr>
          <w:p w14:paraId="61A858E2" w14:textId="77777777" w:rsidR="007F69BC" w:rsidRPr="00A6220F" w:rsidRDefault="007F69BC" w:rsidP="00743F64">
            <w:pPr>
              <w:rPr>
                <w:b/>
              </w:rPr>
            </w:pPr>
            <w:r w:rsidRPr="00A6220F">
              <w:rPr>
                <w:b/>
              </w:rPr>
              <w:t>Information</w:t>
            </w:r>
          </w:p>
        </w:tc>
        <w:tc>
          <w:tcPr>
            <w:tcW w:w="695" w:type="dxa"/>
            <w:tcBorders>
              <w:left w:val="single" w:sz="4" w:space="0" w:color="auto"/>
              <w:bottom w:val="single" w:sz="4" w:space="0" w:color="auto"/>
            </w:tcBorders>
          </w:tcPr>
          <w:p w14:paraId="42AFC966" w14:textId="77777777" w:rsidR="007F69BC" w:rsidRPr="00A6220F" w:rsidRDefault="007F69BC" w:rsidP="00743F64">
            <w:pPr>
              <w:rPr>
                <w:b/>
              </w:rPr>
            </w:pPr>
          </w:p>
        </w:tc>
      </w:tr>
      <w:tr w:rsidR="007F69BC" w:rsidRPr="0091756B" w14:paraId="0A6A72F0" w14:textId="6CCE3082" w:rsidTr="007F6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0" w:type="dxa"/>
            <w:shd w:val="clear" w:color="auto" w:fill="auto"/>
          </w:tcPr>
          <w:p w14:paraId="3F381F34" w14:textId="064AC0FF" w:rsidR="007F69BC" w:rsidRPr="0091756B" w:rsidRDefault="007F69BC" w:rsidP="00C66022">
            <w:r>
              <w:t>9.1</w:t>
            </w:r>
            <w:r w:rsidR="00C66022">
              <w:t>2</w:t>
            </w:r>
            <w:r w:rsidRPr="0091756B">
              <w:t>.2.1</w:t>
            </w:r>
          </w:p>
        </w:tc>
        <w:tc>
          <w:tcPr>
            <w:tcW w:w="7202" w:type="dxa"/>
            <w:shd w:val="clear" w:color="auto" w:fill="auto"/>
          </w:tcPr>
          <w:p w14:paraId="6711E841" w14:textId="77777777" w:rsidR="007F69BC" w:rsidRPr="0091756B" w:rsidRDefault="007F69BC">
            <w:r>
              <w:t>Schools must not hold funds on behalf of central or regional offices.</w:t>
            </w:r>
          </w:p>
        </w:tc>
        <w:tc>
          <w:tcPr>
            <w:tcW w:w="695" w:type="dxa"/>
          </w:tcPr>
          <w:p w14:paraId="3D27DEFE" w14:textId="77777777" w:rsidR="007F69BC" w:rsidRDefault="007F69BC"/>
        </w:tc>
      </w:tr>
    </w:tbl>
    <w:p w14:paraId="0E92DA98" w14:textId="77777777" w:rsidR="0051778F" w:rsidRPr="00AD3210" w:rsidRDefault="0051778F" w:rsidP="003D4CFE">
      <w:pPr>
        <w:pStyle w:val="Heading2"/>
      </w:pPr>
      <w:r w:rsidRPr="00AD3210">
        <w:t>Legislative</w:t>
      </w:r>
      <w:r w:rsidR="003D4CFE">
        <w:t xml:space="preserve"> </w:t>
      </w:r>
      <w:r w:rsidRPr="00AD3210">
        <w:t>requirements</w:t>
      </w:r>
    </w:p>
    <w:p w14:paraId="32D89F35" w14:textId="77777777" w:rsidR="0051778F" w:rsidRPr="00AD3210" w:rsidRDefault="0051778F" w:rsidP="003D4CFE">
      <w:pPr>
        <w:pStyle w:val="Heading3"/>
      </w:pPr>
      <w:r w:rsidRPr="00AD3210">
        <w:t>Legislation</w:t>
      </w:r>
    </w:p>
    <w:p w14:paraId="3B60919D" w14:textId="77777777" w:rsidR="0051778F" w:rsidRDefault="0051778F" w:rsidP="00CF5C93">
      <w:r w:rsidRPr="00AD3210">
        <w:t>The</w:t>
      </w:r>
      <w:r w:rsidR="003D4CFE">
        <w:t xml:space="preserve"> </w:t>
      </w:r>
      <w:r w:rsidRPr="00AD3210">
        <w:t>advice</w:t>
      </w:r>
      <w:r w:rsidR="003D4CFE">
        <w:t xml:space="preserve"> </w:t>
      </w:r>
      <w:r w:rsidRPr="00AD3210">
        <w:t>in</w:t>
      </w:r>
      <w:r w:rsidR="003D4CFE">
        <w:t xml:space="preserve"> </w:t>
      </w:r>
      <w:r w:rsidRPr="00AD3210">
        <w:t>this</w:t>
      </w:r>
      <w:r w:rsidR="003D4CFE">
        <w:t xml:space="preserve"> </w:t>
      </w:r>
      <w:r w:rsidRPr="00AD3210">
        <w:t>section</w:t>
      </w:r>
      <w:r w:rsidR="003D4CFE">
        <w:t xml:space="preserve"> </w:t>
      </w:r>
      <w:r w:rsidRPr="00AD3210">
        <w:t>was</w:t>
      </w:r>
      <w:r w:rsidR="003D4CFE">
        <w:t xml:space="preserve"> </w:t>
      </w:r>
      <w:r w:rsidRPr="00AD3210">
        <w:t>based</w:t>
      </w:r>
      <w:r w:rsidR="003D4CFE">
        <w:t xml:space="preserve"> </w:t>
      </w:r>
      <w:r w:rsidRPr="00AD3210">
        <w:t>on</w:t>
      </w:r>
      <w:r w:rsidR="003D4CFE">
        <w:t xml:space="preserve"> </w:t>
      </w:r>
      <w:r w:rsidRPr="00AD3210">
        <w:t>requirements</w:t>
      </w:r>
      <w:r w:rsidR="003D4CFE">
        <w:t xml:space="preserve"> </w:t>
      </w:r>
      <w:r w:rsidRPr="00AD3210">
        <w:t>outlined</w:t>
      </w:r>
      <w:r w:rsidR="003D4CFE">
        <w:t xml:space="preserve"> </w:t>
      </w:r>
      <w:r w:rsidRPr="00AD3210">
        <w:t>in</w:t>
      </w:r>
      <w:r w:rsidR="003D4CFE">
        <w:t xml:space="preserve"> </w:t>
      </w:r>
      <w:r w:rsidRPr="00AD3210">
        <w:t>the</w:t>
      </w:r>
      <w:r w:rsidR="003D4CFE">
        <w:t xml:space="preserve"> </w:t>
      </w:r>
      <w:r w:rsidRPr="00AD3210">
        <w:t>following</w:t>
      </w:r>
      <w:r w:rsidR="003D4CFE">
        <w:t xml:space="preserve"> </w:t>
      </w:r>
      <w:r w:rsidRPr="00AD3210">
        <w:t>legislation:</w:t>
      </w:r>
    </w:p>
    <w:p w14:paraId="02BF1A51" w14:textId="77777777" w:rsidR="00114322" w:rsidRDefault="00114322" w:rsidP="00114322">
      <w:pPr>
        <w:pStyle w:val="ListBullet"/>
      </w:pPr>
      <w:proofErr w:type="spellStart"/>
      <w:r>
        <w:t>AASB</w:t>
      </w:r>
      <w:proofErr w:type="spellEnd"/>
      <w:r>
        <w:t xml:space="preserve"> 118 Revenue, </w:t>
      </w:r>
      <w:proofErr w:type="spellStart"/>
      <w:r>
        <w:t>AASB</w:t>
      </w:r>
      <w:proofErr w:type="spellEnd"/>
      <w:r>
        <w:t xml:space="preserve"> 120 Accounting for Government Grants and Disclosure of Government Assistance and </w:t>
      </w:r>
      <w:proofErr w:type="spellStart"/>
      <w:r>
        <w:t>AASB</w:t>
      </w:r>
      <w:proofErr w:type="spellEnd"/>
      <w:r>
        <w:t xml:space="preserve"> 1004 Contributions. </w:t>
      </w:r>
    </w:p>
    <w:p w14:paraId="78614693" w14:textId="77777777" w:rsidR="00C61286" w:rsidRDefault="00C61286" w:rsidP="00C61286">
      <w:pPr>
        <w:pStyle w:val="ListBullet"/>
      </w:pPr>
      <w:r>
        <w:t>Constituting Order of School Council.</w:t>
      </w:r>
    </w:p>
    <w:p w14:paraId="46DD7B9A" w14:textId="77777777" w:rsidR="0051778F" w:rsidRPr="00AD3210" w:rsidRDefault="0042401F" w:rsidP="0042401F">
      <w:pPr>
        <w:pStyle w:val="ListBullet"/>
      </w:pPr>
      <w:r w:rsidRPr="006D02A7">
        <w:rPr>
          <w:i/>
        </w:rPr>
        <w:t xml:space="preserve">Education and Training Reform Act 2006 </w:t>
      </w:r>
      <w:r w:rsidRPr="00AD3210">
        <w:t>–</w:t>
      </w:r>
      <w:r>
        <w:t xml:space="preserve"> </w:t>
      </w:r>
      <w:r w:rsidRPr="00AD3210">
        <w:t>Part</w:t>
      </w:r>
      <w:r>
        <w:t xml:space="preserve"> 2.2 </w:t>
      </w:r>
      <w:r w:rsidRPr="00AD3210">
        <w:t>Government</w:t>
      </w:r>
      <w:r>
        <w:t xml:space="preserve"> Schools; </w:t>
      </w:r>
      <w:r>
        <w:br/>
      </w:r>
      <w:r w:rsidR="00CE1579" w:rsidRPr="00AD3210">
        <w:t>Part</w:t>
      </w:r>
      <w:r w:rsidR="003D4CFE">
        <w:t xml:space="preserve"> </w:t>
      </w:r>
      <w:r w:rsidR="00CE1579" w:rsidRPr="00AD3210">
        <w:t>2.3</w:t>
      </w:r>
      <w:r w:rsidR="003D4CFE">
        <w:t xml:space="preserve"> </w:t>
      </w:r>
      <w:r w:rsidR="00CE1579" w:rsidRPr="00AD3210">
        <w:t>Government</w:t>
      </w:r>
      <w:r w:rsidR="003D4CFE">
        <w:t xml:space="preserve"> </w:t>
      </w:r>
      <w:r w:rsidR="00CE1579" w:rsidRPr="00AD3210">
        <w:t>School</w:t>
      </w:r>
      <w:r w:rsidR="003D4CFE">
        <w:t xml:space="preserve"> </w:t>
      </w:r>
      <w:r w:rsidR="00CE1579" w:rsidRPr="00AD3210">
        <w:t>Councils</w:t>
      </w:r>
      <w:r w:rsidR="00C61286">
        <w:t>.</w:t>
      </w:r>
      <w:r w:rsidR="003D4CFE">
        <w:t xml:space="preserve"> </w:t>
      </w:r>
    </w:p>
    <w:p w14:paraId="39DB99A3" w14:textId="77777777" w:rsidR="00783A6D" w:rsidRPr="0008210B" w:rsidRDefault="00783A6D" w:rsidP="00783A6D">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38A1E220" w14:textId="77777777" w:rsidR="00C61286" w:rsidRDefault="00C61286" w:rsidP="0042401F">
      <w:pPr>
        <w:pStyle w:val="ListBullet"/>
      </w:pPr>
      <w:r>
        <w:rPr>
          <w:i/>
        </w:rPr>
        <w:t>Financial Management Act 1994</w:t>
      </w:r>
      <w:r w:rsidRPr="00C61286">
        <w:t>.</w:t>
      </w:r>
    </w:p>
    <w:p w14:paraId="356CAC49" w14:textId="77777777" w:rsidR="00114322" w:rsidRDefault="00114322" w:rsidP="00114322">
      <w:pPr>
        <w:pStyle w:val="ListBullet"/>
        <w:numPr>
          <w:ilvl w:val="0"/>
          <w:numId w:val="0"/>
        </w:numPr>
      </w:pPr>
    </w:p>
    <w:p w14:paraId="251A2B03" w14:textId="77777777" w:rsidR="0051778F" w:rsidRPr="00AD3210" w:rsidRDefault="0051778F" w:rsidP="003D4CFE">
      <w:pPr>
        <w:pStyle w:val="Heading2"/>
      </w:pPr>
      <w:r w:rsidRPr="00AD3210">
        <w:t>Definitions</w:t>
      </w:r>
      <w:r w:rsidR="003D4CFE">
        <w:t xml:space="preserve"> </w:t>
      </w:r>
    </w:p>
    <w:tbl>
      <w:tblPr>
        <w:tblW w:w="0" w:type="auto"/>
        <w:tblInd w:w="57" w:type="dxa"/>
        <w:tblLook w:val="04A0" w:firstRow="1" w:lastRow="0" w:firstColumn="1" w:lastColumn="0" w:noHBand="0" w:noVBand="1"/>
      </w:tblPr>
      <w:tblGrid>
        <w:gridCol w:w="2503"/>
        <w:gridCol w:w="6504"/>
      </w:tblGrid>
      <w:tr w:rsidR="00F40D57" w:rsidRPr="003D4CFE" w14:paraId="30AE2163" w14:textId="77777777" w:rsidTr="00F40D57">
        <w:tc>
          <w:tcPr>
            <w:tcW w:w="2503" w:type="dxa"/>
          </w:tcPr>
          <w:p w14:paraId="77F0D84B" w14:textId="77777777" w:rsidR="00F40D57" w:rsidRPr="00F72CBA" w:rsidRDefault="002D30CF" w:rsidP="00CF5C93">
            <w:pPr>
              <w:rPr>
                <w:b/>
              </w:rPr>
            </w:pPr>
            <w:r w:rsidRPr="00F72CBA">
              <w:rPr>
                <w:b/>
              </w:rPr>
              <w:t>CASES21</w:t>
            </w:r>
          </w:p>
        </w:tc>
        <w:tc>
          <w:tcPr>
            <w:tcW w:w="6504" w:type="dxa"/>
          </w:tcPr>
          <w:p w14:paraId="6DA6BD04" w14:textId="77777777" w:rsidR="00F40D57" w:rsidRPr="003D4CFE" w:rsidRDefault="00F40D57">
            <w:r w:rsidRPr="00F154CF">
              <w:t xml:space="preserve">CASES21 (Computerised Administrative System Environment in Schools) is the </w:t>
            </w:r>
            <w:r w:rsidR="00A66E5C">
              <w:t xml:space="preserve">software </w:t>
            </w:r>
            <w:r w:rsidRPr="00F154CF">
              <w:t>package provided to Victorian government schools to support school administration, finance and central reporting.</w:t>
            </w:r>
          </w:p>
        </w:tc>
      </w:tr>
      <w:tr w:rsidR="006D02A7" w:rsidRPr="003D4CFE" w14:paraId="740B18BE" w14:textId="77777777" w:rsidTr="00F72CBA">
        <w:trPr>
          <w:trHeight w:val="609"/>
        </w:trPr>
        <w:tc>
          <w:tcPr>
            <w:tcW w:w="2503" w:type="dxa"/>
            <w:shd w:val="clear" w:color="auto" w:fill="F2F2F2" w:themeFill="background1" w:themeFillShade="F2"/>
          </w:tcPr>
          <w:p w14:paraId="2343B233" w14:textId="77777777" w:rsidR="006D02A7" w:rsidRPr="00F72CBA" w:rsidRDefault="002D30CF" w:rsidP="00CF5C93">
            <w:pPr>
              <w:rPr>
                <w:b/>
              </w:rPr>
            </w:pPr>
            <w:r w:rsidRPr="00F72CBA">
              <w:rPr>
                <w:b/>
              </w:rPr>
              <w:t>Conveyance Allowance</w:t>
            </w:r>
          </w:p>
        </w:tc>
        <w:tc>
          <w:tcPr>
            <w:tcW w:w="6504" w:type="dxa"/>
            <w:shd w:val="clear" w:color="auto" w:fill="F2F2F2" w:themeFill="background1" w:themeFillShade="F2"/>
          </w:tcPr>
          <w:p w14:paraId="77182331" w14:textId="77777777" w:rsidR="006D02A7" w:rsidRDefault="006D02A7">
            <w:r w:rsidRPr="006B24D5">
              <w:t>Travel allowance to assist with the costs to and from school for eligible students who are unable to access free school buses in rural and regional Victoria.</w:t>
            </w:r>
          </w:p>
        </w:tc>
      </w:tr>
      <w:tr w:rsidR="00F40D57" w:rsidRPr="003D4CFE" w14:paraId="42FA52BE" w14:textId="77777777" w:rsidTr="00F40D57">
        <w:trPr>
          <w:trHeight w:val="609"/>
        </w:trPr>
        <w:tc>
          <w:tcPr>
            <w:tcW w:w="2503" w:type="dxa"/>
            <w:shd w:val="clear" w:color="auto" w:fill="auto"/>
          </w:tcPr>
          <w:p w14:paraId="68C11A4C" w14:textId="77777777" w:rsidR="00F40D57" w:rsidRPr="00F72CBA" w:rsidRDefault="002D30CF" w:rsidP="00CF5C93">
            <w:pPr>
              <w:rPr>
                <w:b/>
              </w:rPr>
            </w:pPr>
            <w:r w:rsidRPr="00F72CBA">
              <w:rPr>
                <w:b/>
              </w:rPr>
              <w:lastRenderedPageBreak/>
              <w:t>Deductible Gift Recipient (</w:t>
            </w:r>
            <w:proofErr w:type="spellStart"/>
            <w:r w:rsidRPr="00F72CBA">
              <w:rPr>
                <w:b/>
              </w:rPr>
              <w:t>DGR</w:t>
            </w:r>
            <w:proofErr w:type="spellEnd"/>
            <w:r w:rsidRPr="00F72CBA">
              <w:rPr>
                <w:b/>
              </w:rPr>
              <w:t>)</w:t>
            </w:r>
          </w:p>
        </w:tc>
        <w:tc>
          <w:tcPr>
            <w:tcW w:w="6504" w:type="dxa"/>
            <w:shd w:val="clear" w:color="auto" w:fill="auto"/>
          </w:tcPr>
          <w:p w14:paraId="531AB764" w14:textId="77777777" w:rsidR="00F40D57" w:rsidRDefault="00F40D57">
            <w:r w:rsidRPr="00E271E6">
              <w:t>An entity or fund endorsed by the Australian Tax Office as being able to receive tax deductible gifts (donations).</w:t>
            </w:r>
          </w:p>
        </w:tc>
      </w:tr>
      <w:tr w:rsidR="0051778F" w:rsidRPr="003D4CFE" w14:paraId="642DFDB2" w14:textId="77777777" w:rsidTr="00F40D57">
        <w:trPr>
          <w:trHeight w:val="609"/>
        </w:trPr>
        <w:tc>
          <w:tcPr>
            <w:tcW w:w="2503" w:type="dxa"/>
            <w:shd w:val="clear" w:color="auto" w:fill="F2F2F2" w:themeFill="background1" w:themeFillShade="F2"/>
          </w:tcPr>
          <w:p w14:paraId="18450D94" w14:textId="77777777" w:rsidR="0051778F" w:rsidRPr="00F72CBA" w:rsidRDefault="009B093F" w:rsidP="00CF5C93">
            <w:pPr>
              <w:rPr>
                <w:b/>
              </w:rPr>
            </w:pPr>
            <w:r w:rsidRPr="00F72CBA">
              <w:rPr>
                <w:b/>
              </w:rPr>
              <w:t>Overseas fee paying students</w:t>
            </w:r>
          </w:p>
        </w:tc>
        <w:tc>
          <w:tcPr>
            <w:tcW w:w="6504" w:type="dxa"/>
            <w:shd w:val="clear" w:color="auto" w:fill="F2F2F2" w:themeFill="background1" w:themeFillShade="F2"/>
          </w:tcPr>
          <w:p w14:paraId="2C26B657" w14:textId="77777777" w:rsidR="0051778F" w:rsidRPr="003D4CFE" w:rsidRDefault="00D26B10">
            <w:r>
              <w:t>International students not funded through the Student Resource Package and required to pay fees.</w:t>
            </w:r>
          </w:p>
        </w:tc>
      </w:tr>
      <w:tr w:rsidR="009B093F" w:rsidRPr="003D4CFE" w14:paraId="2042A8B1" w14:textId="77777777" w:rsidTr="00F40D57">
        <w:tc>
          <w:tcPr>
            <w:tcW w:w="2503" w:type="dxa"/>
            <w:shd w:val="clear" w:color="auto" w:fill="auto"/>
          </w:tcPr>
          <w:p w14:paraId="536A8A8D" w14:textId="77777777" w:rsidR="009B093F" w:rsidRPr="00F72CBA" w:rsidRDefault="00B34406" w:rsidP="00CF5C93">
            <w:pPr>
              <w:rPr>
                <w:b/>
              </w:rPr>
            </w:pPr>
            <w:r w:rsidRPr="00F72CBA">
              <w:rPr>
                <w:b/>
              </w:rPr>
              <w:t xml:space="preserve">School Community Cooperative </w:t>
            </w:r>
          </w:p>
        </w:tc>
        <w:tc>
          <w:tcPr>
            <w:tcW w:w="6504" w:type="dxa"/>
            <w:shd w:val="clear" w:color="auto" w:fill="auto"/>
          </w:tcPr>
          <w:p w14:paraId="39522AD9" w14:textId="77777777" w:rsidR="009B093F" w:rsidRPr="003D4CFE" w:rsidRDefault="00D26B10">
            <w:r>
              <w:t>A democratic organisation set up by a school community to promote and access funding for a particular purpose relating to a school</w:t>
            </w:r>
            <w:r w:rsidR="00B3621C">
              <w:t>,</w:t>
            </w:r>
            <w:r>
              <w:t xml:space="preserve"> </w:t>
            </w:r>
            <w:r w:rsidR="00B3621C">
              <w:t>u</w:t>
            </w:r>
            <w:r>
              <w:t>sually a building project such as the construction of a multipurpose facility.</w:t>
            </w:r>
          </w:p>
        </w:tc>
      </w:tr>
    </w:tbl>
    <w:p w14:paraId="384E4A52" w14:textId="77777777" w:rsidR="00114322" w:rsidRDefault="00114322" w:rsidP="00CF5C93"/>
    <w:p w14:paraId="2E85F239" w14:textId="45178E0A" w:rsidR="00952515" w:rsidRDefault="00952515">
      <w:pPr>
        <w:spacing w:before="0" w:line="240" w:lineRule="auto"/>
      </w:pPr>
    </w:p>
    <w:p w14:paraId="63AA44A7" w14:textId="77777777" w:rsidR="0051778F" w:rsidRPr="00AD3210" w:rsidRDefault="0051778F" w:rsidP="0091756B">
      <w:pPr>
        <w:pStyle w:val="Heading2"/>
      </w:pPr>
      <w:r w:rsidRPr="00AD3210">
        <w:t>Additional</w:t>
      </w:r>
      <w:r w:rsidR="003D4CFE">
        <w:t xml:space="preserve"> </w:t>
      </w:r>
      <w:r w:rsidR="00952515">
        <w:t>r</w:t>
      </w:r>
      <w:r w:rsidRPr="00AD3210">
        <w:t>esources</w:t>
      </w:r>
    </w:p>
    <w:p w14:paraId="1618B39B" w14:textId="77777777" w:rsidR="00F72CBA" w:rsidRPr="0092580B" w:rsidRDefault="005F5136" w:rsidP="00C96AE3">
      <w:pPr>
        <w:pStyle w:val="ListBullet"/>
        <w:numPr>
          <w:ilvl w:val="0"/>
          <w:numId w:val="37"/>
        </w:numPr>
        <w:rPr>
          <w:rStyle w:val="Hyperlink"/>
          <w:color w:val="auto"/>
          <w:u w:val="none"/>
        </w:rPr>
      </w:pPr>
      <w:hyperlink r:id="rId15" w:history="1">
        <w:r w:rsidR="00C96AE3">
          <w:rPr>
            <w:rStyle w:val="Hyperlink"/>
            <w:w w:val="110"/>
          </w:rPr>
          <w:t>Parents Clubs</w:t>
        </w:r>
      </w:hyperlink>
    </w:p>
    <w:p w14:paraId="4CAEFB3A" w14:textId="10855597" w:rsidR="002E179E" w:rsidRDefault="005F5136" w:rsidP="00C96AE3">
      <w:pPr>
        <w:pStyle w:val="ListBullet"/>
        <w:numPr>
          <w:ilvl w:val="0"/>
          <w:numId w:val="37"/>
        </w:numPr>
      </w:pPr>
      <w:hyperlink r:id="rId16" w:history="1">
        <w:r w:rsidR="00C96AE3">
          <w:rPr>
            <w:rStyle w:val="Hyperlink"/>
            <w:w w:val="110"/>
          </w:rPr>
          <w:t>Student Resource Package</w:t>
        </w:r>
      </w:hyperlink>
    </w:p>
    <w:p w14:paraId="6FE8C991" w14:textId="564C6773" w:rsidR="002E179E" w:rsidRPr="002E179E" w:rsidRDefault="005F5136" w:rsidP="00C96AE3">
      <w:pPr>
        <w:pStyle w:val="ListBullet"/>
        <w:numPr>
          <w:ilvl w:val="0"/>
          <w:numId w:val="37"/>
        </w:numPr>
        <w:rPr>
          <w:rStyle w:val="Hyperlink"/>
          <w:color w:val="auto"/>
          <w:u w:val="none"/>
        </w:rPr>
      </w:pPr>
      <w:hyperlink r:id="rId17" w:history="1">
        <w:r w:rsidR="00C96AE3">
          <w:rPr>
            <w:rStyle w:val="Hyperlink"/>
            <w:w w:val="110"/>
          </w:rPr>
          <w:t>School Policy and Advisory Guide - Parent Payment</w:t>
        </w:r>
      </w:hyperlink>
    </w:p>
    <w:p w14:paraId="5089B649" w14:textId="124CF04E" w:rsidR="0012404A" w:rsidRPr="0012404A" w:rsidRDefault="005F5136" w:rsidP="00C96AE3">
      <w:pPr>
        <w:pStyle w:val="ListBullet"/>
        <w:numPr>
          <w:ilvl w:val="0"/>
          <w:numId w:val="37"/>
        </w:numPr>
        <w:rPr>
          <w:rStyle w:val="Hyperlink"/>
          <w:color w:val="auto"/>
          <w:u w:val="none"/>
        </w:rPr>
      </w:pPr>
      <w:hyperlink r:id="rId18" w:history="1">
        <w:r w:rsidR="00C96AE3">
          <w:rPr>
            <w:rStyle w:val="Hyperlink"/>
            <w:w w:val="110"/>
          </w:rPr>
          <w:t>Schools Targeted Funding Portal</w:t>
        </w:r>
      </w:hyperlink>
      <w:r w:rsidR="0012404A">
        <w:rPr>
          <w:rStyle w:val="Hyperlink"/>
          <w:color w:val="auto"/>
          <w:u w:val="none"/>
        </w:rPr>
        <w:t xml:space="preserve"> </w:t>
      </w:r>
    </w:p>
    <w:p w14:paraId="4E22FD0A" w14:textId="77777777" w:rsidR="00AC40F6" w:rsidRDefault="00AC40F6"/>
    <w:p w14:paraId="2F523F67" w14:textId="77777777" w:rsidR="00AC40F6" w:rsidRDefault="00AC40F6"/>
    <w:p w14:paraId="015712EF" w14:textId="77777777" w:rsidR="00AC40F6" w:rsidRDefault="00AC40F6"/>
    <w:p w14:paraId="047E1D5D" w14:textId="77777777" w:rsidR="00AC40F6" w:rsidRDefault="00AC40F6"/>
    <w:p w14:paraId="753937A6" w14:textId="77777777" w:rsidR="00AC40F6" w:rsidRDefault="00AC40F6"/>
    <w:p w14:paraId="2F18CFDA" w14:textId="77777777" w:rsidR="00AC40F6" w:rsidRDefault="00AC40F6"/>
    <w:p w14:paraId="65EAB20A" w14:textId="77777777" w:rsidR="00AC40F6" w:rsidRDefault="00AC40F6"/>
    <w:p w14:paraId="77BD0D49" w14:textId="77777777" w:rsidR="00AC40F6" w:rsidRDefault="00AC40F6"/>
    <w:p w14:paraId="2AB399B0" w14:textId="77777777" w:rsidR="00AC40F6" w:rsidRDefault="00AC40F6"/>
    <w:p w14:paraId="471BCBA1" w14:textId="77777777" w:rsidR="00AC40F6" w:rsidRDefault="00AC40F6"/>
    <w:p w14:paraId="105FBF66" w14:textId="77777777" w:rsidR="00AC40F6" w:rsidRDefault="00AC40F6"/>
    <w:p w14:paraId="443E72B6" w14:textId="77777777" w:rsidR="00114322" w:rsidRDefault="00114322" w:rsidP="00114322"/>
    <w:p w14:paraId="2AC394F9" w14:textId="5B5F2AD4" w:rsidR="00114322" w:rsidRDefault="00114322" w:rsidP="00114322"/>
    <w:p w14:paraId="6CFAE62C" w14:textId="5593928A" w:rsidR="00B80A23" w:rsidRDefault="00B80A23" w:rsidP="00114322"/>
    <w:p w14:paraId="19699E30" w14:textId="2C20184D" w:rsidR="00B80A23" w:rsidRDefault="00B80A23" w:rsidP="00114322"/>
    <w:p w14:paraId="6650FB11" w14:textId="5C6A7612" w:rsidR="00B80A23" w:rsidRDefault="00B80A23" w:rsidP="00114322"/>
    <w:p w14:paraId="7B407C95" w14:textId="1F77F4D3" w:rsidR="00B80A23" w:rsidRDefault="00B80A23" w:rsidP="00114322"/>
    <w:p w14:paraId="57F81167" w14:textId="2A056D20" w:rsidR="00B80A23" w:rsidRDefault="00B80A23" w:rsidP="00114322"/>
    <w:p w14:paraId="2D382597" w14:textId="4B462D96" w:rsidR="00B80A23" w:rsidRDefault="00B80A23" w:rsidP="00114322"/>
    <w:p w14:paraId="5E4FC0A9" w14:textId="6483BB25" w:rsidR="00B80A23" w:rsidRDefault="00B80A23" w:rsidP="00114322"/>
    <w:p w14:paraId="2CAF6477" w14:textId="611A3036" w:rsidR="00B80A23" w:rsidRDefault="00B80A23" w:rsidP="00114322"/>
    <w:p w14:paraId="44B87910" w14:textId="0570AA56" w:rsidR="00B80A23" w:rsidRDefault="00B80A23" w:rsidP="00114322"/>
    <w:p w14:paraId="4E435ABE" w14:textId="77777777" w:rsidR="00B80A23" w:rsidRDefault="00B80A23" w:rsidP="00114322"/>
    <w:p w14:paraId="2C36DAAB" w14:textId="77777777" w:rsidR="00114322" w:rsidRDefault="00114322" w:rsidP="00114322"/>
    <w:p w14:paraId="4F6F8D2A" w14:textId="77777777" w:rsidR="00114322" w:rsidRDefault="00114322" w:rsidP="00114322"/>
    <w:p w14:paraId="05876332" w14:textId="77777777" w:rsidR="00114322" w:rsidRDefault="00114322" w:rsidP="00114322"/>
    <w:p w14:paraId="35F52DF6" w14:textId="77777777" w:rsidR="00114322" w:rsidRDefault="00114322" w:rsidP="00114322"/>
    <w:p w14:paraId="19F10412" w14:textId="77777777" w:rsidR="00114322" w:rsidRPr="00B44818" w:rsidRDefault="00114322" w:rsidP="00114322">
      <w:pPr>
        <w:pStyle w:val="Heading2"/>
      </w:pPr>
      <w:r>
        <w:t xml:space="preserve">Version and </w:t>
      </w:r>
      <w:r w:rsidR="00952515">
        <w:t>r</w:t>
      </w:r>
      <w:r w:rsidRPr="00B44818">
        <w:t xml:space="preserve">evision </w:t>
      </w:r>
      <w:r>
        <w:t xml:space="preserve">control </w:t>
      </w:r>
      <w:r w:rsidRPr="00B44818">
        <w:t>record</w:t>
      </w:r>
    </w:p>
    <w:tbl>
      <w:tblPr>
        <w:tblStyle w:val="GridTable6Colorful3"/>
        <w:tblW w:w="0" w:type="auto"/>
        <w:tblLook w:val="04A0" w:firstRow="1" w:lastRow="0" w:firstColumn="1" w:lastColumn="0" w:noHBand="0" w:noVBand="1"/>
        <w:tblDescription w:val="Table containing scenario numbers and policy information"/>
      </w:tblPr>
      <w:tblGrid>
        <w:gridCol w:w="1318"/>
        <w:gridCol w:w="1133"/>
        <w:gridCol w:w="4914"/>
        <w:gridCol w:w="1689"/>
      </w:tblGrid>
      <w:tr w:rsidR="00114322" w:rsidRPr="00AD3210" w14:paraId="11BE8B4E" w14:textId="77777777" w:rsidTr="00A622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shd w:val="clear" w:color="auto" w:fill="F2F2F2" w:themeFill="background1" w:themeFillShade="F2"/>
          </w:tcPr>
          <w:p w14:paraId="4E35E7E0" w14:textId="77777777" w:rsidR="00114322" w:rsidRPr="00AD3210" w:rsidRDefault="00114322" w:rsidP="00577EEA">
            <w:r w:rsidRPr="00AD3210">
              <w:t>Date</w:t>
            </w:r>
          </w:p>
        </w:tc>
        <w:tc>
          <w:tcPr>
            <w:tcW w:w="1133" w:type="dxa"/>
            <w:tcBorders>
              <w:bottom w:val="single" w:sz="4" w:space="0" w:color="auto"/>
            </w:tcBorders>
            <w:shd w:val="clear" w:color="auto" w:fill="F2F2F2" w:themeFill="background1" w:themeFillShade="F2"/>
          </w:tcPr>
          <w:p w14:paraId="050D6534" w14:textId="77777777" w:rsidR="00114322" w:rsidRPr="00AD3210" w:rsidRDefault="00114322" w:rsidP="00577EEA">
            <w:pPr>
              <w:cnfStyle w:val="100000000000" w:firstRow="1" w:lastRow="0" w:firstColumn="0" w:lastColumn="0" w:oddVBand="0" w:evenVBand="0" w:oddHBand="0" w:evenHBand="0" w:firstRowFirstColumn="0" w:firstRowLastColumn="0" w:lastRowFirstColumn="0" w:lastRowLastColumn="0"/>
            </w:pPr>
            <w:r w:rsidRPr="00AD3210">
              <w:t>Version</w:t>
            </w:r>
          </w:p>
        </w:tc>
        <w:tc>
          <w:tcPr>
            <w:tcW w:w="4914" w:type="dxa"/>
            <w:tcBorders>
              <w:bottom w:val="single" w:sz="4" w:space="0" w:color="auto"/>
            </w:tcBorders>
            <w:shd w:val="clear" w:color="auto" w:fill="F2F2F2" w:themeFill="background1" w:themeFillShade="F2"/>
          </w:tcPr>
          <w:p w14:paraId="6DF033C9" w14:textId="77777777" w:rsidR="00114322" w:rsidRPr="00AD3210" w:rsidRDefault="00114322" w:rsidP="00577EEA">
            <w:pPr>
              <w:cnfStyle w:val="100000000000" w:firstRow="1" w:lastRow="0" w:firstColumn="0" w:lastColumn="0" w:oddVBand="0" w:evenVBand="0" w:oddHBand="0" w:evenHBand="0" w:firstRowFirstColumn="0" w:firstRowLastColumn="0" w:lastRowFirstColumn="0" w:lastRowLastColumn="0"/>
            </w:pPr>
            <w:r w:rsidRPr="00AD3210">
              <w:t>Approver</w:t>
            </w:r>
          </w:p>
        </w:tc>
        <w:tc>
          <w:tcPr>
            <w:tcW w:w="1689" w:type="dxa"/>
            <w:tcBorders>
              <w:bottom w:val="single" w:sz="4" w:space="0" w:color="auto"/>
            </w:tcBorders>
            <w:shd w:val="clear" w:color="auto" w:fill="F2F2F2" w:themeFill="background1" w:themeFillShade="F2"/>
          </w:tcPr>
          <w:p w14:paraId="32FF9331" w14:textId="77777777" w:rsidR="00114322" w:rsidRPr="00AD3210" w:rsidRDefault="00114322" w:rsidP="00577EEA">
            <w:pPr>
              <w:cnfStyle w:val="100000000000" w:firstRow="1" w:lastRow="0" w:firstColumn="0" w:lastColumn="0" w:oddVBand="0" w:evenVBand="0" w:oddHBand="0" w:evenHBand="0" w:firstRowFirstColumn="0" w:firstRowLastColumn="0" w:lastRowFirstColumn="0" w:lastRowLastColumn="0"/>
            </w:pPr>
            <w:r w:rsidRPr="00AD3210">
              <w:t>Next</w:t>
            </w:r>
            <w:r>
              <w:t xml:space="preserve"> </w:t>
            </w:r>
            <w:r w:rsidRPr="00AD3210">
              <w:t>Review</w:t>
            </w:r>
          </w:p>
        </w:tc>
      </w:tr>
      <w:tr w:rsidR="00114322" w:rsidRPr="00AD3210" w14:paraId="4F452F7C" w14:textId="77777777" w:rsidTr="00EE3E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auto"/>
          </w:tcPr>
          <w:p w14:paraId="55F2F445" w14:textId="41DE5E6B" w:rsidR="00114322" w:rsidRPr="0034630B" w:rsidRDefault="00133C41" w:rsidP="00577EEA">
            <w:pPr>
              <w:rPr>
                <w:b w:val="0"/>
              </w:rPr>
            </w:pPr>
            <w:r>
              <w:rPr>
                <w:b w:val="0"/>
              </w:rPr>
              <w:t>01/2019</w:t>
            </w:r>
          </w:p>
        </w:tc>
        <w:tc>
          <w:tcPr>
            <w:tcW w:w="1133" w:type="dxa"/>
            <w:tcBorders>
              <w:top w:val="single" w:sz="4" w:space="0" w:color="auto"/>
              <w:bottom w:val="single" w:sz="4" w:space="0" w:color="auto"/>
            </w:tcBorders>
            <w:shd w:val="clear" w:color="auto" w:fill="auto"/>
          </w:tcPr>
          <w:p w14:paraId="6491D919" w14:textId="6AF4F969" w:rsidR="00114322" w:rsidRPr="00AD3210" w:rsidRDefault="00AC288F" w:rsidP="00577EEA">
            <w:pPr>
              <w:cnfStyle w:val="000000100000" w:firstRow="0" w:lastRow="0" w:firstColumn="0" w:lastColumn="0" w:oddVBand="0" w:evenVBand="0" w:oddHBand="1" w:evenHBand="0" w:firstRowFirstColumn="0" w:firstRowLastColumn="0" w:lastRowFirstColumn="0" w:lastRowLastColumn="0"/>
            </w:pPr>
            <w:r>
              <w:t>1.2</w:t>
            </w:r>
          </w:p>
        </w:tc>
        <w:tc>
          <w:tcPr>
            <w:tcW w:w="4914" w:type="dxa"/>
            <w:tcBorders>
              <w:top w:val="single" w:sz="4" w:space="0" w:color="auto"/>
              <w:bottom w:val="single" w:sz="4" w:space="0" w:color="auto"/>
            </w:tcBorders>
            <w:shd w:val="clear" w:color="auto" w:fill="auto"/>
          </w:tcPr>
          <w:p w14:paraId="4A4292B6" w14:textId="77777777" w:rsidR="00114322" w:rsidRPr="00AD3210" w:rsidRDefault="00114322" w:rsidP="00577EEA">
            <w:pPr>
              <w:cnfStyle w:val="000000100000" w:firstRow="0" w:lastRow="0" w:firstColumn="0" w:lastColumn="0" w:oddVBand="0" w:evenVBand="0" w:oddHBand="1" w:evenHBand="0" w:firstRowFirstColumn="0" w:firstRowLastColumn="0" w:lastRowFirstColumn="0" w:lastRowLastColumn="0"/>
            </w:pPr>
            <w:r w:rsidRPr="00AD3210">
              <w:t>Chief</w:t>
            </w:r>
            <w:r>
              <w:t xml:space="preserve"> </w:t>
            </w:r>
            <w:r w:rsidRPr="00AD3210">
              <w:t>Finance</w:t>
            </w:r>
            <w:r>
              <w:t xml:space="preserve"> </w:t>
            </w:r>
            <w:r w:rsidRPr="00AD3210">
              <w:t>Officer</w:t>
            </w:r>
            <w:r>
              <w:t xml:space="preserve"> </w:t>
            </w:r>
            <w:r w:rsidRPr="00AD3210">
              <w:t>-</w:t>
            </w:r>
            <w:r>
              <w:t xml:space="preserve">  </w:t>
            </w:r>
            <w:r w:rsidRPr="00AD3210">
              <w:t>Financial</w:t>
            </w:r>
            <w:r>
              <w:t xml:space="preserve"> </w:t>
            </w:r>
            <w:r w:rsidRPr="00AD3210">
              <w:t>Services</w:t>
            </w:r>
            <w:r>
              <w:t xml:space="preserve"> </w:t>
            </w:r>
            <w:r w:rsidRPr="00AD3210">
              <w:t>Division</w:t>
            </w:r>
          </w:p>
        </w:tc>
        <w:tc>
          <w:tcPr>
            <w:tcW w:w="1689" w:type="dxa"/>
            <w:tcBorders>
              <w:top w:val="single" w:sz="4" w:space="0" w:color="auto"/>
              <w:bottom w:val="single" w:sz="4" w:space="0" w:color="auto"/>
              <w:right w:val="single" w:sz="4" w:space="0" w:color="auto"/>
            </w:tcBorders>
            <w:shd w:val="clear" w:color="auto" w:fill="auto"/>
          </w:tcPr>
          <w:p w14:paraId="770328E7" w14:textId="68A0B540" w:rsidR="00114322" w:rsidRPr="00AD3210" w:rsidRDefault="00133C41" w:rsidP="00577EEA">
            <w:pPr>
              <w:cnfStyle w:val="000000100000" w:firstRow="0" w:lastRow="0" w:firstColumn="0" w:lastColumn="0" w:oddVBand="0" w:evenVBand="0" w:oddHBand="1" w:evenHBand="0" w:firstRowFirstColumn="0" w:firstRowLastColumn="0" w:lastRowFirstColumn="0" w:lastRowLastColumn="0"/>
            </w:pPr>
            <w:r>
              <w:t>01/2020</w:t>
            </w:r>
          </w:p>
        </w:tc>
      </w:tr>
    </w:tbl>
    <w:p w14:paraId="2C3B94C5" w14:textId="77777777" w:rsidR="0051778F" w:rsidRPr="00AD3210" w:rsidRDefault="0051778F" w:rsidP="00114322"/>
    <w:sectPr w:rsidR="0051778F" w:rsidRPr="00AD3210" w:rsidSect="00AD3210">
      <w:footerReference w:type="default" r:id="rId19"/>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3BDD" w14:textId="77777777" w:rsidR="00F534C9" w:rsidRDefault="00F534C9" w:rsidP="008766A4">
      <w:r>
        <w:separator/>
      </w:r>
    </w:p>
  </w:endnote>
  <w:endnote w:type="continuationSeparator" w:id="0">
    <w:p w14:paraId="412B69C7" w14:textId="77777777" w:rsidR="00F534C9" w:rsidRDefault="00F534C9"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2C75" w14:textId="212FF457" w:rsidR="003D4CFE" w:rsidRPr="003E29B5" w:rsidRDefault="00997276" w:rsidP="00714E93">
    <w:pPr>
      <w:pStyle w:val="Footer"/>
    </w:pPr>
    <w:r w:rsidRPr="00997EAC">
      <w:rPr>
        <w:noProof/>
        <w:lang w:eastAsia="en-AU"/>
      </w:rPr>
      <w:drawing>
        <wp:anchor distT="0" distB="0" distL="114300" distR="114300" simplePos="0" relativeHeight="251659264" behindDoc="1" locked="0" layoutInCell="1" allowOverlap="1" wp14:anchorId="665A2E34" wp14:editId="32C830B0">
          <wp:simplePos x="0" y="0"/>
          <wp:positionH relativeFrom="margin">
            <wp:align>left</wp:align>
          </wp:positionH>
          <wp:positionV relativeFrom="bottomMargin">
            <wp:posOffset>136525</wp:posOffset>
          </wp:positionV>
          <wp:extent cx="6184900" cy="721995"/>
          <wp:effectExtent l="0" t="0" r="6350" b="1905"/>
          <wp:wrapNone/>
          <wp:docPr id="1" name="Picture 1" descr="footer containing name of document, page number and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184900" cy="721995"/>
                  </a:xfrm>
                  <a:prstGeom prst="rect">
                    <a:avLst/>
                  </a:prstGeom>
                </pic:spPr>
              </pic:pic>
            </a:graphicData>
          </a:graphic>
        </wp:anchor>
      </w:drawing>
    </w:r>
    <w:r w:rsidR="0000358A">
      <w:rPr>
        <w:noProof/>
      </w:rPr>
      <w:t>Section 9</w:t>
    </w:r>
    <w:r w:rsidR="00F72CBA">
      <w:rPr>
        <w:noProof/>
      </w:rPr>
      <w:t xml:space="preserve">: </w:t>
    </w:r>
    <w:r w:rsidR="0000358A">
      <w:rPr>
        <w:noProof/>
      </w:rPr>
      <w:t xml:space="preserve">Funding Sources </w:t>
    </w:r>
    <w:r w:rsidR="0000358A" w:rsidRPr="008A1405">
      <w:t>|</w:t>
    </w:r>
    <w:r>
      <w:t xml:space="preserve"> </w:t>
    </w:r>
    <w:r w:rsidR="00133C41">
      <w:t>January 2019</w:t>
    </w:r>
    <w:r w:rsidR="003D4CFE">
      <w:rPr>
        <w:noProof/>
      </w:rPr>
      <w:tab/>
    </w:r>
    <w:sdt>
      <w:sdtPr>
        <w:rPr>
          <w:rFonts w:eastAsia="Arial" w:cs="Times New Roman"/>
        </w:rPr>
        <w:id w:val="208384299"/>
        <w:docPartObj>
          <w:docPartGallery w:val="Page Numbers (Bottom of Page)"/>
          <w:docPartUnique/>
        </w:docPartObj>
      </w:sdtPr>
      <w:sdtEndPr>
        <w:rPr>
          <w:noProof/>
        </w:rPr>
      </w:sdtEndPr>
      <w:sdtContent>
        <w:r w:rsidR="003D4CFE">
          <w:rPr>
            <w:rFonts w:eastAsia="Arial" w:cs="Times New Roman"/>
          </w:rPr>
          <w:t xml:space="preserve">Page </w:t>
        </w:r>
        <w:r w:rsidR="006A06FC" w:rsidRPr="00006534">
          <w:rPr>
            <w:rFonts w:eastAsia="Arial" w:cs="Times New Roman"/>
          </w:rPr>
          <w:fldChar w:fldCharType="begin"/>
        </w:r>
        <w:r w:rsidR="003D4CFE" w:rsidRPr="00006534">
          <w:rPr>
            <w:rFonts w:eastAsia="Arial" w:cs="Times New Roman"/>
          </w:rPr>
          <w:instrText xml:space="preserve"> TITLE  \* MERGEFORMAT </w:instrText>
        </w:r>
        <w:r w:rsidR="006A06FC" w:rsidRPr="00006534">
          <w:rPr>
            <w:rFonts w:eastAsia="Arial" w:cs="Times New Roman"/>
          </w:rPr>
          <w:fldChar w:fldCharType="end"/>
        </w:r>
        <w:r w:rsidR="006A06FC" w:rsidRPr="007B2B29">
          <w:rPr>
            <w:rFonts w:eastAsia="Arial" w:cs="Times New Roman"/>
          </w:rPr>
          <w:fldChar w:fldCharType="begin"/>
        </w:r>
        <w:r w:rsidR="003D4CFE" w:rsidRPr="007B2B29">
          <w:rPr>
            <w:rFonts w:eastAsia="Arial" w:cs="Times New Roman"/>
          </w:rPr>
          <w:instrText xml:space="preserve"> PAGE   \* MERGEFORMAT </w:instrText>
        </w:r>
        <w:r w:rsidR="006A06FC" w:rsidRPr="007B2B29">
          <w:rPr>
            <w:rFonts w:eastAsia="Arial" w:cs="Times New Roman"/>
          </w:rPr>
          <w:fldChar w:fldCharType="separate"/>
        </w:r>
        <w:r w:rsidR="005F5136">
          <w:rPr>
            <w:rFonts w:eastAsia="Arial" w:cs="Times New Roman"/>
            <w:noProof/>
          </w:rPr>
          <w:t>8</w:t>
        </w:r>
        <w:r w:rsidR="006A06FC" w:rsidRPr="007B2B29">
          <w:rPr>
            <w:rFonts w:eastAsia="Arial"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0E94D" w14:textId="77777777" w:rsidR="00F534C9" w:rsidRDefault="00F534C9" w:rsidP="008766A4">
      <w:r>
        <w:separator/>
      </w:r>
    </w:p>
  </w:footnote>
  <w:footnote w:type="continuationSeparator" w:id="0">
    <w:p w14:paraId="5179012B" w14:textId="77777777" w:rsidR="00F534C9" w:rsidRDefault="00F534C9"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5"/>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pStyle w:val="NoteLevel7"/>
      <w:lvlText w:val="o"/>
      <w:lvlJc w:val="left"/>
      <w:pPr>
        <w:tabs>
          <w:tab w:val="num" w:pos="480"/>
        </w:tabs>
        <w:ind w:left="840" w:hanging="360"/>
      </w:pPr>
      <w:rPr>
        <w:rFonts w:ascii="Courier New" w:hAnsi="Courier New" w:cs="Courier New" w:hint="default"/>
      </w:rPr>
    </w:lvl>
    <w:lvl w:ilvl="3">
      <w:start w:val="1"/>
      <w:numFmt w:val="bullet"/>
      <w:pStyle w:val="NoteLevel8"/>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9"/>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DA047E"/>
    <w:multiLevelType w:val="hybridMultilevel"/>
    <w:tmpl w:val="F976BC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0AEB78D0"/>
    <w:multiLevelType w:val="hybridMultilevel"/>
    <w:tmpl w:val="3BACAEAE"/>
    <w:lvl w:ilvl="0" w:tplc="D0F02E0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7185F"/>
    <w:multiLevelType w:val="hybridMultilevel"/>
    <w:tmpl w:val="9EA84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47692F"/>
    <w:multiLevelType w:val="multilevel"/>
    <w:tmpl w:val="0C0C918E"/>
    <w:lvl w:ilvl="0">
      <w:start w:val="9"/>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B35198"/>
    <w:multiLevelType w:val="hybridMultilevel"/>
    <w:tmpl w:val="1F8E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9"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0"/>
  </w:num>
  <w:num w:numId="14">
    <w:abstractNumId w:val="26"/>
  </w:num>
  <w:num w:numId="15">
    <w:abstractNumId w:val="28"/>
  </w:num>
  <w:num w:numId="16">
    <w:abstractNumId w:val="17"/>
  </w:num>
  <w:num w:numId="17">
    <w:abstractNumId w:val="19"/>
  </w:num>
  <w:num w:numId="18">
    <w:abstractNumId w:val="20"/>
  </w:num>
  <w:num w:numId="19">
    <w:abstractNumId w:val="29"/>
  </w:num>
  <w:num w:numId="20">
    <w:abstractNumId w:val="15"/>
  </w:num>
  <w:num w:numId="21">
    <w:abstractNumId w:val="14"/>
  </w:num>
  <w:num w:numId="22">
    <w:abstractNumId w:val="18"/>
  </w:num>
  <w:num w:numId="23">
    <w:abstractNumId w:val="22"/>
  </w:num>
  <w:num w:numId="24">
    <w:abstractNumId w:val="21"/>
  </w:num>
  <w:num w:numId="25">
    <w:abstractNumId w:val="24"/>
  </w:num>
  <w:num w:numId="26">
    <w:abstractNumId w:val="27"/>
  </w:num>
  <w:num w:numId="27">
    <w:abstractNumId w:val="13"/>
  </w:num>
  <w:num w:numId="28">
    <w:abstractNumId w:val="16"/>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13"/>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proofState w:spelling="clean" w:grammar="clean"/>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58A"/>
    <w:rsid w:val="000038D4"/>
    <w:rsid w:val="00012B33"/>
    <w:rsid w:val="00017748"/>
    <w:rsid w:val="0003247C"/>
    <w:rsid w:val="00035071"/>
    <w:rsid w:val="00036BD9"/>
    <w:rsid w:val="000852D5"/>
    <w:rsid w:val="00096CA9"/>
    <w:rsid w:val="000A1C9A"/>
    <w:rsid w:val="000A3A53"/>
    <w:rsid w:val="000B0506"/>
    <w:rsid w:val="000B6F69"/>
    <w:rsid w:val="000C01B4"/>
    <w:rsid w:val="000C499D"/>
    <w:rsid w:val="000C5885"/>
    <w:rsid w:val="000C68BB"/>
    <w:rsid w:val="000E1239"/>
    <w:rsid w:val="000E4ACB"/>
    <w:rsid w:val="000F155E"/>
    <w:rsid w:val="000F2072"/>
    <w:rsid w:val="000F4C22"/>
    <w:rsid w:val="00104432"/>
    <w:rsid w:val="001133E0"/>
    <w:rsid w:val="00114322"/>
    <w:rsid w:val="00114F00"/>
    <w:rsid w:val="0012404A"/>
    <w:rsid w:val="00124DC1"/>
    <w:rsid w:val="00127682"/>
    <w:rsid w:val="00130301"/>
    <w:rsid w:val="00132955"/>
    <w:rsid w:val="00133C41"/>
    <w:rsid w:val="0013716D"/>
    <w:rsid w:val="0014310A"/>
    <w:rsid w:val="001534D7"/>
    <w:rsid w:val="00153F9F"/>
    <w:rsid w:val="00154790"/>
    <w:rsid w:val="001574A3"/>
    <w:rsid w:val="00170377"/>
    <w:rsid w:val="00170DE3"/>
    <w:rsid w:val="00187894"/>
    <w:rsid w:val="00193A4B"/>
    <w:rsid w:val="0019715B"/>
    <w:rsid w:val="001A3B27"/>
    <w:rsid w:val="001A6947"/>
    <w:rsid w:val="001C5C38"/>
    <w:rsid w:val="001F1F43"/>
    <w:rsid w:val="001F639F"/>
    <w:rsid w:val="00201F82"/>
    <w:rsid w:val="002026BE"/>
    <w:rsid w:val="00205B03"/>
    <w:rsid w:val="00220698"/>
    <w:rsid w:val="0022212D"/>
    <w:rsid w:val="00223125"/>
    <w:rsid w:val="00226B71"/>
    <w:rsid w:val="00231D0D"/>
    <w:rsid w:val="00232805"/>
    <w:rsid w:val="0024343B"/>
    <w:rsid w:val="0024419D"/>
    <w:rsid w:val="002525C5"/>
    <w:rsid w:val="00255E0C"/>
    <w:rsid w:val="00261E81"/>
    <w:rsid w:val="0026535B"/>
    <w:rsid w:val="00271AB6"/>
    <w:rsid w:val="00271F77"/>
    <w:rsid w:val="00272CF4"/>
    <w:rsid w:val="002839CA"/>
    <w:rsid w:val="002A135C"/>
    <w:rsid w:val="002A494D"/>
    <w:rsid w:val="002A501A"/>
    <w:rsid w:val="002B2D6F"/>
    <w:rsid w:val="002B37D8"/>
    <w:rsid w:val="002D0187"/>
    <w:rsid w:val="002D30CF"/>
    <w:rsid w:val="002D66FD"/>
    <w:rsid w:val="002E179E"/>
    <w:rsid w:val="002F304C"/>
    <w:rsid w:val="002F4E54"/>
    <w:rsid w:val="002F6577"/>
    <w:rsid w:val="003026A0"/>
    <w:rsid w:val="00313358"/>
    <w:rsid w:val="00320E5E"/>
    <w:rsid w:val="00326F48"/>
    <w:rsid w:val="003459A8"/>
    <w:rsid w:val="00345D5F"/>
    <w:rsid w:val="00347714"/>
    <w:rsid w:val="003514AD"/>
    <w:rsid w:val="00366BF2"/>
    <w:rsid w:val="003938CD"/>
    <w:rsid w:val="003A4545"/>
    <w:rsid w:val="003A6C0B"/>
    <w:rsid w:val="003B01B0"/>
    <w:rsid w:val="003B43EC"/>
    <w:rsid w:val="003C7FD3"/>
    <w:rsid w:val="003D4CFE"/>
    <w:rsid w:val="003E29B5"/>
    <w:rsid w:val="003E51EB"/>
    <w:rsid w:val="003E7FAC"/>
    <w:rsid w:val="003F3C92"/>
    <w:rsid w:val="003F49AE"/>
    <w:rsid w:val="003F5E75"/>
    <w:rsid w:val="003F60F6"/>
    <w:rsid w:val="0040313B"/>
    <w:rsid w:val="004177BE"/>
    <w:rsid w:val="0042385D"/>
    <w:rsid w:val="0042401F"/>
    <w:rsid w:val="00443FF4"/>
    <w:rsid w:val="00452C97"/>
    <w:rsid w:val="00460813"/>
    <w:rsid w:val="004615C4"/>
    <w:rsid w:val="004801D1"/>
    <w:rsid w:val="0048402B"/>
    <w:rsid w:val="00493C39"/>
    <w:rsid w:val="00494BC1"/>
    <w:rsid w:val="00494EB8"/>
    <w:rsid w:val="004B24FF"/>
    <w:rsid w:val="004C66DF"/>
    <w:rsid w:val="004D0850"/>
    <w:rsid w:val="004D2236"/>
    <w:rsid w:val="004D6461"/>
    <w:rsid w:val="004E2340"/>
    <w:rsid w:val="004E63D7"/>
    <w:rsid w:val="004E6EF8"/>
    <w:rsid w:val="0051778F"/>
    <w:rsid w:val="00520E55"/>
    <w:rsid w:val="00527EF4"/>
    <w:rsid w:val="00544C42"/>
    <w:rsid w:val="00544F79"/>
    <w:rsid w:val="00546824"/>
    <w:rsid w:val="00553170"/>
    <w:rsid w:val="00555C06"/>
    <w:rsid w:val="005711D2"/>
    <w:rsid w:val="0057654B"/>
    <w:rsid w:val="005832B7"/>
    <w:rsid w:val="0058443C"/>
    <w:rsid w:val="00596923"/>
    <w:rsid w:val="005A0C09"/>
    <w:rsid w:val="005A1BE0"/>
    <w:rsid w:val="005A23F9"/>
    <w:rsid w:val="005B3B56"/>
    <w:rsid w:val="005D1E06"/>
    <w:rsid w:val="005F3A1E"/>
    <w:rsid w:val="005F5136"/>
    <w:rsid w:val="00600EB1"/>
    <w:rsid w:val="006060E4"/>
    <w:rsid w:val="0061125D"/>
    <w:rsid w:val="00613034"/>
    <w:rsid w:val="006143AF"/>
    <w:rsid w:val="00623F69"/>
    <w:rsid w:val="00651C93"/>
    <w:rsid w:val="006554DD"/>
    <w:rsid w:val="00656E04"/>
    <w:rsid w:val="00664CF1"/>
    <w:rsid w:val="006724C4"/>
    <w:rsid w:val="00675AB7"/>
    <w:rsid w:val="006806C9"/>
    <w:rsid w:val="006935C9"/>
    <w:rsid w:val="00694524"/>
    <w:rsid w:val="00694796"/>
    <w:rsid w:val="006A06FC"/>
    <w:rsid w:val="006A49A0"/>
    <w:rsid w:val="006A4F51"/>
    <w:rsid w:val="006B0F6A"/>
    <w:rsid w:val="006B5AAD"/>
    <w:rsid w:val="006B7939"/>
    <w:rsid w:val="006C5D68"/>
    <w:rsid w:val="006C74C7"/>
    <w:rsid w:val="006D02A7"/>
    <w:rsid w:val="006D7338"/>
    <w:rsid w:val="006E2451"/>
    <w:rsid w:val="006F25C9"/>
    <w:rsid w:val="006F3B85"/>
    <w:rsid w:val="00707940"/>
    <w:rsid w:val="00707EAB"/>
    <w:rsid w:val="00711670"/>
    <w:rsid w:val="0071225A"/>
    <w:rsid w:val="00714E93"/>
    <w:rsid w:val="007178F0"/>
    <w:rsid w:val="00722DD0"/>
    <w:rsid w:val="00725687"/>
    <w:rsid w:val="007276C8"/>
    <w:rsid w:val="0073072D"/>
    <w:rsid w:val="00751081"/>
    <w:rsid w:val="00755B9D"/>
    <w:rsid w:val="00760289"/>
    <w:rsid w:val="007640BE"/>
    <w:rsid w:val="00774777"/>
    <w:rsid w:val="00783A6D"/>
    <w:rsid w:val="00784798"/>
    <w:rsid w:val="00797ADF"/>
    <w:rsid w:val="00797D1F"/>
    <w:rsid w:val="007A0E76"/>
    <w:rsid w:val="007E2162"/>
    <w:rsid w:val="007F2B2F"/>
    <w:rsid w:val="007F4A35"/>
    <w:rsid w:val="007F69BC"/>
    <w:rsid w:val="00814376"/>
    <w:rsid w:val="00814970"/>
    <w:rsid w:val="00816ED5"/>
    <w:rsid w:val="00831BB4"/>
    <w:rsid w:val="00841F2A"/>
    <w:rsid w:val="00843D89"/>
    <w:rsid w:val="00854DF7"/>
    <w:rsid w:val="00855922"/>
    <w:rsid w:val="00866FE8"/>
    <w:rsid w:val="00871EC0"/>
    <w:rsid w:val="008766A4"/>
    <w:rsid w:val="008771BA"/>
    <w:rsid w:val="00877262"/>
    <w:rsid w:val="00887E2D"/>
    <w:rsid w:val="0089163C"/>
    <w:rsid w:val="008919D9"/>
    <w:rsid w:val="00895870"/>
    <w:rsid w:val="00896FF2"/>
    <w:rsid w:val="008A5234"/>
    <w:rsid w:val="008C0B02"/>
    <w:rsid w:val="008C6FA8"/>
    <w:rsid w:val="008D2D16"/>
    <w:rsid w:val="008D3BDE"/>
    <w:rsid w:val="008F185F"/>
    <w:rsid w:val="008F3046"/>
    <w:rsid w:val="009030AA"/>
    <w:rsid w:val="0091756B"/>
    <w:rsid w:val="00917F2A"/>
    <w:rsid w:val="0092580B"/>
    <w:rsid w:val="009269FD"/>
    <w:rsid w:val="00927DEE"/>
    <w:rsid w:val="00932103"/>
    <w:rsid w:val="00933910"/>
    <w:rsid w:val="00940990"/>
    <w:rsid w:val="009478ED"/>
    <w:rsid w:val="00947D93"/>
    <w:rsid w:val="00950C59"/>
    <w:rsid w:val="00952515"/>
    <w:rsid w:val="009652F7"/>
    <w:rsid w:val="00967755"/>
    <w:rsid w:val="00970769"/>
    <w:rsid w:val="00971787"/>
    <w:rsid w:val="009731D8"/>
    <w:rsid w:val="0097421F"/>
    <w:rsid w:val="00980015"/>
    <w:rsid w:val="0099118D"/>
    <w:rsid w:val="00997276"/>
    <w:rsid w:val="009A25B7"/>
    <w:rsid w:val="009A58A8"/>
    <w:rsid w:val="009B093F"/>
    <w:rsid w:val="009C0424"/>
    <w:rsid w:val="009E4078"/>
    <w:rsid w:val="009F2302"/>
    <w:rsid w:val="00A04E5A"/>
    <w:rsid w:val="00A140E9"/>
    <w:rsid w:val="00A24325"/>
    <w:rsid w:val="00A33C93"/>
    <w:rsid w:val="00A52F9D"/>
    <w:rsid w:val="00A6220F"/>
    <w:rsid w:val="00A62D1A"/>
    <w:rsid w:val="00A66E5C"/>
    <w:rsid w:val="00A707A5"/>
    <w:rsid w:val="00A74400"/>
    <w:rsid w:val="00A76804"/>
    <w:rsid w:val="00A8302C"/>
    <w:rsid w:val="00A926F3"/>
    <w:rsid w:val="00A94E33"/>
    <w:rsid w:val="00AC288F"/>
    <w:rsid w:val="00AC40F6"/>
    <w:rsid w:val="00AC482D"/>
    <w:rsid w:val="00AC55D6"/>
    <w:rsid w:val="00AC5920"/>
    <w:rsid w:val="00AD3210"/>
    <w:rsid w:val="00AD4561"/>
    <w:rsid w:val="00B030F0"/>
    <w:rsid w:val="00B134F9"/>
    <w:rsid w:val="00B17AF7"/>
    <w:rsid w:val="00B230DB"/>
    <w:rsid w:val="00B239F0"/>
    <w:rsid w:val="00B30ACD"/>
    <w:rsid w:val="00B330CC"/>
    <w:rsid w:val="00B34406"/>
    <w:rsid w:val="00B34EA2"/>
    <w:rsid w:val="00B3618D"/>
    <w:rsid w:val="00B3621C"/>
    <w:rsid w:val="00B40154"/>
    <w:rsid w:val="00B44818"/>
    <w:rsid w:val="00B5537C"/>
    <w:rsid w:val="00B578B2"/>
    <w:rsid w:val="00B80A23"/>
    <w:rsid w:val="00BB5F6F"/>
    <w:rsid w:val="00BC3DEC"/>
    <w:rsid w:val="00BC57E1"/>
    <w:rsid w:val="00BE7E90"/>
    <w:rsid w:val="00C052CB"/>
    <w:rsid w:val="00C1688C"/>
    <w:rsid w:val="00C412C9"/>
    <w:rsid w:val="00C4710E"/>
    <w:rsid w:val="00C61286"/>
    <w:rsid w:val="00C66022"/>
    <w:rsid w:val="00C75380"/>
    <w:rsid w:val="00C91AC2"/>
    <w:rsid w:val="00C962B6"/>
    <w:rsid w:val="00C96775"/>
    <w:rsid w:val="00C96AE3"/>
    <w:rsid w:val="00CC7F0A"/>
    <w:rsid w:val="00CE1579"/>
    <w:rsid w:val="00CE6B2B"/>
    <w:rsid w:val="00CF31FD"/>
    <w:rsid w:val="00CF5C93"/>
    <w:rsid w:val="00D0144E"/>
    <w:rsid w:val="00D049D0"/>
    <w:rsid w:val="00D156FB"/>
    <w:rsid w:val="00D1611B"/>
    <w:rsid w:val="00D247E0"/>
    <w:rsid w:val="00D25862"/>
    <w:rsid w:val="00D26B10"/>
    <w:rsid w:val="00D31299"/>
    <w:rsid w:val="00D65EB9"/>
    <w:rsid w:val="00D72AD9"/>
    <w:rsid w:val="00D7656C"/>
    <w:rsid w:val="00D84C0F"/>
    <w:rsid w:val="00D933A6"/>
    <w:rsid w:val="00DA020D"/>
    <w:rsid w:val="00DA2AC7"/>
    <w:rsid w:val="00DB7AE5"/>
    <w:rsid w:val="00DC1EAC"/>
    <w:rsid w:val="00DC426F"/>
    <w:rsid w:val="00DD6A3A"/>
    <w:rsid w:val="00DD6D40"/>
    <w:rsid w:val="00DD7D45"/>
    <w:rsid w:val="00DE0F00"/>
    <w:rsid w:val="00DE643D"/>
    <w:rsid w:val="00DF1C42"/>
    <w:rsid w:val="00E07230"/>
    <w:rsid w:val="00E07863"/>
    <w:rsid w:val="00E22B69"/>
    <w:rsid w:val="00E42E39"/>
    <w:rsid w:val="00E9169A"/>
    <w:rsid w:val="00E95FC8"/>
    <w:rsid w:val="00E97212"/>
    <w:rsid w:val="00EB6BC7"/>
    <w:rsid w:val="00EC2FBE"/>
    <w:rsid w:val="00EC718D"/>
    <w:rsid w:val="00EE3E6C"/>
    <w:rsid w:val="00EF04D3"/>
    <w:rsid w:val="00EF1BC2"/>
    <w:rsid w:val="00F07D66"/>
    <w:rsid w:val="00F16129"/>
    <w:rsid w:val="00F25074"/>
    <w:rsid w:val="00F2533E"/>
    <w:rsid w:val="00F27799"/>
    <w:rsid w:val="00F36897"/>
    <w:rsid w:val="00F37E0C"/>
    <w:rsid w:val="00F40D57"/>
    <w:rsid w:val="00F437CE"/>
    <w:rsid w:val="00F4534B"/>
    <w:rsid w:val="00F512FA"/>
    <w:rsid w:val="00F534C5"/>
    <w:rsid w:val="00F534C9"/>
    <w:rsid w:val="00F53DF1"/>
    <w:rsid w:val="00F546B5"/>
    <w:rsid w:val="00F70CB4"/>
    <w:rsid w:val="00F7204D"/>
    <w:rsid w:val="00F72CBA"/>
    <w:rsid w:val="00F84D08"/>
    <w:rsid w:val="00F85A04"/>
    <w:rsid w:val="00F85A39"/>
    <w:rsid w:val="00F91A79"/>
    <w:rsid w:val="00F94C2A"/>
    <w:rsid w:val="00F97B56"/>
    <w:rsid w:val="00FA028D"/>
    <w:rsid w:val="00FA5FF4"/>
    <w:rsid w:val="00FA6B94"/>
    <w:rsid w:val="00FA7E44"/>
    <w:rsid w:val="00FB1204"/>
    <w:rsid w:val="00FB5C2D"/>
    <w:rsid w:val="00FD7308"/>
    <w:rsid w:val="00FD776E"/>
    <w:rsid w:val="00FE1FB3"/>
    <w:rsid w:val="00FE4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5E7A5B"/>
  <w15:docId w15:val="{F1D364EF-C8BB-435C-9DDC-7FED870C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F5C93"/>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D4CF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2D0187"/>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E9169A"/>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FE"/>
    <w:rPr>
      <w:rFonts w:ascii="Arial" w:eastAsiaTheme="majorEastAsia" w:hAnsi="Arial" w:cstheme="majorBidi"/>
      <w:b/>
      <w:bCs/>
      <w:color w:val="AF272F"/>
      <w:sz w:val="44"/>
      <w:szCs w:val="20"/>
      <w:lang w:val="en-AU"/>
    </w:rPr>
  </w:style>
  <w:style w:type="character" w:customStyle="1" w:styleId="Heading2Char">
    <w:name w:val="Heading 2 Char"/>
    <w:basedOn w:val="DefaultParagraphFont"/>
    <w:link w:val="Heading2"/>
    <w:uiPriority w:val="9"/>
    <w:rsid w:val="002D0187"/>
    <w:rPr>
      <w:rFonts w:ascii="Arial" w:eastAsiaTheme="majorEastAsia" w:hAnsi="Arial" w:cstheme="majorBidi"/>
      <w:b/>
      <w:color w:val="AF272F"/>
      <w:sz w:val="36"/>
      <w:szCs w:val="20"/>
      <w:lang w:val="en-AU"/>
    </w:rPr>
  </w:style>
  <w:style w:type="character" w:customStyle="1" w:styleId="Heading3Char">
    <w:name w:val="Heading 3 Char"/>
    <w:basedOn w:val="DefaultParagraphFont"/>
    <w:link w:val="Heading3"/>
    <w:uiPriority w:val="9"/>
    <w:rsid w:val="00E9169A"/>
    <w:rPr>
      <w:rFonts w:ascii="Arial" w:hAnsi="Arial" w:cs="Arial"/>
      <w:b/>
      <w:color w:val="000000" w:themeColor="text1"/>
      <w:szCs w:val="18"/>
      <w:lang w:val="en-AU"/>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714E93"/>
    <w:pPr>
      <w:tabs>
        <w:tab w:val="right" w:pos="6804"/>
      </w:tabs>
      <w:spacing w:before="0" w:line="240" w:lineRule="auto"/>
    </w:pPr>
    <w:rPr>
      <w:sz w:val="20"/>
    </w:rPr>
  </w:style>
  <w:style w:type="character" w:customStyle="1" w:styleId="FooterChar">
    <w:name w:val="Footer Char"/>
    <w:basedOn w:val="DefaultParagraphFont"/>
    <w:link w:val="Footer"/>
    <w:uiPriority w:val="99"/>
    <w:rsid w:val="00714E93"/>
    <w:rPr>
      <w:rFonts w:ascii="Arial" w:hAnsi="Arial" w:cs="Arial"/>
      <w:sz w:val="20"/>
      <w:szCs w:val="18"/>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qFormat/>
    <w:locked/>
    <w:rsid w:val="00326F48"/>
    <w:rPr>
      <w:i/>
      <w:iCs/>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714E93"/>
    <w:pPr>
      <w:spacing w:before="0" w:line="240" w:lineRule="auto"/>
    </w:pPr>
    <w:rPr>
      <w:sz w:val="20"/>
    </w:rPr>
  </w:style>
  <w:style w:type="character" w:customStyle="1" w:styleId="HeaderChar">
    <w:name w:val="Header Char"/>
    <w:basedOn w:val="DefaultParagraphFont"/>
    <w:link w:val="Header"/>
    <w:uiPriority w:val="99"/>
    <w:rsid w:val="00714E93"/>
    <w:rPr>
      <w:rFonts w:ascii="Arial" w:hAnsi="Arial" w:cs="Arial"/>
      <w:sz w:val="20"/>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semiHidden/>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semiHidden/>
    <w:rsid w:val="00AD3210"/>
    <w:rPr>
      <w:rFonts w:ascii="Arial" w:hAnsi="Arial" w:cs="Arial"/>
      <w:sz w:val="11"/>
      <w:szCs w:val="11"/>
    </w:rPr>
  </w:style>
  <w:style w:type="paragraph" w:customStyle="1" w:styleId="NoteLevel1">
    <w:name w:val="Note Level 1"/>
    <w:basedOn w:val="Normal"/>
    <w:uiPriority w:val="99"/>
    <w:semiHidden/>
    <w:locked/>
    <w:rsid w:val="00895870"/>
    <w:pPr>
      <w:keepNext/>
      <w:ind w:left="284" w:hanging="360"/>
      <w:contextualSpacing/>
      <w:outlineLvl w:val="0"/>
    </w:pPr>
  </w:style>
  <w:style w:type="paragraph" w:customStyle="1" w:styleId="NoteLevel2">
    <w:name w:val="Note Level 2"/>
    <w:basedOn w:val="Normal"/>
    <w:uiPriority w:val="99"/>
    <w:semiHidden/>
    <w:locked/>
    <w:rsid w:val="00D84C0F"/>
    <w:pPr>
      <w:keepNext/>
      <w:tabs>
        <w:tab w:val="num" w:pos="-240"/>
      </w:tabs>
      <w:ind w:left="120" w:firstLine="164"/>
      <w:contextualSpacing/>
      <w:outlineLvl w:val="1"/>
    </w:pPr>
  </w:style>
  <w:style w:type="paragraph" w:customStyle="1" w:styleId="NoteLevel3">
    <w:name w:val="Note Level 3"/>
    <w:basedOn w:val="Normal"/>
    <w:uiPriority w:val="99"/>
    <w:semiHidden/>
    <w:locked/>
    <w:rsid w:val="00D84C0F"/>
    <w:pPr>
      <w:keepNext/>
      <w:tabs>
        <w:tab w:val="num" w:pos="480"/>
      </w:tabs>
      <w:ind w:left="840" w:firstLine="164"/>
      <w:contextualSpacing/>
      <w:outlineLvl w:val="2"/>
    </w:pPr>
  </w:style>
  <w:style w:type="paragraph" w:customStyle="1" w:styleId="NoteLevel4">
    <w:name w:val="Note Level 4"/>
    <w:basedOn w:val="Normal"/>
    <w:uiPriority w:val="99"/>
    <w:semiHidden/>
    <w:locked/>
    <w:rsid w:val="00D84C0F"/>
    <w:pPr>
      <w:keepNext/>
      <w:tabs>
        <w:tab w:val="num" w:pos="1200"/>
      </w:tabs>
      <w:ind w:left="1560" w:firstLine="164"/>
      <w:contextualSpacing/>
      <w:outlineLvl w:val="3"/>
    </w:pPr>
  </w:style>
  <w:style w:type="paragraph" w:customStyle="1" w:styleId="NoteLevel5">
    <w:name w:val="Note Level 5"/>
    <w:basedOn w:val="Normal"/>
    <w:uiPriority w:val="99"/>
    <w:semiHidden/>
    <w:locked/>
    <w:rsid w:val="00D84C0F"/>
    <w:pPr>
      <w:keepNext/>
      <w:numPr>
        <w:ilvl w:val="4"/>
        <w:numId w:val="11"/>
      </w:numPr>
      <w:ind w:left="1985" w:firstLine="164"/>
      <w:contextualSpacing/>
      <w:outlineLvl w:val="4"/>
    </w:pPr>
  </w:style>
  <w:style w:type="paragraph" w:customStyle="1" w:styleId="NoteLevel6">
    <w:name w:val="Note Level 6"/>
    <w:basedOn w:val="Normal"/>
    <w:uiPriority w:val="99"/>
    <w:semiHidden/>
    <w:locked/>
    <w:rsid w:val="00D84C0F"/>
    <w:pPr>
      <w:keepNext/>
      <w:tabs>
        <w:tab w:val="num" w:pos="2640"/>
      </w:tabs>
      <w:ind w:left="3000" w:firstLine="164"/>
      <w:contextualSpacing/>
      <w:outlineLvl w:val="5"/>
    </w:pPr>
  </w:style>
  <w:style w:type="paragraph" w:customStyle="1" w:styleId="NoteLevel7">
    <w:name w:val="Note Level 7"/>
    <w:basedOn w:val="NoteLevel5"/>
    <w:uiPriority w:val="99"/>
    <w:semiHidden/>
    <w:locked/>
    <w:rsid w:val="00D84C0F"/>
    <w:pPr>
      <w:ind w:left="3402" w:firstLine="0"/>
    </w:pPr>
  </w:style>
  <w:style w:type="paragraph" w:customStyle="1" w:styleId="NoteLevel8">
    <w:name w:val="Note Level 8"/>
    <w:basedOn w:val="Normal"/>
    <w:uiPriority w:val="99"/>
    <w:semiHidden/>
    <w:locked/>
    <w:rsid w:val="00D84C0F"/>
    <w:pPr>
      <w:keepNext/>
      <w:numPr>
        <w:ilvl w:val="7"/>
        <w:numId w:val="11"/>
      </w:numPr>
      <w:contextualSpacing/>
      <w:outlineLvl w:val="7"/>
    </w:pPr>
  </w:style>
  <w:style w:type="character" w:styleId="FootnoteReference">
    <w:name w:val="footnote reference"/>
    <w:basedOn w:val="DefaultParagraphFont"/>
    <w:uiPriority w:val="99"/>
    <w:semiHidden/>
    <w:locked/>
    <w:rsid w:val="00271F77"/>
    <w:rPr>
      <w:color w:val="AF272F"/>
      <w:sz w:val="13"/>
      <w:szCs w:val="13"/>
      <w:vertAlign w:val="superscript"/>
    </w:rPr>
  </w:style>
  <w:style w:type="paragraph" w:customStyle="1" w:styleId="NoteLevel9">
    <w:name w:val="Note Level 9"/>
    <w:basedOn w:val="Normal"/>
    <w:uiPriority w:val="99"/>
    <w:semiHidden/>
    <w:locked/>
    <w:rsid w:val="00D84C0F"/>
    <w:pPr>
      <w:keepNext/>
      <w:numPr>
        <w:ilvl w:val="8"/>
        <w:numId w:val="11"/>
      </w:numPr>
      <w:contextualSpacing/>
      <w:outlineLvl w:val="8"/>
    </w:pPr>
  </w:style>
  <w:style w:type="paragraph" w:styleId="TOC3">
    <w:name w:val="toc 3"/>
    <w:basedOn w:val="Normal"/>
    <w:next w:val="Normal"/>
    <w:autoRedefine/>
    <w:uiPriority w:val="39"/>
    <w:semiHidden/>
    <w:locked/>
    <w:rsid w:val="00895870"/>
    <w:pPr>
      <w:ind w:left="360"/>
    </w:pPr>
  </w:style>
  <w:style w:type="paragraph" w:styleId="TOC1">
    <w:name w:val="toc 1"/>
    <w:basedOn w:val="Normal"/>
    <w:next w:val="Normal"/>
    <w:autoRedefine/>
    <w:uiPriority w:val="39"/>
    <w:semiHidden/>
    <w:locked/>
    <w:rsid w:val="00895870"/>
    <w:pPr>
      <w:tabs>
        <w:tab w:val="right" w:leader="dot" w:pos="9346"/>
      </w:tabs>
      <w:spacing w:after="100"/>
    </w:pPr>
    <w:rPr>
      <w:b/>
      <w:color w:val="AF272F"/>
    </w:r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927DEE"/>
    <w:rPr>
      <w:color w:val="0000FF"/>
      <w:u w:val="single"/>
    </w:rPr>
  </w:style>
  <w:style w:type="paragraph" w:styleId="ListBullet">
    <w:name w:val="List Bullet"/>
    <w:basedOn w:val="Normal"/>
    <w:uiPriority w:val="99"/>
    <w:locked/>
    <w:rsid w:val="003F60F6"/>
    <w:pPr>
      <w:numPr>
        <w:numId w:val="27"/>
      </w:numPr>
      <w:ind w:left="284" w:hanging="284"/>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semiHidden/>
    <w:locked/>
    <w:rsid w:val="0051778F"/>
    <w:rPr>
      <w:color w:val="0000FF"/>
      <w:u w:val="single"/>
    </w:r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ascii="Candara" w:eastAsiaTheme="minorHAnsi" w:hAnsi="Candara"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customStyle="1" w:styleId="Mention1">
    <w:name w:val="Mention1"/>
    <w:basedOn w:val="DefaultParagraphFont"/>
    <w:uiPriority w:val="99"/>
    <w:semiHidden/>
    <w:unhideWhenUsed/>
    <w:rsid w:val="0091756B"/>
    <w:rPr>
      <w:color w:val="2B579A"/>
      <w:shd w:val="clear" w:color="auto" w:fill="E6E6E6"/>
    </w:rPr>
  </w:style>
  <w:style w:type="table" w:customStyle="1" w:styleId="TableGridLight1">
    <w:name w:val="Table Grid Light1"/>
    <w:basedOn w:val="TableNormal"/>
    <w:uiPriority w:val="40"/>
    <w:locked/>
    <w:rsid w:val="001133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semiHidden/>
    <w:qFormat/>
    <w:locked/>
    <w:rsid w:val="00F4534B"/>
    <w:pPr>
      <w:ind w:left="720"/>
      <w:contextualSpacing/>
    </w:pPr>
  </w:style>
  <w:style w:type="table" w:customStyle="1" w:styleId="GridTable6Colorful2">
    <w:name w:val="Grid Table 6 Colorful2"/>
    <w:basedOn w:val="TableNormal"/>
    <w:uiPriority w:val="51"/>
    <w:rsid w:val="00460813"/>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locked/>
    <w:rsid w:val="00774777"/>
    <w:rPr>
      <w:sz w:val="16"/>
      <w:szCs w:val="16"/>
    </w:rPr>
  </w:style>
  <w:style w:type="paragraph" w:styleId="CommentText">
    <w:name w:val="annotation text"/>
    <w:basedOn w:val="Normal"/>
    <w:link w:val="CommentTextChar"/>
    <w:uiPriority w:val="99"/>
    <w:semiHidden/>
    <w:unhideWhenUsed/>
    <w:locked/>
    <w:rsid w:val="00774777"/>
    <w:pPr>
      <w:spacing w:line="240" w:lineRule="auto"/>
    </w:pPr>
    <w:rPr>
      <w:sz w:val="20"/>
      <w:szCs w:val="20"/>
    </w:rPr>
  </w:style>
  <w:style w:type="character" w:customStyle="1" w:styleId="CommentTextChar">
    <w:name w:val="Comment Text Char"/>
    <w:basedOn w:val="DefaultParagraphFont"/>
    <w:link w:val="CommentText"/>
    <w:uiPriority w:val="99"/>
    <w:semiHidden/>
    <w:rsid w:val="00774777"/>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locked/>
    <w:rsid w:val="00774777"/>
    <w:rPr>
      <w:b/>
      <w:bCs/>
    </w:rPr>
  </w:style>
  <w:style w:type="character" w:customStyle="1" w:styleId="CommentSubjectChar">
    <w:name w:val="Comment Subject Char"/>
    <w:basedOn w:val="CommentTextChar"/>
    <w:link w:val="CommentSubject"/>
    <w:uiPriority w:val="99"/>
    <w:semiHidden/>
    <w:rsid w:val="00774777"/>
    <w:rPr>
      <w:rFonts w:ascii="Arial" w:hAnsi="Arial" w:cs="Arial"/>
      <w:b/>
      <w:bCs/>
      <w:sz w:val="20"/>
      <w:szCs w:val="20"/>
      <w:lang w:val="en-AU"/>
    </w:rPr>
  </w:style>
  <w:style w:type="paragraph" w:styleId="Revision">
    <w:name w:val="Revision"/>
    <w:hidden/>
    <w:uiPriority w:val="99"/>
    <w:semiHidden/>
    <w:rsid w:val="009C0424"/>
    <w:rPr>
      <w:rFonts w:ascii="Arial" w:hAnsi="Arial" w:cs="Arial"/>
      <w:sz w:val="22"/>
      <w:szCs w:val="18"/>
      <w:lang w:val="en-AU"/>
    </w:rPr>
  </w:style>
  <w:style w:type="table" w:customStyle="1" w:styleId="GridTable6Colorful3">
    <w:name w:val="Grid Table 6 Colorful3"/>
    <w:basedOn w:val="TableNormal"/>
    <w:uiPriority w:val="51"/>
    <w:locked/>
    <w:rsid w:val="00114322"/>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785350">
      <w:bodyDiv w:val="1"/>
      <w:marLeft w:val="0"/>
      <w:marRight w:val="0"/>
      <w:marTop w:val="0"/>
      <w:marBottom w:val="0"/>
      <w:divBdr>
        <w:top w:val="none" w:sz="0" w:space="0" w:color="auto"/>
        <w:left w:val="none" w:sz="0" w:space="0" w:color="auto"/>
        <w:bottom w:val="none" w:sz="0" w:space="0" w:color="auto"/>
        <w:right w:val="none" w:sz="0" w:space="0" w:color="auto"/>
      </w:divBdr>
    </w:div>
    <w:div w:id="1512641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ites/i/pages/production.aspx" TargetMode="External"/><Relationship Id="rId18" Type="http://schemas.openxmlformats.org/officeDocument/2006/relationships/hyperlink" Target="https://edugate.eduweb.vic.gov.au/edrms/keyprocess/stfg/Pages/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school/principals/spag/management/Pages/parentpayments.aspx" TargetMode="External"/><Relationship Id="rId17" Type="http://schemas.openxmlformats.org/officeDocument/2006/relationships/hyperlink" Target="http://www.education.vic.gov.au/school/principals/spag/management/Pages/parentpayments.aspx" TargetMode="External"/><Relationship Id="rId2" Type="http://schemas.openxmlformats.org/officeDocument/2006/relationships/customXml" Target="../customXml/item2.xml"/><Relationship Id="rId16" Type="http://schemas.openxmlformats.org/officeDocument/2006/relationships/hyperlink" Target="http://www.education.vic.gov.au/school/teachers/management/finance/Pages/sr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teachers/management/community/Pages/parentclubs.aspx" TargetMode="External"/><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hyperlink" Target="https://edugate.eduweb.vic.gov.au/edrms/keyprocess/stfg/Pages/default.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6B03E527-990D-4887-A821-8EC74E261699}"/>
</file>

<file path=customXml/itemProps4.xml><?xml version="1.0" encoding="utf-8"?>
<ds:datastoreItem xmlns:ds="http://schemas.openxmlformats.org/officeDocument/2006/customXml" ds:itemID="{92BD7970-1FBA-4302-8CBB-33B9FC1A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E457DB-5DD3-48D7-B6EA-FFAD11A6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Saltmarsh, Natasha N</cp:lastModifiedBy>
  <cp:revision>4</cp:revision>
  <cp:lastPrinted>2019-07-23T00:20:00Z</cp:lastPrinted>
  <dcterms:created xsi:type="dcterms:W3CDTF">2019-06-26T04:32:00Z</dcterms:created>
  <dcterms:modified xsi:type="dcterms:W3CDTF">2019-07-23T00:20:00Z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