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1E756" w14:textId="4FEF8FE1" w:rsidR="00E7214A" w:rsidRPr="0074593A" w:rsidRDefault="0074593A">
      <w:pPr>
        <w:rPr>
          <w:rFonts w:ascii="Arial" w:eastAsiaTheme="majorEastAsia" w:hAnsi="Arial" w:cs="Arial"/>
          <w:b/>
          <w:bCs/>
          <w:color w:val="4F6228" w:themeColor="accent3" w:themeShade="80"/>
          <w:sz w:val="28"/>
          <w:szCs w:val="28"/>
        </w:rPr>
      </w:pPr>
      <w:r>
        <w:rPr>
          <w:rFonts w:ascii="Arial" w:eastAsiaTheme="majorEastAsia" w:hAnsi="Arial" w:cs="Arial"/>
          <w:b/>
          <w:bCs/>
          <w:color w:val="4F6228" w:themeColor="accent3" w:themeShade="80"/>
          <w:sz w:val="28"/>
          <w:szCs w:val="28"/>
        </w:rPr>
        <w:t>CONTINUA FOR IMPROVEMENT CYCLE</w:t>
      </w:r>
      <w:r w:rsidR="00DD7C9B">
        <w:rPr>
          <w:rFonts w:ascii="Arial" w:eastAsiaTheme="majorEastAsia" w:hAnsi="Arial" w:cs="Arial"/>
          <w:b/>
          <w:bCs/>
          <w:color w:val="4F6228" w:themeColor="accent3" w:themeShade="80"/>
          <w:sz w:val="28"/>
          <w:szCs w:val="28"/>
        </w:rPr>
        <w:t xml:space="preserve"> (version 1)</w:t>
      </w:r>
    </w:p>
    <w:p w14:paraId="22E1E757" w14:textId="77777777" w:rsidR="0074593A" w:rsidRPr="00E64B2E" w:rsidRDefault="0074593A">
      <w:r w:rsidRPr="00E64B2E">
        <w:rPr>
          <w:rFonts w:ascii="Verdana" w:hAnsi="Verdana" w:cs="Segoe UI"/>
          <w:sz w:val="17"/>
          <w:szCs w:val="17"/>
        </w:rPr>
        <w:t>This continuum is designed to help schools to assess and develop the effectiveness of their improvement efforts. It works best when schools select one or two specific issues to focus on. Teachers and leaders need regular time over an extended period to work together to develop a deep understanding of the issue, to try out interventions, and to evaluate their impact on students’ learning and development.</w:t>
      </w:r>
    </w:p>
    <w:p w14:paraId="22E1E758" w14:textId="77777777" w:rsidR="0074593A" w:rsidRDefault="0074593A">
      <w:pPr>
        <w:rPr>
          <w:rFonts w:ascii="Arial" w:eastAsiaTheme="majorEastAsia" w:hAnsi="Arial" w:cstheme="majorBidi"/>
          <w:b/>
          <w:bCs/>
          <w:color w:val="4F6228" w:themeColor="accent3" w:themeShade="80"/>
          <w:sz w:val="28"/>
          <w:szCs w:val="28"/>
        </w:rPr>
      </w:pPr>
      <w:r w:rsidRPr="0074593A">
        <w:rPr>
          <w:rFonts w:ascii="Arial" w:eastAsiaTheme="majorEastAsia" w:hAnsi="Arial" w:cstheme="majorBidi"/>
          <w:b/>
          <w:bCs/>
          <w:color w:val="4F6228" w:themeColor="accent3" w:themeShade="80"/>
          <w:sz w:val="28"/>
          <w:szCs w:val="28"/>
        </w:rPr>
        <w:t>Evaluate and diagnose</w:t>
      </w:r>
    </w:p>
    <w:tbl>
      <w:tblPr>
        <w:tblStyle w:val="TableGrid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Evaluate and diagnose"/>
      </w:tblPr>
      <w:tblGrid>
        <w:gridCol w:w="2551"/>
        <w:gridCol w:w="2552"/>
        <w:gridCol w:w="2551"/>
        <w:gridCol w:w="2552"/>
      </w:tblGrid>
      <w:tr w:rsidR="0074593A" w:rsidRPr="006F0C9A" w14:paraId="22E1E75D" w14:textId="77777777" w:rsidTr="0075195B">
        <w:trPr>
          <w:cantSplit/>
          <w:trHeight w:val="187"/>
          <w:tblHeader/>
        </w:trPr>
        <w:tc>
          <w:tcPr>
            <w:tcW w:w="2551" w:type="dxa"/>
            <w:shd w:val="clear" w:color="auto" w:fill="567875"/>
          </w:tcPr>
          <w:p w14:paraId="22E1E759" w14:textId="77777777" w:rsidR="0074593A" w:rsidRPr="008D2B39" w:rsidRDefault="0074593A" w:rsidP="008964CB">
            <w:pPr>
              <w:spacing w:before="60" w:after="60"/>
              <w:rPr>
                <w:b/>
                <w:color w:val="FFFFFF" w:themeColor="background1"/>
                <w:sz w:val="20"/>
              </w:rPr>
            </w:pPr>
            <w:r w:rsidRPr="008D2B39">
              <w:rPr>
                <w:b/>
                <w:color w:val="FFFFFF" w:themeColor="background1"/>
                <w:sz w:val="20"/>
              </w:rPr>
              <w:t>1. Emerging</w:t>
            </w:r>
          </w:p>
        </w:tc>
        <w:tc>
          <w:tcPr>
            <w:tcW w:w="2552" w:type="dxa"/>
            <w:shd w:val="clear" w:color="auto" w:fill="567875"/>
          </w:tcPr>
          <w:p w14:paraId="22E1E75A" w14:textId="77777777" w:rsidR="0074593A" w:rsidRPr="008D2B39" w:rsidRDefault="0074593A" w:rsidP="008964CB">
            <w:pPr>
              <w:spacing w:before="60" w:after="60"/>
              <w:rPr>
                <w:b/>
                <w:color w:val="FFFFFF" w:themeColor="background1"/>
                <w:sz w:val="20"/>
              </w:rPr>
            </w:pPr>
            <w:r w:rsidRPr="008D2B39">
              <w:rPr>
                <w:b/>
                <w:color w:val="FFFFFF" w:themeColor="background1"/>
                <w:sz w:val="20"/>
              </w:rPr>
              <w:t xml:space="preserve">2. </w:t>
            </w:r>
            <w:r>
              <w:rPr>
                <w:b/>
                <w:color w:val="FFFFFF" w:themeColor="background1"/>
                <w:sz w:val="20"/>
              </w:rPr>
              <w:t>Evolving</w:t>
            </w:r>
          </w:p>
        </w:tc>
        <w:tc>
          <w:tcPr>
            <w:tcW w:w="2551" w:type="dxa"/>
            <w:shd w:val="clear" w:color="auto" w:fill="567875"/>
          </w:tcPr>
          <w:p w14:paraId="22E1E75B"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 xml:space="preserve">3. </w:t>
            </w:r>
            <w:r>
              <w:rPr>
                <w:b/>
                <w:color w:val="FFFFFF" w:themeColor="background1"/>
                <w:sz w:val="20"/>
              </w:rPr>
              <w:t>Embedding</w:t>
            </w:r>
          </w:p>
        </w:tc>
        <w:tc>
          <w:tcPr>
            <w:tcW w:w="2552" w:type="dxa"/>
            <w:shd w:val="clear" w:color="auto" w:fill="567875"/>
          </w:tcPr>
          <w:p w14:paraId="22E1E75C"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4. Excelling</w:t>
            </w:r>
          </w:p>
        </w:tc>
      </w:tr>
      <w:tr w:rsidR="0074593A" w:rsidRPr="006F0C9A" w14:paraId="22E1E766" w14:textId="77777777" w:rsidTr="0074593A">
        <w:trPr>
          <w:trHeight w:val="1397"/>
        </w:trPr>
        <w:tc>
          <w:tcPr>
            <w:tcW w:w="2551" w:type="dxa"/>
          </w:tcPr>
          <w:p w14:paraId="22E1E75E"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 xml:space="preserve">Teachers sometimes scan for factors impacting learning, engagement and wellbeing in their classes. </w:t>
            </w:r>
          </w:p>
          <w:p w14:paraId="22E1E75F" w14:textId="77777777" w:rsidR="0074593A" w:rsidRPr="0074593A" w:rsidRDefault="0074593A" w:rsidP="0074593A">
            <w:pPr>
              <w:spacing w:before="60" w:after="60"/>
              <w:rPr>
                <w:rFonts w:cs="Times New Roman"/>
                <w:sz w:val="16"/>
                <w:szCs w:val="16"/>
              </w:rPr>
            </w:pPr>
            <w:r w:rsidRPr="0074593A">
              <w:rPr>
                <w:rFonts w:ascii="Arial" w:eastAsia="Times New Roman" w:hAnsi="Arial" w:cs="Arial"/>
                <w:sz w:val="16"/>
                <w:szCs w:val="16"/>
                <w:lang w:eastAsia="en-AU"/>
              </w:rPr>
              <w:t>Teachers measure what students currently know and can do in their classes.</w:t>
            </w:r>
          </w:p>
        </w:tc>
        <w:tc>
          <w:tcPr>
            <w:tcW w:w="2552" w:type="dxa"/>
          </w:tcPr>
          <w:p w14:paraId="22E1E760"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 xml:space="preserve">Teachers deliberately identify factors that affect the learning, engagement and wellbeing of students in their classes. </w:t>
            </w:r>
          </w:p>
          <w:p w14:paraId="22E1E761" w14:textId="77777777" w:rsidR="0074593A" w:rsidRPr="0074593A" w:rsidRDefault="0074593A" w:rsidP="0074593A">
            <w:pPr>
              <w:spacing w:before="60" w:after="60"/>
              <w:rPr>
                <w:rFonts w:cs="Times New Roman"/>
                <w:sz w:val="16"/>
                <w:szCs w:val="16"/>
              </w:rPr>
            </w:pPr>
            <w:r w:rsidRPr="0074593A">
              <w:rPr>
                <w:rFonts w:ascii="Arial" w:eastAsia="Times New Roman" w:hAnsi="Arial" w:cs="Arial"/>
                <w:sz w:val="16"/>
                <w:szCs w:val="16"/>
                <w:lang w:eastAsia="en-AU"/>
              </w:rPr>
              <w:t>Teachers measure the range of student learning in their classes, and consider assessment information alongside broader impact factors.</w:t>
            </w:r>
          </w:p>
        </w:tc>
        <w:tc>
          <w:tcPr>
            <w:tcW w:w="2551" w:type="dxa"/>
          </w:tcPr>
          <w:p w14:paraId="22E1E762"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 xml:space="preserve">School staff work together to identify factors that affect students' learning, engagement and wellbeing. </w:t>
            </w:r>
          </w:p>
          <w:p w14:paraId="22E1E763" w14:textId="77777777" w:rsidR="0074593A" w:rsidRPr="0074593A" w:rsidRDefault="0074593A" w:rsidP="0074593A">
            <w:pPr>
              <w:spacing w:before="60" w:after="60"/>
              <w:rPr>
                <w:rFonts w:cs="Times New Roman"/>
                <w:sz w:val="16"/>
                <w:szCs w:val="16"/>
              </w:rPr>
            </w:pPr>
            <w:r w:rsidRPr="0074593A">
              <w:rPr>
                <w:rFonts w:ascii="Arial" w:eastAsia="Times New Roman" w:hAnsi="Arial" w:cs="Arial"/>
                <w:sz w:val="16"/>
                <w:szCs w:val="16"/>
                <w:lang w:eastAsia="en-AU"/>
              </w:rPr>
              <w:t>Staff groups use a range of assessment approaches to understand and diagnose students' progress.</w:t>
            </w:r>
          </w:p>
        </w:tc>
        <w:tc>
          <w:tcPr>
            <w:tcW w:w="2552" w:type="dxa"/>
          </w:tcPr>
          <w:p w14:paraId="22E1E764"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 xml:space="preserve">The whole-school community is involved in identifying factors impacting students' cognitive, social and emotional progress. </w:t>
            </w:r>
          </w:p>
          <w:p w14:paraId="22E1E765" w14:textId="77777777" w:rsidR="0074593A" w:rsidRPr="0074593A" w:rsidRDefault="0074593A" w:rsidP="0074593A">
            <w:pPr>
              <w:spacing w:before="60" w:after="60"/>
              <w:rPr>
                <w:rFonts w:cs="Times New Roman"/>
                <w:sz w:val="16"/>
                <w:szCs w:val="16"/>
              </w:rPr>
            </w:pPr>
            <w:r w:rsidRPr="0074593A">
              <w:rPr>
                <w:rFonts w:ascii="Arial" w:eastAsia="Times New Roman" w:hAnsi="Arial" w:cs="Arial"/>
                <w:sz w:val="16"/>
                <w:szCs w:val="16"/>
                <w:lang w:eastAsia="en-AU"/>
              </w:rPr>
              <w:t>Staff teams synthesise multiple evidence sources to get an in-depth understanding of students' progress, including where progress is below expectations - for specific students and cohorts, and in particular aspects of learning.</w:t>
            </w:r>
          </w:p>
        </w:tc>
      </w:tr>
    </w:tbl>
    <w:p w14:paraId="22E1E767" w14:textId="77777777" w:rsidR="0074593A" w:rsidRDefault="0074593A">
      <w:pPr>
        <w:rPr>
          <w:rFonts w:ascii="Arial" w:eastAsiaTheme="majorEastAsia" w:hAnsi="Arial" w:cstheme="majorBidi"/>
          <w:b/>
          <w:bCs/>
          <w:color w:val="4F6228" w:themeColor="accent3" w:themeShade="80"/>
          <w:sz w:val="28"/>
          <w:szCs w:val="28"/>
        </w:rPr>
      </w:pPr>
      <w:r w:rsidRPr="0074593A">
        <w:rPr>
          <w:rFonts w:ascii="Arial" w:eastAsiaTheme="majorEastAsia" w:hAnsi="Arial" w:cstheme="majorBidi"/>
          <w:b/>
          <w:bCs/>
          <w:color w:val="4F6228" w:themeColor="accent3" w:themeShade="80"/>
          <w:sz w:val="28"/>
          <w:szCs w:val="28"/>
        </w:rPr>
        <w:t>Prioritise and set goals</w:t>
      </w:r>
    </w:p>
    <w:tbl>
      <w:tblPr>
        <w:tblStyle w:val="TableGrid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rioritise and set goals"/>
      </w:tblPr>
      <w:tblGrid>
        <w:gridCol w:w="2551"/>
        <w:gridCol w:w="2552"/>
        <w:gridCol w:w="2551"/>
        <w:gridCol w:w="2552"/>
      </w:tblGrid>
      <w:tr w:rsidR="0074593A" w:rsidRPr="006F0C9A" w14:paraId="22E1E76C" w14:textId="77777777" w:rsidTr="0075195B">
        <w:trPr>
          <w:cantSplit/>
          <w:trHeight w:val="187"/>
          <w:tblHeader/>
        </w:trPr>
        <w:tc>
          <w:tcPr>
            <w:tcW w:w="2551" w:type="dxa"/>
            <w:shd w:val="clear" w:color="auto" w:fill="567875"/>
          </w:tcPr>
          <w:p w14:paraId="22E1E768" w14:textId="77777777" w:rsidR="0074593A" w:rsidRPr="008D2B39" w:rsidRDefault="0074593A" w:rsidP="008964CB">
            <w:pPr>
              <w:spacing w:before="60" w:after="60"/>
              <w:rPr>
                <w:b/>
                <w:color w:val="FFFFFF" w:themeColor="background1"/>
                <w:sz w:val="20"/>
              </w:rPr>
            </w:pPr>
            <w:r w:rsidRPr="008D2B39">
              <w:rPr>
                <w:b/>
                <w:color w:val="FFFFFF" w:themeColor="background1"/>
                <w:sz w:val="20"/>
              </w:rPr>
              <w:t>1. Emerging</w:t>
            </w:r>
          </w:p>
        </w:tc>
        <w:tc>
          <w:tcPr>
            <w:tcW w:w="2552" w:type="dxa"/>
            <w:shd w:val="clear" w:color="auto" w:fill="567875"/>
          </w:tcPr>
          <w:p w14:paraId="22E1E769" w14:textId="77777777" w:rsidR="0074593A" w:rsidRPr="008D2B39" w:rsidRDefault="0074593A" w:rsidP="008964CB">
            <w:pPr>
              <w:spacing w:before="60" w:after="60"/>
              <w:rPr>
                <w:b/>
                <w:color w:val="FFFFFF" w:themeColor="background1"/>
                <w:sz w:val="20"/>
              </w:rPr>
            </w:pPr>
            <w:r w:rsidRPr="008D2B39">
              <w:rPr>
                <w:b/>
                <w:color w:val="FFFFFF" w:themeColor="background1"/>
                <w:sz w:val="20"/>
              </w:rPr>
              <w:t xml:space="preserve">2. </w:t>
            </w:r>
            <w:r>
              <w:rPr>
                <w:b/>
                <w:color w:val="FFFFFF" w:themeColor="background1"/>
                <w:sz w:val="20"/>
              </w:rPr>
              <w:t>Evolving</w:t>
            </w:r>
          </w:p>
        </w:tc>
        <w:tc>
          <w:tcPr>
            <w:tcW w:w="2551" w:type="dxa"/>
            <w:shd w:val="clear" w:color="auto" w:fill="567875"/>
          </w:tcPr>
          <w:p w14:paraId="22E1E76A"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 xml:space="preserve">3. </w:t>
            </w:r>
            <w:r>
              <w:rPr>
                <w:b/>
                <w:color w:val="FFFFFF" w:themeColor="background1"/>
                <w:sz w:val="20"/>
              </w:rPr>
              <w:t>Embedding</w:t>
            </w:r>
          </w:p>
        </w:tc>
        <w:tc>
          <w:tcPr>
            <w:tcW w:w="2552" w:type="dxa"/>
            <w:shd w:val="clear" w:color="auto" w:fill="567875"/>
          </w:tcPr>
          <w:p w14:paraId="22E1E76B"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4. Excelling</w:t>
            </w:r>
          </w:p>
        </w:tc>
      </w:tr>
      <w:tr w:rsidR="0074593A" w:rsidRPr="006F0C9A" w14:paraId="22E1E776" w14:textId="77777777" w:rsidTr="008964CB">
        <w:trPr>
          <w:trHeight w:val="1397"/>
        </w:trPr>
        <w:tc>
          <w:tcPr>
            <w:tcW w:w="2551" w:type="dxa"/>
          </w:tcPr>
          <w:p w14:paraId="22E1E76D"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Teachers identify gaps in their students' learning and development, using evidence gathered</w:t>
            </w:r>
          </w:p>
          <w:p w14:paraId="22E1E76E"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School leaders prioritise the greatest area of focus</w:t>
            </w:r>
          </w:p>
          <w:p w14:paraId="22E1E76F" w14:textId="77777777" w:rsidR="0074593A" w:rsidRPr="0074593A" w:rsidRDefault="0074593A" w:rsidP="008964CB">
            <w:pPr>
              <w:spacing w:before="60" w:after="60"/>
              <w:rPr>
                <w:rFonts w:ascii="Arial" w:eastAsia="Times New Roman" w:hAnsi="Arial" w:cs="Arial"/>
                <w:sz w:val="16"/>
                <w:szCs w:val="16"/>
                <w:lang w:eastAsia="en-AU"/>
              </w:rPr>
            </w:pPr>
          </w:p>
        </w:tc>
        <w:tc>
          <w:tcPr>
            <w:tcW w:w="2552" w:type="dxa"/>
          </w:tcPr>
          <w:p w14:paraId="22E1E770"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Teachers diagnose strengths and weaknesses in students' learning, and consider factors that may lead to current learning outcomes</w:t>
            </w:r>
          </w:p>
          <w:p w14:paraId="22E1E771"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Arial" w:eastAsia="Times New Roman" w:hAnsi="Arial" w:cs="Arial"/>
                <w:sz w:val="16"/>
                <w:szCs w:val="16"/>
                <w:lang w:eastAsia="en-AU"/>
              </w:rPr>
              <w:t>Teachers propose priority areas of focus and potential learning goals for discussion with colleagues and leaders</w:t>
            </w:r>
          </w:p>
        </w:tc>
        <w:tc>
          <w:tcPr>
            <w:tcW w:w="2551" w:type="dxa"/>
          </w:tcPr>
          <w:p w14:paraId="22E1E772"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School staff work together to identify the key issues for students' learning and development, and to prioritise shared areas of focus</w:t>
            </w:r>
          </w:p>
          <w:p w14:paraId="22E1E773"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Arial" w:eastAsia="Times New Roman" w:hAnsi="Arial" w:cs="Arial"/>
                <w:sz w:val="16"/>
                <w:szCs w:val="16"/>
                <w:lang w:eastAsia="en-AU"/>
              </w:rPr>
              <w:t>Clear goals are determined that reflect expected progress in a defined area, and that align with school-wide improvement priorities</w:t>
            </w:r>
          </w:p>
        </w:tc>
        <w:tc>
          <w:tcPr>
            <w:tcW w:w="2552" w:type="dxa"/>
          </w:tcPr>
          <w:p w14:paraId="22E1E774" w14:textId="77777777" w:rsidR="0074593A" w:rsidRPr="0074593A" w:rsidRDefault="0074593A" w:rsidP="0074593A">
            <w:pPr>
              <w:spacing w:after="150"/>
              <w:rPr>
                <w:rFonts w:ascii="Arial" w:eastAsia="Times New Roman" w:hAnsi="Arial" w:cs="Arial"/>
                <w:sz w:val="16"/>
                <w:szCs w:val="16"/>
                <w:lang w:eastAsia="en-AU"/>
              </w:rPr>
            </w:pPr>
            <w:r w:rsidRPr="0074593A">
              <w:rPr>
                <w:rFonts w:ascii="Arial" w:eastAsia="Times New Roman" w:hAnsi="Arial" w:cs="Arial"/>
                <w:sz w:val="16"/>
                <w:szCs w:val="16"/>
                <w:lang w:eastAsia="en-AU"/>
              </w:rPr>
              <w:t>School leaders encourage a growth mindset and open, collaborative thinking about improving practice, engaging staff in networks and learning communities</w:t>
            </w:r>
          </w:p>
          <w:p w14:paraId="22E1E775"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Arial" w:eastAsia="Times New Roman" w:hAnsi="Arial" w:cs="Arial"/>
                <w:sz w:val="16"/>
                <w:szCs w:val="16"/>
                <w:lang w:eastAsia="en-AU"/>
              </w:rPr>
              <w:t>Issues analysis is collaborative and evidence-driven. Specific improvement priorities and clear goals are shared with the whole school community</w:t>
            </w:r>
          </w:p>
        </w:tc>
      </w:tr>
    </w:tbl>
    <w:p w14:paraId="22E1E777" w14:textId="77777777" w:rsidR="0074593A" w:rsidRDefault="0074593A">
      <w:pPr>
        <w:rPr>
          <w:rFonts w:ascii="Arial" w:eastAsiaTheme="majorEastAsia" w:hAnsi="Arial" w:cstheme="majorBidi"/>
          <w:b/>
          <w:bCs/>
          <w:color w:val="4F6228" w:themeColor="accent3" w:themeShade="80"/>
          <w:sz w:val="28"/>
          <w:szCs w:val="28"/>
        </w:rPr>
      </w:pPr>
      <w:r w:rsidRPr="0074593A">
        <w:rPr>
          <w:rFonts w:ascii="Arial" w:eastAsiaTheme="majorEastAsia" w:hAnsi="Arial" w:cstheme="majorBidi"/>
          <w:b/>
          <w:bCs/>
          <w:color w:val="4F6228" w:themeColor="accent3" w:themeShade="80"/>
          <w:sz w:val="28"/>
          <w:szCs w:val="28"/>
        </w:rPr>
        <w:t>Develop and plan</w:t>
      </w:r>
    </w:p>
    <w:tbl>
      <w:tblPr>
        <w:tblStyle w:val="TableGrid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Develop and plan"/>
      </w:tblPr>
      <w:tblGrid>
        <w:gridCol w:w="2551"/>
        <w:gridCol w:w="2552"/>
        <w:gridCol w:w="2551"/>
        <w:gridCol w:w="2552"/>
      </w:tblGrid>
      <w:tr w:rsidR="0074593A" w:rsidRPr="006F0C9A" w14:paraId="22E1E77C" w14:textId="77777777" w:rsidTr="0075195B">
        <w:trPr>
          <w:cantSplit/>
          <w:trHeight w:val="187"/>
          <w:tblHeader/>
        </w:trPr>
        <w:tc>
          <w:tcPr>
            <w:tcW w:w="2551" w:type="dxa"/>
            <w:shd w:val="clear" w:color="auto" w:fill="567875"/>
          </w:tcPr>
          <w:p w14:paraId="22E1E778" w14:textId="77777777" w:rsidR="0074593A" w:rsidRPr="008D2B39" w:rsidRDefault="0074593A" w:rsidP="008964CB">
            <w:pPr>
              <w:spacing w:before="60" w:after="60"/>
              <w:rPr>
                <w:b/>
                <w:color w:val="FFFFFF" w:themeColor="background1"/>
                <w:sz w:val="20"/>
              </w:rPr>
            </w:pPr>
            <w:r w:rsidRPr="008D2B39">
              <w:rPr>
                <w:b/>
                <w:color w:val="FFFFFF" w:themeColor="background1"/>
                <w:sz w:val="20"/>
              </w:rPr>
              <w:t>1. Emerging</w:t>
            </w:r>
          </w:p>
        </w:tc>
        <w:tc>
          <w:tcPr>
            <w:tcW w:w="2552" w:type="dxa"/>
            <w:shd w:val="clear" w:color="auto" w:fill="567875"/>
          </w:tcPr>
          <w:p w14:paraId="22E1E779" w14:textId="77777777" w:rsidR="0074593A" w:rsidRPr="008D2B39" w:rsidRDefault="0074593A" w:rsidP="008964CB">
            <w:pPr>
              <w:spacing w:before="60" w:after="60"/>
              <w:rPr>
                <w:b/>
                <w:color w:val="FFFFFF" w:themeColor="background1"/>
                <w:sz w:val="20"/>
              </w:rPr>
            </w:pPr>
            <w:r w:rsidRPr="008D2B39">
              <w:rPr>
                <w:b/>
                <w:color w:val="FFFFFF" w:themeColor="background1"/>
                <w:sz w:val="20"/>
              </w:rPr>
              <w:t xml:space="preserve">2. </w:t>
            </w:r>
            <w:r>
              <w:rPr>
                <w:b/>
                <w:color w:val="FFFFFF" w:themeColor="background1"/>
                <w:sz w:val="20"/>
              </w:rPr>
              <w:t>Evolving</w:t>
            </w:r>
          </w:p>
        </w:tc>
        <w:tc>
          <w:tcPr>
            <w:tcW w:w="2551" w:type="dxa"/>
            <w:shd w:val="clear" w:color="auto" w:fill="567875"/>
          </w:tcPr>
          <w:p w14:paraId="22E1E77A"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 xml:space="preserve">3. </w:t>
            </w:r>
            <w:r>
              <w:rPr>
                <w:b/>
                <w:color w:val="FFFFFF" w:themeColor="background1"/>
                <w:sz w:val="20"/>
              </w:rPr>
              <w:t>Embedding</w:t>
            </w:r>
          </w:p>
        </w:tc>
        <w:tc>
          <w:tcPr>
            <w:tcW w:w="2552" w:type="dxa"/>
            <w:shd w:val="clear" w:color="auto" w:fill="567875"/>
          </w:tcPr>
          <w:p w14:paraId="22E1E77B"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4. Excelling</w:t>
            </w:r>
          </w:p>
        </w:tc>
      </w:tr>
      <w:tr w:rsidR="0074593A" w:rsidRPr="006F0C9A" w14:paraId="22E1E787" w14:textId="77777777" w:rsidTr="008964CB">
        <w:trPr>
          <w:trHeight w:val="1397"/>
        </w:trPr>
        <w:tc>
          <w:tcPr>
            <w:tcW w:w="2551" w:type="dxa"/>
          </w:tcPr>
          <w:p w14:paraId="22E1E77D" w14:textId="77777777" w:rsidR="0074593A" w:rsidRPr="0074593A" w:rsidRDefault="0074593A" w:rsidP="00EA1A57">
            <w:pPr>
              <w:spacing w:after="150"/>
              <w:rPr>
                <w:rFonts w:ascii="Verdana" w:hAnsi="Verdana" w:cs="Segoe UI"/>
                <w:sz w:val="16"/>
                <w:szCs w:val="16"/>
              </w:rPr>
            </w:pPr>
            <w:r w:rsidRPr="0074593A">
              <w:rPr>
                <w:rFonts w:ascii="Verdana" w:hAnsi="Verdana" w:cs="Segoe UI"/>
                <w:sz w:val="16"/>
                <w:szCs w:val="16"/>
              </w:rPr>
              <w:t>Teachers use the evidence gathered to plan their own approaches, and are willing to listen to ideas from colleagues</w:t>
            </w:r>
          </w:p>
          <w:p w14:paraId="22E1E77E" w14:textId="77777777" w:rsidR="0074593A" w:rsidRPr="0074593A" w:rsidRDefault="0074593A" w:rsidP="00EA1A57">
            <w:pPr>
              <w:spacing w:after="150"/>
              <w:rPr>
                <w:rFonts w:ascii="Verdana" w:hAnsi="Verdana" w:cs="Segoe UI"/>
                <w:sz w:val="16"/>
                <w:szCs w:val="16"/>
              </w:rPr>
            </w:pPr>
            <w:r w:rsidRPr="0074593A">
              <w:rPr>
                <w:rFonts w:ascii="Verdana" w:hAnsi="Verdana" w:cs="Segoe UI"/>
                <w:sz w:val="16"/>
                <w:szCs w:val="16"/>
              </w:rPr>
              <w:t>Teachers consider how they will assess the impact of  selected strategies and approaches</w:t>
            </w:r>
          </w:p>
        </w:tc>
        <w:tc>
          <w:tcPr>
            <w:tcW w:w="2552" w:type="dxa"/>
          </w:tcPr>
          <w:p w14:paraId="22E1E77F"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Staff within the school share ideas and strategies related to the area of focus</w:t>
            </w:r>
          </w:p>
          <w:p w14:paraId="22E1E780"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Teachers document the approach they will take to assess the impact of selected strategies and approaches</w:t>
            </w:r>
          </w:p>
        </w:tc>
        <w:tc>
          <w:tcPr>
            <w:tcW w:w="2551" w:type="dxa"/>
          </w:tcPr>
          <w:p w14:paraId="22E1E781"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 xml:space="preserve">Staff teams use the evidence base domains to identify high impact strategies that are best suited to the defined learning and improvement goals </w:t>
            </w:r>
          </w:p>
          <w:p w14:paraId="22E1E782"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Staff design how to directly observe, measure and record students' progress, to assess the impact of  selected strategies and approaches</w:t>
            </w:r>
          </w:p>
          <w:p w14:paraId="22E1E783"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Teachers invite colleagues to observe and provide feedback on their lessons</w:t>
            </w:r>
          </w:p>
        </w:tc>
        <w:tc>
          <w:tcPr>
            <w:tcW w:w="2552" w:type="dxa"/>
          </w:tcPr>
          <w:p w14:paraId="22E1E784"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Staff teams define what student progress in the area of focus looks like, including worked examples and a description of different degrees of progress along a continuum</w:t>
            </w:r>
          </w:p>
          <w:p w14:paraId="22E1E785"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Teams use external expertise to guide selection of high-impact strategies, and to design a systematic method of collecting evidence about student's learning during the teaching cycle</w:t>
            </w:r>
          </w:p>
          <w:p w14:paraId="22E1E786"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Staff groups plan intensive classroom observations and feedback, including recording and deconstructing lessons</w:t>
            </w:r>
          </w:p>
        </w:tc>
      </w:tr>
    </w:tbl>
    <w:p w14:paraId="22E1E788" w14:textId="77777777" w:rsidR="0074593A" w:rsidRDefault="0074593A">
      <w:pPr>
        <w:rPr>
          <w:rFonts w:ascii="Arial" w:eastAsiaTheme="majorEastAsia" w:hAnsi="Arial" w:cstheme="majorBidi"/>
          <w:b/>
          <w:bCs/>
          <w:color w:val="4F6228" w:themeColor="accent3" w:themeShade="80"/>
          <w:sz w:val="28"/>
          <w:szCs w:val="28"/>
        </w:rPr>
      </w:pPr>
      <w:r w:rsidRPr="0074593A">
        <w:rPr>
          <w:rFonts w:ascii="Arial" w:eastAsiaTheme="majorEastAsia" w:hAnsi="Arial" w:cstheme="majorBidi"/>
          <w:b/>
          <w:bCs/>
          <w:color w:val="4F6228" w:themeColor="accent3" w:themeShade="80"/>
          <w:sz w:val="28"/>
          <w:szCs w:val="28"/>
        </w:rPr>
        <w:lastRenderedPageBreak/>
        <w:t>Implement and monitor</w:t>
      </w:r>
    </w:p>
    <w:tbl>
      <w:tblPr>
        <w:tblStyle w:val="TableGrid2"/>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Implement and monitor"/>
      </w:tblPr>
      <w:tblGrid>
        <w:gridCol w:w="2551"/>
        <w:gridCol w:w="2552"/>
        <w:gridCol w:w="2551"/>
        <w:gridCol w:w="2552"/>
      </w:tblGrid>
      <w:tr w:rsidR="0074593A" w:rsidRPr="006F0C9A" w14:paraId="22E1E78D" w14:textId="77777777" w:rsidTr="0075195B">
        <w:trPr>
          <w:cantSplit/>
          <w:trHeight w:val="187"/>
          <w:tblHeader/>
        </w:trPr>
        <w:tc>
          <w:tcPr>
            <w:tcW w:w="2551" w:type="dxa"/>
            <w:shd w:val="clear" w:color="auto" w:fill="567875"/>
          </w:tcPr>
          <w:p w14:paraId="22E1E789" w14:textId="77777777" w:rsidR="0074593A" w:rsidRPr="008D2B39" w:rsidRDefault="0074593A" w:rsidP="008964CB">
            <w:pPr>
              <w:spacing w:before="60" w:after="60"/>
              <w:rPr>
                <w:b/>
                <w:color w:val="FFFFFF" w:themeColor="background1"/>
                <w:sz w:val="20"/>
              </w:rPr>
            </w:pPr>
            <w:bookmarkStart w:id="0" w:name="_GoBack" w:colFirst="0" w:colLast="4"/>
            <w:r w:rsidRPr="008D2B39">
              <w:rPr>
                <w:b/>
                <w:color w:val="FFFFFF" w:themeColor="background1"/>
                <w:sz w:val="20"/>
              </w:rPr>
              <w:t>1. Emerging</w:t>
            </w:r>
          </w:p>
        </w:tc>
        <w:tc>
          <w:tcPr>
            <w:tcW w:w="2552" w:type="dxa"/>
            <w:shd w:val="clear" w:color="auto" w:fill="567875"/>
          </w:tcPr>
          <w:p w14:paraId="22E1E78A" w14:textId="77777777" w:rsidR="0074593A" w:rsidRPr="008D2B39" w:rsidRDefault="0074593A" w:rsidP="008964CB">
            <w:pPr>
              <w:spacing w:before="60" w:after="60"/>
              <w:rPr>
                <w:b/>
                <w:color w:val="FFFFFF" w:themeColor="background1"/>
                <w:sz w:val="20"/>
              </w:rPr>
            </w:pPr>
            <w:r w:rsidRPr="008D2B39">
              <w:rPr>
                <w:b/>
                <w:color w:val="FFFFFF" w:themeColor="background1"/>
                <w:sz w:val="20"/>
              </w:rPr>
              <w:t xml:space="preserve">2. </w:t>
            </w:r>
            <w:r>
              <w:rPr>
                <w:b/>
                <w:color w:val="FFFFFF" w:themeColor="background1"/>
                <w:sz w:val="20"/>
              </w:rPr>
              <w:t>Evolving</w:t>
            </w:r>
          </w:p>
        </w:tc>
        <w:tc>
          <w:tcPr>
            <w:tcW w:w="2551" w:type="dxa"/>
            <w:shd w:val="clear" w:color="auto" w:fill="567875"/>
          </w:tcPr>
          <w:p w14:paraId="22E1E78B"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 xml:space="preserve">3. </w:t>
            </w:r>
            <w:r>
              <w:rPr>
                <w:b/>
                <w:color w:val="FFFFFF" w:themeColor="background1"/>
                <w:sz w:val="20"/>
              </w:rPr>
              <w:t>Embedding</w:t>
            </w:r>
          </w:p>
        </w:tc>
        <w:tc>
          <w:tcPr>
            <w:tcW w:w="2552" w:type="dxa"/>
            <w:shd w:val="clear" w:color="auto" w:fill="567875"/>
          </w:tcPr>
          <w:p w14:paraId="22E1E78C" w14:textId="77777777" w:rsidR="0074593A" w:rsidRPr="008D2B39" w:rsidRDefault="0074593A" w:rsidP="008964CB">
            <w:pPr>
              <w:tabs>
                <w:tab w:val="left" w:pos="2811"/>
              </w:tabs>
              <w:spacing w:before="60" w:after="60"/>
              <w:rPr>
                <w:b/>
                <w:color w:val="FFFFFF" w:themeColor="background1"/>
                <w:sz w:val="20"/>
              </w:rPr>
            </w:pPr>
            <w:r w:rsidRPr="008D2B39">
              <w:rPr>
                <w:b/>
                <w:color w:val="FFFFFF" w:themeColor="background1"/>
                <w:sz w:val="20"/>
              </w:rPr>
              <w:t>4. Excelling</w:t>
            </w:r>
          </w:p>
        </w:tc>
      </w:tr>
      <w:tr w:rsidR="0074593A" w:rsidRPr="0074593A" w14:paraId="22E1E7A0" w14:textId="77777777" w:rsidTr="0075195B">
        <w:trPr>
          <w:cantSplit/>
          <w:trHeight w:val="1397"/>
          <w:tblHeader/>
        </w:trPr>
        <w:tc>
          <w:tcPr>
            <w:tcW w:w="2551" w:type="dxa"/>
          </w:tcPr>
          <w:p w14:paraId="22E1E78E"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 xml:space="preserve">Schools encourage teachers to monitor the impact they have on student progress </w:t>
            </w:r>
          </w:p>
          <w:p w14:paraId="22E1E78F"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Teachers review and determine whether new initiatives are positively impacting on student progress</w:t>
            </w:r>
          </w:p>
          <w:p w14:paraId="22E1E790"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Teachers share what they have learned with other teachers in their department or grade level</w:t>
            </w:r>
          </w:p>
        </w:tc>
        <w:tc>
          <w:tcPr>
            <w:tcW w:w="2552" w:type="dxa"/>
          </w:tcPr>
          <w:p w14:paraId="22E1E791"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Teachers regularly check in systematic and planned ways to see how new practices are developing, and how they are impacting student learning</w:t>
            </w:r>
          </w:p>
          <w:p w14:paraId="22E1E792"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Schools allow time for teachers to discuss their findings and how they could be used</w:t>
            </w:r>
          </w:p>
          <w:p w14:paraId="22E1E793"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Staff determine what they will do differently, how they will implement changes, for future teaching and learning cycles</w:t>
            </w:r>
          </w:p>
        </w:tc>
        <w:tc>
          <w:tcPr>
            <w:tcW w:w="2551" w:type="dxa"/>
          </w:tcPr>
          <w:p w14:paraId="22E1E794"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 xml:space="preserve">Schools help teachers develop skills in collecting, and interpreting assessment evidence from multiple sources, and in making appropriate judgements based on the evidence </w:t>
            </w:r>
          </w:p>
          <w:p w14:paraId="22E1E795"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Schools create space for teachers to collaborate, observe peers, and discuss findings</w:t>
            </w:r>
          </w:p>
          <w:p w14:paraId="22E1E796"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Leaders and staff discuss what practice changes are needed, and what professional development is required to improve individual and team effectiveness</w:t>
            </w:r>
          </w:p>
          <w:p w14:paraId="22E1E797"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The school plans a range of opportunities for staff to learn from each other, and to facilitate the transfer of new learning into practice</w:t>
            </w:r>
          </w:p>
          <w:p w14:paraId="22E1E798"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Schools start to share evidence-based successes with other schools in their networks</w:t>
            </w:r>
          </w:p>
        </w:tc>
        <w:tc>
          <w:tcPr>
            <w:tcW w:w="2552" w:type="dxa"/>
          </w:tcPr>
          <w:p w14:paraId="22E1E799"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Teachers embed formative assessment as part of the learning program, and continually capture feedback from students</w:t>
            </w:r>
          </w:p>
          <w:p w14:paraId="22E1E79A"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Teams use moderation against continua and worked examples to assess and record the impact of different approaches on students' progress</w:t>
            </w:r>
          </w:p>
          <w:p w14:paraId="22E1E79B"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Teachers collectively document approaches taken, and evidence of their impact, to build an evidence base of effective, developmentally targeted teaching strategies.</w:t>
            </w:r>
          </w:p>
          <w:p w14:paraId="22E1E79C"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Teams have honest and robust conversations about the impact of their interventions and decisions, using student data</w:t>
            </w:r>
          </w:p>
          <w:p w14:paraId="22E1E79D"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Schools use external input to ensure that the evidence generated, and the conclusions drawn, are valid</w:t>
            </w:r>
          </w:p>
          <w:p w14:paraId="22E1E79E" w14:textId="77777777" w:rsidR="0074593A" w:rsidRPr="0074593A" w:rsidRDefault="0074593A" w:rsidP="0074593A">
            <w:pPr>
              <w:spacing w:after="150"/>
              <w:rPr>
                <w:rFonts w:ascii="Verdana" w:hAnsi="Verdana" w:cs="Segoe UI"/>
                <w:sz w:val="16"/>
                <w:szCs w:val="16"/>
              </w:rPr>
            </w:pPr>
            <w:r w:rsidRPr="0074593A">
              <w:rPr>
                <w:rFonts w:ascii="Verdana" w:hAnsi="Verdana" w:cs="Segoe UI"/>
                <w:sz w:val="16"/>
                <w:szCs w:val="16"/>
              </w:rPr>
              <w:t>Evidence-based learnings are shared within and between schools, to foster effective practice</w:t>
            </w:r>
          </w:p>
          <w:p w14:paraId="22E1E79F" w14:textId="77777777" w:rsidR="0074593A" w:rsidRPr="0074593A" w:rsidRDefault="0074593A" w:rsidP="0074593A">
            <w:pPr>
              <w:spacing w:before="60" w:after="60"/>
              <w:rPr>
                <w:rFonts w:ascii="Arial" w:eastAsia="Times New Roman" w:hAnsi="Arial" w:cs="Arial"/>
                <w:sz w:val="16"/>
                <w:szCs w:val="16"/>
                <w:lang w:eastAsia="en-AU"/>
              </w:rPr>
            </w:pPr>
            <w:r w:rsidRPr="0074593A">
              <w:rPr>
                <w:rFonts w:ascii="Verdana" w:hAnsi="Verdana" w:cs="Segoe UI"/>
                <w:sz w:val="16"/>
                <w:szCs w:val="16"/>
              </w:rPr>
              <w:t>School leaders, staff, students and community partners regularly review the changes in practice and their impact on students</w:t>
            </w:r>
          </w:p>
        </w:tc>
      </w:tr>
      <w:bookmarkEnd w:id="0"/>
    </w:tbl>
    <w:p w14:paraId="22E1E7A1" w14:textId="77777777" w:rsidR="0074593A" w:rsidRDefault="0074593A">
      <w:pPr>
        <w:rPr>
          <w:rFonts w:ascii="Arial" w:eastAsiaTheme="majorEastAsia" w:hAnsi="Arial" w:cstheme="majorBidi"/>
          <w:b/>
          <w:bCs/>
          <w:color w:val="4F6228" w:themeColor="accent3" w:themeShade="80"/>
          <w:sz w:val="28"/>
          <w:szCs w:val="28"/>
        </w:rPr>
      </w:pPr>
    </w:p>
    <w:p w14:paraId="22E1E7A2" w14:textId="77777777" w:rsidR="0074593A" w:rsidRPr="0074593A" w:rsidRDefault="0074593A">
      <w:pPr>
        <w:rPr>
          <w:rFonts w:ascii="Arial" w:eastAsiaTheme="majorEastAsia" w:hAnsi="Arial" w:cstheme="majorBidi"/>
          <w:b/>
          <w:bCs/>
          <w:color w:val="4F6228" w:themeColor="accent3" w:themeShade="80"/>
          <w:sz w:val="28"/>
          <w:szCs w:val="28"/>
        </w:rPr>
      </w:pPr>
    </w:p>
    <w:p w14:paraId="22E1E7A3" w14:textId="77777777" w:rsidR="0074593A" w:rsidRDefault="0074593A"/>
    <w:p w14:paraId="22E1E7A4" w14:textId="77777777" w:rsidR="0074593A" w:rsidRDefault="0074593A"/>
    <w:p w14:paraId="22E1E7A5" w14:textId="77777777" w:rsidR="0074593A" w:rsidRDefault="0074593A"/>
    <w:p w14:paraId="22E1E7A6" w14:textId="77777777" w:rsidR="0074593A" w:rsidRDefault="0074593A"/>
    <w:p w14:paraId="22E1E7A7" w14:textId="77777777" w:rsidR="0074593A" w:rsidRDefault="0074593A"/>
    <w:p w14:paraId="22E1E7A8" w14:textId="77777777" w:rsidR="0074593A" w:rsidRDefault="0074593A"/>
    <w:p w14:paraId="22E1E7A9" w14:textId="77777777" w:rsidR="0074593A" w:rsidRDefault="0074593A"/>
    <w:p w14:paraId="22E1E7AA" w14:textId="77777777" w:rsidR="0074593A" w:rsidRDefault="0074593A"/>
    <w:p w14:paraId="22E1E7AB" w14:textId="77777777" w:rsidR="0074593A" w:rsidRDefault="0074593A"/>
    <w:p w14:paraId="22E1E7AC" w14:textId="77777777" w:rsidR="0074593A" w:rsidRDefault="0074593A"/>
    <w:p w14:paraId="22E1E7AD" w14:textId="77777777" w:rsidR="0074593A" w:rsidRDefault="0074593A"/>
    <w:p w14:paraId="22E1E7AE" w14:textId="77777777" w:rsidR="0074593A" w:rsidRDefault="0074593A"/>
    <w:p w14:paraId="22E1E7AF" w14:textId="77777777" w:rsidR="0074593A" w:rsidRDefault="0074593A"/>
    <w:p w14:paraId="22E1E7B0" w14:textId="77777777" w:rsidR="0074593A" w:rsidRDefault="0074593A"/>
    <w:p w14:paraId="22E1E7B1" w14:textId="77777777" w:rsidR="0074593A" w:rsidRDefault="0074593A"/>
    <w:p w14:paraId="22E1E7B2" w14:textId="77777777" w:rsidR="0074593A" w:rsidRDefault="0074593A"/>
    <w:p w14:paraId="22E1E7B3" w14:textId="77777777" w:rsidR="0074593A" w:rsidRDefault="0074593A"/>
    <w:p w14:paraId="22E1E7B4" w14:textId="77777777" w:rsidR="0074593A" w:rsidRDefault="0074593A"/>
    <w:p w14:paraId="22E1E7B5" w14:textId="77777777" w:rsidR="0074593A" w:rsidRDefault="0074593A"/>
    <w:p w14:paraId="22E1E7B6" w14:textId="77777777" w:rsidR="0074593A" w:rsidRDefault="0074593A"/>
    <w:p w14:paraId="22E1E7B7" w14:textId="77777777" w:rsidR="0074593A" w:rsidRDefault="0074593A"/>
    <w:p w14:paraId="22E1E7B8" w14:textId="77777777" w:rsidR="0074593A" w:rsidRDefault="0074593A"/>
    <w:p w14:paraId="22E1E7B9" w14:textId="77777777" w:rsidR="0074593A" w:rsidRDefault="0074593A"/>
    <w:p w14:paraId="22E1E7BA" w14:textId="77777777" w:rsidR="0074593A" w:rsidRDefault="0074593A"/>
    <w:sectPr w:rsidR="007459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E0A8" w14:textId="77777777" w:rsidR="00A057E3" w:rsidRDefault="00A057E3" w:rsidP="0074593A">
      <w:pPr>
        <w:spacing w:after="0" w:line="240" w:lineRule="auto"/>
      </w:pPr>
      <w:r>
        <w:separator/>
      </w:r>
    </w:p>
  </w:endnote>
  <w:endnote w:type="continuationSeparator" w:id="0">
    <w:p w14:paraId="575D4488" w14:textId="77777777" w:rsidR="00A057E3" w:rsidRDefault="00A057E3" w:rsidP="0074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1E7BF" w14:textId="77777777" w:rsidR="0074593A" w:rsidRDefault="0074593A">
    <w:pPr>
      <w:pStyle w:val="Footer"/>
    </w:pPr>
    <w:r>
      <w:rPr>
        <w:noProof/>
        <w:lang w:eastAsia="en-AU"/>
      </w:rPr>
      <w:drawing>
        <wp:inline distT="0" distB="0" distL="0" distR="0" wp14:anchorId="22E1E7C0" wp14:editId="1EC48851">
          <wp:extent cx="6300470" cy="695325"/>
          <wp:effectExtent l="0" t="0" r="5080" b="9525"/>
          <wp:docPr id="1" name="Picture 1" descr="Victoria State Government logo | Framework for Improving Student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300470" cy="695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B9102" w14:textId="77777777" w:rsidR="00A057E3" w:rsidRDefault="00A057E3" w:rsidP="0074593A">
      <w:pPr>
        <w:spacing w:after="0" w:line="240" w:lineRule="auto"/>
      </w:pPr>
      <w:r>
        <w:separator/>
      </w:r>
    </w:p>
  </w:footnote>
  <w:footnote w:type="continuationSeparator" w:id="0">
    <w:p w14:paraId="56A9A35E" w14:textId="77777777" w:rsidR="00A057E3" w:rsidRDefault="00A057E3" w:rsidP="007459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3A"/>
    <w:rsid w:val="00017A77"/>
    <w:rsid w:val="001208B3"/>
    <w:rsid w:val="001F6040"/>
    <w:rsid w:val="002246BC"/>
    <w:rsid w:val="0074593A"/>
    <w:rsid w:val="0075195B"/>
    <w:rsid w:val="00A057E3"/>
    <w:rsid w:val="00C317AE"/>
    <w:rsid w:val="00DB4130"/>
    <w:rsid w:val="00DD7C9B"/>
    <w:rsid w:val="00E64B2E"/>
    <w:rsid w:val="00EB78A3"/>
    <w:rsid w:val="00F65ED4"/>
    <w:rsid w:val="00FC49A8"/>
    <w:rsid w:val="00FD5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E756"/>
  <w15:docId w15:val="{965FAE1F-9AD4-4014-A58D-EFFE5FA1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593A"/>
    <w:rPr>
      <w:b/>
      <w:bCs/>
    </w:rPr>
  </w:style>
  <w:style w:type="table" w:styleId="TableGrid">
    <w:name w:val="Table Grid"/>
    <w:basedOn w:val="TableNormal"/>
    <w:uiPriority w:val="59"/>
    <w:rsid w:val="007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93A"/>
  </w:style>
  <w:style w:type="paragraph" w:styleId="Footer">
    <w:name w:val="footer"/>
    <w:basedOn w:val="Normal"/>
    <w:link w:val="FooterChar"/>
    <w:uiPriority w:val="99"/>
    <w:unhideWhenUsed/>
    <w:rsid w:val="00745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93A"/>
  </w:style>
  <w:style w:type="paragraph" w:styleId="BalloonText">
    <w:name w:val="Balloon Text"/>
    <w:basedOn w:val="Normal"/>
    <w:link w:val="BalloonTextChar"/>
    <w:uiPriority w:val="99"/>
    <w:semiHidden/>
    <w:unhideWhenUsed/>
    <w:rsid w:val="0074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3A"/>
    <w:rPr>
      <w:rFonts w:ascii="Tahoma" w:hAnsi="Tahoma" w:cs="Tahoma"/>
      <w:sz w:val="16"/>
      <w:szCs w:val="16"/>
    </w:rPr>
  </w:style>
  <w:style w:type="table" w:customStyle="1" w:styleId="TableGrid2">
    <w:name w:val="Table Grid2"/>
    <w:basedOn w:val="TableNormal"/>
    <w:next w:val="TableGrid"/>
    <w:uiPriority w:val="59"/>
    <w:rsid w:val="007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C49A8"/>
    <w:rPr>
      <w:color w:val="0000FF"/>
      <w:u w:val="single"/>
    </w:rPr>
  </w:style>
  <w:style w:type="character" w:customStyle="1" w:styleId="ms-rteforecolor-21">
    <w:name w:val="ms-rteforecolor-21"/>
    <w:basedOn w:val="DefaultParagraphFont"/>
    <w:rsid w:val="00FC49A8"/>
    <w:rPr>
      <w:color w:val="FF0000"/>
    </w:rPr>
  </w:style>
  <w:style w:type="character" w:customStyle="1" w:styleId="ms-rteforecolor-2">
    <w:name w:val="ms-rteforecolor-2"/>
    <w:basedOn w:val="DefaultParagraphFont"/>
    <w:rsid w:val="00FD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4208">
      <w:bodyDiv w:val="1"/>
      <w:marLeft w:val="0"/>
      <w:marRight w:val="0"/>
      <w:marTop w:val="0"/>
      <w:marBottom w:val="0"/>
      <w:divBdr>
        <w:top w:val="none" w:sz="0" w:space="0" w:color="auto"/>
        <w:left w:val="none" w:sz="0" w:space="0" w:color="auto"/>
        <w:bottom w:val="none" w:sz="0" w:space="0" w:color="auto"/>
        <w:right w:val="none" w:sz="0" w:space="0" w:color="auto"/>
      </w:divBdr>
      <w:divsChild>
        <w:div w:id="1540434981">
          <w:marLeft w:val="0"/>
          <w:marRight w:val="0"/>
          <w:marTop w:val="0"/>
          <w:marBottom w:val="0"/>
          <w:divBdr>
            <w:top w:val="none" w:sz="0" w:space="0" w:color="auto"/>
            <w:left w:val="none" w:sz="0" w:space="0" w:color="auto"/>
            <w:bottom w:val="none" w:sz="0" w:space="0" w:color="auto"/>
            <w:right w:val="none" w:sz="0" w:space="0" w:color="auto"/>
          </w:divBdr>
          <w:divsChild>
            <w:div w:id="506595558">
              <w:marLeft w:val="0"/>
              <w:marRight w:val="0"/>
              <w:marTop w:val="0"/>
              <w:marBottom w:val="0"/>
              <w:divBdr>
                <w:top w:val="none" w:sz="0" w:space="0" w:color="auto"/>
                <w:left w:val="none" w:sz="0" w:space="0" w:color="auto"/>
                <w:bottom w:val="none" w:sz="0" w:space="0" w:color="auto"/>
                <w:right w:val="none" w:sz="0" w:space="0" w:color="auto"/>
              </w:divBdr>
              <w:divsChild>
                <w:div w:id="832796434">
                  <w:marLeft w:val="0"/>
                  <w:marRight w:val="0"/>
                  <w:marTop w:val="0"/>
                  <w:marBottom w:val="0"/>
                  <w:divBdr>
                    <w:top w:val="none" w:sz="0" w:space="0" w:color="auto"/>
                    <w:left w:val="none" w:sz="0" w:space="0" w:color="auto"/>
                    <w:bottom w:val="none" w:sz="0" w:space="0" w:color="auto"/>
                    <w:right w:val="none" w:sz="0" w:space="0" w:color="auto"/>
                  </w:divBdr>
                  <w:divsChild>
                    <w:div w:id="708264275">
                      <w:marLeft w:val="0"/>
                      <w:marRight w:val="0"/>
                      <w:marTop w:val="0"/>
                      <w:marBottom w:val="0"/>
                      <w:divBdr>
                        <w:top w:val="none" w:sz="0" w:space="0" w:color="auto"/>
                        <w:left w:val="none" w:sz="0" w:space="0" w:color="auto"/>
                        <w:bottom w:val="none" w:sz="0" w:space="0" w:color="auto"/>
                        <w:right w:val="none" w:sz="0" w:space="0" w:color="auto"/>
                      </w:divBdr>
                      <w:divsChild>
                        <w:div w:id="269751492">
                          <w:marLeft w:val="3900"/>
                          <w:marRight w:val="300"/>
                          <w:marTop w:val="0"/>
                          <w:marBottom w:val="0"/>
                          <w:divBdr>
                            <w:top w:val="none" w:sz="0" w:space="0" w:color="auto"/>
                            <w:left w:val="none" w:sz="0" w:space="0" w:color="auto"/>
                            <w:bottom w:val="none" w:sz="0" w:space="0" w:color="auto"/>
                            <w:right w:val="none" w:sz="0" w:space="0" w:color="auto"/>
                          </w:divBdr>
                          <w:divsChild>
                            <w:div w:id="1810980047">
                              <w:marLeft w:val="0"/>
                              <w:marRight w:val="0"/>
                              <w:marTop w:val="0"/>
                              <w:marBottom w:val="0"/>
                              <w:divBdr>
                                <w:top w:val="none" w:sz="0" w:space="0" w:color="auto"/>
                                <w:left w:val="none" w:sz="0" w:space="0" w:color="auto"/>
                                <w:bottom w:val="none" w:sz="0" w:space="0" w:color="auto"/>
                                <w:right w:val="none" w:sz="0" w:space="0" w:color="auto"/>
                              </w:divBdr>
                              <w:divsChild>
                                <w:div w:id="1862470066">
                                  <w:marLeft w:val="0"/>
                                  <w:marRight w:val="0"/>
                                  <w:marTop w:val="0"/>
                                  <w:marBottom w:val="0"/>
                                  <w:divBdr>
                                    <w:top w:val="none" w:sz="0" w:space="0" w:color="auto"/>
                                    <w:left w:val="none" w:sz="0" w:space="0" w:color="auto"/>
                                    <w:bottom w:val="none" w:sz="0" w:space="0" w:color="auto"/>
                                    <w:right w:val="none" w:sz="0" w:space="0" w:color="auto"/>
                                  </w:divBdr>
                                  <w:divsChild>
                                    <w:div w:id="1751998150">
                                      <w:marLeft w:val="0"/>
                                      <w:marRight w:val="0"/>
                                      <w:marTop w:val="0"/>
                                      <w:marBottom w:val="0"/>
                                      <w:divBdr>
                                        <w:top w:val="none" w:sz="0" w:space="0" w:color="auto"/>
                                        <w:left w:val="none" w:sz="0" w:space="0" w:color="auto"/>
                                        <w:bottom w:val="none" w:sz="0" w:space="0" w:color="auto"/>
                                        <w:right w:val="none" w:sz="0" w:space="0" w:color="auto"/>
                                      </w:divBdr>
                                      <w:divsChild>
                                        <w:div w:id="466701357">
                                          <w:marLeft w:val="0"/>
                                          <w:marRight w:val="0"/>
                                          <w:marTop w:val="0"/>
                                          <w:marBottom w:val="0"/>
                                          <w:divBdr>
                                            <w:top w:val="none" w:sz="0" w:space="0" w:color="auto"/>
                                            <w:left w:val="none" w:sz="0" w:space="0" w:color="auto"/>
                                            <w:bottom w:val="none" w:sz="0" w:space="0" w:color="auto"/>
                                            <w:right w:val="none" w:sz="0" w:space="0" w:color="auto"/>
                                          </w:divBdr>
                                          <w:divsChild>
                                            <w:div w:id="1980575698">
                                              <w:marLeft w:val="0"/>
                                              <w:marRight w:val="0"/>
                                              <w:marTop w:val="0"/>
                                              <w:marBottom w:val="0"/>
                                              <w:divBdr>
                                                <w:top w:val="none" w:sz="0" w:space="0" w:color="auto"/>
                                                <w:left w:val="none" w:sz="0" w:space="0" w:color="auto"/>
                                                <w:bottom w:val="none" w:sz="0" w:space="0" w:color="auto"/>
                                                <w:right w:val="none" w:sz="0" w:space="0" w:color="auto"/>
                                              </w:divBdr>
                                              <w:divsChild>
                                                <w:div w:id="811168966">
                                                  <w:marLeft w:val="15"/>
                                                  <w:marRight w:val="15"/>
                                                  <w:marTop w:val="15"/>
                                                  <w:marBottom w:val="15"/>
                                                  <w:divBdr>
                                                    <w:top w:val="none" w:sz="0" w:space="0" w:color="auto"/>
                                                    <w:left w:val="none" w:sz="0" w:space="0" w:color="auto"/>
                                                    <w:bottom w:val="none" w:sz="0" w:space="0" w:color="auto"/>
                                                    <w:right w:val="none" w:sz="0" w:space="0" w:color="auto"/>
                                                  </w:divBdr>
                                                  <w:divsChild>
                                                    <w:div w:id="1046175595">
                                                      <w:marLeft w:val="0"/>
                                                      <w:marRight w:val="0"/>
                                                      <w:marTop w:val="0"/>
                                                      <w:marBottom w:val="0"/>
                                                      <w:divBdr>
                                                        <w:top w:val="none" w:sz="0" w:space="0" w:color="auto"/>
                                                        <w:left w:val="none" w:sz="0" w:space="0" w:color="auto"/>
                                                        <w:bottom w:val="none" w:sz="0" w:space="0" w:color="auto"/>
                                                        <w:right w:val="none" w:sz="0" w:space="0" w:color="auto"/>
                                                      </w:divBdr>
                                                      <w:divsChild>
                                                        <w:div w:id="703865239">
                                                          <w:marLeft w:val="0"/>
                                                          <w:marRight w:val="0"/>
                                                          <w:marTop w:val="0"/>
                                                          <w:marBottom w:val="0"/>
                                                          <w:divBdr>
                                                            <w:top w:val="none" w:sz="0" w:space="0" w:color="auto"/>
                                                            <w:left w:val="none" w:sz="0" w:space="0" w:color="auto"/>
                                                            <w:bottom w:val="none" w:sz="0" w:space="0" w:color="auto"/>
                                                            <w:right w:val="none" w:sz="0" w:space="0" w:color="auto"/>
                                                          </w:divBdr>
                                                          <w:divsChild>
                                                            <w:div w:id="53626252">
                                                              <w:marLeft w:val="0"/>
                                                              <w:marRight w:val="0"/>
                                                              <w:marTop w:val="0"/>
                                                              <w:marBottom w:val="0"/>
                                                              <w:divBdr>
                                                                <w:top w:val="none" w:sz="0" w:space="0" w:color="auto"/>
                                                                <w:left w:val="none" w:sz="0" w:space="0" w:color="auto"/>
                                                                <w:bottom w:val="none" w:sz="0" w:space="0" w:color="auto"/>
                                                                <w:right w:val="none" w:sz="0" w:space="0" w:color="auto"/>
                                                              </w:divBdr>
                                                              <w:divsChild>
                                                                <w:div w:id="1911767528">
                                                                  <w:marLeft w:val="0"/>
                                                                  <w:marRight w:val="0"/>
                                                                  <w:marTop w:val="0"/>
                                                                  <w:marBottom w:val="0"/>
                                                                  <w:divBdr>
                                                                    <w:top w:val="none" w:sz="0" w:space="0" w:color="auto"/>
                                                                    <w:left w:val="none" w:sz="0" w:space="0" w:color="auto"/>
                                                                    <w:bottom w:val="none" w:sz="0" w:space="0" w:color="auto"/>
                                                                    <w:right w:val="none" w:sz="0" w:space="0" w:color="auto"/>
                                                                  </w:divBdr>
                                                                  <w:divsChild>
                                                                    <w:div w:id="470635308">
                                                                      <w:marLeft w:val="0"/>
                                                                      <w:marRight w:val="0"/>
                                                                      <w:marTop w:val="0"/>
                                                                      <w:marBottom w:val="0"/>
                                                                      <w:divBdr>
                                                                        <w:top w:val="none" w:sz="0" w:space="0" w:color="auto"/>
                                                                        <w:left w:val="none" w:sz="0" w:space="0" w:color="auto"/>
                                                                        <w:bottom w:val="none" w:sz="0" w:space="0" w:color="auto"/>
                                                                        <w:right w:val="none" w:sz="0" w:space="0" w:color="auto"/>
                                                                      </w:divBdr>
                                                                      <w:divsChild>
                                                                        <w:div w:id="1356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622940">
      <w:bodyDiv w:val="1"/>
      <w:marLeft w:val="0"/>
      <w:marRight w:val="0"/>
      <w:marTop w:val="0"/>
      <w:marBottom w:val="0"/>
      <w:divBdr>
        <w:top w:val="none" w:sz="0" w:space="0" w:color="auto"/>
        <w:left w:val="none" w:sz="0" w:space="0" w:color="auto"/>
        <w:bottom w:val="none" w:sz="0" w:space="0" w:color="auto"/>
        <w:right w:val="none" w:sz="0" w:space="0" w:color="auto"/>
      </w:divBdr>
      <w:divsChild>
        <w:div w:id="559481153">
          <w:marLeft w:val="0"/>
          <w:marRight w:val="0"/>
          <w:marTop w:val="0"/>
          <w:marBottom w:val="0"/>
          <w:divBdr>
            <w:top w:val="none" w:sz="0" w:space="0" w:color="auto"/>
            <w:left w:val="none" w:sz="0" w:space="0" w:color="auto"/>
            <w:bottom w:val="none" w:sz="0" w:space="0" w:color="auto"/>
            <w:right w:val="none" w:sz="0" w:space="0" w:color="auto"/>
          </w:divBdr>
          <w:divsChild>
            <w:div w:id="709963553">
              <w:marLeft w:val="0"/>
              <w:marRight w:val="0"/>
              <w:marTop w:val="0"/>
              <w:marBottom w:val="0"/>
              <w:divBdr>
                <w:top w:val="none" w:sz="0" w:space="0" w:color="auto"/>
                <w:left w:val="none" w:sz="0" w:space="0" w:color="auto"/>
                <w:bottom w:val="none" w:sz="0" w:space="0" w:color="auto"/>
                <w:right w:val="none" w:sz="0" w:space="0" w:color="auto"/>
              </w:divBdr>
              <w:divsChild>
                <w:div w:id="684942901">
                  <w:marLeft w:val="0"/>
                  <w:marRight w:val="0"/>
                  <w:marTop w:val="0"/>
                  <w:marBottom w:val="0"/>
                  <w:divBdr>
                    <w:top w:val="none" w:sz="0" w:space="0" w:color="auto"/>
                    <w:left w:val="none" w:sz="0" w:space="0" w:color="auto"/>
                    <w:bottom w:val="none" w:sz="0" w:space="0" w:color="auto"/>
                    <w:right w:val="none" w:sz="0" w:space="0" w:color="auto"/>
                  </w:divBdr>
                  <w:divsChild>
                    <w:div w:id="1062867793">
                      <w:marLeft w:val="0"/>
                      <w:marRight w:val="0"/>
                      <w:marTop w:val="0"/>
                      <w:marBottom w:val="0"/>
                      <w:divBdr>
                        <w:top w:val="none" w:sz="0" w:space="0" w:color="auto"/>
                        <w:left w:val="none" w:sz="0" w:space="0" w:color="auto"/>
                        <w:bottom w:val="none" w:sz="0" w:space="0" w:color="auto"/>
                        <w:right w:val="none" w:sz="0" w:space="0" w:color="auto"/>
                      </w:divBdr>
                      <w:divsChild>
                        <w:div w:id="1151021274">
                          <w:marLeft w:val="3900"/>
                          <w:marRight w:val="300"/>
                          <w:marTop w:val="0"/>
                          <w:marBottom w:val="0"/>
                          <w:divBdr>
                            <w:top w:val="none" w:sz="0" w:space="0" w:color="auto"/>
                            <w:left w:val="none" w:sz="0" w:space="0" w:color="auto"/>
                            <w:bottom w:val="none" w:sz="0" w:space="0" w:color="auto"/>
                            <w:right w:val="none" w:sz="0" w:space="0" w:color="auto"/>
                          </w:divBdr>
                          <w:divsChild>
                            <w:div w:id="1239822868">
                              <w:marLeft w:val="0"/>
                              <w:marRight w:val="0"/>
                              <w:marTop w:val="0"/>
                              <w:marBottom w:val="0"/>
                              <w:divBdr>
                                <w:top w:val="none" w:sz="0" w:space="0" w:color="auto"/>
                                <w:left w:val="none" w:sz="0" w:space="0" w:color="auto"/>
                                <w:bottom w:val="none" w:sz="0" w:space="0" w:color="auto"/>
                                <w:right w:val="none" w:sz="0" w:space="0" w:color="auto"/>
                              </w:divBdr>
                              <w:divsChild>
                                <w:div w:id="229851833">
                                  <w:marLeft w:val="0"/>
                                  <w:marRight w:val="0"/>
                                  <w:marTop w:val="0"/>
                                  <w:marBottom w:val="0"/>
                                  <w:divBdr>
                                    <w:top w:val="none" w:sz="0" w:space="0" w:color="auto"/>
                                    <w:left w:val="none" w:sz="0" w:space="0" w:color="auto"/>
                                    <w:bottom w:val="none" w:sz="0" w:space="0" w:color="auto"/>
                                    <w:right w:val="none" w:sz="0" w:space="0" w:color="auto"/>
                                  </w:divBdr>
                                  <w:divsChild>
                                    <w:div w:id="67777083">
                                      <w:marLeft w:val="0"/>
                                      <w:marRight w:val="0"/>
                                      <w:marTop w:val="0"/>
                                      <w:marBottom w:val="0"/>
                                      <w:divBdr>
                                        <w:top w:val="none" w:sz="0" w:space="0" w:color="auto"/>
                                        <w:left w:val="none" w:sz="0" w:space="0" w:color="auto"/>
                                        <w:bottom w:val="none" w:sz="0" w:space="0" w:color="auto"/>
                                        <w:right w:val="none" w:sz="0" w:space="0" w:color="auto"/>
                                      </w:divBdr>
                                      <w:divsChild>
                                        <w:div w:id="693116850">
                                          <w:marLeft w:val="0"/>
                                          <w:marRight w:val="0"/>
                                          <w:marTop w:val="0"/>
                                          <w:marBottom w:val="0"/>
                                          <w:divBdr>
                                            <w:top w:val="none" w:sz="0" w:space="0" w:color="auto"/>
                                            <w:left w:val="none" w:sz="0" w:space="0" w:color="auto"/>
                                            <w:bottom w:val="none" w:sz="0" w:space="0" w:color="auto"/>
                                            <w:right w:val="none" w:sz="0" w:space="0" w:color="auto"/>
                                          </w:divBdr>
                                          <w:divsChild>
                                            <w:div w:id="328141473">
                                              <w:marLeft w:val="0"/>
                                              <w:marRight w:val="0"/>
                                              <w:marTop w:val="0"/>
                                              <w:marBottom w:val="0"/>
                                              <w:divBdr>
                                                <w:top w:val="none" w:sz="0" w:space="0" w:color="auto"/>
                                                <w:left w:val="none" w:sz="0" w:space="0" w:color="auto"/>
                                                <w:bottom w:val="none" w:sz="0" w:space="0" w:color="auto"/>
                                                <w:right w:val="none" w:sz="0" w:space="0" w:color="auto"/>
                                              </w:divBdr>
                                              <w:divsChild>
                                                <w:div w:id="1521893851">
                                                  <w:marLeft w:val="15"/>
                                                  <w:marRight w:val="15"/>
                                                  <w:marTop w:val="15"/>
                                                  <w:marBottom w:val="15"/>
                                                  <w:divBdr>
                                                    <w:top w:val="none" w:sz="0" w:space="0" w:color="auto"/>
                                                    <w:left w:val="none" w:sz="0" w:space="0" w:color="auto"/>
                                                    <w:bottom w:val="none" w:sz="0" w:space="0" w:color="auto"/>
                                                    <w:right w:val="none" w:sz="0" w:space="0" w:color="auto"/>
                                                  </w:divBdr>
                                                  <w:divsChild>
                                                    <w:div w:id="1838567605">
                                                      <w:marLeft w:val="0"/>
                                                      <w:marRight w:val="0"/>
                                                      <w:marTop w:val="0"/>
                                                      <w:marBottom w:val="0"/>
                                                      <w:divBdr>
                                                        <w:top w:val="none" w:sz="0" w:space="0" w:color="auto"/>
                                                        <w:left w:val="none" w:sz="0" w:space="0" w:color="auto"/>
                                                        <w:bottom w:val="none" w:sz="0" w:space="0" w:color="auto"/>
                                                        <w:right w:val="none" w:sz="0" w:space="0" w:color="auto"/>
                                                      </w:divBdr>
                                                      <w:divsChild>
                                                        <w:div w:id="1502237141">
                                                          <w:marLeft w:val="0"/>
                                                          <w:marRight w:val="0"/>
                                                          <w:marTop w:val="0"/>
                                                          <w:marBottom w:val="0"/>
                                                          <w:divBdr>
                                                            <w:top w:val="none" w:sz="0" w:space="0" w:color="auto"/>
                                                            <w:left w:val="none" w:sz="0" w:space="0" w:color="auto"/>
                                                            <w:bottom w:val="none" w:sz="0" w:space="0" w:color="auto"/>
                                                            <w:right w:val="none" w:sz="0" w:space="0" w:color="auto"/>
                                                          </w:divBdr>
                                                          <w:divsChild>
                                                            <w:div w:id="393696858">
                                                              <w:marLeft w:val="0"/>
                                                              <w:marRight w:val="0"/>
                                                              <w:marTop w:val="0"/>
                                                              <w:marBottom w:val="0"/>
                                                              <w:divBdr>
                                                                <w:top w:val="none" w:sz="0" w:space="0" w:color="auto"/>
                                                                <w:left w:val="none" w:sz="0" w:space="0" w:color="auto"/>
                                                                <w:bottom w:val="none" w:sz="0" w:space="0" w:color="auto"/>
                                                                <w:right w:val="none" w:sz="0" w:space="0" w:color="auto"/>
                                                              </w:divBdr>
                                                              <w:divsChild>
                                                                <w:div w:id="1340815691">
                                                                  <w:marLeft w:val="0"/>
                                                                  <w:marRight w:val="0"/>
                                                                  <w:marTop w:val="0"/>
                                                                  <w:marBottom w:val="0"/>
                                                                  <w:divBdr>
                                                                    <w:top w:val="none" w:sz="0" w:space="0" w:color="auto"/>
                                                                    <w:left w:val="none" w:sz="0" w:space="0" w:color="auto"/>
                                                                    <w:bottom w:val="none" w:sz="0" w:space="0" w:color="auto"/>
                                                                    <w:right w:val="none" w:sz="0" w:space="0" w:color="auto"/>
                                                                  </w:divBdr>
                                                                  <w:divsChild>
                                                                    <w:div w:id="371543438">
                                                                      <w:marLeft w:val="0"/>
                                                                      <w:marRight w:val="0"/>
                                                                      <w:marTop w:val="0"/>
                                                                      <w:marBottom w:val="0"/>
                                                                      <w:divBdr>
                                                                        <w:top w:val="none" w:sz="0" w:space="0" w:color="auto"/>
                                                                        <w:left w:val="none" w:sz="0" w:space="0" w:color="auto"/>
                                                                        <w:bottom w:val="none" w:sz="0" w:space="0" w:color="auto"/>
                                                                        <w:right w:val="none" w:sz="0" w:space="0" w:color="auto"/>
                                                                      </w:divBdr>
                                                                      <w:divsChild>
                                                                        <w:div w:id="16709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215962">
      <w:bodyDiv w:val="1"/>
      <w:marLeft w:val="0"/>
      <w:marRight w:val="0"/>
      <w:marTop w:val="0"/>
      <w:marBottom w:val="0"/>
      <w:divBdr>
        <w:top w:val="none" w:sz="0" w:space="0" w:color="auto"/>
        <w:left w:val="none" w:sz="0" w:space="0" w:color="auto"/>
        <w:bottom w:val="none" w:sz="0" w:space="0" w:color="auto"/>
        <w:right w:val="none" w:sz="0" w:space="0" w:color="auto"/>
      </w:divBdr>
      <w:divsChild>
        <w:div w:id="2122069929">
          <w:marLeft w:val="0"/>
          <w:marRight w:val="0"/>
          <w:marTop w:val="0"/>
          <w:marBottom w:val="0"/>
          <w:divBdr>
            <w:top w:val="none" w:sz="0" w:space="0" w:color="auto"/>
            <w:left w:val="none" w:sz="0" w:space="0" w:color="auto"/>
            <w:bottom w:val="none" w:sz="0" w:space="0" w:color="auto"/>
            <w:right w:val="none" w:sz="0" w:space="0" w:color="auto"/>
          </w:divBdr>
          <w:divsChild>
            <w:div w:id="1911379610">
              <w:marLeft w:val="0"/>
              <w:marRight w:val="0"/>
              <w:marTop w:val="0"/>
              <w:marBottom w:val="0"/>
              <w:divBdr>
                <w:top w:val="none" w:sz="0" w:space="0" w:color="auto"/>
                <w:left w:val="none" w:sz="0" w:space="0" w:color="auto"/>
                <w:bottom w:val="none" w:sz="0" w:space="0" w:color="auto"/>
                <w:right w:val="none" w:sz="0" w:space="0" w:color="auto"/>
              </w:divBdr>
              <w:divsChild>
                <w:div w:id="602881748">
                  <w:marLeft w:val="0"/>
                  <w:marRight w:val="0"/>
                  <w:marTop w:val="0"/>
                  <w:marBottom w:val="0"/>
                  <w:divBdr>
                    <w:top w:val="none" w:sz="0" w:space="0" w:color="auto"/>
                    <w:left w:val="none" w:sz="0" w:space="0" w:color="auto"/>
                    <w:bottom w:val="none" w:sz="0" w:space="0" w:color="auto"/>
                    <w:right w:val="none" w:sz="0" w:space="0" w:color="auto"/>
                  </w:divBdr>
                  <w:divsChild>
                    <w:div w:id="714433180">
                      <w:marLeft w:val="0"/>
                      <w:marRight w:val="0"/>
                      <w:marTop w:val="0"/>
                      <w:marBottom w:val="0"/>
                      <w:divBdr>
                        <w:top w:val="none" w:sz="0" w:space="0" w:color="auto"/>
                        <w:left w:val="none" w:sz="0" w:space="0" w:color="auto"/>
                        <w:bottom w:val="none" w:sz="0" w:space="0" w:color="auto"/>
                        <w:right w:val="none" w:sz="0" w:space="0" w:color="auto"/>
                      </w:divBdr>
                      <w:divsChild>
                        <w:div w:id="1302881838">
                          <w:marLeft w:val="3900"/>
                          <w:marRight w:val="300"/>
                          <w:marTop w:val="0"/>
                          <w:marBottom w:val="0"/>
                          <w:divBdr>
                            <w:top w:val="none" w:sz="0" w:space="0" w:color="auto"/>
                            <w:left w:val="none" w:sz="0" w:space="0" w:color="auto"/>
                            <w:bottom w:val="none" w:sz="0" w:space="0" w:color="auto"/>
                            <w:right w:val="none" w:sz="0" w:space="0" w:color="auto"/>
                          </w:divBdr>
                          <w:divsChild>
                            <w:div w:id="547911971">
                              <w:marLeft w:val="0"/>
                              <w:marRight w:val="0"/>
                              <w:marTop w:val="0"/>
                              <w:marBottom w:val="0"/>
                              <w:divBdr>
                                <w:top w:val="none" w:sz="0" w:space="0" w:color="auto"/>
                                <w:left w:val="none" w:sz="0" w:space="0" w:color="auto"/>
                                <w:bottom w:val="none" w:sz="0" w:space="0" w:color="auto"/>
                                <w:right w:val="none" w:sz="0" w:space="0" w:color="auto"/>
                              </w:divBdr>
                              <w:divsChild>
                                <w:div w:id="68433267">
                                  <w:marLeft w:val="0"/>
                                  <w:marRight w:val="0"/>
                                  <w:marTop w:val="0"/>
                                  <w:marBottom w:val="0"/>
                                  <w:divBdr>
                                    <w:top w:val="none" w:sz="0" w:space="0" w:color="auto"/>
                                    <w:left w:val="none" w:sz="0" w:space="0" w:color="auto"/>
                                    <w:bottom w:val="none" w:sz="0" w:space="0" w:color="auto"/>
                                    <w:right w:val="none" w:sz="0" w:space="0" w:color="auto"/>
                                  </w:divBdr>
                                  <w:divsChild>
                                    <w:div w:id="1371302085">
                                      <w:marLeft w:val="0"/>
                                      <w:marRight w:val="0"/>
                                      <w:marTop w:val="0"/>
                                      <w:marBottom w:val="0"/>
                                      <w:divBdr>
                                        <w:top w:val="none" w:sz="0" w:space="0" w:color="auto"/>
                                        <w:left w:val="none" w:sz="0" w:space="0" w:color="auto"/>
                                        <w:bottom w:val="none" w:sz="0" w:space="0" w:color="auto"/>
                                        <w:right w:val="none" w:sz="0" w:space="0" w:color="auto"/>
                                      </w:divBdr>
                                      <w:divsChild>
                                        <w:div w:id="1458525122">
                                          <w:marLeft w:val="0"/>
                                          <w:marRight w:val="0"/>
                                          <w:marTop w:val="0"/>
                                          <w:marBottom w:val="0"/>
                                          <w:divBdr>
                                            <w:top w:val="none" w:sz="0" w:space="0" w:color="auto"/>
                                            <w:left w:val="none" w:sz="0" w:space="0" w:color="auto"/>
                                            <w:bottom w:val="none" w:sz="0" w:space="0" w:color="auto"/>
                                            <w:right w:val="none" w:sz="0" w:space="0" w:color="auto"/>
                                          </w:divBdr>
                                          <w:divsChild>
                                            <w:div w:id="2123181631">
                                              <w:marLeft w:val="0"/>
                                              <w:marRight w:val="0"/>
                                              <w:marTop w:val="0"/>
                                              <w:marBottom w:val="0"/>
                                              <w:divBdr>
                                                <w:top w:val="none" w:sz="0" w:space="0" w:color="auto"/>
                                                <w:left w:val="none" w:sz="0" w:space="0" w:color="auto"/>
                                                <w:bottom w:val="none" w:sz="0" w:space="0" w:color="auto"/>
                                                <w:right w:val="none" w:sz="0" w:space="0" w:color="auto"/>
                                              </w:divBdr>
                                              <w:divsChild>
                                                <w:div w:id="1030762626">
                                                  <w:marLeft w:val="15"/>
                                                  <w:marRight w:val="15"/>
                                                  <w:marTop w:val="15"/>
                                                  <w:marBottom w:val="15"/>
                                                  <w:divBdr>
                                                    <w:top w:val="none" w:sz="0" w:space="0" w:color="auto"/>
                                                    <w:left w:val="none" w:sz="0" w:space="0" w:color="auto"/>
                                                    <w:bottom w:val="none" w:sz="0" w:space="0" w:color="auto"/>
                                                    <w:right w:val="none" w:sz="0" w:space="0" w:color="auto"/>
                                                  </w:divBdr>
                                                  <w:divsChild>
                                                    <w:div w:id="57479708">
                                                      <w:marLeft w:val="0"/>
                                                      <w:marRight w:val="0"/>
                                                      <w:marTop w:val="0"/>
                                                      <w:marBottom w:val="0"/>
                                                      <w:divBdr>
                                                        <w:top w:val="none" w:sz="0" w:space="0" w:color="auto"/>
                                                        <w:left w:val="none" w:sz="0" w:space="0" w:color="auto"/>
                                                        <w:bottom w:val="none" w:sz="0" w:space="0" w:color="auto"/>
                                                        <w:right w:val="none" w:sz="0" w:space="0" w:color="auto"/>
                                                      </w:divBdr>
                                                      <w:divsChild>
                                                        <w:div w:id="992954637">
                                                          <w:marLeft w:val="0"/>
                                                          <w:marRight w:val="0"/>
                                                          <w:marTop w:val="0"/>
                                                          <w:marBottom w:val="0"/>
                                                          <w:divBdr>
                                                            <w:top w:val="none" w:sz="0" w:space="0" w:color="auto"/>
                                                            <w:left w:val="none" w:sz="0" w:space="0" w:color="auto"/>
                                                            <w:bottom w:val="none" w:sz="0" w:space="0" w:color="auto"/>
                                                            <w:right w:val="none" w:sz="0" w:space="0" w:color="auto"/>
                                                          </w:divBdr>
                                                          <w:divsChild>
                                                            <w:div w:id="1854421464">
                                                              <w:marLeft w:val="0"/>
                                                              <w:marRight w:val="0"/>
                                                              <w:marTop w:val="0"/>
                                                              <w:marBottom w:val="0"/>
                                                              <w:divBdr>
                                                                <w:top w:val="none" w:sz="0" w:space="0" w:color="auto"/>
                                                                <w:left w:val="none" w:sz="0" w:space="0" w:color="auto"/>
                                                                <w:bottom w:val="none" w:sz="0" w:space="0" w:color="auto"/>
                                                                <w:right w:val="none" w:sz="0" w:space="0" w:color="auto"/>
                                                              </w:divBdr>
                                                              <w:divsChild>
                                                                <w:div w:id="1707100912">
                                                                  <w:marLeft w:val="0"/>
                                                                  <w:marRight w:val="0"/>
                                                                  <w:marTop w:val="0"/>
                                                                  <w:marBottom w:val="0"/>
                                                                  <w:divBdr>
                                                                    <w:top w:val="none" w:sz="0" w:space="0" w:color="auto"/>
                                                                    <w:left w:val="none" w:sz="0" w:space="0" w:color="auto"/>
                                                                    <w:bottom w:val="none" w:sz="0" w:space="0" w:color="auto"/>
                                                                    <w:right w:val="none" w:sz="0" w:space="0" w:color="auto"/>
                                                                  </w:divBdr>
                                                                  <w:divsChild>
                                                                    <w:div w:id="2004166548">
                                                                      <w:marLeft w:val="0"/>
                                                                      <w:marRight w:val="0"/>
                                                                      <w:marTop w:val="0"/>
                                                                      <w:marBottom w:val="0"/>
                                                                      <w:divBdr>
                                                                        <w:top w:val="none" w:sz="0" w:space="0" w:color="auto"/>
                                                                        <w:left w:val="none" w:sz="0" w:space="0" w:color="auto"/>
                                                                        <w:bottom w:val="none" w:sz="0" w:space="0" w:color="auto"/>
                                                                        <w:right w:val="none" w:sz="0" w:space="0" w:color="auto"/>
                                                                      </w:divBdr>
                                                                      <w:divsChild>
                                                                        <w:div w:id="6556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371990">
      <w:bodyDiv w:val="1"/>
      <w:marLeft w:val="0"/>
      <w:marRight w:val="0"/>
      <w:marTop w:val="0"/>
      <w:marBottom w:val="0"/>
      <w:divBdr>
        <w:top w:val="none" w:sz="0" w:space="0" w:color="auto"/>
        <w:left w:val="none" w:sz="0" w:space="0" w:color="auto"/>
        <w:bottom w:val="none" w:sz="0" w:space="0" w:color="auto"/>
        <w:right w:val="none" w:sz="0" w:space="0" w:color="auto"/>
      </w:divBdr>
      <w:divsChild>
        <w:div w:id="1268122080">
          <w:marLeft w:val="0"/>
          <w:marRight w:val="0"/>
          <w:marTop w:val="0"/>
          <w:marBottom w:val="0"/>
          <w:divBdr>
            <w:top w:val="none" w:sz="0" w:space="0" w:color="auto"/>
            <w:left w:val="none" w:sz="0" w:space="0" w:color="auto"/>
            <w:bottom w:val="none" w:sz="0" w:space="0" w:color="auto"/>
            <w:right w:val="none" w:sz="0" w:space="0" w:color="auto"/>
          </w:divBdr>
          <w:divsChild>
            <w:div w:id="1902711648">
              <w:marLeft w:val="0"/>
              <w:marRight w:val="0"/>
              <w:marTop w:val="0"/>
              <w:marBottom w:val="0"/>
              <w:divBdr>
                <w:top w:val="none" w:sz="0" w:space="0" w:color="auto"/>
                <w:left w:val="none" w:sz="0" w:space="0" w:color="auto"/>
                <w:bottom w:val="none" w:sz="0" w:space="0" w:color="auto"/>
                <w:right w:val="none" w:sz="0" w:space="0" w:color="auto"/>
              </w:divBdr>
              <w:divsChild>
                <w:div w:id="1317219768">
                  <w:marLeft w:val="0"/>
                  <w:marRight w:val="0"/>
                  <w:marTop w:val="0"/>
                  <w:marBottom w:val="0"/>
                  <w:divBdr>
                    <w:top w:val="none" w:sz="0" w:space="0" w:color="auto"/>
                    <w:left w:val="none" w:sz="0" w:space="0" w:color="auto"/>
                    <w:bottom w:val="none" w:sz="0" w:space="0" w:color="auto"/>
                    <w:right w:val="none" w:sz="0" w:space="0" w:color="auto"/>
                  </w:divBdr>
                  <w:divsChild>
                    <w:div w:id="684283809">
                      <w:marLeft w:val="0"/>
                      <w:marRight w:val="0"/>
                      <w:marTop w:val="0"/>
                      <w:marBottom w:val="0"/>
                      <w:divBdr>
                        <w:top w:val="none" w:sz="0" w:space="0" w:color="auto"/>
                        <w:left w:val="none" w:sz="0" w:space="0" w:color="auto"/>
                        <w:bottom w:val="none" w:sz="0" w:space="0" w:color="auto"/>
                        <w:right w:val="none" w:sz="0" w:space="0" w:color="auto"/>
                      </w:divBdr>
                      <w:divsChild>
                        <w:div w:id="798453318">
                          <w:marLeft w:val="3900"/>
                          <w:marRight w:val="300"/>
                          <w:marTop w:val="0"/>
                          <w:marBottom w:val="0"/>
                          <w:divBdr>
                            <w:top w:val="none" w:sz="0" w:space="0" w:color="auto"/>
                            <w:left w:val="none" w:sz="0" w:space="0" w:color="auto"/>
                            <w:bottom w:val="none" w:sz="0" w:space="0" w:color="auto"/>
                            <w:right w:val="none" w:sz="0" w:space="0" w:color="auto"/>
                          </w:divBdr>
                          <w:divsChild>
                            <w:div w:id="1460491288">
                              <w:marLeft w:val="0"/>
                              <w:marRight w:val="0"/>
                              <w:marTop w:val="0"/>
                              <w:marBottom w:val="0"/>
                              <w:divBdr>
                                <w:top w:val="none" w:sz="0" w:space="0" w:color="auto"/>
                                <w:left w:val="none" w:sz="0" w:space="0" w:color="auto"/>
                                <w:bottom w:val="none" w:sz="0" w:space="0" w:color="auto"/>
                                <w:right w:val="none" w:sz="0" w:space="0" w:color="auto"/>
                              </w:divBdr>
                              <w:divsChild>
                                <w:div w:id="1286352258">
                                  <w:marLeft w:val="0"/>
                                  <w:marRight w:val="0"/>
                                  <w:marTop w:val="0"/>
                                  <w:marBottom w:val="0"/>
                                  <w:divBdr>
                                    <w:top w:val="none" w:sz="0" w:space="0" w:color="auto"/>
                                    <w:left w:val="none" w:sz="0" w:space="0" w:color="auto"/>
                                    <w:bottom w:val="none" w:sz="0" w:space="0" w:color="auto"/>
                                    <w:right w:val="none" w:sz="0" w:space="0" w:color="auto"/>
                                  </w:divBdr>
                                  <w:divsChild>
                                    <w:div w:id="1699502191">
                                      <w:marLeft w:val="0"/>
                                      <w:marRight w:val="0"/>
                                      <w:marTop w:val="0"/>
                                      <w:marBottom w:val="0"/>
                                      <w:divBdr>
                                        <w:top w:val="none" w:sz="0" w:space="0" w:color="auto"/>
                                        <w:left w:val="none" w:sz="0" w:space="0" w:color="auto"/>
                                        <w:bottom w:val="none" w:sz="0" w:space="0" w:color="auto"/>
                                        <w:right w:val="none" w:sz="0" w:space="0" w:color="auto"/>
                                      </w:divBdr>
                                      <w:divsChild>
                                        <w:div w:id="511460543">
                                          <w:marLeft w:val="0"/>
                                          <w:marRight w:val="0"/>
                                          <w:marTop w:val="0"/>
                                          <w:marBottom w:val="0"/>
                                          <w:divBdr>
                                            <w:top w:val="none" w:sz="0" w:space="0" w:color="auto"/>
                                            <w:left w:val="none" w:sz="0" w:space="0" w:color="auto"/>
                                            <w:bottom w:val="none" w:sz="0" w:space="0" w:color="auto"/>
                                            <w:right w:val="none" w:sz="0" w:space="0" w:color="auto"/>
                                          </w:divBdr>
                                          <w:divsChild>
                                            <w:div w:id="315846538">
                                              <w:marLeft w:val="0"/>
                                              <w:marRight w:val="0"/>
                                              <w:marTop w:val="0"/>
                                              <w:marBottom w:val="0"/>
                                              <w:divBdr>
                                                <w:top w:val="none" w:sz="0" w:space="0" w:color="auto"/>
                                                <w:left w:val="none" w:sz="0" w:space="0" w:color="auto"/>
                                                <w:bottom w:val="none" w:sz="0" w:space="0" w:color="auto"/>
                                                <w:right w:val="none" w:sz="0" w:space="0" w:color="auto"/>
                                              </w:divBdr>
                                              <w:divsChild>
                                                <w:div w:id="2091921038">
                                                  <w:marLeft w:val="15"/>
                                                  <w:marRight w:val="15"/>
                                                  <w:marTop w:val="15"/>
                                                  <w:marBottom w:val="15"/>
                                                  <w:divBdr>
                                                    <w:top w:val="none" w:sz="0" w:space="0" w:color="auto"/>
                                                    <w:left w:val="none" w:sz="0" w:space="0" w:color="auto"/>
                                                    <w:bottom w:val="none" w:sz="0" w:space="0" w:color="auto"/>
                                                    <w:right w:val="none" w:sz="0" w:space="0" w:color="auto"/>
                                                  </w:divBdr>
                                                  <w:divsChild>
                                                    <w:div w:id="123550157">
                                                      <w:marLeft w:val="0"/>
                                                      <w:marRight w:val="0"/>
                                                      <w:marTop w:val="0"/>
                                                      <w:marBottom w:val="0"/>
                                                      <w:divBdr>
                                                        <w:top w:val="none" w:sz="0" w:space="0" w:color="auto"/>
                                                        <w:left w:val="none" w:sz="0" w:space="0" w:color="auto"/>
                                                        <w:bottom w:val="none" w:sz="0" w:space="0" w:color="auto"/>
                                                        <w:right w:val="none" w:sz="0" w:space="0" w:color="auto"/>
                                                      </w:divBdr>
                                                      <w:divsChild>
                                                        <w:div w:id="1644503676">
                                                          <w:marLeft w:val="0"/>
                                                          <w:marRight w:val="0"/>
                                                          <w:marTop w:val="0"/>
                                                          <w:marBottom w:val="0"/>
                                                          <w:divBdr>
                                                            <w:top w:val="none" w:sz="0" w:space="0" w:color="auto"/>
                                                            <w:left w:val="none" w:sz="0" w:space="0" w:color="auto"/>
                                                            <w:bottom w:val="none" w:sz="0" w:space="0" w:color="auto"/>
                                                            <w:right w:val="none" w:sz="0" w:space="0" w:color="auto"/>
                                                          </w:divBdr>
                                                          <w:divsChild>
                                                            <w:div w:id="2091004831">
                                                              <w:marLeft w:val="0"/>
                                                              <w:marRight w:val="0"/>
                                                              <w:marTop w:val="0"/>
                                                              <w:marBottom w:val="0"/>
                                                              <w:divBdr>
                                                                <w:top w:val="none" w:sz="0" w:space="0" w:color="auto"/>
                                                                <w:left w:val="none" w:sz="0" w:space="0" w:color="auto"/>
                                                                <w:bottom w:val="none" w:sz="0" w:space="0" w:color="auto"/>
                                                                <w:right w:val="none" w:sz="0" w:space="0" w:color="auto"/>
                                                              </w:divBdr>
                                                              <w:divsChild>
                                                                <w:div w:id="996418499">
                                                                  <w:marLeft w:val="0"/>
                                                                  <w:marRight w:val="0"/>
                                                                  <w:marTop w:val="0"/>
                                                                  <w:marBottom w:val="0"/>
                                                                  <w:divBdr>
                                                                    <w:top w:val="none" w:sz="0" w:space="0" w:color="auto"/>
                                                                    <w:left w:val="none" w:sz="0" w:space="0" w:color="auto"/>
                                                                    <w:bottom w:val="none" w:sz="0" w:space="0" w:color="auto"/>
                                                                    <w:right w:val="none" w:sz="0" w:space="0" w:color="auto"/>
                                                                  </w:divBdr>
                                                                  <w:divsChild>
                                                                    <w:div w:id="363822357">
                                                                      <w:marLeft w:val="0"/>
                                                                      <w:marRight w:val="0"/>
                                                                      <w:marTop w:val="0"/>
                                                                      <w:marBottom w:val="0"/>
                                                                      <w:divBdr>
                                                                        <w:top w:val="none" w:sz="0" w:space="0" w:color="auto"/>
                                                                        <w:left w:val="none" w:sz="0" w:space="0" w:color="auto"/>
                                                                        <w:bottom w:val="none" w:sz="0" w:space="0" w:color="auto"/>
                                                                        <w:right w:val="none" w:sz="0" w:space="0" w:color="auto"/>
                                                                      </w:divBdr>
                                                                      <w:divsChild>
                                                                        <w:div w:id="20261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D6A7-8AC9-4165-ACA6-40CD09AC3BE9}"/>
</file>

<file path=customXml/itemProps2.xml><?xml version="1.0" encoding="utf-8"?>
<ds:datastoreItem xmlns:ds="http://schemas.openxmlformats.org/officeDocument/2006/customXml" ds:itemID="{0B9EB92F-DC54-4832-BBEF-F4F10D772D8A}"/>
</file>

<file path=customXml/itemProps3.xml><?xml version="1.0" encoding="utf-8"?>
<ds:datastoreItem xmlns:ds="http://schemas.openxmlformats.org/officeDocument/2006/customXml" ds:itemID="{2C9FDD1E-3DD2-4784-BC0A-BD98D24D8C8B}"/>
</file>

<file path=docProps/app.xml><?xml version="1.0" encoding="utf-8"?>
<Properties xmlns="http://schemas.openxmlformats.org/officeDocument/2006/extended-properties" xmlns:vt="http://schemas.openxmlformats.org/officeDocument/2006/docPropsVTypes">
  <Template>Normal</Template>
  <TotalTime>14</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Mitchell A</dc:creator>
  <cp:lastModifiedBy>Beck, Luke L</cp:lastModifiedBy>
  <cp:revision>9</cp:revision>
  <dcterms:created xsi:type="dcterms:W3CDTF">2016-03-23T05:21:00Z</dcterms:created>
  <dcterms:modified xsi:type="dcterms:W3CDTF">2019-02-26T05:13:00Z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