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9414C" w14:textId="77777777" w:rsidR="001810C3" w:rsidRPr="00681AED" w:rsidRDefault="001810C3" w:rsidP="00681AED">
      <w:pPr>
        <w:pStyle w:val="Heading1"/>
      </w:pPr>
      <w:r w:rsidRPr="00681AED">
        <w:rPr>
          <w:rStyle w:val="SubtleEmphasis"/>
          <w:i w:val="0"/>
          <w:iCs w:val="0"/>
          <w:color w:val="5B9BD5" w:themeColor="accent1"/>
        </w:rPr>
        <w:t xml:space="preserve">The Partnering Agreement: Roles and Responsibilities </w:t>
      </w:r>
    </w:p>
    <w:p w14:paraId="112ACB3E" w14:textId="77777777" w:rsidR="001810C3" w:rsidRPr="00681AED" w:rsidRDefault="001810C3" w:rsidP="00681AED">
      <w:pPr>
        <w:pStyle w:val="Heading2"/>
      </w:pPr>
      <w:r w:rsidRPr="00681AED">
        <w:t>Fact Sheet</w:t>
      </w:r>
      <w:bookmarkStart w:id="0" w:name="_GoBack"/>
      <w:bookmarkEnd w:id="0"/>
    </w:p>
    <w:p w14:paraId="67DFDB3B" w14:textId="77777777" w:rsidR="00681AED" w:rsidRDefault="001810C3" w:rsidP="00681AED">
      <w:pPr>
        <w:autoSpaceDE w:val="0"/>
        <w:autoSpaceDN w:val="0"/>
        <w:adjustRightInd w:val="0"/>
        <w:spacing w:line="240" w:lineRule="auto"/>
      </w:pPr>
      <w:r w:rsidRPr="004A5FD1">
        <w:t xml:space="preserve">LOOKOUT </w:t>
      </w:r>
      <w:proofErr w:type="spellStart"/>
      <w:r w:rsidRPr="004A5FD1">
        <w:t>Centres</w:t>
      </w:r>
      <w:proofErr w:type="spellEnd"/>
      <w:r w:rsidRPr="004A5FD1">
        <w:t xml:space="preserve"> are an additional resource to support schools, Child Protection Practitioners and case workers to meet their obligations under the </w:t>
      </w:r>
      <w:r w:rsidRPr="004A5FD1">
        <w:rPr>
          <w:i/>
        </w:rPr>
        <w:t>Out-Of-Home Care Education Commitment: A Partnering Agreement between DHHS, DET, C</w:t>
      </w:r>
      <w:r>
        <w:rPr>
          <w:i/>
        </w:rPr>
        <w:t xml:space="preserve">atholic </w:t>
      </w:r>
      <w:r w:rsidRPr="004A5FD1">
        <w:rPr>
          <w:i/>
        </w:rPr>
        <w:t>E</w:t>
      </w:r>
      <w:r>
        <w:rPr>
          <w:i/>
        </w:rPr>
        <w:t xml:space="preserve">ducation Commission of </w:t>
      </w:r>
      <w:r w:rsidRPr="004A5FD1">
        <w:rPr>
          <w:i/>
        </w:rPr>
        <w:t>V</w:t>
      </w:r>
      <w:r>
        <w:rPr>
          <w:i/>
        </w:rPr>
        <w:t>ictoria</w:t>
      </w:r>
      <w:r w:rsidRPr="004A5FD1">
        <w:rPr>
          <w:i/>
        </w:rPr>
        <w:t xml:space="preserve"> and I</w:t>
      </w:r>
      <w:r>
        <w:rPr>
          <w:i/>
        </w:rPr>
        <w:t xml:space="preserve">ndependent </w:t>
      </w:r>
      <w:r w:rsidRPr="004A5FD1">
        <w:rPr>
          <w:i/>
        </w:rPr>
        <w:t>S</w:t>
      </w:r>
      <w:r>
        <w:rPr>
          <w:i/>
        </w:rPr>
        <w:t>chools Victoria</w:t>
      </w:r>
      <w:r w:rsidRPr="004A5FD1">
        <w:rPr>
          <w:i/>
        </w:rPr>
        <w:t xml:space="preserve"> </w:t>
      </w:r>
      <w:r w:rsidRPr="004A5FD1">
        <w:t>(the Agreement)</w:t>
      </w:r>
      <w:r w:rsidRPr="004A5FD1">
        <w:rPr>
          <w:i/>
        </w:rPr>
        <w:t>.</w:t>
      </w:r>
      <w:r w:rsidRPr="004A5FD1">
        <w:t xml:space="preserve"> </w:t>
      </w:r>
    </w:p>
    <w:p w14:paraId="31C3B9B4" w14:textId="6A300DA7" w:rsidR="001810C3" w:rsidRPr="004A5FD1" w:rsidRDefault="001810C3" w:rsidP="001810C3">
      <w:pPr>
        <w:autoSpaceDE w:val="0"/>
        <w:autoSpaceDN w:val="0"/>
        <w:adjustRightInd w:val="0"/>
        <w:spacing w:after="0" w:line="240" w:lineRule="auto"/>
        <w:rPr>
          <w:lang w:val="en-AU"/>
        </w:rPr>
      </w:pPr>
      <w:r>
        <w:rPr>
          <w:lang w:val="en-AU"/>
        </w:rPr>
        <w:t xml:space="preserve">The </w:t>
      </w:r>
      <w:r w:rsidRPr="004A5FD1">
        <w:rPr>
          <w:lang w:val="en-AU"/>
        </w:rPr>
        <w:t>Agreement aims to ensure that:</w:t>
      </w:r>
    </w:p>
    <w:p w14:paraId="3CB8005D" w14:textId="77777777" w:rsidR="001810C3" w:rsidRPr="0051701D" w:rsidRDefault="001810C3" w:rsidP="001810C3">
      <w:pPr>
        <w:pStyle w:val="ListParagraph"/>
        <w:numPr>
          <w:ilvl w:val="0"/>
          <w:numId w:val="1"/>
        </w:numPr>
      </w:pPr>
      <w:r w:rsidRPr="0051701D">
        <w:t>processes are in place to actively support the educational achievement of every child and young person in out-of-home care</w:t>
      </w:r>
    </w:p>
    <w:p w14:paraId="79F2BEAE" w14:textId="77777777" w:rsidR="001810C3" w:rsidRPr="0051701D" w:rsidRDefault="001810C3" w:rsidP="001810C3">
      <w:pPr>
        <w:pStyle w:val="ListParagraph"/>
        <w:numPr>
          <w:ilvl w:val="0"/>
          <w:numId w:val="1"/>
        </w:numPr>
      </w:pPr>
      <w:r w:rsidRPr="0051701D">
        <w:t>a strongly coordinated approach exists to support the needs of children and young people in out-of-</w:t>
      </w:r>
    </w:p>
    <w:p w14:paraId="708A23AD" w14:textId="77777777" w:rsidR="001810C3" w:rsidRPr="0051701D" w:rsidRDefault="001810C3" w:rsidP="001810C3">
      <w:pPr>
        <w:pStyle w:val="ListParagraph"/>
      </w:pPr>
      <w:r w:rsidRPr="0051701D">
        <w:t>home care</w:t>
      </w:r>
    </w:p>
    <w:p w14:paraId="7E879775" w14:textId="77777777" w:rsidR="001810C3" w:rsidRPr="0051701D" w:rsidRDefault="001810C3" w:rsidP="001810C3">
      <w:pPr>
        <w:pStyle w:val="ListParagraph"/>
        <w:numPr>
          <w:ilvl w:val="0"/>
          <w:numId w:val="1"/>
        </w:numPr>
      </w:pPr>
      <w:r w:rsidRPr="0051701D">
        <w:t>all parties understand each other’s roles and responsibilities and work cooperatively</w:t>
      </w:r>
    </w:p>
    <w:p w14:paraId="32CA6E33" w14:textId="77777777" w:rsidR="001810C3" w:rsidRPr="0051701D" w:rsidRDefault="001810C3" w:rsidP="001810C3">
      <w:pPr>
        <w:pStyle w:val="ListParagraph"/>
        <w:numPr>
          <w:ilvl w:val="0"/>
          <w:numId w:val="1"/>
        </w:numPr>
      </w:pPr>
      <w:r w:rsidRPr="0051701D">
        <w:t>strategies are implemented to improve outcomes related to student enrolment, attendance, achievement, case planning, retention and school completion.</w:t>
      </w:r>
    </w:p>
    <w:p w14:paraId="5DE93F8D" w14:textId="4FBF8676" w:rsidR="001810C3" w:rsidRPr="001A32D7" w:rsidRDefault="001810C3" w:rsidP="001810C3">
      <w:r>
        <w:t xml:space="preserve">LOOKOUT </w:t>
      </w:r>
      <w:proofErr w:type="spellStart"/>
      <w:r>
        <w:t>Centres</w:t>
      </w:r>
      <w:proofErr w:type="spellEnd"/>
      <w:r>
        <w:t xml:space="preserve"> will not replace the responsibilities of any of the signatories to the Agreement. Rather, Centre staff will work closely with schools to bolster compliance in order to achieve improved outcomes for children and young people in out-of-home care.</w:t>
      </w:r>
    </w:p>
    <w:p w14:paraId="5837DC69" w14:textId="1FDD3180" w:rsidR="001810C3" w:rsidRPr="001810C3" w:rsidRDefault="001810C3" w:rsidP="00681AED">
      <w:pPr>
        <w:pStyle w:val="Heading2"/>
      </w:pPr>
      <w:r w:rsidRPr="001810C3">
        <w:t xml:space="preserve">How </w:t>
      </w:r>
      <w:r w:rsidR="00E960A7">
        <w:t>do</w:t>
      </w:r>
      <w:r w:rsidRPr="001810C3">
        <w:t xml:space="preserve"> LOOKOUT </w:t>
      </w:r>
      <w:proofErr w:type="spellStart"/>
      <w:r w:rsidRPr="001810C3">
        <w:t>Centres</w:t>
      </w:r>
      <w:proofErr w:type="spellEnd"/>
      <w:r w:rsidRPr="001810C3">
        <w:t xml:space="preserve"> work with schools?</w:t>
      </w:r>
    </w:p>
    <w:p w14:paraId="720FA054" w14:textId="1F7E4F60" w:rsidR="001810C3" w:rsidRDefault="001810C3" w:rsidP="00681AED">
      <w:r>
        <w:t xml:space="preserve">Each LOOKOUT Centre </w:t>
      </w:r>
      <w:r w:rsidR="00E960A7">
        <w:t>is</w:t>
      </w:r>
      <w:r>
        <w:t xml:space="preserve"> led by a principal and staffed by a multidisciplinary team with expertise in </w:t>
      </w:r>
    </w:p>
    <w:p w14:paraId="66CC6B3F" w14:textId="72AA1C16" w:rsidR="00E960A7" w:rsidRDefault="00E960A7" w:rsidP="001810C3">
      <w:pPr>
        <w:pStyle w:val="ListParagraph"/>
        <w:numPr>
          <w:ilvl w:val="0"/>
          <w:numId w:val="4"/>
        </w:numPr>
      </w:pPr>
      <w:r>
        <w:t>education</w:t>
      </w:r>
      <w:r w:rsidR="00E763A0">
        <w:t xml:space="preserve"> </w:t>
      </w:r>
    </w:p>
    <w:p w14:paraId="4484F3C4" w14:textId="298AD21C" w:rsidR="001810C3" w:rsidRDefault="00E960A7" w:rsidP="001810C3">
      <w:pPr>
        <w:pStyle w:val="ListParagraph"/>
        <w:numPr>
          <w:ilvl w:val="0"/>
          <w:numId w:val="4"/>
        </w:numPr>
      </w:pPr>
      <w:proofErr w:type="spellStart"/>
      <w:r>
        <w:t>Koorie</w:t>
      </w:r>
      <w:proofErr w:type="spellEnd"/>
      <w:r>
        <w:t xml:space="preserve"> cultural awareness</w:t>
      </w:r>
    </w:p>
    <w:p w14:paraId="1D99357F" w14:textId="6FB16AAC" w:rsidR="00E763A0" w:rsidRDefault="00E763A0" w:rsidP="00E763A0">
      <w:pPr>
        <w:pStyle w:val="ListParagraph"/>
        <w:numPr>
          <w:ilvl w:val="0"/>
          <w:numId w:val="4"/>
        </w:numPr>
      </w:pPr>
      <w:r>
        <w:t xml:space="preserve">psychology </w:t>
      </w:r>
    </w:p>
    <w:p w14:paraId="19A61A10" w14:textId="304B0B08" w:rsidR="00E763A0" w:rsidRDefault="00E763A0" w:rsidP="00E763A0">
      <w:pPr>
        <w:pStyle w:val="ListParagraph"/>
        <w:numPr>
          <w:ilvl w:val="0"/>
          <w:numId w:val="4"/>
        </w:numPr>
      </w:pPr>
      <w:r>
        <w:t>social work and</w:t>
      </w:r>
    </w:p>
    <w:p w14:paraId="4DAB53D6" w14:textId="03AC04C2" w:rsidR="00E763A0" w:rsidRDefault="00E763A0" w:rsidP="00E763A0">
      <w:pPr>
        <w:pStyle w:val="ListParagraph"/>
        <w:numPr>
          <w:ilvl w:val="0"/>
          <w:numId w:val="4"/>
        </w:numPr>
      </w:pPr>
      <w:r>
        <w:t>psychology.</w:t>
      </w:r>
    </w:p>
    <w:p w14:paraId="0EB1A2CF" w14:textId="77777777" w:rsidR="00681AED" w:rsidRDefault="001810C3" w:rsidP="001810C3">
      <w:r>
        <w:t>The team will work with schools via the Designated Teacher, a key new role, who</w:t>
      </w:r>
      <w:r w:rsidRPr="008E2C06">
        <w:t xml:space="preserve"> is the first point of contact within the school</w:t>
      </w:r>
      <w:r>
        <w:t xml:space="preserve"> (for more information, please read the D</w:t>
      </w:r>
      <w:r w:rsidR="00681AED">
        <w:t xml:space="preserve">esignated Teacher Fact Sheet). </w:t>
      </w:r>
    </w:p>
    <w:p w14:paraId="60856FD7" w14:textId="396FBCFA" w:rsidR="001810C3" w:rsidRDefault="001810C3" w:rsidP="001810C3">
      <w:r>
        <w:t xml:space="preserve">Centre staff, via the Designated Teacher will draw on the health and wellbeing staff, Student Support Services (SSS) staff, </w:t>
      </w:r>
      <w:proofErr w:type="spellStart"/>
      <w:r>
        <w:t>Koorie</w:t>
      </w:r>
      <w:proofErr w:type="spellEnd"/>
      <w:r>
        <w:t xml:space="preserve"> education teams, and school improvement </w:t>
      </w:r>
      <w:r>
        <w:t xml:space="preserve">teams to make sure that out-of-home care students have access to </w:t>
      </w:r>
      <w:r w:rsidR="00E763A0">
        <w:t>everything they are entitled to</w:t>
      </w:r>
      <w:r>
        <w:t>.</w:t>
      </w:r>
    </w:p>
    <w:p w14:paraId="7B759367" w14:textId="77777777" w:rsidR="00681AED" w:rsidRDefault="001810C3" w:rsidP="00681AED">
      <w:pPr>
        <w:pStyle w:val="Heading2"/>
      </w:pPr>
      <w:r w:rsidRPr="001810C3">
        <w:t xml:space="preserve">Areas where LOOKOUT </w:t>
      </w:r>
      <w:proofErr w:type="spellStart"/>
      <w:r w:rsidRPr="001810C3">
        <w:t>centres</w:t>
      </w:r>
      <w:proofErr w:type="spellEnd"/>
      <w:r w:rsidRPr="001810C3">
        <w:t xml:space="preserve"> will add support</w:t>
      </w:r>
    </w:p>
    <w:p w14:paraId="498255EE" w14:textId="76822FED" w:rsidR="001810C3" w:rsidRPr="00B37300" w:rsidRDefault="001810C3" w:rsidP="00681AED">
      <w:r>
        <w:t xml:space="preserve">LOOKOUT Centre staff provide advice and support to school staff, child protection workers, community service </w:t>
      </w:r>
      <w:proofErr w:type="spellStart"/>
      <w:r>
        <w:t>organisations</w:t>
      </w:r>
      <w:proofErr w:type="spellEnd"/>
      <w:r>
        <w:t xml:space="preserve"> and </w:t>
      </w:r>
      <w:proofErr w:type="spellStart"/>
      <w:r>
        <w:t>carers</w:t>
      </w:r>
      <w:proofErr w:type="spellEnd"/>
      <w:r>
        <w:t xml:space="preserve"> in all aspects of a student’s education. </w:t>
      </w:r>
      <w:r w:rsidRPr="00B37300">
        <w:t>This includes ensuring that all students have:</w:t>
      </w:r>
    </w:p>
    <w:p w14:paraId="2827586A" w14:textId="03A22F95" w:rsidR="001810C3" w:rsidRPr="00B37300" w:rsidRDefault="001810C3" w:rsidP="001810C3">
      <w:pPr>
        <w:pStyle w:val="ListParagraph"/>
        <w:numPr>
          <w:ilvl w:val="0"/>
          <w:numId w:val="1"/>
        </w:numPr>
      </w:pPr>
      <w:r w:rsidRPr="00B37300">
        <w:t xml:space="preserve">an Individual Education Plan </w:t>
      </w:r>
    </w:p>
    <w:p w14:paraId="0877A2E4" w14:textId="417E4478" w:rsidR="001810C3" w:rsidRPr="00B37300" w:rsidRDefault="001810C3" w:rsidP="001810C3">
      <w:pPr>
        <w:pStyle w:val="ListParagraph"/>
        <w:numPr>
          <w:ilvl w:val="0"/>
          <w:numId w:val="1"/>
        </w:numPr>
      </w:pPr>
      <w:r w:rsidRPr="00B37300">
        <w:t>a Student Support Group</w:t>
      </w:r>
      <w:r>
        <w:t xml:space="preserve"> </w:t>
      </w:r>
    </w:p>
    <w:p w14:paraId="70B0CA22" w14:textId="77777777" w:rsidR="001810C3" w:rsidRDefault="001810C3" w:rsidP="001810C3">
      <w:pPr>
        <w:pStyle w:val="ListParagraph"/>
        <w:numPr>
          <w:ilvl w:val="0"/>
          <w:numId w:val="1"/>
        </w:numPr>
      </w:pPr>
      <w:r w:rsidRPr="00B37300">
        <w:t>a Learning Mentor</w:t>
      </w:r>
    </w:p>
    <w:p w14:paraId="49477B3A" w14:textId="77777777" w:rsidR="001810C3" w:rsidRDefault="001810C3" w:rsidP="001810C3">
      <w:pPr>
        <w:pStyle w:val="ListParagraph"/>
        <w:numPr>
          <w:ilvl w:val="0"/>
          <w:numId w:val="1"/>
        </w:numPr>
      </w:pPr>
      <w:r w:rsidRPr="00B37300">
        <w:t xml:space="preserve">appropriate and structured contact between schools, case workers and </w:t>
      </w:r>
      <w:proofErr w:type="spellStart"/>
      <w:r w:rsidRPr="00B37300">
        <w:t>carers</w:t>
      </w:r>
      <w:proofErr w:type="spellEnd"/>
      <w:r>
        <w:t>.</w:t>
      </w:r>
    </w:p>
    <w:p w14:paraId="564F4A18" w14:textId="77777777" w:rsidR="001810C3" w:rsidRPr="001810C3" w:rsidRDefault="001810C3" w:rsidP="00681AED">
      <w:pPr>
        <w:pStyle w:val="Heading2"/>
      </w:pPr>
      <w:r w:rsidRPr="001810C3">
        <w:t>Enrolment, suspension and expulsion</w:t>
      </w:r>
    </w:p>
    <w:p w14:paraId="7A93355E" w14:textId="77777777" w:rsidR="00681AED" w:rsidRDefault="001810C3" w:rsidP="00681AED">
      <w:r>
        <w:t xml:space="preserve">LOOKOUT principals will act as the ‘pushy parent’, challenging enrolment decisions that are not in the best interest of the student. </w:t>
      </w:r>
      <w:proofErr w:type="spellStart"/>
      <w:r>
        <w:t>Utilising</w:t>
      </w:r>
      <w:proofErr w:type="spellEnd"/>
      <w:r>
        <w:t xml:space="preserve"> existing structures, LOOKOUT principals will advocate for students in out-of-home care when it comes to matters of suspension and expulsion.</w:t>
      </w:r>
    </w:p>
    <w:p w14:paraId="650A6232" w14:textId="2CCE1F4A" w:rsidR="001810C3" w:rsidRDefault="001810C3" w:rsidP="00681AED">
      <w:r>
        <w:t>It is the role of LOOKOUT Centre staff to reinforce the fundamental importance of education for children and young people in out-of-home care. In the spirit of shared responsibility and collaboration</w:t>
      </w:r>
      <w:r w:rsidR="00E763A0">
        <w:t>,</w:t>
      </w:r>
      <w:r>
        <w:t xml:space="preserve"> LOOKOUT </w:t>
      </w:r>
      <w:proofErr w:type="spellStart"/>
      <w:r>
        <w:t>Centres</w:t>
      </w:r>
      <w:proofErr w:type="spellEnd"/>
      <w:r>
        <w:t xml:space="preserve"> will </w:t>
      </w:r>
      <w:r w:rsidR="00626040">
        <w:t>support</w:t>
      </w:r>
      <w:r>
        <w:t xml:space="preserve"> everyone, including the students, to hol</w:t>
      </w:r>
      <w:r w:rsidR="00E763A0">
        <w:t xml:space="preserve">d high expectations of what </w:t>
      </w:r>
      <w:r>
        <w:t>children and young people can achieve and to ensure those aspirations are met.</w:t>
      </w:r>
    </w:p>
    <w:p w14:paraId="5A6610F2" w14:textId="7A7407FE" w:rsidR="001810C3" w:rsidRPr="001810C3" w:rsidRDefault="001810C3" w:rsidP="00681AED">
      <w:pPr>
        <w:pStyle w:val="Heading2"/>
      </w:pPr>
      <w:r w:rsidRPr="001810C3">
        <w:t>Key contacts</w:t>
      </w:r>
    </w:p>
    <w:p w14:paraId="18A50CA0" w14:textId="77777777" w:rsidR="001810C3" w:rsidRDefault="001810C3" w:rsidP="00681AED">
      <w:r>
        <w:t>If you would like more information or advice, please contact the LOOKOUT Centre in your region:</w:t>
      </w:r>
    </w:p>
    <w:p w14:paraId="0EE22182" w14:textId="77777777" w:rsidR="001810C3" w:rsidRDefault="001810C3" w:rsidP="001810C3">
      <w:r>
        <w:t>LOOKOUT Centre South Western Victoria Region</w:t>
      </w:r>
    </w:p>
    <w:p w14:paraId="142C215D" w14:textId="77777777" w:rsidR="001810C3" w:rsidRPr="001810C3" w:rsidRDefault="00603490" w:rsidP="001810C3">
      <w:pPr>
        <w:rPr>
          <w:color w:val="5B9BD5" w:themeColor="accent1"/>
        </w:rPr>
      </w:pPr>
      <w:hyperlink r:id="rId11" w:history="1">
        <w:r w:rsidR="001810C3" w:rsidRPr="001810C3">
          <w:rPr>
            <w:rStyle w:val="Hyperlink"/>
            <w:color w:val="5B9BD5" w:themeColor="accent1"/>
          </w:rPr>
          <w:t>lookout.swv@edumail.vic.gov.au</w:t>
        </w:r>
      </w:hyperlink>
    </w:p>
    <w:p w14:paraId="7C08BBE8" w14:textId="77777777" w:rsidR="001810C3" w:rsidRPr="002966C9" w:rsidRDefault="001810C3" w:rsidP="001810C3">
      <w:r w:rsidRPr="002966C9">
        <w:t>LOOKOUT Centre South Eastern Victoria Region</w:t>
      </w:r>
    </w:p>
    <w:p w14:paraId="761DAC4A" w14:textId="77777777" w:rsidR="001810C3" w:rsidRPr="001810C3" w:rsidRDefault="00603490" w:rsidP="001810C3">
      <w:pPr>
        <w:rPr>
          <w:color w:val="5B9BD5" w:themeColor="accent1"/>
        </w:rPr>
      </w:pPr>
      <w:hyperlink r:id="rId12" w:history="1">
        <w:r w:rsidR="001810C3" w:rsidRPr="001810C3">
          <w:rPr>
            <w:rStyle w:val="Hyperlink"/>
            <w:color w:val="5B9BD5" w:themeColor="accent1"/>
          </w:rPr>
          <w:t>lookout.sev@edumail.vic.gov.au</w:t>
        </w:r>
      </w:hyperlink>
    </w:p>
    <w:p w14:paraId="6B677A35" w14:textId="77777777" w:rsidR="001810C3" w:rsidRPr="002966C9" w:rsidRDefault="001810C3" w:rsidP="001810C3">
      <w:pPr>
        <w:rPr>
          <w:color w:val="ED7D31" w:themeColor="accent2"/>
        </w:rPr>
      </w:pPr>
      <w:r w:rsidRPr="002966C9">
        <w:t>LOOKOUT Centre North Western Victoria Region</w:t>
      </w:r>
    </w:p>
    <w:p w14:paraId="7BC82FAC" w14:textId="77777777" w:rsidR="001810C3" w:rsidRPr="001810C3" w:rsidRDefault="00603490" w:rsidP="001810C3">
      <w:pPr>
        <w:rPr>
          <w:color w:val="5B9BD5" w:themeColor="accent1"/>
        </w:rPr>
      </w:pPr>
      <w:hyperlink r:id="rId13" w:history="1">
        <w:r w:rsidR="001810C3" w:rsidRPr="001810C3">
          <w:rPr>
            <w:rStyle w:val="Hyperlink"/>
            <w:color w:val="5B9BD5" w:themeColor="accent1"/>
          </w:rPr>
          <w:t>lookout.nwv@edumail.vic.gov.au</w:t>
        </w:r>
      </w:hyperlink>
    </w:p>
    <w:p w14:paraId="49D9D364" w14:textId="77777777" w:rsidR="001810C3" w:rsidRPr="002966C9" w:rsidRDefault="001810C3" w:rsidP="001810C3">
      <w:r w:rsidRPr="002966C9">
        <w:t>LOOKOUT Centre North Eastern Victoria Region</w:t>
      </w:r>
    </w:p>
    <w:p w14:paraId="14FD8F5A" w14:textId="352E42DB" w:rsidR="001810C3" w:rsidRPr="001810C3" w:rsidRDefault="00603490" w:rsidP="001810C3">
      <w:pPr>
        <w:rPr>
          <w:color w:val="5B9BD5" w:themeColor="accent1"/>
        </w:rPr>
      </w:pPr>
      <w:hyperlink r:id="rId14" w:history="1">
        <w:r w:rsidR="001810C3" w:rsidRPr="001810C3">
          <w:rPr>
            <w:rStyle w:val="Hyperlink"/>
            <w:color w:val="5B9BD5" w:themeColor="accent1"/>
          </w:rPr>
          <w:t>lookout.nev@edumail.vic.gov.au</w:t>
        </w:r>
      </w:hyperlink>
    </w:p>
    <w:p w14:paraId="29720422" w14:textId="2A6A789D" w:rsidR="00144552" w:rsidRDefault="00144552" w:rsidP="00144552">
      <w:r>
        <w:t>To find out which region you are living in, please visit:</w:t>
      </w:r>
    </w:p>
    <w:p w14:paraId="047A26E8" w14:textId="3A447EFC" w:rsidR="00537394" w:rsidRPr="001810C3" w:rsidRDefault="00603490" w:rsidP="00537394">
      <w:pPr>
        <w:rPr>
          <w:color w:val="5B9BD5" w:themeColor="accent1"/>
        </w:rPr>
      </w:pPr>
      <w:hyperlink r:id="rId15" w:anchor="which" w:history="1">
        <w:r w:rsidR="00537394" w:rsidRPr="0005557B">
          <w:rPr>
            <w:rStyle w:val="Hyperlink"/>
            <w:color w:val="5B9BD5" w:themeColor="accent1"/>
          </w:rPr>
          <w:t>http://www.education.vic.gov.au/about/department/structure/Pages/regions.aspx#which</w:t>
        </w:r>
      </w:hyperlink>
    </w:p>
    <w:sectPr w:rsidR="00537394" w:rsidRPr="001810C3" w:rsidSect="00144552">
      <w:headerReference w:type="default" r:id="rId16"/>
      <w:footerReference w:type="default" r:id="rId17"/>
      <w:pgSz w:w="11900" w:h="16840"/>
      <w:pgMar w:top="3175" w:right="737" w:bottom="1304" w:left="1304" w:header="567"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263A" w14:textId="77777777" w:rsidR="00603490" w:rsidRDefault="00603490" w:rsidP="00144552">
      <w:pPr>
        <w:spacing w:after="0" w:line="240" w:lineRule="auto"/>
      </w:pPr>
      <w:r>
        <w:separator/>
      </w:r>
    </w:p>
  </w:endnote>
  <w:endnote w:type="continuationSeparator" w:id="0">
    <w:p w14:paraId="53CD67A4" w14:textId="77777777" w:rsidR="00603490" w:rsidRDefault="00603490" w:rsidP="0014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5F75" w14:textId="77777777" w:rsidR="003E29B5" w:rsidRPr="003E29B5" w:rsidRDefault="007265EB"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CB8F" w14:textId="77777777" w:rsidR="00603490" w:rsidRDefault="00603490" w:rsidP="00144552">
      <w:pPr>
        <w:spacing w:after="0" w:line="240" w:lineRule="auto"/>
      </w:pPr>
      <w:r>
        <w:separator/>
      </w:r>
    </w:p>
  </w:footnote>
  <w:footnote w:type="continuationSeparator" w:id="0">
    <w:p w14:paraId="3DD6B3ED" w14:textId="77777777" w:rsidR="00603490" w:rsidRDefault="00603490" w:rsidP="0014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CCAD" w14:textId="77777777" w:rsidR="003E29B5" w:rsidRPr="003E29B5" w:rsidRDefault="00144552" w:rsidP="008766A4">
    <w:r>
      <w:rPr>
        <w:noProof/>
        <w:lang w:val="en-AU" w:eastAsia="en-AU"/>
      </w:rPr>
      <w:drawing>
        <wp:inline distT="0" distB="0" distL="0" distR="0" wp14:anchorId="554B8CD4" wp14:editId="4E6685A5">
          <wp:extent cx="659523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out%20logo_EmailSig%20Aq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6115" cy="1488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5EFD"/>
    <w:multiLevelType w:val="hybridMultilevel"/>
    <w:tmpl w:val="DB38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CF55ED"/>
    <w:multiLevelType w:val="hybridMultilevel"/>
    <w:tmpl w:val="38BA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7405ED"/>
    <w:multiLevelType w:val="hybridMultilevel"/>
    <w:tmpl w:val="218E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46C1B"/>
    <w:multiLevelType w:val="hybridMultilevel"/>
    <w:tmpl w:val="5074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52"/>
    <w:rsid w:val="0005557B"/>
    <w:rsid w:val="00144552"/>
    <w:rsid w:val="001810C3"/>
    <w:rsid w:val="001D7262"/>
    <w:rsid w:val="00537394"/>
    <w:rsid w:val="00603490"/>
    <w:rsid w:val="00626040"/>
    <w:rsid w:val="00681AED"/>
    <w:rsid w:val="007265EB"/>
    <w:rsid w:val="009F08F8"/>
    <w:rsid w:val="00C27437"/>
    <w:rsid w:val="00C604D8"/>
    <w:rsid w:val="00D27880"/>
    <w:rsid w:val="00D27CC3"/>
    <w:rsid w:val="00E13AD1"/>
    <w:rsid w:val="00E763A0"/>
    <w:rsid w:val="00E9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E29B"/>
  <w15:docId w15:val="{970DF875-5AC0-4A69-8506-CA17F10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ED"/>
    <w:pPr>
      <w:spacing w:before="60" w:after="80" w:line="240" w:lineRule="atLeast"/>
    </w:pPr>
    <w:rPr>
      <w:rFonts w:ascii="Arial" w:eastAsiaTheme="minorEastAsia" w:hAnsi="Arial" w:cs="Arial"/>
      <w:sz w:val="18"/>
      <w:szCs w:val="18"/>
      <w:lang w:val="en-US"/>
    </w:rPr>
  </w:style>
  <w:style w:type="paragraph" w:styleId="Heading1">
    <w:name w:val="heading 1"/>
    <w:basedOn w:val="Title"/>
    <w:next w:val="Normal"/>
    <w:link w:val="Heading1Char"/>
    <w:uiPriority w:val="9"/>
    <w:qFormat/>
    <w:rsid w:val="00681AED"/>
    <w:rPr>
      <w:color w:val="5B9BD5" w:themeColor="accent1"/>
      <w:sz w:val="36"/>
    </w:rPr>
  </w:style>
  <w:style w:type="paragraph" w:styleId="Heading2">
    <w:name w:val="heading 2"/>
    <w:basedOn w:val="Heading1"/>
    <w:next w:val="Normal"/>
    <w:link w:val="Heading2Char"/>
    <w:uiPriority w:val="9"/>
    <w:unhideWhenUsed/>
    <w:qFormat/>
    <w:rsid w:val="00681AED"/>
    <w:pPr>
      <w:outlineLvl w:val="1"/>
    </w:pPr>
    <w:rPr>
      <w:b w:val="0"/>
      <w:color w:val="595959" w:themeColor="text1" w:themeTint="A6"/>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AED"/>
    <w:rPr>
      <w:rFonts w:ascii="Arial" w:eastAsiaTheme="majorEastAsia" w:hAnsi="Arial" w:cstheme="majorBidi"/>
      <w:color w:val="595959" w:themeColor="text1" w:themeTint="A6"/>
      <w:spacing w:val="5"/>
      <w:kern w:val="28"/>
      <w:szCs w:val="24"/>
      <w:lang w:val="en-US"/>
    </w:rPr>
  </w:style>
  <w:style w:type="paragraph" w:styleId="Subtitle">
    <w:name w:val="Subtitle"/>
    <w:basedOn w:val="Normal"/>
    <w:next w:val="Normal"/>
    <w:link w:val="SubtitleChar"/>
    <w:uiPriority w:val="11"/>
    <w:qFormat/>
    <w:rsid w:val="0014455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14455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144552"/>
    <w:rPr>
      <w:i/>
      <w:iCs/>
      <w:color w:val="808080" w:themeColor="text1" w:themeTint="7F"/>
    </w:rPr>
  </w:style>
  <w:style w:type="paragraph" w:styleId="Title">
    <w:name w:val="Title"/>
    <w:next w:val="Subtitle"/>
    <w:link w:val="TitleChar"/>
    <w:uiPriority w:val="10"/>
    <w:qFormat/>
    <w:rsid w:val="0014455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144552"/>
    <w:rPr>
      <w:rFonts w:ascii="Arial" w:eastAsiaTheme="majorEastAsia" w:hAnsi="Arial" w:cstheme="majorBidi"/>
      <w:b/>
      <w:color w:val="AF272F"/>
      <w:spacing w:val="5"/>
      <w:kern w:val="28"/>
      <w:sz w:val="44"/>
      <w:szCs w:val="52"/>
      <w:lang w:val="en-US"/>
    </w:rPr>
  </w:style>
  <w:style w:type="character" w:styleId="Hyperlink">
    <w:name w:val="Hyperlink"/>
    <w:basedOn w:val="DefaultParagraphFont"/>
    <w:uiPriority w:val="99"/>
    <w:unhideWhenUsed/>
    <w:rsid w:val="00144552"/>
    <w:rPr>
      <w:strike w:val="0"/>
      <w:dstrike w:val="0"/>
      <w:color w:val="0072BC"/>
      <w:u w:val="none"/>
      <w:effect w:val="none"/>
    </w:rPr>
  </w:style>
  <w:style w:type="paragraph" w:styleId="ListParagraph">
    <w:name w:val="List Paragraph"/>
    <w:basedOn w:val="Normal"/>
    <w:uiPriority w:val="34"/>
    <w:qFormat/>
    <w:rsid w:val="00144552"/>
    <w:pPr>
      <w:ind w:left="720"/>
      <w:contextualSpacing/>
    </w:pPr>
  </w:style>
  <w:style w:type="character" w:customStyle="1" w:styleId="Heading1Char">
    <w:name w:val="Heading 1 Char"/>
    <w:basedOn w:val="DefaultParagraphFont"/>
    <w:link w:val="Heading1"/>
    <w:uiPriority w:val="9"/>
    <w:rsid w:val="00681AED"/>
    <w:rPr>
      <w:rFonts w:ascii="Arial" w:eastAsiaTheme="majorEastAsia" w:hAnsi="Arial" w:cstheme="majorBidi"/>
      <w:b/>
      <w:color w:val="5B9BD5" w:themeColor="accent1"/>
      <w:spacing w:val="5"/>
      <w:kern w:val="28"/>
      <w:sz w:val="36"/>
      <w:szCs w:val="52"/>
      <w:lang w:val="en-US"/>
    </w:rPr>
  </w:style>
  <w:style w:type="paragraph" w:styleId="Header">
    <w:name w:val="header"/>
    <w:basedOn w:val="Normal"/>
    <w:link w:val="HeaderChar"/>
    <w:uiPriority w:val="99"/>
    <w:unhideWhenUsed/>
    <w:rsid w:val="00144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52"/>
    <w:rPr>
      <w:rFonts w:ascii="Arial" w:eastAsiaTheme="minorEastAsia" w:hAnsi="Arial" w:cs="Arial"/>
      <w:sz w:val="18"/>
      <w:szCs w:val="18"/>
      <w:lang w:val="en-US"/>
    </w:rPr>
  </w:style>
  <w:style w:type="paragraph" w:styleId="Footer">
    <w:name w:val="footer"/>
    <w:basedOn w:val="Normal"/>
    <w:link w:val="FooterChar"/>
    <w:uiPriority w:val="99"/>
    <w:unhideWhenUsed/>
    <w:rsid w:val="0014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52"/>
    <w:rPr>
      <w:rFonts w:ascii="Arial" w:eastAsiaTheme="minorEastAsia" w:hAnsi="Arial" w:cs="Arial"/>
      <w:sz w:val="18"/>
      <w:szCs w:val="18"/>
      <w:lang w:val="en-US"/>
    </w:rPr>
  </w:style>
  <w:style w:type="character" w:styleId="Emphasis">
    <w:name w:val="Emphasis"/>
    <w:basedOn w:val="DefaultParagraphFont"/>
    <w:uiPriority w:val="20"/>
    <w:qFormat/>
    <w:rsid w:val="00E13AD1"/>
    <w:rPr>
      <w:i/>
      <w:iCs/>
    </w:rPr>
  </w:style>
  <w:style w:type="paragraph" w:styleId="BalloonText">
    <w:name w:val="Balloon Text"/>
    <w:basedOn w:val="Normal"/>
    <w:link w:val="BalloonTextChar"/>
    <w:uiPriority w:val="99"/>
    <w:semiHidden/>
    <w:unhideWhenUsed/>
    <w:rsid w:val="0072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EB"/>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7265EB"/>
    <w:rPr>
      <w:sz w:val="16"/>
      <w:szCs w:val="16"/>
    </w:rPr>
  </w:style>
  <w:style w:type="paragraph" w:styleId="CommentText">
    <w:name w:val="annotation text"/>
    <w:basedOn w:val="Normal"/>
    <w:link w:val="CommentTextChar"/>
    <w:uiPriority w:val="99"/>
    <w:semiHidden/>
    <w:unhideWhenUsed/>
    <w:rsid w:val="007265EB"/>
    <w:pPr>
      <w:spacing w:line="240" w:lineRule="auto"/>
    </w:pPr>
    <w:rPr>
      <w:sz w:val="20"/>
      <w:szCs w:val="20"/>
    </w:rPr>
  </w:style>
  <w:style w:type="character" w:customStyle="1" w:styleId="CommentTextChar">
    <w:name w:val="Comment Text Char"/>
    <w:basedOn w:val="DefaultParagraphFont"/>
    <w:link w:val="CommentText"/>
    <w:uiPriority w:val="99"/>
    <w:semiHidden/>
    <w:rsid w:val="007265EB"/>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265EB"/>
    <w:rPr>
      <w:b/>
      <w:bCs/>
    </w:rPr>
  </w:style>
  <w:style w:type="character" w:customStyle="1" w:styleId="CommentSubjectChar">
    <w:name w:val="Comment Subject Char"/>
    <w:basedOn w:val="CommentTextChar"/>
    <w:link w:val="CommentSubject"/>
    <w:uiPriority w:val="99"/>
    <w:semiHidden/>
    <w:rsid w:val="007265EB"/>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okout.nwv@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okout.sev@eduma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okout.swv@edumail.vic.gov.au" TargetMode="External"/><Relationship Id="rId5" Type="http://schemas.openxmlformats.org/officeDocument/2006/relationships/numbering" Target="numbering.xml"/><Relationship Id="rId15" Type="http://schemas.openxmlformats.org/officeDocument/2006/relationships/hyperlink" Target="http://www.education.vic.gov.au/about/department/structure/Pages/regions.aspx"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mailto:lookout.nev@edumail.vic.gov.au"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3" ma:contentTypeDescription="DET Document" ma:contentTypeScope="" ma:versionID="5b15a867c3bafef69458ca0698e23500">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targetNamespace="http://schemas.microsoft.com/office/2006/metadata/properties" ma:root="true" ma:fieldsID="71a3efe4cbfc759ae283af5119f1b570" ns1:_="" ns2:_="" ns3:_="" ns4:_="">
    <xsd:import namespace="http://schemas.microsoft.com/sharepoint/v3"/>
    <xsd:import namespace="1966e606-8b69-4075-9ef8-a409e80aaa70"/>
    <xsd:import namespace="http://schemas.microsoft.com/Sharepoint/v3"/>
    <xsd:import namespace="http://schemas.microsoft.com/sharepoint/v4"/>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3CFEB-0412-476E-8A31-2AF30A1EF3A0}"/>
</file>

<file path=customXml/itemProps2.xml><?xml version="1.0" encoding="utf-8"?>
<ds:datastoreItem xmlns:ds="http://schemas.openxmlformats.org/officeDocument/2006/customXml" ds:itemID="{23F22685-1488-4E36-8264-F60709C30347}"/>
</file>

<file path=customXml/itemProps3.xml><?xml version="1.0" encoding="utf-8"?>
<ds:datastoreItem xmlns:ds="http://schemas.openxmlformats.org/officeDocument/2006/customXml" ds:itemID="{DA07022C-6ED6-430B-9F92-D7738C262DBD}"/>
</file>

<file path=customXml/itemProps4.xml><?xml version="1.0" encoding="utf-8"?>
<ds:datastoreItem xmlns:ds="http://schemas.openxmlformats.org/officeDocument/2006/customXml" ds:itemID="{3ABDFD80-5075-4178-BC95-2A0CDD42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Honey P</dc:creator>
  <cp:keywords/>
  <dc:description/>
  <cp:lastModifiedBy>Cant, Lisa L</cp:lastModifiedBy>
  <cp:revision>2</cp:revision>
  <dcterms:created xsi:type="dcterms:W3CDTF">2017-03-07T04:17:00Z</dcterms:created>
  <dcterms:modified xsi:type="dcterms:W3CDTF">2017-03-07T04:17:00Z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{511a2b5c-9c60-4eef-a9a9-7b50400f1ef3}</vt:lpwstr>
  </property>
  <property fmtid="{D5CDD505-2E9C-101B-9397-08002B2CF9AE}" pid="5" name="RecordPoint_SubmissionCompleted">
    <vt:lpwstr>2017-01-10T12:06:54.4855644+11:00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{728b64e4-9fdc-40b7-8f09-efe348ecd637}</vt:lpwstr>
  </property>
  <property fmtid="{D5CDD505-2E9C-101B-9397-08002B2CF9AE}" pid="11" name="RecordPoint_ActiveItemWebId">
    <vt:lpwstr>{e0950a65-9c9d-45b8-a42c-b35c0d524b87}</vt:lpwstr>
  </property>
  <property fmtid="{D5CDD505-2E9C-101B-9397-08002B2CF9AE}" pid="12" name="RecordPoint_RecordNumberSubmitted">
    <vt:lpwstr>R0000570415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