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29B76" w14:textId="77777777" w:rsidR="00E13AD1" w:rsidRPr="009A0764" w:rsidRDefault="00100803" w:rsidP="009A0764">
      <w:pPr>
        <w:pStyle w:val="Heading1"/>
        <w:jc w:val="left"/>
      </w:pPr>
      <w:r w:rsidRPr="009A0764">
        <w:rPr>
          <w:rStyle w:val="SubtleEmphasis"/>
          <w:i w:val="0"/>
          <w:iCs w:val="0"/>
          <w:color w:val="00B0F0"/>
        </w:rPr>
        <w:t xml:space="preserve">LOOKOUT </w:t>
      </w:r>
      <w:r w:rsidR="00C25CA1" w:rsidRPr="009A0764">
        <w:rPr>
          <w:rStyle w:val="SubtleEmphasis"/>
          <w:i w:val="0"/>
          <w:iCs w:val="0"/>
          <w:color w:val="00B0F0"/>
        </w:rPr>
        <w:t xml:space="preserve">Education Support </w:t>
      </w:r>
      <w:r w:rsidR="002E2059" w:rsidRPr="009A0764">
        <w:rPr>
          <w:rStyle w:val="SubtleEmphasis"/>
          <w:i w:val="0"/>
          <w:iCs w:val="0"/>
          <w:color w:val="00B0F0"/>
        </w:rPr>
        <w:t>Cen</w:t>
      </w:r>
      <w:r w:rsidR="00AD77D7" w:rsidRPr="009A0764">
        <w:rPr>
          <w:rStyle w:val="SubtleEmphasis"/>
          <w:i w:val="0"/>
          <w:iCs w:val="0"/>
          <w:color w:val="00B0F0"/>
        </w:rPr>
        <w:t xml:space="preserve">tres </w:t>
      </w:r>
      <w:r w:rsidR="00005DBC" w:rsidRPr="009A0764">
        <w:rPr>
          <w:rStyle w:val="SubtleEmphasis"/>
          <w:i w:val="0"/>
          <w:iCs w:val="0"/>
          <w:color w:val="00B0F0"/>
        </w:rPr>
        <w:t xml:space="preserve">and </w:t>
      </w:r>
      <w:r w:rsidR="00AD77D7" w:rsidRPr="009A0764">
        <w:rPr>
          <w:rStyle w:val="SubtleEmphasis"/>
          <w:i w:val="0"/>
          <w:iCs w:val="0"/>
          <w:color w:val="00B0F0"/>
        </w:rPr>
        <w:t>Child Protection</w:t>
      </w:r>
      <w:bookmarkStart w:id="0" w:name="_GoBack"/>
      <w:bookmarkEnd w:id="0"/>
    </w:p>
    <w:p w14:paraId="2FC67F35" w14:textId="52D67482" w:rsidR="009A0764" w:rsidRPr="009A0764" w:rsidRDefault="00E13AD1" w:rsidP="009A0764">
      <w:pPr>
        <w:pStyle w:val="Heading2"/>
      </w:pPr>
      <w:r w:rsidRPr="009A0764">
        <w:t>Fact Sheet</w:t>
      </w:r>
    </w:p>
    <w:p w14:paraId="463ACA08" w14:textId="3DDC28A3" w:rsidR="002B7078" w:rsidRDefault="00240C7F" w:rsidP="009A0764">
      <w:pPr>
        <w:pStyle w:val="NoSpacing"/>
        <w:spacing w:before="60" w:after="80"/>
      </w:pPr>
      <w:r>
        <w:t>The education of s</w:t>
      </w:r>
      <w:r w:rsidR="00223AF5">
        <w:t>tudents</w:t>
      </w:r>
      <w:r w:rsidR="009D0177" w:rsidRPr="009D0177">
        <w:t xml:space="preserve"> living in </w:t>
      </w:r>
      <w:r w:rsidR="00C25CA1">
        <w:t xml:space="preserve">out-of-home </w:t>
      </w:r>
      <w:r w:rsidR="009D0177" w:rsidRPr="009D0177">
        <w:t xml:space="preserve">care </w:t>
      </w:r>
      <w:r>
        <w:t>is</w:t>
      </w:r>
      <w:r w:rsidR="009D0177" w:rsidRPr="009D0177">
        <w:t xml:space="preserve"> </w:t>
      </w:r>
      <w:r w:rsidR="00C04655">
        <w:t>the</w:t>
      </w:r>
      <w:r w:rsidR="00914616">
        <w:t xml:space="preserve"> share</w:t>
      </w:r>
      <w:r w:rsidR="003D73A7">
        <w:t>d</w:t>
      </w:r>
      <w:r w:rsidR="00914616">
        <w:t xml:space="preserve"> responsibility </w:t>
      </w:r>
      <w:r w:rsidR="004F38B9">
        <w:t>of the</w:t>
      </w:r>
      <w:r w:rsidR="00BE4541">
        <w:t xml:space="preserve"> </w:t>
      </w:r>
      <w:r w:rsidR="00914616" w:rsidRPr="00914616">
        <w:t>Department of Education and Training</w:t>
      </w:r>
      <w:r w:rsidR="00BE4541">
        <w:t xml:space="preserve"> </w:t>
      </w:r>
      <w:r w:rsidR="00914616">
        <w:t>(</w:t>
      </w:r>
      <w:r w:rsidR="00E819FE">
        <w:t>The Department</w:t>
      </w:r>
      <w:r w:rsidR="00914616">
        <w:t>), Department of Health and Human Services (DHHS)</w:t>
      </w:r>
      <w:r w:rsidR="003D73A7">
        <w:t xml:space="preserve">, </w:t>
      </w:r>
      <w:r w:rsidR="00914616">
        <w:t>community service organisations</w:t>
      </w:r>
      <w:r w:rsidR="00005DBC">
        <w:t xml:space="preserve"> (CSOs)</w:t>
      </w:r>
      <w:r w:rsidR="00914616">
        <w:t xml:space="preserve"> and carers</w:t>
      </w:r>
      <w:r w:rsidR="009D0177" w:rsidRPr="009D0177">
        <w:t>.</w:t>
      </w:r>
    </w:p>
    <w:p w14:paraId="58657796" w14:textId="77777777" w:rsidR="00005DBC" w:rsidRDefault="00005DBC" w:rsidP="009A0764">
      <w:pPr>
        <w:pStyle w:val="NoSpacing"/>
      </w:pPr>
    </w:p>
    <w:p w14:paraId="47A997CC" w14:textId="3A7C41A5" w:rsidR="009D0177" w:rsidRDefault="00E61134" w:rsidP="009A0764">
      <w:pPr>
        <w:pStyle w:val="NoSpacing"/>
      </w:pPr>
      <w:r>
        <w:t>LOOKOUT Centres work with schools, Child Protection</w:t>
      </w:r>
      <w:r w:rsidR="00DA0399">
        <w:t xml:space="preserve"> Practitioners</w:t>
      </w:r>
      <w:r w:rsidR="00C25CA1">
        <w:t xml:space="preserve">, </w:t>
      </w:r>
      <w:r w:rsidR="00D333AD">
        <w:t>carers</w:t>
      </w:r>
      <w:r>
        <w:t xml:space="preserve"> and </w:t>
      </w:r>
      <w:r w:rsidR="0071586D">
        <w:t>CSOs</w:t>
      </w:r>
      <w:r>
        <w:t xml:space="preserve"> </w:t>
      </w:r>
      <w:r w:rsidR="00D333AD">
        <w:t xml:space="preserve">to </w:t>
      </w:r>
      <w:r>
        <w:t>provide</w:t>
      </w:r>
      <w:r w:rsidR="00D333AD">
        <w:t xml:space="preserve"> </w:t>
      </w:r>
      <w:r w:rsidR="00A45A16">
        <w:t>education-related</w:t>
      </w:r>
      <w:r w:rsidR="00D333AD">
        <w:t xml:space="preserve"> support to students in out-of-home care</w:t>
      </w:r>
      <w:r w:rsidR="00914616">
        <w:t xml:space="preserve"> and </w:t>
      </w:r>
      <w:r w:rsidR="00BE4541">
        <w:t xml:space="preserve">ensure they </w:t>
      </w:r>
      <w:r w:rsidR="00914616">
        <w:t>achieve their best with their education.</w:t>
      </w:r>
    </w:p>
    <w:p w14:paraId="4BEF1FFF" w14:textId="77777777" w:rsidR="009A0764" w:rsidRDefault="009A0764" w:rsidP="001614C6">
      <w:pPr>
        <w:pStyle w:val="NoSpacing"/>
        <w:jc w:val="both"/>
      </w:pPr>
    </w:p>
    <w:p w14:paraId="503152F0" w14:textId="7CED1D6B" w:rsidR="00005DBC" w:rsidRDefault="00005DBC" w:rsidP="009A0764">
      <w:pPr>
        <w:pStyle w:val="Heading2"/>
      </w:pPr>
      <w:r w:rsidRPr="00C25CA1">
        <w:t xml:space="preserve">Child Protection </w:t>
      </w:r>
    </w:p>
    <w:p w14:paraId="0F479543" w14:textId="420FBF3F" w:rsidR="00F051B1" w:rsidRDefault="00F051B1" w:rsidP="009A0764">
      <w:pPr>
        <w:spacing w:before="60" w:after="80"/>
      </w:pPr>
      <w:r w:rsidRPr="00F051B1">
        <w:t xml:space="preserve">Child Protection provides child-centred, family-focused services to protect children and young people from significant harm caused by abuse or neglect within the family. It also aims to make sure that children and young people receive services to deal with the </w:t>
      </w:r>
      <w:r>
        <w:t>e</w:t>
      </w:r>
      <w:r w:rsidRPr="00F051B1">
        <w:t>ffect</w:t>
      </w:r>
      <w:r w:rsidR="003D0DE0">
        <w:t>s</w:t>
      </w:r>
      <w:r w:rsidRPr="00F051B1">
        <w:t xml:space="preserve"> of abuse and neglect on their wellbeing and development</w:t>
      </w:r>
      <w:r>
        <w:t>.</w:t>
      </w:r>
    </w:p>
    <w:p w14:paraId="548C96CA" w14:textId="0DDF19D4" w:rsidR="00005DBC" w:rsidRDefault="00005DBC" w:rsidP="009A0764">
      <w:r w:rsidRPr="00661AD2">
        <w:t xml:space="preserve">In the context of a whole of community approach, </w:t>
      </w:r>
      <w:r w:rsidR="004F38B9">
        <w:t>Child Protection</w:t>
      </w:r>
      <w:r w:rsidRPr="00661AD2">
        <w:t xml:space="preserve"> ha</w:t>
      </w:r>
      <w:r w:rsidR="004F38B9">
        <w:t>s</w:t>
      </w:r>
      <w:r w:rsidRPr="00661AD2">
        <w:t xml:space="preserve"> a specific statutory role in protecting children and young people from harm and promoting their rights and healthy development.</w:t>
      </w:r>
    </w:p>
    <w:p w14:paraId="30819B20" w14:textId="26C9E238" w:rsidR="00005DBC" w:rsidRDefault="004F38B9" w:rsidP="009A0764">
      <w:r>
        <w:t xml:space="preserve">Child Protection </w:t>
      </w:r>
      <w:r w:rsidR="00005DBC" w:rsidRPr="003E0404">
        <w:t>receive</w:t>
      </w:r>
      <w:r>
        <w:t>s</w:t>
      </w:r>
      <w:r w:rsidR="00E819FE">
        <w:t xml:space="preserve">, </w:t>
      </w:r>
      <w:r w:rsidR="00005DBC" w:rsidRPr="003E0404">
        <w:t>assess</w:t>
      </w:r>
      <w:r>
        <w:t>es</w:t>
      </w:r>
      <w:r w:rsidR="009A0764">
        <w:t xml:space="preserve"> </w:t>
      </w:r>
      <w:r w:rsidR="008B633F">
        <w:t xml:space="preserve">and responds to </w:t>
      </w:r>
      <w:r w:rsidR="00005DBC" w:rsidRPr="003E0404">
        <w:t xml:space="preserve">reports of alleged abuse and neglect of children and young people. </w:t>
      </w:r>
      <w:r w:rsidR="009A0764">
        <w:t xml:space="preserve">Child Protection Practitioners </w:t>
      </w:r>
      <w:r w:rsidR="00005DBC" w:rsidRPr="003E0404">
        <w:t>undertake investigations and develop plans to ensure the safety and wellbeing of children and young people. This may include taking matters to court.</w:t>
      </w:r>
      <w:r w:rsidR="0041558B">
        <w:t xml:space="preserve"> </w:t>
      </w:r>
    </w:p>
    <w:p w14:paraId="7728E8FF" w14:textId="0C52CB8C" w:rsidR="00005DBC" w:rsidRDefault="00005DBC" w:rsidP="009A0764">
      <w:pPr>
        <w:pStyle w:val="Heading2"/>
      </w:pPr>
      <w:r w:rsidRPr="00C25CA1">
        <w:t xml:space="preserve">LOOKOUT </w:t>
      </w:r>
      <w:r w:rsidR="00D848DC" w:rsidRPr="00C25CA1">
        <w:t xml:space="preserve">Education Support </w:t>
      </w:r>
      <w:r w:rsidRPr="00C25CA1">
        <w:t>Centres</w:t>
      </w:r>
    </w:p>
    <w:p w14:paraId="777F7EB0" w14:textId="7128990B" w:rsidR="005E0C68" w:rsidRDefault="00005DBC" w:rsidP="009A0764">
      <w:pPr>
        <w:spacing w:before="60" w:after="80"/>
        <w:jc w:val="both"/>
      </w:pPr>
      <w:r>
        <w:t xml:space="preserve">LOOKOUT Centres are an Education State initiative delivered by </w:t>
      </w:r>
      <w:r w:rsidR="00E819FE">
        <w:t>The Department</w:t>
      </w:r>
      <w:r w:rsidR="0041558B">
        <w:t xml:space="preserve">. </w:t>
      </w:r>
      <w:r w:rsidR="00F46E27">
        <w:t>LOOKOUT Centres</w:t>
      </w:r>
      <w:r w:rsidR="005E0C68" w:rsidRPr="00100803">
        <w:t xml:space="preserve"> </w:t>
      </w:r>
      <w:r w:rsidR="00F46E27">
        <w:t xml:space="preserve">will </w:t>
      </w:r>
      <w:r w:rsidR="005E0C68" w:rsidRPr="00100803">
        <w:t xml:space="preserve">focus </w:t>
      </w:r>
      <w:r w:rsidR="0041558B">
        <w:t xml:space="preserve">on </w:t>
      </w:r>
      <w:r w:rsidR="003D73A7">
        <w:t>monitoring the</w:t>
      </w:r>
      <w:r w:rsidR="00AE1351">
        <w:t xml:space="preserve"> </w:t>
      </w:r>
      <w:r w:rsidR="00867790">
        <w:t>education</w:t>
      </w:r>
      <w:r w:rsidR="005E0C68" w:rsidRPr="00100803">
        <w:t xml:space="preserve"> progress and </w:t>
      </w:r>
      <w:r w:rsidR="008B633F">
        <w:t xml:space="preserve">school </w:t>
      </w:r>
      <w:r w:rsidR="005E0C68" w:rsidRPr="00100803">
        <w:t>transitions</w:t>
      </w:r>
      <w:r w:rsidR="003D73A7">
        <w:t xml:space="preserve"> of students in out-of-home care</w:t>
      </w:r>
      <w:r w:rsidR="005E0C68" w:rsidRPr="00100803">
        <w:t xml:space="preserve"> and ensur</w:t>
      </w:r>
      <w:r w:rsidR="008B633F">
        <w:t>ing</w:t>
      </w:r>
      <w:r w:rsidR="005E0C68" w:rsidRPr="00100803">
        <w:t xml:space="preserve"> all agencies are working in the best interests of the student</w:t>
      </w:r>
      <w:r w:rsidR="00F46E27">
        <w:t xml:space="preserve"> to ensur</w:t>
      </w:r>
      <w:r w:rsidR="00223AF5">
        <w:t>e</w:t>
      </w:r>
      <w:r w:rsidR="00817C86" w:rsidRPr="00100803">
        <w:t xml:space="preserve"> improved educational outcomes</w:t>
      </w:r>
      <w:r w:rsidR="005E0C68" w:rsidRPr="00100803">
        <w:t>.</w:t>
      </w:r>
    </w:p>
    <w:p w14:paraId="712C101C" w14:textId="77777777" w:rsidR="00C25CA1" w:rsidRDefault="0041558B" w:rsidP="001F046C">
      <w:pPr>
        <w:jc w:val="both"/>
      </w:pPr>
      <w:r>
        <w:t>The LOOKOUT Centres are being established at a time of substantial policy and service delivery reform in Victoria, and this environment shapes the way in which the Centres support and work with education and care professionals.</w:t>
      </w:r>
      <w:r w:rsidR="00C25CA1">
        <w:t xml:space="preserve"> </w:t>
      </w:r>
    </w:p>
    <w:p w14:paraId="2DBF3803" w14:textId="77777777" w:rsidR="009A0764" w:rsidRDefault="009A0764" w:rsidP="009A0764">
      <w:pPr>
        <w:pStyle w:val="Heading2"/>
      </w:pPr>
    </w:p>
    <w:p w14:paraId="541351B2" w14:textId="12E31C3E" w:rsidR="00D0054F" w:rsidRDefault="00B77FDD" w:rsidP="009A0764">
      <w:pPr>
        <w:pStyle w:val="Heading2"/>
      </w:pPr>
      <w:r w:rsidRPr="00C25CA1">
        <w:t xml:space="preserve">How </w:t>
      </w:r>
      <w:r w:rsidR="0041558B" w:rsidRPr="00C25CA1">
        <w:t>do</w:t>
      </w:r>
      <w:r w:rsidR="00F253D2">
        <w:t xml:space="preserve"> children in out-of-home care link into</w:t>
      </w:r>
      <w:r w:rsidR="0041558B" w:rsidRPr="00C25CA1">
        <w:t xml:space="preserve"> LOOKOUT Centres</w:t>
      </w:r>
      <w:r w:rsidRPr="00C25CA1">
        <w:t>?</w:t>
      </w:r>
    </w:p>
    <w:p w14:paraId="0432056A" w14:textId="3D842DF0" w:rsidR="00B77FDD" w:rsidRDefault="00B77FDD" w:rsidP="009A0764">
      <w:pPr>
        <w:spacing w:before="60" w:after="80"/>
        <w:jc w:val="both"/>
      </w:pPr>
      <w:r>
        <w:t>The LOOKOUT Centre student roll includes school-aged children and young people in</w:t>
      </w:r>
      <w:r w:rsidR="00087419">
        <w:t xml:space="preserve"> the</w:t>
      </w:r>
      <w:r>
        <w:t xml:space="preserve"> out-of-home care </w:t>
      </w:r>
      <w:r w:rsidR="00087419">
        <w:t xml:space="preserve">placement types </w:t>
      </w:r>
      <w:r w:rsidR="005E0C68">
        <w:t>across</w:t>
      </w:r>
      <w:r>
        <w:t xml:space="preserve"> Victoria. DHHS data provides the basis for the LOOKOUT Centre student roll. Data from DHHS is matched with school enrolment data by LOOKOUT Centre staff. The student roll will enable greater visibility of the enrolment status of children and young people in out-of-home care, ensuring no one is left behind.</w:t>
      </w:r>
    </w:p>
    <w:p w14:paraId="0E066EA1" w14:textId="77777777" w:rsidR="0041558B" w:rsidRDefault="0041558B" w:rsidP="001614C6">
      <w:pPr>
        <w:jc w:val="both"/>
      </w:pPr>
      <w:r>
        <w:t xml:space="preserve">For more information about </w:t>
      </w:r>
      <w:r w:rsidR="001614C6">
        <w:t>how LOOKOUT Centres treat and store personal information, please refer to the LOOKOUT Centre Privacy Statement.</w:t>
      </w:r>
      <w:r w:rsidR="000479D5">
        <w:t xml:space="preserve"> </w:t>
      </w:r>
    </w:p>
    <w:p w14:paraId="27CED607" w14:textId="6BD578FE" w:rsidR="00FA00C6" w:rsidRDefault="001F046C" w:rsidP="001F046C">
      <w:pPr>
        <w:rPr>
          <w:lang w:val="en"/>
        </w:rPr>
      </w:pPr>
      <w:r>
        <w:t xml:space="preserve">If you have concerns about the safety of a child or young person contacting </w:t>
      </w:r>
      <w:r w:rsidRPr="001F046C">
        <w:rPr>
          <w:lang w:val="en"/>
        </w:rPr>
        <w:t xml:space="preserve">Child and Family Information, Referral and Support Teams (Child FIRST) </w:t>
      </w:r>
      <w:r>
        <w:rPr>
          <w:lang w:val="en"/>
        </w:rPr>
        <w:t xml:space="preserve">is a useful first step. </w:t>
      </w:r>
      <w:r w:rsidR="00D848DC">
        <w:rPr>
          <w:lang w:val="en"/>
        </w:rPr>
        <w:t>Follow the link for more information on Child FIRST</w:t>
      </w:r>
      <w:r w:rsidR="00FA00C6">
        <w:rPr>
          <w:lang w:val="en"/>
        </w:rPr>
        <w:t>:</w:t>
      </w:r>
    </w:p>
    <w:p w14:paraId="44F5A595" w14:textId="778F9EE2" w:rsidR="001F046C" w:rsidRDefault="0031629D" w:rsidP="001F046C">
      <w:pPr>
        <w:rPr>
          <w:rStyle w:val="Hyperlink"/>
          <w:lang w:val="en"/>
        </w:rPr>
      </w:pPr>
      <w:hyperlink r:id="rId11" w:history="1">
        <w:r w:rsidR="00D848DC" w:rsidRPr="00D848DC">
          <w:rPr>
            <w:rStyle w:val="Hyperlink"/>
            <w:lang w:val="en"/>
          </w:rPr>
          <w:t>www.dhs.vic.gov.au/for-service-providers/children,-youth-and-families/family-and-parenting-support/how-to-make-a-referral-to-child-first</w:t>
        </w:r>
      </w:hyperlink>
    </w:p>
    <w:p w14:paraId="76B27BF9" w14:textId="62074216" w:rsidR="00F446DD" w:rsidRDefault="00F446DD" w:rsidP="009A0764">
      <w:pPr>
        <w:pStyle w:val="Heading2"/>
      </w:pPr>
      <w:r w:rsidRPr="00C25CA1">
        <w:t>Can I make a referral to LOOKOUT?</w:t>
      </w:r>
    </w:p>
    <w:p w14:paraId="384AEB94" w14:textId="1BD49B7E" w:rsidR="00F446DD" w:rsidRDefault="00F446DD" w:rsidP="009A0764">
      <w:pPr>
        <w:spacing w:before="60" w:after="80"/>
        <w:jc w:val="both"/>
      </w:pPr>
      <w:r>
        <w:t xml:space="preserve">The LOOKOUT Centre doesn’t receive referrals like a traditional service or program. LOOKOUT Centres have statewide coverage to support all Victorian students in kinship, foster and residential care arrangements in government, Catholic and Independent schools.  </w:t>
      </w:r>
    </w:p>
    <w:p w14:paraId="6EDEDC33" w14:textId="260DB574" w:rsidR="00F446DD" w:rsidRPr="001F046C" w:rsidRDefault="00F446DD" w:rsidP="009A0764">
      <w:pPr>
        <w:jc w:val="both"/>
      </w:pPr>
      <w:r w:rsidRPr="00BE4541">
        <w:t>As children and young people in permanent care are in stable home arrangements, they are not included in the coverage of LOOKOUT.</w:t>
      </w:r>
      <w:r>
        <w:t xml:space="preserve"> </w:t>
      </w:r>
    </w:p>
    <w:p w14:paraId="7391292D" w14:textId="552761B0" w:rsidR="009A0764" w:rsidRDefault="00E13AD1" w:rsidP="009A0764">
      <w:pPr>
        <w:pStyle w:val="Heading2"/>
      </w:pPr>
      <w:r w:rsidRPr="00C25CA1">
        <w:t>Key contacts</w:t>
      </w:r>
    </w:p>
    <w:p w14:paraId="48939612" w14:textId="465DE06E" w:rsidR="00E13AD1" w:rsidRDefault="00E13AD1" w:rsidP="009A0764">
      <w:pPr>
        <w:spacing w:before="60" w:after="80"/>
        <w:jc w:val="both"/>
      </w:pPr>
      <w:r>
        <w:t>If you would like more information or advice, please contact your regional office:</w:t>
      </w:r>
    </w:p>
    <w:p w14:paraId="60F104C2" w14:textId="77777777" w:rsidR="002E2059" w:rsidRDefault="002E2059" w:rsidP="001614C6">
      <w:pPr>
        <w:jc w:val="both"/>
      </w:pPr>
      <w:r>
        <w:t>LOOKOUT Centre South Western Victoria Region</w:t>
      </w:r>
    </w:p>
    <w:p w14:paraId="1950669D" w14:textId="77777777" w:rsidR="002E2059" w:rsidRPr="00100803" w:rsidRDefault="0080789C" w:rsidP="001614C6">
      <w:pPr>
        <w:jc w:val="both"/>
        <w:rPr>
          <w:color w:val="00B0F0"/>
        </w:rPr>
      </w:pPr>
      <w:hyperlink r:id="rId12" w:history="1">
        <w:r w:rsidR="002E2059" w:rsidRPr="00100803">
          <w:rPr>
            <w:rStyle w:val="Hyperlink"/>
            <w:color w:val="00B0F0"/>
          </w:rPr>
          <w:t>lookout.swv@edumail.vic.gov.au</w:t>
        </w:r>
      </w:hyperlink>
    </w:p>
    <w:p w14:paraId="3C7D4A3C" w14:textId="77777777" w:rsidR="002E2059" w:rsidRPr="002966C9" w:rsidRDefault="002E2059" w:rsidP="001614C6">
      <w:pPr>
        <w:jc w:val="both"/>
      </w:pPr>
      <w:r w:rsidRPr="002966C9">
        <w:t>LOOKOUT Centre South Eastern Victoria Region</w:t>
      </w:r>
    </w:p>
    <w:p w14:paraId="2D95B84A" w14:textId="77777777" w:rsidR="002E2059" w:rsidRPr="00100803" w:rsidRDefault="0080789C" w:rsidP="001614C6">
      <w:pPr>
        <w:jc w:val="both"/>
        <w:rPr>
          <w:color w:val="00B0F0"/>
        </w:rPr>
      </w:pPr>
      <w:hyperlink r:id="rId13" w:history="1">
        <w:r w:rsidR="002E2059" w:rsidRPr="00100803">
          <w:rPr>
            <w:rStyle w:val="Hyperlink"/>
            <w:color w:val="00B0F0"/>
          </w:rPr>
          <w:t>lookout.sev@edumail.vic.gov.au</w:t>
        </w:r>
      </w:hyperlink>
    </w:p>
    <w:p w14:paraId="63CBB636" w14:textId="77777777" w:rsidR="002E2059" w:rsidRPr="002966C9" w:rsidRDefault="002E2059" w:rsidP="001614C6">
      <w:pPr>
        <w:jc w:val="both"/>
        <w:rPr>
          <w:color w:val="ED7D31" w:themeColor="accent2"/>
        </w:rPr>
      </w:pPr>
      <w:r w:rsidRPr="002966C9">
        <w:t>LOOKOUT Centre North Western Victoria Region</w:t>
      </w:r>
    </w:p>
    <w:p w14:paraId="191A32D3" w14:textId="77777777" w:rsidR="002E2059" w:rsidRPr="00100803" w:rsidRDefault="0080789C" w:rsidP="001614C6">
      <w:pPr>
        <w:jc w:val="both"/>
        <w:rPr>
          <w:color w:val="00B0F0"/>
        </w:rPr>
      </w:pPr>
      <w:hyperlink r:id="rId14" w:history="1">
        <w:r w:rsidR="002E2059" w:rsidRPr="00100803">
          <w:rPr>
            <w:rStyle w:val="Hyperlink"/>
            <w:color w:val="00B0F0"/>
          </w:rPr>
          <w:t>lookout.nwv@edumail.vic.gov.au</w:t>
        </w:r>
      </w:hyperlink>
    </w:p>
    <w:p w14:paraId="1D1C9023" w14:textId="77777777" w:rsidR="002E2059" w:rsidRPr="002966C9" w:rsidRDefault="002E2059" w:rsidP="001614C6">
      <w:pPr>
        <w:jc w:val="both"/>
      </w:pPr>
      <w:r w:rsidRPr="002966C9">
        <w:t>LOOKOUT Centre North Eastern Victoria Region</w:t>
      </w:r>
    </w:p>
    <w:p w14:paraId="6BD24D21" w14:textId="77777777" w:rsidR="00D27CC3" w:rsidRPr="00D848DC" w:rsidRDefault="0080789C" w:rsidP="00D848DC">
      <w:pPr>
        <w:jc w:val="both"/>
        <w:rPr>
          <w:color w:val="00B0F0"/>
        </w:rPr>
      </w:pPr>
      <w:hyperlink r:id="rId15" w:history="1">
        <w:r w:rsidR="002E2059" w:rsidRPr="00100803">
          <w:rPr>
            <w:rStyle w:val="Hyperlink"/>
            <w:color w:val="00B0F0"/>
          </w:rPr>
          <w:t>lookout.nev@edumail.vic.gov.au</w:t>
        </w:r>
      </w:hyperlink>
    </w:p>
    <w:sectPr w:rsidR="00D27CC3" w:rsidRPr="00D848DC" w:rsidSect="00144552">
      <w:headerReference w:type="default" r:id="rId16"/>
      <w:footerReference w:type="default" r:id="rId17"/>
      <w:pgSz w:w="11900" w:h="16840"/>
      <w:pgMar w:top="3175" w:right="737" w:bottom="1304" w:left="1304" w:header="567"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07D3E" w14:textId="77777777" w:rsidR="0080789C" w:rsidRDefault="0080789C" w:rsidP="00144552">
      <w:pPr>
        <w:spacing w:after="0" w:line="240" w:lineRule="auto"/>
      </w:pPr>
      <w:r>
        <w:separator/>
      </w:r>
    </w:p>
  </w:endnote>
  <w:endnote w:type="continuationSeparator" w:id="0">
    <w:p w14:paraId="330C6B83" w14:textId="77777777" w:rsidR="0080789C" w:rsidRDefault="0080789C" w:rsidP="00144552">
      <w:pPr>
        <w:spacing w:after="0" w:line="240" w:lineRule="auto"/>
      </w:pPr>
      <w:r>
        <w:continuationSeparator/>
      </w:r>
    </w:p>
  </w:endnote>
  <w:endnote w:type="continuationNotice" w:id="1">
    <w:p w14:paraId="5CE53FE4" w14:textId="77777777" w:rsidR="0080789C" w:rsidRDefault="008078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C0DE0" w14:textId="77777777" w:rsidR="00894AC7" w:rsidRPr="003E29B5" w:rsidRDefault="00894AC7" w:rsidP="00894AC7">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03DD4" w14:textId="77777777" w:rsidR="0080789C" w:rsidRDefault="0080789C" w:rsidP="00144552">
      <w:pPr>
        <w:spacing w:after="0" w:line="240" w:lineRule="auto"/>
      </w:pPr>
      <w:r>
        <w:separator/>
      </w:r>
    </w:p>
  </w:footnote>
  <w:footnote w:type="continuationSeparator" w:id="0">
    <w:p w14:paraId="220034B3" w14:textId="77777777" w:rsidR="0080789C" w:rsidRDefault="0080789C" w:rsidP="00144552">
      <w:pPr>
        <w:spacing w:after="0" w:line="240" w:lineRule="auto"/>
      </w:pPr>
      <w:r>
        <w:continuationSeparator/>
      </w:r>
    </w:p>
  </w:footnote>
  <w:footnote w:type="continuationNotice" w:id="1">
    <w:p w14:paraId="7CFD90BC" w14:textId="77777777" w:rsidR="0080789C" w:rsidRDefault="008078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9CE34" w14:textId="77777777" w:rsidR="00894AC7" w:rsidRPr="003E29B5" w:rsidRDefault="00894AC7" w:rsidP="00894AC7">
    <w:r>
      <w:rPr>
        <w:noProof/>
        <w:lang w:val="en-AU" w:eastAsia="en-AU"/>
      </w:rPr>
      <w:drawing>
        <wp:inline distT="0" distB="0" distL="0" distR="0" wp14:anchorId="6D664C81" wp14:editId="0891E8D4">
          <wp:extent cx="6595236"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okout%20logo_EmailSig%20Aq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6115" cy="14883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405ED"/>
    <w:multiLevelType w:val="hybridMultilevel"/>
    <w:tmpl w:val="218EC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78640F6"/>
    <w:multiLevelType w:val="multilevel"/>
    <w:tmpl w:val="E2E8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CC4C24"/>
    <w:multiLevelType w:val="hybridMultilevel"/>
    <w:tmpl w:val="8190D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C546C1B"/>
    <w:multiLevelType w:val="hybridMultilevel"/>
    <w:tmpl w:val="5074F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52"/>
    <w:rsid w:val="00005DBC"/>
    <w:rsid w:val="000479D5"/>
    <w:rsid w:val="00087419"/>
    <w:rsid w:val="00100803"/>
    <w:rsid w:val="00144552"/>
    <w:rsid w:val="001614C6"/>
    <w:rsid w:val="001D7262"/>
    <w:rsid w:val="001F046C"/>
    <w:rsid w:val="00205CC1"/>
    <w:rsid w:val="00223AF5"/>
    <w:rsid w:val="00240C7F"/>
    <w:rsid w:val="00251A9E"/>
    <w:rsid w:val="002B7078"/>
    <w:rsid w:val="002E2059"/>
    <w:rsid w:val="0031629D"/>
    <w:rsid w:val="003B69DD"/>
    <w:rsid w:val="003D0DE0"/>
    <w:rsid w:val="003D73A7"/>
    <w:rsid w:val="0041558B"/>
    <w:rsid w:val="00423BD7"/>
    <w:rsid w:val="004451FF"/>
    <w:rsid w:val="004D53E8"/>
    <w:rsid w:val="004F38B9"/>
    <w:rsid w:val="00581593"/>
    <w:rsid w:val="005E0C68"/>
    <w:rsid w:val="007026CF"/>
    <w:rsid w:val="0071586D"/>
    <w:rsid w:val="007A3233"/>
    <w:rsid w:val="0080789C"/>
    <w:rsid w:val="00817C86"/>
    <w:rsid w:val="00863427"/>
    <w:rsid w:val="00867790"/>
    <w:rsid w:val="00894AC7"/>
    <w:rsid w:val="008B633F"/>
    <w:rsid w:val="008E083D"/>
    <w:rsid w:val="00900490"/>
    <w:rsid w:val="00914616"/>
    <w:rsid w:val="00995D92"/>
    <w:rsid w:val="009A0764"/>
    <w:rsid w:val="009A5479"/>
    <w:rsid w:val="009C0195"/>
    <w:rsid w:val="009C190C"/>
    <w:rsid w:val="009D0177"/>
    <w:rsid w:val="00A45A16"/>
    <w:rsid w:val="00AD77D7"/>
    <w:rsid w:val="00AE1351"/>
    <w:rsid w:val="00B62158"/>
    <w:rsid w:val="00B77FDD"/>
    <w:rsid w:val="00BE4541"/>
    <w:rsid w:val="00C04655"/>
    <w:rsid w:val="00C25CA1"/>
    <w:rsid w:val="00C27437"/>
    <w:rsid w:val="00C50CC2"/>
    <w:rsid w:val="00CB1B62"/>
    <w:rsid w:val="00D0054F"/>
    <w:rsid w:val="00D27CC3"/>
    <w:rsid w:val="00D333AD"/>
    <w:rsid w:val="00D76C5A"/>
    <w:rsid w:val="00D848DC"/>
    <w:rsid w:val="00DA0399"/>
    <w:rsid w:val="00DD6497"/>
    <w:rsid w:val="00E13AD1"/>
    <w:rsid w:val="00E37721"/>
    <w:rsid w:val="00E61134"/>
    <w:rsid w:val="00E819FE"/>
    <w:rsid w:val="00EB559A"/>
    <w:rsid w:val="00EC5494"/>
    <w:rsid w:val="00F051B1"/>
    <w:rsid w:val="00F253D2"/>
    <w:rsid w:val="00F446DD"/>
    <w:rsid w:val="00F46E27"/>
    <w:rsid w:val="00FA00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4C01F"/>
  <w15:docId w15:val="{970A296A-94F4-4F69-B2F7-4D6438C63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552"/>
    <w:pPr>
      <w:spacing w:after="120" w:line="240" w:lineRule="atLeast"/>
    </w:pPr>
    <w:rPr>
      <w:rFonts w:ascii="Arial" w:eastAsiaTheme="minorEastAsia" w:hAnsi="Arial" w:cs="Arial"/>
      <w:sz w:val="18"/>
      <w:szCs w:val="18"/>
      <w:lang w:val="en-US"/>
    </w:rPr>
  </w:style>
  <w:style w:type="paragraph" w:styleId="Heading1">
    <w:name w:val="heading 1"/>
    <w:basedOn w:val="Title"/>
    <w:next w:val="Normal"/>
    <w:link w:val="Heading1Char"/>
    <w:uiPriority w:val="9"/>
    <w:qFormat/>
    <w:rsid w:val="009A0764"/>
    <w:pPr>
      <w:jc w:val="both"/>
    </w:pPr>
    <w:rPr>
      <w:color w:val="00B0F0"/>
      <w:sz w:val="40"/>
    </w:rPr>
  </w:style>
  <w:style w:type="paragraph" w:styleId="Heading2">
    <w:name w:val="heading 2"/>
    <w:basedOn w:val="Subtitle"/>
    <w:next w:val="PlainText"/>
    <w:link w:val="Heading2Char"/>
    <w:uiPriority w:val="9"/>
    <w:unhideWhenUsed/>
    <w:qFormat/>
    <w:rsid w:val="009A0764"/>
    <w:pPr>
      <w:jc w:val="both"/>
      <w:outlineLvl w:val="1"/>
    </w:pPr>
    <w:rPr>
      <w:sz w:val="24"/>
    </w:rPr>
  </w:style>
  <w:style w:type="paragraph" w:styleId="Heading3">
    <w:name w:val="heading 3"/>
    <w:basedOn w:val="Normal"/>
    <w:next w:val="Normal"/>
    <w:link w:val="Heading3Char"/>
    <w:uiPriority w:val="9"/>
    <w:unhideWhenUsed/>
    <w:qFormat/>
    <w:rsid w:val="00B77F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0764"/>
    <w:rPr>
      <w:rFonts w:ascii="Arial" w:eastAsiaTheme="majorEastAsia" w:hAnsi="Arial" w:cstheme="majorBidi"/>
      <w:color w:val="5A5A59"/>
      <w:sz w:val="24"/>
      <w:szCs w:val="27"/>
      <w:lang w:val="en-US"/>
    </w:rPr>
  </w:style>
  <w:style w:type="paragraph" w:styleId="Subtitle">
    <w:name w:val="Subtitle"/>
    <w:basedOn w:val="Normal"/>
    <w:next w:val="Normal"/>
    <w:link w:val="SubtitleChar"/>
    <w:uiPriority w:val="11"/>
    <w:qFormat/>
    <w:rsid w:val="00144552"/>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144552"/>
    <w:rPr>
      <w:rFonts w:ascii="Arial" w:eastAsiaTheme="majorEastAsia" w:hAnsi="Arial" w:cstheme="majorBidi"/>
      <w:color w:val="5A5A59"/>
      <w:sz w:val="27"/>
      <w:szCs w:val="27"/>
      <w:lang w:val="en-US"/>
    </w:rPr>
  </w:style>
  <w:style w:type="character" w:styleId="SubtleEmphasis">
    <w:name w:val="Subtle Emphasis"/>
    <w:basedOn w:val="DefaultParagraphFont"/>
    <w:uiPriority w:val="19"/>
    <w:rsid w:val="00144552"/>
    <w:rPr>
      <w:i/>
      <w:iCs/>
      <w:color w:val="808080" w:themeColor="text1" w:themeTint="7F"/>
    </w:rPr>
  </w:style>
  <w:style w:type="paragraph" w:styleId="Title">
    <w:name w:val="Title"/>
    <w:next w:val="Subtitle"/>
    <w:link w:val="TitleChar"/>
    <w:uiPriority w:val="10"/>
    <w:qFormat/>
    <w:rsid w:val="00144552"/>
    <w:pPr>
      <w:spacing w:after="120" w:line="340" w:lineRule="atLeast"/>
      <w:outlineLvl w:val="0"/>
    </w:pPr>
    <w:rPr>
      <w:rFonts w:ascii="Arial" w:eastAsiaTheme="majorEastAsia" w:hAnsi="Arial" w:cstheme="majorBidi"/>
      <w:b/>
      <w:color w:val="AF272F"/>
      <w:spacing w:val="5"/>
      <w:kern w:val="28"/>
      <w:sz w:val="44"/>
      <w:szCs w:val="52"/>
      <w:lang w:val="en-US"/>
    </w:rPr>
  </w:style>
  <w:style w:type="character" w:customStyle="1" w:styleId="TitleChar">
    <w:name w:val="Title Char"/>
    <w:basedOn w:val="DefaultParagraphFont"/>
    <w:link w:val="Title"/>
    <w:uiPriority w:val="10"/>
    <w:rsid w:val="00144552"/>
    <w:rPr>
      <w:rFonts w:ascii="Arial" w:eastAsiaTheme="majorEastAsia" w:hAnsi="Arial" w:cstheme="majorBidi"/>
      <w:b/>
      <w:color w:val="AF272F"/>
      <w:spacing w:val="5"/>
      <w:kern w:val="28"/>
      <w:sz w:val="44"/>
      <w:szCs w:val="52"/>
      <w:lang w:val="en-US"/>
    </w:rPr>
  </w:style>
  <w:style w:type="character" w:styleId="Hyperlink">
    <w:name w:val="Hyperlink"/>
    <w:basedOn w:val="DefaultParagraphFont"/>
    <w:uiPriority w:val="99"/>
    <w:unhideWhenUsed/>
    <w:rsid w:val="00144552"/>
    <w:rPr>
      <w:strike w:val="0"/>
      <w:dstrike w:val="0"/>
      <w:color w:val="0072BC"/>
      <w:u w:val="none"/>
      <w:effect w:val="none"/>
    </w:rPr>
  </w:style>
  <w:style w:type="paragraph" w:styleId="ListParagraph">
    <w:name w:val="List Paragraph"/>
    <w:basedOn w:val="Normal"/>
    <w:uiPriority w:val="34"/>
    <w:qFormat/>
    <w:rsid w:val="00144552"/>
    <w:pPr>
      <w:ind w:left="720"/>
      <w:contextualSpacing/>
    </w:pPr>
  </w:style>
  <w:style w:type="character" w:customStyle="1" w:styleId="Heading1Char">
    <w:name w:val="Heading 1 Char"/>
    <w:basedOn w:val="DefaultParagraphFont"/>
    <w:link w:val="Heading1"/>
    <w:uiPriority w:val="9"/>
    <w:rsid w:val="009A0764"/>
    <w:rPr>
      <w:rFonts w:ascii="Arial" w:eastAsiaTheme="majorEastAsia" w:hAnsi="Arial" w:cstheme="majorBidi"/>
      <w:b/>
      <w:color w:val="00B0F0"/>
      <w:spacing w:val="5"/>
      <w:kern w:val="28"/>
      <w:sz w:val="40"/>
      <w:szCs w:val="52"/>
      <w:lang w:val="en-US"/>
    </w:rPr>
  </w:style>
  <w:style w:type="paragraph" w:styleId="Header">
    <w:name w:val="header"/>
    <w:basedOn w:val="Normal"/>
    <w:link w:val="HeaderChar"/>
    <w:uiPriority w:val="99"/>
    <w:unhideWhenUsed/>
    <w:rsid w:val="00144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552"/>
    <w:rPr>
      <w:rFonts w:ascii="Arial" w:eastAsiaTheme="minorEastAsia" w:hAnsi="Arial" w:cs="Arial"/>
      <w:sz w:val="18"/>
      <w:szCs w:val="18"/>
      <w:lang w:val="en-US"/>
    </w:rPr>
  </w:style>
  <w:style w:type="paragraph" w:styleId="Footer">
    <w:name w:val="footer"/>
    <w:basedOn w:val="Normal"/>
    <w:link w:val="FooterChar"/>
    <w:uiPriority w:val="99"/>
    <w:unhideWhenUsed/>
    <w:rsid w:val="00144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552"/>
    <w:rPr>
      <w:rFonts w:ascii="Arial" w:eastAsiaTheme="minorEastAsia" w:hAnsi="Arial" w:cs="Arial"/>
      <w:sz w:val="18"/>
      <w:szCs w:val="18"/>
      <w:lang w:val="en-US"/>
    </w:rPr>
  </w:style>
  <w:style w:type="character" w:styleId="Emphasis">
    <w:name w:val="Emphasis"/>
    <w:basedOn w:val="DefaultParagraphFont"/>
    <w:uiPriority w:val="20"/>
    <w:qFormat/>
    <w:rsid w:val="00E13AD1"/>
    <w:rPr>
      <w:i/>
      <w:iCs/>
    </w:rPr>
  </w:style>
  <w:style w:type="character" w:customStyle="1" w:styleId="Heading3Char">
    <w:name w:val="Heading 3 Char"/>
    <w:basedOn w:val="DefaultParagraphFont"/>
    <w:link w:val="Heading3"/>
    <w:uiPriority w:val="9"/>
    <w:rsid w:val="00B77FDD"/>
    <w:rPr>
      <w:rFonts w:asciiTheme="majorHAnsi" w:eastAsiaTheme="majorEastAsia" w:hAnsiTheme="majorHAnsi" w:cstheme="majorBidi"/>
      <w:color w:val="1F4D78" w:themeColor="accent1" w:themeShade="7F"/>
      <w:sz w:val="24"/>
      <w:szCs w:val="24"/>
      <w:lang w:val="en-US"/>
    </w:rPr>
  </w:style>
  <w:style w:type="paragraph" w:styleId="BalloonText">
    <w:name w:val="Balloon Text"/>
    <w:basedOn w:val="Normal"/>
    <w:link w:val="BalloonTextChar"/>
    <w:uiPriority w:val="99"/>
    <w:semiHidden/>
    <w:unhideWhenUsed/>
    <w:rsid w:val="00DA0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399"/>
    <w:rPr>
      <w:rFonts w:ascii="Tahoma" w:eastAsiaTheme="minorEastAsia" w:hAnsi="Tahoma" w:cs="Tahoma"/>
      <w:sz w:val="16"/>
      <w:szCs w:val="16"/>
      <w:lang w:val="en-US"/>
    </w:rPr>
  </w:style>
  <w:style w:type="character" w:styleId="FollowedHyperlink">
    <w:name w:val="FollowedHyperlink"/>
    <w:basedOn w:val="DefaultParagraphFont"/>
    <w:uiPriority w:val="99"/>
    <w:semiHidden/>
    <w:unhideWhenUsed/>
    <w:rsid w:val="00DA0399"/>
    <w:rPr>
      <w:color w:val="954F72" w:themeColor="followedHyperlink"/>
      <w:u w:val="single"/>
    </w:rPr>
  </w:style>
  <w:style w:type="character" w:styleId="CommentReference">
    <w:name w:val="annotation reference"/>
    <w:basedOn w:val="DefaultParagraphFont"/>
    <w:uiPriority w:val="99"/>
    <w:semiHidden/>
    <w:unhideWhenUsed/>
    <w:rsid w:val="00DA0399"/>
    <w:rPr>
      <w:sz w:val="16"/>
      <w:szCs w:val="16"/>
    </w:rPr>
  </w:style>
  <w:style w:type="paragraph" w:styleId="CommentText">
    <w:name w:val="annotation text"/>
    <w:basedOn w:val="Normal"/>
    <w:link w:val="CommentTextChar"/>
    <w:uiPriority w:val="99"/>
    <w:semiHidden/>
    <w:unhideWhenUsed/>
    <w:rsid w:val="00DA0399"/>
    <w:pPr>
      <w:spacing w:line="240" w:lineRule="auto"/>
    </w:pPr>
    <w:rPr>
      <w:sz w:val="20"/>
      <w:szCs w:val="20"/>
    </w:rPr>
  </w:style>
  <w:style w:type="character" w:customStyle="1" w:styleId="CommentTextChar">
    <w:name w:val="Comment Text Char"/>
    <w:basedOn w:val="DefaultParagraphFont"/>
    <w:link w:val="CommentText"/>
    <w:uiPriority w:val="99"/>
    <w:semiHidden/>
    <w:rsid w:val="00DA0399"/>
    <w:rPr>
      <w:rFonts w:ascii="Arial" w:eastAsiaTheme="minorEastAsia"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DA0399"/>
    <w:rPr>
      <w:b/>
      <w:bCs/>
    </w:rPr>
  </w:style>
  <w:style w:type="character" w:customStyle="1" w:styleId="CommentSubjectChar">
    <w:name w:val="Comment Subject Char"/>
    <w:basedOn w:val="CommentTextChar"/>
    <w:link w:val="CommentSubject"/>
    <w:uiPriority w:val="99"/>
    <w:semiHidden/>
    <w:rsid w:val="00DA0399"/>
    <w:rPr>
      <w:rFonts w:ascii="Arial" w:eastAsiaTheme="minorEastAsia" w:hAnsi="Arial" w:cs="Arial"/>
      <w:b/>
      <w:bCs/>
      <w:sz w:val="20"/>
      <w:szCs w:val="20"/>
      <w:lang w:val="en-US"/>
    </w:rPr>
  </w:style>
  <w:style w:type="paragraph" w:styleId="NoSpacing">
    <w:name w:val="No Spacing"/>
    <w:uiPriority w:val="1"/>
    <w:qFormat/>
    <w:rsid w:val="00005DBC"/>
    <w:pPr>
      <w:spacing w:after="0" w:line="240" w:lineRule="auto"/>
    </w:pPr>
    <w:rPr>
      <w:rFonts w:ascii="Arial" w:eastAsiaTheme="minorEastAsia" w:hAnsi="Arial" w:cs="Arial"/>
      <w:sz w:val="18"/>
      <w:szCs w:val="18"/>
      <w:lang w:val="en-US"/>
    </w:rPr>
  </w:style>
  <w:style w:type="paragraph" w:styleId="PlainText">
    <w:name w:val="Plain Text"/>
    <w:basedOn w:val="Normal"/>
    <w:link w:val="PlainTextChar"/>
    <w:uiPriority w:val="99"/>
    <w:semiHidden/>
    <w:unhideWhenUsed/>
    <w:rsid w:val="009A076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A0764"/>
    <w:rPr>
      <w:rFonts w:ascii="Consolas" w:eastAsiaTheme="minorEastAsia" w:hAnsi="Consolas"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434291">
      <w:bodyDiv w:val="1"/>
      <w:marLeft w:val="240"/>
      <w:marRight w:val="240"/>
      <w:marTop w:val="240"/>
      <w:marBottom w:val="240"/>
      <w:divBdr>
        <w:top w:val="none" w:sz="0" w:space="0" w:color="auto"/>
        <w:left w:val="none" w:sz="0" w:space="0" w:color="auto"/>
        <w:bottom w:val="none" w:sz="0" w:space="0" w:color="auto"/>
        <w:right w:val="none" w:sz="0" w:space="0" w:color="auto"/>
      </w:divBdr>
      <w:divsChild>
        <w:div w:id="781144077">
          <w:marLeft w:val="0"/>
          <w:marRight w:val="0"/>
          <w:marTop w:val="0"/>
          <w:marBottom w:val="0"/>
          <w:divBdr>
            <w:top w:val="none" w:sz="0" w:space="0" w:color="auto"/>
            <w:left w:val="none" w:sz="0" w:space="0" w:color="auto"/>
            <w:bottom w:val="none" w:sz="0" w:space="0" w:color="auto"/>
            <w:right w:val="none" w:sz="0" w:space="0" w:color="auto"/>
          </w:divBdr>
          <w:divsChild>
            <w:div w:id="303892418">
              <w:marLeft w:val="0"/>
              <w:marRight w:val="0"/>
              <w:marTop w:val="0"/>
              <w:marBottom w:val="0"/>
              <w:divBdr>
                <w:top w:val="none" w:sz="0" w:space="0" w:color="auto"/>
                <w:left w:val="none" w:sz="0" w:space="0" w:color="auto"/>
                <w:bottom w:val="none" w:sz="0" w:space="0" w:color="auto"/>
                <w:right w:val="none" w:sz="0" w:space="0" w:color="auto"/>
              </w:divBdr>
              <w:divsChild>
                <w:div w:id="1624771762">
                  <w:marLeft w:val="0"/>
                  <w:marRight w:val="0"/>
                  <w:marTop w:val="0"/>
                  <w:marBottom w:val="0"/>
                  <w:divBdr>
                    <w:top w:val="none" w:sz="0" w:space="0" w:color="auto"/>
                    <w:left w:val="none" w:sz="0" w:space="0" w:color="auto"/>
                    <w:bottom w:val="none" w:sz="0" w:space="0" w:color="auto"/>
                    <w:right w:val="none" w:sz="0" w:space="0" w:color="auto"/>
                  </w:divBdr>
                  <w:divsChild>
                    <w:div w:id="516818073">
                      <w:marLeft w:val="0"/>
                      <w:marRight w:val="0"/>
                      <w:marTop w:val="0"/>
                      <w:marBottom w:val="0"/>
                      <w:divBdr>
                        <w:top w:val="none" w:sz="0" w:space="0" w:color="auto"/>
                        <w:left w:val="none" w:sz="0" w:space="0" w:color="auto"/>
                        <w:bottom w:val="none" w:sz="0" w:space="0" w:color="auto"/>
                        <w:right w:val="none" w:sz="0" w:space="0" w:color="auto"/>
                      </w:divBdr>
                      <w:divsChild>
                        <w:div w:id="333529146">
                          <w:marLeft w:val="0"/>
                          <w:marRight w:val="0"/>
                          <w:marTop w:val="0"/>
                          <w:marBottom w:val="0"/>
                          <w:divBdr>
                            <w:top w:val="none" w:sz="0" w:space="0" w:color="auto"/>
                            <w:left w:val="none" w:sz="0" w:space="0" w:color="auto"/>
                            <w:bottom w:val="none" w:sz="0" w:space="0" w:color="auto"/>
                            <w:right w:val="none" w:sz="0" w:space="0" w:color="auto"/>
                          </w:divBdr>
                          <w:divsChild>
                            <w:div w:id="1904562139">
                              <w:marLeft w:val="0"/>
                              <w:marRight w:val="0"/>
                              <w:marTop w:val="0"/>
                              <w:marBottom w:val="0"/>
                              <w:divBdr>
                                <w:top w:val="none" w:sz="0" w:space="0" w:color="auto"/>
                                <w:left w:val="none" w:sz="0" w:space="0" w:color="auto"/>
                                <w:bottom w:val="none" w:sz="0" w:space="0" w:color="auto"/>
                                <w:right w:val="none" w:sz="0" w:space="0" w:color="auto"/>
                              </w:divBdr>
                              <w:divsChild>
                                <w:div w:id="1196962989">
                                  <w:marLeft w:val="0"/>
                                  <w:marRight w:val="0"/>
                                  <w:marTop w:val="100"/>
                                  <w:marBottom w:val="100"/>
                                  <w:divBdr>
                                    <w:top w:val="none" w:sz="0" w:space="0" w:color="auto"/>
                                    <w:left w:val="none" w:sz="0" w:space="0" w:color="auto"/>
                                    <w:bottom w:val="none" w:sz="0" w:space="0" w:color="auto"/>
                                    <w:right w:val="none" w:sz="0" w:space="0" w:color="auto"/>
                                  </w:divBdr>
                                  <w:divsChild>
                                    <w:div w:id="478379085">
                                      <w:marLeft w:val="0"/>
                                      <w:marRight w:val="0"/>
                                      <w:marTop w:val="0"/>
                                      <w:marBottom w:val="0"/>
                                      <w:divBdr>
                                        <w:top w:val="none" w:sz="0" w:space="0" w:color="auto"/>
                                        <w:left w:val="none" w:sz="0" w:space="0" w:color="auto"/>
                                        <w:bottom w:val="none" w:sz="0" w:space="0" w:color="auto"/>
                                        <w:right w:val="none" w:sz="0" w:space="0" w:color="auto"/>
                                      </w:divBdr>
                                      <w:divsChild>
                                        <w:div w:id="1069377918">
                                          <w:marLeft w:val="0"/>
                                          <w:marRight w:val="0"/>
                                          <w:marTop w:val="0"/>
                                          <w:marBottom w:val="0"/>
                                          <w:divBdr>
                                            <w:top w:val="none" w:sz="0" w:space="0" w:color="auto"/>
                                            <w:left w:val="none" w:sz="0" w:space="0" w:color="auto"/>
                                            <w:bottom w:val="none" w:sz="0" w:space="0" w:color="auto"/>
                                            <w:right w:val="none" w:sz="0" w:space="0" w:color="auto"/>
                                          </w:divBdr>
                                          <w:divsChild>
                                            <w:div w:id="98648510">
                                              <w:marLeft w:val="0"/>
                                              <w:marRight w:val="0"/>
                                              <w:marTop w:val="0"/>
                                              <w:marBottom w:val="0"/>
                                              <w:divBdr>
                                                <w:top w:val="none" w:sz="0" w:space="0" w:color="auto"/>
                                                <w:left w:val="none" w:sz="0" w:space="0" w:color="auto"/>
                                                <w:bottom w:val="none" w:sz="0" w:space="0" w:color="auto"/>
                                                <w:right w:val="none" w:sz="0" w:space="0" w:color="auto"/>
                                              </w:divBdr>
                                              <w:divsChild>
                                                <w:div w:id="1842698593">
                                                  <w:marLeft w:val="0"/>
                                                  <w:marRight w:val="0"/>
                                                  <w:marTop w:val="0"/>
                                                  <w:marBottom w:val="0"/>
                                                  <w:divBdr>
                                                    <w:top w:val="none" w:sz="0" w:space="0" w:color="auto"/>
                                                    <w:left w:val="none" w:sz="0" w:space="0" w:color="auto"/>
                                                    <w:bottom w:val="none" w:sz="0" w:space="0" w:color="auto"/>
                                                    <w:right w:val="none" w:sz="0" w:space="0" w:color="auto"/>
                                                  </w:divBdr>
                                                  <w:divsChild>
                                                    <w:div w:id="9201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6993164">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176923412">
          <w:marLeft w:val="0"/>
          <w:marRight w:val="0"/>
          <w:marTop w:val="0"/>
          <w:marBottom w:val="0"/>
          <w:divBdr>
            <w:top w:val="none" w:sz="0" w:space="0" w:color="auto"/>
            <w:left w:val="none" w:sz="0" w:space="0" w:color="auto"/>
            <w:bottom w:val="none" w:sz="0" w:space="0" w:color="auto"/>
            <w:right w:val="none" w:sz="0" w:space="0" w:color="auto"/>
          </w:divBdr>
          <w:divsChild>
            <w:div w:id="1609316391">
              <w:marLeft w:val="0"/>
              <w:marRight w:val="0"/>
              <w:marTop w:val="0"/>
              <w:marBottom w:val="0"/>
              <w:divBdr>
                <w:top w:val="none" w:sz="0" w:space="0" w:color="auto"/>
                <w:left w:val="none" w:sz="0" w:space="0" w:color="auto"/>
                <w:bottom w:val="none" w:sz="0" w:space="0" w:color="auto"/>
                <w:right w:val="none" w:sz="0" w:space="0" w:color="auto"/>
              </w:divBdr>
              <w:divsChild>
                <w:div w:id="926961058">
                  <w:marLeft w:val="0"/>
                  <w:marRight w:val="0"/>
                  <w:marTop w:val="0"/>
                  <w:marBottom w:val="0"/>
                  <w:divBdr>
                    <w:top w:val="none" w:sz="0" w:space="0" w:color="auto"/>
                    <w:left w:val="none" w:sz="0" w:space="0" w:color="auto"/>
                    <w:bottom w:val="none" w:sz="0" w:space="0" w:color="auto"/>
                    <w:right w:val="none" w:sz="0" w:space="0" w:color="auto"/>
                  </w:divBdr>
                  <w:divsChild>
                    <w:div w:id="1183664308">
                      <w:marLeft w:val="0"/>
                      <w:marRight w:val="0"/>
                      <w:marTop w:val="0"/>
                      <w:marBottom w:val="0"/>
                      <w:divBdr>
                        <w:top w:val="none" w:sz="0" w:space="0" w:color="auto"/>
                        <w:left w:val="none" w:sz="0" w:space="0" w:color="auto"/>
                        <w:bottom w:val="none" w:sz="0" w:space="0" w:color="auto"/>
                        <w:right w:val="none" w:sz="0" w:space="0" w:color="auto"/>
                      </w:divBdr>
                      <w:divsChild>
                        <w:div w:id="627010779">
                          <w:marLeft w:val="0"/>
                          <w:marRight w:val="0"/>
                          <w:marTop w:val="0"/>
                          <w:marBottom w:val="0"/>
                          <w:divBdr>
                            <w:top w:val="none" w:sz="0" w:space="0" w:color="auto"/>
                            <w:left w:val="none" w:sz="0" w:space="0" w:color="auto"/>
                            <w:bottom w:val="none" w:sz="0" w:space="0" w:color="auto"/>
                            <w:right w:val="none" w:sz="0" w:space="0" w:color="auto"/>
                          </w:divBdr>
                          <w:divsChild>
                            <w:div w:id="225268222">
                              <w:marLeft w:val="0"/>
                              <w:marRight w:val="0"/>
                              <w:marTop w:val="0"/>
                              <w:marBottom w:val="0"/>
                              <w:divBdr>
                                <w:top w:val="none" w:sz="0" w:space="0" w:color="auto"/>
                                <w:left w:val="none" w:sz="0" w:space="0" w:color="auto"/>
                                <w:bottom w:val="none" w:sz="0" w:space="0" w:color="auto"/>
                                <w:right w:val="none" w:sz="0" w:space="0" w:color="auto"/>
                              </w:divBdr>
                              <w:divsChild>
                                <w:div w:id="1074888670">
                                  <w:marLeft w:val="0"/>
                                  <w:marRight w:val="0"/>
                                  <w:marTop w:val="100"/>
                                  <w:marBottom w:val="100"/>
                                  <w:divBdr>
                                    <w:top w:val="none" w:sz="0" w:space="0" w:color="auto"/>
                                    <w:left w:val="none" w:sz="0" w:space="0" w:color="auto"/>
                                    <w:bottom w:val="none" w:sz="0" w:space="0" w:color="auto"/>
                                    <w:right w:val="none" w:sz="0" w:space="0" w:color="auto"/>
                                  </w:divBdr>
                                  <w:divsChild>
                                    <w:div w:id="1512572460">
                                      <w:marLeft w:val="0"/>
                                      <w:marRight w:val="0"/>
                                      <w:marTop w:val="0"/>
                                      <w:marBottom w:val="0"/>
                                      <w:divBdr>
                                        <w:top w:val="none" w:sz="0" w:space="0" w:color="auto"/>
                                        <w:left w:val="none" w:sz="0" w:space="0" w:color="auto"/>
                                        <w:bottom w:val="none" w:sz="0" w:space="0" w:color="auto"/>
                                        <w:right w:val="none" w:sz="0" w:space="0" w:color="auto"/>
                                      </w:divBdr>
                                      <w:divsChild>
                                        <w:div w:id="1155880311">
                                          <w:marLeft w:val="0"/>
                                          <w:marRight w:val="0"/>
                                          <w:marTop w:val="0"/>
                                          <w:marBottom w:val="0"/>
                                          <w:divBdr>
                                            <w:top w:val="none" w:sz="0" w:space="0" w:color="auto"/>
                                            <w:left w:val="none" w:sz="0" w:space="0" w:color="auto"/>
                                            <w:bottom w:val="none" w:sz="0" w:space="0" w:color="auto"/>
                                            <w:right w:val="none" w:sz="0" w:space="0" w:color="auto"/>
                                          </w:divBdr>
                                          <w:divsChild>
                                            <w:div w:id="545919156">
                                              <w:marLeft w:val="0"/>
                                              <w:marRight w:val="0"/>
                                              <w:marTop w:val="0"/>
                                              <w:marBottom w:val="0"/>
                                              <w:divBdr>
                                                <w:top w:val="none" w:sz="0" w:space="0" w:color="auto"/>
                                                <w:left w:val="none" w:sz="0" w:space="0" w:color="auto"/>
                                                <w:bottom w:val="none" w:sz="0" w:space="0" w:color="auto"/>
                                                <w:right w:val="none" w:sz="0" w:space="0" w:color="auto"/>
                                              </w:divBdr>
                                              <w:divsChild>
                                                <w:div w:id="646206964">
                                                  <w:marLeft w:val="0"/>
                                                  <w:marRight w:val="0"/>
                                                  <w:marTop w:val="0"/>
                                                  <w:marBottom w:val="0"/>
                                                  <w:divBdr>
                                                    <w:top w:val="none" w:sz="0" w:space="0" w:color="auto"/>
                                                    <w:left w:val="none" w:sz="0" w:space="0" w:color="auto"/>
                                                    <w:bottom w:val="none" w:sz="0" w:space="0" w:color="auto"/>
                                                    <w:right w:val="none" w:sz="0" w:space="0" w:color="auto"/>
                                                  </w:divBdr>
                                                  <w:divsChild>
                                                    <w:div w:id="10875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okout.sev@edumail.vi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okout.swv@edumail.vic.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gate.eduweb.vic.gov.au/edrms/collaboration/VCB/KeyProjDocs/LOOKOUT%20Communications/www.dhs.vic.gov.au/for-service-providers/children,-youth-and-families/family-and-parenting-support/how-to-make-a-referral-to-child-first" TargetMode="External"/><Relationship Id="rId5" Type="http://schemas.openxmlformats.org/officeDocument/2006/relationships/numbering" Target="numbering.xml"/><Relationship Id="rId15" Type="http://schemas.openxmlformats.org/officeDocument/2006/relationships/hyperlink" Target="mailto:lookout.nev@edumail.vic.gov.au" TargetMode="Externa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yperlink" Target="mailto:lookout.nwv@edumail.vic.gov.au" TargetMode="Externa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C12C6AD674E2E749B0A1B3DA2857E796" ma:contentTypeVersion="13" ma:contentTypeDescription="DET Document" ma:contentTypeScope="" ma:versionID="5b15a867c3bafef69458ca0698e23500">
  <xsd:schema xmlns:xsd="http://www.w3.org/2001/XMLSchema" xmlns:xs="http://www.w3.org/2001/XMLSchema" xmlns:p="http://schemas.microsoft.com/office/2006/metadata/properties" xmlns:ns1="http://schemas.microsoft.com/sharepoint/v3" xmlns:ns2="1966e606-8b69-4075-9ef8-a409e80aaa70" xmlns:ns3="http://schemas.microsoft.com/Sharepoint/v3" xmlns:ns4="http://schemas.microsoft.com/sharepoint/v4" targetNamespace="http://schemas.microsoft.com/office/2006/metadata/properties" ma:root="true" ma:fieldsID="71a3efe4cbfc759ae283af5119f1b570" ns1:_="" ns2:_="" ns3:_="" ns4:_="">
    <xsd:import namespace="http://schemas.microsoft.com/sharepoint/v3"/>
    <xsd:import namespace="1966e606-8b69-4075-9ef8-a409e80aaa70"/>
    <xsd:import namespace="http://schemas.microsoft.com/Sharepoint/v3"/>
    <xsd:import namespace="http://schemas.microsoft.com/sharepoint/v4"/>
    <xsd:element name="properties">
      <xsd:complexType>
        <xsd:sequence>
          <xsd:element name="documentManagement">
            <xsd:complexType>
              <xsd:all>
                <xsd:element ref="ns2:TaxCatchAll" minOccurs="0"/>
                <xsd:element ref="ns2:TaxCatchAllLabel" minOccurs="0"/>
                <xsd:element ref="ns3:DET_EDRMS_RCSTaxHTField0" minOccurs="0"/>
                <xsd:element ref="ns3:DET_EDRMS_BusUnitTaxHTField0" minOccurs="0"/>
                <xsd:element ref="ns3:DET_EDRMS_SecClassTaxHTField0" minOccurs="0"/>
                <xsd:element ref="ns3: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7"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RCSTaxHTField0" ma:index="10"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2"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4"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6"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52B687-3998-4597-B0DA-274F4AA86E55}"/>
</file>

<file path=customXml/itemProps2.xml><?xml version="1.0" encoding="utf-8"?>
<ds:datastoreItem xmlns:ds="http://schemas.openxmlformats.org/officeDocument/2006/customXml" ds:itemID="{DA07022C-6ED6-430B-9F92-D7738C262DBD}"/>
</file>

<file path=customXml/itemProps3.xml><?xml version="1.0" encoding="utf-8"?>
<ds:datastoreItem xmlns:ds="http://schemas.openxmlformats.org/officeDocument/2006/customXml" ds:itemID="{23F22685-1488-4E36-8264-F60709C30347}"/>
</file>

<file path=customXml/itemProps4.xml><?xml version="1.0" encoding="utf-8"?>
<ds:datastoreItem xmlns:ds="http://schemas.openxmlformats.org/officeDocument/2006/customXml" ds:itemID="{3ABDFD80-5075-4178-BC95-2A0CDD42A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66e606-8b69-4075-9ef8-a409e80aaa70"/>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Muir, Honey P</dc:creator>
  <cp:lastModifiedBy>Cant, Lisa L</cp:lastModifiedBy>
  <cp:revision>2</cp:revision>
  <cp:lastPrinted>2017-02-24T03:36:00Z</cp:lastPrinted>
  <dcterms:created xsi:type="dcterms:W3CDTF">2017-03-07T04:08:00Z</dcterms:created>
  <dcterms:modified xsi:type="dcterms:W3CDTF">2017-03-07T04:08:00Z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RecordPoint_ActiveItemUniqueId">
    <vt:lpwstr>{b4b5256d-baca-4040-b271-b85c5e60f9d9}</vt:lpwstr>
  </property>
  <property fmtid="{D5CDD505-2E9C-101B-9397-08002B2CF9AE}" pid="5" name="RecordPoint_SubmissionCompleted">
    <vt:lpwstr>2017-01-19T09:32:19.9045889+11:00</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SiteId">
    <vt:lpwstr>{03dc8113-b288-4f44-a289-6e7ea0196235}</vt:lpwstr>
  </property>
  <property fmtid="{D5CDD505-2E9C-101B-9397-08002B2CF9AE}" pid="10" name="RecordPoint_ActiveItemListId">
    <vt:lpwstr>{728b64e4-9fdc-40b7-8f09-efe348ecd637}</vt:lpwstr>
  </property>
  <property fmtid="{D5CDD505-2E9C-101B-9397-08002B2CF9AE}" pid="11" name="RecordPoint_ActiveItemWebId">
    <vt:lpwstr>{e0950a65-9c9d-45b8-a42c-b35c0d524b87}</vt:lpwstr>
  </property>
  <property fmtid="{D5CDD505-2E9C-101B-9397-08002B2CF9AE}" pid="12" name="RecordPoint_RecordNumberSubmitted">
    <vt:lpwstr>R0000552665</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