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38" w:rsidRPr="00E44538" w:rsidRDefault="00E44538" w:rsidP="009E4A80">
      <w:pPr>
        <w:jc w:val="both"/>
        <w:rPr>
          <w:rFonts w:cs="Arial"/>
          <w:b/>
          <w:sz w:val="40"/>
          <w:szCs w:val="40"/>
        </w:rPr>
      </w:pPr>
      <w:proofErr w:type="spellStart"/>
      <w:r w:rsidRPr="00E44538">
        <w:rPr>
          <w:rFonts w:cs="Arial"/>
          <w:b/>
          <w:sz w:val="40"/>
          <w:szCs w:val="40"/>
        </w:rPr>
        <w:t>VicSRC</w:t>
      </w:r>
      <w:proofErr w:type="spellEnd"/>
    </w:p>
    <w:p w:rsidR="00E44538" w:rsidRPr="00E44538" w:rsidRDefault="00E44538" w:rsidP="009E4A80">
      <w:pPr>
        <w:jc w:val="both"/>
        <w:rPr>
          <w:rFonts w:cs="Arial"/>
          <w:b/>
          <w:sz w:val="36"/>
          <w:szCs w:val="36"/>
        </w:rPr>
      </w:pPr>
      <w:r w:rsidRPr="00E44538">
        <w:rPr>
          <w:rFonts w:cs="Arial"/>
          <w:b/>
          <w:sz w:val="36"/>
          <w:szCs w:val="36"/>
        </w:rPr>
        <w:t>Victorian Student Representative Council</w:t>
      </w:r>
    </w:p>
    <w:p w:rsidR="00E44538" w:rsidRPr="00E44538" w:rsidRDefault="00E44538" w:rsidP="009E4A80">
      <w:pPr>
        <w:jc w:val="both"/>
        <w:rPr>
          <w:rFonts w:cs="Arial"/>
          <w:sz w:val="32"/>
          <w:szCs w:val="32"/>
        </w:rPr>
      </w:pPr>
    </w:p>
    <w:p w:rsidR="00E44538" w:rsidRPr="00E44538" w:rsidRDefault="00E44538" w:rsidP="00E44538">
      <w:pPr>
        <w:autoSpaceDE w:val="0"/>
        <w:autoSpaceDN w:val="0"/>
        <w:adjustRightInd w:val="0"/>
        <w:spacing w:after="0" w:line="240" w:lineRule="auto"/>
        <w:rPr>
          <w:rFonts w:cs="Arial"/>
          <w:b/>
          <w:sz w:val="48"/>
          <w:szCs w:val="48"/>
        </w:rPr>
      </w:pPr>
      <w:r w:rsidRPr="00E44538">
        <w:rPr>
          <w:rFonts w:cs="Arial"/>
          <w:b/>
          <w:sz w:val="48"/>
          <w:szCs w:val="48"/>
        </w:rPr>
        <w:t>The Victorian Student Representative Council (</w:t>
      </w:r>
      <w:proofErr w:type="spellStart"/>
      <w:r w:rsidRPr="00E44538">
        <w:rPr>
          <w:rFonts w:cs="Arial"/>
          <w:b/>
          <w:sz w:val="48"/>
          <w:szCs w:val="48"/>
        </w:rPr>
        <w:t>VicSRC</w:t>
      </w:r>
      <w:proofErr w:type="spellEnd"/>
      <w:r w:rsidRPr="00E44538">
        <w:rPr>
          <w:rFonts w:cs="Arial"/>
          <w:b/>
          <w:sz w:val="48"/>
          <w:szCs w:val="48"/>
        </w:rPr>
        <w:t>)</w:t>
      </w:r>
      <w:bookmarkStart w:id="0" w:name="_GoBack"/>
      <w:bookmarkEnd w:id="0"/>
    </w:p>
    <w:p w:rsidR="00E44538" w:rsidRPr="00E44538" w:rsidRDefault="00E44538" w:rsidP="00E44538">
      <w:pPr>
        <w:autoSpaceDE w:val="0"/>
        <w:autoSpaceDN w:val="0"/>
        <w:adjustRightInd w:val="0"/>
        <w:spacing w:after="0" w:line="240" w:lineRule="auto"/>
        <w:rPr>
          <w:rFonts w:cs="Arial"/>
          <w:b/>
          <w:sz w:val="48"/>
          <w:szCs w:val="48"/>
        </w:rPr>
      </w:pPr>
      <w:r w:rsidRPr="00E44538">
        <w:rPr>
          <w:rFonts w:cs="Arial"/>
          <w:b/>
          <w:sz w:val="48"/>
          <w:szCs w:val="48"/>
        </w:rPr>
        <w:t>Transitions Project | Final Report</w:t>
      </w:r>
    </w:p>
    <w:p w:rsidR="00E44538" w:rsidRPr="00E44538" w:rsidRDefault="00E44538" w:rsidP="00E44538">
      <w:pPr>
        <w:autoSpaceDE w:val="0"/>
        <w:autoSpaceDN w:val="0"/>
        <w:adjustRightInd w:val="0"/>
        <w:spacing w:after="0" w:line="240" w:lineRule="auto"/>
        <w:rPr>
          <w:rFonts w:cs="Arial"/>
          <w:sz w:val="24"/>
          <w:szCs w:val="24"/>
        </w:rPr>
      </w:pPr>
      <w:r w:rsidRPr="00E44538">
        <w:rPr>
          <w:rFonts w:cs="Arial"/>
          <w:sz w:val="24"/>
          <w:szCs w:val="24"/>
        </w:rPr>
        <w:t>August 2015</w:t>
      </w:r>
    </w:p>
    <w:p w:rsidR="00E44538" w:rsidRPr="00E44538" w:rsidRDefault="00E44538" w:rsidP="00E44538">
      <w:pPr>
        <w:jc w:val="both"/>
        <w:rPr>
          <w:rFonts w:cs="Arial"/>
          <w:sz w:val="24"/>
          <w:szCs w:val="24"/>
        </w:rPr>
      </w:pPr>
      <w:r w:rsidRPr="00E44538">
        <w:rPr>
          <w:rFonts w:cs="Arial"/>
          <w:sz w:val="24"/>
          <w:szCs w:val="24"/>
        </w:rPr>
        <w:t xml:space="preserve">Prepared by: Linda Randall (on behalf of the </w:t>
      </w:r>
      <w:proofErr w:type="spellStart"/>
      <w:r w:rsidRPr="00E44538">
        <w:rPr>
          <w:rFonts w:cs="Arial"/>
          <w:sz w:val="24"/>
          <w:szCs w:val="24"/>
        </w:rPr>
        <w:t>VicSRC</w:t>
      </w:r>
      <w:proofErr w:type="spellEnd"/>
      <w:r w:rsidRPr="00E44538">
        <w:rPr>
          <w:rFonts w:cs="Arial"/>
          <w:sz w:val="24"/>
          <w:szCs w:val="24"/>
        </w:rPr>
        <w:t>)</w:t>
      </w:r>
    </w:p>
    <w:p w:rsidR="00E44538" w:rsidRPr="00E44538" w:rsidRDefault="00E44538" w:rsidP="009E4A80">
      <w:pPr>
        <w:jc w:val="both"/>
        <w:rPr>
          <w:rFonts w:cs="Arial"/>
        </w:rPr>
      </w:pPr>
    </w:p>
    <w:p w:rsidR="00083094" w:rsidRPr="00825E09" w:rsidRDefault="00083094" w:rsidP="009E4A80">
      <w:pPr>
        <w:jc w:val="both"/>
        <w:rPr>
          <w:b/>
          <w:sz w:val="24"/>
          <w:szCs w:val="24"/>
        </w:rPr>
      </w:pPr>
      <w:r w:rsidRPr="00825E09">
        <w:rPr>
          <w:b/>
          <w:sz w:val="24"/>
          <w:szCs w:val="24"/>
        </w:rPr>
        <w:t>About the Victorian Student Representative Council (</w:t>
      </w:r>
      <w:proofErr w:type="spellStart"/>
      <w:r w:rsidRPr="00825E09">
        <w:rPr>
          <w:b/>
          <w:sz w:val="24"/>
          <w:szCs w:val="24"/>
        </w:rPr>
        <w:t>VicSRC</w:t>
      </w:r>
      <w:proofErr w:type="spellEnd"/>
      <w:r w:rsidRPr="00825E09">
        <w:rPr>
          <w:b/>
          <w:sz w:val="24"/>
          <w:szCs w:val="24"/>
        </w:rPr>
        <w:t>)</w:t>
      </w:r>
    </w:p>
    <w:p w:rsidR="00083094" w:rsidRDefault="00083094" w:rsidP="009E4A80">
      <w:pPr>
        <w:jc w:val="both"/>
      </w:pPr>
      <w:r>
        <w:t>The Victorian Student Representative Council (</w:t>
      </w:r>
      <w:proofErr w:type="spellStart"/>
      <w:r>
        <w:t>VicSRC</w:t>
      </w:r>
      <w:proofErr w:type="spellEnd"/>
      <w:r>
        <w:t xml:space="preserve">) is the peak body representing students in Victoria. The </w:t>
      </w:r>
      <w:proofErr w:type="spellStart"/>
      <w:r>
        <w:t>VicSRC’s</w:t>
      </w:r>
      <w:proofErr w:type="spellEnd"/>
      <w:r>
        <w:t xml:space="preserve"> vision is a world where all children and young people have access to education that is student-led, student driven and student focussed. The organisation exists to empower all student voices to be valued in every aspect of education. </w:t>
      </w:r>
      <w:r w:rsidRPr="00083094">
        <w:t xml:space="preserve">The </w:t>
      </w:r>
      <w:proofErr w:type="spellStart"/>
      <w:r w:rsidRPr="00083094">
        <w:t>VicSRC</w:t>
      </w:r>
      <w:proofErr w:type="spellEnd"/>
      <w:r w:rsidRPr="00083094">
        <w:t xml:space="preserve"> is </w:t>
      </w:r>
      <w:proofErr w:type="spellStart"/>
      <w:r w:rsidRPr="00083094">
        <w:t>auspiced</w:t>
      </w:r>
      <w:proofErr w:type="spellEnd"/>
      <w:r w:rsidRPr="00083094">
        <w:t xml:space="preserve"> by the Youth Affairs Council Victoria, and funded through the </w:t>
      </w:r>
      <w:r>
        <w:t>Victorian Department of Education and Training</w:t>
      </w:r>
      <w:r w:rsidRPr="00083094">
        <w:t xml:space="preserve"> (D</w:t>
      </w:r>
      <w:r>
        <w:t>ET</w:t>
      </w:r>
      <w:r w:rsidRPr="00083094">
        <w:t>).</w:t>
      </w:r>
    </w:p>
    <w:p w:rsidR="00083094" w:rsidRDefault="00083094" w:rsidP="009E4A80">
      <w:pPr>
        <w:jc w:val="both"/>
      </w:pPr>
    </w:p>
    <w:p w:rsidR="001859A6" w:rsidRDefault="001859A6" w:rsidP="009E4A80">
      <w:pPr>
        <w:pStyle w:val="Heading2"/>
        <w:jc w:val="both"/>
      </w:pPr>
      <w:bookmarkStart w:id="1" w:name="_Toc425420572"/>
      <w:r>
        <w:t>EXECUTIVE SUMMARY</w:t>
      </w:r>
      <w:bookmarkEnd w:id="1"/>
    </w:p>
    <w:p w:rsidR="003447F9" w:rsidRPr="0045127C" w:rsidRDefault="0045127C" w:rsidP="009E4A80">
      <w:pPr>
        <w:jc w:val="both"/>
        <w:rPr>
          <w:b/>
        </w:rPr>
      </w:pPr>
      <w:r w:rsidRPr="0045127C">
        <w:rPr>
          <w:b/>
        </w:rPr>
        <w:t>Background, introduction and consultation aims</w:t>
      </w:r>
    </w:p>
    <w:p w:rsidR="003447F9" w:rsidRDefault="003447F9" w:rsidP="009E4A80">
      <w:pPr>
        <w:spacing w:after="240"/>
        <w:jc w:val="both"/>
      </w:pPr>
      <w:r w:rsidRPr="00652AD7">
        <w:t xml:space="preserve">In March 2015, the Victorian Auditor-General’s Office conducted an </w:t>
      </w:r>
      <w:r w:rsidR="00136F18">
        <w:t>audit into education transitions</w:t>
      </w:r>
      <w:r w:rsidRPr="00652AD7">
        <w:t>.</w:t>
      </w:r>
      <w:r w:rsidR="00136F18">
        <w:t xml:space="preserve"> The audit found that there is no consistent approach to middle-years transitions </w:t>
      </w:r>
      <w:r w:rsidR="0035369E">
        <w:t xml:space="preserve">(Grade 6 - Year 7) </w:t>
      </w:r>
      <w:r w:rsidR="009E4A80">
        <w:t xml:space="preserve">in government schools </w:t>
      </w:r>
      <w:r w:rsidR="00136F18">
        <w:t xml:space="preserve">and linked this to </w:t>
      </w:r>
      <w:r>
        <w:t xml:space="preserve">an overall decline in both engagement and academic outcomes </w:t>
      </w:r>
      <w:r w:rsidR="00136F18">
        <w:t>in Year 7 and 8</w:t>
      </w:r>
      <w:r>
        <w:t xml:space="preserve">. </w:t>
      </w:r>
      <w:r w:rsidR="009E4A80">
        <w:t>The audit</w:t>
      </w:r>
      <w:r w:rsidR="00136F18">
        <w:t xml:space="preserve"> </w:t>
      </w:r>
      <w:r>
        <w:t>recommends</w:t>
      </w:r>
      <w:r w:rsidRPr="00652AD7">
        <w:t xml:space="preserve"> </w:t>
      </w:r>
      <w:r>
        <w:t>that the DET develop a comprehensive framework to support a consistent approach to</w:t>
      </w:r>
      <w:r w:rsidRPr="00652AD7">
        <w:t xml:space="preserve"> middle-years transitions</w:t>
      </w:r>
      <w:r>
        <w:t xml:space="preserve"> across Victoria</w:t>
      </w:r>
      <w:r w:rsidRPr="00652AD7">
        <w:t xml:space="preserve">. </w:t>
      </w:r>
      <w:r w:rsidR="0035369E">
        <w:t xml:space="preserve">The </w:t>
      </w:r>
      <w:proofErr w:type="spellStart"/>
      <w:r w:rsidR="0035369E">
        <w:t>VicSRC</w:t>
      </w:r>
      <w:proofErr w:type="spellEnd"/>
      <w:r w:rsidR="0035369E">
        <w:t xml:space="preserve"> Transitions project</w:t>
      </w:r>
      <w:r>
        <w:t xml:space="preserve"> contributes to this work by providing a student perspective on transitions. </w:t>
      </w:r>
    </w:p>
    <w:p w:rsidR="003447F9" w:rsidRPr="0045127C" w:rsidRDefault="0045127C" w:rsidP="009E4A80">
      <w:pPr>
        <w:jc w:val="both"/>
        <w:rPr>
          <w:b/>
        </w:rPr>
      </w:pPr>
      <w:r w:rsidRPr="0045127C">
        <w:rPr>
          <w:b/>
        </w:rPr>
        <w:t>Consultation methodology</w:t>
      </w:r>
    </w:p>
    <w:p w:rsidR="0045127C" w:rsidRDefault="00136F18" w:rsidP="009E4A80">
      <w:pPr>
        <w:spacing w:after="240"/>
        <w:jc w:val="both"/>
      </w:pPr>
      <w:r>
        <w:t>One hundred and fifty five students (104 Grade 6 students; 51 Year 7 students) participated in activity based workshops to generate the findings outlined in this report. Consultations focused on t</w:t>
      </w:r>
      <w:r w:rsidR="003447F9">
        <w:t>wo localities</w:t>
      </w:r>
      <w:r>
        <w:t>, one in a regional area and one in a metropolitan area</w:t>
      </w:r>
      <w:r w:rsidR="003447F9">
        <w:t>.</w:t>
      </w:r>
      <w:r w:rsidRPr="00136F18">
        <w:t xml:space="preserve"> </w:t>
      </w:r>
      <w:r>
        <w:t>In each locality one secondary school and two of its feeder primary schools were invited to nominate one class to participate.</w:t>
      </w:r>
      <w:r w:rsidR="003447F9">
        <w:t xml:space="preserve"> </w:t>
      </w:r>
    </w:p>
    <w:p w:rsidR="003447F9" w:rsidRPr="0045127C" w:rsidRDefault="0045127C" w:rsidP="009E4A80">
      <w:pPr>
        <w:jc w:val="both"/>
        <w:rPr>
          <w:b/>
        </w:rPr>
      </w:pPr>
      <w:r w:rsidRPr="0045127C">
        <w:rPr>
          <w:b/>
        </w:rPr>
        <w:t xml:space="preserve">Consultation findings </w:t>
      </w:r>
    </w:p>
    <w:p w:rsidR="009E4A80" w:rsidRPr="00BD2A4A" w:rsidRDefault="003447F9" w:rsidP="009E4A80">
      <w:pPr>
        <w:spacing w:after="0"/>
        <w:jc w:val="both"/>
        <w:rPr>
          <w:i/>
        </w:rPr>
      </w:pPr>
      <w:r w:rsidRPr="00BD2A4A">
        <w:rPr>
          <w:i/>
        </w:rPr>
        <w:t>Challenges faced by students in middle-years transitions</w:t>
      </w:r>
    </w:p>
    <w:p w:rsidR="003447F9" w:rsidRDefault="003447F9" w:rsidP="009E4A80">
      <w:pPr>
        <w:jc w:val="both"/>
      </w:pPr>
      <w:r>
        <w:t xml:space="preserve">The most substantial challenges that students face in making the transition from primary school to </w:t>
      </w:r>
      <w:r w:rsidRPr="00BD2A4A">
        <w:t xml:space="preserve">secondary school are managing the increased workload and navigating peer relationships. Students also reported concerns about </w:t>
      </w:r>
      <w:r w:rsidR="001D66F6">
        <w:t>finding</w:t>
      </w:r>
      <w:r w:rsidRPr="00BD2A4A">
        <w:t xml:space="preserve"> their way around in a large and </w:t>
      </w:r>
      <w:r w:rsidRPr="00BD2A4A">
        <w:lastRenderedPageBreak/>
        <w:t>unfamiliar environment however</w:t>
      </w:r>
      <w:r w:rsidR="00891ACF">
        <w:t>,</w:t>
      </w:r>
      <w:r>
        <w:t xml:space="preserve"> these concerns appear to be quickly resolved once students get to know the school.</w:t>
      </w:r>
    </w:p>
    <w:p w:rsidR="009E4A80" w:rsidRPr="00BD2A4A" w:rsidRDefault="003447F9" w:rsidP="009E4A80">
      <w:pPr>
        <w:spacing w:after="0"/>
        <w:jc w:val="both"/>
        <w:rPr>
          <w:i/>
        </w:rPr>
      </w:pPr>
      <w:r w:rsidRPr="00BD2A4A">
        <w:rPr>
          <w:i/>
        </w:rPr>
        <w:t>Improving middle-years transitions: A student perspective</w:t>
      </w:r>
    </w:p>
    <w:p w:rsidR="003447F9" w:rsidRDefault="003447F9" w:rsidP="009E4A80">
      <w:pPr>
        <w:jc w:val="both"/>
      </w:pPr>
      <w:r>
        <w:t>There are many ways in which both primary schools and secondary schools can support students to make smooth transitions from Grade 6 to Year 7. These include:</w:t>
      </w:r>
    </w:p>
    <w:p w:rsidR="003447F9" w:rsidRDefault="003447F9" w:rsidP="009E4A80">
      <w:pPr>
        <w:pStyle w:val="ListParagraph"/>
        <w:numPr>
          <w:ilvl w:val="0"/>
          <w:numId w:val="1"/>
        </w:numPr>
        <w:spacing w:after="200"/>
        <w:jc w:val="both"/>
      </w:pPr>
      <w:r>
        <w:t>Ensuring students have access to strong support networks before</w:t>
      </w:r>
      <w:r w:rsidR="009E4A80">
        <w:t>,</w:t>
      </w:r>
      <w:r>
        <w:t xml:space="preserve"> during and after transition. These networks may include peers, family and teachers.</w:t>
      </w:r>
    </w:p>
    <w:p w:rsidR="003447F9" w:rsidRDefault="003447F9" w:rsidP="009E4A80">
      <w:pPr>
        <w:pStyle w:val="ListParagraph"/>
        <w:numPr>
          <w:ilvl w:val="0"/>
          <w:numId w:val="1"/>
        </w:numPr>
        <w:spacing w:after="200"/>
        <w:jc w:val="both"/>
      </w:pPr>
      <w:r>
        <w:t xml:space="preserve">Aligning students’ workloads so that the increase in academic expectations post-transition is manageable. </w:t>
      </w:r>
    </w:p>
    <w:p w:rsidR="003447F9" w:rsidRDefault="003447F9" w:rsidP="009E4A80">
      <w:pPr>
        <w:pStyle w:val="ListParagraph"/>
        <w:numPr>
          <w:ilvl w:val="0"/>
          <w:numId w:val="1"/>
        </w:numPr>
        <w:spacing w:after="200"/>
        <w:jc w:val="both"/>
      </w:pPr>
      <w:r>
        <w:t xml:space="preserve">Providing formal and informal opportunities that foster collegiality and friendship among students. </w:t>
      </w:r>
    </w:p>
    <w:p w:rsidR="003447F9" w:rsidRDefault="003447F9" w:rsidP="009E4A80">
      <w:pPr>
        <w:pStyle w:val="ListParagraph"/>
        <w:numPr>
          <w:ilvl w:val="0"/>
          <w:numId w:val="1"/>
        </w:numPr>
        <w:spacing w:after="200"/>
        <w:jc w:val="both"/>
      </w:pPr>
      <w:r>
        <w:t xml:space="preserve">Reducing the “unknown” for students prior to transition wherever possible. </w:t>
      </w:r>
    </w:p>
    <w:p w:rsidR="003447F9" w:rsidRDefault="003447F9" w:rsidP="009E4A80">
      <w:pPr>
        <w:pStyle w:val="ListParagraph"/>
        <w:numPr>
          <w:ilvl w:val="0"/>
          <w:numId w:val="1"/>
        </w:numPr>
        <w:spacing w:after="200"/>
        <w:jc w:val="both"/>
      </w:pPr>
      <w:r>
        <w:t xml:space="preserve">Providing clear avenues for students to access information about their new school. </w:t>
      </w:r>
    </w:p>
    <w:p w:rsidR="003447F9" w:rsidRDefault="003447F9" w:rsidP="009E4A80">
      <w:pPr>
        <w:pStyle w:val="ListParagraph"/>
        <w:numPr>
          <w:ilvl w:val="0"/>
          <w:numId w:val="1"/>
        </w:numPr>
        <w:spacing w:after="240"/>
        <w:ind w:left="714" w:hanging="357"/>
        <w:jc w:val="both"/>
      </w:pPr>
      <w:r>
        <w:t xml:space="preserve">Employing effective strategies to address bullying. </w:t>
      </w:r>
    </w:p>
    <w:p w:rsidR="003447F9" w:rsidRPr="0045127C" w:rsidRDefault="0045127C" w:rsidP="009E4A80">
      <w:pPr>
        <w:spacing w:before="240"/>
        <w:jc w:val="both"/>
        <w:rPr>
          <w:b/>
        </w:rPr>
      </w:pPr>
      <w:r w:rsidRPr="0045127C">
        <w:rPr>
          <w:b/>
        </w:rPr>
        <w:t>Conclusion and recommendations</w:t>
      </w:r>
    </w:p>
    <w:p w:rsidR="00105B2E" w:rsidRDefault="003447F9" w:rsidP="009E4A80">
      <w:pPr>
        <w:spacing w:after="200"/>
        <w:jc w:val="both"/>
      </w:pPr>
      <w:r>
        <w:t>Th</w:t>
      </w:r>
      <w:r w:rsidR="00BD2A4A">
        <w:t>e</w:t>
      </w:r>
      <w:r>
        <w:t xml:space="preserve"> report </w:t>
      </w:r>
      <w:r w:rsidR="00BD2A4A">
        <w:t xml:space="preserve">presents six </w:t>
      </w:r>
      <w:r>
        <w:t>recommend</w:t>
      </w:r>
      <w:r w:rsidR="0045127C">
        <w:t xml:space="preserve">ed areas around which the DET can work with </w:t>
      </w:r>
      <w:r>
        <w:t xml:space="preserve">schools </w:t>
      </w:r>
      <w:r w:rsidR="0045127C">
        <w:t>to better</w:t>
      </w:r>
      <w:r>
        <w:t xml:space="preserve"> su</w:t>
      </w:r>
      <w:r w:rsidR="00BD2A4A">
        <w:t>pport middle-</w:t>
      </w:r>
      <w:r>
        <w:t>years transitions.</w:t>
      </w:r>
      <w:r w:rsidR="00BD2A4A">
        <w:t xml:space="preserve"> The recommendations themselves are derived from the consultation findings and are complemented by practical suggestions for implementation that were developed using the ideas of both consultation participants and members of the </w:t>
      </w:r>
      <w:proofErr w:type="spellStart"/>
      <w:r w:rsidR="00BD2A4A">
        <w:t>VicSRC</w:t>
      </w:r>
      <w:proofErr w:type="spellEnd"/>
      <w:r w:rsidR="00BD2A4A">
        <w:t xml:space="preserve"> Student Executive.  </w:t>
      </w:r>
    </w:p>
    <w:p w:rsidR="00105B2E" w:rsidRDefault="00105B2E" w:rsidP="009E4A80">
      <w:pPr>
        <w:spacing w:after="200"/>
        <w:jc w:val="both"/>
      </w:pPr>
      <w:r>
        <w:br w:type="page"/>
      </w:r>
    </w:p>
    <w:p w:rsidR="00BD2A4A" w:rsidRDefault="00105B2E" w:rsidP="009E4A80">
      <w:pPr>
        <w:pStyle w:val="Heading2"/>
        <w:jc w:val="both"/>
      </w:pPr>
      <w:bookmarkStart w:id="2" w:name="_Toc425420573"/>
      <w:r>
        <w:lastRenderedPageBreak/>
        <w:t>SUMMARY OF RECOMMENDATIONS</w:t>
      </w:r>
      <w:bookmarkEnd w:id="2"/>
    </w:p>
    <w:p w:rsidR="00A23151" w:rsidRPr="007C6C4C" w:rsidRDefault="00A23151" w:rsidP="009E4A80">
      <w:pPr>
        <w:spacing w:after="200"/>
        <w:jc w:val="both"/>
        <w:rPr>
          <w:i/>
        </w:rPr>
      </w:pPr>
      <w:r w:rsidRPr="007C6C4C">
        <w:rPr>
          <w:i/>
        </w:rPr>
        <w:t>Recommendation #1 Ensure students have access to strong support networks before</w:t>
      </w:r>
      <w:r w:rsidR="00CB056E">
        <w:rPr>
          <w:i/>
        </w:rPr>
        <w:t>,</w:t>
      </w:r>
      <w:r w:rsidRPr="007C6C4C">
        <w:rPr>
          <w:i/>
        </w:rPr>
        <w:t xml:space="preserve"> during and after transition. These networks may include peers, family and teachers.</w:t>
      </w:r>
    </w:p>
    <w:p w:rsidR="00A23151" w:rsidRDefault="00A23151" w:rsidP="009E4A80">
      <w:pPr>
        <w:spacing w:after="200"/>
        <w:jc w:val="both"/>
      </w:pPr>
      <w:r>
        <w:t xml:space="preserve">Implementation ideas: </w:t>
      </w:r>
    </w:p>
    <w:p w:rsidR="00A23151" w:rsidRDefault="00A23151" w:rsidP="009E4A80">
      <w:pPr>
        <w:pStyle w:val="ListParagraph"/>
        <w:numPr>
          <w:ilvl w:val="0"/>
          <w:numId w:val="6"/>
        </w:numPr>
        <w:spacing w:after="200"/>
        <w:jc w:val="both"/>
      </w:pPr>
      <w:r>
        <w:t>Peers:</w:t>
      </w:r>
    </w:p>
    <w:p w:rsidR="00A23151" w:rsidRDefault="00A23151" w:rsidP="009E4A80">
      <w:pPr>
        <w:pStyle w:val="ListParagraph"/>
        <w:numPr>
          <w:ilvl w:val="1"/>
          <w:numId w:val="6"/>
        </w:numPr>
        <w:spacing w:after="200"/>
        <w:jc w:val="both"/>
      </w:pPr>
      <w:r>
        <w:t xml:space="preserve">Provide workshops or similar opportunities that allow students </w:t>
      </w:r>
      <w:r w:rsidR="00CB056E">
        <w:t xml:space="preserve">(primary and secondary) </w:t>
      </w:r>
      <w:r>
        <w:t xml:space="preserve">to talk about their hopes and fears relating to transition. </w:t>
      </w:r>
    </w:p>
    <w:p w:rsidR="00A23151" w:rsidRDefault="00A23151" w:rsidP="009E4A80">
      <w:pPr>
        <w:pStyle w:val="ListParagraph"/>
        <w:numPr>
          <w:ilvl w:val="1"/>
          <w:numId w:val="6"/>
        </w:numPr>
        <w:spacing w:after="200"/>
        <w:jc w:val="both"/>
      </w:pPr>
      <w:r>
        <w:t xml:space="preserve">Group primary students according to their destination secondary school and get them to undertake a small research project looking at what to expect at their new school.  </w:t>
      </w:r>
    </w:p>
    <w:p w:rsidR="00A23151" w:rsidRDefault="00A23151" w:rsidP="009E4A80">
      <w:pPr>
        <w:pStyle w:val="ListParagraph"/>
        <w:numPr>
          <w:ilvl w:val="1"/>
          <w:numId w:val="6"/>
        </w:numPr>
        <w:spacing w:after="200"/>
        <w:jc w:val="both"/>
      </w:pPr>
      <w:r>
        <w:t xml:space="preserve">Match primary school students with secondary school mentors. If possible, these matches should be made prior to transition and the younger student should have access to their mentor throughout Grade 6. </w:t>
      </w:r>
    </w:p>
    <w:p w:rsidR="00A23151" w:rsidRDefault="00A23151" w:rsidP="009E4A80">
      <w:pPr>
        <w:pStyle w:val="ListParagraph"/>
        <w:numPr>
          <w:ilvl w:val="1"/>
          <w:numId w:val="6"/>
        </w:numPr>
        <w:spacing w:after="200"/>
        <w:jc w:val="both"/>
      </w:pPr>
      <w:r>
        <w:t xml:space="preserve">Create “class team groups” in Year 7 (several per class) to foster strong relationships between smaller groups of students.  </w:t>
      </w:r>
    </w:p>
    <w:p w:rsidR="00A23151" w:rsidRDefault="00A23151" w:rsidP="009E4A80">
      <w:pPr>
        <w:pStyle w:val="ListParagraph"/>
        <w:numPr>
          <w:ilvl w:val="0"/>
          <w:numId w:val="6"/>
        </w:numPr>
        <w:spacing w:after="200"/>
        <w:jc w:val="both"/>
      </w:pPr>
      <w:r>
        <w:t>Family:</w:t>
      </w:r>
    </w:p>
    <w:p w:rsidR="00A23151" w:rsidRDefault="00A23151" w:rsidP="009E4A80">
      <w:pPr>
        <w:pStyle w:val="ListParagraph"/>
        <w:numPr>
          <w:ilvl w:val="1"/>
          <w:numId w:val="6"/>
        </w:numPr>
        <w:spacing w:after="200"/>
        <w:jc w:val="both"/>
      </w:pPr>
      <w:r>
        <w:t>Communicate openly with parents of Grade 6 students about what to expect before</w:t>
      </w:r>
      <w:r w:rsidR="00CB056E">
        <w:t>,</w:t>
      </w:r>
      <w:r>
        <w:t xml:space="preserve"> during and after transition.</w:t>
      </w:r>
    </w:p>
    <w:p w:rsidR="00A23151" w:rsidRDefault="00A23151" w:rsidP="009E4A80">
      <w:pPr>
        <w:pStyle w:val="ListParagraph"/>
        <w:numPr>
          <w:ilvl w:val="1"/>
          <w:numId w:val="6"/>
        </w:numPr>
        <w:spacing w:after="200"/>
        <w:jc w:val="both"/>
      </w:pPr>
      <w:r>
        <w:t xml:space="preserve">Provide ideas to parents about ways to support their child to adapt to secondary school (e.g. letting them know about extra-curricular activities on offer; making sure they know who to go to if they are having trouble). </w:t>
      </w:r>
    </w:p>
    <w:p w:rsidR="00A23151" w:rsidRDefault="00A23151" w:rsidP="009E4A80">
      <w:pPr>
        <w:pStyle w:val="ListParagraph"/>
        <w:numPr>
          <w:ilvl w:val="1"/>
          <w:numId w:val="6"/>
        </w:numPr>
        <w:spacing w:after="200"/>
        <w:jc w:val="both"/>
      </w:pPr>
      <w:r>
        <w:t xml:space="preserve">Work with older students on ideas to support younger siblings throughout the transition period.    </w:t>
      </w:r>
    </w:p>
    <w:p w:rsidR="00A23151" w:rsidRDefault="00A23151" w:rsidP="009E4A80">
      <w:pPr>
        <w:pStyle w:val="ListParagraph"/>
        <w:numPr>
          <w:ilvl w:val="0"/>
          <w:numId w:val="6"/>
        </w:numPr>
        <w:spacing w:after="200"/>
        <w:jc w:val="both"/>
      </w:pPr>
      <w:r>
        <w:t>Teachers:</w:t>
      </w:r>
    </w:p>
    <w:p w:rsidR="00A23151" w:rsidRDefault="00A23151" w:rsidP="009E4A80">
      <w:pPr>
        <w:pStyle w:val="ListParagraph"/>
        <w:numPr>
          <w:ilvl w:val="1"/>
          <w:numId w:val="6"/>
        </w:numPr>
        <w:spacing w:after="200"/>
        <w:jc w:val="both"/>
      </w:pPr>
      <w:r>
        <w:t xml:space="preserve">Ensure that students are aware of all the different ways various members of the teaching staff can be of support. </w:t>
      </w:r>
    </w:p>
    <w:p w:rsidR="00A23151" w:rsidRDefault="00A23151" w:rsidP="009E4A80">
      <w:pPr>
        <w:pStyle w:val="ListParagraph"/>
        <w:numPr>
          <w:ilvl w:val="1"/>
          <w:numId w:val="6"/>
        </w:numPr>
        <w:spacing w:after="200"/>
        <w:jc w:val="both"/>
      </w:pPr>
      <w:r>
        <w:t>Dedicate time for all teachers to get to know students in a fun way through transition days and at the beginning of Year 7.</w:t>
      </w:r>
    </w:p>
    <w:p w:rsidR="00A23151" w:rsidRPr="007C6C4C" w:rsidRDefault="00A23151" w:rsidP="00CB056E">
      <w:pPr>
        <w:spacing w:after="200"/>
        <w:jc w:val="both"/>
        <w:rPr>
          <w:i/>
        </w:rPr>
      </w:pPr>
      <w:proofErr w:type="gramStart"/>
      <w:r w:rsidRPr="007C6C4C">
        <w:rPr>
          <w:i/>
        </w:rPr>
        <w:t>Recommendation #2 Align students’ workloads so that the increase in academic expectations post-transition is manageable.</w:t>
      </w:r>
      <w:proofErr w:type="gramEnd"/>
      <w:r w:rsidRPr="007C6C4C">
        <w:rPr>
          <w:i/>
        </w:rPr>
        <w:t xml:space="preserve"> </w:t>
      </w:r>
    </w:p>
    <w:p w:rsidR="00A23151" w:rsidRDefault="00A23151" w:rsidP="009E4A80">
      <w:pPr>
        <w:spacing w:after="200"/>
        <w:jc w:val="both"/>
      </w:pPr>
      <w:r>
        <w:t xml:space="preserve">Implementation ideas: </w:t>
      </w:r>
    </w:p>
    <w:p w:rsidR="00A23151" w:rsidRDefault="00A23151" w:rsidP="009E4A80">
      <w:pPr>
        <w:pStyle w:val="ListParagraph"/>
        <w:numPr>
          <w:ilvl w:val="0"/>
          <w:numId w:val="6"/>
        </w:numPr>
        <w:spacing w:after="200"/>
        <w:jc w:val="both"/>
      </w:pPr>
      <w:r>
        <w:t xml:space="preserve">Provide opportunities for Grade 6 students to “trial” Year 7 style work, including homework. It is important that expectations and grading are still consistent with Grade 6 standards and that this does not simply result in increasing pressure on students earlier. </w:t>
      </w:r>
    </w:p>
    <w:p w:rsidR="00A23151" w:rsidRDefault="00A23151" w:rsidP="009E4A80">
      <w:pPr>
        <w:pStyle w:val="ListParagraph"/>
        <w:numPr>
          <w:ilvl w:val="0"/>
          <w:numId w:val="6"/>
        </w:numPr>
        <w:spacing w:after="200"/>
        <w:jc w:val="both"/>
      </w:pPr>
      <w:r>
        <w:t xml:space="preserve">Provide ‘study skills’ workshops throughout Year 7 that support students to gradually learn the skills they need for secondary school. </w:t>
      </w:r>
    </w:p>
    <w:p w:rsidR="00A23151" w:rsidRDefault="00A23151" w:rsidP="009E4A80">
      <w:pPr>
        <w:pStyle w:val="ListParagraph"/>
        <w:numPr>
          <w:ilvl w:val="0"/>
          <w:numId w:val="6"/>
        </w:numPr>
        <w:spacing w:after="200"/>
        <w:jc w:val="both"/>
      </w:pPr>
      <w:r>
        <w:t>Encourage collaboration between teaching staff to ensure that student workloads (particularly homework) are manageable, taking into account time for extra-curricular activities and general recreation.</w:t>
      </w:r>
    </w:p>
    <w:p w:rsidR="00A23151" w:rsidRDefault="00A23151" w:rsidP="009E4A80">
      <w:pPr>
        <w:pStyle w:val="ListParagraph"/>
        <w:numPr>
          <w:ilvl w:val="0"/>
          <w:numId w:val="6"/>
        </w:numPr>
        <w:spacing w:after="200"/>
        <w:jc w:val="both"/>
      </w:pPr>
      <w:r>
        <w:t xml:space="preserve">Ensure students have access to support and know who to talk to if they do become overwhelmed by the workload.   </w:t>
      </w:r>
    </w:p>
    <w:p w:rsidR="00A23151" w:rsidRDefault="00A23151" w:rsidP="009E4A80">
      <w:pPr>
        <w:pStyle w:val="ListParagraph"/>
        <w:numPr>
          <w:ilvl w:val="0"/>
          <w:numId w:val="6"/>
        </w:numPr>
        <w:spacing w:after="200"/>
        <w:jc w:val="both"/>
      </w:pPr>
      <w:r>
        <w:lastRenderedPageBreak/>
        <w:t xml:space="preserve">Provide formal and informal opportunities for students to work together on homework assignments. </w:t>
      </w:r>
    </w:p>
    <w:p w:rsidR="00A23151" w:rsidRPr="007C6C4C" w:rsidRDefault="00A23151" w:rsidP="009E4A80">
      <w:pPr>
        <w:spacing w:after="200"/>
        <w:jc w:val="both"/>
        <w:rPr>
          <w:i/>
        </w:rPr>
      </w:pPr>
      <w:r w:rsidRPr="007C6C4C">
        <w:rPr>
          <w:i/>
        </w:rPr>
        <w:t xml:space="preserve">Recommendation #3 Provide formal and informal opportunities that foster collegiality and friendship among students. </w:t>
      </w:r>
    </w:p>
    <w:p w:rsidR="00A23151" w:rsidRDefault="00A23151" w:rsidP="009E4A80">
      <w:pPr>
        <w:spacing w:after="200"/>
        <w:jc w:val="both"/>
      </w:pPr>
      <w:r>
        <w:t xml:space="preserve">Implementation ideas: </w:t>
      </w:r>
    </w:p>
    <w:p w:rsidR="00A23151" w:rsidRDefault="00A23151" w:rsidP="009E4A80">
      <w:pPr>
        <w:pStyle w:val="ListParagraph"/>
        <w:numPr>
          <w:ilvl w:val="0"/>
          <w:numId w:val="6"/>
        </w:numPr>
        <w:spacing w:after="200"/>
        <w:jc w:val="both"/>
      </w:pPr>
      <w:r>
        <w:t>Hold Year 7 camp early in term 1.</w:t>
      </w:r>
    </w:p>
    <w:p w:rsidR="00A23151" w:rsidRDefault="00A23151" w:rsidP="009E4A80">
      <w:pPr>
        <w:pStyle w:val="ListParagraph"/>
        <w:numPr>
          <w:ilvl w:val="0"/>
          <w:numId w:val="6"/>
        </w:numPr>
        <w:spacing w:after="200"/>
        <w:jc w:val="both"/>
      </w:pPr>
      <w:r>
        <w:t xml:space="preserve">Promote and encourage extra-curricular activities such as drama, dance, art and sport.   </w:t>
      </w:r>
    </w:p>
    <w:p w:rsidR="00A23151" w:rsidRDefault="00A23151" w:rsidP="009E4A80">
      <w:pPr>
        <w:pStyle w:val="ListParagraph"/>
        <w:numPr>
          <w:ilvl w:val="0"/>
          <w:numId w:val="6"/>
        </w:numPr>
        <w:spacing w:after="200"/>
        <w:jc w:val="both"/>
      </w:pPr>
      <w:r>
        <w:t xml:space="preserve">Run activities in class that encourage students to socialise with a broad range of their peers. </w:t>
      </w:r>
    </w:p>
    <w:p w:rsidR="00A23151" w:rsidRPr="007C6C4C" w:rsidRDefault="00A23151" w:rsidP="009E4A80">
      <w:pPr>
        <w:spacing w:after="200"/>
        <w:jc w:val="both"/>
        <w:rPr>
          <w:i/>
        </w:rPr>
      </w:pPr>
      <w:r w:rsidRPr="007C6C4C">
        <w:rPr>
          <w:i/>
        </w:rPr>
        <w:t xml:space="preserve">Recommendation #4 Reduce the “unknown” for students prior to transition wherever possible. </w:t>
      </w:r>
    </w:p>
    <w:p w:rsidR="00A23151" w:rsidRDefault="00A23151" w:rsidP="009E4A80">
      <w:pPr>
        <w:spacing w:after="200"/>
        <w:jc w:val="both"/>
      </w:pPr>
      <w:r>
        <w:t xml:space="preserve">Implementation ideas: </w:t>
      </w:r>
    </w:p>
    <w:p w:rsidR="00A23151" w:rsidRDefault="00A23151" w:rsidP="009E4A80">
      <w:pPr>
        <w:pStyle w:val="ListParagraph"/>
        <w:numPr>
          <w:ilvl w:val="0"/>
          <w:numId w:val="6"/>
        </w:numPr>
        <w:spacing w:after="200"/>
        <w:jc w:val="both"/>
      </w:pPr>
      <w:r>
        <w:t xml:space="preserve">Organise representatives from Year 7 and/or 8 </w:t>
      </w:r>
      <w:r w:rsidR="00CB056E">
        <w:t xml:space="preserve">to </w:t>
      </w:r>
      <w:r>
        <w:t xml:space="preserve">come and talk about their experience of secondary school to Grade 6 classes. </w:t>
      </w:r>
    </w:p>
    <w:p w:rsidR="00A23151" w:rsidRDefault="00A23151" w:rsidP="009E4A80">
      <w:pPr>
        <w:pStyle w:val="ListParagraph"/>
        <w:numPr>
          <w:ilvl w:val="0"/>
          <w:numId w:val="6"/>
        </w:numPr>
        <w:spacing w:after="200"/>
        <w:jc w:val="both"/>
      </w:pPr>
      <w:r>
        <w:t xml:space="preserve">Hold “Practice Year 7 days” in primary school where students move between the Grade 6 classrooms for different lessons throughout the day.  </w:t>
      </w:r>
    </w:p>
    <w:p w:rsidR="00A23151" w:rsidRDefault="00A23151" w:rsidP="009E4A80">
      <w:pPr>
        <w:pStyle w:val="ListParagraph"/>
        <w:numPr>
          <w:ilvl w:val="0"/>
          <w:numId w:val="6"/>
        </w:numPr>
        <w:spacing w:after="200"/>
        <w:jc w:val="both"/>
      </w:pPr>
      <w:r>
        <w:t>Provide at least two orientation days.</w:t>
      </w:r>
    </w:p>
    <w:p w:rsidR="00A23151" w:rsidRDefault="00A23151" w:rsidP="009E4A80">
      <w:pPr>
        <w:pStyle w:val="ListParagraph"/>
        <w:numPr>
          <w:ilvl w:val="0"/>
          <w:numId w:val="6"/>
        </w:numPr>
        <w:spacing w:after="200"/>
        <w:jc w:val="both"/>
      </w:pPr>
      <w:r>
        <w:t>Ensure that orientation days include at least some experience of ‘a typical day’ in Year 7.</w:t>
      </w:r>
    </w:p>
    <w:p w:rsidR="00A23151" w:rsidRPr="007C6C4C" w:rsidRDefault="00A23151" w:rsidP="009E4A80">
      <w:pPr>
        <w:spacing w:after="200"/>
        <w:jc w:val="both"/>
        <w:rPr>
          <w:i/>
        </w:rPr>
      </w:pPr>
      <w:r w:rsidRPr="007C6C4C">
        <w:rPr>
          <w:i/>
        </w:rPr>
        <w:t xml:space="preserve">Recommendation #5 Provide clear avenues for students to access information about their new school. </w:t>
      </w:r>
    </w:p>
    <w:p w:rsidR="00A23151" w:rsidRDefault="00A23151" w:rsidP="009E4A80">
      <w:pPr>
        <w:spacing w:after="200"/>
        <w:jc w:val="both"/>
      </w:pPr>
      <w:r>
        <w:t xml:space="preserve">Implementation ideas: </w:t>
      </w:r>
    </w:p>
    <w:p w:rsidR="00A23151" w:rsidRDefault="00A23151" w:rsidP="009E4A80">
      <w:pPr>
        <w:pStyle w:val="ListParagraph"/>
        <w:numPr>
          <w:ilvl w:val="0"/>
          <w:numId w:val="6"/>
        </w:numPr>
        <w:spacing w:after="200"/>
        <w:jc w:val="both"/>
      </w:pPr>
      <w:r>
        <w:t>Ensure that introductory information is provided in a format that students (not just parents) can easily engage with.</w:t>
      </w:r>
    </w:p>
    <w:p w:rsidR="00A23151" w:rsidRDefault="00A23151" w:rsidP="009E4A80">
      <w:pPr>
        <w:pStyle w:val="ListParagraph"/>
        <w:numPr>
          <w:ilvl w:val="0"/>
          <w:numId w:val="6"/>
        </w:numPr>
        <w:spacing w:after="200"/>
        <w:jc w:val="both"/>
      </w:pPr>
      <w:r>
        <w:t>Have Year 7 and/or 8 students make creative videos for Grade 6s dealing with common transition concerns.</w:t>
      </w:r>
    </w:p>
    <w:p w:rsidR="00A23151" w:rsidRDefault="00A23151" w:rsidP="009E4A80">
      <w:pPr>
        <w:pStyle w:val="ListParagraph"/>
        <w:numPr>
          <w:ilvl w:val="0"/>
          <w:numId w:val="6"/>
        </w:numPr>
        <w:spacing w:after="200"/>
        <w:jc w:val="both"/>
      </w:pPr>
      <w:r>
        <w:t xml:space="preserve">Provide both digital and face-to-face forums for Grade 6 students to access information and ask questions about their new school. </w:t>
      </w:r>
    </w:p>
    <w:p w:rsidR="00A23151" w:rsidRPr="007C6C4C" w:rsidRDefault="00A23151" w:rsidP="009E4A80">
      <w:pPr>
        <w:spacing w:after="200"/>
        <w:jc w:val="both"/>
        <w:rPr>
          <w:i/>
        </w:rPr>
      </w:pPr>
      <w:r w:rsidRPr="007C6C4C">
        <w:rPr>
          <w:i/>
        </w:rPr>
        <w:t xml:space="preserve">Recommendation #6 Employ effective strategies to address bullying. </w:t>
      </w:r>
    </w:p>
    <w:p w:rsidR="00A23151" w:rsidRDefault="00A23151" w:rsidP="009E4A80">
      <w:pPr>
        <w:spacing w:after="200"/>
        <w:jc w:val="both"/>
      </w:pPr>
      <w:r>
        <w:t xml:space="preserve">Implementation ideas: </w:t>
      </w:r>
    </w:p>
    <w:p w:rsidR="00A23151" w:rsidRDefault="00A23151" w:rsidP="009E4A80">
      <w:pPr>
        <w:pStyle w:val="ListParagraph"/>
        <w:numPr>
          <w:ilvl w:val="0"/>
          <w:numId w:val="6"/>
        </w:numPr>
        <w:spacing w:after="200"/>
        <w:jc w:val="both"/>
      </w:pPr>
      <w:r>
        <w:t>Avoid barriers between groups by creating as many opportunities as possible for students to mix from the beginning.</w:t>
      </w:r>
    </w:p>
    <w:p w:rsidR="00A23151" w:rsidRDefault="00A23151" w:rsidP="009E4A80">
      <w:pPr>
        <w:pStyle w:val="ListParagraph"/>
        <w:numPr>
          <w:ilvl w:val="0"/>
          <w:numId w:val="6"/>
        </w:numPr>
        <w:spacing w:after="200"/>
        <w:jc w:val="both"/>
      </w:pPr>
      <w:r>
        <w:t xml:space="preserve">Promote greater collaboration between school clusters to ensure that strategies employed by primary schools to address bullying may continue to be effective in Year 7 and beyond. </w:t>
      </w:r>
    </w:p>
    <w:p w:rsidR="003447F9" w:rsidRDefault="003447F9" w:rsidP="009E4A80">
      <w:pPr>
        <w:spacing w:after="200"/>
        <w:jc w:val="both"/>
        <w:rPr>
          <w:highlight w:val="yellow"/>
        </w:rPr>
      </w:pPr>
    </w:p>
    <w:p w:rsidR="00BD2A4A" w:rsidRDefault="00BD2A4A" w:rsidP="009E4A80">
      <w:pPr>
        <w:spacing w:after="200"/>
        <w:jc w:val="both"/>
        <w:rPr>
          <w:highlight w:val="yellow"/>
        </w:rPr>
        <w:sectPr w:rsidR="00BD2A4A" w:rsidSect="00825E09">
          <w:headerReference w:type="default" r:id="rId9"/>
          <w:footerReference w:type="default" r:id="rId10"/>
          <w:headerReference w:type="first" r:id="rId11"/>
          <w:footerReference w:type="first" r:id="rId12"/>
          <w:pgSz w:w="11906" w:h="16838"/>
          <w:pgMar w:top="1440" w:right="1440" w:bottom="1440" w:left="1440" w:header="708" w:footer="708" w:gutter="0"/>
          <w:pgNumType w:fmt="lowerRoman" w:start="1"/>
          <w:cols w:space="708"/>
          <w:docGrid w:linePitch="360"/>
        </w:sectPr>
      </w:pPr>
    </w:p>
    <w:sdt>
      <w:sdtPr>
        <w:rPr>
          <w:rFonts w:ascii="Arial" w:eastAsiaTheme="minorHAnsi" w:hAnsi="Arial" w:cstheme="minorBidi"/>
          <w:b w:val="0"/>
          <w:bCs w:val="0"/>
          <w:color w:val="auto"/>
          <w:sz w:val="22"/>
          <w:szCs w:val="22"/>
          <w:lang w:val="en-AU" w:eastAsia="en-US"/>
        </w:rPr>
        <w:id w:val="-700555386"/>
        <w:docPartObj>
          <w:docPartGallery w:val="Table of Contents"/>
          <w:docPartUnique/>
        </w:docPartObj>
      </w:sdtPr>
      <w:sdtEndPr>
        <w:rPr>
          <w:noProof/>
        </w:rPr>
      </w:sdtEndPr>
      <w:sdtContent>
        <w:p w:rsidR="00514267" w:rsidRPr="006D7861" w:rsidRDefault="00514267" w:rsidP="009E4A80">
          <w:pPr>
            <w:pStyle w:val="TOCHeading"/>
            <w:jc w:val="both"/>
            <w:rPr>
              <w:rFonts w:ascii="Arial" w:hAnsi="Arial" w:cs="Arial"/>
              <w:color w:val="auto"/>
            </w:rPr>
          </w:pPr>
          <w:r w:rsidRPr="006D7861">
            <w:rPr>
              <w:rFonts w:ascii="Arial" w:hAnsi="Arial" w:cs="Arial"/>
              <w:color w:val="auto"/>
            </w:rPr>
            <w:t>Table of Contents</w:t>
          </w:r>
        </w:p>
        <w:p w:rsidR="00A23151" w:rsidRDefault="00514267" w:rsidP="009E4A80">
          <w:pPr>
            <w:pStyle w:val="TOC2"/>
            <w:tabs>
              <w:tab w:val="right" w:leader="dot" w:pos="9016"/>
            </w:tabs>
            <w:jc w:val="both"/>
            <w:rPr>
              <w:rFonts w:asciiTheme="minorHAnsi" w:eastAsiaTheme="minorEastAsia" w:hAnsiTheme="minorHAnsi"/>
              <w:noProof/>
              <w:lang w:eastAsia="en-AU"/>
            </w:rPr>
          </w:pPr>
          <w:r>
            <w:fldChar w:fldCharType="begin"/>
          </w:r>
          <w:r>
            <w:instrText xml:space="preserve"> TOC \o "1-3" \h \z \u </w:instrText>
          </w:r>
          <w:r>
            <w:fldChar w:fldCharType="separate"/>
          </w:r>
          <w:hyperlink w:anchor="_Toc425420572" w:history="1">
            <w:r w:rsidR="00A23151" w:rsidRPr="0089384B">
              <w:rPr>
                <w:rStyle w:val="Hyperlink"/>
                <w:noProof/>
              </w:rPr>
              <w:t>EXECUTIVE SUMMARY</w:t>
            </w:r>
            <w:r w:rsidR="00A23151">
              <w:rPr>
                <w:noProof/>
                <w:webHidden/>
              </w:rPr>
              <w:tab/>
            </w:r>
            <w:r w:rsidR="00A23151">
              <w:rPr>
                <w:noProof/>
                <w:webHidden/>
              </w:rPr>
              <w:fldChar w:fldCharType="begin"/>
            </w:r>
            <w:r w:rsidR="00A23151">
              <w:rPr>
                <w:noProof/>
                <w:webHidden/>
              </w:rPr>
              <w:instrText xml:space="preserve"> PAGEREF _Toc425420572 \h </w:instrText>
            </w:r>
            <w:r w:rsidR="00A23151">
              <w:rPr>
                <w:noProof/>
                <w:webHidden/>
              </w:rPr>
            </w:r>
            <w:r w:rsidR="00A23151">
              <w:rPr>
                <w:noProof/>
                <w:webHidden/>
              </w:rPr>
              <w:fldChar w:fldCharType="separate"/>
            </w:r>
            <w:r w:rsidR="00C20FA3">
              <w:rPr>
                <w:noProof/>
                <w:webHidden/>
              </w:rPr>
              <w:t>iii</w:t>
            </w:r>
            <w:r w:rsidR="00A23151">
              <w:rPr>
                <w:noProof/>
                <w:webHidden/>
              </w:rPr>
              <w:fldChar w:fldCharType="end"/>
            </w:r>
          </w:hyperlink>
        </w:p>
        <w:p w:rsidR="00A23151" w:rsidRDefault="00E44538" w:rsidP="009E4A80">
          <w:pPr>
            <w:pStyle w:val="TOC2"/>
            <w:tabs>
              <w:tab w:val="right" w:leader="dot" w:pos="9016"/>
            </w:tabs>
            <w:jc w:val="both"/>
            <w:rPr>
              <w:rFonts w:asciiTheme="minorHAnsi" w:eastAsiaTheme="minorEastAsia" w:hAnsiTheme="minorHAnsi"/>
              <w:noProof/>
              <w:lang w:eastAsia="en-AU"/>
            </w:rPr>
          </w:pPr>
          <w:hyperlink w:anchor="_Toc425420573" w:history="1">
            <w:r w:rsidR="00A23151" w:rsidRPr="0089384B">
              <w:rPr>
                <w:rStyle w:val="Hyperlink"/>
                <w:noProof/>
              </w:rPr>
              <w:t>SUMMARY OF RECOMMENDATIONS</w:t>
            </w:r>
            <w:r w:rsidR="00A23151">
              <w:rPr>
                <w:noProof/>
                <w:webHidden/>
              </w:rPr>
              <w:tab/>
            </w:r>
            <w:r w:rsidR="00A23151">
              <w:rPr>
                <w:noProof/>
                <w:webHidden/>
              </w:rPr>
              <w:fldChar w:fldCharType="begin"/>
            </w:r>
            <w:r w:rsidR="00A23151">
              <w:rPr>
                <w:noProof/>
                <w:webHidden/>
              </w:rPr>
              <w:instrText xml:space="preserve"> PAGEREF _Toc425420573 \h </w:instrText>
            </w:r>
            <w:r w:rsidR="00A23151">
              <w:rPr>
                <w:noProof/>
                <w:webHidden/>
              </w:rPr>
            </w:r>
            <w:r w:rsidR="00A23151">
              <w:rPr>
                <w:noProof/>
                <w:webHidden/>
              </w:rPr>
              <w:fldChar w:fldCharType="separate"/>
            </w:r>
            <w:r w:rsidR="00C20FA3">
              <w:rPr>
                <w:noProof/>
                <w:webHidden/>
              </w:rPr>
              <w:t>iv</w:t>
            </w:r>
            <w:r w:rsidR="00A23151">
              <w:rPr>
                <w:noProof/>
                <w:webHidden/>
              </w:rPr>
              <w:fldChar w:fldCharType="end"/>
            </w:r>
          </w:hyperlink>
        </w:p>
        <w:p w:rsidR="00A23151" w:rsidRDefault="00E44538" w:rsidP="009E4A80">
          <w:pPr>
            <w:pStyle w:val="TOC2"/>
            <w:tabs>
              <w:tab w:val="right" w:leader="dot" w:pos="9016"/>
            </w:tabs>
            <w:jc w:val="both"/>
            <w:rPr>
              <w:rFonts w:asciiTheme="minorHAnsi" w:eastAsiaTheme="minorEastAsia" w:hAnsiTheme="minorHAnsi"/>
              <w:noProof/>
              <w:lang w:eastAsia="en-AU"/>
            </w:rPr>
          </w:pPr>
          <w:hyperlink w:anchor="_Toc425420574" w:history="1">
            <w:r w:rsidR="00A23151" w:rsidRPr="0089384B">
              <w:rPr>
                <w:rStyle w:val="Hyperlink"/>
                <w:noProof/>
              </w:rPr>
              <w:t>BACKGROUND, INTRODUCTION AND CONSULTATION AIMS</w:t>
            </w:r>
            <w:r w:rsidR="00A23151">
              <w:rPr>
                <w:noProof/>
                <w:webHidden/>
              </w:rPr>
              <w:tab/>
            </w:r>
            <w:r w:rsidR="00A23151">
              <w:rPr>
                <w:noProof/>
                <w:webHidden/>
              </w:rPr>
              <w:fldChar w:fldCharType="begin"/>
            </w:r>
            <w:r w:rsidR="00A23151">
              <w:rPr>
                <w:noProof/>
                <w:webHidden/>
              </w:rPr>
              <w:instrText xml:space="preserve"> PAGEREF _Toc425420574 \h </w:instrText>
            </w:r>
            <w:r w:rsidR="00A23151">
              <w:rPr>
                <w:noProof/>
                <w:webHidden/>
              </w:rPr>
            </w:r>
            <w:r w:rsidR="00A23151">
              <w:rPr>
                <w:noProof/>
                <w:webHidden/>
              </w:rPr>
              <w:fldChar w:fldCharType="separate"/>
            </w:r>
            <w:r w:rsidR="00C20FA3">
              <w:rPr>
                <w:noProof/>
                <w:webHidden/>
              </w:rPr>
              <w:t>2</w:t>
            </w:r>
            <w:r w:rsidR="00A23151">
              <w:rPr>
                <w:noProof/>
                <w:webHidden/>
              </w:rPr>
              <w:fldChar w:fldCharType="end"/>
            </w:r>
          </w:hyperlink>
        </w:p>
        <w:p w:rsidR="00A23151" w:rsidRDefault="00E44538" w:rsidP="009E4A80">
          <w:pPr>
            <w:pStyle w:val="TOC2"/>
            <w:tabs>
              <w:tab w:val="right" w:leader="dot" w:pos="9016"/>
            </w:tabs>
            <w:jc w:val="both"/>
            <w:rPr>
              <w:rFonts w:asciiTheme="minorHAnsi" w:eastAsiaTheme="minorEastAsia" w:hAnsiTheme="minorHAnsi"/>
              <w:noProof/>
              <w:lang w:eastAsia="en-AU"/>
            </w:rPr>
          </w:pPr>
          <w:hyperlink w:anchor="_Toc425420575" w:history="1">
            <w:r w:rsidR="00A23151" w:rsidRPr="0089384B">
              <w:rPr>
                <w:rStyle w:val="Hyperlink"/>
                <w:noProof/>
              </w:rPr>
              <w:t>CONSULTATION METHODOLOGY</w:t>
            </w:r>
            <w:r w:rsidR="00A23151">
              <w:rPr>
                <w:noProof/>
                <w:webHidden/>
              </w:rPr>
              <w:tab/>
            </w:r>
            <w:r w:rsidR="00A23151">
              <w:rPr>
                <w:noProof/>
                <w:webHidden/>
              </w:rPr>
              <w:fldChar w:fldCharType="begin"/>
            </w:r>
            <w:r w:rsidR="00A23151">
              <w:rPr>
                <w:noProof/>
                <w:webHidden/>
              </w:rPr>
              <w:instrText xml:space="preserve"> PAGEREF _Toc425420575 \h </w:instrText>
            </w:r>
            <w:r w:rsidR="00A23151">
              <w:rPr>
                <w:noProof/>
                <w:webHidden/>
              </w:rPr>
            </w:r>
            <w:r w:rsidR="00A23151">
              <w:rPr>
                <w:noProof/>
                <w:webHidden/>
              </w:rPr>
              <w:fldChar w:fldCharType="separate"/>
            </w:r>
            <w:r w:rsidR="00C20FA3">
              <w:rPr>
                <w:noProof/>
                <w:webHidden/>
              </w:rPr>
              <w:t>3</w:t>
            </w:r>
            <w:r w:rsidR="00A23151">
              <w:rPr>
                <w:noProof/>
                <w:webHidden/>
              </w:rPr>
              <w:fldChar w:fldCharType="end"/>
            </w:r>
          </w:hyperlink>
        </w:p>
        <w:p w:rsidR="00A23151" w:rsidRDefault="00E44538" w:rsidP="009E4A80">
          <w:pPr>
            <w:pStyle w:val="TOC2"/>
            <w:tabs>
              <w:tab w:val="right" w:leader="dot" w:pos="9016"/>
            </w:tabs>
            <w:jc w:val="both"/>
            <w:rPr>
              <w:rFonts w:asciiTheme="minorHAnsi" w:eastAsiaTheme="minorEastAsia" w:hAnsiTheme="minorHAnsi"/>
              <w:noProof/>
              <w:lang w:eastAsia="en-AU"/>
            </w:rPr>
          </w:pPr>
          <w:hyperlink w:anchor="_Toc425420576" w:history="1">
            <w:r w:rsidR="00A23151" w:rsidRPr="0089384B">
              <w:rPr>
                <w:rStyle w:val="Hyperlink"/>
                <w:noProof/>
              </w:rPr>
              <w:t>CONSULTATION FINDINGS</w:t>
            </w:r>
            <w:r w:rsidR="00A23151">
              <w:rPr>
                <w:noProof/>
                <w:webHidden/>
              </w:rPr>
              <w:tab/>
            </w:r>
            <w:r w:rsidR="00A23151">
              <w:rPr>
                <w:noProof/>
                <w:webHidden/>
              </w:rPr>
              <w:fldChar w:fldCharType="begin"/>
            </w:r>
            <w:r w:rsidR="00A23151">
              <w:rPr>
                <w:noProof/>
                <w:webHidden/>
              </w:rPr>
              <w:instrText xml:space="preserve"> PAGEREF _Toc425420576 \h </w:instrText>
            </w:r>
            <w:r w:rsidR="00A23151">
              <w:rPr>
                <w:noProof/>
                <w:webHidden/>
              </w:rPr>
            </w:r>
            <w:r w:rsidR="00A23151">
              <w:rPr>
                <w:noProof/>
                <w:webHidden/>
              </w:rPr>
              <w:fldChar w:fldCharType="separate"/>
            </w:r>
            <w:r w:rsidR="00C20FA3">
              <w:rPr>
                <w:noProof/>
                <w:webHidden/>
              </w:rPr>
              <w:t>4</w:t>
            </w:r>
            <w:r w:rsidR="00A23151">
              <w:rPr>
                <w:noProof/>
                <w:webHidden/>
              </w:rPr>
              <w:fldChar w:fldCharType="end"/>
            </w:r>
          </w:hyperlink>
        </w:p>
        <w:p w:rsidR="00A23151" w:rsidRDefault="00E44538" w:rsidP="009E4A80">
          <w:pPr>
            <w:pStyle w:val="TOC3"/>
            <w:tabs>
              <w:tab w:val="right" w:leader="dot" w:pos="9016"/>
            </w:tabs>
            <w:jc w:val="both"/>
            <w:rPr>
              <w:rFonts w:asciiTheme="minorHAnsi" w:eastAsiaTheme="minorEastAsia" w:hAnsiTheme="minorHAnsi"/>
              <w:noProof/>
              <w:lang w:eastAsia="en-AU"/>
            </w:rPr>
          </w:pPr>
          <w:hyperlink w:anchor="_Toc425420577" w:history="1">
            <w:r w:rsidR="00A23151" w:rsidRPr="0089384B">
              <w:rPr>
                <w:rStyle w:val="Hyperlink"/>
                <w:noProof/>
              </w:rPr>
              <w:t>Challenges faced by students in middle-years transitions</w:t>
            </w:r>
            <w:r w:rsidR="00A23151">
              <w:rPr>
                <w:noProof/>
                <w:webHidden/>
              </w:rPr>
              <w:tab/>
            </w:r>
            <w:r w:rsidR="00A23151">
              <w:rPr>
                <w:noProof/>
                <w:webHidden/>
              </w:rPr>
              <w:fldChar w:fldCharType="begin"/>
            </w:r>
            <w:r w:rsidR="00A23151">
              <w:rPr>
                <w:noProof/>
                <w:webHidden/>
              </w:rPr>
              <w:instrText xml:space="preserve"> PAGEREF _Toc425420577 \h </w:instrText>
            </w:r>
            <w:r w:rsidR="00A23151">
              <w:rPr>
                <w:noProof/>
                <w:webHidden/>
              </w:rPr>
            </w:r>
            <w:r w:rsidR="00A23151">
              <w:rPr>
                <w:noProof/>
                <w:webHidden/>
              </w:rPr>
              <w:fldChar w:fldCharType="separate"/>
            </w:r>
            <w:r w:rsidR="00C20FA3">
              <w:rPr>
                <w:noProof/>
                <w:webHidden/>
              </w:rPr>
              <w:t>5</w:t>
            </w:r>
            <w:r w:rsidR="00A23151">
              <w:rPr>
                <w:noProof/>
                <w:webHidden/>
              </w:rPr>
              <w:fldChar w:fldCharType="end"/>
            </w:r>
          </w:hyperlink>
        </w:p>
        <w:p w:rsidR="00A23151" w:rsidRDefault="00E44538" w:rsidP="009E4A80">
          <w:pPr>
            <w:pStyle w:val="TOC3"/>
            <w:tabs>
              <w:tab w:val="right" w:leader="dot" w:pos="9016"/>
            </w:tabs>
            <w:jc w:val="both"/>
            <w:rPr>
              <w:rFonts w:asciiTheme="minorHAnsi" w:eastAsiaTheme="minorEastAsia" w:hAnsiTheme="minorHAnsi"/>
              <w:noProof/>
              <w:lang w:eastAsia="en-AU"/>
            </w:rPr>
          </w:pPr>
          <w:hyperlink w:anchor="_Toc425420578" w:history="1">
            <w:r w:rsidR="00A23151" w:rsidRPr="0089384B">
              <w:rPr>
                <w:rStyle w:val="Hyperlink"/>
                <w:noProof/>
              </w:rPr>
              <w:t>Improving middle-years transitions: A student perspective</w:t>
            </w:r>
            <w:r w:rsidR="00A23151">
              <w:rPr>
                <w:noProof/>
                <w:webHidden/>
              </w:rPr>
              <w:tab/>
            </w:r>
            <w:r w:rsidR="00A23151">
              <w:rPr>
                <w:noProof/>
                <w:webHidden/>
              </w:rPr>
              <w:fldChar w:fldCharType="begin"/>
            </w:r>
            <w:r w:rsidR="00A23151">
              <w:rPr>
                <w:noProof/>
                <w:webHidden/>
              </w:rPr>
              <w:instrText xml:space="preserve"> PAGEREF _Toc425420578 \h </w:instrText>
            </w:r>
            <w:r w:rsidR="00A23151">
              <w:rPr>
                <w:noProof/>
                <w:webHidden/>
              </w:rPr>
            </w:r>
            <w:r w:rsidR="00A23151">
              <w:rPr>
                <w:noProof/>
                <w:webHidden/>
              </w:rPr>
              <w:fldChar w:fldCharType="separate"/>
            </w:r>
            <w:r w:rsidR="00C20FA3">
              <w:rPr>
                <w:noProof/>
                <w:webHidden/>
              </w:rPr>
              <w:t>10</w:t>
            </w:r>
            <w:r w:rsidR="00A23151">
              <w:rPr>
                <w:noProof/>
                <w:webHidden/>
              </w:rPr>
              <w:fldChar w:fldCharType="end"/>
            </w:r>
          </w:hyperlink>
        </w:p>
        <w:p w:rsidR="00A23151" w:rsidRDefault="00E44538" w:rsidP="009E4A80">
          <w:pPr>
            <w:pStyle w:val="TOC2"/>
            <w:tabs>
              <w:tab w:val="right" w:leader="dot" w:pos="9016"/>
            </w:tabs>
            <w:jc w:val="both"/>
            <w:rPr>
              <w:rFonts w:asciiTheme="minorHAnsi" w:eastAsiaTheme="minorEastAsia" w:hAnsiTheme="minorHAnsi"/>
              <w:noProof/>
              <w:lang w:eastAsia="en-AU"/>
            </w:rPr>
          </w:pPr>
          <w:hyperlink w:anchor="_Toc425420579" w:history="1">
            <w:r w:rsidR="00A23151" w:rsidRPr="0089384B">
              <w:rPr>
                <w:rStyle w:val="Hyperlink"/>
                <w:noProof/>
              </w:rPr>
              <w:t>CONCLUSION AND RECOMMENDATIONS</w:t>
            </w:r>
            <w:r w:rsidR="00A23151">
              <w:rPr>
                <w:noProof/>
                <w:webHidden/>
              </w:rPr>
              <w:tab/>
            </w:r>
            <w:r w:rsidR="00A23151">
              <w:rPr>
                <w:noProof/>
                <w:webHidden/>
              </w:rPr>
              <w:fldChar w:fldCharType="begin"/>
            </w:r>
            <w:r w:rsidR="00A23151">
              <w:rPr>
                <w:noProof/>
                <w:webHidden/>
              </w:rPr>
              <w:instrText xml:space="preserve"> PAGEREF _Toc425420579 \h </w:instrText>
            </w:r>
            <w:r w:rsidR="00A23151">
              <w:rPr>
                <w:noProof/>
                <w:webHidden/>
              </w:rPr>
            </w:r>
            <w:r w:rsidR="00A23151">
              <w:rPr>
                <w:noProof/>
                <w:webHidden/>
              </w:rPr>
              <w:fldChar w:fldCharType="separate"/>
            </w:r>
            <w:r w:rsidR="00C20FA3">
              <w:rPr>
                <w:noProof/>
                <w:webHidden/>
              </w:rPr>
              <w:t>16</w:t>
            </w:r>
            <w:r w:rsidR="00A23151">
              <w:rPr>
                <w:noProof/>
                <w:webHidden/>
              </w:rPr>
              <w:fldChar w:fldCharType="end"/>
            </w:r>
          </w:hyperlink>
        </w:p>
        <w:p w:rsidR="00A23151" w:rsidRDefault="00E44538" w:rsidP="009E4A80">
          <w:pPr>
            <w:pStyle w:val="TOC2"/>
            <w:tabs>
              <w:tab w:val="right" w:leader="dot" w:pos="9016"/>
            </w:tabs>
            <w:jc w:val="both"/>
            <w:rPr>
              <w:rFonts w:asciiTheme="minorHAnsi" w:eastAsiaTheme="minorEastAsia" w:hAnsiTheme="minorHAnsi"/>
              <w:noProof/>
              <w:lang w:eastAsia="en-AU"/>
            </w:rPr>
          </w:pPr>
          <w:hyperlink w:anchor="_Toc425420580" w:history="1">
            <w:r w:rsidR="00A23151" w:rsidRPr="0089384B">
              <w:rPr>
                <w:rStyle w:val="Hyperlink"/>
                <w:noProof/>
              </w:rPr>
              <w:t>APPENDIX I – PRIMARY SCHOOL WORKSHOP</w:t>
            </w:r>
            <w:r w:rsidR="00A23151">
              <w:rPr>
                <w:noProof/>
                <w:webHidden/>
              </w:rPr>
              <w:tab/>
            </w:r>
            <w:r w:rsidR="00A23151">
              <w:rPr>
                <w:noProof/>
                <w:webHidden/>
              </w:rPr>
              <w:fldChar w:fldCharType="begin"/>
            </w:r>
            <w:r w:rsidR="00A23151">
              <w:rPr>
                <w:noProof/>
                <w:webHidden/>
              </w:rPr>
              <w:instrText xml:space="preserve"> PAGEREF _Toc425420580 \h </w:instrText>
            </w:r>
            <w:r w:rsidR="00A23151">
              <w:rPr>
                <w:noProof/>
                <w:webHidden/>
              </w:rPr>
            </w:r>
            <w:r w:rsidR="00A23151">
              <w:rPr>
                <w:noProof/>
                <w:webHidden/>
              </w:rPr>
              <w:fldChar w:fldCharType="separate"/>
            </w:r>
            <w:r w:rsidR="00C20FA3">
              <w:rPr>
                <w:noProof/>
                <w:webHidden/>
              </w:rPr>
              <w:t>20</w:t>
            </w:r>
            <w:r w:rsidR="00A23151">
              <w:rPr>
                <w:noProof/>
                <w:webHidden/>
              </w:rPr>
              <w:fldChar w:fldCharType="end"/>
            </w:r>
          </w:hyperlink>
        </w:p>
        <w:p w:rsidR="00A23151" w:rsidRDefault="00E44538" w:rsidP="009E4A80">
          <w:pPr>
            <w:pStyle w:val="TOC2"/>
            <w:tabs>
              <w:tab w:val="right" w:leader="dot" w:pos="9016"/>
            </w:tabs>
            <w:jc w:val="both"/>
            <w:rPr>
              <w:rFonts w:asciiTheme="minorHAnsi" w:eastAsiaTheme="minorEastAsia" w:hAnsiTheme="minorHAnsi"/>
              <w:noProof/>
              <w:lang w:eastAsia="en-AU"/>
            </w:rPr>
          </w:pPr>
          <w:hyperlink w:anchor="_Toc425420581" w:history="1">
            <w:r w:rsidR="00A23151" w:rsidRPr="0089384B">
              <w:rPr>
                <w:rStyle w:val="Hyperlink"/>
                <w:noProof/>
              </w:rPr>
              <w:t>APPENDIX II – SECONDARY SCHOOL WORKSHOP</w:t>
            </w:r>
            <w:r w:rsidR="00A23151">
              <w:rPr>
                <w:noProof/>
                <w:webHidden/>
              </w:rPr>
              <w:tab/>
            </w:r>
            <w:r w:rsidR="00A23151">
              <w:rPr>
                <w:noProof/>
                <w:webHidden/>
              </w:rPr>
              <w:fldChar w:fldCharType="begin"/>
            </w:r>
            <w:r w:rsidR="00A23151">
              <w:rPr>
                <w:noProof/>
                <w:webHidden/>
              </w:rPr>
              <w:instrText xml:space="preserve"> PAGEREF _Toc425420581 \h </w:instrText>
            </w:r>
            <w:r w:rsidR="00A23151">
              <w:rPr>
                <w:noProof/>
                <w:webHidden/>
              </w:rPr>
            </w:r>
            <w:r w:rsidR="00A23151">
              <w:rPr>
                <w:noProof/>
                <w:webHidden/>
              </w:rPr>
              <w:fldChar w:fldCharType="separate"/>
            </w:r>
            <w:r w:rsidR="00C20FA3">
              <w:rPr>
                <w:noProof/>
                <w:webHidden/>
              </w:rPr>
              <w:t>24</w:t>
            </w:r>
            <w:r w:rsidR="00A23151">
              <w:rPr>
                <w:noProof/>
                <w:webHidden/>
              </w:rPr>
              <w:fldChar w:fldCharType="end"/>
            </w:r>
          </w:hyperlink>
        </w:p>
        <w:p w:rsidR="00514267" w:rsidRDefault="00514267" w:rsidP="009E4A80">
          <w:pPr>
            <w:jc w:val="both"/>
          </w:pPr>
          <w:r>
            <w:rPr>
              <w:b/>
              <w:bCs/>
              <w:noProof/>
            </w:rPr>
            <w:fldChar w:fldCharType="end"/>
          </w:r>
        </w:p>
      </w:sdtContent>
    </w:sdt>
    <w:p w:rsidR="00514267" w:rsidRDefault="00514267" w:rsidP="009E4A80">
      <w:pPr>
        <w:spacing w:after="200"/>
        <w:jc w:val="both"/>
        <w:rPr>
          <w:rFonts w:eastAsiaTheme="majorEastAsia" w:cstheme="majorBidi"/>
          <w:b/>
          <w:bCs/>
          <w:sz w:val="28"/>
          <w:szCs w:val="26"/>
        </w:rPr>
      </w:pPr>
      <w:r>
        <w:br w:type="page"/>
      </w:r>
    </w:p>
    <w:p w:rsidR="001859A6" w:rsidRDefault="001859A6" w:rsidP="009E4A80">
      <w:pPr>
        <w:pStyle w:val="Heading2"/>
        <w:jc w:val="both"/>
      </w:pPr>
      <w:bookmarkStart w:id="3" w:name="_Toc425420574"/>
      <w:r>
        <w:lastRenderedPageBreak/>
        <w:t>BACKGROUND, INTRODUCTION AND CONSULTATION AIMS</w:t>
      </w:r>
      <w:bookmarkEnd w:id="3"/>
    </w:p>
    <w:p w:rsidR="00652AD7" w:rsidRPr="00652AD7" w:rsidRDefault="00652AD7" w:rsidP="009E4A80">
      <w:pPr>
        <w:jc w:val="both"/>
      </w:pPr>
      <w:r w:rsidRPr="00652AD7">
        <w:t>In March 2015, the Victorian Auditor-General’s Office conducted an aud</w:t>
      </w:r>
      <w:r w:rsidR="00136F18">
        <w:t>it into education t</w:t>
      </w:r>
      <w:r w:rsidRPr="00652AD7">
        <w:t>ransitions.</w:t>
      </w:r>
      <w:r>
        <w:rPr>
          <w:rStyle w:val="FootnoteReference"/>
        </w:rPr>
        <w:footnoteReference w:id="1"/>
      </w:r>
      <w:r w:rsidRPr="00652AD7">
        <w:t xml:space="preserve"> The audit assessed </w:t>
      </w:r>
      <w:r w:rsidR="00596221">
        <w:t xml:space="preserve">the effectiveness of </w:t>
      </w:r>
      <w:r w:rsidRPr="00652AD7">
        <w:t>the Department of Education and Training (DET), government schools and early childhood educatio</w:t>
      </w:r>
      <w:r w:rsidR="00596221">
        <w:t>n and care providers in</w:t>
      </w:r>
      <w:r w:rsidRPr="00652AD7">
        <w:t xml:space="preserve"> supporting children to transition into Prep and from primary to secondary school.</w:t>
      </w:r>
    </w:p>
    <w:p w:rsidR="00652AD7" w:rsidRPr="0046595F" w:rsidRDefault="00092F04" w:rsidP="009E4A80">
      <w:pPr>
        <w:jc w:val="both"/>
      </w:pPr>
      <w:r>
        <w:t xml:space="preserve">The audit found that the </w:t>
      </w:r>
      <w:r w:rsidR="00652AD7" w:rsidRPr="00652AD7">
        <w:t xml:space="preserve">comprehensive, well-researched framework </w:t>
      </w:r>
      <w:r>
        <w:t xml:space="preserve">developed by DET </w:t>
      </w:r>
      <w:r w:rsidR="00652AD7" w:rsidRPr="00652AD7">
        <w:t>to support</w:t>
      </w:r>
      <w:r>
        <w:t xml:space="preserve"> early-years transitions has</w:t>
      </w:r>
      <w:r w:rsidR="00652AD7" w:rsidRPr="00652AD7">
        <w:t xml:space="preserve"> contributed to improved </w:t>
      </w:r>
      <w:r>
        <w:t xml:space="preserve">student </w:t>
      </w:r>
      <w:r w:rsidR="00652AD7" w:rsidRPr="00652AD7">
        <w:t xml:space="preserve">outcomes. </w:t>
      </w:r>
      <w:r w:rsidR="004A043C">
        <w:t>I</w:t>
      </w:r>
      <w:r w:rsidR="004359D7">
        <w:t xml:space="preserve">n contrast, </w:t>
      </w:r>
      <w:r w:rsidR="004A043C">
        <w:t xml:space="preserve">student outcomes following the transition from primary to secondary school were </w:t>
      </w:r>
      <w:r w:rsidR="004359D7">
        <w:t xml:space="preserve">found to be </w:t>
      </w:r>
      <w:r w:rsidR="00CE2DE3">
        <w:t xml:space="preserve">much more </w:t>
      </w:r>
      <w:r w:rsidR="004A043C">
        <w:t>mixed</w:t>
      </w:r>
      <w:r w:rsidR="004359D7">
        <w:t xml:space="preserve">. Despite evidence of </w:t>
      </w:r>
      <w:r w:rsidR="002E2E1D">
        <w:t xml:space="preserve">some schools taking </w:t>
      </w:r>
      <w:r w:rsidR="004359D7">
        <w:t xml:space="preserve">innovative approaches to </w:t>
      </w:r>
      <w:r w:rsidR="002E2E1D">
        <w:t>middle-</w:t>
      </w:r>
      <w:r w:rsidR="004359D7">
        <w:t xml:space="preserve">years transitions, state-wide data </w:t>
      </w:r>
      <w:r w:rsidR="00CE2DE3">
        <w:t>showed</w:t>
      </w:r>
      <w:r w:rsidR="004359D7">
        <w:t xml:space="preserve"> an overall decline in both engagement and academic outcomes in Year 7 and 8</w:t>
      </w:r>
      <w:r w:rsidR="004A043C">
        <w:t xml:space="preserve">. </w:t>
      </w:r>
      <w:r w:rsidR="002E2E1D">
        <w:t>In response to this, the audit recommends</w:t>
      </w:r>
      <w:r w:rsidR="00652AD7" w:rsidRPr="00652AD7">
        <w:t xml:space="preserve"> </w:t>
      </w:r>
      <w:r w:rsidR="00596221">
        <w:t xml:space="preserve">that the </w:t>
      </w:r>
      <w:r>
        <w:t>DET</w:t>
      </w:r>
      <w:r w:rsidR="002E2E1D">
        <w:t xml:space="preserve"> develop a comprehensive </w:t>
      </w:r>
      <w:r w:rsidR="0046595F">
        <w:t>framework to support a</w:t>
      </w:r>
      <w:r w:rsidR="002E2E1D">
        <w:t xml:space="preserve"> consistent approach to</w:t>
      </w:r>
      <w:r w:rsidR="00652AD7" w:rsidRPr="00652AD7">
        <w:t xml:space="preserve"> middle-years transitions</w:t>
      </w:r>
      <w:r w:rsidR="002E2E1D">
        <w:t xml:space="preserve"> </w:t>
      </w:r>
      <w:r w:rsidR="0046595F">
        <w:t>across Victoria</w:t>
      </w:r>
      <w:r w:rsidR="00652AD7" w:rsidRPr="00652AD7">
        <w:t xml:space="preserve">. </w:t>
      </w:r>
    </w:p>
    <w:p w:rsidR="00596221" w:rsidRDefault="002E2E1D" w:rsidP="009E4A80">
      <w:pPr>
        <w:spacing w:after="200"/>
        <w:jc w:val="both"/>
      </w:pPr>
      <w:r>
        <w:t>The</w:t>
      </w:r>
      <w:r w:rsidR="00652AD7">
        <w:t xml:space="preserve"> DET </w:t>
      </w:r>
      <w:r>
        <w:t xml:space="preserve">has accepted the recommendations of the </w:t>
      </w:r>
      <w:r w:rsidR="00CE2DE3">
        <w:t xml:space="preserve">audit </w:t>
      </w:r>
      <w:r>
        <w:t>and is currently in the process of</w:t>
      </w:r>
      <w:r w:rsidR="00652AD7">
        <w:t xml:space="preserve"> developing </w:t>
      </w:r>
      <w:r w:rsidR="00092F04">
        <w:t>policies and guidel</w:t>
      </w:r>
      <w:r w:rsidR="00CE2DE3">
        <w:t>ines to support a more consistent approach to</w:t>
      </w:r>
      <w:r>
        <w:t xml:space="preserve"> middle-</w:t>
      </w:r>
      <w:r w:rsidR="00092F04">
        <w:t xml:space="preserve">years transitions. </w:t>
      </w:r>
      <w:r w:rsidR="00CE2DE3">
        <w:t>Th</w:t>
      </w:r>
      <w:r w:rsidR="009E4B3B">
        <w:t xml:space="preserve">e </w:t>
      </w:r>
      <w:proofErr w:type="spellStart"/>
      <w:r w:rsidR="009E4B3B">
        <w:t>VicSRC</w:t>
      </w:r>
      <w:proofErr w:type="spellEnd"/>
      <w:r w:rsidR="009E4B3B">
        <w:t xml:space="preserve"> Transitions project </w:t>
      </w:r>
      <w:r w:rsidR="00092F04">
        <w:t>contributes to this work by providing</w:t>
      </w:r>
      <w:r w:rsidR="00652AD7">
        <w:t xml:space="preserve"> a student perspectiv</w:t>
      </w:r>
      <w:r w:rsidR="00092F04">
        <w:t>e on transitions</w:t>
      </w:r>
      <w:r w:rsidR="00652AD7">
        <w:t>.</w:t>
      </w:r>
      <w:r w:rsidR="009E4B3B">
        <w:t xml:space="preserve"> The report</w:t>
      </w:r>
      <w:r w:rsidR="00596221">
        <w:t xml:space="preserve"> draws on the ideas and experiences of Grade 6 </w:t>
      </w:r>
      <w:r w:rsidR="00CE2DE3">
        <w:t xml:space="preserve">(n = 104) </w:t>
      </w:r>
      <w:r w:rsidR="00596221">
        <w:t xml:space="preserve">and Year 7 </w:t>
      </w:r>
      <w:r w:rsidR="00CE2DE3">
        <w:t xml:space="preserve">(n =51) </w:t>
      </w:r>
      <w:r w:rsidR="00596221">
        <w:t>students to address two key questions:</w:t>
      </w:r>
    </w:p>
    <w:p w:rsidR="00596221" w:rsidRDefault="00596221" w:rsidP="009E4A80">
      <w:pPr>
        <w:spacing w:after="200"/>
        <w:ind w:left="349"/>
        <w:jc w:val="both"/>
      </w:pPr>
      <w:r w:rsidRPr="001B1CD3">
        <w:rPr>
          <w:i/>
        </w:rPr>
        <w:t xml:space="preserve">What are the key challenges faced by students in the transition from </w:t>
      </w:r>
      <w:r w:rsidR="00CE2DE3">
        <w:rPr>
          <w:i/>
        </w:rPr>
        <w:t>p</w:t>
      </w:r>
      <w:r>
        <w:rPr>
          <w:i/>
        </w:rPr>
        <w:t>rimary school</w:t>
      </w:r>
      <w:r w:rsidR="00CE2DE3">
        <w:rPr>
          <w:i/>
        </w:rPr>
        <w:t xml:space="preserve"> to secondary s</w:t>
      </w:r>
      <w:r w:rsidRPr="001B1CD3">
        <w:rPr>
          <w:i/>
        </w:rPr>
        <w:t>chool?</w:t>
      </w:r>
      <w:r>
        <w:t xml:space="preserve"> </w:t>
      </w:r>
    </w:p>
    <w:p w:rsidR="00596221" w:rsidRDefault="00596221" w:rsidP="009E4A80">
      <w:pPr>
        <w:spacing w:after="200"/>
        <w:ind w:left="349"/>
        <w:jc w:val="both"/>
      </w:pPr>
      <w:r w:rsidRPr="00596221">
        <w:rPr>
          <w:i/>
        </w:rPr>
        <w:t xml:space="preserve">How can schools better support students to make </w:t>
      </w:r>
      <w:r w:rsidR="00CE2DE3">
        <w:rPr>
          <w:i/>
        </w:rPr>
        <w:t>smooth transitions from p</w:t>
      </w:r>
      <w:r w:rsidRPr="00596221">
        <w:rPr>
          <w:i/>
        </w:rPr>
        <w:t>ri</w:t>
      </w:r>
      <w:r w:rsidR="00CE2DE3">
        <w:rPr>
          <w:i/>
        </w:rPr>
        <w:t>mary school to s</w:t>
      </w:r>
      <w:r w:rsidRPr="00596221">
        <w:rPr>
          <w:i/>
        </w:rPr>
        <w:t xml:space="preserve">econdary </w:t>
      </w:r>
      <w:r w:rsidR="00CE2DE3">
        <w:rPr>
          <w:i/>
        </w:rPr>
        <w:t>s</w:t>
      </w:r>
      <w:r w:rsidRPr="00596221">
        <w:rPr>
          <w:i/>
        </w:rPr>
        <w:t>chool?</w:t>
      </w:r>
    </w:p>
    <w:p w:rsidR="001859A6" w:rsidRPr="00596221" w:rsidRDefault="00596221" w:rsidP="009E4A80">
      <w:pPr>
        <w:spacing w:after="200"/>
        <w:jc w:val="both"/>
      </w:pPr>
      <w:r>
        <w:t>Based on the findings</w:t>
      </w:r>
      <w:r w:rsidR="00CE2DE3">
        <w:t xml:space="preserve"> of the consultation</w:t>
      </w:r>
      <w:r w:rsidR="0046595F">
        <w:t xml:space="preserve">, the report </w:t>
      </w:r>
      <w:r>
        <w:t xml:space="preserve">makes </w:t>
      </w:r>
      <w:r w:rsidR="007B3338">
        <w:t>six</w:t>
      </w:r>
      <w:r>
        <w:t xml:space="preserve"> recommendations designed to inform the DET’s work on middle-years tra</w:t>
      </w:r>
      <w:r w:rsidR="007B3338">
        <w:t xml:space="preserve">nsitions. Practical strategies through which these recommendations may be implemented have also been </w:t>
      </w:r>
      <w:r>
        <w:t xml:space="preserve">developed in partnership with </w:t>
      </w:r>
      <w:r w:rsidR="009E4B3B">
        <w:t xml:space="preserve">members of </w:t>
      </w:r>
      <w:r>
        <w:t xml:space="preserve">the </w:t>
      </w:r>
      <w:proofErr w:type="spellStart"/>
      <w:r>
        <w:t>VicSRC</w:t>
      </w:r>
      <w:proofErr w:type="spellEnd"/>
      <w:r w:rsidR="009E4B3B">
        <w:t xml:space="preserve"> Student</w:t>
      </w:r>
      <w:r>
        <w:t xml:space="preserve"> E</w:t>
      </w:r>
      <w:r w:rsidR="00CE2DE3">
        <w:t>xecutive.</w:t>
      </w:r>
      <w:r w:rsidR="00CE2DE3">
        <w:rPr>
          <w:rStyle w:val="FootnoteReference"/>
        </w:rPr>
        <w:footnoteReference w:id="2"/>
      </w:r>
      <w:r w:rsidR="00CE2DE3">
        <w:t xml:space="preserve"> </w:t>
      </w:r>
      <w:r w:rsidR="001859A6">
        <w:br w:type="page"/>
      </w:r>
    </w:p>
    <w:p w:rsidR="001859A6" w:rsidRPr="001859A6" w:rsidRDefault="001859A6" w:rsidP="009E4A80">
      <w:pPr>
        <w:pStyle w:val="Heading2"/>
        <w:jc w:val="both"/>
      </w:pPr>
      <w:bookmarkStart w:id="4" w:name="_Toc425420575"/>
      <w:r>
        <w:lastRenderedPageBreak/>
        <w:t>CONSULTATION METHODOLOGY</w:t>
      </w:r>
      <w:bookmarkEnd w:id="4"/>
    </w:p>
    <w:p w:rsidR="00CE38BC" w:rsidRDefault="00CE38BC" w:rsidP="009E4A80">
      <w:pPr>
        <w:spacing w:after="200"/>
        <w:jc w:val="both"/>
      </w:pPr>
      <w:r>
        <w:t>The</w:t>
      </w:r>
      <w:r w:rsidR="00306CDF">
        <w:t xml:space="preserve"> consultation</w:t>
      </w:r>
      <w:r w:rsidR="00083094">
        <w:t xml:space="preserve"> took place in term 2</w:t>
      </w:r>
      <w:r w:rsidR="009E4B3B">
        <w:t>,</w:t>
      </w:r>
      <w:r w:rsidR="00083094">
        <w:t xml:space="preserve"> 2015. It</w:t>
      </w:r>
      <w:r w:rsidR="00306CDF">
        <w:t xml:space="preserve"> targeted two localities</w:t>
      </w:r>
      <w:r>
        <w:t xml:space="preserve">, one in a regional </w:t>
      </w:r>
      <w:r w:rsidR="00306CDF">
        <w:t>area</w:t>
      </w:r>
      <w:r>
        <w:t xml:space="preserve"> and one in a metropolitan </w:t>
      </w:r>
      <w:r w:rsidR="00306CDF">
        <w:t>area</w:t>
      </w:r>
      <w:r>
        <w:t xml:space="preserve">. </w:t>
      </w:r>
      <w:r w:rsidR="00306CDF">
        <w:t xml:space="preserve">In each </w:t>
      </w:r>
      <w:r w:rsidR="00013C84">
        <w:t>locality</w:t>
      </w:r>
      <w:r w:rsidR="00CB056E">
        <w:t>,</w:t>
      </w:r>
      <w:r w:rsidR="007E7B6C">
        <w:t xml:space="preserve"> </w:t>
      </w:r>
      <w:r>
        <w:t>on</w:t>
      </w:r>
      <w:r w:rsidR="000425EA">
        <w:t>e secondary s</w:t>
      </w:r>
      <w:r>
        <w:t>chool and two of its feede</w:t>
      </w:r>
      <w:r w:rsidR="007E7B6C">
        <w:t xml:space="preserve">r </w:t>
      </w:r>
      <w:r w:rsidR="000425EA">
        <w:t>primary s</w:t>
      </w:r>
      <w:r w:rsidR="00652AD7">
        <w:t>chool</w:t>
      </w:r>
      <w:r w:rsidR="007E7B6C">
        <w:t>s were invited to nominate one class to participate. This</w:t>
      </w:r>
      <w:r w:rsidR="006A2DA0">
        <w:t xml:space="preserve"> recruitment method</w:t>
      </w:r>
      <w:r w:rsidR="007E7B6C">
        <w:t xml:space="preserve"> resulted in a total of 155 students (1</w:t>
      </w:r>
      <w:r w:rsidR="000425EA">
        <w:t>04 Grade 6 students; 51 Year 7 s</w:t>
      </w:r>
      <w:r w:rsidR="007E7B6C">
        <w:t xml:space="preserve">tudents) participating in the consultation. </w:t>
      </w:r>
      <w:r>
        <w:t xml:space="preserve">This model, including the </w:t>
      </w:r>
      <w:r w:rsidR="00306CDF">
        <w:t xml:space="preserve">specific </w:t>
      </w:r>
      <w:r>
        <w:t>aims of each part of the co</w:t>
      </w:r>
      <w:r w:rsidR="004B3168">
        <w:t>nsultation, is shown in Figure 1</w:t>
      </w:r>
      <w:r>
        <w:t>.</w:t>
      </w:r>
      <w:r w:rsidR="007E7B6C" w:rsidRPr="007E7B6C">
        <w:t xml:space="preserve"> </w:t>
      </w:r>
    </w:p>
    <w:p w:rsidR="00CB056E" w:rsidRDefault="004B3168" w:rsidP="00CB056E">
      <w:pPr>
        <w:spacing w:after="200"/>
        <w:rPr>
          <w:i/>
          <w:sz w:val="20"/>
          <w:szCs w:val="20"/>
        </w:rPr>
      </w:pPr>
      <w:r w:rsidRPr="004B3168">
        <w:rPr>
          <w:i/>
          <w:sz w:val="20"/>
          <w:szCs w:val="20"/>
        </w:rPr>
        <w:t>Figure 1: Consultation model</w:t>
      </w:r>
    </w:p>
    <w:p w:rsidR="00E10AEC" w:rsidRDefault="00891ACF" w:rsidP="00E10AEC">
      <w:pPr>
        <w:spacing w:after="0"/>
      </w:pPr>
      <w:r>
        <w:rPr>
          <w:noProof/>
          <w:lang w:eastAsia="en-AU"/>
        </w:rPr>
        <w:drawing>
          <wp:inline distT="0" distB="0" distL="0" distR="0" wp14:anchorId="286A41DA" wp14:editId="0D36CDF2">
            <wp:extent cx="5734050" cy="256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561090"/>
                    </a:xfrm>
                    <a:prstGeom prst="rect">
                      <a:avLst/>
                    </a:prstGeom>
                  </pic:spPr>
                </pic:pic>
              </a:graphicData>
            </a:graphic>
          </wp:inline>
        </w:drawing>
      </w:r>
    </w:p>
    <w:p w:rsidR="00E10AEC" w:rsidRDefault="00E10AEC" w:rsidP="00E10AEC">
      <w:pPr>
        <w:spacing w:after="0"/>
      </w:pPr>
    </w:p>
    <w:p w:rsidR="00C10096" w:rsidRDefault="004B3168" w:rsidP="00891ACF">
      <w:pPr>
        <w:spacing w:after="200"/>
        <w:jc w:val="both"/>
        <w:rPr>
          <w:noProof/>
          <w:lang w:eastAsia="en-AU"/>
        </w:rPr>
      </w:pPr>
      <w:r>
        <w:t>As Figure 1</w:t>
      </w:r>
      <w:r w:rsidR="008A795B">
        <w:t xml:space="preserve"> explains, data was collected u</w:t>
      </w:r>
      <w:r w:rsidR="006A2DA0">
        <w:t>sing activity based workshops</w:t>
      </w:r>
      <w:r w:rsidR="008A795B">
        <w:t>.</w:t>
      </w:r>
      <w:r w:rsidR="00C10096">
        <w:rPr>
          <w:rStyle w:val="FootnoteReference"/>
        </w:rPr>
        <w:footnoteReference w:id="3"/>
      </w:r>
      <w:r w:rsidR="008A795B">
        <w:t xml:space="preserve"> </w:t>
      </w:r>
      <w:r w:rsidR="002A18EA">
        <w:t>Each activity encouraged interaction betwee</w:t>
      </w:r>
      <w:r w:rsidR="006A2DA0">
        <w:t>n students and employed</w:t>
      </w:r>
      <w:r w:rsidR="002A18EA">
        <w:t xml:space="preserve"> strategies through which</w:t>
      </w:r>
      <w:r w:rsidR="006A2DA0">
        <w:t xml:space="preserve"> to document ideas</w:t>
      </w:r>
      <w:r w:rsidR="002A18EA">
        <w:t xml:space="preserve">. The workshop design included a combination of activities where students worked together and activities where students came </w:t>
      </w:r>
      <w:r w:rsidR="00251157">
        <w:t>up with ideas on their own before sharing</w:t>
      </w:r>
      <w:r w:rsidR="002A18EA">
        <w:t xml:space="preserve"> them with other students.</w:t>
      </w:r>
      <w:r w:rsidR="00251157">
        <w:t xml:space="preserve"> The aim of this was to ensure that students shared their own feelings as opposed</w:t>
      </w:r>
      <w:r w:rsidR="006A2DA0">
        <w:t xml:space="preserve"> to “borrowing” ideas from other participants</w:t>
      </w:r>
      <w:r w:rsidR="00251157">
        <w:t>. Despite these efforts</w:t>
      </w:r>
      <w:r w:rsidR="00891ACF">
        <w:t>, it</w:t>
      </w:r>
      <w:r w:rsidR="00251157">
        <w:t xml:space="preserve"> i</w:t>
      </w:r>
      <w:r w:rsidR="006A2DA0">
        <w:t xml:space="preserve">s important to acknowledge that </w:t>
      </w:r>
      <w:r w:rsidR="00251157">
        <w:t>participant</w:t>
      </w:r>
      <w:r w:rsidR="006A2DA0">
        <w:t>’</w:t>
      </w:r>
      <w:r w:rsidR="00251157">
        <w:t xml:space="preserve">s </w:t>
      </w:r>
      <w:r w:rsidR="006A2DA0">
        <w:t>responses may still have been</w:t>
      </w:r>
      <w:r w:rsidR="00251157">
        <w:t xml:space="preserve"> affected by the presence of their peers.</w:t>
      </w:r>
      <w:r w:rsidR="00C10096">
        <w:t xml:space="preserve"> </w:t>
      </w:r>
    </w:p>
    <w:p w:rsidR="00AF6FA8" w:rsidRDefault="00013C84" w:rsidP="009E4A80">
      <w:pPr>
        <w:spacing w:after="200"/>
        <w:jc w:val="both"/>
      </w:pPr>
      <w:r>
        <w:t>Including entire</w:t>
      </w:r>
      <w:r w:rsidR="00306CDF">
        <w:t xml:space="preserve"> class </w:t>
      </w:r>
      <w:r>
        <w:t>groups in a single</w:t>
      </w:r>
      <w:r w:rsidR="00306CDF">
        <w:t xml:space="preserve"> workshop made it easy for schools to participate in the pr</w:t>
      </w:r>
      <w:r>
        <w:t xml:space="preserve">oject. It is important to </w:t>
      </w:r>
      <w:r w:rsidR="009E4B3B">
        <w:t>recognise</w:t>
      </w:r>
      <w:r>
        <w:t xml:space="preserve"> however that the fast-paced approach necessary to keep the workshops engaging and fun for such large groups of students</w:t>
      </w:r>
      <w:r w:rsidR="00306CDF">
        <w:t xml:space="preserve"> </w:t>
      </w:r>
      <w:r w:rsidR="009E4B3B">
        <w:t>was not ideal for exploring</w:t>
      </w:r>
      <w:r w:rsidR="00C10096">
        <w:t xml:space="preserve"> individual ideas in great depth. </w:t>
      </w:r>
      <w:r w:rsidR="00306CDF">
        <w:t>As a result, th</w:t>
      </w:r>
      <w:r w:rsidR="00AF287F">
        <w:t xml:space="preserve">is report is </w:t>
      </w:r>
      <w:r>
        <w:t xml:space="preserve">best understood </w:t>
      </w:r>
      <w:r w:rsidR="00CB056E">
        <w:t>as a broad snap-shot of student</w:t>
      </w:r>
      <w:r>
        <w:t>s</w:t>
      </w:r>
      <w:r w:rsidR="00CB056E">
        <w:t>’</w:t>
      </w:r>
      <w:r>
        <w:t xml:space="preserve"> ideas and experiences</w:t>
      </w:r>
      <w:r w:rsidR="00BA3B1C">
        <w:t xml:space="preserve"> and is</w:t>
      </w:r>
      <w:r w:rsidR="00AF287F">
        <w:t xml:space="preserve"> designed to complement other work on transitions currently being undertaken by DET</w:t>
      </w:r>
      <w:r w:rsidR="00306CDF">
        <w:t xml:space="preserve">. </w:t>
      </w:r>
    </w:p>
    <w:p w:rsidR="001859A6" w:rsidRDefault="007648E1" w:rsidP="009E4A80">
      <w:pPr>
        <w:spacing w:after="200"/>
        <w:jc w:val="both"/>
      </w:pPr>
      <w:r>
        <w:t>The findings of the consultation and a series of draft recommendations were presented to members of the</w:t>
      </w:r>
      <w:r w:rsidR="009E4B3B">
        <w:t xml:space="preserve"> </w:t>
      </w:r>
      <w:proofErr w:type="spellStart"/>
      <w:r w:rsidR="009E4B3B">
        <w:t>VicSRC</w:t>
      </w:r>
      <w:proofErr w:type="spellEnd"/>
      <w:r w:rsidR="009E4B3B">
        <w:t xml:space="preserve"> Student Executive. Twelve</w:t>
      </w:r>
      <w:r>
        <w:t xml:space="preserve"> of the group’s 15 members provided input. This feedback shed further light on the results and formed a basis for the development of practi</w:t>
      </w:r>
      <w:r w:rsidR="009E4B3B">
        <w:t>cal strategies through which each recommendation</w:t>
      </w:r>
      <w:r>
        <w:t xml:space="preserve"> could be implemented.  </w:t>
      </w:r>
      <w:r w:rsidR="001859A6">
        <w:br w:type="page"/>
      </w:r>
    </w:p>
    <w:p w:rsidR="001859A6" w:rsidRDefault="001859A6" w:rsidP="009E4A80">
      <w:pPr>
        <w:pStyle w:val="Heading2"/>
        <w:jc w:val="both"/>
      </w:pPr>
      <w:bookmarkStart w:id="5" w:name="_Toc425420576"/>
      <w:r>
        <w:lastRenderedPageBreak/>
        <w:t>CONSULTATION FINDINGS</w:t>
      </w:r>
      <w:bookmarkEnd w:id="5"/>
    </w:p>
    <w:p w:rsidR="00E8247E" w:rsidRDefault="000425EA" w:rsidP="009E4A80">
      <w:pPr>
        <w:spacing w:after="200"/>
        <w:jc w:val="both"/>
      </w:pPr>
      <w:r>
        <w:t>This section</w:t>
      </w:r>
      <w:r w:rsidR="00FE3DC0">
        <w:t xml:space="preserve"> focuses on the challenges </w:t>
      </w:r>
      <w:r w:rsidR="0046595F">
        <w:t>participants reported facing</w:t>
      </w:r>
      <w:r w:rsidR="00FE3DC0">
        <w:t xml:space="preserve"> in making the transition from </w:t>
      </w:r>
      <w:r>
        <w:t>p</w:t>
      </w:r>
      <w:r w:rsidR="00652AD7">
        <w:t>rimary school</w:t>
      </w:r>
      <w:r>
        <w:t xml:space="preserve"> to secondary s</w:t>
      </w:r>
      <w:r w:rsidR="00FE3DC0">
        <w:t>chool and participants’ ideas for how schools can work to reduce or overcome these challenges. C</w:t>
      </w:r>
      <w:r w:rsidR="001859A6">
        <w:t xml:space="preserve">onsultation </w:t>
      </w:r>
      <w:r w:rsidR="00272FFB">
        <w:t>findings are reported</w:t>
      </w:r>
      <w:r w:rsidR="001859A6">
        <w:t xml:space="preserve"> </w:t>
      </w:r>
      <w:r w:rsidR="00272FFB">
        <w:t>in two</w:t>
      </w:r>
      <w:r w:rsidR="001859A6">
        <w:t xml:space="preserve"> </w:t>
      </w:r>
      <w:r w:rsidR="00F8393D">
        <w:t>sections</w:t>
      </w:r>
      <w:r w:rsidR="00272FFB">
        <w:t xml:space="preserve">. </w:t>
      </w:r>
    </w:p>
    <w:p w:rsidR="00E8247E" w:rsidRDefault="00F8393D" w:rsidP="009E4A80">
      <w:pPr>
        <w:spacing w:after="200"/>
        <w:jc w:val="both"/>
      </w:pPr>
      <w:r>
        <w:t xml:space="preserve">The first section responds to the question: </w:t>
      </w:r>
      <w:r w:rsidRPr="001B1CD3">
        <w:rPr>
          <w:i/>
        </w:rPr>
        <w:t xml:space="preserve">What are </w:t>
      </w:r>
      <w:r w:rsidR="001859A6" w:rsidRPr="001B1CD3">
        <w:rPr>
          <w:i/>
        </w:rPr>
        <w:t>the key challenges faced by</w:t>
      </w:r>
      <w:r w:rsidR="00272FFB" w:rsidRPr="001B1CD3">
        <w:rPr>
          <w:i/>
        </w:rPr>
        <w:t xml:space="preserve"> students in the transition from </w:t>
      </w:r>
      <w:r w:rsidR="000425EA">
        <w:rPr>
          <w:i/>
        </w:rPr>
        <w:t>p</w:t>
      </w:r>
      <w:r w:rsidR="00652AD7">
        <w:rPr>
          <w:i/>
        </w:rPr>
        <w:t>rimary school</w:t>
      </w:r>
      <w:r w:rsidR="000425EA">
        <w:rPr>
          <w:i/>
        </w:rPr>
        <w:t xml:space="preserve"> to secondary s</w:t>
      </w:r>
      <w:r w:rsidR="00272FFB" w:rsidRPr="001B1CD3">
        <w:rPr>
          <w:i/>
        </w:rPr>
        <w:t>chool?</w:t>
      </w:r>
      <w:r>
        <w:t xml:space="preserve"> </w:t>
      </w:r>
      <w:r w:rsidR="0046595F">
        <w:t>It</w:t>
      </w:r>
      <w:r w:rsidR="00AF287F">
        <w:t xml:space="preserve"> </w:t>
      </w:r>
      <w:r w:rsidR="0046595F">
        <w:t>explores</w:t>
      </w:r>
      <w:r>
        <w:t xml:space="preserve"> the </w:t>
      </w:r>
      <w:r w:rsidR="00AF287F">
        <w:t xml:space="preserve">concerns </w:t>
      </w:r>
      <w:r w:rsidR="000425EA">
        <w:t>p</w:t>
      </w:r>
      <w:r w:rsidR="00652AD7">
        <w:t>rimary school</w:t>
      </w:r>
      <w:r>
        <w:t xml:space="preserve"> participants</w:t>
      </w:r>
      <w:r w:rsidR="00AF287F">
        <w:t xml:space="preserve"> reported experiencing as they approach transition and</w:t>
      </w:r>
      <w:r>
        <w:t xml:space="preserve"> th</w:t>
      </w:r>
      <w:r w:rsidR="00AF287F">
        <w:t xml:space="preserve">e actual challenges </w:t>
      </w:r>
      <w:r w:rsidR="000425EA">
        <w:t>secondary s</w:t>
      </w:r>
      <w:r>
        <w:t>chool participants</w:t>
      </w:r>
      <w:r w:rsidR="00AF287F">
        <w:t xml:space="preserve"> reported experiencing during transition</w:t>
      </w:r>
      <w:r w:rsidR="00E8247E">
        <w:t xml:space="preserve">. It also considers the relationship between the anticipated challenges reported by </w:t>
      </w:r>
      <w:r w:rsidR="000425EA">
        <w:t>p</w:t>
      </w:r>
      <w:r w:rsidR="00652AD7">
        <w:t>rimary school</w:t>
      </w:r>
      <w:r w:rsidR="00E8247E">
        <w:t xml:space="preserve"> participants and the actual ch</w:t>
      </w:r>
      <w:r w:rsidR="000425EA">
        <w:t>allenges reported by secondary s</w:t>
      </w:r>
      <w:r w:rsidR="00E8247E">
        <w:t>chool participants</w:t>
      </w:r>
      <w:r>
        <w:t xml:space="preserve">. </w:t>
      </w:r>
    </w:p>
    <w:p w:rsidR="001859A6" w:rsidRDefault="00F8393D" w:rsidP="009E4A80">
      <w:pPr>
        <w:spacing w:after="200"/>
        <w:jc w:val="both"/>
      </w:pPr>
      <w:r>
        <w:t xml:space="preserve">The second section </w:t>
      </w:r>
      <w:r w:rsidR="005115BF">
        <w:t>builds on the first, responding</w:t>
      </w:r>
      <w:r>
        <w:t xml:space="preserve"> to the question: </w:t>
      </w:r>
      <w:r w:rsidR="000C70BC">
        <w:rPr>
          <w:i/>
        </w:rPr>
        <w:t>How</w:t>
      </w:r>
      <w:r w:rsidRPr="000C70BC">
        <w:rPr>
          <w:i/>
        </w:rPr>
        <w:t xml:space="preserve"> </w:t>
      </w:r>
      <w:r w:rsidR="000C70BC">
        <w:rPr>
          <w:i/>
        </w:rPr>
        <w:t>can schools better</w:t>
      </w:r>
      <w:r w:rsidRPr="000C70BC">
        <w:rPr>
          <w:i/>
        </w:rPr>
        <w:t xml:space="preserve"> support </w:t>
      </w:r>
      <w:r w:rsidR="000C70BC">
        <w:rPr>
          <w:i/>
        </w:rPr>
        <w:t xml:space="preserve">students to make </w:t>
      </w:r>
      <w:r w:rsidR="000425EA">
        <w:rPr>
          <w:i/>
        </w:rPr>
        <w:t>smooth transitions from p</w:t>
      </w:r>
      <w:r w:rsidRPr="000C70BC">
        <w:rPr>
          <w:i/>
        </w:rPr>
        <w:t>ri</w:t>
      </w:r>
      <w:r w:rsidR="000425EA">
        <w:rPr>
          <w:i/>
        </w:rPr>
        <w:t>mary school to s</w:t>
      </w:r>
      <w:r w:rsidR="000C70BC" w:rsidRPr="000C70BC">
        <w:rPr>
          <w:i/>
        </w:rPr>
        <w:t xml:space="preserve">econdary </w:t>
      </w:r>
      <w:r w:rsidR="000425EA">
        <w:rPr>
          <w:i/>
        </w:rPr>
        <w:t>s</w:t>
      </w:r>
      <w:r w:rsidR="000C70BC" w:rsidRPr="000C70BC">
        <w:rPr>
          <w:i/>
        </w:rPr>
        <w:t>chool?</w:t>
      </w:r>
      <w:r>
        <w:t xml:space="preserve"> </w:t>
      </w:r>
      <w:r w:rsidR="0042515F">
        <w:t>It</w:t>
      </w:r>
      <w:r w:rsidR="000425EA">
        <w:t xml:space="preserve"> draws on primary s</w:t>
      </w:r>
      <w:r>
        <w:t>chool participants’ experiences prepar</w:t>
      </w:r>
      <w:r w:rsidR="000425EA">
        <w:t>ing to make the transition and secondary s</w:t>
      </w:r>
      <w:r>
        <w:t xml:space="preserve">chool </w:t>
      </w:r>
      <w:r w:rsidR="000C70BC">
        <w:t>participants’</w:t>
      </w:r>
      <w:r>
        <w:t xml:space="preserve"> experiences both before </w:t>
      </w:r>
      <w:r w:rsidR="0042515F">
        <w:t xml:space="preserve">and </w:t>
      </w:r>
      <w:r>
        <w:t xml:space="preserve">after transition. It also </w:t>
      </w:r>
      <w:r w:rsidR="000C70BC">
        <w:t>presents</w:t>
      </w:r>
      <w:r>
        <w:t xml:space="preserve"> </w:t>
      </w:r>
      <w:r w:rsidR="00EA5697">
        <w:t>participa</w:t>
      </w:r>
      <w:r w:rsidR="000C70BC">
        <w:t>nts’ general ideas about how transition can be better supported</w:t>
      </w:r>
      <w:r>
        <w:t xml:space="preserve">.    </w:t>
      </w:r>
      <w:r w:rsidR="00272FFB">
        <w:t xml:space="preserve"> </w:t>
      </w:r>
    </w:p>
    <w:p w:rsidR="00E8247E" w:rsidRDefault="00E8247E" w:rsidP="009E4A80">
      <w:pPr>
        <w:spacing w:after="200"/>
        <w:jc w:val="both"/>
      </w:pPr>
    </w:p>
    <w:p w:rsidR="004B3168" w:rsidRDefault="004B3168" w:rsidP="009E4A80">
      <w:pPr>
        <w:spacing w:after="200"/>
        <w:jc w:val="both"/>
        <w:rPr>
          <w:rFonts w:asciiTheme="majorHAnsi" w:eastAsiaTheme="majorEastAsia" w:hAnsiTheme="majorHAnsi" w:cstheme="majorBidi"/>
          <w:b/>
          <w:bCs/>
          <w:sz w:val="24"/>
        </w:rPr>
      </w:pPr>
      <w:r>
        <w:br w:type="page"/>
      </w:r>
    </w:p>
    <w:bookmarkStart w:id="6" w:name="_Toc425420577"/>
    <w:p w:rsidR="00B0349C" w:rsidRPr="00162297" w:rsidRDefault="000425EA" w:rsidP="009E4A80">
      <w:pPr>
        <w:pStyle w:val="Heading3"/>
        <w:jc w:val="both"/>
        <w:rPr>
          <w:rFonts w:ascii="Arial" w:hAnsi="Arial" w:cs="Arial"/>
        </w:rPr>
      </w:pPr>
      <w:r w:rsidRPr="00162297">
        <w:rPr>
          <w:rFonts w:ascii="Arial" w:hAnsi="Arial" w:cs="Arial"/>
          <w:noProof/>
          <w:lang w:eastAsia="en-AU"/>
        </w:rPr>
        <w:lastRenderedPageBreak/>
        <mc:AlternateContent>
          <mc:Choice Requires="wps">
            <w:drawing>
              <wp:anchor distT="0" distB="0" distL="114300" distR="114300" simplePos="0" relativeHeight="251661312" behindDoc="0" locked="0" layoutInCell="1" allowOverlap="1" wp14:anchorId="2D09BA40" wp14:editId="693AF633">
                <wp:simplePos x="0" y="0"/>
                <wp:positionH relativeFrom="column">
                  <wp:posOffset>-52070</wp:posOffset>
                </wp:positionH>
                <wp:positionV relativeFrom="paragraph">
                  <wp:posOffset>301625</wp:posOffset>
                </wp:positionV>
                <wp:extent cx="5622925" cy="1423035"/>
                <wp:effectExtent l="0" t="0" r="15875" b="247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4230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91ACF" w:rsidRPr="000425EA" w:rsidRDefault="00891ACF" w:rsidP="00033DB1">
                            <w:pPr>
                              <w:rPr>
                                <w:i/>
                              </w:rPr>
                            </w:pPr>
                            <w:r>
                              <w:rPr>
                                <w:i/>
                              </w:rPr>
                              <w:t>Key finding:</w:t>
                            </w:r>
                          </w:p>
                          <w:p w:rsidR="00891ACF" w:rsidRDefault="00891ACF" w:rsidP="00033DB1">
                            <w:r>
                              <w:t xml:space="preserve">The most substantial challenges students face in making the transition from primary school to secondary school are </w:t>
                            </w:r>
                            <w:r w:rsidRPr="000425EA">
                              <w:rPr>
                                <w:b/>
                              </w:rPr>
                              <w:t xml:space="preserve">managing the increased workload </w:t>
                            </w:r>
                            <w:r>
                              <w:t xml:space="preserve">and </w:t>
                            </w:r>
                            <w:r w:rsidRPr="000425EA">
                              <w:rPr>
                                <w:b/>
                              </w:rPr>
                              <w:t>navigating peer relationships</w:t>
                            </w:r>
                            <w:r>
                              <w:t>.</w:t>
                            </w:r>
                            <w:r w:rsidRPr="005274AA">
                              <w:t xml:space="preserve"> </w:t>
                            </w:r>
                            <w:r>
                              <w:t>Students also reported concerns about finding their way around in a large and unfamiliar environment however, these concerns appear to be quickly resolved once students get to know the school.</w:t>
                            </w:r>
                          </w:p>
                          <w:p w:rsidR="00891ACF" w:rsidRDefault="00891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23.75pt;width:442.75pt;height:1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" fillcolor="white [3201]" strokecolor="black [3200]" strokeweight="2pt">
                <v:textbox>
                  <w:txbxContent>
                    <w:p w:rsidR="00891ACF" w:rsidRPr="000425EA" w:rsidRDefault="00891ACF" w:rsidP="00033DB1">
                      <w:pPr>
                        <w:rPr>
                          <w:i/>
                        </w:rPr>
                      </w:pPr>
                      <w:r>
                        <w:rPr>
                          <w:i/>
                        </w:rPr>
                        <w:t>Key finding:</w:t>
                      </w:r>
                    </w:p>
                    <w:p w:rsidR="00891ACF" w:rsidRDefault="00891ACF" w:rsidP="00033DB1">
                      <w:r>
                        <w:t xml:space="preserve">The most substantial challenges students face in making the transition from primary school to secondary school are </w:t>
                      </w:r>
                      <w:r w:rsidRPr="000425EA">
                        <w:rPr>
                          <w:b/>
                        </w:rPr>
                        <w:t xml:space="preserve">managing the increased workload </w:t>
                      </w:r>
                      <w:r>
                        <w:t xml:space="preserve">and </w:t>
                      </w:r>
                      <w:r w:rsidRPr="000425EA">
                        <w:rPr>
                          <w:b/>
                        </w:rPr>
                        <w:t>navigating peer relationships</w:t>
                      </w:r>
                      <w:r>
                        <w:t>.</w:t>
                      </w:r>
                      <w:r w:rsidRPr="005274AA">
                        <w:t xml:space="preserve"> </w:t>
                      </w:r>
                      <w:r>
                        <w:t>Students also reported concerns about finding their way around in a large and unfamiliar environment however, these concerns appear to be quickly resolved once students get to know the school.</w:t>
                      </w:r>
                    </w:p>
                    <w:p w:rsidR="00891ACF" w:rsidRDefault="00891ACF"/>
                  </w:txbxContent>
                </v:textbox>
                <w10:wrap type="topAndBottom"/>
              </v:shape>
            </w:pict>
          </mc:Fallback>
        </mc:AlternateContent>
      </w:r>
      <w:r w:rsidR="003447F9" w:rsidRPr="00162297">
        <w:rPr>
          <w:rFonts w:ascii="Arial" w:hAnsi="Arial" w:cs="Arial"/>
        </w:rPr>
        <w:t>C</w:t>
      </w:r>
      <w:r w:rsidR="001859A6" w:rsidRPr="00162297">
        <w:rPr>
          <w:rFonts w:ascii="Arial" w:hAnsi="Arial" w:cs="Arial"/>
        </w:rPr>
        <w:t>ha</w:t>
      </w:r>
      <w:r w:rsidRPr="00162297">
        <w:rPr>
          <w:rFonts w:ascii="Arial" w:hAnsi="Arial" w:cs="Arial"/>
        </w:rPr>
        <w:t>llenges faced by students in middle-years</w:t>
      </w:r>
      <w:r w:rsidR="001859A6" w:rsidRPr="00162297">
        <w:rPr>
          <w:rFonts w:ascii="Arial" w:hAnsi="Arial" w:cs="Arial"/>
        </w:rPr>
        <w:t xml:space="preserve"> </w:t>
      </w:r>
      <w:r w:rsidRPr="00162297">
        <w:rPr>
          <w:rFonts w:ascii="Arial" w:hAnsi="Arial" w:cs="Arial"/>
        </w:rPr>
        <w:t>transitions</w:t>
      </w:r>
      <w:bookmarkEnd w:id="6"/>
    </w:p>
    <w:p w:rsidR="000425EA" w:rsidRPr="000425EA" w:rsidRDefault="000425EA" w:rsidP="009E4A80">
      <w:pPr>
        <w:jc w:val="both"/>
      </w:pPr>
    </w:p>
    <w:p w:rsidR="00314833" w:rsidRDefault="00314833" w:rsidP="009E4A80">
      <w:pPr>
        <w:spacing w:after="200"/>
        <w:jc w:val="both"/>
      </w:pPr>
      <w:r>
        <w:t xml:space="preserve">This section responds to the question: </w:t>
      </w:r>
      <w:r w:rsidRPr="001B1CD3">
        <w:rPr>
          <w:i/>
        </w:rPr>
        <w:t xml:space="preserve">What are the key challenges faced by students in the transition from </w:t>
      </w:r>
      <w:r>
        <w:rPr>
          <w:i/>
        </w:rPr>
        <w:t>primary school to secondary s</w:t>
      </w:r>
      <w:r w:rsidRPr="001B1CD3">
        <w:rPr>
          <w:i/>
        </w:rPr>
        <w:t>chool?</w:t>
      </w:r>
      <w:r>
        <w:t xml:space="preserve"> It explores the concerns primary school participants reported experiencing as they approach transition and the actual challenges secondary school participants reported experiencing during transition. It also considers the relationship between the anticipated challenges reported by primary school participants and the actual challenges reported by secondary school participants. </w:t>
      </w:r>
    </w:p>
    <w:p w:rsidR="005F6A13" w:rsidRDefault="00E8247E" w:rsidP="00A94463">
      <w:pPr>
        <w:jc w:val="both"/>
      </w:pPr>
      <w:r>
        <w:t>B</w:t>
      </w:r>
      <w:r w:rsidR="000425EA">
        <w:t>oth primary and secondary s</w:t>
      </w:r>
      <w:r w:rsidR="009704B9">
        <w:t>chool participants were asked to indicate their level of agreement with a series of basic statements</w:t>
      </w:r>
      <w:r w:rsidR="0042515F">
        <w:t xml:space="preserve"> related to transition</w:t>
      </w:r>
      <w:r w:rsidR="000425EA">
        <w:t>. For primary s</w:t>
      </w:r>
      <w:r w:rsidR="009704B9">
        <w:t xml:space="preserve">chool participants, the statements related to feelings about </w:t>
      </w:r>
      <w:r w:rsidR="000425EA">
        <w:t>their upcoming transition. For secondary s</w:t>
      </w:r>
      <w:r w:rsidR="009704B9">
        <w:t>chool participants, the statements related to their actual experiences</w:t>
      </w:r>
      <w:r w:rsidR="000425EA">
        <w:t xml:space="preserve"> of transition. Responses from primary s</w:t>
      </w:r>
      <w:r w:rsidR="009704B9">
        <w:t>chool pa</w:t>
      </w:r>
      <w:r w:rsidR="004B3168">
        <w:t>rticipants are shown in Figure 2</w:t>
      </w:r>
      <w:r w:rsidR="009704B9">
        <w:t xml:space="preserve">. </w:t>
      </w:r>
    </w:p>
    <w:p w:rsidR="004B3168" w:rsidRPr="004B3168" w:rsidRDefault="004B3168" w:rsidP="00A94463">
      <w:pPr>
        <w:rPr>
          <w:i/>
          <w:sz w:val="20"/>
          <w:szCs w:val="20"/>
        </w:rPr>
      </w:pPr>
      <w:r w:rsidRPr="004B3168">
        <w:rPr>
          <w:i/>
          <w:sz w:val="20"/>
          <w:szCs w:val="20"/>
        </w:rPr>
        <w:t>Figure 2: Primary School participants’ responses to statements about transition</w:t>
      </w:r>
      <w:r>
        <w:rPr>
          <w:i/>
          <w:sz w:val="20"/>
          <w:szCs w:val="20"/>
        </w:rPr>
        <w:br/>
      </w:r>
      <w:r>
        <w:rPr>
          <w:i/>
          <w:noProof/>
          <w:sz w:val="20"/>
          <w:szCs w:val="20"/>
          <w:lang w:eastAsia="en-AU"/>
        </w:rPr>
        <w:drawing>
          <wp:inline distT="0" distB="0" distL="0" distR="0" wp14:anchorId="24D853EB" wp14:editId="1A18276E">
            <wp:extent cx="6072997" cy="3420692"/>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3317" cy="3426505"/>
                    </a:xfrm>
                    <a:prstGeom prst="rect">
                      <a:avLst/>
                    </a:prstGeom>
                    <a:noFill/>
                  </pic:spPr>
                </pic:pic>
              </a:graphicData>
            </a:graphic>
          </wp:inline>
        </w:drawing>
      </w:r>
    </w:p>
    <w:p w:rsidR="009D7055" w:rsidRDefault="005F6A13" w:rsidP="009E4A80">
      <w:pPr>
        <w:jc w:val="both"/>
      </w:pPr>
      <w:r>
        <w:t>As can be seen in Figure 2</w:t>
      </w:r>
      <w:r w:rsidR="000425EA">
        <w:t>, primary s</w:t>
      </w:r>
      <w:r w:rsidR="009704B9">
        <w:t xml:space="preserve">chool participants were, for the most part, feeling both excited and well prepared </w:t>
      </w:r>
      <w:r w:rsidR="001608E1">
        <w:t>for</w:t>
      </w:r>
      <w:r w:rsidR="009427A7">
        <w:t xml:space="preserve"> </w:t>
      </w:r>
      <w:r w:rsidR="009704B9">
        <w:t>Secondary School.</w:t>
      </w:r>
      <w:r w:rsidR="009427A7">
        <w:t xml:space="preserve"> </w:t>
      </w:r>
      <w:r w:rsidR="009D7055">
        <w:t xml:space="preserve">Amongst this excitement however, participants also reported feeling some nervousness. Two areas of particular </w:t>
      </w:r>
      <w:r w:rsidR="009427A7">
        <w:t xml:space="preserve">concern were bullying and the workload. </w:t>
      </w:r>
    </w:p>
    <w:p w:rsidR="009E4A80" w:rsidRDefault="009D7055" w:rsidP="009E4A80">
      <w:pPr>
        <w:jc w:val="both"/>
      </w:pPr>
      <w:r w:rsidRPr="00BA3B1C">
        <w:rPr>
          <w:i/>
        </w:rPr>
        <w:lastRenderedPageBreak/>
        <w:t>Bullying</w:t>
      </w:r>
      <w:r>
        <w:t xml:space="preserve"> – </w:t>
      </w:r>
      <w:r w:rsidR="009427A7">
        <w:t xml:space="preserve">Fears about bullying </w:t>
      </w:r>
      <w:r w:rsidR="00FE3DC0">
        <w:t xml:space="preserve">were mostly based on the assumption that </w:t>
      </w:r>
      <w:r w:rsidR="009427A7">
        <w:t xml:space="preserve">a bigger school would naturally have more bullies and </w:t>
      </w:r>
      <w:r w:rsidR="00FE3DC0">
        <w:t>that as the</w:t>
      </w:r>
      <w:r w:rsidR="009427A7">
        <w:t xml:space="preserve"> youngest members of the school community</w:t>
      </w:r>
      <w:r w:rsidR="00FE3DC0">
        <w:t xml:space="preserve"> they would be the most vulnerable</w:t>
      </w:r>
      <w:r w:rsidR="009427A7">
        <w:t>. There were also several students</w:t>
      </w:r>
      <w:r w:rsidR="00C8257A">
        <w:t xml:space="preserve"> who described older siblings or fr</w:t>
      </w:r>
      <w:r w:rsidR="000425EA">
        <w:t>iends experiencing bullying in secondary s</w:t>
      </w:r>
      <w:r w:rsidR="00C8257A">
        <w:t xml:space="preserve">chool. </w:t>
      </w:r>
    </w:p>
    <w:p w:rsidR="009E4A80" w:rsidRPr="009E4A80" w:rsidRDefault="009D7055" w:rsidP="009E4A80">
      <w:pPr>
        <w:pStyle w:val="Quote"/>
      </w:pPr>
      <w:r w:rsidRPr="009E4A80">
        <w:rPr>
          <w:i/>
        </w:rPr>
        <w:t>There are bullies everywhere - and the high schools are bigger so won't there be more bullies</w:t>
      </w:r>
      <w:r w:rsidR="00BA3B1C" w:rsidRPr="009E4A80">
        <w:rPr>
          <w:i/>
        </w:rPr>
        <w:t>.</w:t>
      </w:r>
      <w:r w:rsidR="00BA3B1C">
        <w:br/>
        <w:t xml:space="preserve">        </w:t>
      </w:r>
      <w:r>
        <w:t>(Grade 6 participant)</w:t>
      </w:r>
    </w:p>
    <w:p w:rsidR="009E4A80" w:rsidRPr="009E4A80" w:rsidRDefault="009D7055" w:rsidP="009E4A80">
      <w:pPr>
        <w:pStyle w:val="Quote"/>
      </w:pPr>
      <w:r w:rsidRPr="009E4A80">
        <w:rPr>
          <w:i/>
        </w:rPr>
        <w:t xml:space="preserve">I think there will be heaps more, </w:t>
      </w:r>
      <w:r w:rsidR="00B960BD" w:rsidRPr="009E4A80">
        <w:rPr>
          <w:i/>
        </w:rPr>
        <w:t>be</w:t>
      </w:r>
      <w:r w:rsidRPr="009E4A80">
        <w:rPr>
          <w:i/>
        </w:rPr>
        <w:t>cause right now my brothe</w:t>
      </w:r>
      <w:r w:rsidR="000425EA" w:rsidRPr="009E4A80">
        <w:rPr>
          <w:i/>
        </w:rPr>
        <w:t>r is being bullied and he's in high s</w:t>
      </w:r>
      <w:r w:rsidRPr="009E4A80">
        <w:rPr>
          <w:i/>
        </w:rPr>
        <w:t>chool. Yeah there will be heaps because they are a lot older than you and they can bully you about many different things.</w:t>
      </w:r>
      <w:r>
        <w:br/>
      </w:r>
      <w:r>
        <w:tab/>
      </w:r>
      <w:r>
        <w:tab/>
      </w:r>
      <w:r>
        <w:tab/>
        <w:t>(Grade 6 participant)</w:t>
      </w:r>
    </w:p>
    <w:p w:rsidR="009E4A80" w:rsidRDefault="009D7055" w:rsidP="009E4A80">
      <w:pPr>
        <w:jc w:val="both"/>
      </w:pPr>
      <w:r w:rsidRPr="00DD49B2">
        <w:rPr>
          <w:i/>
        </w:rPr>
        <w:t>Workload</w:t>
      </w:r>
      <w:r>
        <w:t xml:space="preserve"> – </w:t>
      </w:r>
      <w:r w:rsidR="0042515F">
        <w:t>Both t</w:t>
      </w:r>
      <w:r w:rsidR="009427A7">
        <w:t xml:space="preserve">he difficulty and </w:t>
      </w:r>
      <w:r w:rsidR="0042515F">
        <w:t xml:space="preserve">volume </w:t>
      </w:r>
      <w:r w:rsidR="009427A7">
        <w:t xml:space="preserve">of work </w:t>
      </w:r>
      <w:r w:rsidR="001608E1">
        <w:t xml:space="preserve">participants expected to </w:t>
      </w:r>
      <w:r w:rsidR="009427A7">
        <w:t>receive</w:t>
      </w:r>
      <w:r w:rsidR="001608E1">
        <w:t xml:space="preserve"> was </w:t>
      </w:r>
      <w:r w:rsidR="0042515F">
        <w:t xml:space="preserve">consistently raised </w:t>
      </w:r>
      <w:r w:rsidR="00FE3DC0">
        <w:t xml:space="preserve">as a </w:t>
      </w:r>
      <w:r w:rsidR="0042515F">
        <w:t>concern, with homework</w:t>
      </w:r>
      <w:r w:rsidR="00C8257A">
        <w:t xml:space="preserve"> a particular source of </w:t>
      </w:r>
      <w:r w:rsidR="00DB4B36">
        <w:t>apprehension</w:t>
      </w:r>
      <w:r w:rsidR="00C8257A">
        <w:t xml:space="preserve">. It is worth noting that, although all </w:t>
      </w:r>
      <w:r w:rsidR="0042515F">
        <w:t>participan</w:t>
      </w:r>
      <w:r w:rsidR="00C8257A">
        <w:t xml:space="preserve">ts expected the work to be more difficult, not </w:t>
      </w:r>
      <w:r w:rsidR="0042515F">
        <w:t>everyone</w:t>
      </w:r>
      <w:r w:rsidR="00C8257A">
        <w:t xml:space="preserve"> saw this as a bad thing. Some students looked forward to this challenge or at least accepted it as a reasonable part of their progression through school.</w:t>
      </w:r>
      <w:r w:rsidR="001608E1">
        <w:t xml:space="preserve"> </w:t>
      </w:r>
    </w:p>
    <w:p w:rsidR="009E4A80" w:rsidRPr="009E4A80" w:rsidRDefault="009D7055" w:rsidP="009E4A80">
      <w:pPr>
        <w:pStyle w:val="Quote"/>
      </w:pPr>
      <w:r w:rsidRPr="009E4A80">
        <w:rPr>
          <w:i/>
        </w:rPr>
        <w:t>Of course it’s going to be harder - if it doesn't get harder how are we going to learn?</w:t>
      </w:r>
      <w:r>
        <w:br/>
      </w:r>
      <w:r>
        <w:tab/>
      </w:r>
      <w:r>
        <w:tab/>
      </w:r>
      <w:r>
        <w:tab/>
      </w:r>
      <w:r>
        <w:tab/>
      </w:r>
      <w:r>
        <w:tab/>
      </w:r>
      <w:r>
        <w:tab/>
      </w:r>
      <w:r>
        <w:tab/>
      </w:r>
      <w:r>
        <w:tab/>
        <w:t>(Grade 6 participant)</w:t>
      </w:r>
    </w:p>
    <w:p w:rsidR="008A3553" w:rsidRPr="008A3553" w:rsidRDefault="00C67249" w:rsidP="008A3553">
      <w:pPr>
        <w:pStyle w:val="ecxmsolistparagraph"/>
        <w:shd w:val="clear" w:color="auto" w:fill="FFFFFF"/>
        <w:spacing w:before="0" w:beforeAutospacing="0" w:after="324" w:afterAutospacing="0" w:line="227" w:lineRule="atLeast"/>
        <w:jc w:val="both"/>
        <w:rPr>
          <w:rFonts w:ascii="Arial" w:hAnsi="Arial" w:cs="Arial"/>
          <w:color w:val="444444"/>
          <w:sz w:val="22"/>
          <w:lang w:val="en-US"/>
        </w:rPr>
      </w:pPr>
      <w:r w:rsidRPr="008A3553">
        <w:rPr>
          <w:rFonts w:ascii="Arial" w:hAnsi="Arial" w:cs="Arial"/>
          <w:sz w:val="22"/>
        </w:rPr>
        <w:t xml:space="preserve">As noted above, </w:t>
      </w:r>
      <w:r w:rsidR="000425EA" w:rsidRPr="008A3553">
        <w:rPr>
          <w:rFonts w:ascii="Arial" w:hAnsi="Arial" w:cs="Arial"/>
          <w:sz w:val="22"/>
        </w:rPr>
        <w:t>s</w:t>
      </w:r>
      <w:r w:rsidR="00117193" w:rsidRPr="008A3553">
        <w:rPr>
          <w:rFonts w:ascii="Arial" w:hAnsi="Arial" w:cs="Arial"/>
          <w:sz w:val="22"/>
        </w:rPr>
        <w:t>ec</w:t>
      </w:r>
      <w:r w:rsidR="000425EA" w:rsidRPr="008A3553">
        <w:rPr>
          <w:rFonts w:ascii="Arial" w:hAnsi="Arial" w:cs="Arial"/>
          <w:sz w:val="22"/>
        </w:rPr>
        <w:t>ondary s</w:t>
      </w:r>
      <w:r w:rsidR="00117193" w:rsidRPr="008A3553">
        <w:rPr>
          <w:rFonts w:ascii="Arial" w:hAnsi="Arial" w:cs="Arial"/>
          <w:sz w:val="22"/>
        </w:rPr>
        <w:t xml:space="preserve">chool participants were </w:t>
      </w:r>
      <w:r w:rsidRPr="008A3553">
        <w:rPr>
          <w:rFonts w:ascii="Arial" w:hAnsi="Arial" w:cs="Arial"/>
          <w:sz w:val="22"/>
        </w:rPr>
        <w:t xml:space="preserve">also asked to respond to </w:t>
      </w:r>
      <w:r w:rsidR="00117193" w:rsidRPr="008A3553">
        <w:rPr>
          <w:rFonts w:ascii="Arial" w:hAnsi="Arial" w:cs="Arial"/>
          <w:sz w:val="22"/>
        </w:rPr>
        <w:t xml:space="preserve">a range of statements </w:t>
      </w:r>
      <w:r w:rsidRPr="008A3553">
        <w:rPr>
          <w:rFonts w:ascii="Arial" w:hAnsi="Arial" w:cs="Arial"/>
          <w:sz w:val="22"/>
        </w:rPr>
        <w:t>about transition. These statements differed sl</w:t>
      </w:r>
      <w:r w:rsidR="000425EA" w:rsidRPr="008A3553">
        <w:rPr>
          <w:rFonts w:ascii="Arial" w:hAnsi="Arial" w:cs="Arial"/>
          <w:sz w:val="22"/>
        </w:rPr>
        <w:t>ightly from those given to the primary s</w:t>
      </w:r>
      <w:r w:rsidR="00FE3DC0" w:rsidRPr="008A3553">
        <w:rPr>
          <w:rFonts w:ascii="Arial" w:hAnsi="Arial" w:cs="Arial"/>
          <w:sz w:val="22"/>
        </w:rPr>
        <w:t>chool p</w:t>
      </w:r>
      <w:r w:rsidRPr="008A3553">
        <w:rPr>
          <w:rFonts w:ascii="Arial" w:hAnsi="Arial" w:cs="Arial"/>
          <w:sz w:val="22"/>
        </w:rPr>
        <w:t>articipants and reflected</w:t>
      </w:r>
      <w:r w:rsidR="00117193" w:rsidRPr="008A3553">
        <w:rPr>
          <w:rFonts w:ascii="Arial" w:hAnsi="Arial" w:cs="Arial"/>
          <w:sz w:val="22"/>
        </w:rPr>
        <w:t xml:space="preserve"> </w:t>
      </w:r>
      <w:r w:rsidR="00FE3DC0" w:rsidRPr="008A3553">
        <w:rPr>
          <w:rFonts w:ascii="Arial" w:hAnsi="Arial" w:cs="Arial"/>
          <w:sz w:val="22"/>
        </w:rPr>
        <w:t xml:space="preserve">common </w:t>
      </w:r>
      <w:r w:rsidR="00117193" w:rsidRPr="008A3553">
        <w:rPr>
          <w:rFonts w:ascii="Arial" w:hAnsi="Arial" w:cs="Arial"/>
          <w:sz w:val="22"/>
        </w:rPr>
        <w:t xml:space="preserve">concerns </w:t>
      </w:r>
      <w:r w:rsidR="00FE3DC0" w:rsidRPr="008A3553">
        <w:rPr>
          <w:rFonts w:ascii="Arial" w:hAnsi="Arial" w:cs="Arial"/>
          <w:sz w:val="22"/>
        </w:rPr>
        <w:t>of</w:t>
      </w:r>
      <w:r w:rsidR="000425EA" w:rsidRPr="008A3553">
        <w:rPr>
          <w:rFonts w:ascii="Arial" w:hAnsi="Arial" w:cs="Arial"/>
          <w:sz w:val="22"/>
        </w:rPr>
        <w:t xml:space="preserve"> primary s</w:t>
      </w:r>
      <w:r w:rsidR="00117193" w:rsidRPr="008A3553">
        <w:rPr>
          <w:rFonts w:ascii="Arial" w:hAnsi="Arial" w:cs="Arial"/>
          <w:sz w:val="22"/>
        </w:rPr>
        <w:t>chool students prior to transition</w:t>
      </w:r>
      <w:r w:rsidR="00FE3DC0" w:rsidRPr="008A3553">
        <w:rPr>
          <w:rFonts w:ascii="Arial" w:hAnsi="Arial" w:cs="Arial"/>
          <w:sz w:val="22"/>
        </w:rPr>
        <w:t xml:space="preserve"> </w:t>
      </w:r>
      <w:r w:rsidRPr="008A3553">
        <w:rPr>
          <w:rFonts w:ascii="Arial" w:hAnsi="Arial" w:cs="Arial"/>
          <w:sz w:val="22"/>
        </w:rPr>
        <w:t>de</w:t>
      </w:r>
      <w:r w:rsidR="000425EA" w:rsidRPr="008A3553">
        <w:rPr>
          <w:rFonts w:ascii="Arial" w:hAnsi="Arial" w:cs="Arial"/>
          <w:sz w:val="22"/>
        </w:rPr>
        <w:t xml:space="preserve">rived from </w:t>
      </w:r>
      <w:r w:rsidR="008A3553" w:rsidRPr="008A3553">
        <w:rPr>
          <w:rFonts w:ascii="Arial" w:hAnsi="Arial" w:cs="Arial"/>
          <w:sz w:val="22"/>
          <w:lang w:val="en-US"/>
        </w:rPr>
        <w:t>literature reporting on work with student action teams in schools.</w:t>
      </w:r>
      <w:r w:rsidR="008A3553" w:rsidRPr="008A3553">
        <w:rPr>
          <w:rStyle w:val="FootnoteReference"/>
          <w:rFonts w:ascii="Arial" w:eastAsiaTheme="majorEastAsia" w:hAnsi="Arial" w:cs="Arial"/>
          <w:sz w:val="22"/>
          <w:lang w:val="en-US"/>
        </w:rPr>
        <w:footnoteReference w:id="4"/>
      </w:r>
    </w:p>
    <w:p w:rsidR="005F6A13" w:rsidRPr="008A3553" w:rsidRDefault="000425EA" w:rsidP="008A3553">
      <w:pPr>
        <w:pStyle w:val="ecxmsolistparagraph"/>
        <w:shd w:val="clear" w:color="auto" w:fill="FFFFFF"/>
        <w:spacing w:before="0" w:beforeAutospacing="0" w:after="324" w:afterAutospacing="0" w:line="227" w:lineRule="atLeast"/>
        <w:jc w:val="both"/>
        <w:rPr>
          <w:rFonts w:ascii="Arial" w:hAnsi="Arial" w:cs="Arial"/>
          <w:sz w:val="22"/>
        </w:rPr>
      </w:pPr>
      <w:r w:rsidRPr="008A3553">
        <w:rPr>
          <w:rFonts w:ascii="Arial" w:hAnsi="Arial" w:cs="Arial"/>
          <w:sz w:val="22"/>
        </w:rPr>
        <w:t>Participa</w:t>
      </w:r>
      <w:r w:rsidR="00C67249" w:rsidRPr="008A3553">
        <w:rPr>
          <w:rFonts w:ascii="Arial" w:hAnsi="Arial" w:cs="Arial"/>
          <w:sz w:val="22"/>
        </w:rPr>
        <w:t xml:space="preserve">nts were </w:t>
      </w:r>
      <w:r w:rsidR="00117193" w:rsidRPr="008A3553">
        <w:rPr>
          <w:rFonts w:ascii="Arial" w:hAnsi="Arial" w:cs="Arial"/>
          <w:sz w:val="22"/>
        </w:rPr>
        <w:t xml:space="preserve">asked to rank the statements based on </w:t>
      </w:r>
      <w:r w:rsidR="004B074D" w:rsidRPr="008A3553">
        <w:rPr>
          <w:rFonts w:ascii="Arial" w:hAnsi="Arial" w:cs="Arial"/>
          <w:sz w:val="22"/>
        </w:rPr>
        <w:t>the degree to which the</w:t>
      </w:r>
      <w:r w:rsidR="00FE3DC0" w:rsidRPr="008A3553">
        <w:rPr>
          <w:rFonts w:ascii="Arial" w:hAnsi="Arial" w:cs="Arial"/>
          <w:sz w:val="22"/>
        </w:rPr>
        <w:t xml:space="preserve"> concerns</w:t>
      </w:r>
      <w:r w:rsidR="008A3553" w:rsidRPr="008A3553">
        <w:rPr>
          <w:rFonts w:ascii="Arial" w:hAnsi="Arial" w:cs="Arial"/>
          <w:sz w:val="22"/>
        </w:rPr>
        <w:t xml:space="preserve"> they </w:t>
      </w:r>
      <w:r w:rsidR="004B074D" w:rsidRPr="008A3553">
        <w:rPr>
          <w:rFonts w:ascii="Arial" w:hAnsi="Arial" w:cs="Arial"/>
          <w:sz w:val="22"/>
        </w:rPr>
        <w:t>described</w:t>
      </w:r>
      <w:r w:rsidR="00117193" w:rsidRPr="008A3553">
        <w:rPr>
          <w:rFonts w:ascii="Arial" w:hAnsi="Arial" w:cs="Arial"/>
          <w:sz w:val="22"/>
        </w:rPr>
        <w:t xml:space="preserve"> were actually challe</w:t>
      </w:r>
      <w:r w:rsidR="00FE3DC0" w:rsidRPr="008A3553">
        <w:rPr>
          <w:rFonts w:ascii="Arial" w:hAnsi="Arial" w:cs="Arial"/>
          <w:sz w:val="22"/>
        </w:rPr>
        <w:t>nging for them in practice</w:t>
      </w:r>
      <w:r w:rsidR="00117193" w:rsidRPr="008A3553">
        <w:rPr>
          <w:rFonts w:ascii="Arial" w:hAnsi="Arial" w:cs="Arial"/>
          <w:sz w:val="22"/>
        </w:rPr>
        <w:t>. Their</w:t>
      </w:r>
      <w:r w:rsidR="005F6A13" w:rsidRPr="008A3553">
        <w:rPr>
          <w:rFonts w:ascii="Arial" w:hAnsi="Arial" w:cs="Arial"/>
          <w:sz w:val="22"/>
        </w:rPr>
        <w:t xml:space="preserve"> responses are shown in Figure 3</w:t>
      </w:r>
      <w:r w:rsidR="00117193" w:rsidRPr="008A3553">
        <w:rPr>
          <w:rFonts w:ascii="Arial" w:hAnsi="Arial" w:cs="Arial"/>
          <w:sz w:val="22"/>
        </w:rPr>
        <w:t xml:space="preserve">. </w:t>
      </w:r>
    </w:p>
    <w:p w:rsidR="005F6A13" w:rsidRPr="005F6A13" w:rsidRDefault="005F6A13" w:rsidP="009E4A80">
      <w:pPr>
        <w:rPr>
          <w:i/>
        </w:rPr>
      </w:pPr>
      <w:r w:rsidRPr="005F6A13">
        <w:rPr>
          <w:i/>
          <w:sz w:val="20"/>
          <w:szCs w:val="20"/>
        </w:rPr>
        <w:lastRenderedPageBreak/>
        <w:t>Figure 3: Degree to which secondary school participants experienced challenges</w:t>
      </w:r>
      <w:r>
        <w:rPr>
          <w:i/>
        </w:rPr>
        <w:br/>
      </w:r>
      <w:r>
        <w:rPr>
          <w:i/>
          <w:noProof/>
          <w:lang w:eastAsia="en-AU"/>
        </w:rPr>
        <w:drawing>
          <wp:inline distT="0" distB="0" distL="0" distR="0" wp14:anchorId="2E6A6895" wp14:editId="433ADE4A">
            <wp:extent cx="5486400" cy="338332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1079" cy="3386213"/>
                    </a:xfrm>
                    <a:prstGeom prst="rect">
                      <a:avLst/>
                    </a:prstGeom>
                    <a:noFill/>
                  </pic:spPr>
                </pic:pic>
              </a:graphicData>
            </a:graphic>
          </wp:inline>
        </w:drawing>
      </w:r>
    </w:p>
    <w:p w:rsidR="003E2345" w:rsidRDefault="00117193" w:rsidP="009E4A80">
      <w:pPr>
        <w:jc w:val="both"/>
      </w:pPr>
      <w:r>
        <w:t xml:space="preserve">As </w:t>
      </w:r>
      <w:r w:rsidR="005F6A13">
        <w:t>Figure 3 demonstrates</w:t>
      </w:r>
      <w:r w:rsidR="004B074D">
        <w:t>, the things most commonly reported by</w:t>
      </w:r>
      <w:r w:rsidR="000425EA">
        <w:t xml:space="preserve"> secondary s</w:t>
      </w:r>
      <w:r>
        <w:t xml:space="preserve">chool </w:t>
      </w:r>
      <w:r w:rsidR="004B074D">
        <w:t>participants as</w:t>
      </w:r>
      <w:r>
        <w:t xml:space="preserve"> challenging </w:t>
      </w:r>
      <w:r w:rsidR="004B074D">
        <w:t>to at l</w:t>
      </w:r>
      <w:r w:rsidR="000425EA">
        <w:t>east some degree were “missing primary s</w:t>
      </w:r>
      <w:r w:rsidR="004B074D">
        <w:t>chool”; “keeping up with the work”; “bullying and peer pressure” and “making friends and fitting in”</w:t>
      </w:r>
      <w:r w:rsidR="001D47FF">
        <w:t xml:space="preserve">. Several of these challenges are </w:t>
      </w:r>
      <w:r>
        <w:t>c</w:t>
      </w:r>
      <w:r w:rsidR="000425EA">
        <w:t>onsistent with the things that primary s</w:t>
      </w:r>
      <w:r>
        <w:t xml:space="preserve">chool participants </w:t>
      </w:r>
      <w:r w:rsidR="001D47FF">
        <w:t xml:space="preserve">reported being </w:t>
      </w:r>
      <w:r>
        <w:t>most nervous about.</w:t>
      </w:r>
      <w:r w:rsidR="003E2345">
        <w:t xml:space="preserve"> </w:t>
      </w:r>
    </w:p>
    <w:p w:rsidR="00514267" w:rsidRDefault="004B074D" w:rsidP="009E4A80">
      <w:pPr>
        <w:jc w:val="both"/>
      </w:pPr>
      <w:r>
        <w:t xml:space="preserve">In a separate activity, </w:t>
      </w:r>
      <w:r w:rsidR="005115BF">
        <w:t xml:space="preserve">both primary and secondary school participants </w:t>
      </w:r>
      <w:r w:rsidR="003E2345">
        <w:t xml:space="preserve">were given an opportunity to respond to open ended questions about what they felt nervous </w:t>
      </w:r>
      <w:r w:rsidR="000425EA">
        <w:t>about (</w:t>
      </w:r>
      <w:r w:rsidR="00B960BD">
        <w:t xml:space="preserve">Grade 6 </w:t>
      </w:r>
      <w:r w:rsidR="003E2345">
        <w:t>participants) and ab</w:t>
      </w:r>
      <w:r w:rsidR="000425EA">
        <w:t>out the challenges they faced (</w:t>
      </w:r>
      <w:r w:rsidR="00B960BD">
        <w:t>Year 7</w:t>
      </w:r>
      <w:r w:rsidR="003E2345">
        <w:t xml:space="preserve"> participants) in transition. These responses were subject to thematic analysis</w:t>
      </w:r>
      <w:r w:rsidR="009A7D39">
        <w:t>,</w:t>
      </w:r>
      <w:r w:rsidR="003E2345">
        <w:t xml:space="preserve"> the result</w:t>
      </w:r>
      <w:r w:rsidR="005F6A13">
        <w:t>s of which are shown in Figure 4</w:t>
      </w:r>
      <w:r w:rsidR="003E2345">
        <w:t>.</w:t>
      </w:r>
    </w:p>
    <w:p w:rsidR="005F6A13" w:rsidRPr="005F6A13" w:rsidRDefault="005F6A13" w:rsidP="009E4A80">
      <w:pPr>
        <w:rPr>
          <w:i/>
          <w:sz w:val="20"/>
          <w:szCs w:val="20"/>
        </w:rPr>
      </w:pPr>
      <w:r w:rsidRPr="009E4A80">
        <w:rPr>
          <w:i/>
          <w:sz w:val="20"/>
          <w:szCs w:val="20"/>
        </w:rPr>
        <w:lastRenderedPageBreak/>
        <w:t>Figure 4: Comparison between concerns reported by primary school participants and challenges reported by secondary school participants</w:t>
      </w:r>
      <w:r w:rsidRPr="005F6A13">
        <w:rPr>
          <w:i/>
          <w:sz w:val="20"/>
          <w:szCs w:val="20"/>
        </w:rPr>
        <w:t xml:space="preserve"> </w:t>
      </w:r>
      <w:r>
        <w:rPr>
          <w:i/>
          <w:sz w:val="20"/>
          <w:szCs w:val="20"/>
        </w:rPr>
        <w:br/>
      </w:r>
      <w:r w:rsidR="00514267">
        <w:rPr>
          <w:i/>
          <w:noProof/>
          <w:sz w:val="20"/>
          <w:szCs w:val="20"/>
          <w:lang w:eastAsia="en-AU"/>
        </w:rPr>
        <w:drawing>
          <wp:inline distT="0" distB="0" distL="0" distR="0" wp14:anchorId="446EA5A2" wp14:editId="63D50F24">
            <wp:extent cx="5853726" cy="39508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6149" cy="3952533"/>
                    </a:xfrm>
                    <a:prstGeom prst="rect">
                      <a:avLst/>
                    </a:prstGeom>
                    <a:noFill/>
                  </pic:spPr>
                </pic:pic>
              </a:graphicData>
            </a:graphic>
          </wp:inline>
        </w:drawing>
      </w:r>
    </w:p>
    <w:p w:rsidR="00AB187A" w:rsidRDefault="005F6A13" w:rsidP="009E4A80">
      <w:pPr>
        <w:jc w:val="both"/>
      </w:pPr>
      <w:r>
        <w:t>As Figure 4 demonstrates</w:t>
      </w:r>
      <w:r w:rsidR="003E2345">
        <w:t>, there was again ma</w:t>
      </w:r>
      <w:r w:rsidR="000425EA">
        <w:t>rked consistency in the things primary s</w:t>
      </w:r>
      <w:r w:rsidR="003E2345">
        <w:t xml:space="preserve">chool participants reported feeling nervous about </w:t>
      </w:r>
      <w:r w:rsidR="000E0D11">
        <w:t xml:space="preserve">prior to starting Year 7 </w:t>
      </w:r>
      <w:r w:rsidR="000425EA">
        <w:t>and the things secondary s</w:t>
      </w:r>
      <w:r w:rsidR="003E2345">
        <w:t>chool participants reported being the most challenging</w:t>
      </w:r>
      <w:r w:rsidR="000E0D11">
        <w:t xml:space="preserve"> once they were actually there</w:t>
      </w:r>
      <w:r w:rsidR="003E2345">
        <w:t>.</w:t>
      </w:r>
      <w:r w:rsidR="000E0D11">
        <w:t xml:space="preserve"> </w:t>
      </w:r>
      <w:r w:rsidR="00E220EF">
        <w:t xml:space="preserve">The </w:t>
      </w:r>
      <w:r w:rsidR="000E0D11">
        <w:t>three most common themes to emerge were</w:t>
      </w:r>
      <w:r w:rsidR="00EA5697">
        <w:t xml:space="preserve"> ‘getting around’</w:t>
      </w:r>
      <w:r w:rsidR="000E0D11">
        <w:t>, ‘workload’, and</w:t>
      </w:r>
      <w:r w:rsidR="00EA5697">
        <w:t xml:space="preserve"> ‘peers’</w:t>
      </w:r>
      <w:r w:rsidR="000E0D11">
        <w:t xml:space="preserve">. </w:t>
      </w:r>
    </w:p>
    <w:p w:rsidR="001D47FF" w:rsidRDefault="001D47FF" w:rsidP="009E4A80">
      <w:pPr>
        <w:jc w:val="both"/>
      </w:pPr>
      <w:r w:rsidRPr="00DD49B2">
        <w:rPr>
          <w:i/>
        </w:rPr>
        <w:t>Getting around</w:t>
      </w:r>
      <w:r w:rsidR="000425EA">
        <w:t xml:space="preserve"> – Primary s</w:t>
      </w:r>
      <w:r>
        <w:t>chool participants were concerned that moving to a bigger and unfamiliar school would result in them getting lost. Many were also afraid that this would result in being late and su</w:t>
      </w:r>
      <w:r w:rsidR="000425EA">
        <w:t>bsequent punishment. Secondary s</w:t>
      </w:r>
      <w:r>
        <w:t>chool participants reported that, yes – they did get lost, but only at first. They found their way around eventually and teachers were patient while this learning occurred.</w:t>
      </w:r>
    </w:p>
    <w:p w:rsidR="000E0D11" w:rsidRDefault="001D47FF" w:rsidP="009E4A80">
      <w:pPr>
        <w:jc w:val="both"/>
      </w:pPr>
      <w:r w:rsidRPr="00DD49B2">
        <w:rPr>
          <w:i/>
        </w:rPr>
        <w:t xml:space="preserve">Workload </w:t>
      </w:r>
      <w:r>
        <w:t xml:space="preserve">– </w:t>
      </w:r>
      <w:r w:rsidR="000425EA">
        <w:t>As discussed above, p</w:t>
      </w:r>
      <w:r w:rsidR="000E0D11">
        <w:t>rima</w:t>
      </w:r>
      <w:r w:rsidR="000425EA">
        <w:t>ry s</w:t>
      </w:r>
      <w:r w:rsidR="000E0D11">
        <w:t xml:space="preserve">chool participants were concerned with both the difficulty level </w:t>
      </w:r>
      <w:r w:rsidR="00C67249">
        <w:t xml:space="preserve">and the volume </w:t>
      </w:r>
      <w:r w:rsidR="000E0D11">
        <w:t xml:space="preserve">of the work, particularly </w:t>
      </w:r>
      <w:r w:rsidR="00C67249">
        <w:t>the</w:t>
      </w:r>
      <w:r w:rsidR="000E0D11">
        <w:t xml:space="preserve"> homework. </w:t>
      </w:r>
      <w:r w:rsidR="00C67249">
        <w:t xml:space="preserve">Responses from </w:t>
      </w:r>
      <w:r w:rsidR="000425EA">
        <w:t>secondary s</w:t>
      </w:r>
      <w:r w:rsidR="000E0D11">
        <w:t xml:space="preserve">chool students </w:t>
      </w:r>
      <w:r w:rsidR="00C67249">
        <w:t xml:space="preserve">suggest </w:t>
      </w:r>
      <w:r w:rsidR="000E0D11">
        <w:t xml:space="preserve">that this </w:t>
      </w:r>
      <w:r w:rsidR="00B960BD">
        <w:t>apprehension</w:t>
      </w:r>
      <w:r w:rsidR="000E0D11">
        <w:t xml:space="preserve"> </w:t>
      </w:r>
      <w:r w:rsidR="00C67249">
        <w:t xml:space="preserve">may be </w:t>
      </w:r>
      <w:r w:rsidR="000E0D11">
        <w:t>well-founded</w:t>
      </w:r>
      <w:r w:rsidR="00706499">
        <w:t xml:space="preserve"> </w:t>
      </w:r>
      <w:r w:rsidR="000E0D11">
        <w:t>though they reported this as a chall</w:t>
      </w:r>
      <w:r w:rsidR="00E220EF">
        <w:t>enge to a somewhat lesser extent</w:t>
      </w:r>
      <w:r w:rsidR="000425EA">
        <w:t xml:space="preserve"> than the primary s</w:t>
      </w:r>
      <w:r w:rsidR="000E0D11">
        <w:t xml:space="preserve">chool participants reported it as a fear. A particular source of </w:t>
      </w:r>
      <w:r w:rsidR="00DB4B36">
        <w:t>worry</w:t>
      </w:r>
      <w:r w:rsidR="000E0D11">
        <w:t xml:space="preserve"> for both year levels was homework due the following day. </w:t>
      </w:r>
    </w:p>
    <w:p w:rsidR="00706499" w:rsidRDefault="001D47FF" w:rsidP="009E4A80">
      <w:pPr>
        <w:jc w:val="both"/>
      </w:pPr>
      <w:r w:rsidRPr="00DD49B2">
        <w:rPr>
          <w:i/>
        </w:rPr>
        <w:t>Peers</w:t>
      </w:r>
      <w:r>
        <w:t xml:space="preserve"> –</w:t>
      </w:r>
      <w:r w:rsidR="00AB187A">
        <w:t xml:space="preserve"> </w:t>
      </w:r>
      <w:r>
        <w:t xml:space="preserve">This </w:t>
      </w:r>
      <w:r w:rsidR="00AB187A">
        <w:t>was</w:t>
      </w:r>
      <w:r>
        <w:t xml:space="preserve"> both the largest and</w:t>
      </w:r>
      <w:r w:rsidR="00AB187A">
        <w:t xml:space="preserve"> the most complex of the top three</w:t>
      </w:r>
      <w:r w:rsidR="00706499" w:rsidRPr="00706499">
        <w:t xml:space="preserve"> </w:t>
      </w:r>
      <w:r w:rsidR="00706499">
        <w:t>concerns/challenges</w:t>
      </w:r>
      <w:r w:rsidR="00AB187A">
        <w:t xml:space="preserve">. </w:t>
      </w:r>
      <w:r w:rsidR="00706499">
        <w:t>The extent to which concerns/challenges relating to peers</w:t>
      </w:r>
      <w:r w:rsidR="000425EA">
        <w:t xml:space="preserve"> were raised was similar among primary school and secondary s</w:t>
      </w:r>
      <w:r w:rsidR="005F6A13">
        <w:t>chool participants. As Figure 5</w:t>
      </w:r>
      <w:r w:rsidR="00706499">
        <w:t xml:space="preserve"> shows however, applying sub-themes to this category revealed some quite substantial differences between the anticipation and the reality.</w:t>
      </w:r>
    </w:p>
    <w:p w:rsidR="00166686" w:rsidRDefault="00166686" w:rsidP="00166686">
      <w:pPr>
        <w:rPr>
          <w:i/>
          <w:sz w:val="20"/>
          <w:szCs w:val="20"/>
        </w:rPr>
      </w:pPr>
    </w:p>
    <w:p w:rsidR="00166686" w:rsidRDefault="00166686" w:rsidP="00166686">
      <w:pPr>
        <w:rPr>
          <w:i/>
          <w:sz w:val="20"/>
          <w:szCs w:val="20"/>
        </w:rPr>
      </w:pPr>
    </w:p>
    <w:p w:rsidR="00166686" w:rsidRDefault="00166686" w:rsidP="00166686">
      <w:pPr>
        <w:rPr>
          <w:i/>
          <w:sz w:val="20"/>
          <w:szCs w:val="20"/>
        </w:rPr>
      </w:pPr>
    </w:p>
    <w:p w:rsidR="00166686" w:rsidRDefault="005F6A13" w:rsidP="00166686">
      <w:pPr>
        <w:rPr>
          <w:i/>
          <w:sz w:val="20"/>
          <w:szCs w:val="20"/>
        </w:rPr>
      </w:pPr>
      <w:r w:rsidRPr="005F6A13">
        <w:rPr>
          <w:i/>
          <w:sz w:val="20"/>
          <w:szCs w:val="20"/>
        </w:rPr>
        <w:lastRenderedPageBreak/>
        <w:t>Figure 5: Thematic breakdown of concerns/challenges relating to “peers”</w:t>
      </w:r>
    </w:p>
    <w:p w:rsidR="005F6A13" w:rsidRPr="005F6A13" w:rsidRDefault="00166686" w:rsidP="00166686">
      <w:pPr>
        <w:jc w:val="center"/>
        <w:rPr>
          <w:i/>
          <w:sz w:val="20"/>
          <w:szCs w:val="20"/>
        </w:rPr>
      </w:pPr>
      <w:r w:rsidRPr="00166686">
        <w:rPr>
          <w:noProof/>
          <w:sz w:val="14"/>
          <w:lang w:eastAsia="en-AU"/>
        </w:rPr>
        <w:drawing>
          <wp:inline distT="0" distB="0" distL="0" distR="0" wp14:anchorId="37D40700" wp14:editId="5C1D4D76">
            <wp:extent cx="4572000" cy="3761117"/>
            <wp:effectExtent l="0" t="0" r="1905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F34FA4">
        <w:rPr>
          <w:noProof/>
          <w:lang w:eastAsia="en-AU"/>
        </w:rPr>
        <w:drawing>
          <wp:inline distT="0" distB="0" distL="0" distR="0" wp14:anchorId="2F0F47B7" wp14:editId="783F034E">
            <wp:extent cx="4572000" cy="3812876"/>
            <wp:effectExtent l="0" t="0" r="1905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5F6A13">
        <w:rPr>
          <w:i/>
          <w:sz w:val="20"/>
          <w:szCs w:val="20"/>
        </w:rPr>
        <w:br/>
      </w:r>
    </w:p>
    <w:p w:rsidR="00EA5697" w:rsidRDefault="00706499" w:rsidP="009E4A80">
      <w:pPr>
        <w:jc w:val="both"/>
      </w:pPr>
      <w:r>
        <w:t>As noted above, bull</w:t>
      </w:r>
      <w:r w:rsidR="000425EA">
        <w:t>ying was a major concern for primary s</w:t>
      </w:r>
      <w:r w:rsidR="00C12CD0">
        <w:t>chool participant</w:t>
      </w:r>
      <w:r w:rsidR="000425EA">
        <w:t>s. Bullying was also raised by secondary s</w:t>
      </w:r>
      <w:r w:rsidR="00C12CD0">
        <w:t>chool particip</w:t>
      </w:r>
      <w:r w:rsidR="00DB4B36">
        <w:t>ants as a challenge but to a much</w:t>
      </w:r>
      <w:r w:rsidR="00C12CD0">
        <w:t xml:space="preserve"> le</w:t>
      </w:r>
      <w:r w:rsidR="00DB4B36">
        <w:t>sser degree. In practice, a far</w:t>
      </w:r>
      <w:r w:rsidR="00BE39A8">
        <w:t xml:space="preserve"> </w:t>
      </w:r>
      <w:r w:rsidR="00C12CD0">
        <w:t xml:space="preserve">greater </w:t>
      </w:r>
      <w:r w:rsidR="00C67249">
        <w:t xml:space="preserve">challenge </w:t>
      </w:r>
      <w:r w:rsidR="00C12CD0">
        <w:t>was losing</w:t>
      </w:r>
      <w:r w:rsidR="000425EA">
        <w:t xml:space="preserve"> or being separated from their primary s</w:t>
      </w:r>
      <w:r w:rsidR="00C12CD0">
        <w:t xml:space="preserve">chool friends. In some cases this separation was physical when friends were put in a different </w:t>
      </w:r>
      <w:r w:rsidR="00C12CD0">
        <w:lastRenderedPageBreak/>
        <w:t>class or even went to an entirely different scho</w:t>
      </w:r>
      <w:r w:rsidR="00CA087C">
        <w:t>ol. In other cases the move to secondary s</w:t>
      </w:r>
      <w:r w:rsidR="00C12CD0">
        <w:t>chool changed the nature of friendships.</w:t>
      </w:r>
      <w:r w:rsidR="00C67249">
        <w:t xml:space="preserve"> This was a challenge for students in-and-of-itself and also led to further challenges associated with making new friends.  </w:t>
      </w:r>
      <w:r w:rsidR="00C12CD0">
        <w:t xml:space="preserve"> </w:t>
      </w:r>
    </w:p>
    <w:p w:rsidR="001D47FF" w:rsidRDefault="00DD49B2" w:rsidP="009E4A80">
      <w:pPr>
        <w:jc w:val="both"/>
      </w:pPr>
      <w:r>
        <w:t>Overall the</w:t>
      </w:r>
      <w:r w:rsidR="001D47FF">
        <w:t xml:space="preserve"> consultation found that the most substantial challenges that students face in making the tra</w:t>
      </w:r>
      <w:r w:rsidR="00CA087C">
        <w:t>nsition from primary school to secondary s</w:t>
      </w:r>
      <w:r w:rsidR="001D47FF">
        <w:t>chool are the increased workload and nav</w:t>
      </w:r>
      <w:r>
        <w:t xml:space="preserve">igating changes to peer groups. Students also reported concerns about navigating their way around in a large and unfamiliar environment </w:t>
      </w:r>
      <w:r w:rsidR="00BC7670">
        <w:t xml:space="preserve">however these concerns appear to be quickly resolved once students get to know the school. </w:t>
      </w:r>
    </w:p>
    <w:p w:rsidR="00166686" w:rsidRDefault="00166686" w:rsidP="009E4A80">
      <w:pPr>
        <w:jc w:val="both"/>
      </w:pPr>
    </w:p>
    <w:p w:rsidR="001859A6" w:rsidRPr="00166686" w:rsidRDefault="001859A6" w:rsidP="00166686">
      <w:pPr>
        <w:spacing w:after="200"/>
        <w:jc w:val="both"/>
        <w:rPr>
          <w:rFonts w:asciiTheme="majorHAnsi" w:eastAsiaTheme="majorEastAsia" w:hAnsiTheme="majorHAnsi" w:cstheme="majorBidi"/>
          <w:b/>
          <w:bCs/>
          <w:sz w:val="24"/>
        </w:rPr>
      </w:pPr>
      <w:bookmarkStart w:id="7" w:name="_Toc425420578"/>
      <w:r w:rsidRPr="00166686">
        <w:rPr>
          <w:rFonts w:cs="Arial"/>
          <w:b/>
        </w:rPr>
        <w:t>Improving</w:t>
      </w:r>
      <w:r w:rsidR="00EA5697" w:rsidRPr="00166686">
        <w:rPr>
          <w:rFonts w:cs="Arial"/>
          <w:b/>
        </w:rPr>
        <w:t xml:space="preserve"> middle-years</w:t>
      </w:r>
      <w:r w:rsidRPr="00166686">
        <w:rPr>
          <w:rFonts w:cs="Arial"/>
          <w:b/>
        </w:rPr>
        <w:t xml:space="preserve"> transitions: A student perspective</w:t>
      </w:r>
      <w:bookmarkEnd w:id="7"/>
      <w:r w:rsidRPr="00166686">
        <w:rPr>
          <w:rFonts w:cs="Arial"/>
          <w:b/>
        </w:rPr>
        <w:t xml:space="preserve"> </w:t>
      </w:r>
    </w:p>
    <w:p w:rsidR="00275AF7" w:rsidRDefault="00D44490" w:rsidP="009E4A80">
      <w:pPr>
        <w:spacing w:after="200"/>
        <w:jc w:val="both"/>
      </w:pPr>
      <w:r>
        <w:rPr>
          <w:noProof/>
          <w:lang w:eastAsia="en-AU"/>
        </w:rPr>
        <mc:AlternateContent>
          <mc:Choice Requires="wps">
            <w:drawing>
              <wp:anchor distT="0" distB="0" distL="114300" distR="114300" simplePos="0" relativeHeight="251659264" behindDoc="0" locked="0" layoutInCell="1" allowOverlap="1" wp14:anchorId="0A9AD8F1" wp14:editId="71815D7B">
                <wp:simplePos x="0" y="0"/>
                <wp:positionH relativeFrom="column">
                  <wp:posOffset>-17780</wp:posOffset>
                </wp:positionH>
                <wp:positionV relativeFrom="paragraph">
                  <wp:posOffset>142875</wp:posOffset>
                </wp:positionV>
                <wp:extent cx="5675630" cy="1403985"/>
                <wp:effectExtent l="0" t="0" r="20320" b="158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91ACF" w:rsidRDefault="00891ACF" w:rsidP="00033DB1">
                            <w:pPr>
                              <w:spacing w:after="200"/>
                            </w:pPr>
                            <w:r>
                              <w:t xml:space="preserve">Key finding: </w:t>
                            </w:r>
                          </w:p>
                          <w:p w:rsidR="00891ACF" w:rsidRDefault="00891ACF" w:rsidP="00033DB1">
                            <w:pPr>
                              <w:spacing w:after="200"/>
                            </w:pPr>
                            <w:r>
                              <w:t>There are many ways in which both primary schools and secondary schools can support students to make smooth transitions from Grade 6 to Year 7. These include:</w:t>
                            </w:r>
                          </w:p>
                          <w:p w:rsidR="00891ACF" w:rsidRDefault="00891ACF" w:rsidP="00033DB1">
                            <w:pPr>
                              <w:pStyle w:val="ListParagraph"/>
                              <w:numPr>
                                <w:ilvl w:val="0"/>
                                <w:numId w:val="1"/>
                              </w:numPr>
                              <w:spacing w:after="200"/>
                            </w:pPr>
                            <w:r>
                              <w:t>Ensuring students have access to strong support networks before during and after transition. These networks may include peers, family and teachers.</w:t>
                            </w:r>
                          </w:p>
                          <w:p w:rsidR="00891ACF" w:rsidRDefault="00891ACF" w:rsidP="00033DB1">
                            <w:pPr>
                              <w:pStyle w:val="ListParagraph"/>
                              <w:numPr>
                                <w:ilvl w:val="0"/>
                                <w:numId w:val="1"/>
                              </w:numPr>
                              <w:spacing w:after="200"/>
                            </w:pPr>
                            <w:r>
                              <w:t xml:space="preserve">Aligning students’ workloads so that the increase in academic expectations post-transition is manageable. </w:t>
                            </w:r>
                          </w:p>
                          <w:p w:rsidR="00891ACF" w:rsidRDefault="00891ACF" w:rsidP="00033DB1">
                            <w:pPr>
                              <w:pStyle w:val="ListParagraph"/>
                              <w:numPr>
                                <w:ilvl w:val="0"/>
                                <w:numId w:val="1"/>
                              </w:numPr>
                              <w:spacing w:after="200"/>
                            </w:pPr>
                            <w:r>
                              <w:t xml:space="preserve">Providing formal and informal opportunities that foster collegiality and friendship among students. </w:t>
                            </w:r>
                          </w:p>
                          <w:p w:rsidR="00891ACF" w:rsidRDefault="00891ACF" w:rsidP="00033DB1">
                            <w:pPr>
                              <w:pStyle w:val="ListParagraph"/>
                              <w:numPr>
                                <w:ilvl w:val="0"/>
                                <w:numId w:val="1"/>
                              </w:numPr>
                              <w:spacing w:after="200"/>
                            </w:pPr>
                            <w:r>
                              <w:t xml:space="preserve">Reducing the “unknown” for students prior to transition wherever possible. </w:t>
                            </w:r>
                          </w:p>
                          <w:p w:rsidR="00891ACF" w:rsidRDefault="00891ACF" w:rsidP="00033DB1">
                            <w:pPr>
                              <w:pStyle w:val="ListParagraph"/>
                              <w:numPr>
                                <w:ilvl w:val="0"/>
                                <w:numId w:val="1"/>
                              </w:numPr>
                              <w:spacing w:after="200"/>
                            </w:pPr>
                            <w:r>
                              <w:t xml:space="preserve">Providing clear avenues for students to access information about their new school. </w:t>
                            </w:r>
                          </w:p>
                          <w:p w:rsidR="00891ACF" w:rsidRDefault="00891ACF" w:rsidP="00010E07">
                            <w:pPr>
                              <w:pStyle w:val="ListParagraph"/>
                              <w:numPr>
                                <w:ilvl w:val="0"/>
                                <w:numId w:val="1"/>
                              </w:numPr>
                              <w:spacing w:after="200"/>
                            </w:pPr>
                            <w:r>
                              <w:t xml:space="preserve">Employing effective strategies to address bullying.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pt;margin-top:11.25pt;width:446.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" fillcolor="white [3201]" strokecolor="black [3200]" strokeweight="2pt">
                <v:textbox style="mso-fit-shape-to-text:t">
                  <w:txbxContent>
                    <w:p w:rsidR="00891ACF" w:rsidRDefault="00891ACF" w:rsidP="00033DB1">
                      <w:pPr>
                        <w:spacing w:after="200"/>
                      </w:pPr>
                      <w:r>
                        <w:t xml:space="preserve">Key finding: </w:t>
                      </w:r>
                    </w:p>
                    <w:p w:rsidR="00891ACF" w:rsidRDefault="00891ACF" w:rsidP="00033DB1">
                      <w:pPr>
                        <w:spacing w:after="200"/>
                      </w:pPr>
                      <w:r>
                        <w:t>There are many ways in which both primary schools and secondary schools can support students to make smooth transitions from Grade 6 to Year 7. These include:</w:t>
                      </w:r>
                    </w:p>
                    <w:p w:rsidR="00891ACF" w:rsidRDefault="00891ACF" w:rsidP="00033DB1">
                      <w:pPr>
                        <w:pStyle w:val="ListParagraph"/>
                        <w:numPr>
                          <w:ilvl w:val="0"/>
                          <w:numId w:val="1"/>
                        </w:numPr>
                        <w:spacing w:after="200"/>
                      </w:pPr>
                      <w:r>
                        <w:t>Ensuring students have access to strong support networks before during and after transition. These networks may include peers, family and teachers.</w:t>
                      </w:r>
                    </w:p>
                    <w:p w:rsidR="00891ACF" w:rsidRDefault="00891ACF" w:rsidP="00033DB1">
                      <w:pPr>
                        <w:pStyle w:val="ListParagraph"/>
                        <w:numPr>
                          <w:ilvl w:val="0"/>
                          <w:numId w:val="1"/>
                        </w:numPr>
                        <w:spacing w:after="200"/>
                      </w:pPr>
                      <w:r>
                        <w:t xml:space="preserve">Aligning students’ workloads so that the increase in academic expectations post-transition is manageable. </w:t>
                      </w:r>
                    </w:p>
                    <w:p w:rsidR="00891ACF" w:rsidRDefault="00891ACF" w:rsidP="00033DB1">
                      <w:pPr>
                        <w:pStyle w:val="ListParagraph"/>
                        <w:numPr>
                          <w:ilvl w:val="0"/>
                          <w:numId w:val="1"/>
                        </w:numPr>
                        <w:spacing w:after="200"/>
                      </w:pPr>
                      <w:r>
                        <w:t xml:space="preserve">Providing formal and informal opportunities that foster collegiality and friendship among students. </w:t>
                      </w:r>
                    </w:p>
                    <w:p w:rsidR="00891ACF" w:rsidRDefault="00891ACF" w:rsidP="00033DB1">
                      <w:pPr>
                        <w:pStyle w:val="ListParagraph"/>
                        <w:numPr>
                          <w:ilvl w:val="0"/>
                          <w:numId w:val="1"/>
                        </w:numPr>
                        <w:spacing w:after="200"/>
                      </w:pPr>
                      <w:r>
                        <w:t xml:space="preserve">Reducing the “unknown” for students prior to transition wherever possible. </w:t>
                      </w:r>
                    </w:p>
                    <w:p w:rsidR="00891ACF" w:rsidRDefault="00891ACF" w:rsidP="00033DB1">
                      <w:pPr>
                        <w:pStyle w:val="ListParagraph"/>
                        <w:numPr>
                          <w:ilvl w:val="0"/>
                          <w:numId w:val="1"/>
                        </w:numPr>
                        <w:spacing w:after="200"/>
                      </w:pPr>
                      <w:r>
                        <w:t xml:space="preserve">Providing clear avenues for students to access information about their new school. </w:t>
                      </w:r>
                    </w:p>
                    <w:p w:rsidR="00891ACF" w:rsidRDefault="00891ACF" w:rsidP="00010E07">
                      <w:pPr>
                        <w:pStyle w:val="ListParagraph"/>
                        <w:numPr>
                          <w:ilvl w:val="0"/>
                          <w:numId w:val="1"/>
                        </w:numPr>
                        <w:spacing w:after="200"/>
                      </w:pPr>
                      <w:r>
                        <w:t xml:space="preserve">Employing effective strategies to address bullying. </w:t>
                      </w:r>
                    </w:p>
                  </w:txbxContent>
                </v:textbox>
                <w10:wrap type="square"/>
              </v:shape>
            </w:pict>
          </mc:Fallback>
        </mc:AlternateContent>
      </w:r>
    </w:p>
    <w:p w:rsidR="00A16B53" w:rsidRDefault="00A16B53" w:rsidP="009E4A80">
      <w:pPr>
        <w:spacing w:after="200"/>
        <w:jc w:val="both"/>
      </w:pPr>
      <w:r>
        <w:t xml:space="preserve">This section seeks to address the question: </w:t>
      </w:r>
      <w:r w:rsidR="00314833">
        <w:rPr>
          <w:i/>
        </w:rPr>
        <w:t>How</w:t>
      </w:r>
      <w:r w:rsidR="00314833" w:rsidRPr="000C70BC">
        <w:rPr>
          <w:i/>
        </w:rPr>
        <w:t xml:space="preserve"> </w:t>
      </w:r>
      <w:r w:rsidR="00314833">
        <w:rPr>
          <w:i/>
        </w:rPr>
        <w:t>can schools better</w:t>
      </w:r>
      <w:r w:rsidR="00314833" w:rsidRPr="000C70BC">
        <w:rPr>
          <w:i/>
        </w:rPr>
        <w:t xml:space="preserve"> support </w:t>
      </w:r>
      <w:r w:rsidR="00314833">
        <w:rPr>
          <w:i/>
        </w:rPr>
        <w:t>students to make smooth transitions from p</w:t>
      </w:r>
      <w:r w:rsidR="00314833" w:rsidRPr="000C70BC">
        <w:rPr>
          <w:i/>
        </w:rPr>
        <w:t>ri</w:t>
      </w:r>
      <w:r w:rsidR="00314833">
        <w:rPr>
          <w:i/>
        </w:rPr>
        <w:t>mary school to s</w:t>
      </w:r>
      <w:r w:rsidR="00314833" w:rsidRPr="000C70BC">
        <w:rPr>
          <w:i/>
        </w:rPr>
        <w:t xml:space="preserve">econdary </w:t>
      </w:r>
      <w:r w:rsidR="00314833">
        <w:rPr>
          <w:i/>
        </w:rPr>
        <w:t>s</w:t>
      </w:r>
      <w:r w:rsidR="00314833" w:rsidRPr="000C70BC">
        <w:rPr>
          <w:i/>
        </w:rPr>
        <w:t>chool?</w:t>
      </w:r>
      <w:r w:rsidR="00314833">
        <w:t xml:space="preserve"> It draws on primary school participants’ experiences preparing to make the transition and secondary school participants’ experiences both before and after transition. It also presents participants’ general ideas about how transition can be better supported. Many of the ideas presented in this section</w:t>
      </w:r>
      <w:r>
        <w:t xml:space="preserve"> were developed in direct response to the transition concerns/challenges reported by participants. As a result these findings both draw from and build on the previous section.  </w:t>
      </w:r>
    </w:p>
    <w:p w:rsidR="00275AF7" w:rsidRDefault="00B0349C" w:rsidP="009E4A80">
      <w:pPr>
        <w:spacing w:after="200"/>
        <w:jc w:val="both"/>
      </w:pPr>
      <w:r>
        <w:t xml:space="preserve">Throughout the </w:t>
      </w:r>
      <w:r w:rsidR="00275AF7">
        <w:t xml:space="preserve">course of the </w:t>
      </w:r>
      <w:r w:rsidR="00033DB1">
        <w:t>activities described in the previous section</w:t>
      </w:r>
      <w:r w:rsidR="00CA087C">
        <w:t>, primary s</w:t>
      </w:r>
      <w:r>
        <w:t xml:space="preserve">chool participants came up with hypothetical ideas designed to reduce the concerns experienced by </w:t>
      </w:r>
      <w:r w:rsidR="002E4603">
        <w:t xml:space="preserve">themselves and </w:t>
      </w:r>
      <w:r>
        <w:t xml:space="preserve">their peers. </w:t>
      </w:r>
      <w:r w:rsidR="00275AF7">
        <w:t>They also gave concrete examples</w:t>
      </w:r>
      <w:r>
        <w:t xml:space="preserve"> </w:t>
      </w:r>
      <w:r w:rsidR="00275AF7">
        <w:t xml:space="preserve">of things that were helping them feel more confident in the lead up to transition. Strategies relating to the key challenges raised in the previous section, as well as things that helped in a general way, are discussed below in turn. </w:t>
      </w:r>
    </w:p>
    <w:p w:rsidR="00275AF7" w:rsidRDefault="00275AF7" w:rsidP="009E4A80">
      <w:pPr>
        <w:spacing w:after="200"/>
        <w:jc w:val="both"/>
      </w:pPr>
      <w:r w:rsidRPr="0094085C">
        <w:rPr>
          <w:i/>
        </w:rPr>
        <w:t>Getting around</w:t>
      </w:r>
      <w:r w:rsidRPr="00275AF7">
        <w:t xml:space="preserve"> </w:t>
      </w:r>
      <w:r>
        <w:t>–</w:t>
      </w:r>
      <w:r w:rsidRPr="00275AF7">
        <w:t xml:space="preserve"> </w:t>
      </w:r>
      <w:r w:rsidR="00CA087C">
        <w:t>Primary s</w:t>
      </w:r>
      <w:r w:rsidR="0094085C">
        <w:t>chool participant</w:t>
      </w:r>
      <w:r>
        <w:t xml:space="preserve">s who had already paid a visit to their </w:t>
      </w:r>
      <w:r w:rsidR="00CA087C">
        <w:t>p</w:t>
      </w:r>
      <w:r w:rsidR="002E4603">
        <w:t>rospective</w:t>
      </w:r>
      <w:r w:rsidR="00CA087C">
        <w:t xml:space="preserve"> secondary s</w:t>
      </w:r>
      <w:r w:rsidR="0094085C">
        <w:t xml:space="preserve">chool generally reported less anxiety about getting lost at their new </w:t>
      </w:r>
      <w:r w:rsidR="0094085C">
        <w:lastRenderedPageBreak/>
        <w:t xml:space="preserve">school. Other suggestions to help with this challenge included carrying a map and asking for help from teachers or other students if you don’t know where to go. </w:t>
      </w:r>
    </w:p>
    <w:p w:rsidR="0094085C" w:rsidRPr="0094085C" w:rsidRDefault="0094085C" w:rsidP="009E4A80">
      <w:pPr>
        <w:spacing w:after="200"/>
        <w:jc w:val="both"/>
      </w:pPr>
      <w:r w:rsidRPr="0094085C">
        <w:rPr>
          <w:i/>
        </w:rPr>
        <w:t>Workload</w:t>
      </w:r>
      <w:r w:rsidR="00CA087C">
        <w:t xml:space="preserve"> – Primary s</w:t>
      </w:r>
      <w:r>
        <w:t xml:space="preserve">chool </w:t>
      </w:r>
      <w:r w:rsidRPr="0094085C">
        <w:t>participants who were already being given more d</w:t>
      </w:r>
      <w:r w:rsidR="00CA087C">
        <w:t xml:space="preserve">ifficult work </w:t>
      </w:r>
      <w:r w:rsidRPr="0094085C">
        <w:t>were more likely to report that</w:t>
      </w:r>
      <w:r>
        <w:t>,</w:t>
      </w:r>
      <w:r w:rsidRPr="0094085C">
        <w:t xml:space="preserve"> although the work would be harder</w:t>
      </w:r>
      <w:r>
        <w:t>,</w:t>
      </w:r>
      <w:r w:rsidRPr="0094085C">
        <w:t xml:space="preserve"> they felt prepared for it. </w:t>
      </w:r>
    </w:p>
    <w:p w:rsidR="0094085C" w:rsidRDefault="0094085C" w:rsidP="009E4A80">
      <w:pPr>
        <w:pStyle w:val="Quote"/>
        <w:jc w:val="both"/>
      </w:pPr>
      <w:r w:rsidRPr="0094085C">
        <w:t>I reckon all the teachers at [my school] have been trying to prepare us for high school for years. I remember in Year 5 my teacher was telling us that we need to knuckle down if we are going to get to high school. And all the teachers in Grade 6 are helping us out heaps - giving us Year 7 work to get us prepared for high school. So I reckon everything is fine.</w:t>
      </w:r>
      <w:r>
        <w:t xml:space="preserve">   </w:t>
      </w:r>
      <w:r>
        <w:br/>
        <w:t xml:space="preserve"> </w:t>
      </w:r>
      <w:r>
        <w:tab/>
      </w:r>
      <w:r>
        <w:tab/>
      </w:r>
      <w:r>
        <w:tab/>
      </w:r>
      <w:r>
        <w:tab/>
      </w:r>
      <w:r>
        <w:tab/>
      </w:r>
      <w:r>
        <w:tab/>
      </w:r>
      <w:r>
        <w:tab/>
      </w:r>
      <w:r>
        <w:tab/>
        <w:t xml:space="preserve">(Grade 6 participant)    </w:t>
      </w:r>
    </w:p>
    <w:p w:rsidR="0094085C" w:rsidRPr="00275AF7" w:rsidRDefault="0094085C" w:rsidP="009E4A80">
      <w:pPr>
        <w:spacing w:after="200"/>
        <w:jc w:val="both"/>
      </w:pPr>
      <w:r>
        <w:t xml:space="preserve">Other suggestions to </w:t>
      </w:r>
      <w:r w:rsidR="00AC3986">
        <w:t xml:space="preserve">deal with the workload included: getting all the work done in class to minimise homework; getting help/support when you need it from teachers, parents, peers and tutors; and using diaries and other tools to stay organised. </w:t>
      </w:r>
    </w:p>
    <w:p w:rsidR="00AC3986" w:rsidRPr="00AC3986" w:rsidRDefault="00AC3986" w:rsidP="009E4A80">
      <w:pPr>
        <w:spacing w:after="200"/>
        <w:jc w:val="both"/>
      </w:pPr>
      <w:r w:rsidRPr="00AC3986">
        <w:rPr>
          <w:i/>
        </w:rPr>
        <w:t>Bullying</w:t>
      </w:r>
      <w:r w:rsidRPr="00AC3986">
        <w:t xml:space="preserve"> </w:t>
      </w:r>
      <w:r>
        <w:t>–</w:t>
      </w:r>
      <w:r w:rsidRPr="00AC3986">
        <w:t xml:space="preserve"> </w:t>
      </w:r>
      <w:r>
        <w:t xml:space="preserve">Suggestions for dealing with bullying included avoiding </w:t>
      </w:r>
      <w:r w:rsidR="00EA5697">
        <w:t>bullies</w:t>
      </w:r>
      <w:r>
        <w:t xml:space="preserve">; standing up for </w:t>
      </w:r>
      <w:proofErr w:type="gramStart"/>
      <w:r>
        <w:t>yourself</w:t>
      </w:r>
      <w:proofErr w:type="gramEnd"/>
      <w:r>
        <w:t xml:space="preserve">; and getting support from peers and teachers. At one school, many participants suggested using the 5 Finger </w:t>
      </w:r>
      <w:proofErr w:type="gramStart"/>
      <w:r>
        <w:t>Rule</w:t>
      </w:r>
      <w:proofErr w:type="gramEnd"/>
      <w:r w:rsidR="00EA5697">
        <w:t>, a strategy they had been taught in class,</w:t>
      </w:r>
      <w:r>
        <w:t xml:space="preserve"> if you were bullied. </w:t>
      </w:r>
    </w:p>
    <w:p w:rsidR="00CB34AA" w:rsidRDefault="00AC3986" w:rsidP="009E4A80">
      <w:pPr>
        <w:spacing w:after="200"/>
        <w:jc w:val="both"/>
      </w:pPr>
      <w:r w:rsidRPr="00AC3986">
        <w:rPr>
          <w:i/>
        </w:rPr>
        <w:t>General</w:t>
      </w:r>
      <w:r w:rsidRPr="00AC3986">
        <w:t xml:space="preserve"> - </w:t>
      </w:r>
      <w:r w:rsidR="009D7055" w:rsidRPr="00AC3986">
        <w:t xml:space="preserve">Students with older </w:t>
      </w:r>
      <w:r w:rsidR="00CB34AA">
        <w:t>siblings</w:t>
      </w:r>
      <w:r w:rsidR="009D7055" w:rsidRPr="00AC3986">
        <w:t xml:space="preserve"> or </w:t>
      </w:r>
      <w:r>
        <w:t>frie</w:t>
      </w:r>
      <w:r w:rsidR="00CA087C">
        <w:t>nds who were already attending secondary s</w:t>
      </w:r>
      <w:r>
        <w:t>chool</w:t>
      </w:r>
      <w:r w:rsidR="009D7055" w:rsidRPr="00AC3986">
        <w:t xml:space="preserve"> reported less uncertainty</w:t>
      </w:r>
      <w:r>
        <w:t xml:space="preserve"> than those who did not have access to a peer who co</w:t>
      </w:r>
      <w:r w:rsidR="00B960BD">
        <w:t>uld provide practical guidance.</w:t>
      </w:r>
      <w:r w:rsidR="00CB34AA">
        <w:t xml:space="preserve"> S</w:t>
      </w:r>
      <w:r>
        <w:t>tudents who had</w:t>
      </w:r>
      <w:r w:rsidR="00CA087C">
        <w:t xml:space="preserve"> attended more than one primary s</w:t>
      </w:r>
      <w:r w:rsidR="009D7055" w:rsidRPr="00AC3986">
        <w:t>chool</w:t>
      </w:r>
      <w:r w:rsidR="00CB34AA">
        <w:t xml:space="preserve"> also reported being less anxious. Making the transition with friends was cited by many as a reason for feeling excited about the transition. </w:t>
      </w:r>
    </w:p>
    <w:p w:rsidR="00A94463" w:rsidRDefault="00CA087C" w:rsidP="00A94463">
      <w:pPr>
        <w:spacing w:after="200"/>
        <w:jc w:val="both"/>
      </w:pPr>
      <w:r>
        <w:t>Secondary s</w:t>
      </w:r>
      <w:r w:rsidR="00C67249">
        <w:t xml:space="preserve">chool </w:t>
      </w:r>
      <w:r w:rsidR="00734D9A">
        <w:t>participa</w:t>
      </w:r>
      <w:r w:rsidR="00C67249">
        <w:t xml:space="preserve">nts were </w:t>
      </w:r>
      <w:r w:rsidR="00D0031A">
        <w:t xml:space="preserve">put into groups and </w:t>
      </w:r>
      <w:r w:rsidR="00C67249">
        <w:t xml:space="preserve">asked to </w:t>
      </w:r>
      <w:r w:rsidR="00D0031A">
        <w:t>brainstorm things that were</w:t>
      </w:r>
      <w:r w:rsidR="00734D9A">
        <w:t xml:space="preserve"> </w:t>
      </w:r>
      <w:r>
        <w:t>helpful to them in moving from primary to s</w:t>
      </w:r>
      <w:r w:rsidR="00734D9A">
        <w:t>econdary</w:t>
      </w:r>
      <w:r>
        <w:t xml:space="preserve"> s</w:t>
      </w:r>
      <w:r w:rsidR="00CB34AA">
        <w:t xml:space="preserve">chool, including </w:t>
      </w:r>
      <w:r w:rsidR="000615D1">
        <w:t>pre and post-</w:t>
      </w:r>
      <w:r w:rsidR="00734D9A">
        <w:t>transition</w:t>
      </w:r>
      <w:r w:rsidR="00CB34AA">
        <w:t xml:space="preserve"> interventions</w:t>
      </w:r>
      <w:r w:rsidR="00734D9A">
        <w:t xml:space="preserve">. </w:t>
      </w:r>
      <w:r w:rsidR="00994D9F">
        <w:t xml:space="preserve">They were then asked to rank these interventions from ‘most helpful’ to ‘least helpful’. </w:t>
      </w:r>
      <w:r w:rsidR="00734D9A">
        <w:t>T</w:t>
      </w:r>
      <w:r w:rsidR="00994D9F">
        <w:t>hese</w:t>
      </w:r>
      <w:r w:rsidR="00734D9A">
        <w:t xml:space="preserve"> responses</w:t>
      </w:r>
      <w:r w:rsidR="00DB4B36">
        <w:t xml:space="preserve"> were analysed thematically, </w:t>
      </w:r>
      <w:r w:rsidR="00734D9A">
        <w:t xml:space="preserve">the results </w:t>
      </w:r>
      <w:r w:rsidR="00DB4B36">
        <w:t>of which</w:t>
      </w:r>
      <w:r w:rsidR="000F7DBE">
        <w:t xml:space="preserve"> are shown in Figure 6</w:t>
      </w:r>
      <w:r w:rsidR="00734D9A">
        <w:t>.</w:t>
      </w:r>
      <w:r w:rsidR="00994D9F">
        <w:t xml:space="preserve"> The number in brackets beside each theme shows its weighting, with lower numbers representing interventions that were the most helpful to participants.   </w:t>
      </w:r>
    </w:p>
    <w:p w:rsidR="00A94463" w:rsidRPr="00A94463" w:rsidRDefault="000F7DBE" w:rsidP="00A94463">
      <w:pPr>
        <w:spacing w:after="200"/>
      </w:pPr>
      <w:r w:rsidRPr="000F7DBE">
        <w:rPr>
          <w:i/>
          <w:sz w:val="20"/>
          <w:szCs w:val="20"/>
        </w:rPr>
        <w:lastRenderedPageBreak/>
        <w:t>Figure 6: Secondary school participants’ reports of things that supported transition</w:t>
      </w:r>
      <w:r w:rsidR="00A94463">
        <w:rPr>
          <w:noProof/>
          <w:lang w:eastAsia="en-AU"/>
        </w:rPr>
        <w:drawing>
          <wp:inline distT="0" distB="0" distL="0" distR="0" wp14:anchorId="79AE34F3" wp14:editId="2B32553A">
            <wp:extent cx="5070764" cy="342082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6987" cy="3418277"/>
                    </a:xfrm>
                    <a:prstGeom prst="rect">
                      <a:avLst/>
                    </a:prstGeom>
                    <a:noFill/>
                  </pic:spPr>
                </pic:pic>
              </a:graphicData>
            </a:graphic>
          </wp:inline>
        </w:drawing>
      </w:r>
    </w:p>
    <w:p w:rsidR="000F7DBE" w:rsidRPr="000F7DBE" w:rsidRDefault="000F7DBE" w:rsidP="009E4A80">
      <w:pPr>
        <w:spacing w:after="200"/>
        <w:rPr>
          <w:i/>
          <w:sz w:val="20"/>
          <w:szCs w:val="20"/>
        </w:rPr>
      </w:pPr>
    </w:p>
    <w:p w:rsidR="00C55F99" w:rsidRDefault="000F7DBE" w:rsidP="009E4A80">
      <w:pPr>
        <w:spacing w:after="200"/>
        <w:jc w:val="both"/>
      </w:pPr>
      <w:r>
        <w:t>As can be seen in Figure 6</w:t>
      </w:r>
      <w:r w:rsidR="00734D9A">
        <w:t>,</w:t>
      </w:r>
      <w:r w:rsidR="004E7AC2">
        <w:t xml:space="preserve"> </w:t>
      </w:r>
      <w:r w:rsidR="00C55F99">
        <w:t>the factors most important to a smooth transition were support from others, including peers, teachers and family members, and targete</w:t>
      </w:r>
      <w:r w:rsidR="00EA5697">
        <w:t>d activities, both pre and post-</w:t>
      </w:r>
      <w:r w:rsidR="00C55F99">
        <w:t xml:space="preserve">transition.  </w:t>
      </w:r>
    </w:p>
    <w:p w:rsidR="00C55F99" w:rsidRDefault="00C55F99" w:rsidP="009E4A80">
      <w:pPr>
        <w:spacing w:after="200"/>
        <w:jc w:val="both"/>
      </w:pPr>
      <w:r w:rsidRPr="00BB6DB3">
        <w:rPr>
          <w:i/>
        </w:rPr>
        <w:t>Support from peers, teachers and family</w:t>
      </w:r>
      <w:r>
        <w:t xml:space="preserve"> – </w:t>
      </w:r>
      <w:r w:rsidR="00CA087C">
        <w:t>Consistent with primary s</w:t>
      </w:r>
      <w:r w:rsidR="00571D0B">
        <w:t>chool participants</w:t>
      </w:r>
      <w:r w:rsidR="00CA087C">
        <w:t>’ reports</w:t>
      </w:r>
      <w:r w:rsidR="00571D0B">
        <w:t xml:space="preserve"> in</w:t>
      </w:r>
      <w:r w:rsidR="004E7AC2">
        <w:t xml:space="preserve"> the previous section, </w:t>
      </w:r>
      <w:r w:rsidR="00571D0B">
        <w:t>knowing someone who already went to their new s</w:t>
      </w:r>
      <w:r w:rsidR="00CA087C">
        <w:t>chool was a great help to many secondary s</w:t>
      </w:r>
      <w:r w:rsidR="00571D0B">
        <w:t xml:space="preserve">chool participants. </w:t>
      </w:r>
      <w:r w:rsidR="00D0031A">
        <w:t xml:space="preserve">Knowing people in their class was also </w:t>
      </w:r>
      <w:r w:rsidR="00EA5697">
        <w:t>an important source of support as were t</w:t>
      </w:r>
      <w:r w:rsidR="00BC7670">
        <w:t>eachers and family members</w:t>
      </w:r>
      <w:r>
        <w:t>. Older siblings were particularly helpful as they were able to provide insight into the road ahead as well as more general support.</w:t>
      </w:r>
    </w:p>
    <w:p w:rsidR="000615D1" w:rsidRDefault="00D0031A" w:rsidP="009E4A80">
      <w:pPr>
        <w:spacing w:after="200"/>
        <w:jc w:val="both"/>
      </w:pPr>
      <w:r w:rsidRPr="00BB6DB3">
        <w:rPr>
          <w:i/>
        </w:rPr>
        <w:t>Targeted activities</w:t>
      </w:r>
      <w:r w:rsidR="00C55F99">
        <w:t xml:space="preserve"> – </w:t>
      </w:r>
      <w:r>
        <w:t>Pre-transition activities that were deemed helpful included: orientation days; information nights; and</w:t>
      </w:r>
      <w:r w:rsidR="000615D1">
        <w:t xml:space="preserve"> students and teachers from </w:t>
      </w:r>
      <w:r w:rsidR="00CA087C">
        <w:t>secondary school coming to speak at primary s</w:t>
      </w:r>
      <w:r>
        <w:t xml:space="preserve">chool. Post-transition activities that were deemed helpful included: events and </w:t>
      </w:r>
      <w:r w:rsidR="000615D1">
        <w:t>activities that encourage mixing</w:t>
      </w:r>
      <w:r w:rsidR="00BC7670">
        <w:t xml:space="preserve"> between students</w:t>
      </w:r>
      <w:r w:rsidR="000615D1">
        <w:t>;</w:t>
      </w:r>
      <w:r>
        <w:t xml:space="preserve"> and structured support from older</w:t>
      </w:r>
      <w:r w:rsidR="00B960BD">
        <w:t xml:space="preserve"> students (e.g. buddy systems). </w:t>
      </w:r>
      <w:r>
        <w:t>Camps held early on in the school year were mentioned by several groups</w:t>
      </w:r>
      <w:r w:rsidR="000615D1">
        <w:t xml:space="preserve"> as particularly useful</w:t>
      </w:r>
      <w:r>
        <w:t>.</w:t>
      </w:r>
    </w:p>
    <w:p w:rsidR="00697F46" w:rsidRDefault="00DB4B36" w:rsidP="009E4A80">
      <w:pPr>
        <w:spacing w:after="200"/>
        <w:jc w:val="both"/>
      </w:pPr>
      <w:r>
        <w:t>Both primary school</w:t>
      </w:r>
      <w:r w:rsidR="00CA087C">
        <w:t xml:space="preserve"> and s</w:t>
      </w:r>
      <w:r w:rsidR="00AA6EBC">
        <w:t>econdar</w:t>
      </w:r>
      <w:r w:rsidR="00CA087C">
        <w:t>y s</w:t>
      </w:r>
      <w:r w:rsidR="00697F46">
        <w:t xml:space="preserve">chool participants were </w:t>
      </w:r>
      <w:r w:rsidR="00AA6EBC">
        <w:t>asked to brainstorm ideas about things that schools can do to make transition easier for students.</w:t>
      </w:r>
      <w:r w:rsidR="00697F46">
        <w:rPr>
          <w:rStyle w:val="FootnoteReference"/>
        </w:rPr>
        <w:footnoteReference w:id="5"/>
      </w:r>
      <w:r w:rsidR="00697F46">
        <w:t xml:space="preserve"> The 97 students who took part in this activity came up with a total of 234 ideas. These ideas were subject to thematic analysis, the result</w:t>
      </w:r>
      <w:r w:rsidR="000F7DBE">
        <w:t>s of which are shown in Figure 7</w:t>
      </w:r>
      <w:r w:rsidR="00697F46">
        <w:t>.</w:t>
      </w:r>
    </w:p>
    <w:p w:rsidR="00A94463" w:rsidRDefault="00A94463" w:rsidP="009E4A80">
      <w:pPr>
        <w:spacing w:after="200"/>
        <w:rPr>
          <w:i/>
          <w:sz w:val="20"/>
          <w:szCs w:val="20"/>
        </w:rPr>
      </w:pPr>
    </w:p>
    <w:p w:rsidR="00A94463" w:rsidRDefault="00A94463" w:rsidP="009E4A80">
      <w:pPr>
        <w:spacing w:after="200"/>
        <w:rPr>
          <w:i/>
          <w:sz w:val="20"/>
          <w:szCs w:val="20"/>
        </w:rPr>
      </w:pPr>
    </w:p>
    <w:p w:rsidR="00A94463" w:rsidRDefault="000F7DBE" w:rsidP="009E4A80">
      <w:pPr>
        <w:spacing w:after="200"/>
        <w:rPr>
          <w:i/>
          <w:sz w:val="20"/>
          <w:szCs w:val="20"/>
        </w:rPr>
      </w:pPr>
      <w:r>
        <w:rPr>
          <w:i/>
          <w:sz w:val="20"/>
          <w:szCs w:val="20"/>
        </w:rPr>
        <w:lastRenderedPageBreak/>
        <w:t>Figure 7: Participants’ ideas about things schools can do to</w:t>
      </w:r>
      <w:r w:rsidRPr="000F7DBE">
        <w:rPr>
          <w:i/>
          <w:sz w:val="20"/>
          <w:szCs w:val="20"/>
        </w:rPr>
        <w:t xml:space="preserve"> support transition (all participants)</w:t>
      </w:r>
    </w:p>
    <w:p w:rsidR="000F7DBE" w:rsidRPr="000F7DBE" w:rsidRDefault="00A94463" w:rsidP="009E4A80">
      <w:pPr>
        <w:spacing w:after="200"/>
        <w:rPr>
          <w:i/>
          <w:sz w:val="20"/>
          <w:szCs w:val="20"/>
        </w:rPr>
      </w:pPr>
      <w:r>
        <w:rPr>
          <w:noProof/>
          <w:lang w:eastAsia="en-AU"/>
        </w:rPr>
        <w:drawing>
          <wp:inline distT="0" distB="0" distL="0" distR="0" wp14:anchorId="354A0BB0" wp14:editId="74AF40CA">
            <wp:extent cx="5379522" cy="356130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8179" cy="3567036"/>
                    </a:xfrm>
                    <a:prstGeom prst="rect">
                      <a:avLst/>
                    </a:prstGeom>
                    <a:noFill/>
                  </pic:spPr>
                </pic:pic>
              </a:graphicData>
            </a:graphic>
          </wp:inline>
        </w:drawing>
      </w:r>
    </w:p>
    <w:p w:rsidR="00F97212" w:rsidRDefault="00F97212" w:rsidP="009E4A80">
      <w:pPr>
        <w:spacing w:after="200"/>
        <w:jc w:val="both"/>
      </w:pPr>
      <w:r>
        <w:t xml:space="preserve">The remainder of this section is focused on providing context </w:t>
      </w:r>
      <w:r w:rsidR="00763D7A">
        <w:t>for</w:t>
      </w:r>
      <w:r>
        <w:t xml:space="preserve"> each of the themes listed in Figure</w:t>
      </w:r>
      <w:r w:rsidR="000F7DBE">
        <w:t xml:space="preserve"> 7</w:t>
      </w:r>
      <w:r w:rsidR="00DA26E0">
        <w:t xml:space="preserve"> using excerpts from the brainstorming sessions. </w:t>
      </w:r>
    </w:p>
    <w:p w:rsidR="00697F46" w:rsidRDefault="00F97212" w:rsidP="009E4A80">
      <w:pPr>
        <w:spacing w:after="200"/>
        <w:jc w:val="both"/>
      </w:pPr>
      <w:r w:rsidRPr="00FC1F11">
        <w:rPr>
          <w:i/>
        </w:rPr>
        <w:t>P</w:t>
      </w:r>
      <w:r w:rsidR="00697F46" w:rsidRPr="00FC1F11">
        <w:rPr>
          <w:i/>
        </w:rPr>
        <w:t>eer support</w:t>
      </w:r>
      <w:r w:rsidR="00697F46">
        <w:t xml:space="preserve"> </w:t>
      </w:r>
      <w:r>
        <w:t>– Included</w:t>
      </w:r>
      <w:r w:rsidR="00697F46">
        <w:t xml:space="preserve"> </w:t>
      </w:r>
      <w:r w:rsidR="00DA26E0">
        <w:t xml:space="preserve">students </w:t>
      </w:r>
      <w:r w:rsidR="00697F46">
        <w:t>supporting one another within the year level in a general way</w:t>
      </w:r>
      <w:r w:rsidR="00DA26E0">
        <w:t xml:space="preserve"> as well as</w:t>
      </w:r>
      <w:r w:rsidR="00697F46">
        <w:t xml:space="preserve"> structured approach</w:t>
      </w:r>
      <w:r w:rsidR="00DA26E0">
        <w:t>es</w:t>
      </w:r>
      <w:r w:rsidR="00697F46">
        <w:t xml:space="preserve"> to peer support </w:t>
      </w:r>
      <w:r w:rsidR="00DA26E0">
        <w:t xml:space="preserve">both within and </w:t>
      </w:r>
      <w:r w:rsidR="00697F46">
        <w:t xml:space="preserve">between year levels. </w:t>
      </w:r>
      <w:r w:rsidR="00DA26E0">
        <w:t>Ideas</w:t>
      </w:r>
      <w:r w:rsidR="00124739">
        <w:t xml:space="preserve"> </w:t>
      </w:r>
      <w:r w:rsidR="00DA26E0">
        <w:t>for between-year-level support included</w:t>
      </w:r>
      <w:r w:rsidR="00124739">
        <w:t xml:space="preserve"> buddy programs and having Year 7 or Year 8 students come and talk to Grade 6 students about what to expect. </w:t>
      </w:r>
      <w:r w:rsidR="00697F46">
        <w:t xml:space="preserve"> </w:t>
      </w:r>
    </w:p>
    <w:p w:rsidR="00DA26E0" w:rsidRPr="009E4A80" w:rsidRDefault="00DA26E0" w:rsidP="009E4A80">
      <w:pPr>
        <w:pStyle w:val="Quote"/>
        <w:rPr>
          <w:i/>
        </w:rPr>
      </w:pPr>
      <w:r w:rsidRPr="009E4A80">
        <w:rPr>
          <w:i/>
        </w:rPr>
        <w:t>Surround yourself with good people.</w:t>
      </w:r>
      <w:r w:rsidRPr="009E4A80">
        <w:rPr>
          <w:i/>
        </w:rPr>
        <w:br/>
      </w:r>
      <w:r w:rsidRPr="009E4A80">
        <w:rPr>
          <w:i/>
        </w:rPr>
        <w:tab/>
      </w:r>
      <w:r w:rsidRPr="009E4A80">
        <w:rPr>
          <w:i/>
        </w:rPr>
        <w:tab/>
      </w:r>
      <w:r w:rsidRPr="009E4A80">
        <w:rPr>
          <w:i/>
        </w:rPr>
        <w:tab/>
        <w:t>(Grade 6 participant)</w:t>
      </w:r>
    </w:p>
    <w:p w:rsidR="00DA26E0" w:rsidRPr="009E4A80" w:rsidRDefault="00DA26E0" w:rsidP="009E4A80">
      <w:pPr>
        <w:pStyle w:val="Quote"/>
        <w:rPr>
          <w:i/>
        </w:rPr>
      </w:pPr>
      <w:r w:rsidRPr="009E4A80">
        <w:rPr>
          <w:i/>
        </w:rPr>
        <w:t>Ha</w:t>
      </w:r>
      <w:r w:rsidR="00CA087C" w:rsidRPr="009E4A80">
        <w:rPr>
          <w:i/>
        </w:rPr>
        <w:t>ve more than 2 people from a p</w:t>
      </w:r>
      <w:r w:rsidRPr="009E4A80">
        <w:rPr>
          <w:i/>
        </w:rPr>
        <w:t xml:space="preserve">rimary </w:t>
      </w:r>
      <w:r w:rsidR="00CA087C" w:rsidRPr="009E4A80">
        <w:rPr>
          <w:i/>
        </w:rPr>
        <w:t>s</w:t>
      </w:r>
      <w:r w:rsidRPr="009E4A80">
        <w:rPr>
          <w:i/>
        </w:rPr>
        <w:t>chool per class.</w:t>
      </w:r>
      <w:r w:rsidRPr="009E4A80">
        <w:rPr>
          <w:i/>
        </w:rPr>
        <w:br/>
      </w:r>
      <w:r w:rsidRPr="009E4A80">
        <w:rPr>
          <w:i/>
        </w:rPr>
        <w:tab/>
      </w:r>
      <w:r w:rsidRPr="009E4A80">
        <w:rPr>
          <w:i/>
        </w:rPr>
        <w:tab/>
      </w:r>
      <w:r w:rsidRPr="009E4A80">
        <w:rPr>
          <w:i/>
        </w:rPr>
        <w:tab/>
      </w:r>
      <w:r w:rsidRPr="009E4A80">
        <w:rPr>
          <w:i/>
        </w:rPr>
        <w:tab/>
        <w:t>(Year 7 participant)</w:t>
      </w:r>
    </w:p>
    <w:p w:rsidR="00D53062" w:rsidRPr="00D53062" w:rsidRDefault="00D53062" w:rsidP="009E4A80">
      <w:pPr>
        <w:pStyle w:val="Quote"/>
      </w:pPr>
      <w:r w:rsidRPr="009E4A80">
        <w:rPr>
          <w:i/>
        </w:rPr>
        <w:t>Get students from your high school to come and tell you what it’s like.</w:t>
      </w:r>
      <w:r w:rsidRPr="009E4A80">
        <w:rPr>
          <w:i/>
        </w:rPr>
        <w:br/>
      </w:r>
      <w:r w:rsidRPr="009E4A80">
        <w:rPr>
          <w:i/>
        </w:rPr>
        <w:tab/>
      </w:r>
      <w:r w:rsidRPr="009E4A80">
        <w:rPr>
          <w:i/>
        </w:rPr>
        <w:tab/>
      </w:r>
      <w:r w:rsidRPr="009E4A80">
        <w:rPr>
          <w:i/>
        </w:rPr>
        <w:tab/>
      </w:r>
      <w:r w:rsidRPr="009E4A80">
        <w:rPr>
          <w:i/>
        </w:rPr>
        <w:tab/>
      </w:r>
      <w:r w:rsidRPr="009E4A80">
        <w:rPr>
          <w:i/>
        </w:rPr>
        <w:tab/>
      </w:r>
      <w:r w:rsidRPr="009E4A80">
        <w:rPr>
          <w:i/>
        </w:rPr>
        <w:tab/>
      </w:r>
      <w:r w:rsidRPr="009E4A80">
        <w:rPr>
          <w:i/>
        </w:rPr>
        <w:tab/>
        <w:t>(Grade 6 participant)</w:t>
      </w:r>
      <w:r>
        <w:tab/>
      </w:r>
    </w:p>
    <w:p w:rsidR="00124739" w:rsidRDefault="00DA26E0" w:rsidP="009E4A80">
      <w:pPr>
        <w:jc w:val="both"/>
      </w:pPr>
      <w:r w:rsidRPr="00FC1F11">
        <w:rPr>
          <w:i/>
        </w:rPr>
        <w:t>Preparation</w:t>
      </w:r>
      <w:r>
        <w:t xml:space="preserve"> – </w:t>
      </w:r>
      <w:r w:rsidR="00CA087C">
        <w:t>Participants suggested that primary s</w:t>
      </w:r>
      <w:r w:rsidR="00124739">
        <w:t>chools cou</w:t>
      </w:r>
      <w:r w:rsidR="00CA087C">
        <w:t>ld prepare students better for secondary s</w:t>
      </w:r>
      <w:r w:rsidR="00124739">
        <w:t xml:space="preserve">chool by showing them what to expect. These responses were mostly centred </w:t>
      </w:r>
      <w:proofErr w:type="gramStart"/>
      <w:r w:rsidR="00F90B1B">
        <w:t>around</w:t>
      </w:r>
      <w:proofErr w:type="gramEnd"/>
      <w:r w:rsidR="00124739">
        <w:t xml:space="preserve"> the work, however participants also suggested opportunities to practi</w:t>
      </w:r>
      <w:r w:rsidR="002D24D2">
        <w:t>s</w:t>
      </w:r>
      <w:r w:rsidR="00124739">
        <w:t>e the format of high school and more workshops such as this to promote open discussion</w:t>
      </w:r>
      <w:r>
        <w:t xml:space="preserve"> about hopes and fears</w:t>
      </w:r>
      <w:r w:rsidR="00124739">
        <w:t xml:space="preserve">. </w:t>
      </w:r>
    </w:p>
    <w:p w:rsidR="00124739" w:rsidRPr="009E4A80" w:rsidRDefault="00124739" w:rsidP="009E4A80">
      <w:pPr>
        <w:pStyle w:val="Quote"/>
        <w:rPr>
          <w:i/>
        </w:rPr>
      </w:pPr>
      <w:r w:rsidRPr="009E4A80">
        <w:rPr>
          <w:i/>
        </w:rPr>
        <w:t>More homework this year so we get used to the feeling of having a lot in high school</w:t>
      </w:r>
      <w:r w:rsidR="00DA26E0" w:rsidRPr="009E4A80">
        <w:rPr>
          <w:i/>
        </w:rPr>
        <w:t>.</w:t>
      </w:r>
      <w:r w:rsidRPr="009E4A80">
        <w:rPr>
          <w:i/>
        </w:rPr>
        <w:t xml:space="preserve"> </w:t>
      </w:r>
      <w:r w:rsidRPr="009E4A80">
        <w:rPr>
          <w:i/>
        </w:rPr>
        <w:br/>
        <w:t xml:space="preserve"> </w:t>
      </w:r>
      <w:r w:rsidRPr="009E4A80">
        <w:rPr>
          <w:i/>
        </w:rPr>
        <w:tab/>
      </w:r>
      <w:r w:rsidRPr="009E4A80">
        <w:rPr>
          <w:i/>
        </w:rPr>
        <w:tab/>
      </w:r>
      <w:r w:rsidRPr="009E4A80">
        <w:rPr>
          <w:i/>
        </w:rPr>
        <w:tab/>
      </w:r>
      <w:r w:rsidRPr="009E4A80">
        <w:rPr>
          <w:i/>
        </w:rPr>
        <w:tab/>
      </w:r>
      <w:r w:rsidRPr="009E4A80">
        <w:rPr>
          <w:i/>
        </w:rPr>
        <w:tab/>
      </w:r>
      <w:r w:rsidRPr="009E4A80">
        <w:rPr>
          <w:i/>
        </w:rPr>
        <w:tab/>
      </w:r>
      <w:r w:rsidRPr="009E4A80">
        <w:rPr>
          <w:i/>
        </w:rPr>
        <w:tab/>
      </w:r>
      <w:r w:rsidRPr="009E4A80">
        <w:rPr>
          <w:i/>
        </w:rPr>
        <w:tab/>
        <w:t>(Grade 6 participant)</w:t>
      </w:r>
    </w:p>
    <w:p w:rsidR="00124739" w:rsidRPr="009E4A80" w:rsidRDefault="00124739" w:rsidP="009E4A80">
      <w:pPr>
        <w:pStyle w:val="Quote"/>
        <w:rPr>
          <w:i/>
        </w:rPr>
      </w:pPr>
      <w:r w:rsidRPr="009E4A80">
        <w:rPr>
          <w:i/>
        </w:rPr>
        <w:t xml:space="preserve">Having a day at primary school where we have schedules </w:t>
      </w:r>
      <w:r w:rsidR="007B5DDE" w:rsidRPr="009E4A80">
        <w:rPr>
          <w:i/>
        </w:rPr>
        <w:t>and we move around between the G</w:t>
      </w:r>
      <w:r w:rsidRPr="009E4A80">
        <w:rPr>
          <w:i/>
        </w:rPr>
        <w:t>rade 6 classes to get used to having different teachers and moving around</w:t>
      </w:r>
      <w:r w:rsidR="00DA26E0" w:rsidRPr="009E4A80">
        <w:rPr>
          <w:i/>
        </w:rPr>
        <w:t>.</w:t>
      </w:r>
      <w:r w:rsidRPr="009E4A80">
        <w:rPr>
          <w:i/>
        </w:rPr>
        <w:br/>
        <w:t xml:space="preserve"> </w:t>
      </w:r>
      <w:r w:rsidRPr="009E4A80">
        <w:rPr>
          <w:i/>
        </w:rPr>
        <w:tab/>
      </w:r>
      <w:r w:rsidRPr="009E4A80">
        <w:rPr>
          <w:i/>
        </w:rPr>
        <w:tab/>
      </w:r>
      <w:r w:rsidRPr="009E4A80">
        <w:rPr>
          <w:i/>
        </w:rPr>
        <w:tab/>
      </w:r>
      <w:r w:rsidRPr="009E4A80">
        <w:rPr>
          <w:i/>
        </w:rPr>
        <w:tab/>
      </w:r>
      <w:r w:rsidRPr="009E4A80">
        <w:rPr>
          <w:i/>
        </w:rPr>
        <w:tab/>
      </w:r>
      <w:r w:rsidRPr="009E4A80">
        <w:rPr>
          <w:i/>
        </w:rPr>
        <w:tab/>
      </w:r>
      <w:r w:rsidRPr="009E4A80">
        <w:rPr>
          <w:i/>
        </w:rPr>
        <w:tab/>
      </w:r>
      <w:r w:rsidRPr="009E4A80">
        <w:rPr>
          <w:i/>
        </w:rPr>
        <w:tab/>
        <w:t>(Grade 6 participant)</w:t>
      </w:r>
    </w:p>
    <w:p w:rsidR="005751A9" w:rsidRDefault="00DA26E0" w:rsidP="009E4A80">
      <w:pPr>
        <w:jc w:val="both"/>
      </w:pPr>
      <w:r w:rsidRPr="00FC1F11">
        <w:rPr>
          <w:i/>
        </w:rPr>
        <w:t>P</w:t>
      </w:r>
      <w:r w:rsidR="00124739" w:rsidRPr="00FC1F11">
        <w:rPr>
          <w:i/>
        </w:rPr>
        <w:t>ersonal responsibility</w:t>
      </w:r>
      <w:r>
        <w:t xml:space="preserve"> – </w:t>
      </w:r>
      <w:r w:rsidR="00EA3AF3">
        <w:t>This category included s</w:t>
      </w:r>
      <w:r>
        <w:t xml:space="preserve">uggestions about ways </w:t>
      </w:r>
      <w:r w:rsidR="00EA3AF3">
        <w:t xml:space="preserve">for </w:t>
      </w:r>
      <w:r w:rsidR="00124739">
        <w:t>students t</w:t>
      </w:r>
      <w:r w:rsidR="00EA3AF3">
        <w:t>hemselves to</w:t>
      </w:r>
      <w:r>
        <w:t xml:space="preserve"> make </w:t>
      </w:r>
      <w:r w:rsidR="005751A9">
        <w:t xml:space="preserve">their transition experience positive. </w:t>
      </w:r>
    </w:p>
    <w:p w:rsidR="005751A9" w:rsidRPr="009E4A80" w:rsidRDefault="005751A9" w:rsidP="009E4A80">
      <w:pPr>
        <w:pStyle w:val="Quote"/>
        <w:rPr>
          <w:i/>
        </w:rPr>
      </w:pPr>
      <w:r w:rsidRPr="009E4A80">
        <w:rPr>
          <w:i/>
        </w:rPr>
        <w:lastRenderedPageBreak/>
        <w:t>Don’t save your homework until the last minute</w:t>
      </w:r>
      <w:r w:rsidR="00BC7670" w:rsidRPr="009E4A80">
        <w:rPr>
          <w:i/>
        </w:rPr>
        <w:t>.</w:t>
      </w:r>
      <w:r w:rsidRPr="009E4A80">
        <w:rPr>
          <w:i/>
        </w:rPr>
        <w:t xml:space="preserve"> </w:t>
      </w:r>
      <w:r w:rsidR="00EA3AF3" w:rsidRPr="009E4A80">
        <w:rPr>
          <w:i/>
        </w:rPr>
        <w:br/>
        <w:t xml:space="preserve"> </w:t>
      </w:r>
      <w:r w:rsidR="00EA3AF3" w:rsidRPr="009E4A80">
        <w:rPr>
          <w:i/>
        </w:rPr>
        <w:tab/>
      </w:r>
      <w:r w:rsidR="00EA3AF3" w:rsidRPr="009E4A80">
        <w:rPr>
          <w:i/>
        </w:rPr>
        <w:tab/>
      </w:r>
      <w:r w:rsidR="00EA3AF3" w:rsidRPr="009E4A80">
        <w:rPr>
          <w:i/>
        </w:rPr>
        <w:tab/>
      </w:r>
      <w:r w:rsidR="00EA3AF3" w:rsidRPr="009E4A80">
        <w:rPr>
          <w:i/>
        </w:rPr>
        <w:tab/>
      </w:r>
      <w:r w:rsidR="00EA3AF3" w:rsidRPr="009E4A80">
        <w:rPr>
          <w:i/>
        </w:rPr>
        <w:tab/>
      </w:r>
      <w:r w:rsidRPr="009E4A80">
        <w:rPr>
          <w:i/>
        </w:rPr>
        <w:t>(Grade 6 participant)</w:t>
      </w:r>
    </w:p>
    <w:p w:rsidR="005751A9" w:rsidRPr="009E4A80" w:rsidRDefault="005751A9" w:rsidP="009E4A80">
      <w:pPr>
        <w:pStyle w:val="Quote"/>
        <w:rPr>
          <w:i/>
        </w:rPr>
      </w:pPr>
      <w:r w:rsidRPr="009E4A80">
        <w:rPr>
          <w:i/>
        </w:rPr>
        <w:t>Listen and pay attention</w:t>
      </w:r>
      <w:r w:rsidR="00BC7670" w:rsidRPr="009E4A80">
        <w:rPr>
          <w:i/>
        </w:rPr>
        <w:t>.</w:t>
      </w:r>
      <w:r w:rsidRPr="009E4A80">
        <w:rPr>
          <w:i/>
        </w:rPr>
        <w:t xml:space="preserve"> </w:t>
      </w:r>
      <w:r w:rsidR="00EA3AF3" w:rsidRPr="009E4A80">
        <w:rPr>
          <w:i/>
        </w:rPr>
        <w:br/>
        <w:t xml:space="preserve"> </w:t>
      </w:r>
      <w:r w:rsidR="00EA3AF3" w:rsidRPr="009E4A80">
        <w:rPr>
          <w:i/>
        </w:rPr>
        <w:tab/>
      </w:r>
      <w:r w:rsidR="00EA3AF3" w:rsidRPr="009E4A80">
        <w:rPr>
          <w:i/>
        </w:rPr>
        <w:tab/>
      </w:r>
      <w:r w:rsidRPr="009E4A80">
        <w:rPr>
          <w:i/>
        </w:rPr>
        <w:t>(Grade 6 participant)</w:t>
      </w:r>
    </w:p>
    <w:p w:rsidR="005751A9" w:rsidRPr="009E4A80" w:rsidRDefault="005751A9" w:rsidP="009E4A80">
      <w:pPr>
        <w:pStyle w:val="Quote"/>
        <w:rPr>
          <w:i/>
        </w:rPr>
      </w:pPr>
      <w:r w:rsidRPr="009E4A80">
        <w:rPr>
          <w:i/>
        </w:rPr>
        <w:t>Be excited and think positive</w:t>
      </w:r>
      <w:r w:rsidR="00BC7670" w:rsidRPr="009E4A80">
        <w:rPr>
          <w:i/>
        </w:rPr>
        <w:t>.</w:t>
      </w:r>
      <w:r w:rsidRPr="009E4A80">
        <w:rPr>
          <w:i/>
        </w:rPr>
        <w:t xml:space="preserve"> </w:t>
      </w:r>
      <w:r w:rsidR="00EA3AF3" w:rsidRPr="009E4A80">
        <w:rPr>
          <w:i/>
        </w:rPr>
        <w:br/>
        <w:t xml:space="preserve"> </w:t>
      </w:r>
      <w:r w:rsidR="00EA3AF3" w:rsidRPr="009E4A80">
        <w:rPr>
          <w:i/>
        </w:rPr>
        <w:tab/>
      </w:r>
      <w:r w:rsidR="00EA3AF3" w:rsidRPr="009E4A80">
        <w:rPr>
          <w:i/>
        </w:rPr>
        <w:tab/>
      </w:r>
      <w:r w:rsidRPr="009E4A80">
        <w:rPr>
          <w:i/>
        </w:rPr>
        <w:t>(Grade 6 participant)</w:t>
      </w:r>
    </w:p>
    <w:p w:rsidR="00EA3AF3" w:rsidRDefault="00DA26E0" w:rsidP="009E4A80">
      <w:pPr>
        <w:spacing w:after="200"/>
        <w:jc w:val="both"/>
      </w:pPr>
      <w:r w:rsidRPr="00FC1F11">
        <w:rPr>
          <w:i/>
        </w:rPr>
        <w:t>S</w:t>
      </w:r>
      <w:r w:rsidR="005751A9" w:rsidRPr="00FC1F11">
        <w:rPr>
          <w:i/>
        </w:rPr>
        <w:t>upport, flexibility and reduc</w:t>
      </w:r>
      <w:r w:rsidRPr="00FC1F11">
        <w:rPr>
          <w:i/>
        </w:rPr>
        <w:t>ed pressure</w:t>
      </w:r>
      <w:r>
        <w:t xml:space="preserve"> – </w:t>
      </w:r>
      <w:r w:rsidR="005751A9">
        <w:t xml:space="preserve">This category included </w:t>
      </w:r>
      <w:r w:rsidR="00CA087C">
        <w:t>suggestions about how secondary s</w:t>
      </w:r>
      <w:r w:rsidR="00EA3AF3">
        <w:t>chools could make Year 7 less stressful for studen</w:t>
      </w:r>
      <w:r w:rsidR="00FC1F11">
        <w:t>ts. Suggestions mostly related</w:t>
      </w:r>
      <w:r w:rsidR="00EA3AF3">
        <w:t xml:space="preserve"> to the workload.   </w:t>
      </w:r>
    </w:p>
    <w:p w:rsidR="00EA3AF3" w:rsidRPr="009E4A80" w:rsidRDefault="00EA3AF3" w:rsidP="009E4A80">
      <w:pPr>
        <w:pStyle w:val="Quote"/>
        <w:rPr>
          <w:i/>
        </w:rPr>
      </w:pPr>
      <w:proofErr w:type="gramStart"/>
      <w:r w:rsidRPr="009E4A80">
        <w:rPr>
          <w:i/>
        </w:rPr>
        <w:t>Extra one on one teaching.</w:t>
      </w:r>
      <w:proofErr w:type="gramEnd"/>
      <w:r w:rsidRPr="009E4A80">
        <w:rPr>
          <w:i/>
        </w:rPr>
        <w:br/>
        <w:t xml:space="preserve"> </w:t>
      </w:r>
      <w:r w:rsidRPr="009E4A80">
        <w:rPr>
          <w:i/>
        </w:rPr>
        <w:tab/>
      </w:r>
      <w:r w:rsidRPr="009E4A80">
        <w:rPr>
          <w:i/>
        </w:rPr>
        <w:tab/>
        <w:t>(Year 7 participant)</w:t>
      </w:r>
    </w:p>
    <w:p w:rsidR="00EA3AF3" w:rsidRPr="009E4A80" w:rsidRDefault="00EA3AF3" w:rsidP="009E4A80">
      <w:pPr>
        <w:pStyle w:val="Quote"/>
        <w:rPr>
          <w:i/>
        </w:rPr>
      </w:pPr>
      <w:proofErr w:type="gramStart"/>
      <w:r w:rsidRPr="009E4A80">
        <w:rPr>
          <w:i/>
        </w:rPr>
        <w:t>Personal learning time.</w:t>
      </w:r>
      <w:proofErr w:type="gramEnd"/>
      <w:r w:rsidRPr="009E4A80">
        <w:rPr>
          <w:i/>
        </w:rPr>
        <w:br/>
      </w:r>
      <w:r w:rsidRPr="009E4A80">
        <w:rPr>
          <w:i/>
        </w:rPr>
        <w:tab/>
      </w:r>
      <w:r w:rsidRPr="009E4A80">
        <w:rPr>
          <w:i/>
        </w:rPr>
        <w:tab/>
        <w:t>(Year 7 participant)</w:t>
      </w:r>
    </w:p>
    <w:p w:rsidR="00EA3AF3" w:rsidRPr="009E4A80" w:rsidRDefault="00EA3AF3" w:rsidP="009E4A80">
      <w:pPr>
        <w:pStyle w:val="Quote"/>
        <w:rPr>
          <w:i/>
        </w:rPr>
      </w:pPr>
      <w:r w:rsidRPr="009E4A80">
        <w:rPr>
          <w:i/>
        </w:rPr>
        <w:t>Teachers shouldn’t give children more work than they can deal with because they might feel distressed and upset.</w:t>
      </w:r>
      <w:r w:rsidRPr="009E4A80">
        <w:rPr>
          <w:i/>
        </w:rPr>
        <w:br/>
      </w:r>
      <w:r w:rsidRPr="009E4A80">
        <w:rPr>
          <w:i/>
        </w:rPr>
        <w:tab/>
      </w:r>
      <w:r w:rsidRPr="009E4A80">
        <w:rPr>
          <w:i/>
        </w:rPr>
        <w:tab/>
        <w:t>(Grade 6 participant)</w:t>
      </w:r>
    </w:p>
    <w:p w:rsidR="00EA3AF3" w:rsidRPr="009E4A80" w:rsidRDefault="00EA3AF3" w:rsidP="009E4A80">
      <w:pPr>
        <w:pStyle w:val="Quote"/>
        <w:rPr>
          <w:i/>
        </w:rPr>
      </w:pPr>
      <w:r w:rsidRPr="009E4A80">
        <w:rPr>
          <w:i/>
        </w:rPr>
        <w:t>Letting kids choose what specialists they want</w:t>
      </w:r>
      <w:r w:rsidR="009E4A80">
        <w:rPr>
          <w:i/>
        </w:rPr>
        <w:t>.</w:t>
      </w:r>
      <w:r w:rsidR="009E4A80">
        <w:rPr>
          <w:i/>
        </w:rPr>
        <w:br/>
      </w:r>
      <w:r w:rsidR="009E4A80">
        <w:rPr>
          <w:i/>
        </w:rPr>
        <w:tab/>
      </w:r>
      <w:r w:rsidR="009E4A80">
        <w:rPr>
          <w:i/>
        </w:rPr>
        <w:tab/>
      </w:r>
      <w:r w:rsidR="009E4A80">
        <w:rPr>
          <w:i/>
        </w:rPr>
        <w:tab/>
      </w:r>
      <w:r w:rsidR="009E4A80">
        <w:rPr>
          <w:i/>
        </w:rPr>
        <w:tab/>
      </w:r>
      <w:r w:rsidR="009E4A80">
        <w:rPr>
          <w:i/>
        </w:rPr>
        <w:tab/>
      </w:r>
      <w:r w:rsidRPr="009E4A80">
        <w:rPr>
          <w:i/>
        </w:rPr>
        <w:t>(Grade 6 participant)</w:t>
      </w:r>
    </w:p>
    <w:p w:rsidR="005751A9" w:rsidRDefault="00031AE9" w:rsidP="009E4A80">
      <w:pPr>
        <w:spacing w:after="200"/>
        <w:jc w:val="both"/>
      </w:pPr>
      <w:r w:rsidRPr="00BB6DB3">
        <w:rPr>
          <w:i/>
        </w:rPr>
        <w:t>General improvements</w:t>
      </w:r>
      <w:r>
        <w:t xml:space="preserve"> </w:t>
      </w:r>
      <w:r w:rsidR="00EA3AF3">
        <w:t>– This category included suggestions about general</w:t>
      </w:r>
      <w:r>
        <w:t xml:space="preserve"> things that students wanted at their school, such as more sp</w:t>
      </w:r>
      <w:r w:rsidR="009A1582">
        <w:t>orts programs or bigger lockers. Sugges</w:t>
      </w:r>
      <w:r w:rsidR="00CA087C">
        <w:t>tions made in this category did</w:t>
      </w:r>
      <w:r>
        <w:t xml:space="preserve"> not </w:t>
      </w:r>
      <w:r w:rsidR="00CA087C">
        <w:t xml:space="preserve">appear to be </w:t>
      </w:r>
      <w:r>
        <w:t xml:space="preserve">specific to transition. </w:t>
      </w:r>
    </w:p>
    <w:p w:rsidR="00031AE9" w:rsidRDefault="00031AE9" w:rsidP="009E4A80">
      <w:pPr>
        <w:spacing w:after="200"/>
        <w:jc w:val="both"/>
      </w:pPr>
      <w:r w:rsidRPr="00BB6DB3">
        <w:rPr>
          <w:i/>
        </w:rPr>
        <w:t>Orientation programs</w:t>
      </w:r>
      <w:r>
        <w:t xml:space="preserve"> –</w:t>
      </w:r>
      <w:r w:rsidR="009A1582">
        <w:t xml:space="preserve"> This category included recommendations for s</w:t>
      </w:r>
      <w:r>
        <w:t xml:space="preserve">tructured visits by </w:t>
      </w:r>
      <w:r w:rsidR="00E701E9">
        <w:t>p</w:t>
      </w:r>
      <w:r w:rsidR="00CA087C">
        <w:t>r</w:t>
      </w:r>
      <w:r w:rsidR="00E701E9">
        <w:t>imary s</w:t>
      </w:r>
      <w:r w:rsidR="00CA087C">
        <w:t>chool students to the secondary s</w:t>
      </w:r>
      <w:r>
        <w:t>chool they will attend</w:t>
      </w:r>
      <w:r w:rsidR="009A1582">
        <w:t>. Participants suggested that these visits include</w:t>
      </w:r>
      <w:r w:rsidR="00CA087C">
        <w:t xml:space="preserve"> simulated experience of what secondary s</w:t>
      </w:r>
      <w:r>
        <w:t>chool is actually like</w:t>
      </w:r>
      <w:r w:rsidR="009A1582">
        <w:t xml:space="preserve"> and that they</w:t>
      </w:r>
      <w:r>
        <w:t xml:space="preserve"> occur over two or more days. </w:t>
      </w:r>
    </w:p>
    <w:p w:rsidR="009A1582" w:rsidRDefault="009A1582" w:rsidP="009E4A80">
      <w:pPr>
        <w:pStyle w:val="Quote"/>
      </w:pPr>
      <w:r w:rsidRPr="009A1582">
        <w:t xml:space="preserve">One week where we go to high </w:t>
      </w:r>
      <w:r w:rsidR="00BB6DB3">
        <w:t>school and work with the Year 7</w:t>
      </w:r>
      <w:r w:rsidRPr="009A1582">
        <w:t>s</w:t>
      </w:r>
      <w:r w:rsidR="00BB6DB3">
        <w:t>.</w:t>
      </w:r>
      <w:r>
        <w:br/>
      </w:r>
      <w:r>
        <w:tab/>
      </w:r>
      <w:r>
        <w:tab/>
      </w:r>
      <w:r>
        <w:tab/>
      </w:r>
      <w:r>
        <w:tab/>
      </w:r>
      <w:r>
        <w:tab/>
      </w:r>
      <w:r>
        <w:tab/>
        <w:t>(Grade 6 participant)</w:t>
      </w:r>
    </w:p>
    <w:p w:rsidR="00031AE9" w:rsidRDefault="00031AE9" w:rsidP="009E4A80">
      <w:pPr>
        <w:spacing w:after="200"/>
        <w:jc w:val="both"/>
      </w:pPr>
      <w:r w:rsidRPr="00BB6DB3">
        <w:rPr>
          <w:i/>
        </w:rPr>
        <w:t>Focus on “getting to know you”</w:t>
      </w:r>
      <w:r>
        <w:t xml:space="preserve"> – </w:t>
      </w:r>
      <w:r w:rsidR="009A1582">
        <w:t xml:space="preserve">This category included recommendations for structured </w:t>
      </w:r>
      <w:r>
        <w:t>activities</w:t>
      </w:r>
      <w:r w:rsidR="00FC1F11">
        <w:t>,</w:t>
      </w:r>
      <w:r>
        <w:t xml:space="preserve"> both in and out of class time</w:t>
      </w:r>
      <w:r w:rsidR="00FC1F11">
        <w:t>,</w:t>
      </w:r>
      <w:r>
        <w:t xml:space="preserve"> aimed at making students feel welcome in the school, supporting them to make new friends and get to know their class mates and teachers. </w:t>
      </w:r>
    </w:p>
    <w:p w:rsidR="009A1582" w:rsidRPr="009E4A80" w:rsidRDefault="009A1582" w:rsidP="009E4A80">
      <w:pPr>
        <w:pStyle w:val="Quote"/>
        <w:rPr>
          <w:i/>
        </w:rPr>
      </w:pPr>
      <w:r w:rsidRPr="009E4A80">
        <w:rPr>
          <w:i/>
        </w:rPr>
        <w:t>Interactive/team building for first few days</w:t>
      </w:r>
      <w:r w:rsidRPr="009E4A80">
        <w:rPr>
          <w:i/>
        </w:rPr>
        <w:br/>
      </w:r>
      <w:r w:rsidRPr="009E4A80">
        <w:rPr>
          <w:i/>
        </w:rPr>
        <w:tab/>
      </w:r>
      <w:r w:rsidRPr="009E4A80">
        <w:rPr>
          <w:i/>
        </w:rPr>
        <w:tab/>
      </w:r>
      <w:r w:rsidRPr="009E4A80">
        <w:rPr>
          <w:i/>
        </w:rPr>
        <w:tab/>
      </w:r>
      <w:r w:rsidRPr="009E4A80">
        <w:rPr>
          <w:i/>
        </w:rPr>
        <w:tab/>
        <w:t>(Year 7 participant)</w:t>
      </w:r>
    </w:p>
    <w:p w:rsidR="009A1582" w:rsidRPr="009E4A80" w:rsidRDefault="009A1582" w:rsidP="009E4A80">
      <w:pPr>
        <w:pStyle w:val="Quote"/>
        <w:rPr>
          <w:i/>
        </w:rPr>
      </w:pPr>
      <w:r w:rsidRPr="009E4A80">
        <w:rPr>
          <w:i/>
        </w:rPr>
        <w:t>Night to meet people and make friends</w:t>
      </w:r>
      <w:r w:rsidRPr="009E4A80">
        <w:rPr>
          <w:i/>
        </w:rPr>
        <w:br/>
      </w:r>
      <w:r w:rsidRPr="009E4A80">
        <w:rPr>
          <w:i/>
        </w:rPr>
        <w:tab/>
      </w:r>
      <w:r w:rsidRPr="009E4A80">
        <w:rPr>
          <w:i/>
        </w:rPr>
        <w:tab/>
      </w:r>
      <w:r w:rsidRPr="009E4A80">
        <w:rPr>
          <w:i/>
        </w:rPr>
        <w:tab/>
      </w:r>
      <w:r w:rsidRPr="009E4A80">
        <w:rPr>
          <w:i/>
        </w:rPr>
        <w:tab/>
        <w:t>(Year 7 participant)</w:t>
      </w:r>
    </w:p>
    <w:p w:rsidR="00F97212" w:rsidRDefault="00F97212" w:rsidP="009E4A80">
      <w:pPr>
        <w:spacing w:after="200"/>
        <w:jc w:val="both"/>
      </w:pPr>
      <w:r w:rsidRPr="00BB6DB3">
        <w:rPr>
          <w:i/>
        </w:rPr>
        <w:t>Diaries, maps and other tools</w:t>
      </w:r>
      <w:r>
        <w:t xml:space="preserve"> – These were seen as useful for keeping organised and avoiding getting lost. Several students suggested that these supports should be digital.</w:t>
      </w:r>
      <w:r w:rsidR="00031AE9">
        <w:t xml:space="preserve"> </w:t>
      </w:r>
      <w:r>
        <w:t xml:space="preserve">The </w:t>
      </w:r>
      <w:r w:rsidR="00CA087C">
        <w:t>regional secondary s</w:t>
      </w:r>
      <w:r>
        <w:t>chool that took part in</w:t>
      </w:r>
      <w:r w:rsidR="00CA087C">
        <w:t xml:space="preserve"> this research is currently using a virtual student platform that</w:t>
      </w:r>
      <w:r>
        <w:t xml:space="preserve"> provides a nice example of how this may </w:t>
      </w:r>
      <w:r w:rsidR="00D04E61">
        <w:t xml:space="preserve">work </w:t>
      </w:r>
      <w:r>
        <w:t xml:space="preserve">in practice. </w:t>
      </w:r>
    </w:p>
    <w:p w:rsidR="00031AE9" w:rsidRDefault="00BC7670" w:rsidP="009E4A80">
      <w:pPr>
        <w:spacing w:after="200"/>
        <w:jc w:val="both"/>
      </w:pPr>
      <w:r>
        <w:t>This consultation found</w:t>
      </w:r>
      <w:r w:rsidR="00CA087C">
        <w:t xml:space="preserve"> a range of ways in which both primary schools and secondary s</w:t>
      </w:r>
      <w:r>
        <w:t xml:space="preserve">chools can support students to make smooth transitions. </w:t>
      </w:r>
      <w:r w:rsidR="0045071C">
        <w:t>These include:</w:t>
      </w:r>
    </w:p>
    <w:p w:rsidR="0045071C" w:rsidRDefault="0045071C" w:rsidP="009E4A80">
      <w:pPr>
        <w:pStyle w:val="ListParagraph"/>
        <w:numPr>
          <w:ilvl w:val="0"/>
          <w:numId w:val="1"/>
        </w:numPr>
        <w:spacing w:after="200"/>
        <w:jc w:val="both"/>
      </w:pPr>
      <w:r>
        <w:t>Ens</w:t>
      </w:r>
      <w:r w:rsidR="00F663AC">
        <w:t xml:space="preserve">uring students have access to </w:t>
      </w:r>
      <w:r>
        <w:t>strong support network</w:t>
      </w:r>
      <w:r w:rsidR="00F663AC">
        <w:t>s</w:t>
      </w:r>
      <w:r>
        <w:t xml:space="preserve"> before</w:t>
      </w:r>
      <w:r w:rsidR="00EC6BA8">
        <w:t>,</w:t>
      </w:r>
      <w:r>
        <w:t xml:space="preserve"> d</w:t>
      </w:r>
      <w:r w:rsidR="00BB37C0">
        <w:t>uring and after transition. These</w:t>
      </w:r>
      <w:r>
        <w:t xml:space="preserve"> network</w:t>
      </w:r>
      <w:r w:rsidR="00BB37C0">
        <w:t>s</w:t>
      </w:r>
      <w:r>
        <w:t xml:space="preserve"> may include peers, family and teachers.</w:t>
      </w:r>
    </w:p>
    <w:p w:rsidR="00F663AC" w:rsidRDefault="007255ED" w:rsidP="009E4A80">
      <w:pPr>
        <w:pStyle w:val="ListParagraph"/>
        <w:numPr>
          <w:ilvl w:val="0"/>
          <w:numId w:val="1"/>
        </w:numPr>
        <w:spacing w:after="200"/>
        <w:jc w:val="both"/>
      </w:pPr>
      <w:r>
        <w:lastRenderedPageBreak/>
        <w:t>Aligning student’s workload</w:t>
      </w:r>
      <w:r w:rsidR="00D44490">
        <w:t>s</w:t>
      </w:r>
      <w:r>
        <w:t xml:space="preserve"> so that the increase in</w:t>
      </w:r>
      <w:r w:rsidR="00D716E9">
        <w:t xml:space="preserve"> academic</w:t>
      </w:r>
      <w:r>
        <w:t xml:space="preserve"> expectations post-transition is manageable. </w:t>
      </w:r>
    </w:p>
    <w:p w:rsidR="0045071C" w:rsidRDefault="007255ED" w:rsidP="009E4A80">
      <w:pPr>
        <w:pStyle w:val="ListParagraph"/>
        <w:numPr>
          <w:ilvl w:val="0"/>
          <w:numId w:val="1"/>
        </w:numPr>
        <w:spacing w:after="200"/>
        <w:jc w:val="both"/>
      </w:pPr>
      <w:r>
        <w:t xml:space="preserve">Providing formal and informal opportunities that foster collegiality and friendship among students. </w:t>
      </w:r>
    </w:p>
    <w:p w:rsidR="007255ED" w:rsidRDefault="007255ED" w:rsidP="009E4A80">
      <w:pPr>
        <w:pStyle w:val="ListParagraph"/>
        <w:numPr>
          <w:ilvl w:val="0"/>
          <w:numId w:val="1"/>
        </w:numPr>
        <w:spacing w:after="200"/>
        <w:jc w:val="both"/>
      </w:pPr>
      <w:r>
        <w:t xml:space="preserve">Reducing the “unknown” for students prior to transition wherever possible. </w:t>
      </w:r>
    </w:p>
    <w:p w:rsidR="007255ED" w:rsidRDefault="007255ED" w:rsidP="009E4A80">
      <w:pPr>
        <w:pStyle w:val="ListParagraph"/>
        <w:numPr>
          <w:ilvl w:val="0"/>
          <w:numId w:val="1"/>
        </w:numPr>
        <w:spacing w:after="200"/>
        <w:jc w:val="both"/>
      </w:pPr>
      <w:r>
        <w:t xml:space="preserve">Providing clear avenues for students to access information about </w:t>
      </w:r>
      <w:r w:rsidR="00E82C7E">
        <w:t xml:space="preserve">their new school. </w:t>
      </w:r>
    </w:p>
    <w:p w:rsidR="00F663AC" w:rsidRDefault="007255ED" w:rsidP="009E4A80">
      <w:pPr>
        <w:pStyle w:val="ListParagraph"/>
        <w:numPr>
          <w:ilvl w:val="0"/>
          <w:numId w:val="1"/>
        </w:numPr>
        <w:spacing w:after="200"/>
        <w:jc w:val="both"/>
      </w:pPr>
      <w:r>
        <w:t>Employing effective strategies to address</w:t>
      </w:r>
      <w:r w:rsidR="00F663AC">
        <w:t xml:space="preserve"> bullying</w:t>
      </w:r>
      <w:r>
        <w:t>.</w:t>
      </w:r>
      <w:r w:rsidR="00F663AC">
        <w:t xml:space="preserve"> </w:t>
      </w:r>
    </w:p>
    <w:p w:rsidR="005751A9" w:rsidRDefault="007255ED" w:rsidP="009E4A80">
      <w:pPr>
        <w:spacing w:after="200"/>
        <w:jc w:val="both"/>
        <w:rPr>
          <w:iCs/>
          <w:color w:val="000000" w:themeColor="text1"/>
          <w:sz w:val="20"/>
        </w:rPr>
      </w:pPr>
      <w:r>
        <w:t>The next section will explore each of these areas in more depth, providing recommendations about specific strategies that may be employed by schools.</w:t>
      </w:r>
      <w:r w:rsidR="005751A9">
        <w:br w:type="page"/>
      </w:r>
    </w:p>
    <w:p w:rsidR="001859A6" w:rsidRDefault="00E8247E" w:rsidP="009E4A80">
      <w:pPr>
        <w:pStyle w:val="Heading2"/>
        <w:jc w:val="both"/>
      </w:pPr>
      <w:bookmarkStart w:id="8" w:name="_Toc425420579"/>
      <w:r>
        <w:lastRenderedPageBreak/>
        <w:t xml:space="preserve">CONCLUSION </w:t>
      </w:r>
      <w:bookmarkEnd w:id="8"/>
    </w:p>
    <w:p w:rsidR="005274AA" w:rsidRDefault="005274AA" w:rsidP="009E4A80">
      <w:pPr>
        <w:spacing w:after="200"/>
        <w:jc w:val="both"/>
      </w:pPr>
      <w:r>
        <w:t>This report drew on the ideas and experiences of Grade 6 (n = 104) and Year 7 (n =51) students to address two key questions:</w:t>
      </w:r>
    </w:p>
    <w:p w:rsidR="005274AA" w:rsidRDefault="005274AA" w:rsidP="009E4A80">
      <w:pPr>
        <w:spacing w:after="200"/>
        <w:ind w:left="349"/>
        <w:jc w:val="both"/>
      </w:pPr>
      <w:r w:rsidRPr="001B1CD3">
        <w:rPr>
          <w:i/>
        </w:rPr>
        <w:t xml:space="preserve">What are the key challenges faced by students in the transition from </w:t>
      </w:r>
      <w:r>
        <w:rPr>
          <w:i/>
        </w:rPr>
        <w:t>primary school to secondary s</w:t>
      </w:r>
      <w:r w:rsidRPr="001B1CD3">
        <w:rPr>
          <w:i/>
        </w:rPr>
        <w:t>chool?</w:t>
      </w:r>
      <w:r>
        <w:t xml:space="preserve"> </w:t>
      </w:r>
    </w:p>
    <w:p w:rsidR="005274AA" w:rsidRDefault="005274AA" w:rsidP="009E4A80">
      <w:pPr>
        <w:spacing w:after="200"/>
        <w:ind w:left="349"/>
        <w:jc w:val="both"/>
      </w:pPr>
      <w:r w:rsidRPr="00596221">
        <w:rPr>
          <w:i/>
        </w:rPr>
        <w:t xml:space="preserve">How can schools better support students to make </w:t>
      </w:r>
      <w:r>
        <w:rPr>
          <w:i/>
        </w:rPr>
        <w:t>smooth transitions from p</w:t>
      </w:r>
      <w:r w:rsidRPr="00596221">
        <w:rPr>
          <w:i/>
        </w:rPr>
        <w:t>ri</w:t>
      </w:r>
      <w:r>
        <w:rPr>
          <w:i/>
        </w:rPr>
        <w:t>mary school to s</w:t>
      </w:r>
      <w:r w:rsidRPr="00596221">
        <w:rPr>
          <w:i/>
        </w:rPr>
        <w:t xml:space="preserve">econdary </w:t>
      </w:r>
      <w:r>
        <w:rPr>
          <w:i/>
        </w:rPr>
        <w:t>s</w:t>
      </w:r>
      <w:r w:rsidRPr="00596221">
        <w:rPr>
          <w:i/>
        </w:rPr>
        <w:t>chool?</w:t>
      </w:r>
    </w:p>
    <w:p w:rsidR="000769BE" w:rsidRDefault="005274AA" w:rsidP="009E4A80">
      <w:pPr>
        <w:spacing w:after="200"/>
        <w:jc w:val="both"/>
      </w:pPr>
      <w:r>
        <w:t xml:space="preserve">It found that </w:t>
      </w:r>
      <w:r w:rsidRPr="005274AA">
        <w:t xml:space="preserve">the two most substantial challenges students face in middle years transitions are managing the increased workload and navigating peer relationships. It also identified </w:t>
      </w:r>
      <w:r w:rsidR="00D53062" w:rsidRPr="005274AA">
        <w:t xml:space="preserve">a range of ways in which </w:t>
      </w:r>
      <w:r w:rsidRPr="005274AA">
        <w:t>schools can support students with these challenges and others</w:t>
      </w:r>
      <w:r w:rsidR="00D53062" w:rsidRPr="005274AA">
        <w:t xml:space="preserve">. </w:t>
      </w:r>
      <w:r w:rsidRPr="005274AA">
        <w:t>The final section of the</w:t>
      </w:r>
      <w:r w:rsidR="001833A3">
        <w:t xml:space="preserve"> report incorporates the</w:t>
      </w:r>
      <w:r w:rsidRPr="005274AA">
        <w:t xml:space="preserve"> </w:t>
      </w:r>
      <w:r w:rsidR="001833A3">
        <w:t xml:space="preserve">advice of </w:t>
      </w:r>
      <w:proofErr w:type="spellStart"/>
      <w:r w:rsidRPr="005274AA">
        <w:t>VicSRC</w:t>
      </w:r>
      <w:proofErr w:type="spellEnd"/>
      <w:r w:rsidRPr="005274AA">
        <w:t xml:space="preserve"> Student Executive</w:t>
      </w:r>
      <w:r w:rsidR="001833A3">
        <w:t xml:space="preserve"> (Exec) members</w:t>
      </w:r>
      <w:r w:rsidRPr="005274AA">
        <w:t xml:space="preserve"> to provide further insight into these findings and develop</w:t>
      </w:r>
      <w:r>
        <w:t xml:space="preserve"> recommendations for the DET about how schools can best su</w:t>
      </w:r>
      <w:r w:rsidR="007B5DDE">
        <w:t>pport middle-</w:t>
      </w:r>
      <w:r w:rsidR="000769BE">
        <w:t>years transitions.</w:t>
      </w:r>
    </w:p>
    <w:p w:rsidR="0004531B" w:rsidRDefault="001833A3" w:rsidP="009E4A80">
      <w:pPr>
        <w:spacing w:after="200"/>
        <w:jc w:val="both"/>
      </w:pPr>
      <w:r>
        <w:t>Exec</w:t>
      </w:r>
      <w:r w:rsidR="005274AA" w:rsidRPr="005274AA">
        <w:t xml:space="preserve"> members mostly agreed that managing the increased workload </w:t>
      </w:r>
      <w:r w:rsidR="0004531B">
        <w:t xml:space="preserve">(78%) </w:t>
      </w:r>
      <w:r w:rsidR="005274AA" w:rsidRPr="005274AA">
        <w:t>and navigating peer relationships</w:t>
      </w:r>
      <w:r w:rsidR="0004531B">
        <w:t xml:space="preserve"> (70%) are key challenges for students in the transition from primary school to secondary school. With respect to the workload, Exec members suggested that both the actual increase in the amount of work and student</w:t>
      </w:r>
      <w:r w:rsidR="00A17AEB">
        <w:t>s</w:t>
      </w:r>
      <w:r w:rsidR="0004531B">
        <w:t xml:space="preserve"> perception</w:t>
      </w:r>
      <w:r w:rsidR="00A17AEB">
        <w:t>s</w:t>
      </w:r>
      <w:r w:rsidR="0004531B">
        <w:t xml:space="preserve"> about the increase in the quantity and difficulty of work were sources of stress. </w:t>
      </w:r>
    </w:p>
    <w:p w:rsidR="00AF5969" w:rsidRPr="00AF5969" w:rsidRDefault="0004531B" w:rsidP="009E4A80">
      <w:pPr>
        <w:pStyle w:val="Quote"/>
        <w:jc w:val="both"/>
        <w:rPr>
          <w:i/>
        </w:rPr>
      </w:pPr>
      <w:r w:rsidRPr="00AF5969">
        <w:rPr>
          <w:i/>
        </w:rPr>
        <w:t xml:space="preserve">a) Many students are brought up being told that year 7 is a massive jump and thus in their mind the entire time during year 7 they think they are getting heaps more work thus they get worried and then stress. </w:t>
      </w:r>
    </w:p>
    <w:p w:rsidR="0004531B" w:rsidRPr="00AF5969" w:rsidRDefault="0004531B" w:rsidP="009E4A80">
      <w:pPr>
        <w:pStyle w:val="Quote"/>
        <w:jc w:val="both"/>
        <w:rPr>
          <w:i/>
        </w:rPr>
      </w:pPr>
      <w:r w:rsidRPr="00AF5969">
        <w:rPr>
          <w:i/>
        </w:rPr>
        <w:t>b) The workload does increase especially with the larger number of subjects that students have to face and with the sudden tests, exams and assignments that were unknown in primary school. This change does bring about fear in many students.</w:t>
      </w:r>
      <w:r w:rsidRPr="00AF5969">
        <w:rPr>
          <w:i/>
        </w:rPr>
        <w:br/>
      </w:r>
      <w:r w:rsidRPr="00AF5969">
        <w:rPr>
          <w:i/>
        </w:rPr>
        <w:tab/>
      </w:r>
      <w:r w:rsidRPr="00AF5969">
        <w:rPr>
          <w:i/>
        </w:rPr>
        <w:tab/>
      </w:r>
      <w:r w:rsidRPr="00AF5969">
        <w:rPr>
          <w:i/>
        </w:rPr>
        <w:tab/>
      </w:r>
      <w:r w:rsidRPr="00AF5969">
        <w:rPr>
          <w:i/>
        </w:rPr>
        <w:tab/>
      </w:r>
      <w:r w:rsidRPr="00AF5969">
        <w:rPr>
          <w:i/>
        </w:rPr>
        <w:tab/>
      </w:r>
      <w:r w:rsidRPr="00AF5969">
        <w:rPr>
          <w:i/>
        </w:rPr>
        <w:tab/>
        <w:t>(</w:t>
      </w:r>
      <w:proofErr w:type="spellStart"/>
      <w:r w:rsidRPr="00AF5969">
        <w:rPr>
          <w:i/>
        </w:rPr>
        <w:t>VicSRC</w:t>
      </w:r>
      <w:proofErr w:type="spellEnd"/>
      <w:r w:rsidRPr="00AF5969">
        <w:rPr>
          <w:i/>
        </w:rPr>
        <w:t xml:space="preserve"> Student Executive member)</w:t>
      </w:r>
    </w:p>
    <w:p w:rsidR="002971B7" w:rsidRDefault="002971B7" w:rsidP="009E4A80">
      <w:pPr>
        <w:spacing w:after="200"/>
        <w:jc w:val="both"/>
      </w:pPr>
      <w:r>
        <w:t>S</w:t>
      </w:r>
      <w:r w:rsidR="0004531B">
        <w:t>everal Exec members</w:t>
      </w:r>
      <w:r>
        <w:t xml:space="preserve"> suggested the increase </w:t>
      </w:r>
      <w:r w:rsidR="00B960BD">
        <w:t xml:space="preserve">in </w:t>
      </w:r>
      <w:r>
        <w:t xml:space="preserve">workload is manageable provided students are given some preparation in primary school and that secondary schools are flexible with students in the beginning. This is consistent with the finding of the primary school consultations that students who were already being given </w:t>
      </w:r>
      <w:r w:rsidR="007B5DDE">
        <w:t>secondary</w:t>
      </w:r>
      <w:r>
        <w:t xml:space="preserve"> school style work were feeling more prepared for the change.</w:t>
      </w:r>
    </w:p>
    <w:p w:rsidR="002971B7" w:rsidRDefault="002971B7" w:rsidP="009E4A80">
      <w:pPr>
        <w:spacing w:after="200"/>
        <w:jc w:val="both"/>
      </w:pPr>
      <w:r>
        <w:t xml:space="preserve">With respect to navigating peer relationships, Exec members </w:t>
      </w:r>
      <w:r w:rsidR="00A17AEB">
        <w:t xml:space="preserve">agreed </w:t>
      </w:r>
      <w:r>
        <w:t xml:space="preserve">that </w:t>
      </w:r>
      <w:r w:rsidR="009F2CD7">
        <w:t>trying to fit in</w:t>
      </w:r>
      <w:r w:rsidR="00AF5969">
        <w:t>,</w:t>
      </w:r>
      <w:r w:rsidR="009F2CD7">
        <w:t xml:space="preserve"> in a new environment is a big challenge for students. Consistent with the consultation findings, several Exec members suggested that this was particularly challenging when students were separated from their primary school friends.  </w:t>
      </w:r>
      <w:r>
        <w:t xml:space="preserve">   </w:t>
      </w:r>
    </w:p>
    <w:p w:rsidR="009F2CD7" w:rsidRPr="009E4A80" w:rsidRDefault="009F2CD7" w:rsidP="00AF5969">
      <w:pPr>
        <w:pStyle w:val="Quote"/>
        <w:rPr>
          <w:i/>
        </w:rPr>
      </w:pPr>
      <w:r w:rsidRPr="009E4A80">
        <w:rPr>
          <w:i/>
        </w:rPr>
        <w:t>This is possibly one of the biggest challenges I've witnessed. Those who come from much smaller primary</w:t>
      </w:r>
      <w:r w:rsidR="007B5DDE" w:rsidRPr="009E4A80">
        <w:rPr>
          <w:i/>
        </w:rPr>
        <w:t xml:space="preserve"> schools</w:t>
      </w:r>
      <w:r w:rsidRPr="009E4A80">
        <w:rPr>
          <w:i/>
        </w:rPr>
        <w:t xml:space="preserve"> in particular have the problem with fitting in I believe as they are not used to being around so </w:t>
      </w:r>
      <w:r w:rsidR="007B5DDE" w:rsidRPr="009E4A80">
        <w:rPr>
          <w:i/>
        </w:rPr>
        <w:t>many people. Another thing for Y</w:t>
      </w:r>
      <w:r w:rsidRPr="009E4A80">
        <w:rPr>
          <w:i/>
        </w:rPr>
        <w:t>ear 7</w:t>
      </w:r>
      <w:r w:rsidR="00AF5969">
        <w:rPr>
          <w:i/>
        </w:rPr>
        <w:t>’</w:t>
      </w:r>
      <w:r w:rsidRPr="009E4A80">
        <w:rPr>
          <w:i/>
        </w:rPr>
        <w:t>s coming from a v</w:t>
      </w:r>
      <w:r w:rsidR="007B5DDE" w:rsidRPr="009E4A80">
        <w:rPr>
          <w:i/>
        </w:rPr>
        <w:t xml:space="preserve">ery small primary school is </w:t>
      </w:r>
      <w:r w:rsidRPr="009E4A80">
        <w:rPr>
          <w:i/>
        </w:rPr>
        <w:t>dealing with bullying as they are now around so many different people.</w:t>
      </w:r>
      <w:r w:rsidRPr="009E4A80">
        <w:rPr>
          <w:i/>
        </w:rPr>
        <w:br/>
      </w:r>
      <w:r w:rsidRPr="009E4A80">
        <w:rPr>
          <w:i/>
        </w:rPr>
        <w:tab/>
      </w:r>
      <w:r w:rsidRPr="009E4A80">
        <w:rPr>
          <w:i/>
        </w:rPr>
        <w:tab/>
      </w:r>
      <w:r w:rsidRPr="009E4A80">
        <w:rPr>
          <w:i/>
        </w:rPr>
        <w:tab/>
      </w:r>
      <w:r w:rsidRPr="009E4A80">
        <w:rPr>
          <w:i/>
        </w:rPr>
        <w:tab/>
        <w:t>(</w:t>
      </w:r>
      <w:proofErr w:type="spellStart"/>
      <w:r w:rsidRPr="009E4A80">
        <w:rPr>
          <w:i/>
        </w:rPr>
        <w:t>VicSRC</w:t>
      </w:r>
      <w:proofErr w:type="spellEnd"/>
      <w:r w:rsidRPr="009E4A80">
        <w:rPr>
          <w:i/>
        </w:rPr>
        <w:t xml:space="preserve"> Student Executive member)</w:t>
      </w:r>
    </w:p>
    <w:p w:rsidR="002971B7" w:rsidRPr="009E4A80" w:rsidRDefault="002971B7" w:rsidP="00AF5969">
      <w:pPr>
        <w:pStyle w:val="Quote"/>
        <w:rPr>
          <w:i/>
        </w:rPr>
      </w:pPr>
      <w:r w:rsidRPr="009E4A80">
        <w:rPr>
          <w:i/>
        </w:rPr>
        <w:t>Because you are thrown into a new environment where you have to suddenly make new friends, meet new people and do things that you've never done before. Of course this is difficult especially if you have entered a sc</w:t>
      </w:r>
      <w:r w:rsidR="007B5DDE" w:rsidRPr="009E4A80">
        <w:rPr>
          <w:i/>
        </w:rPr>
        <w:t>hool without any of your old frie</w:t>
      </w:r>
      <w:r w:rsidRPr="009E4A80">
        <w:rPr>
          <w:i/>
        </w:rPr>
        <w:t>nds (e</w:t>
      </w:r>
      <w:r w:rsidR="007B5DDE" w:rsidRPr="009E4A80">
        <w:rPr>
          <w:i/>
        </w:rPr>
        <w:t>.</w:t>
      </w:r>
      <w:r w:rsidRPr="009E4A80">
        <w:rPr>
          <w:i/>
        </w:rPr>
        <w:t xml:space="preserve">g. </w:t>
      </w:r>
      <w:proofErr w:type="gramStart"/>
      <w:r w:rsidRPr="009E4A80">
        <w:rPr>
          <w:i/>
        </w:rPr>
        <w:t>myself</w:t>
      </w:r>
      <w:proofErr w:type="gramEnd"/>
      <w:r w:rsidRPr="009E4A80">
        <w:rPr>
          <w:i/>
        </w:rPr>
        <w:t xml:space="preserve">), it is a scary thing </w:t>
      </w:r>
      <w:r w:rsidR="007B5DDE" w:rsidRPr="009E4A80">
        <w:rPr>
          <w:i/>
        </w:rPr>
        <w:t>because of the unknown. Before Year 7</w:t>
      </w:r>
      <w:r w:rsidRPr="009E4A80">
        <w:rPr>
          <w:i/>
        </w:rPr>
        <w:t xml:space="preserve">s even start high school, they </w:t>
      </w:r>
      <w:proofErr w:type="gramStart"/>
      <w:r w:rsidRPr="009E4A80">
        <w:rPr>
          <w:i/>
        </w:rPr>
        <w:t>are</w:t>
      </w:r>
      <w:r w:rsidR="00AF5969">
        <w:rPr>
          <w:i/>
        </w:rPr>
        <w:t xml:space="preserve"> </w:t>
      </w:r>
      <w:r w:rsidRPr="009E4A80">
        <w:rPr>
          <w:i/>
        </w:rPr>
        <w:lastRenderedPageBreak/>
        <w:t>doubting</w:t>
      </w:r>
      <w:proofErr w:type="gramEnd"/>
      <w:r w:rsidRPr="009E4A80">
        <w:rPr>
          <w:i/>
        </w:rPr>
        <w:t xml:space="preserve"> whether they can even make friends.</w:t>
      </w:r>
      <w:r w:rsidRPr="009E4A80">
        <w:rPr>
          <w:i/>
        </w:rPr>
        <w:br/>
      </w:r>
      <w:r w:rsidRPr="009E4A80">
        <w:rPr>
          <w:i/>
        </w:rPr>
        <w:tab/>
      </w:r>
      <w:r w:rsidRPr="009E4A80">
        <w:rPr>
          <w:i/>
        </w:rPr>
        <w:tab/>
      </w:r>
      <w:r w:rsidRPr="009E4A80">
        <w:rPr>
          <w:i/>
        </w:rPr>
        <w:tab/>
      </w:r>
      <w:r w:rsidRPr="009E4A80">
        <w:rPr>
          <w:i/>
        </w:rPr>
        <w:tab/>
        <w:t>(</w:t>
      </w:r>
      <w:proofErr w:type="spellStart"/>
      <w:r w:rsidRPr="009E4A80">
        <w:rPr>
          <w:i/>
        </w:rPr>
        <w:t>VicSRC</w:t>
      </w:r>
      <w:proofErr w:type="spellEnd"/>
      <w:r w:rsidRPr="009E4A80">
        <w:rPr>
          <w:i/>
        </w:rPr>
        <w:t xml:space="preserve"> Student Executive member)</w:t>
      </w:r>
    </w:p>
    <w:p w:rsidR="009F2CD7" w:rsidRDefault="009F2CD7" w:rsidP="009E4A80">
      <w:pPr>
        <w:spacing w:after="200"/>
        <w:jc w:val="both"/>
      </w:pPr>
      <w:r>
        <w:t>Those who suggested navigating peer relationships was not a big challenge explained that they were talking from their own experience and conceded that things may not be so easy in other schools. Examples of why this challenge wasn’t a problem in their school included having the camp in the first two weeks of Year 7 and going to a school that is ‘</w:t>
      </w:r>
      <w:r w:rsidRPr="00AF5969">
        <w:rPr>
          <w:i/>
        </w:rPr>
        <w:t>largely bully free and very open</w:t>
      </w:r>
      <w:r>
        <w:t xml:space="preserve">’. </w:t>
      </w:r>
    </w:p>
    <w:p w:rsidR="00AF5969" w:rsidRDefault="00A16B53" w:rsidP="009E4A80">
      <w:pPr>
        <w:spacing w:after="200"/>
        <w:jc w:val="both"/>
        <w:rPr>
          <w:b/>
        </w:rPr>
      </w:pPr>
      <w:r>
        <w:t xml:space="preserve">In addition to </w:t>
      </w:r>
      <w:r w:rsidR="001833A3">
        <w:t>the two key challenges</w:t>
      </w:r>
      <w:r>
        <w:t xml:space="preserve"> identified through the consultation, </w:t>
      </w:r>
      <w:r w:rsidR="009F2CD7">
        <w:t>Exec members</w:t>
      </w:r>
      <w:r w:rsidR="00303169">
        <w:t xml:space="preserve"> also suggested managing</w:t>
      </w:r>
      <w:r w:rsidR="009F2CD7">
        <w:t xml:space="preserve"> the schedule</w:t>
      </w:r>
      <w:r w:rsidR="00303169">
        <w:t xml:space="preserve">, adapting to different teaching styles, making and maintaining relationships with so many teachers at once and </w:t>
      </w:r>
      <w:r>
        <w:t>the distance travelled</w:t>
      </w:r>
      <w:r w:rsidR="00303169">
        <w:t xml:space="preserve"> to get to school </w:t>
      </w:r>
      <w:r>
        <w:t>as further challenges</w:t>
      </w:r>
      <w:r w:rsidR="00303169">
        <w:t>. These challenges were all raised at some point throughout the consultation but to a lesser degree than the two that became the focus of this report.</w:t>
      </w:r>
      <w:r>
        <w:t xml:space="preserve"> Given the relatively small number of students who took part in this consultation, it may be worth exploring these ideas in future research into middle-years transitions.  </w:t>
      </w:r>
      <w:r w:rsidR="00303169">
        <w:t xml:space="preserve">   </w:t>
      </w:r>
      <w:r w:rsidR="0004531B">
        <w:t xml:space="preserve"> </w:t>
      </w:r>
      <w:r w:rsidR="005274AA">
        <w:rPr>
          <w:b/>
        </w:rPr>
        <w:t xml:space="preserve"> </w:t>
      </w:r>
      <w:r w:rsidR="002971B7">
        <w:rPr>
          <w:b/>
        </w:rPr>
        <w:tab/>
      </w:r>
    </w:p>
    <w:p w:rsidR="005274AA" w:rsidRPr="00AF5969" w:rsidRDefault="00AF5969" w:rsidP="00AF5969">
      <w:pPr>
        <w:pStyle w:val="Heading3"/>
        <w:jc w:val="both"/>
        <w:rPr>
          <w:rFonts w:ascii="Arial" w:hAnsi="Arial" w:cs="Arial"/>
        </w:rPr>
      </w:pPr>
      <w:r>
        <w:rPr>
          <w:rFonts w:ascii="Arial" w:hAnsi="Arial" w:cs="Arial"/>
        </w:rPr>
        <w:t xml:space="preserve">Strategies and recommendations </w:t>
      </w:r>
      <w:r w:rsidRPr="009A7D39">
        <w:rPr>
          <w:rFonts w:ascii="Arial" w:hAnsi="Arial" w:cs="Arial"/>
        </w:rPr>
        <w:t xml:space="preserve"> </w:t>
      </w:r>
      <w:r w:rsidR="002971B7">
        <w:tab/>
      </w:r>
    </w:p>
    <w:p w:rsidR="00D53062" w:rsidRDefault="00A16B53" w:rsidP="009E4A80">
      <w:pPr>
        <w:spacing w:after="200"/>
        <w:jc w:val="both"/>
      </w:pPr>
      <w:r>
        <w:t>The remainder of this</w:t>
      </w:r>
      <w:r w:rsidR="00314833">
        <w:t xml:space="preserve"> </w:t>
      </w:r>
      <w:r w:rsidR="007B5DDE">
        <w:t xml:space="preserve">section </w:t>
      </w:r>
      <w:r w:rsidR="001833A3">
        <w:t>presents recommendations for</w:t>
      </w:r>
      <w:r w:rsidR="00744077">
        <w:t xml:space="preserve"> the DET about </w:t>
      </w:r>
      <w:r w:rsidR="001833A3">
        <w:t xml:space="preserve">strategies through which </w:t>
      </w:r>
      <w:r w:rsidR="00744077" w:rsidRPr="00744077">
        <w:t xml:space="preserve">schools </w:t>
      </w:r>
      <w:r w:rsidR="00744077">
        <w:t xml:space="preserve">can </w:t>
      </w:r>
      <w:r w:rsidR="00744077" w:rsidRPr="00744077">
        <w:t>better support students to make smooth transitions from pri</w:t>
      </w:r>
      <w:r w:rsidR="00744077">
        <w:t xml:space="preserve">mary school to secondary school. The recommendations themselves </w:t>
      </w:r>
      <w:r w:rsidR="001833A3">
        <w:t>are derived from</w:t>
      </w:r>
      <w:r w:rsidR="00744077">
        <w:t xml:space="preserve"> the</w:t>
      </w:r>
      <w:r w:rsidR="001833A3">
        <w:t xml:space="preserve"> </w:t>
      </w:r>
      <w:r w:rsidR="00744077">
        <w:t>consultation</w:t>
      </w:r>
      <w:r w:rsidR="001833A3">
        <w:t xml:space="preserve"> findings discussed in the previous section</w:t>
      </w:r>
      <w:r w:rsidR="00744077">
        <w:t>. These recommendations are complemented by</w:t>
      </w:r>
      <w:r w:rsidR="00D53062">
        <w:t xml:space="preserve"> practical </w:t>
      </w:r>
      <w:r w:rsidR="001833A3">
        <w:t>suggestions for implementation</w:t>
      </w:r>
      <w:r w:rsidR="00744077">
        <w:t xml:space="preserve"> that were developed </w:t>
      </w:r>
      <w:r w:rsidR="001833A3">
        <w:t>using the ideas of</w:t>
      </w:r>
      <w:r w:rsidR="007C6C4C">
        <w:t xml:space="preserve"> both </w:t>
      </w:r>
      <w:r w:rsidR="00744077">
        <w:t xml:space="preserve">consultation </w:t>
      </w:r>
      <w:r w:rsidR="007C6C4C">
        <w:t xml:space="preserve">participants and </w:t>
      </w:r>
      <w:r w:rsidR="00744077">
        <w:t>Exec members</w:t>
      </w:r>
      <w:r w:rsidR="00D53062">
        <w:t xml:space="preserve">.  </w:t>
      </w:r>
    </w:p>
    <w:p w:rsidR="00D53062" w:rsidRPr="007C6C4C" w:rsidRDefault="00D53062" w:rsidP="009E4A80">
      <w:pPr>
        <w:spacing w:after="200"/>
        <w:jc w:val="both"/>
        <w:rPr>
          <w:i/>
        </w:rPr>
      </w:pPr>
      <w:r w:rsidRPr="007C6C4C">
        <w:rPr>
          <w:i/>
        </w:rPr>
        <w:t>Recommendation #1 Ensure students have access to strong support networks before during and after transition. These networks may include peers, family and teachers.</w:t>
      </w:r>
    </w:p>
    <w:p w:rsidR="007C6C4C" w:rsidRDefault="00D53062" w:rsidP="009E4A80">
      <w:pPr>
        <w:spacing w:after="200"/>
        <w:jc w:val="both"/>
      </w:pPr>
      <w:r>
        <w:t xml:space="preserve">Implementation ideas: </w:t>
      </w:r>
    </w:p>
    <w:p w:rsidR="00D53062" w:rsidRDefault="007C6C4C" w:rsidP="009E4A80">
      <w:pPr>
        <w:pStyle w:val="ListParagraph"/>
        <w:numPr>
          <w:ilvl w:val="0"/>
          <w:numId w:val="6"/>
        </w:numPr>
        <w:spacing w:after="200"/>
        <w:jc w:val="both"/>
      </w:pPr>
      <w:r>
        <w:t>Peers:</w:t>
      </w:r>
    </w:p>
    <w:p w:rsidR="00170E9E" w:rsidRDefault="00170E9E" w:rsidP="009E4A80">
      <w:pPr>
        <w:pStyle w:val="ListParagraph"/>
        <w:numPr>
          <w:ilvl w:val="1"/>
          <w:numId w:val="6"/>
        </w:numPr>
        <w:spacing w:after="200"/>
        <w:jc w:val="both"/>
      </w:pPr>
      <w:r>
        <w:t xml:space="preserve">Provide workshops or similar opportunities that allow students to talk about their hopes and fears relating to transition. </w:t>
      </w:r>
    </w:p>
    <w:p w:rsidR="00170E9E" w:rsidRDefault="00170E9E" w:rsidP="009E4A80">
      <w:pPr>
        <w:pStyle w:val="ListParagraph"/>
        <w:numPr>
          <w:ilvl w:val="1"/>
          <w:numId w:val="6"/>
        </w:numPr>
        <w:spacing w:after="200"/>
        <w:jc w:val="both"/>
      </w:pPr>
      <w:r>
        <w:t xml:space="preserve">Group primary students according to their destination secondary school and get them to undertake a small research project </w:t>
      </w:r>
      <w:r w:rsidR="007B5DDE">
        <w:t>looking at</w:t>
      </w:r>
      <w:r>
        <w:t xml:space="preserve"> what to expect at their new school.  </w:t>
      </w:r>
    </w:p>
    <w:p w:rsidR="00170E9E" w:rsidRDefault="00170E9E" w:rsidP="009E4A80">
      <w:pPr>
        <w:pStyle w:val="ListParagraph"/>
        <w:numPr>
          <w:ilvl w:val="1"/>
          <w:numId w:val="6"/>
        </w:numPr>
        <w:spacing w:after="200"/>
        <w:jc w:val="both"/>
      </w:pPr>
      <w:r>
        <w:t xml:space="preserve">Match primary school students with secondary school mentors. If possible, these matches should be made prior to transition and the younger student should have access to their mentor throughout Grade 6. </w:t>
      </w:r>
    </w:p>
    <w:p w:rsidR="007C6C4C" w:rsidRDefault="00A23151" w:rsidP="009E4A80">
      <w:pPr>
        <w:pStyle w:val="ListParagraph"/>
        <w:numPr>
          <w:ilvl w:val="1"/>
          <w:numId w:val="6"/>
        </w:numPr>
        <w:spacing w:after="200"/>
        <w:jc w:val="both"/>
      </w:pPr>
      <w:r>
        <w:t>Create “class team groups”</w:t>
      </w:r>
      <w:r w:rsidR="00ED07E0">
        <w:t xml:space="preserve"> in Year 7 (several per class) to foster strong relationships between smaller groups of students. </w:t>
      </w:r>
      <w:r w:rsidR="00170E9E">
        <w:t xml:space="preserve"> </w:t>
      </w:r>
    </w:p>
    <w:p w:rsidR="007C6C4C" w:rsidRDefault="007C6C4C" w:rsidP="009E4A80">
      <w:pPr>
        <w:pStyle w:val="ListParagraph"/>
        <w:numPr>
          <w:ilvl w:val="0"/>
          <w:numId w:val="6"/>
        </w:numPr>
        <w:spacing w:after="200"/>
        <w:jc w:val="both"/>
      </w:pPr>
      <w:r>
        <w:t>Family:</w:t>
      </w:r>
    </w:p>
    <w:p w:rsidR="00ED07E0" w:rsidRDefault="00ED07E0" w:rsidP="009E4A80">
      <w:pPr>
        <w:pStyle w:val="ListParagraph"/>
        <w:numPr>
          <w:ilvl w:val="1"/>
          <w:numId w:val="6"/>
        </w:numPr>
        <w:spacing w:after="200"/>
        <w:jc w:val="both"/>
      </w:pPr>
      <w:r>
        <w:t xml:space="preserve">Communicate openly with parents of Grade 6 students about what to expect </w:t>
      </w:r>
      <w:r w:rsidR="000769BE">
        <w:t>before during and after</w:t>
      </w:r>
      <w:r>
        <w:t xml:space="preserve"> transition.</w:t>
      </w:r>
    </w:p>
    <w:p w:rsidR="00ED07E0" w:rsidRDefault="00ED07E0" w:rsidP="009E4A80">
      <w:pPr>
        <w:pStyle w:val="ListParagraph"/>
        <w:numPr>
          <w:ilvl w:val="1"/>
          <w:numId w:val="6"/>
        </w:numPr>
        <w:spacing w:after="200"/>
        <w:jc w:val="both"/>
      </w:pPr>
      <w:r>
        <w:t xml:space="preserve">Provide ideas to parents about ways to support their child to adapt to secondary school (e.g. letting them know about extra-curricular activities on offer; </w:t>
      </w:r>
      <w:r w:rsidR="00A23151">
        <w:t xml:space="preserve">making sure they know </w:t>
      </w:r>
      <w:r>
        <w:t xml:space="preserve">who to go to if they are having trouble). </w:t>
      </w:r>
    </w:p>
    <w:p w:rsidR="00664528" w:rsidRDefault="00ED07E0" w:rsidP="009E4A80">
      <w:pPr>
        <w:pStyle w:val="ListParagraph"/>
        <w:numPr>
          <w:ilvl w:val="1"/>
          <w:numId w:val="6"/>
        </w:numPr>
        <w:spacing w:after="200"/>
        <w:jc w:val="both"/>
      </w:pPr>
      <w:r>
        <w:t xml:space="preserve">Work with older students on ideas to support younger siblings throughout the transition period.  </w:t>
      </w:r>
    </w:p>
    <w:p w:rsidR="007C6C4C" w:rsidRDefault="00ED07E0" w:rsidP="00664528">
      <w:pPr>
        <w:pStyle w:val="ListParagraph"/>
        <w:spacing w:after="200"/>
        <w:ind w:left="1440"/>
        <w:jc w:val="both"/>
      </w:pPr>
      <w:r>
        <w:t xml:space="preserve">  </w:t>
      </w:r>
    </w:p>
    <w:p w:rsidR="007C6C4C" w:rsidRDefault="007C6C4C" w:rsidP="009E4A80">
      <w:pPr>
        <w:pStyle w:val="ListParagraph"/>
        <w:numPr>
          <w:ilvl w:val="0"/>
          <w:numId w:val="6"/>
        </w:numPr>
        <w:spacing w:after="200"/>
        <w:jc w:val="both"/>
      </w:pPr>
      <w:r>
        <w:lastRenderedPageBreak/>
        <w:t>Teachers:</w:t>
      </w:r>
    </w:p>
    <w:p w:rsidR="007C6C4C" w:rsidRDefault="003447F9" w:rsidP="009E4A80">
      <w:pPr>
        <w:pStyle w:val="ListParagraph"/>
        <w:numPr>
          <w:ilvl w:val="1"/>
          <w:numId w:val="6"/>
        </w:numPr>
        <w:spacing w:after="200"/>
        <w:jc w:val="both"/>
      </w:pPr>
      <w:r>
        <w:t>En</w:t>
      </w:r>
      <w:r w:rsidR="00ED07E0">
        <w:t xml:space="preserve">sure that students are aware of all the different ways various members of the teaching staff can be of support. </w:t>
      </w:r>
    </w:p>
    <w:p w:rsidR="00ED07E0" w:rsidRDefault="00ED07E0" w:rsidP="009E4A80">
      <w:pPr>
        <w:pStyle w:val="ListParagraph"/>
        <w:numPr>
          <w:ilvl w:val="1"/>
          <w:numId w:val="6"/>
        </w:numPr>
        <w:spacing w:after="200"/>
        <w:jc w:val="both"/>
      </w:pPr>
      <w:r>
        <w:t>Dedicate time for all teachers to get to know students in a fun way through transition days and at the beginning of Year 7.</w:t>
      </w:r>
    </w:p>
    <w:p w:rsidR="00D53062" w:rsidRPr="007C6C4C" w:rsidRDefault="00D53062" w:rsidP="00932DDE">
      <w:pPr>
        <w:spacing w:after="200"/>
        <w:jc w:val="both"/>
        <w:rPr>
          <w:i/>
        </w:rPr>
      </w:pPr>
      <w:proofErr w:type="gramStart"/>
      <w:r w:rsidRPr="007C6C4C">
        <w:rPr>
          <w:i/>
        </w:rPr>
        <w:t>Recommendation #2 Align students’ workloads s</w:t>
      </w:r>
      <w:r w:rsidR="009E4A80">
        <w:rPr>
          <w:i/>
        </w:rPr>
        <w:t xml:space="preserve">o that the increase in academic </w:t>
      </w:r>
      <w:r w:rsidRPr="007C6C4C">
        <w:rPr>
          <w:i/>
        </w:rPr>
        <w:t>expectations post-transition is manageable.</w:t>
      </w:r>
      <w:proofErr w:type="gramEnd"/>
    </w:p>
    <w:p w:rsidR="00D53062" w:rsidRDefault="00D53062" w:rsidP="009E4A80">
      <w:pPr>
        <w:spacing w:after="200"/>
        <w:jc w:val="both"/>
      </w:pPr>
      <w:r>
        <w:t xml:space="preserve">Implementation ideas: </w:t>
      </w:r>
    </w:p>
    <w:p w:rsidR="00D53062" w:rsidRDefault="00D30CDB" w:rsidP="009E4A80">
      <w:pPr>
        <w:pStyle w:val="ListParagraph"/>
        <w:numPr>
          <w:ilvl w:val="0"/>
          <w:numId w:val="6"/>
        </w:numPr>
        <w:spacing w:after="200"/>
        <w:jc w:val="both"/>
      </w:pPr>
      <w:r>
        <w:t>Pro</w:t>
      </w:r>
      <w:r w:rsidR="00AF57C7">
        <w:t>vide opportu</w:t>
      </w:r>
      <w:r w:rsidR="00070D78">
        <w:t>niti</w:t>
      </w:r>
      <w:r w:rsidR="00A609BE">
        <w:t>es for Grade 6 students to “tria</w:t>
      </w:r>
      <w:r w:rsidR="00070D78">
        <w:t>l”</w:t>
      </w:r>
      <w:r w:rsidR="00AF57C7">
        <w:t xml:space="preserve"> Year 7 style work, including homework. It is important that expectations and grading are still consistent with Grade 6 standards and that this does not simply result in increasing pressure on students earlier. </w:t>
      </w:r>
    </w:p>
    <w:p w:rsidR="00D30CDB" w:rsidRDefault="00D30CDB" w:rsidP="009E4A80">
      <w:pPr>
        <w:pStyle w:val="ListParagraph"/>
        <w:numPr>
          <w:ilvl w:val="0"/>
          <w:numId w:val="6"/>
        </w:numPr>
        <w:spacing w:after="200"/>
        <w:jc w:val="both"/>
      </w:pPr>
      <w:r>
        <w:t xml:space="preserve">Provide ‘study skills’ workshops throughout Year 7 that support students to gradually learn the skills they need for secondary school. </w:t>
      </w:r>
    </w:p>
    <w:p w:rsidR="000769BE" w:rsidRDefault="00D30CDB" w:rsidP="009E4A80">
      <w:pPr>
        <w:pStyle w:val="ListParagraph"/>
        <w:numPr>
          <w:ilvl w:val="0"/>
          <w:numId w:val="6"/>
        </w:numPr>
        <w:spacing w:after="200"/>
        <w:jc w:val="both"/>
      </w:pPr>
      <w:r>
        <w:t xml:space="preserve">Encourage collaboration between teaching staff to ensure that student workloads (particularly homework) are manageable, </w:t>
      </w:r>
      <w:r w:rsidR="003447F9">
        <w:t>taking into account</w:t>
      </w:r>
      <w:r>
        <w:t xml:space="preserve"> time for extra-curricular activities and general recreation.</w:t>
      </w:r>
    </w:p>
    <w:p w:rsidR="00D30CDB" w:rsidRDefault="000769BE" w:rsidP="009E4A80">
      <w:pPr>
        <w:pStyle w:val="ListParagraph"/>
        <w:numPr>
          <w:ilvl w:val="0"/>
          <w:numId w:val="6"/>
        </w:numPr>
        <w:spacing w:after="200"/>
        <w:jc w:val="both"/>
      </w:pPr>
      <w:r>
        <w:t xml:space="preserve">Ensure students have access to support and know who to talk to if they do become overwhelmed by the workload. </w:t>
      </w:r>
      <w:r w:rsidR="00D30CDB">
        <w:t xml:space="preserve">  </w:t>
      </w:r>
    </w:p>
    <w:p w:rsidR="00D53062" w:rsidRDefault="00AF57C7" w:rsidP="009E4A80">
      <w:pPr>
        <w:pStyle w:val="ListParagraph"/>
        <w:numPr>
          <w:ilvl w:val="0"/>
          <w:numId w:val="6"/>
        </w:numPr>
        <w:spacing w:after="200"/>
        <w:jc w:val="both"/>
      </w:pPr>
      <w:r>
        <w:t xml:space="preserve">Provide formal and informal opportunities for students to work together on homework assignments. </w:t>
      </w:r>
    </w:p>
    <w:p w:rsidR="00D53062" w:rsidRPr="007C6C4C" w:rsidRDefault="00D53062" w:rsidP="009E4A80">
      <w:pPr>
        <w:spacing w:after="200"/>
        <w:jc w:val="both"/>
        <w:rPr>
          <w:i/>
        </w:rPr>
      </w:pPr>
      <w:r w:rsidRPr="007C6C4C">
        <w:rPr>
          <w:i/>
        </w:rPr>
        <w:t xml:space="preserve">Recommendation #3 Provide formal and informal opportunities that foster collegiality and friendship among students. </w:t>
      </w:r>
    </w:p>
    <w:p w:rsidR="00D53062" w:rsidRDefault="00D53062" w:rsidP="009E4A80">
      <w:pPr>
        <w:spacing w:after="200"/>
        <w:jc w:val="both"/>
      </w:pPr>
      <w:r>
        <w:t xml:space="preserve">Implementation ideas: </w:t>
      </w:r>
    </w:p>
    <w:p w:rsidR="00A17AEB" w:rsidRDefault="003447F9" w:rsidP="009E4A80">
      <w:pPr>
        <w:pStyle w:val="ListParagraph"/>
        <w:numPr>
          <w:ilvl w:val="0"/>
          <w:numId w:val="6"/>
        </w:numPr>
        <w:spacing w:after="200"/>
        <w:jc w:val="both"/>
      </w:pPr>
      <w:r>
        <w:t>Hold</w:t>
      </w:r>
      <w:r w:rsidR="00A17AEB">
        <w:t xml:space="preserve"> Year 7 camp early in term 1.</w:t>
      </w:r>
    </w:p>
    <w:p w:rsidR="00D53062" w:rsidRDefault="00A17AEB" w:rsidP="009E4A80">
      <w:pPr>
        <w:pStyle w:val="ListParagraph"/>
        <w:numPr>
          <w:ilvl w:val="0"/>
          <w:numId w:val="6"/>
        </w:numPr>
        <w:spacing w:after="200"/>
        <w:jc w:val="both"/>
      </w:pPr>
      <w:r>
        <w:t xml:space="preserve">Promote and encourage extra-curricular activities such as drama, dance, art and sport.  </w:t>
      </w:r>
      <w:r w:rsidR="00D53062">
        <w:t xml:space="preserve"> </w:t>
      </w:r>
    </w:p>
    <w:p w:rsidR="00A17AEB" w:rsidRDefault="00A17AEB" w:rsidP="009E4A80">
      <w:pPr>
        <w:pStyle w:val="ListParagraph"/>
        <w:numPr>
          <w:ilvl w:val="0"/>
          <w:numId w:val="6"/>
        </w:numPr>
        <w:spacing w:after="200"/>
        <w:jc w:val="both"/>
      </w:pPr>
      <w:r>
        <w:t xml:space="preserve">Run activities in class that encourage students to socialise with a broad range of their peers. </w:t>
      </w:r>
    </w:p>
    <w:p w:rsidR="00D53062" w:rsidRPr="007C6C4C" w:rsidRDefault="00D53062" w:rsidP="009E4A80">
      <w:pPr>
        <w:spacing w:after="200"/>
        <w:jc w:val="both"/>
        <w:rPr>
          <w:i/>
        </w:rPr>
      </w:pPr>
      <w:r w:rsidRPr="007C6C4C">
        <w:rPr>
          <w:i/>
        </w:rPr>
        <w:t xml:space="preserve">Recommendation #4 Reduce the “unknown” for students prior to transition wherever possible. </w:t>
      </w:r>
    </w:p>
    <w:p w:rsidR="00D53062" w:rsidRDefault="00D53062" w:rsidP="009E4A80">
      <w:pPr>
        <w:spacing w:after="200"/>
        <w:jc w:val="both"/>
      </w:pPr>
      <w:r>
        <w:t xml:space="preserve">Implementation ideas: </w:t>
      </w:r>
    </w:p>
    <w:p w:rsidR="00D53062" w:rsidRDefault="00B22B05" w:rsidP="009E4A80">
      <w:pPr>
        <w:pStyle w:val="ListParagraph"/>
        <w:numPr>
          <w:ilvl w:val="0"/>
          <w:numId w:val="6"/>
        </w:numPr>
        <w:spacing w:after="200"/>
        <w:jc w:val="both"/>
      </w:pPr>
      <w:r>
        <w:t>Organise r</w:t>
      </w:r>
      <w:r w:rsidR="00A17AEB">
        <w:t xml:space="preserve">epresentatives from Year 7 and/or 8 </w:t>
      </w:r>
      <w:r w:rsidR="00AF5969">
        <w:t xml:space="preserve">to </w:t>
      </w:r>
      <w:r w:rsidR="00A17AEB">
        <w:t xml:space="preserve">come and talk </w:t>
      </w:r>
      <w:r w:rsidR="00070D78">
        <w:t>about their experience of secondary school to Grade 6 classes</w:t>
      </w:r>
      <w:r w:rsidR="00A17AEB">
        <w:t xml:space="preserve">. </w:t>
      </w:r>
    </w:p>
    <w:p w:rsidR="00A23151" w:rsidRDefault="00A23151" w:rsidP="009E4A80">
      <w:pPr>
        <w:pStyle w:val="ListParagraph"/>
        <w:numPr>
          <w:ilvl w:val="0"/>
          <w:numId w:val="6"/>
        </w:numPr>
        <w:spacing w:after="200"/>
        <w:jc w:val="both"/>
      </w:pPr>
      <w:r>
        <w:t xml:space="preserve">Hold “Practice Year 7 days” in primary school where students move between the Grade 6 classrooms for different lessons throughout the day.  </w:t>
      </w:r>
    </w:p>
    <w:p w:rsidR="00B22B05" w:rsidRDefault="00B22B05" w:rsidP="009E4A80">
      <w:pPr>
        <w:pStyle w:val="ListParagraph"/>
        <w:numPr>
          <w:ilvl w:val="0"/>
          <w:numId w:val="6"/>
        </w:numPr>
        <w:spacing w:after="200"/>
        <w:jc w:val="both"/>
      </w:pPr>
      <w:r>
        <w:t xml:space="preserve">Provide </w:t>
      </w:r>
      <w:r w:rsidR="003447F9">
        <w:t xml:space="preserve">at least two </w:t>
      </w:r>
      <w:r>
        <w:t>orientation days.</w:t>
      </w:r>
    </w:p>
    <w:p w:rsidR="00D53062" w:rsidRDefault="00B22B05" w:rsidP="009E4A80">
      <w:pPr>
        <w:pStyle w:val="ListParagraph"/>
        <w:numPr>
          <w:ilvl w:val="0"/>
          <w:numId w:val="6"/>
        </w:numPr>
        <w:spacing w:after="200"/>
        <w:jc w:val="both"/>
      </w:pPr>
      <w:r>
        <w:t>Ensure that orientation days include at least some experience of ‘a typical day’ in Year 7.</w:t>
      </w:r>
    </w:p>
    <w:p w:rsidR="00D53062" w:rsidRPr="007C6C4C" w:rsidRDefault="00D53062" w:rsidP="009E4A80">
      <w:pPr>
        <w:spacing w:after="200"/>
        <w:jc w:val="both"/>
        <w:rPr>
          <w:i/>
        </w:rPr>
      </w:pPr>
      <w:r w:rsidRPr="007C6C4C">
        <w:rPr>
          <w:i/>
        </w:rPr>
        <w:lastRenderedPageBreak/>
        <w:t xml:space="preserve">Recommendation #5 Provide clear avenues for students to access information about their new school. </w:t>
      </w:r>
    </w:p>
    <w:p w:rsidR="00D53062" w:rsidRDefault="00D53062" w:rsidP="009E4A80">
      <w:pPr>
        <w:spacing w:after="200"/>
        <w:jc w:val="both"/>
      </w:pPr>
      <w:r>
        <w:t xml:space="preserve">Implementation ideas: </w:t>
      </w:r>
    </w:p>
    <w:p w:rsidR="00B22B05" w:rsidRDefault="00B22B05" w:rsidP="009E4A80">
      <w:pPr>
        <w:pStyle w:val="ListParagraph"/>
        <w:numPr>
          <w:ilvl w:val="0"/>
          <w:numId w:val="6"/>
        </w:numPr>
        <w:spacing w:after="200"/>
        <w:jc w:val="both"/>
      </w:pPr>
      <w:r>
        <w:t xml:space="preserve">Ensure that introductory information is provided in a format that students </w:t>
      </w:r>
      <w:r w:rsidR="000769BE">
        <w:t xml:space="preserve">(not just parents) </w:t>
      </w:r>
      <w:r>
        <w:t>can easily engage with.</w:t>
      </w:r>
    </w:p>
    <w:p w:rsidR="00B22B05" w:rsidRDefault="00B22B05" w:rsidP="009E4A80">
      <w:pPr>
        <w:pStyle w:val="ListParagraph"/>
        <w:numPr>
          <w:ilvl w:val="0"/>
          <w:numId w:val="6"/>
        </w:numPr>
        <w:spacing w:after="200"/>
        <w:jc w:val="both"/>
      </w:pPr>
      <w:r>
        <w:t>Have Year 7 and/or 8 students make creative videos for Grade 6s dealing with common transition concerns.</w:t>
      </w:r>
    </w:p>
    <w:p w:rsidR="00D53062" w:rsidRDefault="00B22B05" w:rsidP="009E4A80">
      <w:pPr>
        <w:pStyle w:val="ListParagraph"/>
        <w:numPr>
          <w:ilvl w:val="0"/>
          <w:numId w:val="6"/>
        </w:numPr>
        <w:spacing w:after="200"/>
        <w:jc w:val="both"/>
      </w:pPr>
      <w:r>
        <w:t>Provide both digital and face-to-face forums for Grade 6 students to access information and ask questions about their new school.</w:t>
      </w:r>
      <w:r w:rsidR="00D53062">
        <w:t xml:space="preserve"> </w:t>
      </w:r>
    </w:p>
    <w:p w:rsidR="00D53062" w:rsidRPr="007C6C4C" w:rsidRDefault="00D53062" w:rsidP="009E4A80">
      <w:pPr>
        <w:spacing w:after="200"/>
        <w:jc w:val="both"/>
        <w:rPr>
          <w:i/>
        </w:rPr>
      </w:pPr>
      <w:r w:rsidRPr="007C6C4C">
        <w:rPr>
          <w:i/>
        </w:rPr>
        <w:t xml:space="preserve">Recommendation #6 Employ effective strategies to address bullying. </w:t>
      </w:r>
    </w:p>
    <w:p w:rsidR="00D53062" w:rsidRDefault="00D53062" w:rsidP="009E4A80">
      <w:pPr>
        <w:spacing w:after="200"/>
        <w:jc w:val="both"/>
      </w:pPr>
      <w:r>
        <w:t xml:space="preserve">Implementation ideas: </w:t>
      </w:r>
    </w:p>
    <w:p w:rsidR="00170E9E" w:rsidRDefault="00B22B05" w:rsidP="009E4A80">
      <w:pPr>
        <w:pStyle w:val="ListParagraph"/>
        <w:numPr>
          <w:ilvl w:val="0"/>
          <w:numId w:val="6"/>
        </w:numPr>
        <w:spacing w:after="200"/>
        <w:jc w:val="both"/>
      </w:pPr>
      <w:r>
        <w:t>Avoid barriers between groups by creating as many opportunities</w:t>
      </w:r>
      <w:r w:rsidR="000769BE">
        <w:t xml:space="preserve"> as possible</w:t>
      </w:r>
      <w:r>
        <w:t xml:space="preserve"> for students to mi</w:t>
      </w:r>
      <w:r w:rsidR="000769BE">
        <w:t>x</w:t>
      </w:r>
      <w:r w:rsidR="00170E9E">
        <w:t xml:space="preserve"> from the beginning.</w:t>
      </w:r>
    </w:p>
    <w:p w:rsidR="00D53062" w:rsidRDefault="00170E9E" w:rsidP="009E4A80">
      <w:pPr>
        <w:pStyle w:val="ListParagraph"/>
        <w:numPr>
          <w:ilvl w:val="0"/>
          <w:numId w:val="6"/>
        </w:numPr>
        <w:spacing w:after="200"/>
        <w:jc w:val="both"/>
      </w:pPr>
      <w:r>
        <w:t xml:space="preserve">Promote greater collaboration between </w:t>
      </w:r>
      <w:r w:rsidR="003447F9">
        <w:t xml:space="preserve">school </w:t>
      </w:r>
      <w:r>
        <w:t>clusters to ensure that strategies employed by primary schools to address bullying may con</w:t>
      </w:r>
      <w:r w:rsidR="003447F9">
        <w:t>tinue to be effective in Year 7</w:t>
      </w:r>
      <w:r>
        <w:t xml:space="preserve"> and beyond.</w:t>
      </w:r>
      <w:r w:rsidR="00B22B05">
        <w:t xml:space="preserve"> </w:t>
      </w:r>
    </w:p>
    <w:p w:rsidR="0046595F" w:rsidRDefault="0046595F" w:rsidP="009E4A80">
      <w:pPr>
        <w:spacing w:after="200"/>
        <w:jc w:val="both"/>
        <w:rPr>
          <w:highlight w:val="yellow"/>
        </w:rPr>
      </w:pPr>
      <w:r>
        <w:rPr>
          <w:highlight w:val="yellow"/>
        </w:rPr>
        <w:br w:type="page"/>
      </w:r>
    </w:p>
    <w:p w:rsidR="0046595F" w:rsidRDefault="0046595F" w:rsidP="009E4A80">
      <w:pPr>
        <w:pStyle w:val="Heading2"/>
        <w:jc w:val="both"/>
      </w:pPr>
      <w:bookmarkStart w:id="9" w:name="_Toc425420580"/>
      <w:r>
        <w:lastRenderedPageBreak/>
        <w:t>APPENDIX I</w:t>
      </w:r>
      <w:r w:rsidR="00D04E61">
        <w:t xml:space="preserve"> – PRIMARY SCHOOL WORKSHOP</w:t>
      </w:r>
      <w:bookmarkEnd w:id="9"/>
      <w:r w:rsidR="00D04E61">
        <w:t xml:space="preserve"> </w:t>
      </w:r>
    </w:p>
    <w:p w:rsidR="00D04E61" w:rsidRPr="00D04E61" w:rsidRDefault="00D04E61" w:rsidP="00552157">
      <w:pPr>
        <w:spacing w:after="120"/>
        <w:rPr>
          <w:rFonts w:eastAsiaTheme="minorEastAsia" w:cs="Arial"/>
          <w:lang w:eastAsia="zh-CN"/>
        </w:rPr>
      </w:pPr>
      <w:r w:rsidRPr="00D04E61">
        <w:rPr>
          <w:rFonts w:eastAsiaTheme="minorEastAsia" w:cs="Arial"/>
          <w:lang w:eastAsia="zh-CN"/>
        </w:rPr>
        <w:t xml:space="preserve">Key aims: </w:t>
      </w:r>
    </w:p>
    <w:p w:rsidR="00D04E61" w:rsidRPr="00D04E61" w:rsidRDefault="00D04E61" w:rsidP="00552157">
      <w:pPr>
        <w:numPr>
          <w:ilvl w:val="0"/>
          <w:numId w:val="4"/>
        </w:numPr>
        <w:spacing w:after="120"/>
        <w:contextualSpacing/>
        <w:rPr>
          <w:rFonts w:eastAsiaTheme="minorEastAsia" w:cs="Arial"/>
          <w:lang w:eastAsia="zh-CN"/>
        </w:rPr>
      </w:pPr>
      <w:r w:rsidRPr="00D04E61">
        <w:rPr>
          <w:rFonts w:eastAsiaTheme="minorEastAsia" w:cs="Arial"/>
          <w:lang w:eastAsia="zh-CN"/>
        </w:rPr>
        <w:t>Identify hopes and fears relating to transition</w:t>
      </w:r>
    </w:p>
    <w:p w:rsidR="00D04E61" w:rsidRPr="00D04E61" w:rsidRDefault="00D04E61" w:rsidP="00552157">
      <w:pPr>
        <w:numPr>
          <w:ilvl w:val="0"/>
          <w:numId w:val="4"/>
        </w:numPr>
        <w:spacing w:after="120"/>
        <w:contextualSpacing/>
        <w:rPr>
          <w:rFonts w:eastAsiaTheme="minorEastAsia" w:cs="Arial"/>
          <w:lang w:eastAsia="zh-CN"/>
        </w:rPr>
      </w:pPr>
      <w:r w:rsidRPr="00D04E61">
        <w:rPr>
          <w:rFonts w:eastAsiaTheme="minorEastAsia" w:cs="Arial"/>
          <w:lang w:eastAsia="zh-CN"/>
        </w:rPr>
        <w:t>Identify what (if any) preparation students have had for transition and how effective they feel these strategies have been</w:t>
      </w:r>
    </w:p>
    <w:p w:rsidR="00D04E61" w:rsidRDefault="00D04E61" w:rsidP="00552157">
      <w:pPr>
        <w:numPr>
          <w:ilvl w:val="0"/>
          <w:numId w:val="4"/>
        </w:numPr>
        <w:spacing w:after="120"/>
        <w:contextualSpacing/>
        <w:rPr>
          <w:rFonts w:eastAsiaTheme="minorEastAsia" w:cs="Arial"/>
          <w:lang w:eastAsia="zh-CN"/>
        </w:rPr>
      </w:pPr>
      <w:r w:rsidRPr="00D04E61">
        <w:rPr>
          <w:rFonts w:eastAsiaTheme="minorEastAsia" w:cs="Arial"/>
          <w:lang w:eastAsia="zh-CN"/>
        </w:rPr>
        <w:t>Get ideas from students about ways schools can better support transitions</w:t>
      </w:r>
    </w:p>
    <w:p w:rsidR="00D04E61" w:rsidRPr="00D04E61" w:rsidRDefault="00D04E61" w:rsidP="009E4A80">
      <w:pPr>
        <w:spacing w:after="120"/>
        <w:ind w:left="720"/>
        <w:contextualSpacing/>
        <w:jc w:val="both"/>
        <w:rPr>
          <w:rFonts w:eastAsiaTheme="minorEastAsia" w:cs="Arial"/>
          <w:lang w:eastAsia="zh-CN"/>
        </w:rPr>
      </w:pPr>
    </w:p>
    <w:tbl>
      <w:tblPr>
        <w:tblStyle w:val="TableGrid"/>
        <w:tblW w:w="9958" w:type="dxa"/>
        <w:tblInd w:w="-176" w:type="dxa"/>
        <w:tblLook w:val="04A0" w:firstRow="1" w:lastRow="0" w:firstColumn="1" w:lastColumn="0" w:noHBand="0" w:noVBand="1"/>
      </w:tblPr>
      <w:tblGrid>
        <w:gridCol w:w="2411"/>
        <w:gridCol w:w="5386"/>
        <w:gridCol w:w="2161"/>
      </w:tblGrid>
      <w:tr w:rsidR="00D04E61" w:rsidRPr="00D04E61" w:rsidTr="00D04E61">
        <w:tc>
          <w:tcPr>
            <w:tcW w:w="241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t>What?</w:t>
            </w:r>
          </w:p>
        </w:tc>
        <w:tc>
          <w:tcPr>
            <w:tcW w:w="5386"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t>How?</w:t>
            </w:r>
          </w:p>
        </w:tc>
        <w:tc>
          <w:tcPr>
            <w:tcW w:w="216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t>Time and tools</w:t>
            </w:r>
          </w:p>
        </w:tc>
      </w:tr>
      <w:tr w:rsidR="00D04E61" w:rsidRPr="00D04E61" w:rsidTr="00D04E61">
        <w:tc>
          <w:tcPr>
            <w:tcW w:w="241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Introduction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Purpose: Students understand: who we are; the format and purpose of the consultation; how their information will be used.</w:t>
            </w:r>
          </w:p>
        </w:tc>
        <w:tc>
          <w:tcPr>
            <w:tcW w:w="5386"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t>Who knows what an SRC does?</w:t>
            </w:r>
          </w:p>
          <w:p w:rsidR="00D04E61" w:rsidRPr="00D04E61" w:rsidRDefault="00D04E61" w:rsidP="00552157">
            <w:pPr>
              <w:spacing w:after="0"/>
              <w:rPr>
                <w:rFonts w:eastAsiaTheme="minorEastAsia" w:cs="Arial"/>
                <w:lang w:eastAsia="zh-CN"/>
              </w:rPr>
            </w:pPr>
            <w:r w:rsidRPr="00D04E61">
              <w:rPr>
                <w:rFonts w:eastAsiaTheme="minorEastAsia" w:cs="Arial"/>
                <w:lang w:eastAsia="zh-CN"/>
              </w:rPr>
              <w:t>(</w:t>
            </w:r>
            <w:r w:rsidR="00932DDE" w:rsidRPr="00D04E61">
              <w:rPr>
                <w:rFonts w:eastAsiaTheme="minorEastAsia" w:cs="Arial"/>
                <w:lang w:eastAsia="zh-CN"/>
              </w:rPr>
              <w:t>Brief</w:t>
            </w:r>
            <w:r w:rsidRPr="00D04E61">
              <w:rPr>
                <w:rFonts w:eastAsiaTheme="minorEastAsia" w:cs="Arial"/>
                <w:lang w:eastAsia="zh-CN"/>
              </w:rPr>
              <w:t xml:space="preserve"> discussion with students about the purpose of an SRC. If it doesn’t come up organically be sure to mention that another purpose of an SRC is to make sure there is a way for students to give ideas about how the school is run)</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I am from the Victorian Student Representative Council – or </w:t>
            </w:r>
            <w:proofErr w:type="spellStart"/>
            <w:r w:rsidRPr="00D04E61">
              <w:rPr>
                <w:rFonts w:eastAsiaTheme="minorEastAsia" w:cs="Arial"/>
                <w:lang w:eastAsia="zh-CN"/>
              </w:rPr>
              <w:t>VicSRC</w:t>
            </w:r>
            <w:proofErr w:type="spellEnd"/>
            <w:r w:rsidRPr="00D04E61">
              <w:rPr>
                <w:rFonts w:eastAsiaTheme="minorEastAsia" w:cs="Arial"/>
                <w:lang w:eastAsia="zh-CN"/>
              </w:rPr>
              <w:t xml:space="preserve"> for short. Our job is to work in a similar way that SRCs do within schools but for the whole state. So sometimes decisions need to get made that will affect all schools in Victoria. </w:t>
            </w:r>
          </w:p>
          <w:p w:rsidR="00D04E61" w:rsidRPr="00D04E61" w:rsidRDefault="00D04E61" w:rsidP="00552157">
            <w:pPr>
              <w:spacing w:after="0"/>
              <w:rPr>
                <w:rFonts w:eastAsiaTheme="minorEastAsia" w:cs="Arial"/>
                <w:lang w:eastAsia="zh-CN"/>
              </w:rPr>
            </w:pPr>
          </w:p>
          <w:p w:rsidR="00AF5969" w:rsidRDefault="00D04E61" w:rsidP="00552157">
            <w:pPr>
              <w:spacing w:after="0"/>
              <w:rPr>
                <w:rFonts w:eastAsiaTheme="minorEastAsia" w:cs="Arial"/>
                <w:lang w:eastAsia="zh-CN"/>
              </w:rPr>
            </w:pPr>
            <w:r w:rsidRPr="00D04E61">
              <w:rPr>
                <w:rFonts w:eastAsiaTheme="minorEastAsia" w:cs="Arial"/>
                <w:lang w:eastAsia="zh-CN"/>
              </w:rPr>
              <w:t>Who do you think should get to hav</w:t>
            </w:r>
            <w:r w:rsidR="00AF5969">
              <w:rPr>
                <w:rFonts w:eastAsiaTheme="minorEastAsia" w:cs="Arial"/>
                <w:lang w:eastAsia="zh-CN"/>
              </w:rPr>
              <w:t>e input on these decisions?</w:t>
            </w:r>
          </w:p>
          <w:p w:rsidR="00AF5969" w:rsidRDefault="00AF5969" w:rsidP="00552157">
            <w:pPr>
              <w:spacing w:after="0"/>
              <w:rPr>
                <w:rFonts w:eastAsiaTheme="minorEastAsia" w:cs="Arial"/>
                <w:lang w:eastAsia="zh-CN"/>
              </w:rPr>
            </w:pPr>
          </w:p>
          <w:p w:rsidR="00D04E61" w:rsidRPr="00D04E61" w:rsidRDefault="00AF5969" w:rsidP="00552157">
            <w:pPr>
              <w:spacing w:after="0"/>
              <w:rPr>
                <w:rFonts w:eastAsiaTheme="minorEastAsia" w:cs="Arial"/>
                <w:lang w:eastAsia="zh-CN"/>
              </w:rPr>
            </w:pPr>
            <w:r>
              <w:rPr>
                <w:rFonts w:eastAsiaTheme="minorEastAsia" w:cs="Arial"/>
                <w:lang w:eastAsia="zh-CN"/>
              </w:rPr>
              <w:t>(B</w:t>
            </w:r>
            <w:r w:rsidR="00D04E61" w:rsidRPr="00D04E61">
              <w:rPr>
                <w:rFonts w:eastAsiaTheme="minorEastAsia" w:cs="Arial"/>
                <w:lang w:eastAsia="zh-CN"/>
              </w:rPr>
              <w:t>rief discussion of these ideas. If it doesn’t come up organically be sure to ask: What about students?)</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At the </w:t>
            </w:r>
            <w:proofErr w:type="spellStart"/>
            <w:r w:rsidRPr="00D04E61">
              <w:rPr>
                <w:rFonts w:eastAsiaTheme="minorEastAsia" w:cs="Arial"/>
                <w:lang w:eastAsia="zh-CN"/>
              </w:rPr>
              <w:t>VicSRC</w:t>
            </w:r>
            <w:proofErr w:type="spellEnd"/>
            <w:r w:rsidRPr="00D04E61">
              <w:rPr>
                <w:rFonts w:eastAsiaTheme="minorEastAsia" w:cs="Arial"/>
                <w:lang w:eastAsia="zh-CN"/>
              </w:rPr>
              <w:t xml:space="preserve"> we believe that students have really good ideas about what’s going to work best in schools and we work really hard to make sure these ideas get through to the people who make the decisions.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That brings me to why I’m here today. At the Department of Education </w:t>
            </w:r>
            <w:r w:rsidR="00C92770">
              <w:rPr>
                <w:rFonts w:eastAsiaTheme="minorEastAsia" w:cs="Arial"/>
                <w:lang w:eastAsia="zh-CN"/>
              </w:rPr>
              <w:t xml:space="preserve">and </w:t>
            </w:r>
            <w:r w:rsidRPr="00D04E61">
              <w:rPr>
                <w:rFonts w:eastAsiaTheme="minorEastAsia" w:cs="Arial"/>
                <w:lang w:eastAsia="zh-CN"/>
              </w:rPr>
              <w:t>Training they are doing some work</w:t>
            </w:r>
            <w:r w:rsidR="00FF75A9">
              <w:rPr>
                <w:rFonts w:eastAsiaTheme="minorEastAsia" w:cs="Arial"/>
                <w:lang w:eastAsia="zh-CN"/>
              </w:rPr>
              <w:t xml:space="preserve"> to try and make the move from primary school to high s</w:t>
            </w:r>
            <w:r w:rsidRPr="00D04E61">
              <w:rPr>
                <w:rFonts w:eastAsiaTheme="minorEastAsia" w:cs="Arial"/>
                <w:lang w:eastAsia="zh-CN"/>
              </w:rPr>
              <w:t xml:space="preserve">chool easier for students. So they have asked us to go out and talk to students about what they think.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We are going to do a few activities that will involve talking about how you are feeling about going into Year 7. There will be a little bit of writing but mostly we will be just talking. I am going to have this little tape recorder going the whole time so that we don’t forget anything. And &lt;insert name of exec member&gt; will be taking some notes. But only the staff at the </w:t>
            </w:r>
            <w:proofErr w:type="spellStart"/>
            <w:r w:rsidRPr="00D04E61">
              <w:rPr>
                <w:rFonts w:eastAsiaTheme="minorEastAsia" w:cs="Arial"/>
                <w:lang w:eastAsia="zh-CN"/>
              </w:rPr>
              <w:t>VicSRC</w:t>
            </w:r>
            <w:proofErr w:type="spellEnd"/>
            <w:r w:rsidRPr="00D04E61">
              <w:rPr>
                <w:rFonts w:eastAsiaTheme="minorEastAsia" w:cs="Arial"/>
                <w:lang w:eastAsia="zh-CN"/>
              </w:rPr>
              <w:t xml:space="preserve"> will see and hear these and we will destroy them when the project is done. If I ask you any questions that you don’t want to answer just tell </w:t>
            </w:r>
            <w:proofErr w:type="gramStart"/>
            <w:r w:rsidRPr="00D04E61">
              <w:rPr>
                <w:rFonts w:eastAsiaTheme="minorEastAsia" w:cs="Arial"/>
                <w:lang w:eastAsia="zh-CN"/>
              </w:rPr>
              <w:t>me</w:t>
            </w:r>
            <w:proofErr w:type="gramEnd"/>
            <w:r w:rsidRPr="00D04E61">
              <w:rPr>
                <w:rFonts w:eastAsiaTheme="minorEastAsia" w:cs="Arial"/>
                <w:lang w:eastAsia="zh-CN"/>
              </w:rPr>
              <w:t xml:space="preserve"> and we can move on.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lastRenderedPageBreak/>
              <w:t xml:space="preserve">The advice and ideas that we give to the Department of Education Training will be used to </w:t>
            </w:r>
            <w:r w:rsidR="00AF5969">
              <w:rPr>
                <w:rFonts w:eastAsiaTheme="minorEastAsia" w:cs="Arial"/>
                <w:lang w:eastAsia="zh-CN"/>
              </w:rPr>
              <w:t>inform</w:t>
            </w:r>
            <w:r w:rsidRPr="00D04E61">
              <w:rPr>
                <w:rFonts w:eastAsiaTheme="minorEastAsia" w:cs="Arial"/>
                <w:lang w:eastAsia="zh-CN"/>
              </w:rPr>
              <w:t xml:space="preserve"> policies that will affect many students so there are two things that are super important. 1) Be honest! There are no wrong answers to any of the questions we are going to ask today – we just want to hear about what you think. 2) Respect one another! If we are going to come up with some really great and creative ideas today we need to make a space where everyone feels free to say their thoughts out lo</w:t>
            </w:r>
            <w:r w:rsidR="00552157">
              <w:rPr>
                <w:rFonts w:eastAsiaTheme="minorEastAsia" w:cs="Arial"/>
                <w:lang w:eastAsia="zh-CN"/>
              </w:rPr>
              <w:t>ud</w:t>
            </w:r>
            <w:r w:rsidRPr="00D04E61">
              <w:rPr>
                <w:rFonts w:eastAsiaTheme="minorEastAsia" w:cs="Arial"/>
                <w:lang w:eastAsia="zh-CN"/>
              </w:rPr>
              <w:t xml:space="preserve"> – no matter how crazy they might seem at first!</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You ready?!</w:t>
            </w:r>
          </w:p>
        </w:tc>
        <w:tc>
          <w:tcPr>
            <w:tcW w:w="216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lastRenderedPageBreak/>
              <w:t>5-10 mins</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Lollies for participation</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Name tags</w:t>
            </w:r>
          </w:p>
        </w:tc>
      </w:tr>
      <w:tr w:rsidR="00D04E61" w:rsidRPr="00D04E61" w:rsidTr="00D04E61">
        <w:tc>
          <w:tcPr>
            <w:tcW w:w="241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lastRenderedPageBreak/>
              <w:t>Take a stand</w:t>
            </w:r>
          </w:p>
          <w:p w:rsidR="00D04E61" w:rsidRPr="00D04E61" w:rsidRDefault="00D04E61" w:rsidP="00552157">
            <w:pPr>
              <w:spacing w:after="0"/>
              <w:rPr>
                <w:rFonts w:eastAsiaTheme="minorEastAsia" w:cs="Arial"/>
                <w:lang w:eastAsia="zh-CN"/>
              </w:rPr>
            </w:pPr>
          </w:p>
          <w:p w:rsidR="00D04E61" w:rsidRPr="00D04E61" w:rsidRDefault="00D04E61" w:rsidP="00552157">
            <w:pPr>
              <w:spacing w:after="120"/>
              <w:rPr>
                <w:rFonts w:eastAsiaTheme="minorEastAsia" w:cs="Arial"/>
                <w:lang w:eastAsia="zh-CN"/>
              </w:rPr>
            </w:pPr>
            <w:r w:rsidRPr="00D04E61">
              <w:rPr>
                <w:rFonts w:eastAsiaTheme="minorEastAsia" w:cs="Arial"/>
                <w:lang w:eastAsia="zh-CN"/>
              </w:rPr>
              <w:t xml:space="preserve">Purpose of activity: </w:t>
            </w:r>
          </w:p>
          <w:p w:rsidR="00D04E61" w:rsidRPr="00D04E61" w:rsidRDefault="00D04E61" w:rsidP="00552157">
            <w:pPr>
              <w:spacing w:after="120"/>
              <w:rPr>
                <w:rFonts w:eastAsiaTheme="minorEastAsia" w:cs="Arial"/>
                <w:lang w:eastAsia="zh-CN"/>
              </w:rPr>
            </w:pPr>
            <w:r w:rsidRPr="00D04E61">
              <w:rPr>
                <w:rFonts w:eastAsiaTheme="minorEastAsia" w:cs="Arial"/>
                <w:lang w:eastAsia="zh-CN"/>
              </w:rPr>
              <w:t xml:space="preserve">Break the ice </w:t>
            </w:r>
          </w:p>
          <w:p w:rsidR="00D04E61" w:rsidRPr="00D04E61" w:rsidRDefault="00D04E61" w:rsidP="00552157">
            <w:pPr>
              <w:spacing w:after="120"/>
              <w:rPr>
                <w:rFonts w:eastAsiaTheme="minorEastAsia" w:cs="Arial"/>
                <w:lang w:eastAsia="zh-CN"/>
              </w:rPr>
            </w:pPr>
            <w:r w:rsidRPr="00D04E61">
              <w:rPr>
                <w:rFonts w:eastAsiaTheme="minorEastAsia" w:cs="Arial"/>
                <w:lang w:eastAsia="zh-CN"/>
              </w:rPr>
              <w:t>Identify what (if any) preparation students have had for transition and how effective they feel these strategies have been.</w:t>
            </w:r>
          </w:p>
          <w:p w:rsidR="00D04E61" w:rsidRPr="00D04E61" w:rsidRDefault="00D04E61" w:rsidP="00552157">
            <w:pPr>
              <w:spacing w:after="0"/>
              <w:rPr>
                <w:rFonts w:eastAsiaTheme="minorEastAsia" w:cs="Arial"/>
                <w:lang w:eastAsia="zh-CN"/>
              </w:rPr>
            </w:pPr>
          </w:p>
        </w:tc>
        <w:tc>
          <w:tcPr>
            <w:tcW w:w="5386"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(Explanation) See the markers around the room (strongly agree, agree, unsure, disagree, </w:t>
            </w:r>
            <w:proofErr w:type="gramStart"/>
            <w:r w:rsidRPr="00D04E61">
              <w:rPr>
                <w:rFonts w:eastAsiaTheme="minorEastAsia" w:cs="Arial"/>
                <w:lang w:eastAsia="zh-CN"/>
              </w:rPr>
              <w:t>strongly</w:t>
            </w:r>
            <w:proofErr w:type="gramEnd"/>
            <w:r w:rsidRPr="00D04E61">
              <w:rPr>
                <w:rFonts w:eastAsiaTheme="minorEastAsia" w:cs="Arial"/>
                <w:lang w:eastAsia="zh-CN"/>
              </w:rPr>
              <w:t xml:space="preserve"> disagree)? In a minute, am going to get you all to close your eyes while I read out a question. With your eyes still closed, I want you to think about which of the markers best matches your response to the question. Then, I want you to open your eyes and go and stand by that marker. I will then ask a few people to explain why they are standing where they are. If anyone (including me) says anything that makes you change your mind you can move (quietly!) to a different marker at any time. Once we are finished chatting I will get you to close your eyes again and I’ll ask another question.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Questions (can use in any order – skip questions that have already been covered through other discussion):</w:t>
            </w:r>
          </w:p>
          <w:p w:rsidR="00D04E61" w:rsidRPr="00D04E61" w:rsidRDefault="00D04E61" w:rsidP="00552157">
            <w:pPr>
              <w:numPr>
                <w:ilvl w:val="0"/>
                <w:numId w:val="5"/>
              </w:numPr>
              <w:spacing w:after="0"/>
              <w:contextualSpacing/>
              <w:rPr>
                <w:rFonts w:eastAsiaTheme="minorEastAsia" w:cs="Arial"/>
                <w:lang w:eastAsia="zh-CN"/>
              </w:rPr>
            </w:pPr>
            <w:r w:rsidRPr="00D04E61">
              <w:rPr>
                <w:rFonts w:eastAsiaTheme="minorEastAsia" w:cs="Arial"/>
                <w:lang w:eastAsia="zh-CN"/>
              </w:rPr>
              <w:t xml:space="preserve">I am excited about starting High school. </w:t>
            </w:r>
          </w:p>
          <w:p w:rsidR="00D04E61" w:rsidRPr="00D04E61" w:rsidRDefault="00D04E61" w:rsidP="00552157">
            <w:pPr>
              <w:numPr>
                <w:ilvl w:val="0"/>
                <w:numId w:val="5"/>
              </w:numPr>
              <w:spacing w:after="0"/>
              <w:contextualSpacing/>
              <w:rPr>
                <w:rFonts w:eastAsiaTheme="minorEastAsia" w:cs="Arial"/>
                <w:lang w:eastAsia="zh-CN"/>
              </w:rPr>
            </w:pPr>
            <w:r w:rsidRPr="00D04E61">
              <w:rPr>
                <w:rFonts w:eastAsiaTheme="minorEastAsia" w:cs="Arial"/>
                <w:lang w:eastAsia="zh-CN"/>
              </w:rPr>
              <w:t>I feel nervous about going to High school.</w:t>
            </w:r>
          </w:p>
          <w:p w:rsidR="00D04E61" w:rsidRPr="00D04E61" w:rsidRDefault="00D04E61" w:rsidP="00552157">
            <w:pPr>
              <w:numPr>
                <w:ilvl w:val="0"/>
                <w:numId w:val="5"/>
              </w:numPr>
              <w:spacing w:after="0"/>
              <w:contextualSpacing/>
              <w:rPr>
                <w:rFonts w:eastAsiaTheme="minorEastAsia" w:cs="Arial"/>
                <w:lang w:eastAsia="zh-CN"/>
              </w:rPr>
            </w:pPr>
            <w:r w:rsidRPr="00D04E61">
              <w:rPr>
                <w:rFonts w:eastAsiaTheme="minorEastAsia" w:cs="Arial"/>
                <w:lang w:eastAsia="zh-CN"/>
              </w:rPr>
              <w:t xml:space="preserve">The work will be much harder at High school than primary school. </w:t>
            </w:r>
          </w:p>
          <w:p w:rsidR="00D04E61" w:rsidRPr="00D04E61" w:rsidRDefault="00D04E61" w:rsidP="00552157">
            <w:pPr>
              <w:numPr>
                <w:ilvl w:val="0"/>
                <w:numId w:val="5"/>
              </w:numPr>
              <w:spacing w:after="0"/>
              <w:contextualSpacing/>
              <w:rPr>
                <w:rFonts w:eastAsiaTheme="minorEastAsia" w:cs="Arial"/>
                <w:lang w:eastAsia="zh-CN"/>
              </w:rPr>
            </w:pPr>
            <w:r w:rsidRPr="00D04E61">
              <w:rPr>
                <w:rFonts w:eastAsiaTheme="minorEastAsia" w:cs="Arial"/>
                <w:lang w:eastAsia="zh-CN"/>
              </w:rPr>
              <w:t>I feel pretty well prepared to go to High school.</w:t>
            </w:r>
          </w:p>
          <w:p w:rsidR="00D04E61" w:rsidRPr="00D04E61" w:rsidRDefault="00D04E61" w:rsidP="00552157">
            <w:pPr>
              <w:numPr>
                <w:ilvl w:val="0"/>
                <w:numId w:val="5"/>
              </w:numPr>
              <w:spacing w:after="0"/>
              <w:contextualSpacing/>
              <w:rPr>
                <w:rFonts w:eastAsiaTheme="minorEastAsia" w:cs="Arial"/>
                <w:lang w:eastAsia="zh-CN"/>
              </w:rPr>
            </w:pPr>
            <w:r w:rsidRPr="00D04E61">
              <w:rPr>
                <w:rFonts w:eastAsiaTheme="minorEastAsia" w:cs="Arial"/>
                <w:lang w:eastAsia="zh-CN"/>
              </w:rPr>
              <w:t xml:space="preserve">I think I will get lost at High school and I feel worried about this. (if they think they will get lost but are not worried about this they should disagree) </w:t>
            </w:r>
          </w:p>
          <w:p w:rsidR="00D04E61" w:rsidRPr="00D04E61" w:rsidRDefault="00D04E61" w:rsidP="00552157">
            <w:pPr>
              <w:numPr>
                <w:ilvl w:val="0"/>
                <w:numId w:val="5"/>
              </w:numPr>
              <w:spacing w:after="0"/>
              <w:contextualSpacing/>
              <w:rPr>
                <w:rFonts w:eastAsiaTheme="minorEastAsia" w:cs="Arial"/>
                <w:lang w:eastAsia="zh-CN"/>
              </w:rPr>
            </w:pPr>
            <w:r w:rsidRPr="00D04E61">
              <w:rPr>
                <w:rFonts w:eastAsiaTheme="minorEastAsia" w:cs="Arial"/>
                <w:lang w:eastAsia="zh-CN"/>
              </w:rPr>
              <w:t xml:space="preserve">There </w:t>
            </w:r>
            <w:proofErr w:type="gramStart"/>
            <w:r w:rsidRPr="00D04E61">
              <w:rPr>
                <w:rFonts w:eastAsiaTheme="minorEastAsia" w:cs="Arial"/>
                <w:lang w:eastAsia="zh-CN"/>
              </w:rPr>
              <w:t>are</w:t>
            </w:r>
            <w:proofErr w:type="gramEnd"/>
            <w:r w:rsidRPr="00D04E61">
              <w:rPr>
                <w:rFonts w:eastAsiaTheme="minorEastAsia" w:cs="Arial"/>
                <w:lang w:eastAsia="zh-CN"/>
              </w:rPr>
              <w:t xml:space="preserve"> way mo</w:t>
            </w:r>
            <w:r w:rsidR="00A04ADF">
              <w:rPr>
                <w:rFonts w:eastAsiaTheme="minorEastAsia" w:cs="Arial"/>
                <w:lang w:eastAsia="zh-CN"/>
              </w:rPr>
              <w:t>re bullies at High school than p</w:t>
            </w:r>
            <w:r w:rsidRPr="00D04E61">
              <w:rPr>
                <w:rFonts w:eastAsiaTheme="minorEastAsia" w:cs="Arial"/>
                <w:lang w:eastAsia="zh-CN"/>
              </w:rPr>
              <w:t>rimary school.</w:t>
            </w:r>
          </w:p>
          <w:p w:rsidR="00D04E61" w:rsidRPr="00D04E61" w:rsidRDefault="00A04ADF" w:rsidP="00552157">
            <w:pPr>
              <w:numPr>
                <w:ilvl w:val="0"/>
                <w:numId w:val="5"/>
              </w:numPr>
              <w:spacing w:after="0"/>
              <w:contextualSpacing/>
              <w:rPr>
                <w:rFonts w:eastAsiaTheme="minorEastAsia" w:cs="Arial"/>
                <w:lang w:eastAsia="zh-CN"/>
              </w:rPr>
            </w:pPr>
            <w:r>
              <w:rPr>
                <w:rFonts w:eastAsiaTheme="minorEastAsia" w:cs="Arial"/>
                <w:lang w:eastAsia="zh-CN"/>
              </w:rPr>
              <w:t>I think &lt;name of p</w:t>
            </w:r>
            <w:r w:rsidR="00D04E61" w:rsidRPr="00D04E61">
              <w:rPr>
                <w:rFonts w:eastAsiaTheme="minorEastAsia" w:cs="Arial"/>
                <w:lang w:eastAsia="zh-CN"/>
              </w:rPr>
              <w:t>rimary School&gt; is doing a good job of getting me ready to go to High school.</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If it doesn’t happen organically, be sure to provide reassurance and real world examples to “myth-bust” unrealistic fears. </w:t>
            </w:r>
          </w:p>
        </w:tc>
        <w:tc>
          <w:tcPr>
            <w:tcW w:w="216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t>20-30 minutes</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A3 markers (strongly agree, agree, unsure, disagree, strongly disagree)</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List of questions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Lollies for participation  </w:t>
            </w:r>
          </w:p>
          <w:p w:rsidR="00D04E61" w:rsidRPr="00D04E61" w:rsidRDefault="00D04E61" w:rsidP="00552157">
            <w:pPr>
              <w:spacing w:after="0"/>
              <w:rPr>
                <w:rFonts w:eastAsiaTheme="minorEastAsia" w:cs="Arial"/>
                <w:lang w:eastAsia="zh-CN"/>
              </w:rPr>
            </w:pPr>
          </w:p>
        </w:tc>
      </w:tr>
      <w:tr w:rsidR="00D04E61" w:rsidRPr="00D04E61" w:rsidTr="00D04E61">
        <w:tc>
          <w:tcPr>
            <w:tcW w:w="241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Bursting the nerves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Purpose of activity: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Identify hopes and </w:t>
            </w:r>
            <w:r w:rsidRPr="00D04E61">
              <w:rPr>
                <w:rFonts w:eastAsiaTheme="minorEastAsia" w:cs="Arial"/>
                <w:lang w:eastAsia="zh-CN"/>
              </w:rPr>
              <w:lastRenderedPageBreak/>
              <w:t>fears relating to transition</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Get ideas from students about things they think would help support their upcoming transition</w:t>
            </w:r>
          </w:p>
          <w:p w:rsidR="00D04E61" w:rsidRPr="00D04E61" w:rsidRDefault="00D04E61" w:rsidP="00552157">
            <w:pPr>
              <w:spacing w:after="0"/>
              <w:rPr>
                <w:rFonts w:eastAsiaTheme="minorEastAsia" w:cs="Arial"/>
                <w:lang w:eastAsia="zh-CN"/>
              </w:rPr>
            </w:pPr>
          </w:p>
        </w:tc>
        <w:tc>
          <w:tcPr>
            <w:tcW w:w="5386"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lastRenderedPageBreak/>
              <w:t>(Explanation) In this activity we are going to have a go at bursting some of the nerves that we talked about in the first activity. And we are actually going to physically burst them so I hope no one is afraid of balloons!! (</w:t>
            </w:r>
            <w:proofErr w:type="gramStart"/>
            <w:r w:rsidRPr="00D04E61">
              <w:rPr>
                <w:rFonts w:eastAsiaTheme="minorEastAsia" w:cs="Arial"/>
                <w:lang w:eastAsia="zh-CN"/>
              </w:rPr>
              <w:t>check</w:t>
            </w:r>
            <w:proofErr w:type="gramEnd"/>
            <w:r w:rsidRPr="00D04E61">
              <w:rPr>
                <w:rFonts w:eastAsiaTheme="minorEastAsia" w:cs="Arial"/>
                <w:lang w:eastAsia="zh-CN"/>
              </w:rPr>
              <w:t xml:space="preserve"> in with teachers before</w:t>
            </w:r>
            <w:r>
              <w:rPr>
                <w:rFonts w:eastAsiaTheme="minorEastAsia" w:cs="Arial"/>
                <w:lang w:eastAsia="zh-CN"/>
              </w:rPr>
              <w:t>-</w:t>
            </w:r>
            <w:r w:rsidRPr="00D04E61">
              <w:rPr>
                <w:rFonts w:eastAsiaTheme="minorEastAsia" w:cs="Arial"/>
                <w:lang w:eastAsia="zh-CN"/>
              </w:rPr>
              <w:t xml:space="preserve">hand to </w:t>
            </w:r>
            <w:r w:rsidRPr="00D04E61">
              <w:rPr>
                <w:rFonts w:eastAsiaTheme="minorEastAsia" w:cs="Arial"/>
                <w:lang w:eastAsia="zh-CN"/>
              </w:rPr>
              <w:lastRenderedPageBreak/>
              <w:t xml:space="preserve">make sure there are no students for whom this activity may be traumatic and no latex allergies. If so the balloons can be replaced with another mechanism for concealing the excitement). I am going to give you each a small piece of paper, a </w:t>
            </w:r>
            <w:proofErr w:type="spellStart"/>
            <w:r w:rsidRPr="00D04E61">
              <w:rPr>
                <w:rFonts w:eastAsiaTheme="minorEastAsia" w:cs="Arial"/>
                <w:lang w:eastAsia="zh-CN"/>
              </w:rPr>
              <w:t>texta</w:t>
            </w:r>
            <w:proofErr w:type="spellEnd"/>
            <w:r w:rsidRPr="00D04E61">
              <w:rPr>
                <w:rFonts w:eastAsiaTheme="minorEastAsia" w:cs="Arial"/>
                <w:lang w:eastAsia="zh-CN"/>
              </w:rPr>
              <w:t>, a balloon, and a piece of glad wrap. I want you to write on the piece of paper one or two thing</w:t>
            </w:r>
            <w:r w:rsidR="00180631">
              <w:rPr>
                <w:rFonts w:eastAsiaTheme="minorEastAsia" w:cs="Arial"/>
                <w:lang w:eastAsia="zh-CN"/>
              </w:rPr>
              <w:t>s</w:t>
            </w:r>
            <w:r w:rsidRPr="00D04E61">
              <w:rPr>
                <w:rFonts w:eastAsiaTheme="minorEastAsia" w:cs="Arial"/>
                <w:lang w:eastAsia="zh-CN"/>
              </w:rPr>
              <w:t xml:space="preserve"> that you are excited about when you think of starting Year 7 next year. Then, I want you to fold it</w:t>
            </w:r>
            <w:r>
              <w:rPr>
                <w:rFonts w:eastAsiaTheme="minorEastAsia" w:cs="Arial"/>
                <w:lang w:eastAsia="zh-CN"/>
              </w:rPr>
              <w:t xml:space="preserve"> up tight, wrap it up in the gla</w:t>
            </w:r>
            <w:r w:rsidRPr="00D04E61">
              <w:rPr>
                <w:rFonts w:eastAsiaTheme="minorEastAsia" w:cs="Arial"/>
                <w:lang w:eastAsia="zh-CN"/>
              </w:rPr>
              <w:t xml:space="preserve">d wrap, put it in the balloon and blow it up.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Allow time for students to do first part of the activity.</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(Explanation) Now, I want you to write on the outside of the balloon one or two things that you feel nervous about, or that you think will be difficult, in Year 7.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Allow time for students to continue the activity (hand out the detective worksheets while they are working).</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(Explanation) Now comes the tricky part!! I want you all to imagine that you are detectives. Your mission is to find someone in the class and find out what they are excited about when they think about starting Year 7. BUT, there is only one way to burst the balloon. You have to come up with something to make your partner</w:t>
            </w:r>
            <w:r w:rsidR="00180631">
              <w:rPr>
                <w:rFonts w:eastAsiaTheme="minorEastAsia" w:cs="Arial"/>
                <w:lang w:eastAsia="zh-CN"/>
              </w:rPr>
              <w:t xml:space="preserve"> feel better about their worry</w:t>
            </w:r>
            <w:r w:rsidRPr="00D04E61">
              <w:rPr>
                <w:rFonts w:eastAsiaTheme="minorEastAsia" w:cs="Arial"/>
                <w:lang w:eastAsia="zh-CN"/>
              </w:rPr>
              <w:t xml:space="preserve"> that is written on their balloon.</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Once you have burst the balloon you can fill in your detective worksheet. If there are any of the balloons that are really tough to burst we might have to come all back together and work as a team.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Allow time for students to compete the activity.</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Bring everyone back together.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Burst any stubborn balloons that were left over and facilitate a brief discussion about the ideas that they used to pop the balloons.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  </w:t>
            </w:r>
          </w:p>
        </w:tc>
        <w:tc>
          <w:tcPr>
            <w:tcW w:w="216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lastRenderedPageBreak/>
              <w:t>25-30 minutes</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Small pieces of coloured paper</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lastRenderedPageBreak/>
              <w:t xml:space="preserve">Balloons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proofErr w:type="spellStart"/>
            <w:r w:rsidRPr="00D04E61">
              <w:rPr>
                <w:rFonts w:eastAsiaTheme="minorEastAsia" w:cs="Arial"/>
                <w:lang w:eastAsia="zh-CN"/>
              </w:rPr>
              <w:t>Textas</w:t>
            </w:r>
            <w:proofErr w:type="spellEnd"/>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Glad wrap</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Detective worksheets</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Lollies for everyone</w:t>
            </w:r>
          </w:p>
        </w:tc>
      </w:tr>
      <w:tr w:rsidR="00D04E61" w:rsidRPr="00D04E61" w:rsidTr="00D04E61">
        <w:tc>
          <w:tcPr>
            <w:tcW w:w="241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lastRenderedPageBreak/>
              <w:t xml:space="preserve">Making transition easier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Purpose of activity:</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Get ideas from students about things they think would help support their upcoming transition</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p>
        </w:tc>
        <w:tc>
          <w:tcPr>
            <w:tcW w:w="5386"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lastRenderedPageBreak/>
              <w:t xml:space="preserve">Put the students into groups of approximately 5 and give them some </w:t>
            </w:r>
            <w:proofErr w:type="spellStart"/>
            <w:r w:rsidRPr="00D04E61">
              <w:rPr>
                <w:rFonts w:eastAsiaTheme="minorEastAsia" w:cs="Arial"/>
                <w:lang w:eastAsia="zh-CN"/>
              </w:rPr>
              <w:t>textas</w:t>
            </w:r>
            <w:proofErr w:type="spellEnd"/>
            <w:r w:rsidRPr="00D04E61">
              <w:rPr>
                <w:rFonts w:eastAsiaTheme="minorEastAsia" w:cs="Arial"/>
                <w:lang w:eastAsia="zh-CN"/>
              </w:rPr>
              <w:t xml:space="preserve"> and butchers paper.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(Explanation) So remember that the purpose of today is to find out what sch</w:t>
            </w:r>
            <w:r w:rsidR="00360C82">
              <w:rPr>
                <w:rFonts w:eastAsiaTheme="minorEastAsia" w:cs="Arial"/>
                <w:lang w:eastAsia="zh-CN"/>
              </w:rPr>
              <w:t>ools can do to make going from p</w:t>
            </w:r>
            <w:r w:rsidRPr="00D04E61">
              <w:rPr>
                <w:rFonts w:eastAsiaTheme="minorEastAsia" w:cs="Arial"/>
                <w:lang w:eastAsia="zh-CN"/>
              </w:rPr>
              <w:t xml:space="preserve">rimary school to high school easier for students. I want you to think about all the things that we have talked about already today. Then, together in your group, I want you to do your best to fill your </w:t>
            </w:r>
            <w:r w:rsidR="00932DDE" w:rsidRPr="00D04E61">
              <w:rPr>
                <w:rFonts w:eastAsiaTheme="minorEastAsia" w:cs="Arial"/>
                <w:lang w:eastAsia="zh-CN"/>
              </w:rPr>
              <w:t>butcher’s</w:t>
            </w:r>
            <w:r w:rsidRPr="00D04E61">
              <w:rPr>
                <w:rFonts w:eastAsiaTheme="minorEastAsia" w:cs="Arial"/>
                <w:lang w:eastAsia="zh-CN"/>
              </w:rPr>
              <w:t xml:space="preserve"> paper with new ideas about things that school</w:t>
            </w:r>
            <w:r w:rsidR="00360C82">
              <w:rPr>
                <w:rFonts w:eastAsiaTheme="minorEastAsia" w:cs="Arial"/>
                <w:lang w:eastAsia="zh-CN"/>
              </w:rPr>
              <w:t xml:space="preserve">s can do to make the move from primary </w:t>
            </w:r>
            <w:r w:rsidR="00360C82">
              <w:rPr>
                <w:rFonts w:eastAsiaTheme="minorEastAsia" w:cs="Arial"/>
                <w:lang w:eastAsia="zh-CN"/>
              </w:rPr>
              <w:lastRenderedPageBreak/>
              <w:t>school to h</w:t>
            </w:r>
            <w:r w:rsidRPr="00D04E61">
              <w:rPr>
                <w:rFonts w:eastAsiaTheme="minorEastAsia" w:cs="Arial"/>
                <w:lang w:eastAsia="zh-CN"/>
              </w:rPr>
              <w:t xml:space="preserve">igh school easier for students. Go!!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If there is time get each group to share 1 or 2 of their ideas with the group. </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Address any remaining nerves/myths (e.g. any concerns about transition that are still unresolved and may play on student’s minds following the session).</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Finish up with each person reading out one of the things that they feel excited about when they think of going into Year 7.</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Collect all butchers paper.</w:t>
            </w:r>
          </w:p>
          <w:p w:rsidR="00D04E61" w:rsidRPr="00D04E61" w:rsidRDefault="00D04E61" w:rsidP="00552157">
            <w:pPr>
              <w:spacing w:after="0"/>
              <w:rPr>
                <w:rFonts w:eastAsiaTheme="minorEastAsia" w:cs="Arial"/>
                <w:lang w:eastAsia="zh-CN"/>
              </w:rPr>
            </w:pPr>
          </w:p>
        </w:tc>
        <w:tc>
          <w:tcPr>
            <w:tcW w:w="216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lastRenderedPageBreak/>
              <w:t>Remainder of the time</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proofErr w:type="spellStart"/>
            <w:r w:rsidRPr="00D04E61">
              <w:rPr>
                <w:rFonts w:eastAsiaTheme="minorEastAsia" w:cs="Arial"/>
                <w:lang w:eastAsia="zh-CN"/>
              </w:rPr>
              <w:t>Textas</w:t>
            </w:r>
            <w:proofErr w:type="spellEnd"/>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Butchers paper</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Lollies for participation</w:t>
            </w:r>
          </w:p>
        </w:tc>
      </w:tr>
      <w:tr w:rsidR="00D04E61" w:rsidRPr="00D04E61" w:rsidTr="00D04E61">
        <w:tc>
          <w:tcPr>
            <w:tcW w:w="241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lastRenderedPageBreak/>
              <w:t>Where to from here?</w:t>
            </w:r>
          </w:p>
        </w:tc>
        <w:tc>
          <w:tcPr>
            <w:tcW w:w="5386"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t>Thanks so much for sharing your ideas with us today. We will make a summary version of the report that we send to the Education Department and send copies to your teacher to give to you.</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In the meantime, if you have any questions about the project, or have some more ideas that you want to tell us about, you can email my boss at </w:t>
            </w:r>
            <w:hyperlink r:id="rId21" w:history="1">
              <w:r w:rsidRPr="00D04E61">
                <w:rPr>
                  <w:rFonts w:eastAsiaTheme="minorEastAsia" w:cs="Arial"/>
                  <w:color w:val="0000FF" w:themeColor="hyperlink"/>
                  <w:u w:val="single"/>
                  <w:lang w:eastAsia="zh-CN"/>
                </w:rPr>
                <w:t>manager@vicsrc.org.au</w:t>
              </w:r>
            </w:hyperlink>
            <w:r w:rsidRPr="00D04E61">
              <w:rPr>
                <w:rFonts w:eastAsiaTheme="minorEastAsia" w:cs="Arial"/>
                <w:lang w:eastAsia="zh-CN"/>
              </w:rPr>
              <w:t xml:space="preserve">. You can also find out more about the </w:t>
            </w:r>
            <w:proofErr w:type="spellStart"/>
            <w:r w:rsidRPr="00D04E61">
              <w:rPr>
                <w:rFonts w:eastAsiaTheme="minorEastAsia" w:cs="Arial"/>
                <w:lang w:eastAsia="zh-CN"/>
              </w:rPr>
              <w:t>VicSRC</w:t>
            </w:r>
            <w:proofErr w:type="spellEnd"/>
            <w:r w:rsidRPr="00D04E61">
              <w:rPr>
                <w:rFonts w:eastAsiaTheme="minorEastAsia" w:cs="Arial"/>
                <w:lang w:eastAsia="zh-CN"/>
              </w:rPr>
              <w:t xml:space="preserve"> at </w:t>
            </w:r>
            <w:hyperlink r:id="rId22" w:history="1">
              <w:r w:rsidRPr="00D04E61">
                <w:rPr>
                  <w:rFonts w:eastAsiaTheme="minorEastAsia" w:cs="Arial"/>
                  <w:color w:val="0000FF" w:themeColor="hyperlink"/>
                  <w:u w:val="single"/>
                  <w:lang w:eastAsia="zh-CN"/>
                </w:rPr>
                <w:t>www.vicsrc.org.au</w:t>
              </w:r>
            </w:hyperlink>
            <w:r w:rsidRPr="00D04E61">
              <w:rPr>
                <w:rFonts w:eastAsiaTheme="minorEastAsia" w:cs="Arial"/>
                <w:lang w:eastAsia="zh-CN"/>
              </w:rPr>
              <w:t xml:space="preserve"> (write both on the board)</w:t>
            </w:r>
          </w:p>
          <w:p w:rsidR="00D04E61" w:rsidRPr="00D04E61" w:rsidRDefault="00D04E61" w:rsidP="00552157">
            <w:pPr>
              <w:spacing w:after="0"/>
              <w:rPr>
                <w:rFonts w:eastAsiaTheme="minorEastAsia" w:cs="Arial"/>
                <w:lang w:eastAsia="zh-CN"/>
              </w:rPr>
            </w:pPr>
          </w:p>
          <w:p w:rsidR="00D04E61" w:rsidRPr="00D04E61" w:rsidRDefault="00D04E61" w:rsidP="00552157">
            <w:pPr>
              <w:spacing w:after="0"/>
              <w:rPr>
                <w:rFonts w:eastAsiaTheme="minorEastAsia" w:cs="Arial"/>
                <w:lang w:eastAsia="zh-CN"/>
              </w:rPr>
            </w:pPr>
            <w:r w:rsidRPr="00D04E61">
              <w:rPr>
                <w:rFonts w:eastAsiaTheme="minorEastAsia" w:cs="Arial"/>
                <w:lang w:eastAsia="zh-CN"/>
              </w:rPr>
              <w:t xml:space="preserve">Thanks again!!     </w:t>
            </w:r>
          </w:p>
        </w:tc>
        <w:tc>
          <w:tcPr>
            <w:tcW w:w="2161" w:type="dxa"/>
          </w:tcPr>
          <w:p w:rsidR="00D04E61" w:rsidRPr="00D04E61" w:rsidRDefault="00D04E61" w:rsidP="00552157">
            <w:pPr>
              <w:spacing w:after="0"/>
              <w:rPr>
                <w:rFonts w:eastAsiaTheme="minorEastAsia" w:cs="Arial"/>
                <w:lang w:eastAsia="zh-CN"/>
              </w:rPr>
            </w:pPr>
            <w:r w:rsidRPr="00D04E61">
              <w:rPr>
                <w:rFonts w:eastAsiaTheme="minorEastAsia" w:cs="Arial"/>
                <w:lang w:eastAsia="zh-CN"/>
              </w:rPr>
              <w:t>5 mins</w:t>
            </w:r>
          </w:p>
        </w:tc>
      </w:tr>
    </w:tbl>
    <w:p w:rsidR="00D04E61" w:rsidRPr="00D04E61" w:rsidRDefault="00D04E61" w:rsidP="009E4A80">
      <w:pPr>
        <w:spacing w:after="200"/>
        <w:jc w:val="both"/>
        <w:rPr>
          <w:rFonts w:asciiTheme="minorHAnsi" w:eastAsiaTheme="minorEastAsia" w:hAnsiTheme="minorHAnsi"/>
          <w:lang w:eastAsia="zh-CN"/>
        </w:rPr>
      </w:pPr>
    </w:p>
    <w:p w:rsidR="00D04E61" w:rsidRDefault="00D04E61" w:rsidP="009E4A80">
      <w:pPr>
        <w:spacing w:after="200"/>
        <w:jc w:val="both"/>
      </w:pPr>
      <w:r>
        <w:br w:type="page"/>
      </w:r>
    </w:p>
    <w:p w:rsidR="00D04E61" w:rsidRPr="00D44490" w:rsidRDefault="00D04E61" w:rsidP="009E4A80">
      <w:pPr>
        <w:pStyle w:val="Heading2"/>
        <w:jc w:val="both"/>
      </w:pPr>
      <w:bookmarkStart w:id="10" w:name="_Toc425420581"/>
      <w:r>
        <w:lastRenderedPageBreak/>
        <w:t>APPENDIX II – SECONDARY SCHOOL WORKSHOP</w:t>
      </w:r>
      <w:bookmarkEnd w:id="10"/>
      <w:r>
        <w:t xml:space="preserve"> </w:t>
      </w:r>
    </w:p>
    <w:p w:rsidR="00D04E61" w:rsidRPr="00D04E61" w:rsidRDefault="00D04E61" w:rsidP="009E4A80">
      <w:pPr>
        <w:spacing w:after="120"/>
        <w:jc w:val="both"/>
        <w:rPr>
          <w:rFonts w:eastAsiaTheme="minorEastAsia" w:cs="Arial"/>
          <w:lang w:eastAsia="zh-CN"/>
        </w:rPr>
      </w:pPr>
      <w:r w:rsidRPr="00D04E61">
        <w:rPr>
          <w:rFonts w:eastAsiaTheme="minorEastAsia" w:cs="Arial"/>
          <w:lang w:eastAsia="zh-CN"/>
        </w:rPr>
        <w:t xml:space="preserve">Key aims: </w:t>
      </w:r>
    </w:p>
    <w:p w:rsidR="00D04E61" w:rsidRPr="00D04E61" w:rsidRDefault="00D04E61" w:rsidP="009E4A80">
      <w:pPr>
        <w:numPr>
          <w:ilvl w:val="0"/>
          <w:numId w:val="4"/>
        </w:numPr>
        <w:spacing w:after="120"/>
        <w:contextualSpacing/>
        <w:jc w:val="both"/>
        <w:rPr>
          <w:rFonts w:eastAsiaTheme="minorEastAsia" w:cs="Arial"/>
          <w:lang w:eastAsia="zh-CN"/>
        </w:rPr>
      </w:pPr>
      <w:r w:rsidRPr="00D04E61">
        <w:rPr>
          <w:rFonts w:eastAsiaTheme="minorEastAsia" w:cs="Arial"/>
          <w:lang w:eastAsia="zh-CN"/>
        </w:rPr>
        <w:t>Identify main transition challenges</w:t>
      </w:r>
    </w:p>
    <w:p w:rsidR="00D04E61" w:rsidRPr="00D04E61" w:rsidRDefault="00D04E61" w:rsidP="009E4A80">
      <w:pPr>
        <w:numPr>
          <w:ilvl w:val="0"/>
          <w:numId w:val="4"/>
        </w:numPr>
        <w:spacing w:after="120"/>
        <w:contextualSpacing/>
        <w:jc w:val="both"/>
        <w:rPr>
          <w:rFonts w:eastAsiaTheme="minorEastAsia" w:cs="Arial"/>
          <w:lang w:eastAsia="zh-CN"/>
        </w:rPr>
      </w:pPr>
      <w:r w:rsidRPr="00D04E61">
        <w:rPr>
          <w:rFonts w:eastAsiaTheme="minorEastAsia" w:cs="Arial"/>
          <w:lang w:eastAsia="zh-CN"/>
        </w:rPr>
        <w:t>Identify positive strategies used by schools to support transitions</w:t>
      </w:r>
    </w:p>
    <w:p w:rsidR="00D04E61" w:rsidRDefault="00D04E61" w:rsidP="009E4A80">
      <w:pPr>
        <w:numPr>
          <w:ilvl w:val="0"/>
          <w:numId w:val="4"/>
        </w:numPr>
        <w:spacing w:after="120"/>
        <w:contextualSpacing/>
        <w:jc w:val="both"/>
        <w:rPr>
          <w:rFonts w:eastAsiaTheme="minorEastAsia" w:cs="Arial"/>
          <w:lang w:eastAsia="zh-CN"/>
        </w:rPr>
      </w:pPr>
      <w:r w:rsidRPr="00D04E61">
        <w:rPr>
          <w:rFonts w:eastAsiaTheme="minorEastAsia" w:cs="Arial"/>
          <w:lang w:eastAsia="zh-CN"/>
        </w:rPr>
        <w:t>Get ideas from students about ways schools can better support transitions</w:t>
      </w:r>
    </w:p>
    <w:p w:rsidR="00D04E61" w:rsidRPr="00D04E61" w:rsidRDefault="00D04E61" w:rsidP="009E4A80">
      <w:pPr>
        <w:spacing w:after="120"/>
        <w:ind w:left="720"/>
        <w:contextualSpacing/>
        <w:jc w:val="both"/>
        <w:rPr>
          <w:rFonts w:eastAsiaTheme="minorEastAsia" w:cs="Arial"/>
          <w:lang w:eastAsia="zh-CN"/>
        </w:rPr>
      </w:pPr>
    </w:p>
    <w:tbl>
      <w:tblPr>
        <w:tblStyle w:val="TableGrid1"/>
        <w:tblW w:w="9958" w:type="dxa"/>
        <w:tblInd w:w="-176" w:type="dxa"/>
        <w:tblLook w:val="04A0" w:firstRow="1" w:lastRow="0" w:firstColumn="1" w:lastColumn="0" w:noHBand="0" w:noVBand="1"/>
      </w:tblPr>
      <w:tblGrid>
        <w:gridCol w:w="2411"/>
        <w:gridCol w:w="5386"/>
        <w:gridCol w:w="2161"/>
      </w:tblGrid>
      <w:tr w:rsidR="00D04E61" w:rsidRPr="00D04E61" w:rsidTr="00D04E61">
        <w:tc>
          <w:tcPr>
            <w:tcW w:w="2411"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What?</w:t>
            </w:r>
          </w:p>
        </w:tc>
        <w:tc>
          <w:tcPr>
            <w:tcW w:w="5386"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How?</w:t>
            </w:r>
          </w:p>
        </w:tc>
        <w:tc>
          <w:tcPr>
            <w:tcW w:w="2161"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Time and tools</w:t>
            </w:r>
          </w:p>
        </w:tc>
      </w:tr>
      <w:tr w:rsidR="00D04E61" w:rsidRPr="00D04E61" w:rsidTr="00D04E61">
        <w:tc>
          <w:tcPr>
            <w:tcW w:w="2411"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Introduction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Purpose:</w:t>
            </w:r>
          </w:p>
          <w:p w:rsidR="00D04E61" w:rsidRPr="00D04E61" w:rsidRDefault="00D04E61" w:rsidP="009E4A80">
            <w:pPr>
              <w:spacing w:after="0"/>
              <w:jc w:val="both"/>
              <w:rPr>
                <w:rFonts w:eastAsiaTheme="minorEastAsia" w:cs="Arial"/>
                <w:lang w:eastAsia="zh-CN"/>
              </w:rPr>
            </w:pPr>
          </w:p>
          <w:p w:rsidR="00D04E61" w:rsidRPr="00D04E61" w:rsidRDefault="00D04E61" w:rsidP="00664528">
            <w:pPr>
              <w:spacing w:after="0"/>
              <w:jc w:val="both"/>
              <w:rPr>
                <w:rFonts w:eastAsiaTheme="minorEastAsia" w:cs="Arial"/>
                <w:lang w:eastAsia="zh-CN"/>
              </w:rPr>
            </w:pPr>
            <w:r w:rsidRPr="00D04E61">
              <w:rPr>
                <w:rFonts w:eastAsiaTheme="minorEastAsia" w:cs="Arial"/>
                <w:lang w:eastAsia="zh-CN"/>
              </w:rPr>
              <w:t>S</w:t>
            </w:r>
            <w:r w:rsidR="00664528">
              <w:rPr>
                <w:rFonts w:eastAsiaTheme="minorEastAsia" w:cs="Arial"/>
                <w:lang w:eastAsia="zh-CN"/>
              </w:rPr>
              <w:t xml:space="preserve">tudents understand who we are, </w:t>
            </w:r>
            <w:r w:rsidRPr="00D04E61">
              <w:rPr>
                <w:rFonts w:eastAsiaTheme="minorEastAsia" w:cs="Arial"/>
                <w:lang w:eastAsia="zh-CN"/>
              </w:rPr>
              <w:t>the format and purpose of the consultation, and how their information will be used.</w:t>
            </w:r>
          </w:p>
        </w:tc>
        <w:tc>
          <w:tcPr>
            <w:tcW w:w="5386" w:type="dxa"/>
          </w:tcPr>
          <w:p w:rsidR="00932DDE" w:rsidRPr="00D04E61" w:rsidRDefault="00D04E61" w:rsidP="009E4A80">
            <w:pPr>
              <w:spacing w:after="0"/>
              <w:jc w:val="both"/>
              <w:rPr>
                <w:rFonts w:eastAsiaTheme="minorEastAsia" w:cs="Arial"/>
                <w:lang w:eastAsia="zh-CN"/>
              </w:rPr>
            </w:pPr>
            <w:r w:rsidRPr="00D04E61">
              <w:rPr>
                <w:rFonts w:eastAsiaTheme="minorEastAsia" w:cs="Arial"/>
                <w:lang w:eastAsia="zh-CN"/>
              </w:rPr>
              <w:t>Who knows what an SRC does?</w:t>
            </w: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w:t>
            </w:r>
            <w:r w:rsidR="00932DDE" w:rsidRPr="00D04E61">
              <w:rPr>
                <w:rFonts w:eastAsiaTheme="minorEastAsia" w:cs="Arial"/>
                <w:lang w:eastAsia="zh-CN"/>
              </w:rPr>
              <w:t>Brief</w:t>
            </w:r>
            <w:r w:rsidRPr="00D04E61">
              <w:rPr>
                <w:rFonts w:eastAsiaTheme="minorEastAsia" w:cs="Arial"/>
                <w:lang w:eastAsia="zh-CN"/>
              </w:rPr>
              <w:t xml:space="preserve"> discussion with students about the purpose of an SRC. If it doesn’t come up organically be sure to mention that another purpose of an SRC is to make sure there is a way for students to give ideas about how the school is run)</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I am from the Victorian Student Representative Council – or </w:t>
            </w:r>
            <w:proofErr w:type="spellStart"/>
            <w:r w:rsidRPr="00D04E61">
              <w:rPr>
                <w:rFonts w:eastAsiaTheme="minorEastAsia" w:cs="Arial"/>
                <w:lang w:eastAsia="zh-CN"/>
              </w:rPr>
              <w:t>VicSRC</w:t>
            </w:r>
            <w:proofErr w:type="spellEnd"/>
            <w:r w:rsidRPr="00D04E61">
              <w:rPr>
                <w:rFonts w:eastAsiaTheme="minorEastAsia" w:cs="Arial"/>
                <w:lang w:eastAsia="zh-CN"/>
              </w:rPr>
              <w:t xml:space="preserve"> for short. Our job is to work in a similar way that SRCs do within schools but for the whole state. So sometimes decisions need to get made that will affect all schools in Victoria.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Who do you think should get to have input on these decisions?   </w:t>
            </w: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w:t>
            </w:r>
            <w:r w:rsidR="00932DDE" w:rsidRPr="00D04E61">
              <w:rPr>
                <w:rFonts w:eastAsiaTheme="minorEastAsia" w:cs="Arial"/>
                <w:lang w:eastAsia="zh-CN"/>
              </w:rPr>
              <w:t>Brief</w:t>
            </w:r>
            <w:r w:rsidRPr="00D04E61">
              <w:rPr>
                <w:rFonts w:eastAsiaTheme="minorEastAsia" w:cs="Arial"/>
                <w:lang w:eastAsia="zh-CN"/>
              </w:rPr>
              <w:t xml:space="preserve"> discussion of these ideas. If it doesn’t come up organically be sure to ask: What about students?)</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At the </w:t>
            </w:r>
            <w:proofErr w:type="spellStart"/>
            <w:r w:rsidRPr="00D04E61">
              <w:rPr>
                <w:rFonts w:eastAsiaTheme="minorEastAsia" w:cs="Arial"/>
                <w:lang w:eastAsia="zh-CN"/>
              </w:rPr>
              <w:t>VicSRC</w:t>
            </w:r>
            <w:proofErr w:type="spellEnd"/>
            <w:r w:rsidRPr="00D04E61">
              <w:rPr>
                <w:rFonts w:eastAsiaTheme="minorEastAsia" w:cs="Arial"/>
                <w:lang w:eastAsia="zh-CN"/>
              </w:rPr>
              <w:t xml:space="preserve"> we believe that students have really good ideas about what’s going to work best in schools and we work really hard to make sure these ideas get through to the people who make the decisions.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That brings me to why I’m here today. At the Department of Education and Training they are doing some work</w:t>
            </w:r>
            <w:r w:rsidR="00A04ADF">
              <w:rPr>
                <w:rFonts w:eastAsiaTheme="minorEastAsia" w:cs="Arial"/>
                <w:lang w:eastAsia="zh-CN"/>
              </w:rPr>
              <w:t xml:space="preserve"> to try and make the move from p</w:t>
            </w:r>
            <w:r w:rsidR="005B731E">
              <w:rPr>
                <w:rFonts w:eastAsiaTheme="minorEastAsia" w:cs="Arial"/>
                <w:lang w:eastAsia="zh-CN"/>
              </w:rPr>
              <w:t>rimary s</w:t>
            </w:r>
            <w:r w:rsidR="00A04ADF">
              <w:rPr>
                <w:rFonts w:eastAsiaTheme="minorEastAsia" w:cs="Arial"/>
                <w:lang w:eastAsia="zh-CN"/>
              </w:rPr>
              <w:t>chool to h</w:t>
            </w:r>
            <w:r w:rsidR="005B731E">
              <w:rPr>
                <w:rFonts w:eastAsiaTheme="minorEastAsia" w:cs="Arial"/>
                <w:lang w:eastAsia="zh-CN"/>
              </w:rPr>
              <w:t>igh s</w:t>
            </w:r>
            <w:r w:rsidRPr="00D04E61">
              <w:rPr>
                <w:rFonts w:eastAsiaTheme="minorEastAsia" w:cs="Arial"/>
                <w:lang w:eastAsia="zh-CN"/>
              </w:rPr>
              <w:t>chool easier for students. So they have asked us to go out and talk to students about what they think.</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We are going to do a few activities that will involve talking about what yo</w:t>
            </w:r>
            <w:r w:rsidR="00A04ADF">
              <w:rPr>
                <w:rFonts w:eastAsiaTheme="minorEastAsia" w:cs="Arial"/>
                <w:lang w:eastAsia="zh-CN"/>
              </w:rPr>
              <w:t>ur experience of changing from primary school to h</w:t>
            </w:r>
            <w:r w:rsidR="005B731E">
              <w:rPr>
                <w:rFonts w:eastAsiaTheme="minorEastAsia" w:cs="Arial"/>
                <w:lang w:eastAsia="zh-CN"/>
              </w:rPr>
              <w:t>igh s</w:t>
            </w:r>
            <w:r w:rsidRPr="00D04E61">
              <w:rPr>
                <w:rFonts w:eastAsiaTheme="minorEastAsia" w:cs="Arial"/>
                <w:lang w:eastAsia="zh-CN"/>
              </w:rPr>
              <w:t xml:space="preserve">chool was like. There will be a little bit of writing but mostly we will be just talking. I am going to have this little tape recorder going the whole time so that we don’t forget anything. And &lt;insert name of exec member&gt; will be taking some notes. But only the staff at the </w:t>
            </w:r>
            <w:proofErr w:type="spellStart"/>
            <w:r w:rsidRPr="00D04E61">
              <w:rPr>
                <w:rFonts w:eastAsiaTheme="minorEastAsia" w:cs="Arial"/>
                <w:lang w:eastAsia="zh-CN"/>
              </w:rPr>
              <w:t>VicSRC</w:t>
            </w:r>
            <w:proofErr w:type="spellEnd"/>
            <w:r w:rsidRPr="00D04E61">
              <w:rPr>
                <w:rFonts w:eastAsiaTheme="minorEastAsia" w:cs="Arial"/>
                <w:lang w:eastAsia="zh-CN"/>
              </w:rPr>
              <w:t xml:space="preserve"> will see and hear these and we will destroy them when the project is done. If I ask you any questions that you don’t want to answer just tell </w:t>
            </w:r>
            <w:proofErr w:type="gramStart"/>
            <w:r w:rsidRPr="00D04E61">
              <w:rPr>
                <w:rFonts w:eastAsiaTheme="minorEastAsia" w:cs="Arial"/>
                <w:lang w:eastAsia="zh-CN"/>
              </w:rPr>
              <w:t>me</w:t>
            </w:r>
            <w:proofErr w:type="gramEnd"/>
            <w:r w:rsidRPr="00D04E61">
              <w:rPr>
                <w:rFonts w:eastAsiaTheme="minorEastAsia" w:cs="Arial"/>
                <w:lang w:eastAsia="zh-CN"/>
              </w:rPr>
              <w:t xml:space="preserve"> and we can move on. </w:t>
            </w:r>
          </w:p>
          <w:p w:rsidR="00D04E61" w:rsidRPr="00D04E61" w:rsidRDefault="00D04E61" w:rsidP="009E4A80">
            <w:pPr>
              <w:spacing w:after="0"/>
              <w:jc w:val="both"/>
              <w:rPr>
                <w:rFonts w:eastAsiaTheme="minorEastAsia" w:cs="Arial"/>
                <w:lang w:eastAsia="zh-CN"/>
              </w:rPr>
            </w:pPr>
          </w:p>
          <w:p w:rsidR="00DF2ECB" w:rsidRDefault="00D04E61" w:rsidP="009E4A80">
            <w:pPr>
              <w:spacing w:after="0"/>
              <w:jc w:val="both"/>
              <w:rPr>
                <w:rFonts w:eastAsiaTheme="minorEastAsia" w:cs="Arial"/>
                <w:lang w:eastAsia="zh-CN"/>
              </w:rPr>
            </w:pPr>
            <w:r w:rsidRPr="00D04E61">
              <w:rPr>
                <w:rFonts w:eastAsiaTheme="minorEastAsia" w:cs="Arial"/>
                <w:lang w:eastAsia="zh-CN"/>
              </w:rPr>
              <w:t xml:space="preserve">The advice and ideas that we give to the Department </w:t>
            </w:r>
            <w:r w:rsidRPr="00D04E61">
              <w:rPr>
                <w:rFonts w:eastAsiaTheme="minorEastAsia" w:cs="Arial"/>
                <w:lang w:eastAsia="zh-CN"/>
              </w:rPr>
              <w:lastRenderedPageBreak/>
              <w:t xml:space="preserve">of Education and Training will be used to </w:t>
            </w:r>
            <w:r w:rsidR="00360C82">
              <w:rPr>
                <w:rFonts w:eastAsiaTheme="minorEastAsia" w:cs="Arial"/>
                <w:lang w:eastAsia="zh-CN"/>
              </w:rPr>
              <w:t>inform</w:t>
            </w:r>
            <w:r w:rsidRPr="00D04E61">
              <w:rPr>
                <w:rFonts w:eastAsiaTheme="minorEastAsia" w:cs="Arial"/>
                <w:lang w:eastAsia="zh-CN"/>
              </w:rPr>
              <w:t xml:space="preserve"> policies that will affect many students so there are two things that are super important: </w:t>
            </w:r>
          </w:p>
          <w:p w:rsidR="00CE2011" w:rsidRDefault="00CE2011" w:rsidP="009E4A80">
            <w:pPr>
              <w:spacing w:after="0"/>
              <w:jc w:val="both"/>
              <w:rPr>
                <w:rFonts w:eastAsiaTheme="minorEastAsia" w:cs="Arial"/>
                <w:lang w:eastAsia="zh-CN"/>
              </w:rPr>
            </w:pPr>
          </w:p>
          <w:p w:rsidR="00DF2ECB" w:rsidRDefault="00D04E61" w:rsidP="009E4A80">
            <w:pPr>
              <w:spacing w:after="0"/>
              <w:jc w:val="both"/>
              <w:rPr>
                <w:rFonts w:eastAsiaTheme="minorEastAsia" w:cs="Arial"/>
                <w:lang w:eastAsia="zh-CN"/>
              </w:rPr>
            </w:pPr>
            <w:r w:rsidRPr="00D04E61">
              <w:rPr>
                <w:rFonts w:eastAsiaTheme="minorEastAsia" w:cs="Arial"/>
                <w:lang w:eastAsia="zh-CN"/>
              </w:rPr>
              <w:t xml:space="preserve">1) Be honest! There are no wrong answers to any of the questions we are going to ask today – we just want to hear about what you think and what things were like for you. </w:t>
            </w:r>
          </w:p>
          <w:p w:rsidR="00CE2011" w:rsidRDefault="00CE201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2) Respect one another! If we are going to come up with some really great and creative ideas today we need to make a space where everyone feels fr</w:t>
            </w:r>
            <w:r w:rsidR="00DF2ECB">
              <w:rPr>
                <w:rFonts w:eastAsiaTheme="minorEastAsia" w:cs="Arial"/>
                <w:lang w:eastAsia="zh-CN"/>
              </w:rPr>
              <w:t>ee to say their thoughts out lou</w:t>
            </w:r>
            <w:r w:rsidRPr="00D04E61">
              <w:rPr>
                <w:rFonts w:eastAsiaTheme="minorEastAsia" w:cs="Arial"/>
                <w:lang w:eastAsia="zh-CN"/>
              </w:rPr>
              <w:t>d – no matter how crazy they might seem at first!</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You ready?!</w:t>
            </w:r>
          </w:p>
        </w:tc>
        <w:tc>
          <w:tcPr>
            <w:tcW w:w="2161"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lastRenderedPageBreak/>
              <w:t>5-10 mins</w:t>
            </w:r>
          </w:p>
          <w:p w:rsidR="00D04E61" w:rsidRPr="00D04E61" w:rsidRDefault="00D04E61" w:rsidP="009E4A80">
            <w:pPr>
              <w:spacing w:after="0"/>
              <w:jc w:val="both"/>
              <w:rPr>
                <w:rFonts w:eastAsiaTheme="minorEastAsia" w:cs="Arial"/>
                <w:lang w:eastAsia="zh-CN"/>
              </w:rPr>
            </w:pPr>
          </w:p>
          <w:p w:rsidR="00D04E61" w:rsidRPr="00D04E61" w:rsidRDefault="00D04E61" w:rsidP="00664528">
            <w:pPr>
              <w:spacing w:after="0"/>
              <w:rPr>
                <w:rFonts w:eastAsiaTheme="minorEastAsia" w:cs="Arial"/>
                <w:lang w:eastAsia="zh-CN"/>
              </w:rPr>
            </w:pPr>
            <w:r w:rsidRPr="00D04E61">
              <w:rPr>
                <w:rFonts w:eastAsiaTheme="minorEastAsia" w:cs="Arial"/>
                <w:lang w:eastAsia="zh-CN"/>
              </w:rPr>
              <w:t>Lollies for participation</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Name tags</w:t>
            </w:r>
          </w:p>
        </w:tc>
      </w:tr>
      <w:tr w:rsidR="00D04E61" w:rsidRPr="00D04E61" w:rsidTr="00D04E61">
        <w:tc>
          <w:tcPr>
            <w:tcW w:w="2411"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lastRenderedPageBreak/>
              <w:t>Reflection</w:t>
            </w:r>
          </w:p>
          <w:p w:rsidR="00D04E61" w:rsidRPr="00D04E61" w:rsidRDefault="00D04E61" w:rsidP="009E4A80">
            <w:pPr>
              <w:spacing w:after="0"/>
              <w:jc w:val="both"/>
              <w:rPr>
                <w:rFonts w:eastAsiaTheme="minorEastAsia" w:cs="Arial"/>
                <w:lang w:eastAsia="zh-CN"/>
              </w:rPr>
            </w:pPr>
          </w:p>
          <w:p w:rsidR="00D04E61" w:rsidRPr="00D04E61" w:rsidRDefault="00D04E61" w:rsidP="00664528">
            <w:pPr>
              <w:spacing w:after="0"/>
              <w:rPr>
                <w:rFonts w:eastAsiaTheme="minorEastAsia" w:cs="Arial"/>
                <w:lang w:eastAsia="zh-CN"/>
              </w:rPr>
            </w:pPr>
            <w:r w:rsidRPr="00D04E61">
              <w:rPr>
                <w:rFonts w:eastAsiaTheme="minorEastAsia" w:cs="Arial"/>
                <w:lang w:eastAsia="zh-CN"/>
              </w:rPr>
              <w:t>Purpose of the activity:</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120"/>
              <w:jc w:val="both"/>
              <w:rPr>
                <w:rFonts w:eastAsiaTheme="minorEastAsia" w:cs="Arial"/>
                <w:lang w:eastAsia="zh-CN"/>
              </w:rPr>
            </w:pPr>
            <w:r w:rsidRPr="00D04E61">
              <w:rPr>
                <w:rFonts w:eastAsiaTheme="minorEastAsia" w:cs="Arial"/>
                <w:lang w:eastAsia="zh-CN"/>
              </w:rPr>
              <w:t xml:space="preserve">Break the ice </w:t>
            </w: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Get students in a good mind-frame for reflecting on their transition experience </w:t>
            </w:r>
          </w:p>
          <w:p w:rsidR="00D04E61" w:rsidRPr="00D04E61" w:rsidRDefault="00D04E61" w:rsidP="009E4A80">
            <w:pPr>
              <w:spacing w:after="0"/>
              <w:jc w:val="both"/>
              <w:rPr>
                <w:rFonts w:eastAsiaTheme="minorEastAsia" w:cs="Arial"/>
                <w:lang w:eastAsia="zh-CN"/>
              </w:rPr>
            </w:pPr>
          </w:p>
        </w:tc>
        <w:tc>
          <w:tcPr>
            <w:tcW w:w="5386"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Ask students to close their eyes for a minute and think about their first day of high school. Get them to open their eyes, find a friend or someone they feel comfortable with and share a story from their first day.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Give students a few minutes to reflect and then ask them to find a new partner and share another story.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Ask a few students at random to share their stories with the group. </w:t>
            </w:r>
          </w:p>
        </w:tc>
        <w:tc>
          <w:tcPr>
            <w:tcW w:w="2161"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10-15 minutes </w:t>
            </w:r>
          </w:p>
        </w:tc>
      </w:tr>
      <w:tr w:rsidR="00D04E61" w:rsidRPr="00D04E61" w:rsidTr="00D04E61">
        <w:tc>
          <w:tcPr>
            <w:tcW w:w="2411" w:type="dxa"/>
          </w:tcPr>
          <w:p w:rsidR="00D04E61" w:rsidRPr="00D04E61" w:rsidRDefault="00D04E61" w:rsidP="00664528">
            <w:pPr>
              <w:spacing w:after="0"/>
              <w:rPr>
                <w:rFonts w:eastAsiaTheme="minorEastAsia" w:cs="Arial"/>
                <w:lang w:eastAsia="zh-CN"/>
              </w:rPr>
            </w:pPr>
            <w:r w:rsidRPr="00D04E61">
              <w:rPr>
                <w:rFonts w:eastAsiaTheme="minorEastAsia" w:cs="Arial"/>
                <w:lang w:eastAsia="zh-CN"/>
              </w:rPr>
              <w:t>Taking the temperature on transition</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120"/>
              <w:jc w:val="both"/>
              <w:rPr>
                <w:rFonts w:eastAsiaTheme="minorEastAsia" w:cs="Arial"/>
                <w:lang w:eastAsia="zh-CN"/>
              </w:rPr>
            </w:pPr>
            <w:r w:rsidRPr="00D04E61">
              <w:rPr>
                <w:rFonts w:eastAsiaTheme="minorEastAsia" w:cs="Arial"/>
                <w:lang w:eastAsia="zh-CN"/>
              </w:rPr>
              <w:t xml:space="preserve">Purpose of activity: </w:t>
            </w:r>
          </w:p>
          <w:p w:rsidR="00D04E61" w:rsidRPr="00D04E61" w:rsidRDefault="00664528" w:rsidP="00664528">
            <w:pPr>
              <w:spacing w:after="120"/>
              <w:rPr>
                <w:rFonts w:eastAsiaTheme="minorEastAsia" w:cs="Arial"/>
                <w:lang w:eastAsia="zh-CN"/>
              </w:rPr>
            </w:pPr>
            <w:r>
              <w:rPr>
                <w:rFonts w:eastAsiaTheme="minorEastAsia" w:cs="Arial"/>
                <w:lang w:eastAsia="zh-CN"/>
              </w:rPr>
              <w:t xml:space="preserve">Identify </w:t>
            </w:r>
            <w:r w:rsidR="00D04E61" w:rsidRPr="00D04E61">
              <w:rPr>
                <w:rFonts w:eastAsiaTheme="minorEastAsia" w:cs="Arial"/>
                <w:lang w:eastAsia="zh-CN"/>
              </w:rPr>
              <w:t xml:space="preserve">main transition challenges  </w:t>
            </w:r>
          </w:p>
          <w:p w:rsidR="00D04E61" w:rsidRPr="00D04E61" w:rsidRDefault="00D04E61" w:rsidP="009E4A80">
            <w:pPr>
              <w:spacing w:after="0"/>
              <w:jc w:val="both"/>
              <w:rPr>
                <w:rFonts w:eastAsiaTheme="minorEastAsia" w:cs="Arial"/>
                <w:lang w:eastAsia="zh-CN"/>
              </w:rPr>
            </w:pPr>
          </w:p>
        </w:tc>
        <w:tc>
          <w:tcPr>
            <w:tcW w:w="5386"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Give each student some stickers (same as number of thermometer posters)</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(Explanation) See the posters around the room? Last week we went and spoke to students at &lt;insert names of primary schools&gt; and we asked them what they were nervous about when they thought about starting Year 7. At the top of each poster is one of their responses. Below the statement is a thermometer that we are going to use to rank how much you agree or disagree with the idea above. I want you to think about what starting High school was actually like. Then I want you to go and stick one of your stickers on each poster to show how much you agree or disagree with each statement based on your actual experience of starting high school (demonstrate). Does that make sense?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Allow time for students to do first part of the activity. (put a bingo card on each student’s desk while they are working)</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Facilitate a brief discussion based on the outcomes of the first part of the activity.</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(Explanation) You’ll see while you were gone I put a small card on your desk with 5 squares. In each </w:t>
            </w:r>
            <w:r w:rsidRPr="00D04E61">
              <w:rPr>
                <w:rFonts w:eastAsiaTheme="minorEastAsia" w:cs="Arial"/>
                <w:lang w:eastAsia="zh-CN"/>
              </w:rPr>
              <w:lastRenderedPageBreak/>
              <w:t>square I want you to write something that w</w:t>
            </w:r>
            <w:r w:rsidR="00C961D8">
              <w:rPr>
                <w:rFonts w:eastAsiaTheme="minorEastAsia" w:cs="Arial"/>
                <w:lang w:eastAsia="zh-CN"/>
              </w:rPr>
              <w:t>as diffi</w:t>
            </w:r>
            <w:r w:rsidR="00C92770">
              <w:rPr>
                <w:rFonts w:eastAsiaTheme="minorEastAsia" w:cs="Arial"/>
                <w:lang w:eastAsia="zh-CN"/>
              </w:rPr>
              <w:t>cult about moving from primary s</w:t>
            </w:r>
            <w:r w:rsidR="00C961D8">
              <w:rPr>
                <w:rFonts w:eastAsiaTheme="minorEastAsia" w:cs="Arial"/>
                <w:lang w:eastAsia="zh-CN"/>
              </w:rPr>
              <w:t>chool to h</w:t>
            </w:r>
            <w:r w:rsidR="00C92770">
              <w:rPr>
                <w:rFonts w:eastAsiaTheme="minorEastAsia" w:cs="Arial"/>
                <w:lang w:eastAsia="zh-CN"/>
              </w:rPr>
              <w:t>igh s</w:t>
            </w:r>
            <w:r w:rsidRPr="00D04E61">
              <w:rPr>
                <w:rFonts w:eastAsiaTheme="minorEastAsia" w:cs="Arial"/>
                <w:lang w:eastAsia="zh-CN"/>
              </w:rPr>
              <w:t xml:space="preserve">chool. You might want to use some of the ideas from the poster that you agreed were challenges or you might have new ideas. You can write </w:t>
            </w:r>
            <w:r w:rsidR="009D4FEF">
              <w:rPr>
                <w:rFonts w:eastAsiaTheme="minorEastAsia" w:cs="Arial"/>
                <w:lang w:eastAsia="zh-CN"/>
              </w:rPr>
              <w:t xml:space="preserve">a </w:t>
            </w:r>
            <w:r w:rsidRPr="00D04E61">
              <w:rPr>
                <w:rFonts w:eastAsiaTheme="minorEastAsia" w:cs="Arial"/>
                <w:lang w:eastAsia="zh-CN"/>
              </w:rPr>
              <w:t xml:space="preserve">mix </w:t>
            </w:r>
            <w:r w:rsidR="009D4FEF">
              <w:rPr>
                <w:rFonts w:eastAsiaTheme="minorEastAsia" w:cs="Arial"/>
                <w:lang w:eastAsia="zh-CN"/>
              </w:rPr>
              <w:t xml:space="preserve">of </w:t>
            </w:r>
            <w:r w:rsidRPr="00D04E61">
              <w:rPr>
                <w:rFonts w:eastAsiaTheme="minorEastAsia" w:cs="Arial"/>
                <w:lang w:eastAsia="zh-CN"/>
              </w:rPr>
              <w:t>things that were only a little bit challenging (e.g. more books to carry) and things that were really hard (e.g. be</w:t>
            </w:r>
            <w:r w:rsidR="00C92770">
              <w:rPr>
                <w:rFonts w:eastAsiaTheme="minorEastAsia" w:cs="Arial"/>
                <w:lang w:eastAsia="zh-CN"/>
              </w:rPr>
              <w:t>st friend going to a different h</w:t>
            </w:r>
            <w:r w:rsidRPr="00D04E61">
              <w:rPr>
                <w:rFonts w:eastAsiaTheme="minorEastAsia" w:cs="Arial"/>
                <w:lang w:eastAsia="zh-CN"/>
              </w:rPr>
              <w:t>igh school).  (if students are really stuck they can write a colour in each left over square but don’t give them this option straight up)</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Allow time for students to continue with the activity.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(Explanation) Now, when I say go, your mission is to find people with the same challenges as you on their BINGO card and find out why this was a challenge for them. Once you have found three matches in a diagonal line you can shout out BINGO. Important: If you haven’t added the info about the reason this was challenging you will be disqualified and we will keep going!!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At the end of the activity get students to rank the challenges on their BINGO card from 1 to 5 with 1 being the most significant challenge.</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Collect all BINGO cards.</w:t>
            </w: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 </w:t>
            </w:r>
          </w:p>
        </w:tc>
        <w:tc>
          <w:tcPr>
            <w:tcW w:w="2161"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lastRenderedPageBreak/>
              <w:t>20-25 minutes</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Thermometer posters with key concerns of primary school students as headings</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Sticky dots</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Blank bingo cards</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proofErr w:type="spellStart"/>
            <w:r w:rsidRPr="00D04E61">
              <w:rPr>
                <w:rFonts w:eastAsiaTheme="minorEastAsia" w:cs="Arial"/>
                <w:lang w:eastAsia="zh-CN"/>
              </w:rPr>
              <w:t>Textas</w:t>
            </w:r>
            <w:proofErr w:type="spellEnd"/>
          </w:p>
          <w:p w:rsidR="00D04E61" w:rsidRPr="00D04E61" w:rsidRDefault="00D04E61" w:rsidP="009E4A80">
            <w:pPr>
              <w:spacing w:after="0"/>
              <w:jc w:val="both"/>
              <w:rPr>
                <w:rFonts w:eastAsiaTheme="minorEastAsia" w:cs="Arial"/>
                <w:lang w:eastAsia="zh-CN"/>
              </w:rPr>
            </w:pPr>
          </w:p>
          <w:p w:rsidR="00D04E61" w:rsidRPr="00D04E61" w:rsidRDefault="00D04E61" w:rsidP="00664528">
            <w:pPr>
              <w:spacing w:after="0"/>
              <w:rPr>
                <w:rFonts w:eastAsiaTheme="minorEastAsia" w:cs="Arial"/>
                <w:lang w:eastAsia="zh-CN"/>
              </w:rPr>
            </w:pPr>
            <w:r w:rsidRPr="00D04E61">
              <w:rPr>
                <w:rFonts w:eastAsiaTheme="minorEastAsia" w:cs="Arial"/>
                <w:lang w:eastAsia="zh-CN"/>
              </w:rPr>
              <w:t xml:space="preserve">Lollies for participation  </w:t>
            </w:r>
          </w:p>
          <w:p w:rsidR="00D04E61" w:rsidRPr="00D04E61" w:rsidRDefault="00D04E61" w:rsidP="009E4A80">
            <w:pPr>
              <w:spacing w:after="0"/>
              <w:jc w:val="both"/>
              <w:rPr>
                <w:rFonts w:eastAsiaTheme="minorEastAsia" w:cs="Arial"/>
                <w:lang w:eastAsia="zh-CN"/>
              </w:rPr>
            </w:pPr>
          </w:p>
        </w:tc>
      </w:tr>
      <w:tr w:rsidR="00D04E61" w:rsidRPr="00D04E61" w:rsidTr="00D04E61">
        <w:tc>
          <w:tcPr>
            <w:tcW w:w="2411"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lastRenderedPageBreak/>
              <w:t xml:space="preserve">What works and what could work in the future?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120"/>
              <w:jc w:val="both"/>
              <w:rPr>
                <w:rFonts w:eastAsiaTheme="minorEastAsia" w:cs="Arial"/>
                <w:lang w:eastAsia="zh-CN"/>
              </w:rPr>
            </w:pPr>
            <w:r w:rsidRPr="00D04E61">
              <w:rPr>
                <w:rFonts w:eastAsiaTheme="minorEastAsia" w:cs="Arial"/>
                <w:lang w:eastAsia="zh-CN"/>
              </w:rPr>
              <w:t xml:space="preserve">Purpose of activity: </w:t>
            </w:r>
          </w:p>
          <w:p w:rsidR="00D04E61" w:rsidRPr="00D04E61" w:rsidRDefault="00D04E61" w:rsidP="00664528">
            <w:pPr>
              <w:spacing w:after="120"/>
              <w:rPr>
                <w:rFonts w:eastAsiaTheme="minorEastAsia" w:cs="Arial"/>
                <w:lang w:eastAsia="zh-CN"/>
              </w:rPr>
            </w:pPr>
            <w:r w:rsidRPr="00D04E61">
              <w:rPr>
                <w:rFonts w:eastAsiaTheme="minorEastAsia" w:cs="Arial"/>
                <w:lang w:eastAsia="zh-CN"/>
              </w:rPr>
              <w:t>Identify positive strategies used by schools to support transitions</w:t>
            </w:r>
          </w:p>
          <w:p w:rsidR="00D04E61" w:rsidRPr="00D04E61" w:rsidRDefault="00D04E61" w:rsidP="009E4A80">
            <w:pPr>
              <w:spacing w:after="120"/>
              <w:jc w:val="both"/>
              <w:rPr>
                <w:rFonts w:eastAsiaTheme="minorEastAsia" w:cs="Arial"/>
                <w:lang w:eastAsia="zh-CN"/>
              </w:rPr>
            </w:pPr>
            <w:r w:rsidRPr="00D04E61">
              <w:rPr>
                <w:rFonts w:eastAsiaTheme="minorEastAsia" w:cs="Arial"/>
                <w:lang w:eastAsia="zh-CN"/>
              </w:rPr>
              <w:t>Get ideas from students about ways schools can better support transitions</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p>
        </w:tc>
        <w:tc>
          <w:tcPr>
            <w:tcW w:w="5386"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Put students into groups of around 7 and give them some coloured card rectangles and </w:t>
            </w:r>
            <w:proofErr w:type="spellStart"/>
            <w:r w:rsidRPr="00D04E61">
              <w:rPr>
                <w:rFonts w:eastAsiaTheme="minorEastAsia" w:cs="Arial"/>
                <w:lang w:eastAsia="zh-CN"/>
              </w:rPr>
              <w:t>textas</w:t>
            </w:r>
            <w:proofErr w:type="spellEnd"/>
            <w:r w:rsidRPr="00D04E61">
              <w:rPr>
                <w:rFonts w:eastAsiaTheme="minorEastAsia" w:cs="Arial"/>
                <w:lang w:eastAsia="zh-CN"/>
              </w:rPr>
              <w:t xml:space="preserve">.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(Explanation) In this activity we are going to look at the things that helped ma</w:t>
            </w:r>
            <w:r w:rsidR="00246BCC">
              <w:rPr>
                <w:rFonts w:eastAsiaTheme="minorEastAsia" w:cs="Arial"/>
                <w:lang w:eastAsia="zh-CN"/>
              </w:rPr>
              <w:t>ke the move from primary school to h</w:t>
            </w:r>
            <w:r w:rsidRPr="00D04E61">
              <w:rPr>
                <w:rFonts w:eastAsiaTheme="minorEastAsia" w:cs="Arial"/>
                <w:lang w:eastAsia="zh-CN"/>
              </w:rPr>
              <w:t xml:space="preserve">igh school easier for you. Each person in the group should take a turn to talk about the things that helped them. As new ones come up write them on a separate piece of card (only need to write each strategy once – even if it is raised by several people). Think about things that happened while you were still in Grade 6, and things that happened after you started Year 7. You might want to include things that your school organised. You might also want to include things that just happened like conversations with friends or older siblings or support from parents. You might also want to include programs that were designed to help but didn’t.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Allow time for students to do first part of the activity.</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(Explanation) Now, I want you to take a look at all of the cards together and arrange them in order from things that you think are most helpful to things that you think are least helpful. Once you are happy with the order you can glue them on to the butchers </w:t>
            </w:r>
            <w:r w:rsidRPr="00D04E61">
              <w:rPr>
                <w:rFonts w:eastAsiaTheme="minorEastAsia" w:cs="Arial"/>
                <w:lang w:eastAsia="zh-CN"/>
              </w:rPr>
              <w:lastRenderedPageBreak/>
              <w:t xml:space="preserve">paper.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Allow time for students to continue the activity.</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Get each group to report back on their top 2.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(Explanation) Last thing! Take a look at the list you have there and think about all of the things we have talked about today. Now take a new sheet of </w:t>
            </w:r>
            <w:proofErr w:type="gramStart"/>
            <w:r w:rsidRPr="00D04E61">
              <w:rPr>
                <w:rFonts w:eastAsiaTheme="minorEastAsia" w:cs="Arial"/>
                <w:lang w:eastAsia="zh-CN"/>
              </w:rPr>
              <w:t>butchers</w:t>
            </w:r>
            <w:proofErr w:type="gramEnd"/>
            <w:r w:rsidRPr="00D04E61">
              <w:rPr>
                <w:rFonts w:eastAsiaTheme="minorEastAsia" w:cs="Arial"/>
                <w:lang w:eastAsia="zh-CN"/>
              </w:rPr>
              <w:t xml:space="preserve"> paper and, together in your group, I want you to do your best to fill it with new ideas about things that schools can do to make t</w:t>
            </w:r>
            <w:r w:rsidR="00C961D8">
              <w:rPr>
                <w:rFonts w:eastAsiaTheme="minorEastAsia" w:cs="Arial"/>
                <w:lang w:eastAsia="zh-CN"/>
              </w:rPr>
              <w:t>he move from primary school to h</w:t>
            </w:r>
            <w:r w:rsidRPr="00D04E61">
              <w:rPr>
                <w:rFonts w:eastAsiaTheme="minorEastAsia" w:cs="Arial"/>
                <w:lang w:eastAsia="zh-CN"/>
              </w:rPr>
              <w:t xml:space="preserve">igh school easier for students. Go!!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If there is time get each group to share 1 or 2 of their ideas with the group.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Collect all butchers paper</w:t>
            </w: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  </w:t>
            </w:r>
          </w:p>
        </w:tc>
        <w:tc>
          <w:tcPr>
            <w:tcW w:w="2161"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lastRenderedPageBreak/>
              <w:t>25-30 minutes</w:t>
            </w:r>
          </w:p>
          <w:p w:rsidR="00D04E61" w:rsidRPr="00D04E61" w:rsidRDefault="00D04E61" w:rsidP="009E4A80">
            <w:pPr>
              <w:spacing w:after="0"/>
              <w:jc w:val="both"/>
              <w:rPr>
                <w:rFonts w:eastAsiaTheme="minorEastAsia" w:cs="Arial"/>
                <w:lang w:eastAsia="zh-CN"/>
              </w:rPr>
            </w:pPr>
          </w:p>
          <w:p w:rsidR="00D04E61" w:rsidRPr="00D04E61" w:rsidRDefault="00D04E61" w:rsidP="00664528">
            <w:pPr>
              <w:spacing w:after="0"/>
              <w:rPr>
                <w:rFonts w:eastAsiaTheme="minorEastAsia" w:cs="Arial"/>
                <w:lang w:eastAsia="zh-CN"/>
              </w:rPr>
            </w:pPr>
            <w:r w:rsidRPr="00D04E61">
              <w:rPr>
                <w:rFonts w:eastAsiaTheme="minorEastAsia" w:cs="Arial"/>
                <w:lang w:eastAsia="zh-CN"/>
              </w:rPr>
              <w:t xml:space="preserve">Coloured card rectangles </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proofErr w:type="spellStart"/>
            <w:r w:rsidRPr="00D04E61">
              <w:rPr>
                <w:rFonts w:eastAsiaTheme="minorEastAsia" w:cs="Arial"/>
                <w:lang w:eastAsia="zh-CN"/>
              </w:rPr>
              <w:t>Textas</w:t>
            </w:r>
            <w:proofErr w:type="spellEnd"/>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Butchers paper</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Glue</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Lollies for everyone</w:t>
            </w:r>
          </w:p>
        </w:tc>
      </w:tr>
      <w:tr w:rsidR="00D04E61" w:rsidRPr="00D04E61" w:rsidTr="00D04E61">
        <w:tc>
          <w:tcPr>
            <w:tcW w:w="2411"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lastRenderedPageBreak/>
              <w:t>Where to from here?</w:t>
            </w:r>
          </w:p>
        </w:tc>
        <w:tc>
          <w:tcPr>
            <w:tcW w:w="5386"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Thanks so much for sharing your ideas with us today. We will make a summary version of the report that we give to the Education Department and we will send copies to your teacher to give to you.</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In the meantime, if you have any questions about the project, or have some more ideas that you want to tell us about, you can email my boss at </w:t>
            </w:r>
            <w:hyperlink r:id="rId23" w:history="1">
              <w:r w:rsidRPr="00D04E61">
                <w:rPr>
                  <w:rFonts w:eastAsiaTheme="minorEastAsia" w:cs="Arial"/>
                  <w:color w:val="0000FF" w:themeColor="hyperlink"/>
                  <w:u w:val="single"/>
                  <w:lang w:eastAsia="zh-CN"/>
                </w:rPr>
                <w:t>manager@vicsrc.org.au</w:t>
              </w:r>
            </w:hyperlink>
            <w:r w:rsidRPr="00D04E61">
              <w:rPr>
                <w:rFonts w:eastAsiaTheme="minorEastAsia" w:cs="Arial"/>
                <w:lang w:eastAsia="zh-CN"/>
              </w:rPr>
              <w:t xml:space="preserve">. You can also find out more about the </w:t>
            </w:r>
            <w:proofErr w:type="spellStart"/>
            <w:r w:rsidRPr="00D04E61">
              <w:rPr>
                <w:rFonts w:eastAsiaTheme="minorEastAsia" w:cs="Arial"/>
                <w:lang w:eastAsia="zh-CN"/>
              </w:rPr>
              <w:t>VicSRC</w:t>
            </w:r>
            <w:proofErr w:type="spellEnd"/>
            <w:r w:rsidRPr="00D04E61">
              <w:rPr>
                <w:rFonts w:eastAsiaTheme="minorEastAsia" w:cs="Arial"/>
                <w:lang w:eastAsia="zh-CN"/>
              </w:rPr>
              <w:t xml:space="preserve"> at </w:t>
            </w:r>
            <w:hyperlink r:id="rId24" w:history="1">
              <w:r w:rsidRPr="00D04E61">
                <w:rPr>
                  <w:rFonts w:eastAsiaTheme="minorEastAsia" w:cs="Arial"/>
                  <w:color w:val="0000FF" w:themeColor="hyperlink"/>
                  <w:u w:val="single"/>
                  <w:lang w:eastAsia="zh-CN"/>
                </w:rPr>
                <w:t>www.vicsrc.org.au</w:t>
              </w:r>
            </w:hyperlink>
            <w:r w:rsidRPr="00D04E61">
              <w:rPr>
                <w:rFonts w:eastAsiaTheme="minorEastAsia" w:cs="Arial"/>
                <w:lang w:eastAsia="zh-CN"/>
              </w:rPr>
              <w:t xml:space="preserve"> (write both on the board)</w:t>
            </w:r>
          </w:p>
          <w:p w:rsidR="00D04E61" w:rsidRPr="00D04E61" w:rsidRDefault="00D04E61" w:rsidP="009E4A80">
            <w:pPr>
              <w:spacing w:after="0"/>
              <w:jc w:val="both"/>
              <w:rPr>
                <w:rFonts w:eastAsiaTheme="minorEastAsia" w:cs="Arial"/>
                <w:lang w:eastAsia="zh-CN"/>
              </w:rPr>
            </w:pPr>
          </w:p>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 xml:space="preserve">Thanks again!!     </w:t>
            </w:r>
          </w:p>
        </w:tc>
        <w:tc>
          <w:tcPr>
            <w:tcW w:w="2161" w:type="dxa"/>
          </w:tcPr>
          <w:p w:rsidR="00D04E61" w:rsidRPr="00D04E61" w:rsidRDefault="00D04E61" w:rsidP="009E4A80">
            <w:pPr>
              <w:spacing w:after="0"/>
              <w:jc w:val="both"/>
              <w:rPr>
                <w:rFonts w:eastAsiaTheme="minorEastAsia" w:cs="Arial"/>
                <w:lang w:eastAsia="zh-CN"/>
              </w:rPr>
            </w:pPr>
            <w:r w:rsidRPr="00D04E61">
              <w:rPr>
                <w:rFonts w:eastAsiaTheme="minorEastAsia" w:cs="Arial"/>
                <w:lang w:eastAsia="zh-CN"/>
              </w:rPr>
              <w:t>5 mins</w:t>
            </w:r>
          </w:p>
        </w:tc>
      </w:tr>
    </w:tbl>
    <w:p w:rsidR="00D04E61" w:rsidRPr="00D04E61" w:rsidRDefault="00D04E61" w:rsidP="009E4A80">
      <w:pPr>
        <w:spacing w:after="200"/>
        <w:jc w:val="both"/>
        <w:rPr>
          <w:rFonts w:asciiTheme="minorHAnsi" w:eastAsiaTheme="minorEastAsia" w:hAnsiTheme="minorHAnsi"/>
          <w:lang w:eastAsia="zh-CN"/>
        </w:rPr>
      </w:pPr>
    </w:p>
    <w:p w:rsidR="00D04E61" w:rsidRPr="00D04E61" w:rsidRDefault="00D04E61" w:rsidP="009E4A80">
      <w:pPr>
        <w:jc w:val="both"/>
      </w:pPr>
    </w:p>
    <w:sectPr w:rsidR="00D04E61" w:rsidRPr="00D04E61" w:rsidSect="000769BE">
      <w:headerReference w:type="firs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1E" w:rsidRDefault="00C5431E" w:rsidP="00697F46">
      <w:pPr>
        <w:spacing w:after="0" w:line="240" w:lineRule="auto"/>
      </w:pPr>
      <w:r>
        <w:separator/>
      </w:r>
    </w:p>
  </w:endnote>
  <w:endnote w:type="continuationSeparator" w:id="0">
    <w:p w:rsidR="00C5431E" w:rsidRDefault="00C5431E" w:rsidP="0069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87958"/>
      <w:docPartObj>
        <w:docPartGallery w:val="Page Numbers (Bottom of Page)"/>
        <w:docPartUnique/>
      </w:docPartObj>
    </w:sdtPr>
    <w:sdtEndPr/>
    <w:sdtContent>
      <w:p w:rsidR="00891ACF" w:rsidRDefault="00891ACF">
        <w:pPr>
          <w:pStyle w:val="Footer"/>
          <w:jc w:val="right"/>
        </w:pPr>
        <w:r>
          <w:t xml:space="preserve">Page | </w:t>
        </w:r>
        <w:r>
          <w:fldChar w:fldCharType="begin"/>
        </w:r>
        <w:r>
          <w:instrText xml:space="preserve"> PAGE   \* MERGEFORMAT </w:instrText>
        </w:r>
        <w:r>
          <w:fldChar w:fldCharType="separate"/>
        </w:r>
        <w:r w:rsidR="00E44538">
          <w:rPr>
            <w:noProof/>
          </w:rPr>
          <w:t>i</w:t>
        </w:r>
        <w:r>
          <w:rPr>
            <w:noProof/>
          </w:rPr>
          <w:fldChar w:fldCharType="end"/>
        </w:r>
        <w:r>
          <w:t xml:space="preserve"> </w:t>
        </w:r>
      </w:p>
    </w:sdtContent>
  </w:sdt>
  <w:p w:rsidR="00891ACF" w:rsidRDefault="00891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050600"/>
      <w:docPartObj>
        <w:docPartGallery w:val="Page Numbers (Bottom of Page)"/>
        <w:docPartUnique/>
      </w:docPartObj>
    </w:sdtPr>
    <w:sdtEndPr/>
    <w:sdtContent>
      <w:p w:rsidR="00891ACF" w:rsidRDefault="00891ACF">
        <w:pPr>
          <w:pStyle w:val="Footer"/>
          <w:jc w:val="right"/>
        </w:pPr>
        <w:r>
          <w:t xml:space="preserve">Page | </w:t>
        </w:r>
        <w:r>
          <w:fldChar w:fldCharType="begin"/>
        </w:r>
        <w:r>
          <w:instrText xml:space="preserve"> PAGE   \* MERGEFORMAT </w:instrText>
        </w:r>
        <w:r>
          <w:fldChar w:fldCharType="separate"/>
        </w:r>
        <w:r>
          <w:rPr>
            <w:noProof/>
          </w:rPr>
          <w:t>i</w:t>
        </w:r>
        <w:r>
          <w:rPr>
            <w:noProof/>
          </w:rPr>
          <w:fldChar w:fldCharType="end"/>
        </w:r>
        <w:r>
          <w:t xml:space="preserve"> </w:t>
        </w:r>
      </w:p>
    </w:sdtContent>
  </w:sdt>
  <w:p w:rsidR="00891ACF" w:rsidRDefault="0089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1E" w:rsidRDefault="00C5431E" w:rsidP="00697F46">
      <w:pPr>
        <w:spacing w:after="0" w:line="240" w:lineRule="auto"/>
      </w:pPr>
      <w:r>
        <w:separator/>
      </w:r>
    </w:p>
  </w:footnote>
  <w:footnote w:type="continuationSeparator" w:id="0">
    <w:p w:rsidR="00C5431E" w:rsidRDefault="00C5431E" w:rsidP="00697F46">
      <w:pPr>
        <w:spacing w:after="0" w:line="240" w:lineRule="auto"/>
      </w:pPr>
      <w:r>
        <w:continuationSeparator/>
      </w:r>
    </w:p>
  </w:footnote>
  <w:footnote w:id="1">
    <w:p w:rsidR="00891ACF" w:rsidRDefault="00891ACF">
      <w:pPr>
        <w:pStyle w:val="FootnoteText"/>
      </w:pPr>
      <w:r>
        <w:rPr>
          <w:rStyle w:val="FootnoteReference"/>
        </w:rPr>
        <w:footnoteRef/>
      </w:r>
      <w:r>
        <w:t xml:space="preserve"> VAGO 2015, </w:t>
      </w:r>
      <w:r w:rsidRPr="00652AD7">
        <w:rPr>
          <w:i/>
        </w:rPr>
        <w:t>Education Transitions</w:t>
      </w:r>
      <w:r>
        <w:t>, available at &lt;</w:t>
      </w:r>
      <w:hyperlink r:id="rId1" w:history="1">
        <w:r w:rsidRPr="009807F2">
          <w:rPr>
            <w:rStyle w:val="Hyperlink"/>
          </w:rPr>
          <w:t>http://www.audit.vic.gov.au/reports_and_</w:t>
        </w:r>
        <w:r w:rsidRPr="009807F2">
          <w:rPr>
            <w:rStyle w:val="Hyperlink"/>
          </w:rPr>
          <w:br/>
          <w:t>publications/latest_reports/2014-15/20150318-education-transitions.aspx</w:t>
        </w:r>
      </w:hyperlink>
      <w:r>
        <w:t xml:space="preserve">&gt; accessed 16 July, 2015. </w:t>
      </w:r>
    </w:p>
  </w:footnote>
  <w:footnote w:id="2">
    <w:p w:rsidR="00891ACF" w:rsidRDefault="00891ACF">
      <w:pPr>
        <w:pStyle w:val="FootnoteText"/>
      </w:pPr>
      <w:r>
        <w:rPr>
          <w:rStyle w:val="FootnoteReference"/>
        </w:rPr>
        <w:footnoteRef/>
      </w:r>
      <w:r>
        <w:t xml:space="preserve"> The </w:t>
      </w:r>
      <w:proofErr w:type="spellStart"/>
      <w:r>
        <w:t>VicSRC</w:t>
      </w:r>
      <w:proofErr w:type="spellEnd"/>
      <w:r>
        <w:t xml:space="preserve"> Executive is made up of 15 secondary school students from across Victoria who </w:t>
      </w:r>
      <w:proofErr w:type="gramStart"/>
      <w:r>
        <w:t>are</w:t>
      </w:r>
      <w:proofErr w:type="gramEnd"/>
      <w:r>
        <w:t xml:space="preserve"> elected by their peers to steer the work of the </w:t>
      </w:r>
      <w:proofErr w:type="spellStart"/>
      <w:r>
        <w:t>VicSRC</w:t>
      </w:r>
      <w:proofErr w:type="spellEnd"/>
      <w:r>
        <w:t>.</w:t>
      </w:r>
    </w:p>
  </w:footnote>
  <w:footnote w:id="3">
    <w:p w:rsidR="00891ACF" w:rsidRDefault="00891ACF">
      <w:pPr>
        <w:pStyle w:val="FootnoteText"/>
      </w:pPr>
      <w:r>
        <w:rPr>
          <w:rStyle w:val="FootnoteReference"/>
        </w:rPr>
        <w:footnoteRef/>
      </w:r>
      <w:r>
        <w:t xml:space="preserve"> A detailed account of the format of the workshops can be found in Appendix I and Appendix II. </w:t>
      </w:r>
    </w:p>
  </w:footnote>
  <w:footnote w:id="4">
    <w:p w:rsidR="00891ACF" w:rsidRDefault="00891ACF" w:rsidP="008A3553">
      <w:pPr>
        <w:pStyle w:val="FootnoteText"/>
        <w:rPr>
          <w:lang w:val="en-US"/>
        </w:rPr>
      </w:pPr>
      <w:r>
        <w:rPr>
          <w:rStyle w:val="FootnoteReference"/>
        </w:rPr>
        <w:footnoteRef/>
      </w:r>
      <w:r w:rsidRPr="00D96E68">
        <w:rPr>
          <w:lang w:val="en-US"/>
        </w:rPr>
        <w:t xml:space="preserve"> </w:t>
      </w:r>
      <w:proofErr w:type="spellStart"/>
      <w:r>
        <w:rPr>
          <w:lang w:val="en-US"/>
        </w:rPr>
        <w:t>Holdsworth</w:t>
      </w:r>
      <w:proofErr w:type="spellEnd"/>
      <w:r>
        <w:rPr>
          <w:lang w:val="en-US"/>
        </w:rPr>
        <w:t xml:space="preserve"> 2010, '</w:t>
      </w:r>
      <w:r w:rsidRPr="00D96E68">
        <w:rPr>
          <w:lang w:val="en-US"/>
        </w:rPr>
        <w:t>Student engagement in transition:</w:t>
      </w:r>
      <w:r>
        <w:rPr>
          <w:lang w:val="en-US"/>
        </w:rPr>
        <w:t xml:space="preserve"> A student action team approach', </w:t>
      </w:r>
      <w:r w:rsidRPr="00D96E68">
        <w:rPr>
          <w:i/>
          <w:lang w:val="en-US"/>
        </w:rPr>
        <w:t>Connect</w:t>
      </w:r>
      <w:r>
        <w:rPr>
          <w:lang w:val="en-US"/>
        </w:rPr>
        <w:t>, vol. 182, pp. 18-20.</w:t>
      </w:r>
    </w:p>
    <w:p w:rsidR="00891ACF" w:rsidRPr="00D96E68" w:rsidRDefault="00891ACF" w:rsidP="008A3553">
      <w:pPr>
        <w:pStyle w:val="FootnoteText"/>
        <w:rPr>
          <w:lang w:val="en-US"/>
        </w:rPr>
      </w:pPr>
      <w:proofErr w:type="spellStart"/>
      <w:r>
        <w:rPr>
          <w:lang w:val="en-US"/>
        </w:rPr>
        <w:t>Holdsworth</w:t>
      </w:r>
      <w:proofErr w:type="spellEnd"/>
      <w:r>
        <w:rPr>
          <w:lang w:val="en-US"/>
        </w:rPr>
        <w:t xml:space="preserve"> 2009, 'Students act to improve</w:t>
      </w:r>
      <w:r w:rsidRPr="00D96E68">
        <w:rPr>
          <w:lang w:val="en-US"/>
        </w:rPr>
        <w:t xml:space="preserve"> trans</w:t>
      </w:r>
      <w:r>
        <w:rPr>
          <w:lang w:val="en-US"/>
        </w:rPr>
        <w:t xml:space="preserve">ition', </w:t>
      </w:r>
      <w:r w:rsidRPr="00D96E68">
        <w:rPr>
          <w:i/>
          <w:lang w:val="en-US"/>
        </w:rPr>
        <w:t>Connect</w:t>
      </w:r>
      <w:r>
        <w:rPr>
          <w:lang w:val="en-US"/>
        </w:rPr>
        <w:t>, vol. 180, pp. 25-29.</w:t>
      </w:r>
    </w:p>
  </w:footnote>
  <w:footnote w:id="5">
    <w:p w:rsidR="00891ACF" w:rsidRDefault="00891ACF">
      <w:pPr>
        <w:pStyle w:val="FootnoteText"/>
      </w:pPr>
      <w:r>
        <w:rPr>
          <w:rStyle w:val="FootnoteReference"/>
        </w:rPr>
        <w:footnoteRef/>
      </w:r>
      <w:r>
        <w:t xml:space="preserve"> Note: As a result of time constraints, only two of the four primary schools took part in this activity.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CF" w:rsidRDefault="00891ACF" w:rsidP="00825E0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CF" w:rsidRDefault="00891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CF" w:rsidRDefault="00891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242"/>
    <w:multiLevelType w:val="hybridMultilevel"/>
    <w:tmpl w:val="D0EA55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8A7D3F"/>
    <w:multiLevelType w:val="hybridMultilevel"/>
    <w:tmpl w:val="99480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F2222A"/>
    <w:multiLevelType w:val="hybridMultilevel"/>
    <w:tmpl w:val="9B1CE9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4A0694"/>
    <w:multiLevelType w:val="hybridMultilevel"/>
    <w:tmpl w:val="1678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66413F"/>
    <w:multiLevelType w:val="hybridMultilevel"/>
    <w:tmpl w:val="9D9A9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2604CC"/>
    <w:multiLevelType w:val="hybridMultilevel"/>
    <w:tmpl w:val="596C1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BA2E31"/>
    <w:multiLevelType w:val="hybridMultilevel"/>
    <w:tmpl w:val="FDB6B1B6"/>
    <w:lvl w:ilvl="0" w:tplc="0C090001">
      <w:start w:val="1"/>
      <w:numFmt w:val="bullet"/>
      <w:lvlText w:val=""/>
      <w:lvlJc w:val="left"/>
      <w:pPr>
        <w:ind w:left="3722" w:hanging="360"/>
      </w:pPr>
      <w:rPr>
        <w:rFonts w:ascii="Symbol" w:hAnsi="Symbol" w:hint="default"/>
      </w:rPr>
    </w:lvl>
    <w:lvl w:ilvl="1" w:tplc="0C090003" w:tentative="1">
      <w:start w:val="1"/>
      <w:numFmt w:val="bullet"/>
      <w:lvlText w:val="o"/>
      <w:lvlJc w:val="left"/>
      <w:pPr>
        <w:ind w:left="4442" w:hanging="360"/>
      </w:pPr>
      <w:rPr>
        <w:rFonts w:ascii="Courier New" w:hAnsi="Courier New" w:cs="Courier New" w:hint="default"/>
      </w:rPr>
    </w:lvl>
    <w:lvl w:ilvl="2" w:tplc="0C090005" w:tentative="1">
      <w:start w:val="1"/>
      <w:numFmt w:val="bullet"/>
      <w:lvlText w:val=""/>
      <w:lvlJc w:val="left"/>
      <w:pPr>
        <w:ind w:left="5162" w:hanging="360"/>
      </w:pPr>
      <w:rPr>
        <w:rFonts w:ascii="Wingdings" w:hAnsi="Wingdings" w:hint="default"/>
      </w:rPr>
    </w:lvl>
    <w:lvl w:ilvl="3" w:tplc="0C090001" w:tentative="1">
      <w:start w:val="1"/>
      <w:numFmt w:val="bullet"/>
      <w:lvlText w:val=""/>
      <w:lvlJc w:val="left"/>
      <w:pPr>
        <w:ind w:left="5882" w:hanging="360"/>
      </w:pPr>
      <w:rPr>
        <w:rFonts w:ascii="Symbol" w:hAnsi="Symbol" w:hint="default"/>
      </w:rPr>
    </w:lvl>
    <w:lvl w:ilvl="4" w:tplc="0C090003" w:tentative="1">
      <w:start w:val="1"/>
      <w:numFmt w:val="bullet"/>
      <w:lvlText w:val="o"/>
      <w:lvlJc w:val="left"/>
      <w:pPr>
        <w:ind w:left="6602" w:hanging="360"/>
      </w:pPr>
      <w:rPr>
        <w:rFonts w:ascii="Courier New" w:hAnsi="Courier New" w:cs="Courier New" w:hint="default"/>
      </w:rPr>
    </w:lvl>
    <w:lvl w:ilvl="5" w:tplc="0C090005" w:tentative="1">
      <w:start w:val="1"/>
      <w:numFmt w:val="bullet"/>
      <w:lvlText w:val=""/>
      <w:lvlJc w:val="left"/>
      <w:pPr>
        <w:ind w:left="7322" w:hanging="360"/>
      </w:pPr>
      <w:rPr>
        <w:rFonts w:ascii="Wingdings" w:hAnsi="Wingdings" w:hint="default"/>
      </w:rPr>
    </w:lvl>
    <w:lvl w:ilvl="6" w:tplc="0C090001" w:tentative="1">
      <w:start w:val="1"/>
      <w:numFmt w:val="bullet"/>
      <w:lvlText w:val=""/>
      <w:lvlJc w:val="left"/>
      <w:pPr>
        <w:ind w:left="8042" w:hanging="360"/>
      </w:pPr>
      <w:rPr>
        <w:rFonts w:ascii="Symbol" w:hAnsi="Symbol" w:hint="default"/>
      </w:rPr>
    </w:lvl>
    <w:lvl w:ilvl="7" w:tplc="0C090003" w:tentative="1">
      <w:start w:val="1"/>
      <w:numFmt w:val="bullet"/>
      <w:lvlText w:val="o"/>
      <w:lvlJc w:val="left"/>
      <w:pPr>
        <w:ind w:left="8762" w:hanging="360"/>
      </w:pPr>
      <w:rPr>
        <w:rFonts w:ascii="Courier New" w:hAnsi="Courier New" w:cs="Courier New" w:hint="default"/>
      </w:rPr>
    </w:lvl>
    <w:lvl w:ilvl="8" w:tplc="0C090005" w:tentative="1">
      <w:start w:val="1"/>
      <w:numFmt w:val="bullet"/>
      <w:lvlText w:val=""/>
      <w:lvlJc w:val="left"/>
      <w:pPr>
        <w:ind w:left="9482"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A6"/>
    <w:rsid w:val="00010E07"/>
    <w:rsid w:val="00013C84"/>
    <w:rsid w:val="00031AE9"/>
    <w:rsid w:val="00033DB1"/>
    <w:rsid w:val="000425EA"/>
    <w:rsid w:val="00042825"/>
    <w:rsid w:val="0004531B"/>
    <w:rsid w:val="000615D1"/>
    <w:rsid w:val="00070D78"/>
    <w:rsid w:val="000769BE"/>
    <w:rsid w:val="00082A32"/>
    <w:rsid w:val="00083094"/>
    <w:rsid w:val="00092F04"/>
    <w:rsid w:val="000A7277"/>
    <w:rsid w:val="000C70BC"/>
    <w:rsid w:val="000E0D11"/>
    <w:rsid w:val="000F7DBE"/>
    <w:rsid w:val="00105B2E"/>
    <w:rsid w:val="00117193"/>
    <w:rsid w:val="00124739"/>
    <w:rsid w:val="00136F18"/>
    <w:rsid w:val="001608E1"/>
    <w:rsid w:val="00162297"/>
    <w:rsid w:val="00166686"/>
    <w:rsid w:val="00170E9E"/>
    <w:rsid w:val="001749BD"/>
    <w:rsid w:val="00180631"/>
    <w:rsid w:val="001833A3"/>
    <w:rsid w:val="001859A6"/>
    <w:rsid w:val="001A5151"/>
    <w:rsid w:val="001A5997"/>
    <w:rsid w:val="001B1CD3"/>
    <w:rsid w:val="001D47FF"/>
    <w:rsid w:val="001D66F6"/>
    <w:rsid w:val="002101F6"/>
    <w:rsid w:val="00246BCC"/>
    <w:rsid w:val="00251157"/>
    <w:rsid w:val="00272FFB"/>
    <w:rsid w:val="00275AF7"/>
    <w:rsid w:val="002971B7"/>
    <w:rsid w:val="002A18EA"/>
    <w:rsid w:val="002C2427"/>
    <w:rsid w:val="002D24D2"/>
    <w:rsid w:val="002E2E1D"/>
    <w:rsid w:val="002E4603"/>
    <w:rsid w:val="002F6D96"/>
    <w:rsid w:val="00303169"/>
    <w:rsid w:val="00306CDF"/>
    <w:rsid w:val="00314833"/>
    <w:rsid w:val="00341C1A"/>
    <w:rsid w:val="003447F9"/>
    <w:rsid w:val="0035369E"/>
    <w:rsid w:val="0036099D"/>
    <w:rsid w:val="00360C82"/>
    <w:rsid w:val="003A0FCD"/>
    <w:rsid w:val="003E2345"/>
    <w:rsid w:val="0042515F"/>
    <w:rsid w:val="004359D7"/>
    <w:rsid w:val="004409E3"/>
    <w:rsid w:val="0045071C"/>
    <w:rsid w:val="0045127C"/>
    <w:rsid w:val="0046595F"/>
    <w:rsid w:val="004A043C"/>
    <w:rsid w:val="004B074D"/>
    <w:rsid w:val="004B3168"/>
    <w:rsid w:val="004E7AC2"/>
    <w:rsid w:val="005115BF"/>
    <w:rsid w:val="00514267"/>
    <w:rsid w:val="005274AA"/>
    <w:rsid w:val="00552157"/>
    <w:rsid w:val="00571D0B"/>
    <w:rsid w:val="005751A9"/>
    <w:rsid w:val="00596221"/>
    <w:rsid w:val="005B731E"/>
    <w:rsid w:val="005D1078"/>
    <w:rsid w:val="005F6A13"/>
    <w:rsid w:val="006040C9"/>
    <w:rsid w:val="00621E28"/>
    <w:rsid w:val="00635D18"/>
    <w:rsid w:val="006472E7"/>
    <w:rsid w:val="00652AD7"/>
    <w:rsid w:val="0066254A"/>
    <w:rsid w:val="00664528"/>
    <w:rsid w:val="00684493"/>
    <w:rsid w:val="006926DD"/>
    <w:rsid w:val="00697F46"/>
    <w:rsid w:val="006A2DA0"/>
    <w:rsid w:val="006D7861"/>
    <w:rsid w:val="00706499"/>
    <w:rsid w:val="007255ED"/>
    <w:rsid w:val="00730F66"/>
    <w:rsid w:val="00734D9A"/>
    <w:rsid w:val="00744077"/>
    <w:rsid w:val="00763D7A"/>
    <w:rsid w:val="007648E1"/>
    <w:rsid w:val="00781030"/>
    <w:rsid w:val="007B3338"/>
    <w:rsid w:val="007B5DDE"/>
    <w:rsid w:val="007C6C4C"/>
    <w:rsid w:val="007E7B6C"/>
    <w:rsid w:val="00825E09"/>
    <w:rsid w:val="0084147E"/>
    <w:rsid w:val="00863490"/>
    <w:rsid w:val="00891ACF"/>
    <w:rsid w:val="008A3553"/>
    <w:rsid w:val="008A795B"/>
    <w:rsid w:val="008C1A56"/>
    <w:rsid w:val="00932DDE"/>
    <w:rsid w:val="0094085C"/>
    <w:rsid w:val="009427A7"/>
    <w:rsid w:val="00963579"/>
    <w:rsid w:val="009704B9"/>
    <w:rsid w:val="00994D9F"/>
    <w:rsid w:val="009A1582"/>
    <w:rsid w:val="009A7D39"/>
    <w:rsid w:val="009D0682"/>
    <w:rsid w:val="009D4FEF"/>
    <w:rsid w:val="009D7055"/>
    <w:rsid w:val="009E4A80"/>
    <w:rsid w:val="009E4B3B"/>
    <w:rsid w:val="009F2CD7"/>
    <w:rsid w:val="00A04ADF"/>
    <w:rsid w:val="00A16B53"/>
    <w:rsid w:val="00A17AEB"/>
    <w:rsid w:val="00A23151"/>
    <w:rsid w:val="00A609BE"/>
    <w:rsid w:val="00A76E4B"/>
    <w:rsid w:val="00A94463"/>
    <w:rsid w:val="00A94E5F"/>
    <w:rsid w:val="00AA6EBC"/>
    <w:rsid w:val="00AA6EF0"/>
    <w:rsid w:val="00AB187A"/>
    <w:rsid w:val="00AC2172"/>
    <w:rsid w:val="00AC3986"/>
    <w:rsid w:val="00AD33BF"/>
    <w:rsid w:val="00AF287F"/>
    <w:rsid w:val="00AF57C7"/>
    <w:rsid w:val="00AF5969"/>
    <w:rsid w:val="00AF6FA8"/>
    <w:rsid w:val="00B0349C"/>
    <w:rsid w:val="00B22B05"/>
    <w:rsid w:val="00B960BD"/>
    <w:rsid w:val="00BA11BC"/>
    <w:rsid w:val="00BA3B1C"/>
    <w:rsid w:val="00BB1DF9"/>
    <w:rsid w:val="00BB37C0"/>
    <w:rsid w:val="00BB6DB3"/>
    <w:rsid w:val="00BC7670"/>
    <w:rsid w:val="00BD2A4A"/>
    <w:rsid w:val="00BE39A8"/>
    <w:rsid w:val="00C10096"/>
    <w:rsid w:val="00C11EEE"/>
    <w:rsid w:val="00C12CD0"/>
    <w:rsid w:val="00C20FA3"/>
    <w:rsid w:val="00C5431E"/>
    <w:rsid w:val="00C55F99"/>
    <w:rsid w:val="00C67249"/>
    <w:rsid w:val="00C8257A"/>
    <w:rsid w:val="00C92770"/>
    <w:rsid w:val="00C961D8"/>
    <w:rsid w:val="00CA087C"/>
    <w:rsid w:val="00CB056E"/>
    <w:rsid w:val="00CB34AA"/>
    <w:rsid w:val="00CB4C04"/>
    <w:rsid w:val="00CC2EC3"/>
    <w:rsid w:val="00CE2011"/>
    <w:rsid w:val="00CE2DE3"/>
    <w:rsid w:val="00CE38BC"/>
    <w:rsid w:val="00CE4991"/>
    <w:rsid w:val="00D0031A"/>
    <w:rsid w:val="00D04E61"/>
    <w:rsid w:val="00D1630E"/>
    <w:rsid w:val="00D30CDB"/>
    <w:rsid w:val="00D44490"/>
    <w:rsid w:val="00D53062"/>
    <w:rsid w:val="00D5698F"/>
    <w:rsid w:val="00D716E9"/>
    <w:rsid w:val="00DA26E0"/>
    <w:rsid w:val="00DA2AFE"/>
    <w:rsid w:val="00DB4B36"/>
    <w:rsid w:val="00DD49B2"/>
    <w:rsid w:val="00DF2ECB"/>
    <w:rsid w:val="00E10AEC"/>
    <w:rsid w:val="00E220EF"/>
    <w:rsid w:val="00E44538"/>
    <w:rsid w:val="00E51212"/>
    <w:rsid w:val="00E701E9"/>
    <w:rsid w:val="00E8247E"/>
    <w:rsid w:val="00E82C7E"/>
    <w:rsid w:val="00E915E4"/>
    <w:rsid w:val="00EA3AF3"/>
    <w:rsid w:val="00EA5697"/>
    <w:rsid w:val="00EC6BA8"/>
    <w:rsid w:val="00ED07E0"/>
    <w:rsid w:val="00F65AE3"/>
    <w:rsid w:val="00F663AC"/>
    <w:rsid w:val="00F8393D"/>
    <w:rsid w:val="00F90B1B"/>
    <w:rsid w:val="00F97212"/>
    <w:rsid w:val="00FC1F11"/>
    <w:rsid w:val="00FC7392"/>
    <w:rsid w:val="00FE3DC0"/>
    <w:rsid w:val="00FF7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2E"/>
    <w:pPr>
      <w:spacing w:after="80"/>
    </w:pPr>
    <w:rPr>
      <w:rFonts w:ascii="Arial" w:hAnsi="Arial"/>
    </w:rPr>
  </w:style>
  <w:style w:type="paragraph" w:styleId="Heading1">
    <w:name w:val="heading 1"/>
    <w:basedOn w:val="Normal"/>
    <w:next w:val="Normal"/>
    <w:link w:val="Heading1Char"/>
    <w:uiPriority w:val="9"/>
    <w:qFormat/>
    <w:rsid w:val="003A0FCD"/>
    <w:pPr>
      <w:keepNext/>
      <w:keepLines/>
      <w:spacing w:before="600" w:after="12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FC7392"/>
    <w:pPr>
      <w:keepNext/>
      <w:keepLines/>
      <w:spacing w:before="32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C7392"/>
    <w:pPr>
      <w:keepNext/>
      <w:keepLines/>
      <w:spacing w:before="200" w:after="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CD"/>
    <w:rPr>
      <w:rFonts w:ascii="Arial" w:eastAsiaTheme="majorEastAsia" w:hAnsi="Arial" w:cstheme="majorBidi"/>
      <w:b/>
      <w:bCs/>
      <w:sz w:val="26"/>
      <w:szCs w:val="28"/>
    </w:rPr>
  </w:style>
  <w:style w:type="character" w:customStyle="1" w:styleId="Heading2Char">
    <w:name w:val="Heading 2 Char"/>
    <w:basedOn w:val="DefaultParagraphFont"/>
    <w:link w:val="Heading2"/>
    <w:uiPriority w:val="9"/>
    <w:rsid w:val="00FC7392"/>
    <w:rPr>
      <w:rFonts w:ascii="Arial" w:eastAsiaTheme="majorEastAsia" w:hAnsi="Arial" w:cstheme="majorBidi"/>
      <w:b/>
      <w:bCs/>
      <w:sz w:val="28"/>
      <w:szCs w:val="26"/>
    </w:rPr>
  </w:style>
  <w:style w:type="paragraph" w:styleId="Title">
    <w:name w:val="Title"/>
    <w:basedOn w:val="Normal"/>
    <w:next w:val="Normal"/>
    <w:link w:val="TitleChar"/>
    <w:uiPriority w:val="10"/>
    <w:qFormat/>
    <w:rsid w:val="003A0F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F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0F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0FC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A0FCD"/>
    <w:pPr>
      <w:ind w:left="720"/>
      <w:contextualSpacing/>
    </w:pPr>
    <w:rPr>
      <w:rFonts w:eastAsiaTheme="minorEastAsia"/>
      <w:lang w:eastAsia="zh-CN"/>
    </w:rPr>
  </w:style>
  <w:style w:type="character" w:styleId="SubtleEmphasis">
    <w:name w:val="Subtle Emphasis"/>
    <w:basedOn w:val="DefaultParagraphFont"/>
    <w:uiPriority w:val="19"/>
    <w:qFormat/>
    <w:rsid w:val="003A0FCD"/>
    <w:rPr>
      <w:i/>
      <w:iCs/>
      <w:color w:val="808080" w:themeColor="text1" w:themeTint="7F"/>
    </w:rPr>
  </w:style>
  <w:style w:type="character" w:customStyle="1" w:styleId="Heading3Char">
    <w:name w:val="Heading 3 Char"/>
    <w:basedOn w:val="DefaultParagraphFont"/>
    <w:link w:val="Heading3"/>
    <w:uiPriority w:val="9"/>
    <w:rsid w:val="00FC7392"/>
    <w:rPr>
      <w:rFonts w:asciiTheme="majorHAnsi" w:eastAsiaTheme="majorEastAsia" w:hAnsiTheme="majorHAnsi" w:cstheme="majorBidi"/>
      <w:b/>
      <w:bCs/>
      <w:sz w:val="24"/>
    </w:rPr>
  </w:style>
  <w:style w:type="paragraph" w:styleId="Quote">
    <w:name w:val="Quote"/>
    <w:basedOn w:val="Normal"/>
    <w:next w:val="Normal"/>
    <w:link w:val="QuoteChar"/>
    <w:uiPriority w:val="29"/>
    <w:qFormat/>
    <w:rsid w:val="00117193"/>
    <w:pPr>
      <w:ind w:left="720"/>
    </w:pPr>
    <w:rPr>
      <w:iCs/>
      <w:color w:val="000000" w:themeColor="text1"/>
      <w:sz w:val="20"/>
    </w:rPr>
  </w:style>
  <w:style w:type="character" w:customStyle="1" w:styleId="QuoteChar">
    <w:name w:val="Quote Char"/>
    <w:basedOn w:val="DefaultParagraphFont"/>
    <w:link w:val="Quote"/>
    <w:uiPriority w:val="29"/>
    <w:rsid w:val="00117193"/>
    <w:rPr>
      <w:rFonts w:ascii="Arial" w:hAnsi="Arial"/>
      <w:iCs/>
      <w:color w:val="000000" w:themeColor="text1"/>
      <w:sz w:val="20"/>
    </w:rPr>
  </w:style>
  <w:style w:type="paragraph" w:styleId="FootnoteText">
    <w:name w:val="footnote text"/>
    <w:basedOn w:val="Normal"/>
    <w:link w:val="FootnoteTextChar"/>
    <w:uiPriority w:val="99"/>
    <w:semiHidden/>
    <w:unhideWhenUsed/>
    <w:rsid w:val="00697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F46"/>
    <w:rPr>
      <w:rFonts w:ascii="Arial" w:hAnsi="Arial"/>
      <w:sz w:val="20"/>
      <w:szCs w:val="20"/>
    </w:rPr>
  </w:style>
  <w:style w:type="character" w:styleId="FootnoteReference">
    <w:name w:val="footnote reference"/>
    <w:basedOn w:val="DefaultParagraphFont"/>
    <w:uiPriority w:val="99"/>
    <w:semiHidden/>
    <w:unhideWhenUsed/>
    <w:rsid w:val="00697F46"/>
    <w:rPr>
      <w:vertAlign w:val="superscript"/>
    </w:rPr>
  </w:style>
  <w:style w:type="paragraph" w:styleId="BalloonText">
    <w:name w:val="Balloon Text"/>
    <w:basedOn w:val="Normal"/>
    <w:link w:val="BalloonTextChar"/>
    <w:uiPriority w:val="99"/>
    <w:semiHidden/>
    <w:unhideWhenUsed/>
    <w:rsid w:val="00D4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90"/>
    <w:rPr>
      <w:rFonts w:ascii="Tahoma" w:hAnsi="Tahoma" w:cs="Tahoma"/>
      <w:sz w:val="16"/>
      <w:szCs w:val="16"/>
    </w:rPr>
  </w:style>
  <w:style w:type="character" w:styleId="Hyperlink">
    <w:name w:val="Hyperlink"/>
    <w:basedOn w:val="DefaultParagraphFont"/>
    <w:uiPriority w:val="99"/>
    <w:unhideWhenUsed/>
    <w:rsid w:val="00652AD7"/>
    <w:rPr>
      <w:color w:val="0000FF" w:themeColor="hyperlink"/>
      <w:u w:val="single"/>
    </w:rPr>
  </w:style>
  <w:style w:type="paragraph" w:styleId="TOCHeading">
    <w:name w:val="TOC Heading"/>
    <w:basedOn w:val="Heading1"/>
    <w:next w:val="Normal"/>
    <w:uiPriority w:val="39"/>
    <w:semiHidden/>
    <w:unhideWhenUsed/>
    <w:qFormat/>
    <w:rsid w:val="00514267"/>
    <w:pPr>
      <w:spacing w:before="480" w:after="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514267"/>
    <w:pPr>
      <w:spacing w:after="100"/>
      <w:ind w:left="220"/>
    </w:pPr>
  </w:style>
  <w:style w:type="paragraph" w:styleId="TOC3">
    <w:name w:val="toc 3"/>
    <w:basedOn w:val="Normal"/>
    <w:next w:val="Normal"/>
    <w:autoRedefine/>
    <w:uiPriority w:val="39"/>
    <w:unhideWhenUsed/>
    <w:rsid w:val="00514267"/>
    <w:pPr>
      <w:spacing w:after="100"/>
      <w:ind w:left="440"/>
    </w:pPr>
  </w:style>
  <w:style w:type="paragraph" w:styleId="Header">
    <w:name w:val="header"/>
    <w:basedOn w:val="Normal"/>
    <w:link w:val="HeaderChar"/>
    <w:uiPriority w:val="99"/>
    <w:unhideWhenUsed/>
    <w:rsid w:val="0051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267"/>
    <w:rPr>
      <w:rFonts w:ascii="Arial" w:hAnsi="Arial"/>
    </w:rPr>
  </w:style>
  <w:style w:type="paragraph" w:styleId="Footer">
    <w:name w:val="footer"/>
    <w:basedOn w:val="Normal"/>
    <w:link w:val="FooterChar"/>
    <w:uiPriority w:val="99"/>
    <w:unhideWhenUsed/>
    <w:rsid w:val="0051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267"/>
    <w:rPr>
      <w:rFonts w:ascii="Arial" w:hAnsi="Arial"/>
    </w:rPr>
  </w:style>
  <w:style w:type="table" w:styleId="TableGrid">
    <w:name w:val="Table Grid"/>
    <w:basedOn w:val="TableNormal"/>
    <w:uiPriority w:val="59"/>
    <w:rsid w:val="00D0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E09"/>
    <w:pPr>
      <w:spacing w:after="0" w:line="240" w:lineRule="auto"/>
    </w:pPr>
    <w:rPr>
      <w:rFonts w:ascii="Arial" w:hAnsi="Arial"/>
    </w:rPr>
  </w:style>
  <w:style w:type="paragraph" w:customStyle="1" w:styleId="ecxmsolistparagraph">
    <w:name w:val="ecxmsolistparagraph"/>
    <w:basedOn w:val="Normal"/>
    <w:rsid w:val="008A3553"/>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2E"/>
    <w:pPr>
      <w:spacing w:after="80"/>
    </w:pPr>
    <w:rPr>
      <w:rFonts w:ascii="Arial" w:hAnsi="Arial"/>
    </w:rPr>
  </w:style>
  <w:style w:type="paragraph" w:styleId="Heading1">
    <w:name w:val="heading 1"/>
    <w:basedOn w:val="Normal"/>
    <w:next w:val="Normal"/>
    <w:link w:val="Heading1Char"/>
    <w:uiPriority w:val="9"/>
    <w:qFormat/>
    <w:rsid w:val="003A0FCD"/>
    <w:pPr>
      <w:keepNext/>
      <w:keepLines/>
      <w:spacing w:before="600" w:after="12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FC7392"/>
    <w:pPr>
      <w:keepNext/>
      <w:keepLines/>
      <w:spacing w:before="32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C7392"/>
    <w:pPr>
      <w:keepNext/>
      <w:keepLines/>
      <w:spacing w:before="200" w:after="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CD"/>
    <w:rPr>
      <w:rFonts w:ascii="Arial" w:eastAsiaTheme="majorEastAsia" w:hAnsi="Arial" w:cstheme="majorBidi"/>
      <w:b/>
      <w:bCs/>
      <w:sz w:val="26"/>
      <w:szCs w:val="28"/>
    </w:rPr>
  </w:style>
  <w:style w:type="character" w:customStyle="1" w:styleId="Heading2Char">
    <w:name w:val="Heading 2 Char"/>
    <w:basedOn w:val="DefaultParagraphFont"/>
    <w:link w:val="Heading2"/>
    <w:uiPriority w:val="9"/>
    <w:rsid w:val="00FC7392"/>
    <w:rPr>
      <w:rFonts w:ascii="Arial" w:eastAsiaTheme="majorEastAsia" w:hAnsi="Arial" w:cstheme="majorBidi"/>
      <w:b/>
      <w:bCs/>
      <w:sz w:val="28"/>
      <w:szCs w:val="26"/>
    </w:rPr>
  </w:style>
  <w:style w:type="paragraph" w:styleId="Title">
    <w:name w:val="Title"/>
    <w:basedOn w:val="Normal"/>
    <w:next w:val="Normal"/>
    <w:link w:val="TitleChar"/>
    <w:uiPriority w:val="10"/>
    <w:qFormat/>
    <w:rsid w:val="003A0F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F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0F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0FC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A0FCD"/>
    <w:pPr>
      <w:ind w:left="720"/>
      <w:contextualSpacing/>
    </w:pPr>
    <w:rPr>
      <w:rFonts w:eastAsiaTheme="minorEastAsia"/>
      <w:lang w:eastAsia="zh-CN"/>
    </w:rPr>
  </w:style>
  <w:style w:type="character" w:styleId="SubtleEmphasis">
    <w:name w:val="Subtle Emphasis"/>
    <w:basedOn w:val="DefaultParagraphFont"/>
    <w:uiPriority w:val="19"/>
    <w:qFormat/>
    <w:rsid w:val="003A0FCD"/>
    <w:rPr>
      <w:i/>
      <w:iCs/>
      <w:color w:val="808080" w:themeColor="text1" w:themeTint="7F"/>
    </w:rPr>
  </w:style>
  <w:style w:type="character" w:customStyle="1" w:styleId="Heading3Char">
    <w:name w:val="Heading 3 Char"/>
    <w:basedOn w:val="DefaultParagraphFont"/>
    <w:link w:val="Heading3"/>
    <w:uiPriority w:val="9"/>
    <w:rsid w:val="00FC7392"/>
    <w:rPr>
      <w:rFonts w:asciiTheme="majorHAnsi" w:eastAsiaTheme="majorEastAsia" w:hAnsiTheme="majorHAnsi" w:cstheme="majorBidi"/>
      <w:b/>
      <w:bCs/>
      <w:sz w:val="24"/>
    </w:rPr>
  </w:style>
  <w:style w:type="paragraph" w:styleId="Quote">
    <w:name w:val="Quote"/>
    <w:basedOn w:val="Normal"/>
    <w:next w:val="Normal"/>
    <w:link w:val="QuoteChar"/>
    <w:uiPriority w:val="29"/>
    <w:qFormat/>
    <w:rsid w:val="00117193"/>
    <w:pPr>
      <w:ind w:left="720"/>
    </w:pPr>
    <w:rPr>
      <w:iCs/>
      <w:color w:val="000000" w:themeColor="text1"/>
      <w:sz w:val="20"/>
    </w:rPr>
  </w:style>
  <w:style w:type="character" w:customStyle="1" w:styleId="QuoteChar">
    <w:name w:val="Quote Char"/>
    <w:basedOn w:val="DefaultParagraphFont"/>
    <w:link w:val="Quote"/>
    <w:uiPriority w:val="29"/>
    <w:rsid w:val="00117193"/>
    <w:rPr>
      <w:rFonts w:ascii="Arial" w:hAnsi="Arial"/>
      <w:iCs/>
      <w:color w:val="000000" w:themeColor="text1"/>
      <w:sz w:val="20"/>
    </w:rPr>
  </w:style>
  <w:style w:type="paragraph" w:styleId="FootnoteText">
    <w:name w:val="footnote text"/>
    <w:basedOn w:val="Normal"/>
    <w:link w:val="FootnoteTextChar"/>
    <w:uiPriority w:val="99"/>
    <w:semiHidden/>
    <w:unhideWhenUsed/>
    <w:rsid w:val="00697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F46"/>
    <w:rPr>
      <w:rFonts w:ascii="Arial" w:hAnsi="Arial"/>
      <w:sz w:val="20"/>
      <w:szCs w:val="20"/>
    </w:rPr>
  </w:style>
  <w:style w:type="character" w:styleId="FootnoteReference">
    <w:name w:val="footnote reference"/>
    <w:basedOn w:val="DefaultParagraphFont"/>
    <w:uiPriority w:val="99"/>
    <w:semiHidden/>
    <w:unhideWhenUsed/>
    <w:rsid w:val="00697F46"/>
    <w:rPr>
      <w:vertAlign w:val="superscript"/>
    </w:rPr>
  </w:style>
  <w:style w:type="paragraph" w:styleId="BalloonText">
    <w:name w:val="Balloon Text"/>
    <w:basedOn w:val="Normal"/>
    <w:link w:val="BalloonTextChar"/>
    <w:uiPriority w:val="99"/>
    <w:semiHidden/>
    <w:unhideWhenUsed/>
    <w:rsid w:val="00D4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90"/>
    <w:rPr>
      <w:rFonts w:ascii="Tahoma" w:hAnsi="Tahoma" w:cs="Tahoma"/>
      <w:sz w:val="16"/>
      <w:szCs w:val="16"/>
    </w:rPr>
  </w:style>
  <w:style w:type="character" w:styleId="Hyperlink">
    <w:name w:val="Hyperlink"/>
    <w:basedOn w:val="DefaultParagraphFont"/>
    <w:uiPriority w:val="99"/>
    <w:unhideWhenUsed/>
    <w:rsid w:val="00652AD7"/>
    <w:rPr>
      <w:color w:val="0000FF" w:themeColor="hyperlink"/>
      <w:u w:val="single"/>
    </w:rPr>
  </w:style>
  <w:style w:type="paragraph" w:styleId="TOCHeading">
    <w:name w:val="TOC Heading"/>
    <w:basedOn w:val="Heading1"/>
    <w:next w:val="Normal"/>
    <w:uiPriority w:val="39"/>
    <w:semiHidden/>
    <w:unhideWhenUsed/>
    <w:qFormat/>
    <w:rsid w:val="00514267"/>
    <w:pPr>
      <w:spacing w:before="480" w:after="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514267"/>
    <w:pPr>
      <w:spacing w:after="100"/>
      <w:ind w:left="220"/>
    </w:pPr>
  </w:style>
  <w:style w:type="paragraph" w:styleId="TOC3">
    <w:name w:val="toc 3"/>
    <w:basedOn w:val="Normal"/>
    <w:next w:val="Normal"/>
    <w:autoRedefine/>
    <w:uiPriority w:val="39"/>
    <w:unhideWhenUsed/>
    <w:rsid w:val="00514267"/>
    <w:pPr>
      <w:spacing w:after="100"/>
      <w:ind w:left="440"/>
    </w:pPr>
  </w:style>
  <w:style w:type="paragraph" w:styleId="Header">
    <w:name w:val="header"/>
    <w:basedOn w:val="Normal"/>
    <w:link w:val="HeaderChar"/>
    <w:uiPriority w:val="99"/>
    <w:unhideWhenUsed/>
    <w:rsid w:val="0051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267"/>
    <w:rPr>
      <w:rFonts w:ascii="Arial" w:hAnsi="Arial"/>
    </w:rPr>
  </w:style>
  <w:style w:type="paragraph" w:styleId="Footer">
    <w:name w:val="footer"/>
    <w:basedOn w:val="Normal"/>
    <w:link w:val="FooterChar"/>
    <w:uiPriority w:val="99"/>
    <w:unhideWhenUsed/>
    <w:rsid w:val="0051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267"/>
    <w:rPr>
      <w:rFonts w:ascii="Arial" w:hAnsi="Arial"/>
    </w:rPr>
  </w:style>
  <w:style w:type="table" w:styleId="TableGrid">
    <w:name w:val="Table Grid"/>
    <w:basedOn w:val="TableNormal"/>
    <w:uiPriority w:val="59"/>
    <w:rsid w:val="00D0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E09"/>
    <w:pPr>
      <w:spacing w:after="0" w:line="240" w:lineRule="auto"/>
    </w:pPr>
    <w:rPr>
      <w:rFonts w:ascii="Arial" w:hAnsi="Arial"/>
    </w:rPr>
  </w:style>
  <w:style w:type="paragraph" w:customStyle="1" w:styleId="ecxmsolistparagraph">
    <w:name w:val="ecxmsolistparagraph"/>
    <w:basedOn w:val="Normal"/>
    <w:rsid w:val="008A3553"/>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9834">
      <w:bodyDiv w:val="1"/>
      <w:marLeft w:val="0"/>
      <w:marRight w:val="0"/>
      <w:marTop w:val="0"/>
      <w:marBottom w:val="0"/>
      <w:divBdr>
        <w:top w:val="none" w:sz="0" w:space="0" w:color="auto"/>
        <w:left w:val="none" w:sz="0" w:space="0" w:color="auto"/>
        <w:bottom w:val="none" w:sz="0" w:space="0" w:color="auto"/>
        <w:right w:val="none" w:sz="0" w:space="0" w:color="auto"/>
      </w:divBdr>
    </w:div>
    <w:div w:id="20579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nager@vicsrc.org.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vicsrc.org.au"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mailto:manager@vicsrc.org.au"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www.vicsrc.org.au"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audit.vic.gov.au/reports_and_publications/latest_reports/2014-15/20150318-education-transitions.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lgn="l">
              <a:defRPr lang="en-AU"/>
            </a:pPr>
            <a:r>
              <a:rPr lang="en-US"/>
              <a:t>Primary school</a:t>
            </a:r>
            <a:br>
              <a:rPr lang="en-US"/>
            </a:br>
            <a:r>
              <a:rPr lang="en-US"/>
              <a:t>participants</a:t>
            </a:r>
          </a:p>
        </c:rich>
      </c:tx>
      <c:layout>
        <c:manualLayout>
          <c:xMode val="edge"/>
          <c:yMode val="edge"/>
          <c:x val="3.1585162818664803E-2"/>
          <c:y val="1.3559322033898299E-2"/>
        </c:manualLayout>
      </c:layout>
      <c:overlay val="1"/>
    </c:title>
    <c:autoTitleDeleted val="0"/>
    <c:plotArea>
      <c:layout>
        <c:manualLayout>
          <c:layoutTarget val="inner"/>
          <c:xMode val="edge"/>
          <c:yMode val="edge"/>
          <c:x val="0.13622204474722938"/>
          <c:y val="8.05790293162508E-2"/>
          <c:w val="0.72755575363312686"/>
          <c:h val="0.82528261933360025"/>
        </c:manualLayout>
      </c:layout>
      <c:doughnutChart>
        <c:varyColors val="1"/>
        <c:ser>
          <c:idx val="0"/>
          <c:order val="0"/>
          <c:dPt>
            <c:idx val="0"/>
            <c:bubble3D val="0"/>
            <c:explosion val="1"/>
          </c:dPt>
          <c:dLbls>
            <c:txPr>
              <a:bodyPr/>
              <a:lstStyle/>
              <a:p>
                <a:pPr>
                  <a:defRPr sz="800"/>
                </a:pPr>
                <a:endParaRPr lang="en-US"/>
              </a:p>
            </c:txPr>
            <c:showLegendKey val="0"/>
            <c:showVal val="0"/>
            <c:showCatName val="1"/>
            <c:showSerName val="0"/>
            <c:showPercent val="1"/>
            <c:showBubbleSize val="0"/>
            <c:showLeaderLines val="0"/>
          </c:dLbls>
          <c:cat>
            <c:strRef>
              <c:f>'Detective worksheets'!$D$30:$D$37</c:f>
              <c:strCache>
                <c:ptCount val="8"/>
                <c:pt idx="0">
                  <c:v>bullying</c:v>
                </c:pt>
                <c:pt idx="1">
                  <c:v>fitting in/being accepted</c:v>
                </c:pt>
                <c:pt idx="2">
                  <c:v>losing/being seperated from existing friends</c:v>
                </c:pt>
                <c:pt idx="3">
                  <c:v>new people</c:v>
                </c:pt>
                <c:pt idx="4">
                  <c:v>number of people</c:v>
                </c:pt>
                <c:pt idx="5">
                  <c:v>older kids</c:v>
                </c:pt>
                <c:pt idx="6">
                  <c:v>making friends</c:v>
                </c:pt>
                <c:pt idx="7">
                  <c:v>peers general</c:v>
                </c:pt>
              </c:strCache>
            </c:strRef>
          </c:cat>
          <c:val>
            <c:numRef>
              <c:f>'Detective worksheets'!$E$30:$E$37</c:f>
              <c:numCache>
                <c:formatCode>0</c:formatCode>
                <c:ptCount val="8"/>
                <c:pt idx="0">
                  <c:v>42.857142857142847</c:v>
                </c:pt>
                <c:pt idx="1">
                  <c:v>12.857142857142858</c:v>
                </c:pt>
                <c:pt idx="2">
                  <c:v>15.714285714285714</c:v>
                </c:pt>
                <c:pt idx="3">
                  <c:v>7.1428571428571415</c:v>
                </c:pt>
                <c:pt idx="4">
                  <c:v>5.7142857142857135</c:v>
                </c:pt>
                <c:pt idx="5">
                  <c:v>4.2857142857142865</c:v>
                </c:pt>
                <c:pt idx="6">
                  <c:v>4.2857142857142865</c:v>
                </c:pt>
                <c:pt idx="7">
                  <c:v>7.1428571428571415</c:v>
                </c:pt>
              </c:numCache>
            </c:numRef>
          </c:val>
        </c:ser>
        <c:dLbls>
          <c:showLegendKey val="0"/>
          <c:showVal val="0"/>
          <c:showCatName val="1"/>
          <c:showSerName val="0"/>
          <c:showPercent val="1"/>
          <c:showBubbleSize val="0"/>
          <c:showLeaderLines val="0"/>
        </c:dLbls>
        <c:firstSliceAng val="0"/>
        <c:holeSize val="50"/>
      </c:doughnut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lgn="l">
              <a:defRPr lang="en-AU"/>
            </a:pPr>
            <a:r>
              <a:rPr lang="en-US"/>
              <a:t>Secondary School</a:t>
            </a:r>
            <a:br>
              <a:rPr lang="en-US"/>
            </a:br>
            <a:r>
              <a:rPr lang="en-US"/>
              <a:t>participants</a:t>
            </a:r>
          </a:p>
        </c:rich>
      </c:tx>
      <c:layout>
        <c:manualLayout>
          <c:xMode val="edge"/>
          <c:yMode val="edge"/>
          <c:x val="2.856850287314322E-2"/>
          <c:y val="2.7118644067796599E-2"/>
        </c:manualLayout>
      </c:layout>
      <c:overlay val="1"/>
    </c:title>
    <c:autoTitleDeleted val="0"/>
    <c:plotArea>
      <c:layout/>
      <c:doughnutChart>
        <c:varyColors val="1"/>
        <c:ser>
          <c:idx val="0"/>
          <c:order val="0"/>
          <c:dLbls>
            <c:dLbl>
              <c:idx val="3"/>
              <c:layout>
                <c:manualLayout>
                  <c:x val="-2.5818490930761471E-2"/>
                  <c:y val="3.237228123419307E-2"/>
                </c:manualLayout>
              </c:layout>
              <c:showLegendKey val="0"/>
              <c:showVal val="0"/>
              <c:showCatName val="1"/>
              <c:showSerName val="0"/>
              <c:showPercent val="1"/>
              <c:showBubbleSize val="0"/>
            </c:dLbl>
            <c:txPr>
              <a:bodyPr/>
              <a:lstStyle/>
              <a:p>
                <a:pPr>
                  <a:defRPr lang="en-AU" sz="800"/>
                </a:pPr>
                <a:endParaRPr lang="en-US"/>
              </a:p>
            </c:txPr>
            <c:showLegendKey val="0"/>
            <c:showVal val="0"/>
            <c:showCatName val="1"/>
            <c:showSerName val="0"/>
            <c:showPercent val="1"/>
            <c:showBubbleSize val="0"/>
            <c:showLeaderLines val="1"/>
          </c:dLbls>
          <c:cat>
            <c:strRef>
              <c:f>Bingo!$D$28:$D$35</c:f>
              <c:strCache>
                <c:ptCount val="8"/>
                <c:pt idx="0">
                  <c:v>bullying</c:v>
                </c:pt>
                <c:pt idx="1">
                  <c:v>fitting in/being accepted</c:v>
                </c:pt>
                <c:pt idx="2">
                  <c:v>losing/being seperated from existing friends</c:v>
                </c:pt>
                <c:pt idx="3">
                  <c:v>new people</c:v>
                </c:pt>
                <c:pt idx="4">
                  <c:v>number of people</c:v>
                </c:pt>
                <c:pt idx="5">
                  <c:v>older kids</c:v>
                </c:pt>
                <c:pt idx="6">
                  <c:v>making friends</c:v>
                </c:pt>
                <c:pt idx="7">
                  <c:v>peers general</c:v>
                </c:pt>
              </c:strCache>
            </c:strRef>
          </c:cat>
          <c:val>
            <c:numRef>
              <c:f>Bingo!$E$28:$E$35</c:f>
              <c:numCache>
                <c:formatCode>0</c:formatCode>
                <c:ptCount val="8"/>
                <c:pt idx="0">
                  <c:v>11.842105263157894</c:v>
                </c:pt>
                <c:pt idx="1">
                  <c:v>13.157894736842104</c:v>
                </c:pt>
                <c:pt idx="2">
                  <c:v>35.526315789473692</c:v>
                </c:pt>
                <c:pt idx="3">
                  <c:v>2.6315789473684208</c:v>
                </c:pt>
                <c:pt idx="4">
                  <c:v>1.3157894736842104</c:v>
                </c:pt>
                <c:pt idx="5">
                  <c:v>6.5789473684210513</c:v>
                </c:pt>
                <c:pt idx="6">
                  <c:v>27.631578947368428</c:v>
                </c:pt>
                <c:pt idx="7">
                  <c:v>1.3157894736842104</c:v>
                </c:pt>
              </c:numCache>
            </c:numRef>
          </c:val>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D6443-B171-4C81-AB3A-1813BEE916AD}"/>
</file>

<file path=customXml/itemProps2.xml><?xml version="1.0" encoding="utf-8"?>
<ds:datastoreItem xmlns:ds="http://schemas.openxmlformats.org/officeDocument/2006/customXml" ds:itemID="{A2FE28C8-9B4C-419E-8939-C316D6AAD483}"/>
</file>

<file path=customXml/itemProps3.xml><?xml version="1.0" encoding="utf-8"?>
<ds:datastoreItem xmlns:ds="http://schemas.openxmlformats.org/officeDocument/2006/customXml" ds:itemID="{59C13938-BBE4-437C-B19B-9E9C4C76FD95}"/>
</file>

<file path=customXml/itemProps4.xml><?xml version="1.0" encoding="utf-8"?>
<ds:datastoreItem xmlns:ds="http://schemas.openxmlformats.org/officeDocument/2006/customXml" ds:itemID="{232E9291-9088-4CE7-9EA4-C50F2E3DD100}"/>
</file>

<file path=docProps/app.xml><?xml version="1.0" encoding="utf-8"?>
<Properties xmlns="http://schemas.openxmlformats.org/officeDocument/2006/extended-properties" xmlns:vt="http://schemas.openxmlformats.org/officeDocument/2006/docPropsVTypes">
  <Template>Normal</Template>
  <TotalTime>5</TotalTime>
  <Pages>31</Pages>
  <Words>8470</Words>
  <Characters>48284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Van Dort, Elizabeth</cp:lastModifiedBy>
  <cp:revision>4</cp:revision>
  <cp:lastPrinted>2015-09-16T06:25:00Z</cp:lastPrinted>
  <dcterms:created xsi:type="dcterms:W3CDTF">2015-09-16T06:24:00Z</dcterms:created>
  <dcterms:modified xsi:type="dcterms:W3CDTF">2015-12-22T23:28:00Z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