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2F764" w14:textId="5D88F910" w:rsidR="00980015" w:rsidRPr="00111C2B" w:rsidRDefault="00FB5694" w:rsidP="00BA096C">
      <w:pPr>
        <w:rPr>
          <w:b/>
          <w:color w:val="C00000"/>
          <w:sz w:val="44"/>
          <w:szCs w:val="44"/>
        </w:rPr>
      </w:pPr>
      <w:bookmarkStart w:id="0" w:name="_GoBack"/>
      <w:bookmarkEnd w:id="0"/>
      <w:r w:rsidRPr="00111C2B">
        <w:rPr>
          <w:b/>
          <w:color w:val="C00000"/>
          <w:sz w:val="44"/>
          <w:szCs w:val="44"/>
        </w:rPr>
        <w:t>COST SUPPORT FOR FAMILIES</w:t>
      </w:r>
    </w:p>
    <w:p w14:paraId="734FABDF" w14:textId="77777777" w:rsidR="00BA096C" w:rsidRPr="00BA096C" w:rsidRDefault="00BA096C" w:rsidP="00BA096C">
      <w:pPr>
        <w:jc w:val="both"/>
        <w:rPr>
          <w:rStyle w:val="Emphasis"/>
          <w:i w:val="0"/>
          <w:sz w:val="20"/>
          <w:szCs w:val="20"/>
        </w:rPr>
      </w:pPr>
      <w:r w:rsidRPr="00BA096C">
        <w:rPr>
          <w:rStyle w:val="Emphasis"/>
          <w:i w:val="0"/>
          <w:sz w:val="20"/>
          <w:szCs w:val="20"/>
        </w:rPr>
        <w:t xml:space="preserve">There are a range of different support options available for all families to help make the costs of education more affordable. </w:t>
      </w:r>
    </w:p>
    <w:p w14:paraId="52818E56" w14:textId="111BF0AC" w:rsidR="00BA096C" w:rsidRPr="00BA096C" w:rsidRDefault="0083139A" w:rsidP="00BA096C">
      <w:pPr>
        <w:jc w:val="both"/>
        <w:rPr>
          <w:rStyle w:val="Emphasis"/>
          <w:b/>
          <w:i w:val="0"/>
          <w:color w:val="C00000"/>
          <w:sz w:val="28"/>
          <w:szCs w:val="28"/>
        </w:rPr>
      </w:pPr>
      <w:r w:rsidRPr="00BA096C">
        <w:rPr>
          <w:rStyle w:val="Emphasis"/>
          <w:b/>
          <w:i w:val="0"/>
          <w:color w:val="C00000"/>
          <w:sz w:val="28"/>
          <w:szCs w:val="28"/>
        </w:rPr>
        <w:t>REDUCING SCHOOL COSTS</w:t>
      </w:r>
    </w:p>
    <w:p w14:paraId="4F3E4A8A" w14:textId="77777777" w:rsidR="00BA096C" w:rsidRPr="00BA096C" w:rsidRDefault="00BA096C" w:rsidP="00BA096C">
      <w:pPr>
        <w:jc w:val="both"/>
        <w:rPr>
          <w:rStyle w:val="Emphasis"/>
          <w:i w:val="0"/>
          <w:sz w:val="20"/>
          <w:szCs w:val="20"/>
        </w:rPr>
      </w:pPr>
      <w:r w:rsidRPr="00BA096C">
        <w:rPr>
          <w:rStyle w:val="Emphasis"/>
          <w:i w:val="0"/>
          <w:sz w:val="20"/>
          <w:szCs w:val="20"/>
        </w:rPr>
        <w:t xml:space="preserve">There are a number of cost-saving strategies that schools can implement to reduce the impact of school costs on families. </w:t>
      </w:r>
    </w:p>
    <w:p w14:paraId="23BE6D0C" w14:textId="2A1B2DD0" w:rsidR="00BA096C" w:rsidRPr="00BA096C" w:rsidRDefault="0083139A" w:rsidP="00BA096C">
      <w:pPr>
        <w:jc w:val="both"/>
        <w:rPr>
          <w:rStyle w:val="Emphasis"/>
          <w:b/>
          <w:i w:val="0"/>
          <w:color w:val="C00000"/>
          <w:sz w:val="22"/>
          <w:szCs w:val="22"/>
        </w:rPr>
      </w:pPr>
      <w:r w:rsidRPr="00BA096C">
        <w:rPr>
          <w:rStyle w:val="Emphasis"/>
          <w:b/>
          <w:i w:val="0"/>
          <w:color w:val="C00000"/>
          <w:sz w:val="22"/>
          <w:szCs w:val="22"/>
        </w:rPr>
        <w:t xml:space="preserve">LOWERING THE COST OF ESSENTIAL STUDENT LEARNING ITEMS </w:t>
      </w:r>
    </w:p>
    <w:p w14:paraId="5B6A21D3" w14:textId="77777777" w:rsidR="00BA096C" w:rsidRPr="00BA096C" w:rsidRDefault="00BA096C" w:rsidP="00BA096C">
      <w:pPr>
        <w:jc w:val="both"/>
        <w:rPr>
          <w:rStyle w:val="Emphasis"/>
          <w:i w:val="0"/>
          <w:sz w:val="20"/>
          <w:szCs w:val="20"/>
        </w:rPr>
      </w:pPr>
      <w:r w:rsidRPr="00BA096C">
        <w:rPr>
          <w:rStyle w:val="Emphasis"/>
          <w:i w:val="0"/>
          <w:sz w:val="20"/>
          <w:szCs w:val="20"/>
        </w:rPr>
        <w:t>Schools should look to engage multiple suppliers in order to offer a broad price variety and ensure supplier costs are competitive.</w:t>
      </w:r>
    </w:p>
    <w:p w14:paraId="11A08BE6" w14:textId="77777777" w:rsidR="00BA096C" w:rsidRPr="00BA096C" w:rsidRDefault="00BA096C" w:rsidP="00BA096C">
      <w:pPr>
        <w:jc w:val="both"/>
        <w:rPr>
          <w:rStyle w:val="Emphasis"/>
          <w:i w:val="0"/>
          <w:sz w:val="20"/>
          <w:szCs w:val="20"/>
        </w:rPr>
      </w:pPr>
      <w:r w:rsidRPr="00BA096C">
        <w:rPr>
          <w:rStyle w:val="Emphasis"/>
          <w:i w:val="0"/>
          <w:sz w:val="20"/>
          <w:szCs w:val="20"/>
        </w:rPr>
        <w:t xml:space="preserve">Schools should outline which Essential Student Learning Items on their booklists can be supplied by families themselves (i.e. substituted for low-cost or generic versions, or substituted for items that the family already owns, e.g. stationery, uniform items, school bag, </w:t>
      </w:r>
      <w:proofErr w:type="gramStart"/>
      <w:r w:rsidRPr="00BA096C">
        <w:rPr>
          <w:rStyle w:val="Emphasis"/>
          <w:i w:val="0"/>
          <w:sz w:val="20"/>
          <w:szCs w:val="20"/>
        </w:rPr>
        <w:t>calculator</w:t>
      </w:r>
      <w:proofErr w:type="gramEnd"/>
      <w:r w:rsidRPr="00BA096C">
        <w:rPr>
          <w:rStyle w:val="Emphasis"/>
          <w:i w:val="0"/>
          <w:sz w:val="20"/>
          <w:szCs w:val="20"/>
        </w:rPr>
        <w:t xml:space="preserve">). </w:t>
      </w:r>
    </w:p>
    <w:p w14:paraId="5723ADC7" w14:textId="77777777" w:rsidR="00BA096C" w:rsidRPr="00BA096C" w:rsidRDefault="00BA096C" w:rsidP="00BA096C">
      <w:pPr>
        <w:jc w:val="both"/>
        <w:rPr>
          <w:rStyle w:val="Emphasis"/>
          <w:i w:val="0"/>
          <w:sz w:val="20"/>
          <w:szCs w:val="20"/>
        </w:rPr>
      </w:pPr>
      <w:r w:rsidRPr="00BA096C">
        <w:rPr>
          <w:rStyle w:val="Emphasis"/>
          <w:i w:val="0"/>
          <w:sz w:val="20"/>
          <w:szCs w:val="20"/>
        </w:rPr>
        <w:t>Iron-on school logos should be available for uniform items that can be purchased at a lower cost but require a school logo, e.g. hats, skivvies.</w:t>
      </w:r>
    </w:p>
    <w:p w14:paraId="0ECE801D" w14:textId="77777777" w:rsidR="00BA096C" w:rsidRPr="00BA096C" w:rsidRDefault="00BA096C" w:rsidP="00BA096C">
      <w:pPr>
        <w:jc w:val="both"/>
        <w:rPr>
          <w:rStyle w:val="Emphasis"/>
          <w:i w:val="0"/>
          <w:sz w:val="20"/>
          <w:szCs w:val="20"/>
        </w:rPr>
      </w:pPr>
      <w:r w:rsidRPr="00BA096C">
        <w:rPr>
          <w:rStyle w:val="Emphasis"/>
          <w:i w:val="0"/>
          <w:sz w:val="20"/>
          <w:szCs w:val="20"/>
        </w:rPr>
        <w:t xml:space="preserve">Schools should ensure that costs are </w:t>
      </w:r>
      <w:proofErr w:type="spellStart"/>
      <w:r w:rsidRPr="00BA096C">
        <w:rPr>
          <w:rStyle w:val="Emphasis"/>
          <w:i w:val="0"/>
          <w:sz w:val="20"/>
          <w:szCs w:val="20"/>
        </w:rPr>
        <w:t>minimised</w:t>
      </w:r>
      <w:proofErr w:type="spellEnd"/>
      <w:r w:rsidRPr="00BA096C">
        <w:rPr>
          <w:rStyle w:val="Emphasis"/>
          <w:i w:val="0"/>
          <w:sz w:val="20"/>
          <w:szCs w:val="20"/>
        </w:rPr>
        <w:t xml:space="preserve"> on excursions and should consider whether there are:</w:t>
      </w:r>
    </w:p>
    <w:p w14:paraId="2315A3B1" w14:textId="77777777" w:rsidR="00BA096C" w:rsidRPr="00BA096C" w:rsidRDefault="00BA096C" w:rsidP="00BA096C">
      <w:pPr>
        <w:pStyle w:val="ListParagraph"/>
        <w:numPr>
          <w:ilvl w:val="0"/>
          <w:numId w:val="13"/>
        </w:numPr>
        <w:jc w:val="both"/>
        <w:rPr>
          <w:rStyle w:val="Emphasis"/>
          <w:rFonts w:ascii="Arial" w:hAnsi="Arial" w:cs="Arial"/>
          <w:i w:val="0"/>
          <w:sz w:val="20"/>
          <w:szCs w:val="20"/>
        </w:rPr>
      </w:pPr>
      <w:proofErr w:type="gramStart"/>
      <w:r w:rsidRPr="00BA096C">
        <w:rPr>
          <w:rStyle w:val="Emphasis"/>
          <w:rFonts w:ascii="Arial" w:hAnsi="Arial" w:cs="Arial"/>
          <w:i w:val="0"/>
          <w:sz w:val="20"/>
          <w:szCs w:val="20"/>
        </w:rPr>
        <w:t>any</w:t>
      </w:r>
      <w:proofErr w:type="gramEnd"/>
      <w:r w:rsidRPr="00BA096C">
        <w:rPr>
          <w:rStyle w:val="Emphasis"/>
          <w:rFonts w:ascii="Arial" w:hAnsi="Arial" w:cs="Arial"/>
          <w:i w:val="0"/>
          <w:sz w:val="20"/>
          <w:szCs w:val="20"/>
        </w:rPr>
        <w:t xml:space="preserve"> ‘hidden’ additional costs built into the excursion that may be unaffordable for some students, e.g. opportunity to purchase meals or souvenirs. </w:t>
      </w:r>
    </w:p>
    <w:p w14:paraId="103577E6" w14:textId="77777777" w:rsidR="00BA096C" w:rsidRPr="00BA096C" w:rsidRDefault="00BA096C" w:rsidP="00BA096C">
      <w:pPr>
        <w:pStyle w:val="ListParagraph"/>
        <w:numPr>
          <w:ilvl w:val="0"/>
          <w:numId w:val="13"/>
        </w:numPr>
        <w:jc w:val="both"/>
        <w:rPr>
          <w:rStyle w:val="Emphasis"/>
          <w:rFonts w:ascii="Arial" w:hAnsi="Arial" w:cs="Arial"/>
          <w:i w:val="0"/>
          <w:sz w:val="20"/>
          <w:szCs w:val="20"/>
        </w:rPr>
      </w:pPr>
      <w:proofErr w:type="gramStart"/>
      <w:r w:rsidRPr="00BA096C">
        <w:rPr>
          <w:rStyle w:val="Emphasis"/>
          <w:rFonts w:ascii="Arial" w:hAnsi="Arial" w:cs="Arial"/>
          <w:i w:val="0"/>
          <w:sz w:val="20"/>
          <w:szCs w:val="20"/>
        </w:rPr>
        <w:t>transport</w:t>
      </w:r>
      <w:proofErr w:type="gramEnd"/>
      <w:r w:rsidRPr="00BA096C">
        <w:rPr>
          <w:rStyle w:val="Emphasis"/>
          <w:rFonts w:ascii="Arial" w:hAnsi="Arial" w:cs="Arial"/>
          <w:i w:val="0"/>
          <w:sz w:val="20"/>
          <w:szCs w:val="20"/>
        </w:rPr>
        <w:t xml:space="preserve"> alternatives – is it appropriate for students to walk or take public transport between locations?</w:t>
      </w:r>
    </w:p>
    <w:p w14:paraId="6E4567AD" w14:textId="77777777" w:rsidR="00BA096C" w:rsidRPr="00BA096C" w:rsidRDefault="00BA096C" w:rsidP="00BA096C">
      <w:pPr>
        <w:pStyle w:val="ListParagraph"/>
        <w:numPr>
          <w:ilvl w:val="0"/>
          <w:numId w:val="13"/>
        </w:numPr>
        <w:jc w:val="both"/>
        <w:rPr>
          <w:rStyle w:val="Emphasis"/>
          <w:rFonts w:ascii="Arial" w:hAnsi="Arial" w:cs="Arial"/>
          <w:b/>
          <w:i w:val="0"/>
          <w:sz w:val="20"/>
          <w:szCs w:val="20"/>
        </w:rPr>
      </w:pPr>
      <w:proofErr w:type="gramStart"/>
      <w:r w:rsidRPr="00BA096C">
        <w:rPr>
          <w:rStyle w:val="Emphasis"/>
          <w:rFonts w:ascii="Arial" w:hAnsi="Arial" w:cs="Arial"/>
          <w:i w:val="0"/>
          <w:sz w:val="20"/>
          <w:szCs w:val="20"/>
        </w:rPr>
        <w:t>any</w:t>
      </w:r>
      <w:proofErr w:type="gramEnd"/>
      <w:r w:rsidRPr="00BA096C">
        <w:rPr>
          <w:rStyle w:val="Emphasis"/>
          <w:rFonts w:ascii="Arial" w:hAnsi="Arial" w:cs="Arial"/>
          <w:i w:val="0"/>
          <w:sz w:val="20"/>
          <w:szCs w:val="20"/>
        </w:rPr>
        <w:t xml:space="preserve"> virtual excursion or conferencing opportunities that could also enrich student’s engagement with the learning and teaching program. (For more information, see: </w:t>
      </w:r>
      <w:hyperlink r:id="rId11" w:history="1">
        <w:r w:rsidRPr="00BA096C">
          <w:rPr>
            <w:rStyle w:val="Hyperlink"/>
            <w:rFonts w:ascii="Arial" w:hAnsi="Arial" w:cs="Arial"/>
            <w:color w:val="31849B" w:themeColor="accent5" w:themeShade="BF"/>
            <w:sz w:val="20"/>
            <w:szCs w:val="20"/>
          </w:rPr>
          <w:t>Virtual Learning</w:t>
        </w:r>
      </w:hyperlink>
      <w:r w:rsidRPr="00BA096C">
        <w:rPr>
          <w:rStyle w:val="Emphasis"/>
          <w:rFonts w:ascii="Arial" w:hAnsi="Arial" w:cs="Arial"/>
          <w:i w:val="0"/>
          <w:color w:val="31849B" w:themeColor="accent5" w:themeShade="BF"/>
          <w:sz w:val="20"/>
          <w:szCs w:val="20"/>
        </w:rPr>
        <w:t xml:space="preserve">, </w:t>
      </w:r>
      <w:hyperlink r:id="rId12" w:history="1">
        <w:r w:rsidRPr="00BA096C">
          <w:rPr>
            <w:rStyle w:val="Hyperlink"/>
            <w:rFonts w:ascii="Arial" w:hAnsi="Arial" w:cs="Arial"/>
            <w:color w:val="31849B" w:themeColor="accent5" w:themeShade="BF"/>
            <w:sz w:val="20"/>
            <w:szCs w:val="20"/>
          </w:rPr>
          <w:t>Virtual Conferencing</w:t>
        </w:r>
      </w:hyperlink>
      <w:r w:rsidRPr="00BA096C">
        <w:rPr>
          <w:rStyle w:val="Emphasis"/>
          <w:rFonts w:ascii="Arial" w:hAnsi="Arial" w:cs="Arial"/>
          <w:i w:val="0"/>
          <w:sz w:val="20"/>
          <w:szCs w:val="20"/>
        </w:rPr>
        <w:t>)</w:t>
      </w:r>
    </w:p>
    <w:p w14:paraId="77A74FBB" w14:textId="030CB5A5" w:rsidR="00BA096C" w:rsidRPr="00BA096C" w:rsidRDefault="0083139A" w:rsidP="00BA096C">
      <w:pPr>
        <w:jc w:val="both"/>
        <w:rPr>
          <w:rStyle w:val="Emphasis"/>
          <w:b/>
          <w:i w:val="0"/>
          <w:color w:val="C00000"/>
          <w:sz w:val="22"/>
          <w:szCs w:val="22"/>
        </w:rPr>
      </w:pPr>
      <w:r w:rsidRPr="00BA096C">
        <w:rPr>
          <w:rStyle w:val="Emphasis"/>
          <w:b/>
          <w:i w:val="0"/>
          <w:color w:val="C00000"/>
          <w:sz w:val="22"/>
          <w:szCs w:val="22"/>
        </w:rPr>
        <w:t>SECOND-HAND STRATEGIES</w:t>
      </w:r>
    </w:p>
    <w:p w14:paraId="68AAAABF" w14:textId="77777777" w:rsidR="00BA096C" w:rsidRPr="00BA096C" w:rsidRDefault="00BA096C" w:rsidP="00BA096C">
      <w:pPr>
        <w:jc w:val="both"/>
        <w:rPr>
          <w:rStyle w:val="Emphasis"/>
          <w:i w:val="0"/>
          <w:sz w:val="20"/>
          <w:szCs w:val="20"/>
        </w:rPr>
      </w:pPr>
      <w:r w:rsidRPr="00BA096C">
        <w:rPr>
          <w:rStyle w:val="Emphasis"/>
          <w:i w:val="0"/>
          <w:sz w:val="20"/>
          <w:szCs w:val="20"/>
        </w:rPr>
        <w:t xml:space="preserve">Schools need to be aware of second-hand options available for items commonly required by students and communicate these to parents (e.g. uniforms, stationery, textbooks, </w:t>
      </w:r>
      <w:proofErr w:type="gramStart"/>
      <w:r w:rsidRPr="00BA096C">
        <w:rPr>
          <w:rStyle w:val="Emphasis"/>
          <w:i w:val="0"/>
          <w:sz w:val="20"/>
          <w:szCs w:val="20"/>
        </w:rPr>
        <w:t>calculators</w:t>
      </w:r>
      <w:proofErr w:type="gramEnd"/>
      <w:r w:rsidRPr="00BA096C">
        <w:rPr>
          <w:rStyle w:val="Emphasis"/>
          <w:i w:val="0"/>
          <w:sz w:val="20"/>
          <w:szCs w:val="20"/>
        </w:rPr>
        <w:t xml:space="preserve">). </w:t>
      </w:r>
    </w:p>
    <w:p w14:paraId="76655E4A" w14:textId="77777777" w:rsidR="00BA096C" w:rsidRPr="00BA096C" w:rsidRDefault="00BA096C" w:rsidP="00BA096C">
      <w:pPr>
        <w:jc w:val="both"/>
        <w:rPr>
          <w:rStyle w:val="Emphasis"/>
          <w:i w:val="0"/>
          <w:sz w:val="20"/>
          <w:szCs w:val="20"/>
        </w:rPr>
      </w:pPr>
      <w:r w:rsidRPr="00BA096C">
        <w:rPr>
          <w:rStyle w:val="Emphasis"/>
          <w:i w:val="0"/>
          <w:sz w:val="20"/>
          <w:szCs w:val="20"/>
        </w:rPr>
        <w:t>Second-hand options may include:</w:t>
      </w:r>
    </w:p>
    <w:p w14:paraId="29DF3538" w14:textId="77777777" w:rsidR="00BA096C" w:rsidRPr="00BA096C" w:rsidRDefault="00BA096C" w:rsidP="00BA096C">
      <w:pPr>
        <w:pStyle w:val="ListParagraph"/>
        <w:numPr>
          <w:ilvl w:val="0"/>
          <w:numId w:val="12"/>
        </w:numPr>
        <w:jc w:val="both"/>
        <w:rPr>
          <w:rStyle w:val="Emphasis"/>
          <w:rFonts w:ascii="Arial" w:hAnsi="Arial" w:cs="Arial"/>
          <w:i w:val="0"/>
          <w:sz w:val="20"/>
          <w:szCs w:val="20"/>
        </w:rPr>
      </w:pPr>
      <w:r w:rsidRPr="00BA096C">
        <w:rPr>
          <w:rStyle w:val="Emphasis"/>
          <w:rFonts w:ascii="Arial" w:hAnsi="Arial" w:cs="Arial"/>
          <w:i w:val="0"/>
          <w:sz w:val="20"/>
          <w:szCs w:val="20"/>
        </w:rPr>
        <w:t>A school-based uniform shop that sells both new and second-hand items</w:t>
      </w:r>
    </w:p>
    <w:p w14:paraId="7309743E" w14:textId="77777777" w:rsidR="00BA096C" w:rsidRPr="00BA096C" w:rsidRDefault="00BA096C" w:rsidP="00BA096C">
      <w:pPr>
        <w:pStyle w:val="ListParagraph"/>
        <w:numPr>
          <w:ilvl w:val="0"/>
          <w:numId w:val="12"/>
        </w:numPr>
        <w:jc w:val="both"/>
        <w:rPr>
          <w:rStyle w:val="Emphasis"/>
          <w:rFonts w:ascii="Arial" w:hAnsi="Arial" w:cs="Arial"/>
          <w:i w:val="0"/>
          <w:sz w:val="20"/>
          <w:szCs w:val="20"/>
        </w:rPr>
      </w:pPr>
      <w:r w:rsidRPr="00BA096C">
        <w:rPr>
          <w:rStyle w:val="Emphasis"/>
          <w:rFonts w:ascii="Arial" w:hAnsi="Arial" w:cs="Arial"/>
          <w:i w:val="0"/>
          <w:sz w:val="20"/>
          <w:szCs w:val="20"/>
        </w:rPr>
        <w:t>Swap days at the start, middle and/or end of the year for uniforms, textbooks etc.</w:t>
      </w:r>
    </w:p>
    <w:p w14:paraId="4CBD52A1" w14:textId="77777777" w:rsidR="00BA096C" w:rsidRPr="00BA096C" w:rsidRDefault="00BA096C" w:rsidP="00BA096C">
      <w:pPr>
        <w:pStyle w:val="ListParagraph"/>
        <w:numPr>
          <w:ilvl w:val="0"/>
          <w:numId w:val="12"/>
        </w:numPr>
        <w:jc w:val="both"/>
        <w:rPr>
          <w:rStyle w:val="Emphasis"/>
          <w:rFonts w:ascii="Arial" w:hAnsi="Arial" w:cs="Arial"/>
          <w:i w:val="0"/>
          <w:sz w:val="20"/>
          <w:szCs w:val="20"/>
        </w:rPr>
      </w:pPr>
      <w:r w:rsidRPr="00BA096C">
        <w:rPr>
          <w:rStyle w:val="Emphasis"/>
          <w:rFonts w:ascii="Arial" w:hAnsi="Arial" w:cs="Arial"/>
          <w:i w:val="0"/>
          <w:sz w:val="20"/>
          <w:szCs w:val="20"/>
        </w:rPr>
        <w:t>Trading in second hand items through the school uniform or book supplier</w:t>
      </w:r>
    </w:p>
    <w:p w14:paraId="1617B7BE" w14:textId="77777777" w:rsidR="00BA096C" w:rsidRPr="00BA096C" w:rsidRDefault="00BA096C" w:rsidP="00BA096C">
      <w:pPr>
        <w:pStyle w:val="ListParagraph"/>
        <w:numPr>
          <w:ilvl w:val="0"/>
          <w:numId w:val="12"/>
        </w:numPr>
        <w:jc w:val="both"/>
        <w:rPr>
          <w:rStyle w:val="Emphasis"/>
          <w:rFonts w:ascii="Arial" w:hAnsi="Arial" w:cs="Arial"/>
          <w:i w:val="0"/>
          <w:sz w:val="20"/>
          <w:szCs w:val="20"/>
        </w:rPr>
      </w:pPr>
      <w:r w:rsidRPr="00BA096C">
        <w:rPr>
          <w:rStyle w:val="Emphasis"/>
          <w:rFonts w:ascii="Arial" w:hAnsi="Arial" w:cs="Arial"/>
          <w:i w:val="0"/>
          <w:sz w:val="20"/>
          <w:szCs w:val="20"/>
        </w:rPr>
        <w:t>Online platforms, such as:</w:t>
      </w:r>
    </w:p>
    <w:p w14:paraId="26F0B1EB" w14:textId="77777777" w:rsidR="00BA096C" w:rsidRPr="00BA096C" w:rsidRDefault="0017378F" w:rsidP="00BA096C">
      <w:pPr>
        <w:pStyle w:val="ListParagraph"/>
        <w:numPr>
          <w:ilvl w:val="1"/>
          <w:numId w:val="12"/>
        </w:numPr>
        <w:jc w:val="both"/>
        <w:rPr>
          <w:rStyle w:val="Emphasis"/>
          <w:rFonts w:ascii="Arial" w:hAnsi="Arial" w:cs="Arial"/>
          <w:i w:val="0"/>
          <w:color w:val="31849B" w:themeColor="accent5" w:themeShade="BF"/>
          <w:sz w:val="20"/>
          <w:szCs w:val="20"/>
        </w:rPr>
      </w:pPr>
      <w:hyperlink r:id="rId13" w:history="1">
        <w:r w:rsidR="00BA096C" w:rsidRPr="00BA096C">
          <w:rPr>
            <w:rStyle w:val="Hyperlink"/>
            <w:rFonts w:ascii="Arial" w:hAnsi="Arial" w:cs="Arial"/>
            <w:color w:val="31849B" w:themeColor="accent5" w:themeShade="BF"/>
            <w:sz w:val="20"/>
            <w:szCs w:val="20"/>
          </w:rPr>
          <w:t>State Schools’ Relief clk2sell app</w:t>
        </w:r>
      </w:hyperlink>
    </w:p>
    <w:p w14:paraId="7AE63931" w14:textId="77777777" w:rsidR="00BA096C" w:rsidRPr="00BA096C" w:rsidRDefault="0017378F" w:rsidP="00BA096C">
      <w:pPr>
        <w:pStyle w:val="ListParagraph"/>
        <w:numPr>
          <w:ilvl w:val="1"/>
          <w:numId w:val="12"/>
        </w:numPr>
        <w:jc w:val="both"/>
        <w:rPr>
          <w:rStyle w:val="Emphasis"/>
          <w:rFonts w:ascii="Arial" w:hAnsi="Arial" w:cs="Arial"/>
          <w:i w:val="0"/>
          <w:sz w:val="20"/>
          <w:szCs w:val="20"/>
        </w:rPr>
      </w:pPr>
      <w:hyperlink r:id="rId14" w:history="1">
        <w:r w:rsidR="00BA096C" w:rsidRPr="00BA096C">
          <w:rPr>
            <w:rStyle w:val="Hyperlink"/>
            <w:rFonts w:ascii="Arial" w:hAnsi="Arial" w:cs="Arial"/>
            <w:color w:val="31849B" w:themeColor="accent5" w:themeShade="BF"/>
            <w:sz w:val="20"/>
            <w:szCs w:val="20"/>
          </w:rPr>
          <w:t>www.sustainableschoolshop.com.au</w:t>
        </w:r>
      </w:hyperlink>
    </w:p>
    <w:p w14:paraId="6D2D0F2C" w14:textId="77777777" w:rsidR="00BA096C" w:rsidRPr="00BA096C" w:rsidRDefault="00BA096C" w:rsidP="00BA096C">
      <w:pPr>
        <w:pStyle w:val="ListParagraph"/>
        <w:numPr>
          <w:ilvl w:val="1"/>
          <w:numId w:val="12"/>
        </w:numPr>
        <w:jc w:val="both"/>
        <w:rPr>
          <w:rStyle w:val="Emphasis"/>
          <w:rFonts w:ascii="Arial" w:hAnsi="Arial" w:cs="Arial"/>
          <w:i w:val="0"/>
          <w:sz w:val="20"/>
          <w:szCs w:val="20"/>
        </w:rPr>
      </w:pPr>
      <w:r w:rsidRPr="00BA096C">
        <w:rPr>
          <w:rStyle w:val="Emphasis"/>
          <w:rFonts w:ascii="Arial" w:hAnsi="Arial" w:cs="Arial"/>
          <w:i w:val="0"/>
          <w:sz w:val="20"/>
          <w:szCs w:val="20"/>
        </w:rPr>
        <w:t>trading websites (e.g. gumtree) or social media networks (e.g. private Facebook groups)</w:t>
      </w:r>
    </w:p>
    <w:p w14:paraId="74AC0D48" w14:textId="1C42C5C2" w:rsidR="00BA096C" w:rsidRPr="00BA096C" w:rsidRDefault="0083139A" w:rsidP="00BA096C">
      <w:pPr>
        <w:jc w:val="both"/>
        <w:rPr>
          <w:rStyle w:val="Emphasis"/>
          <w:b/>
          <w:i w:val="0"/>
          <w:color w:val="C00000"/>
          <w:sz w:val="22"/>
          <w:szCs w:val="22"/>
        </w:rPr>
      </w:pPr>
      <w:r w:rsidRPr="00BA096C">
        <w:rPr>
          <w:rStyle w:val="Emphasis"/>
          <w:b/>
          <w:i w:val="0"/>
          <w:color w:val="C00000"/>
          <w:sz w:val="22"/>
          <w:szCs w:val="22"/>
        </w:rPr>
        <w:t>SCHOOL LOANS</w:t>
      </w:r>
    </w:p>
    <w:p w14:paraId="07867E91" w14:textId="77777777" w:rsidR="00BA096C" w:rsidRPr="00BA096C" w:rsidRDefault="00BA096C" w:rsidP="00BA096C">
      <w:pPr>
        <w:jc w:val="both"/>
        <w:rPr>
          <w:rStyle w:val="Emphasis"/>
          <w:i w:val="0"/>
          <w:sz w:val="20"/>
          <w:szCs w:val="20"/>
        </w:rPr>
      </w:pPr>
      <w:r w:rsidRPr="00BA096C">
        <w:rPr>
          <w:rStyle w:val="Emphasis"/>
          <w:i w:val="0"/>
          <w:sz w:val="20"/>
          <w:szCs w:val="20"/>
        </w:rPr>
        <w:t xml:space="preserve">Some resources can be loaned from the school for periods that can vary from daily to yearly, depending on the school and the resource. Some schools may require a deposit or assurance that damages will be paid for by the responsible party. Items available for loan could include text books (digital and/or hard-copy), devices, essential equipment such as graphic calculators etc.  </w:t>
      </w:r>
    </w:p>
    <w:p w14:paraId="47E360C9" w14:textId="77777777" w:rsidR="008A0A3B" w:rsidRDefault="008A0A3B" w:rsidP="00BA096C">
      <w:pPr>
        <w:jc w:val="both"/>
        <w:rPr>
          <w:rStyle w:val="Emphasis"/>
          <w:b/>
          <w:i w:val="0"/>
          <w:color w:val="C00000"/>
          <w:sz w:val="28"/>
          <w:szCs w:val="28"/>
        </w:rPr>
      </w:pPr>
    </w:p>
    <w:p w14:paraId="4DB23A72" w14:textId="05F48B33" w:rsidR="00BA096C" w:rsidRPr="008A0A3B" w:rsidRDefault="0083139A" w:rsidP="00BA096C">
      <w:pPr>
        <w:jc w:val="both"/>
        <w:rPr>
          <w:rStyle w:val="Emphasis"/>
          <w:b/>
          <w:i w:val="0"/>
          <w:color w:val="C00000"/>
          <w:sz w:val="28"/>
          <w:szCs w:val="28"/>
        </w:rPr>
      </w:pPr>
      <w:r w:rsidRPr="008A0A3B">
        <w:rPr>
          <w:rStyle w:val="Emphasis"/>
          <w:b/>
          <w:i w:val="0"/>
          <w:color w:val="C00000"/>
          <w:sz w:val="28"/>
          <w:szCs w:val="28"/>
        </w:rPr>
        <w:lastRenderedPageBreak/>
        <w:t>GOVERNMENT ASSISTANCE PROGRAMS</w:t>
      </w:r>
    </w:p>
    <w:p w14:paraId="497902FA" w14:textId="77777777" w:rsidR="00BA096C" w:rsidRPr="00BA096C" w:rsidRDefault="00BA096C" w:rsidP="00BA096C">
      <w:pPr>
        <w:pStyle w:val="ListParagraph"/>
        <w:numPr>
          <w:ilvl w:val="0"/>
          <w:numId w:val="12"/>
        </w:numPr>
        <w:ind w:left="499" w:hanging="357"/>
        <w:contextualSpacing w:val="0"/>
        <w:jc w:val="both"/>
        <w:rPr>
          <w:rStyle w:val="Emphasis"/>
          <w:rFonts w:ascii="Arial" w:hAnsi="Arial" w:cs="Arial"/>
          <w:i w:val="0"/>
          <w:sz w:val="20"/>
          <w:szCs w:val="20"/>
        </w:rPr>
      </w:pPr>
      <w:r w:rsidRPr="00BA096C">
        <w:rPr>
          <w:rStyle w:val="Emphasis"/>
          <w:rFonts w:ascii="Arial" w:hAnsi="Arial" w:cs="Arial"/>
          <w:i w:val="0"/>
          <w:sz w:val="20"/>
          <w:szCs w:val="20"/>
        </w:rPr>
        <w:t xml:space="preserve">The </w:t>
      </w:r>
      <w:hyperlink r:id="rId15" w:history="1">
        <w:r w:rsidRPr="00BA096C">
          <w:rPr>
            <w:rStyle w:val="Hyperlink"/>
            <w:rFonts w:ascii="Arial" w:hAnsi="Arial" w:cs="Arial"/>
            <w:b/>
            <w:color w:val="31849B" w:themeColor="accent5" w:themeShade="BF"/>
            <w:sz w:val="20"/>
            <w:szCs w:val="20"/>
          </w:rPr>
          <w:t>Camps, Sports and Excursions Fund</w:t>
        </w:r>
      </w:hyperlink>
      <w:r w:rsidRPr="00BA096C">
        <w:rPr>
          <w:rStyle w:val="Emphasis"/>
          <w:rFonts w:ascii="Arial" w:hAnsi="Arial" w:cs="Arial"/>
          <w:i w:val="0"/>
          <w:sz w:val="20"/>
          <w:szCs w:val="20"/>
        </w:rPr>
        <w:t xml:space="preserve"> provides payments for eligible students to attend camps, sports and excursions. Families holding a valid means-tested concession card or temporary foster parents are eligible to apply and a Special Consideration eligibility category also exists.</w:t>
      </w:r>
    </w:p>
    <w:p w14:paraId="42740950" w14:textId="77777777" w:rsidR="00BA096C" w:rsidRPr="00BA096C" w:rsidRDefault="0017378F" w:rsidP="00BA096C">
      <w:pPr>
        <w:pStyle w:val="ListParagraph"/>
        <w:numPr>
          <w:ilvl w:val="0"/>
          <w:numId w:val="12"/>
        </w:numPr>
        <w:ind w:left="499" w:hanging="357"/>
        <w:contextualSpacing w:val="0"/>
        <w:jc w:val="both"/>
        <w:rPr>
          <w:rStyle w:val="Emphasis"/>
          <w:rFonts w:ascii="Arial" w:hAnsi="Arial" w:cs="Arial"/>
          <w:i w:val="0"/>
          <w:sz w:val="20"/>
          <w:szCs w:val="20"/>
        </w:rPr>
      </w:pPr>
      <w:hyperlink r:id="rId16" w:history="1">
        <w:r w:rsidR="00BA096C" w:rsidRPr="00BA096C">
          <w:rPr>
            <w:rStyle w:val="Hyperlink"/>
            <w:rFonts w:ascii="Arial" w:hAnsi="Arial" w:cs="Arial"/>
            <w:b/>
            <w:color w:val="31849B" w:themeColor="accent5" w:themeShade="BF"/>
            <w:sz w:val="20"/>
            <w:szCs w:val="20"/>
          </w:rPr>
          <w:t>State Schools’ Relief</w:t>
        </w:r>
      </w:hyperlink>
      <w:r w:rsidR="00BA096C" w:rsidRPr="00BA096C">
        <w:rPr>
          <w:rStyle w:val="Emphasis"/>
          <w:rFonts w:ascii="Arial" w:hAnsi="Arial" w:cs="Arial"/>
          <w:i w:val="0"/>
          <w:sz w:val="20"/>
          <w:szCs w:val="20"/>
        </w:rPr>
        <w:t xml:space="preserve"> may cover the cost of new school uniforms, shoes, books and more for disadvantaged students. State Schools’ Relief only responds to requests from school principals, assistant principals or welfare coordinators. Parents or Carers who are struggling need to make an appointment with the school to discuss their situation.</w:t>
      </w:r>
    </w:p>
    <w:p w14:paraId="78960964" w14:textId="77777777" w:rsidR="00BA096C" w:rsidRPr="00BA096C" w:rsidRDefault="0017378F" w:rsidP="00BA096C">
      <w:pPr>
        <w:pStyle w:val="ListParagraph"/>
        <w:numPr>
          <w:ilvl w:val="0"/>
          <w:numId w:val="12"/>
        </w:numPr>
        <w:ind w:left="499" w:hanging="357"/>
        <w:contextualSpacing w:val="0"/>
        <w:jc w:val="both"/>
        <w:rPr>
          <w:rStyle w:val="Emphasis"/>
          <w:rFonts w:ascii="Arial" w:hAnsi="Arial" w:cs="Arial"/>
          <w:i w:val="0"/>
          <w:color w:val="000000" w:themeColor="text1"/>
          <w:sz w:val="20"/>
          <w:szCs w:val="20"/>
        </w:rPr>
      </w:pPr>
      <w:hyperlink r:id="rId17" w:history="1">
        <w:r w:rsidR="00BA096C" w:rsidRPr="00BA096C">
          <w:rPr>
            <w:rStyle w:val="Hyperlink"/>
            <w:rFonts w:ascii="Arial" w:hAnsi="Arial" w:cs="Arial"/>
            <w:b/>
            <w:color w:val="31849B" w:themeColor="accent5" w:themeShade="BF"/>
            <w:sz w:val="20"/>
            <w:szCs w:val="20"/>
          </w:rPr>
          <w:t>Student Scholarships</w:t>
        </w:r>
      </w:hyperlink>
      <w:r w:rsidR="00BA096C" w:rsidRPr="00BA096C">
        <w:rPr>
          <w:rStyle w:val="Emphasis"/>
          <w:rFonts w:ascii="Arial" w:hAnsi="Arial" w:cs="Arial"/>
          <w:i w:val="0"/>
          <w:color w:val="000000" w:themeColor="text1"/>
          <w:sz w:val="20"/>
          <w:szCs w:val="20"/>
        </w:rPr>
        <w:t xml:space="preserve"> are generally awarded on the basis of academic achievement, participation in the school and local community, or financial need, but are not limited to these. The Department of Education and Training administers 35 different student scholarships, equating to approximately 250 scholarship awards as some scholarships have more than one award. </w:t>
      </w:r>
    </w:p>
    <w:p w14:paraId="2EF33E89" w14:textId="1608405B" w:rsidR="00BA096C" w:rsidRPr="008A0A3B" w:rsidRDefault="0083139A" w:rsidP="00BA096C">
      <w:pPr>
        <w:jc w:val="both"/>
        <w:rPr>
          <w:rStyle w:val="Emphasis"/>
          <w:b/>
          <w:i w:val="0"/>
          <w:color w:val="C00000"/>
          <w:sz w:val="28"/>
          <w:szCs w:val="28"/>
        </w:rPr>
      </w:pPr>
      <w:r w:rsidRPr="008A0A3B">
        <w:rPr>
          <w:rStyle w:val="Emphasis"/>
          <w:b/>
          <w:i w:val="0"/>
          <w:color w:val="C00000"/>
          <w:sz w:val="28"/>
          <w:szCs w:val="28"/>
        </w:rPr>
        <w:t xml:space="preserve">COMMUNITY ASSISTANCE </w:t>
      </w:r>
    </w:p>
    <w:p w14:paraId="44B2D553" w14:textId="77777777" w:rsidR="00BA096C" w:rsidRPr="00BA096C" w:rsidRDefault="00BA096C" w:rsidP="00BA096C">
      <w:pPr>
        <w:jc w:val="both"/>
        <w:rPr>
          <w:sz w:val="20"/>
          <w:szCs w:val="20"/>
        </w:rPr>
      </w:pPr>
      <w:r w:rsidRPr="00BA096C">
        <w:rPr>
          <w:sz w:val="20"/>
          <w:szCs w:val="20"/>
        </w:rPr>
        <w:t>Schools are encouraged to develop strong links with local services and welfare groups which can provide specialist support and assistance to students and families in financial crisis. Connections with local businesses can also help families by providing discounts for low income families on school-related purchases (e.g. shoes, stationery).</w:t>
      </w:r>
    </w:p>
    <w:p w14:paraId="1BAEBCE7" w14:textId="7D478BCB" w:rsidR="00BA096C" w:rsidRPr="00BA096C" w:rsidRDefault="0083139A" w:rsidP="00BA096C">
      <w:pPr>
        <w:jc w:val="both"/>
        <w:rPr>
          <w:b/>
          <w:color w:val="C00000"/>
          <w:sz w:val="22"/>
          <w:szCs w:val="22"/>
        </w:rPr>
      </w:pPr>
      <w:r w:rsidRPr="00BA096C">
        <w:rPr>
          <w:b/>
          <w:color w:val="C00000"/>
          <w:sz w:val="22"/>
          <w:szCs w:val="22"/>
        </w:rPr>
        <w:t>INFORMATION SERVICES</w:t>
      </w:r>
    </w:p>
    <w:p w14:paraId="1991A50A" w14:textId="77777777" w:rsidR="00BA096C" w:rsidRPr="00BA096C" w:rsidRDefault="0017378F" w:rsidP="00BA096C">
      <w:pPr>
        <w:pStyle w:val="ListParagraph"/>
        <w:numPr>
          <w:ilvl w:val="0"/>
          <w:numId w:val="12"/>
        </w:numPr>
        <w:jc w:val="both"/>
        <w:rPr>
          <w:rFonts w:ascii="Arial" w:hAnsi="Arial" w:cs="Arial"/>
          <w:b/>
          <w:color w:val="C0504D" w:themeColor="accent2"/>
          <w:sz w:val="20"/>
          <w:szCs w:val="20"/>
        </w:rPr>
      </w:pPr>
      <w:hyperlink r:id="rId18" w:history="1">
        <w:r w:rsidR="00BA096C" w:rsidRPr="00BA096C">
          <w:rPr>
            <w:rStyle w:val="Hyperlink"/>
            <w:rFonts w:ascii="Arial" w:hAnsi="Arial" w:cs="Arial"/>
            <w:b/>
            <w:color w:val="31849B" w:themeColor="accent5" w:themeShade="BF"/>
            <w:sz w:val="20"/>
            <w:szCs w:val="20"/>
          </w:rPr>
          <w:t>Crisis Referral Information System (CRIS) Online Directory</w:t>
        </w:r>
      </w:hyperlink>
      <w:r w:rsidR="00BA096C" w:rsidRPr="00BA096C">
        <w:rPr>
          <w:rFonts w:ascii="Arial" w:hAnsi="Arial" w:cs="Arial"/>
          <w:b/>
          <w:color w:val="C0504D" w:themeColor="accent2"/>
          <w:sz w:val="20"/>
          <w:szCs w:val="20"/>
        </w:rPr>
        <w:t xml:space="preserve"> </w:t>
      </w:r>
      <w:r w:rsidR="00BA096C" w:rsidRPr="00BA096C">
        <w:rPr>
          <w:rFonts w:ascii="Arial" w:hAnsi="Arial" w:cs="Arial"/>
          <w:iCs/>
          <w:sz w:val="20"/>
          <w:szCs w:val="20"/>
        </w:rPr>
        <w:t>provides a broad range of information for people seeking welfare assistance, advice and general referral and support. The online directory contains comprehensive information on services and organisations such as those providing support in respect to accommodation, domestic violence, drug &amp; alcohol treatment, health, material aid and mental health.</w:t>
      </w:r>
    </w:p>
    <w:p w14:paraId="0375302D" w14:textId="77777777" w:rsidR="00BA096C" w:rsidRPr="00BA096C" w:rsidRDefault="00BA096C" w:rsidP="00BA096C">
      <w:pPr>
        <w:pStyle w:val="ListParagraph"/>
        <w:ind w:left="502"/>
        <w:jc w:val="both"/>
        <w:rPr>
          <w:rFonts w:ascii="Arial" w:hAnsi="Arial" w:cs="Arial"/>
          <w:color w:val="C0504D" w:themeColor="accent2"/>
          <w:sz w:val="20"/>
          <w:szCs w:val="20"/>
        </w:rPr>
      </w:pPr>
    </w:p>
    <w:p w14:paraId="41C5E306" w14:textId="77777777" w:rsidR="00BA096C" w:rsidRPr="00BA096C" w:rsidRDefault="0017378F" w:rsidP="00BA096C">
      <w:pPr>
        <w:pStyle w:val="ListParagraph"/>
        <w:numPr>
          <w:ilvl w:val="0"/>
          <w:numId w:val="12"/>
        </w:numPr>
        <w:jc w:val="both"/>
        <w:rPr>
          <w:rFonts w:ascii="Arial" w:hAnsi="Arial" w:cs="Arial"/>
          <w:color w:val="C0504D" w:themeColor="accent2"/>
          <w:sz w:val="20"/>
          <w:szCs w:val="20"/>
        </w:rPr>
      </w:pPr>
      <w:hyperlink r:id="rId19" w:history="1">
        <w:r w:rsidR="00BA096C" w:rsidRPr="00BA096C">
          <w:rPr>
            <w:rStyle w:val="Hyperlink"/>
            <w:rFonts w:ascii="Arial" w:hAnsi="Arial" w:cs="Arial"/>
            <w:b/>
            <w:color w:val="31849B" w:themeColor="accent5" w:themeShade="BF"/>
            <w:sz w:val="20"/>
            <w:szCs w:val="20"/>
          </w:rPr>
          <w:t>Community Information and Support Victoria (</w:t>
        </w:r>
        <w:proofErr w:type="spellStart"/>
        <w:r w:rsidR="00BA096C" w:rsidRPr="00BA096C">
          <w:rPr>
            <w:rStyle w:val="Hyperlink"/>
            <w:rFonts w:ascii="Arial" w:hAnsi="Arial" w:cs="Arial"/>
            <w:b/>
            <w:color w:val="31849B" w:themeColor="accent5" w:themeShade="BF"/>
            <w:sz w:val="20"/>
            <w:szCs w:val="20"/>
          </w:rPr>
          <w:t>CISVic</w:t>
        </w:r>
        <w:proofErr w:type="spellEnd"/>
        <w:r w:rsidR="00BA096C" w:rsidRPr="00BA096C">
          <w:rPr>
            <w:rStyle w:val="Hyperlink"/>
            <w:rFonts w:ascii="Arial" w:hAnsi="Arial" w:cs="Arial"/>
            <w:b/>
            <w:color w:val="31849B" w:themeColor="accent5" w:themeShade="BF"/>
            <w:sz w:val="20"/>
            <w:szCs w:val="20"/>
          </w:rPr>
          <w:t>)</w:t>
        </w:r>
      </w:hyperlink>
      <w:r w:rsidR="00BA096C" w:rsidRPr="00BA096C">
        <w:rPr>
          <w:rFonts w:ascii="Arial" w:hAnsi="Arial" w:cs="Arial"/>
          <w:color w:val="C0504D" w:themeColor="accent2"/>
          <w:sz w:val="20"/>
          <w:szCs w:val="20"/>
        </w:rPr>
        <w:t xml:space="preserve"> </w:t>
      </w:r>
      <w:r w:rsidR="00BA096C" w:rsidRPr="00BA096C">
        <w:rPr>
          <w:rFonts w:ascii="Arial" w:hAnsi="Arial" w:cs="Arial"/>
          <w:iCs/>
          <w:sz w:val="20"/>
          <w:szCs w:val="20"/>
        </w:rPr>
        <w:t xml:space="preserve">is the peak body representing local community information and support services. Its member agencies assist people experiencing personal and financial difficulties by providing information, referral and support services including emergency relief. </w:t>
      </w:r>
    </w:p>
    <w:p w14:paraId="2A3327ED" w14:textId="763417BF" w:rsidR="00BA096C" w:rsidRPr="00BA096C" w:rsidRDefault="0083139A" w:rsidP="00BA096C">
      <w:pPr>
        <w:jc w:val="both"/>
        <w:rPr>
          <w:b/>
          <w:iCs/>
          <w:color w:val="C00000"/>
          <w:sz w:val="22"/>
          <w:szCs w:val="22"/>
        </w:rPr>
      </w:pPr>
      <w:r w:rsidRPr="00BA096C">
        <w:rPr>
          <w:b/>
          <w:color w:val="C00000"/>
          <w:sz w:val="22"/>
          <w:szCs w:val="22"/>
        </w:rPr>
        <w:t>COMMUNITY ASSISTANCE PROGRAMS</w:t>
      </w:r>
    </w:p>
    <w:p w14:paraId="078F6832" w14:textId="77777777" w:rsidR="00BA096C" w:rsidRPr="00BA096C" w:rsidRDefault="00BA096C" w:rsidP="00BA096C">
      <w:pPr>
        <w:pStyle w:val="ListParagraph"/>
        <w:numPr>
          <w:ilvl w:val="0"/>
          <w:numId w:val="12"/>
        </w:numPr>
        <w:spacing w:after="0"/>
        <w:ind w:left="505"/>
        <w:contextualSpacing w:val="0"/>
        <w:jc w:val="both"/>
        <w:rPr>
          <w:rStyle w:val="Emphasis"/>
          <w:rFonts w:ascii="Arial" w:hAnsi="Arial" w:cs="Arial"/>
          <w:b/>
          <w:i w:val="0"/>
          <w:color w:val="31849B" w:themeColor="accent5" w:themeShade="BF"/>
          <w:sz w:val="20"/>
          <w:szCs w:val="20"/>
        </w:rPr>
      </w:pPr>
      <w:r w:rsidRPr="00BA096C">
        <w:rPr>
          <w:rStyle w:val="Emphasis"/>
          <w:rFonts w:ascii="Arial" w:hAnsi="Arial" w:cs="Arial"/>
          <w:b/>
          <w:i w:val="0"/>
          <w:color w:val="31849B" w:themeColor="accent5" w:themeShade="BF"/>
          <w:sz w:val="20"/>
          <w:szCs w:val="20"/>
        </w:rPr>
        <w:t xml:space="preserve">School Breakfast clubs </w:t>
      </w:r>
    </w:p>
    <w:p w14:paraId="239D0960" w14:textId="482CF856" w:rsidR="00BA096C" w:rsidRPr="00BA096C" w:rsidRDefault="00BA096C" w:rsidP="00BA096C">
      <w:pPr>
        <w:pStyle w:val="ListParagraph"/>
        <w:ind w:left="505"/>
        <w:contextualSpacing w:val="0"/>
        <w:jc w:val="both"/>
        <w:rPr>
          <w:rStyle w:val="Emphasis"/>
          <w:rFonts w:ascii="Arial" w:hAnsi="Arial" w:cs="Arial"/>
          <w:i w:val="0"/>
          <w:sz w:val="20"/>
          <w:szCs w:val="20"/>
        </w:rPr>
      </w:pPr>
      <w:r w:rsidRPr="00BA096C">
        <w:rPr>
          <w:rStyle w:val="Emphasis"/>
          <w:rFonts w:ascii="Arial" w:hAnsi="Arial" w:cs="Arial"/>
          <w:i w:val="0"/>
          <w:sz w:val="20"/>
          <w:szCs w:val="20"/>
        </w:rPr>
        <w:t>School Breakfast clubs run throughout Victoria either by the school community or in collaboration with a non-government organisation. While</w:t>
      </w:r>
      <w:r w:rsidRPr="00BA096C">
        <w:rPr>
          <w:rStyle w:val="Emphasis"/>
          <w:rFonts w:ascii="Arial" w:hAnsi="Arial" w:cs="Arial"/>
          <w:i w:val="0"/>
          <w:color w:val="31849B" w:themeColor="accent5" w:themeShade="BF"/>
          <w:sz w:val="20"/>
          <w:szCs w:val="20"/>
        </w:rPr>
        <w:t xml:space="preserve"> </w:t>
      </w:r>
      <w:hyperlink r:id="rId20" w:history="1">
        <w:r w:rsidRPr="00BA096C">
          <w:rPr>
            <w:rStyle w:val="Hyperlink"/>
            <w:rFonts w:ascii="Arial" w:hAnsi="Arial" w:cs="Arial"/>
            <w:color w:val="31849B" w:themeColor="accent5" w:themeShade="BF"/>
            <w:sz w:val="20"/>
            <w:szCs w:val="20"/>
          </w:rPr>
          <w:t>Foodbank</w:t>
        </w:r>
      </w:hyperlink>
      <w:r w:rsidRPr="00BA096C">
        <w:rPr>
          <w:rStyle w:val="Emphasis"/>
          <w:rFonts w:ascii="Arial" w:hAnsi="Arial" w:cs="Arial"/>
          <w:i w:val="0"/>
          <w:color w:val="31849B" w:themeColor="accent5" w:themeShade="BF"/>
          <w:sz w:val="20"/>
          <w:szCs w:val="20"/>
        </w:rPr>
        <w:t xml:space="preserve"> </w:t>
      </w:r>
      <w:r w:rsidRPr="00BA096C">
        <w:rPr>
          <w:rStyle w:val="Emphasis"/>
          <w:rFonts w:ascii="Arial" w:hAnsi="Arial" w:cs="Arial"/>
          <w:i w:val="0"/>
          <w:sz w:val="20"/>
          <w:szCs w:val="20"/>
        </w:rPr>
        <w:t xml:space="preserve">has established the School Breakfast Clubs program for 250 of Victoria’s most disadvantaged schools with Victorian Government support, other organisations such as the </w:t>
      </w:r>
      <w:hyperlink r:id="rId21" w:history="1">
        <w:r w:rsidRPr="00BA096C">
          <w:rPr>
            <w:rStyle w:val="Hyperlink"/>
            <w:rFonts w:ascii="Arial" w:hAnsi="Arial" w:cs="Arial"/>
            <w:color w:val="31849B" w:themeColor="accent5" w:themeShade="BF"/>
            <w:sz w:val="20"/>
            <w:szCs w:val="20"/>
          </w:rPr>
          <w:t>Australian Red Cross</w:t>
        </w:r>
      </w:hyperlink>
      <w:r w:rsidRPr="00BA096C">
        <w:rPr>
          <w:rStyle w:val="Emphasis"/>
          <w:rFonts w:ascii="Arial" w:hAnsi="Arial" w:cs="Arial"/>
          <w:i w:val="0"/>
          <w:sz w:val="20"/>
          <w:szCs w:val="20"/>
        </w:rPr>
        <w:t xml:space="preserve"> and </w:t>
      </w:r>
      <w:hyperlink r:id="rId22" w:history="1">
        <w:proofErr w:type="spellStart"/>
        <w:r w:rsidRPr="00BA096C">
          <w:rPr>
            <w:rStyle w:val="Hyperlink"/>
            <w:rFonts w:ascii="Arial" w:hAnsi="Arial" w:cs="Arial"/>
            <w:color w:val="31849B" w:themeColor="accent5" w:themeShade="BF"/>
            <w:sz w:val="20"/>
            <w:szCs w:val="20"/>
          </w:rPr>
          <w:t>Ardoch</w:t>
        </w:r>
        <w:proofErr w:type="spellEnd"/>
        <w:r w:rsidRPr="00BA096C">
          <w:rPr>
            <w:rStyle w:val="Hyperlink"/>
            <w:rFonts w:ascii="Arial" w:hAnsi="Arial" w:cs="Arial"/>
            <w:color w:val="31849B" w:themeColor="accent5" w:themeShade="BF"/>
            <w:sz w:val="20"/>
            <w:szCs w:val="20"/>
          </w:rPr>
          <w:t xml:space="preserve"> Youth Foundation</w:t>
        </w:r>
      </w:hyperlink>
      <w:r w:rsidRPr="00BA096C">
        <w:rPr>
          <w:rStyle w:val="Emphasis"/>
          <w:rFonts w:ascii="Arial" w:hAnsi="Arial" w:cs="Arial"/>
          <w:i w:val="0"/>
          <w:color w:val="31849B" w:themeColor="accent5" w:themeShade="BF"/>
          <w:sz w:val="20"/>
          <w:szCs w:val="20"/>
        </w:rPr>
        <w:t xml:space="preserve"> </w:t>
      </w:r>
      <w:r w:rsidRPr="00BA096C">
        <w:rPr>
          <w:rStyle w:val="Emphasis"/>
          <w:rFonts w:ascii="Arial" w:hAnsi="Arial" w:cs="Arial"/>
          <w:i w:val="0"/>
          <w:sz w:val="20"/>
          <w:szCs w:val="20"/>
        </w:rPr>
        <w:t xml:space="preserve">also assist schools to source donations to run School Breakfast programs. </w:t>
      </w:r>
    </w:p>
    <w:p w14:paraId="5A7D7F17" w14:textId="77777777" w:rsidR="00BA096C" w:rsidRPr="00BA096C" w:rsidRDefault="0017378F" w:rsidP="00BA096C">
      <w:pPr>
        <w:pStyle w:val="ListParagraph"/>
        <w:numPr>
          <w:ilvl w:val="0"/>
          <w:numId w:val="12"/>
        </w:numPr>
        <w:ind w:left="505"/>
        <w:contextualSpacing w:val="0"/>
        <w:jc w:val="both"/>
        <w:rPr>
          <w:rStyle w:val="Emphasis"/>
          <w:rFonts w:ascii="Arial" w:hAnsi="Arial" w:cs="Arial"/>
          <w:i w:val="0"/>
          <w:sz w:val="20"/>
          <w:szCs w:val="20"/>
        </w:rPr>
      </w:pPr>
      <w:hyperlink r:id="rId23" w:history="1">
        <w:r w:rsidR="00BA096C" w:rsidRPr="00BA096C">
          <w:rPr>
            <w:rStyle w:val="Hyperlink"/>
            <w:rFonts w:ascii="Arial" w:hAnsi="Arial" w:cs="Arial"/>
            <w:b/>
            <w:color w:val="31849B" w:themeColor="accent5" w:themeShade="BF"/>
            <w:sz w:val="20"/>
            <w:szCs w:val="20"/>
          </w:rPr>
          <w:t>Saver Plus</w:t>
        </w:r>
      </w:hyperlink>
      <w:r w:rsidR="00BA096C" w:rsidRPr="00BA096C">
        <w:rPr>
          <w:rStyle w:val="Emphasis"/>
          <w:rFonts w:ascii="Arial" w:hAnsi="Arial" w:cs="Arial"/>
          <w:i w:val="0"/>
          <w:sz w:val="20"/>
          <w:szCs w:val="20"/>
        </w:rPr>
        <w:t xml:space="preserve"> is an initiative of Brotherhood of St Laurence and ANZ, delivered locally by community organisations in 22 locations in Victoria. Saver Plus assists individuals and families on lower incomes to have every dollar up to $500 saved over a 10-month period matched by ANZ to go towards education-related costs.</w:t>
      </w:r>
    </w:p>
    <w:p w14:paraId="1B817FAE" w14:textId="77777777" w:rsidR="00BA096C" w:rsidRPr="00BA096C" w:rsidRDefault="0017378F" w:rsidP="00BA096C">
      <w:pPr>
        <w:pStyle w:val="ListParagraph"/>
        <w:numPr>
          <w:ilvl w:val="0"/>
          <w:numId w:val="12"/>
        </w:numPr>
        <w:ind w:left="505"/>
        <w:contextualSpacing w:val="0"/>
        <w:jc w:val="both"/>
        <w:rPr>
          <w:rStyle w:val="Emphasis"/>
          <w:rFonts w:ascii="Arial" w:hAnsi="Arial" w:cs="Arial"/>
          <w:i w:val="0"/>
          <w:sz w:val="20"/>
          <w:szCs w:val="20"/>
        </w:rPr>
      </w:pPr>
      <w:hyperlink r:id="rId24" w:history="1">
        <w:r w:rsidR="00BA096C" w:rsidRPr="00BA096C">
          <w:rPr>
            <w:rStyle w:val="Hyperlink"/>
            <w:rFonts w:ascii="Arial" w:hAnsi="Arial" w:cs="Arial"/>
            <w:b/>
            <w:color w:val="31849B" w:themeColor="accent5" w:themeShade="BF"/>
            <w:sz w:val="20"/>
            <w:szCs w:val="20"/>
          </w:rPr>
          <w:t>The Smith Family’s ‘Learning for Life program</w:t>
        </w:r>
      </w:hyperlink>
      <w:r w:rsidR="00BA096C" w:rsidRPr="00BA096C">
        <w:rPr>
          <w:rStyle w:val="Emphasis"/>
          <w:rFonts w:ascii="Arial" w:hAnsi="Arial" w:cs="Arial"/>
          <w:i w:val="0"/>
          <w:sz w:val="20"/>
          <w:szCs w:val="20"/>
        </w:rPr>
        <w:t xml:space="preserve"> provides financial support, guidance and mentoring for disadvantaged students. The Smith Family works with a select number of schools and may require referral from the school principal. </w:t>
      </w:r>
    </w:p>
    <w:p w14:paraId="520C0662" w14:textId="77777777" w:rsidR="00BA096C" w:rsidRPr="00BA096C" w:rsidRDefault="0017378F" w:rsidP="00BA096C">
      <w:pPr>
        <w:pStyle w:val="ListParagraph"/>
        <w:numPr>
          <w:ilvl w:val="0"/>
          <w:numId w:val="12"/>
        </w:numPr>
        <w:spacing w:line="240" w:lineRule="auto"/>
        <w:ind w:left="505"/>
        <w:contextualSpacing w:val="0"/>
        <w:jc w:val="both"/>
        <w:rPr>
          <w:rFonts w:cs="Arial"/>
          <w:sz w:val="20"/>
          <w:szCs w:val="20"/>
        </w:rPr>
      </w:pPr>
      <w:hyperlink r:id="rId25" w:history="1">
        <w:r w:rsidR="00BA096C" w:rsidRPr="00BA096C">
          <w:rPr>
            <w:rStyle w:val="Hyperlink"/>
            <w:rFonts w:ascii="Arial" w:hAnsi="Arial" w:cs="Arial"/>
            <w:b/>
            <w:color w:val="31849B" w:themeColor="accent5" w:themeShade="BF"/>
            <w:sz w:val="20"/>
            <w:szCs w:val="20"/>
          </w:rPr>
          <w:t>Travellers Aid Australia’s Pathways to Education program</w:t>
        </w:r>
      </w:hyperlink>
      <w:r w:rsidR="00BA096C" w:rsidRPr="00BA096C">
        <w:rPr>
          <w:rStyle w:val="Emphasis"/>
          <w:rFonts w:ascii="Arial" w:hAnsi="Arial" w:cs="Arial"/>
          <w:b/>
          <w:i w:val="0"/>
          <w:color w:val="C0504D" w:themeColor="accent2"/>
          <w:sz w:val="20"/>
          <w:szCs w:val="20"/>
        </w:rPr>
        <w:t xml:space="preserve"> </w:t>
      </w:r>
      <w:r w:rsidR="00BA096C" w:rsidRPr="00BA096C">
        <w:rPr>
          <w:rStyle w:val="Emphasis"/>
          <w:rFonts w:ascii="Arial" w:hAnsi="Arial" w:cs="Arial"/>
          <w:i w:val="0"/>
          <w:sz w:val="20"/>
          <w:szCs w:val="20"/>
        </w:rPr>
        <w:t xml:space="preserve">provides student travel passes to young people experiencing financial difficulties, enabling them to travel to school or other forms of training and education. </w:t>
      </w:r>
      <w:r w:rsidR="00BA096C" w:rsidRPr="00BA096C">
        <w:rPr>
          <w:rStyle w:val="Emphasis"/>
          <w:rFonts w:ascii="Arial" w:hAnsi="Arial"/>
          <w:i w:val="0"/>
          <w:sz w:val="20"/>
          <w:szCs w:val="20"/>
        </w:rPr>
        <w:t>The program is limited to students who attend secondary education in an alternative setting, namely community schools and secondary education at a tertiary institution.</w:t>
      </w:r>
    </w:p>
    <w:p w14:paraId="325DC514" w14:textId="77777777" w:rsidR="00BA096C" w:rsidRPr="00BA096C" w:rsidRDefault="0017378F" w:rsidP="00BA096C">
      <w:pPr>
        <w:pStyle w:val="ListParagraph"/>
        <w:numPr>
          <w:ilvl w:val="0"/>
          <w:numId w:val="12"/>
        </w:numPr>
        <w:ind w:left="505"/>
        <w:contextualSpacing w:val="0"/>
        <w:jc w:val="both"/>
        <w:rPr>
          <w:rStyle w:val="Emphasis"/>
          <w:rFonts w:ascii="Arial" w:hAnsi="Arial" w:cs="Arial"/>
          <w:b/>
          <w:i w:val="0"/>
          <w:color w:val="31849B" w:themeColor="accent5" w:themeShade="BF"/>
          <w:sz w:val="20"/>
          <w:szCs w:val="20"/>
        </w:rPr>
      </w:pPr>
      <w:hyperlink r:id="rId26" w:history="1">
        <w:r w:rsidR="00BA096C" w:rsidRPr="00BA096C">
          <w:rPr>
            <w:rStyle w:val="Hyperlink"/>
            <w:rFonts w:ascii="Arial" w:hAnsi="Arial" w:cs="Arial"/>
            <w:b/>
            <w:color w:val="31849B" w:themeColor="accent5" w:themeShade="BF"/>
            <w:sz w:val="20"/>
            <w:szCs w:val="20"/>
          </w:rPr>
          <w:t>A Start in Life</w:t>
        </w:r>
      </w:hyperlink>
      <w:r w:rsidR="00BA096C" w:rsidRPr="00BA096C">
        <w:rPr>
          <w:rStyle w:val="Hyperlink"/>
          <w:rFonts w:ascii="Arial" w:hAnsi="Arial" w:cs="Arial"/>
          <w:b/>
          <w:color w:val="31849B" w:themeColor="accent5" w:themeShade="BF"/>
          <w:sz w:val="20"/>
          <w:szCs w:val="20"/>
        </w:rPr>
        <w:t xml:space="preserve"> </w:t>
      </w:r>
      <w:r w:rsidR="00BA096C" w:rsidRPr="00BA096C">
        <w:rPr>
          <w:rStyle w:val="Emphasis"/>
          <w:rFonts w:ascii="Arial" w:hAnsi="Arial" w:cs="Arial"/>
          <w:i w:val="0"/>
          <w:sz w:val="20"/>
          <w:szCs w:val="20"/>
        </w:rPr>
        <w:t>is an Australian charity based in New South Wales that provides assistance to disadvantaged students from kindergarten through to tertiary studies.</w:t>
      </w:r>
    </w:p>
    <w:p w14:paraId="525E642F" w14:textId="77777777" w:rsidR="00BA096C" w:rsidRPr="00BA096C" w:rsidRDefault="0017378F" w:rsidP="00BA096C">
      <w:pPr>
        <w:pStyle w:val="ListParagraph"/>
        <w:numPr>
          <w:ilvl w:val="0"/>
          <w:numId w:val="12"/>
        </w:numPr>
        <w:contextualSpacing w:val="0"/>
        <w:jc w:val="both"/>
        <w:rPr>
          <w:rFonts w:ascii="Arial" w:hAnsi="Arial" w:cs="Arial"/>
          <w:iCs/>
          <w:sz w:val="20"/>
          <w:szCs w:val="20"/>
        </w:rPr>
      </w:pPr>
      <w:hyperlink r:id="rId27" w:history="1">
        <w:r w:rsidR="00BA096C" w:rsidRPr="00BA096C">
          <w:rPr>
            <w:rStyle w:val="Hyperlink"/>
            <w:rFonts w:ascii="Arial" w:hAnsi="Arial" w:cs="Arial"/>
            <w:b/>
            <w:color w:val="31849B" w:themeColor="accent5" w:themeShade="BF"/>
            <w:sz w:val="20"/>
            <w:szCs w:val="20"/>
          </w:rPr>
          <w:t>Good Shepherd</w:t>
        </w:r>
      </w:hyperlink>
      <w:r w:rsidR="00BA096C" w:rsidRPr="00BA096C">
        <w:rPr>
          <w:rStyle w:val="Hyperlink"/>
          <w:rFonts w:ascii="Arial" w:hAnsi="Arial" w:cs="Arial"/>
          <w:b/>
          <w:color w:val="31849B" w:themeColor="accent5" w:themeShade="BF"/>
          <w:sz w:val="20"/>
          <w:szCs w:val="20"/>
        </w:rPr>
        <w:t xml:space="preserve"> Microfinance </w:t>
      </w:r>
      <w:r w:rsidR="00BA096C" w:rsidRPr="00BA096C">
        <w:rPr>
          <w:rStyle w:val="Emphasis"/>
          <w:rFonts w:ascii="Arial" w:hAnsi="Arial" w:cs="Arial"/>
          <w:i w:val="0"/>
          <w:sz w:val="20"/>
          <w:szCs w:val="20"/>
        </w:rPr>
        <w:t xml:space="preserve">provides affordable financial programs for people on low or limited incomes that may assist families to afford educational costs and other expenses. The </w:t>
      </w:r>
      <w:hyperlink r:id="rId28" w:history="1">
        <w:r w:rsidR="00BA096C" w:rsidRPr="00BA096C">
          <w:rPr>
            <w:rStyle w:val="Hyperlink"/>
            <w:rFonts w:ascii="Arial" w:hAnsi="Arial" w:cs="Arial"/>
            <w:b/>
            <w:color w:val="31849B" w:themeColor="accent5" w:themeShade="BF"/>
            <w:sz w:val="20"/>
            <w:szCs w:val="20"/>
          </w:rPr>
          <w:t>No Interest Loan Scheme (NILS)</w:t>
        </w:r>
      </w:hyperlink>
      <w:r w:rsidR="00BA096C" w:rsidRPr="00BA096C">
        <w:rPr>
          <w:rStyle w:val="Emphasis"/>
          <w:rFonts w:ascii="Arial" w:hAnsi="Arial" w:cs="Arial"/>
          <w:i w:val="0"/>
          <w:sz w:val="20"/>
          <w:szCs w:val="20"/>
        </w:rPr>
        <w:t xml:space="preserve"> provides access to fair and safe credit (up to $1,200) for the purchase of essential goods and services delivered through a network of local community organisations in 650 locations across Australia, including through Financial Counselling Victoria and Travellers Aid.</w:t>
      </w:r>
      <w:r w:rsidR="00BA096C" w:rsidRPr="00BA096C">
        <w:rPr>
          <w:rFonts w:ascii="Arial" w:hAnsi="Arial" w:cs="Arial"/>
          <w:color w:val="33322E"/>
          <w:sz w:val="20"/>
          <w:szCs w:val="20"/>
          <w:lang w:val="en"/>
        </w:rPr>
        <w:t> </w:t>
      </w:r>
    </w:p>
    <w:p w14:paraId="0A3649B3" w14:textId="5D776230" w:rsidR="00BA096C" w:rsidRPr="008A0A3B" w:rsidRDefault="0083139A" w:rsidP="00BA096C">
      <w:pPr>
        <w:jc w:val="both"/>
        <w:rPr>
          <w:rStyle w:val="Emphasis"/>
          <w:b/>
          <w:i w:val="0"/>
          <w:color w:val="C00000"/>
          <w:sz w:val="28"/>
          <w:szCs w:val="28"/>
        </w:rPr>
      </w:pPr>
      <w:r w:rsidRPr="008A0A3B">
        <w:rPr>
          <w:rStyle w:val="Emphasis"/>
          <w:b/>
          <w:i w:val="0"/>
          <w:color w:val="C00000"/>
          <w:sz w:val="28"/>
          <w:szCs w:val="28"/>
        </w:rPr>
        <w:t>COMMONWEALTH FAMILY ASSISTANCE</w:t>
      </w:r>
    </w:p>
    <w:p w14:paraId="5FB61DB6" w14:textId="77777777" w:rsidR="00BA096C" w:rsidRPr="00BA096C" w:rsidRDefault="00BA096C" w:rsidP="00BA096C">
      <w:pPr>
        <w:jc w:val="both"/>
        <w:rPr>
          <w:rStyle w:val="Emphasis"/>
          <w:i w:val="0"/>
          <w:sz w:val="20"/>
          <w:szCs w:val="20"/>
        </w:rPr>
      </w:pPr>
      <w:r w:rsidRPr="00BA096C">
        <w:rPr>
          <w:rStyle w:val="Emphasis"/>
          <w:i w:val="0"/>
          <w:sz w:val="20"/>
          <w:szCs w:val="20"/>
        </w:rPr>
        <w:t xml:space="preserve">The Commonwealth Government provides a range of payments and services to help families look after their children’s health, education and other family issues. </w:t>
      </w:r>
    </w:p>
    <w:p w14:paraId="689EA61B" w14:textId="77777777" w:rsidR="00BA096C" w:rsidRPr="00BA096C" w:rsidRDefault="00BA096C" w:rsidP="00BA096C">
      <w:pPr>
        <w:pStyle w:val="ListParagraph"/>
        <w:numPr>
          <w:ilvl w:val="0"/>
          <w:numId w:val="12"/>
        </w:numPr>
        <w:shd w:val="clear" w:color="auto" w:fill="FFFFFF"/>
        <w:spacing w:after="300" w:line="270" w:lineRule="atLeast"/>
        <w:jc w:val="both"/>
        <w:rPr>
          <w:rStyle w:val="Hyperlink"/>
          <w:rFonts w:ascii="Arial" w:hAnsi="Arial" w:cs="Arial"/>
          <w:sz w:val="20"/>
          <w:szCs w:val="20"/>
        </w:rPr>
      </w:pPr>
      <w:r w:rsidRPr="00BA096C">
        <w:rPr>
          <w:rFonts w:ascii="Arial" w:hAnsi="Arial" w:cs="Arial"/>
          <w:sz w:val="20"/>
          <w:szCs w:val="20"/>
        </w:rPr>
        <w:t xml:space="preserve">The Child Care Benefit helps eligible families with the cost of outside school </w:t>
      </w:r>
      <w:proofErr w:type="gramStart"/>
      <w:r w:rsidRPr="00BA096C">
        <w:rPr>
          <w:rFonts w:ascii="Arial" w:hAnsi="Arial" w:cs="Arial"/>
          <w:sz w:val="20"/>
          <w:szCs w:val="20"/>
        </w:rPr>
        <w:t>hours</w:t>
      </w:r>
      <w:proofErr w:type="gramEnd"/>
      <w:r w:rsidRPr="00BA096C">
        <w:rPr>
          <w:rFonts w:ascii="Arial" w:hAnsi="Arial" w:cs="Arial"/>
          <w:sz w:val="20"/>
          <w:szCs w:val="20"/>
        </w:rPr>
        <w:t xml:space="preserve"> care, vacation care and registered care. For more information about eligibility and making claims, see Centrelink:</w:t>
      </w:r>
      <w:r w:rsidRPr="00BA096C">
        <w:rPr>
          <w:rFonts w:ascii="Arial" w:hAnsi="Arial" w:cs="Arial"/>
          <w:color w:val="31849B" w:themeColor="accent5" w:themeShade="BF"/>
          <w:sz w:val="20"/>
          <w:szCs w:val="20"/>
        </w:rPr>
        <w:t xml:space="preserve"> </w:t>
      </w:r>
      <w:hyperlink r:id="rId29" w:history="1">
        <w:r w:rsidRPr="00BA096C">
          <w:rPr>
            <w:rStyle w:val="Hyperlink"/>
            <w:rFonts w:ascii="Arial" w:hAnsi="Arial" w:cs="Arial"/>
            <w:color w:val="31849B" w:themeColor="accent5" w:themeShade="BF"/>
            <w:sz w:val="20"/>
            <w:szCs w:val="20"/>
          </w:rPr>
          <w:t xml:space="preserve">Child Care Benefit </w:t>
        </w:r>
      </w:hyperlink>
    </w:p>
    <w:p w14:paraId="29575598" w14:textId="77777777" w:rsidR="00BA096C" w:rsidRPr="00BA096C" w:rsidRDefault="00BA096C" w:rsidP="00BA096C">
      <w:pPr>
        <w:pStyle w:val="ListParagraph"/>
        <w:shd w:val="clear" w:color="auto" w:fill="FFFFFF"/>
        <w:spacing w:after="300" w:line="270" w:lineRule="atLeast"/>
        <w:ind w:left="502"/>
        <w:jc w:val="both"/>
        <w:rPr>
          <w:rStyle w:val="Hyperlink"/>
          <w:rFonts w:ascii="Arial" w:hAnsi="Arial" w:cs="Arial"/>
          <w:sz w:val="20"/>
          <w:szCs w:val="20"/>
        </w:rPr>
      </w:pPr>
    </w:p>
    <w:p w14:paraId="167B5E65" w14:textId="77777777" w:rsidR="00BA096C" w:rsidRPr="00BA096C" w:rsidRDefault="00BA096C" w:rsidP="00BA096C">
      <w:pPr>
        <w:pStyle w:val="ListParagraph"/>
        <w:numPr>
          <w:ilvl w:val="0"/>
          <w:numId w:val="12"/>
        </w:numPr>
        <w:shd w:val="clear" w:color="auto" w:fill="FFFFFF"/>
        <w:spacing w:after="0" w:line="270" w:lineRule="atLeast"/>
        <w:jc w:val="both"/>
        <w:rPr>
          <w:rFonts w:ascii="Arial" w:hAnsi="Arial" w:cs="Arial"/>
          <w:sz w:val="20"/>
          <w:szCs w:val="20"/>
        </w:rPr>
      </w:pPr>
      <w:r w:rsidRPr="00BA096C">
        <w:rPr>
          <w:rFonts w:ascii="Arial" w:hAnsi="Arial" w:cs="Arial"/>
          <w:sz w:val="20"/>
          <w:szCs w:val="20"/>
        </w:rPr>
        <w:t xml:space="preserve">To be eligible for either of the Family Tax Benefits, A or B, or a Parenting Payment, families must meet an income test. For more information, see: </w:t>
      </w:r>
      <w:r w:rsidRPr="00BA096C">
        <w:rPr>
          <w:rStyle w:val="Hyperlink"/>
          <w:rFonts w:ascii="Arial" w:hAnsi="Arial" w:cs="Arial"/>
          <w:color w:val="31849B" w:themeColor="accent5" w:themeShade="BF"/>
          <w:sz w:val="20"/>
          <w:szCs w:val="20"/>
        </w:rPr>
        <w:t>Centrelink: Families</w:t>
      </w:r>
    </w:p>
    <w:p w14:paraId="15E108AF" w14:textId="77777777" w:rsidR="00BA096C" w:rsidRPr="00BA096C" w:rsidRDefault="00BA096C" w:rsidP="00BA096C">
      <w:pPr>
        <w:pStyle w:val="NormalWeb"/>
        <w:numPr>
          <w:ilvl w:val="0"/>
          <w:numId w:val="12"/>
        </w:numPr>
        <w:spacing w:before="120" w:after="120" w:line="276" w:lineRule="auto"/>
        <w:jc w:val="both"/>
        <w:rPr>
          <w:rFonts w:ascii="Arial" w:hAnsi="Arial" w:cs="Arial"/>
          <w:sz w:val="20"/>
          <w:szCs w:val="20"/>
          <w:lang w:val="en"/>
        </w:rPr>
      </w:pPr>
      <w:r w:rsidRPr="00BA096C">
        <w:rPr>
          <w:rFonts w:ascii="Arial" w:hAnsi="Arial" w:cs="Arial"/>
          <w:sz w:val="20"/>
          <w:szCs w:val="20"/>
          <w:lang w:val="en"/>
        </w:rPr>
        <w:t xml:space="preserve">Depending on family circumstances, young people between 15 and 24 years of age may be eligible for </w:t>
      </w:r>
      <w:hyperlink r:id="rId30" w:history="1">
        <w:r w:rsidRPr="00BA096C">
          <w:rPr>
            <w:rStyle w:val="Hyperlink"/>
            <w:rFonts w:ascii="Arial" w:hAnsi="Arial" w:cs="Arial"/>
            <w:color w:val="31849B" w:themeColor="accent5" w:themeShade="BF"/>
            <w:sz w:val="20"/>
            <w:szCs w:val="20"/>
            <w:lang w:val="en"/>
          </w:rPr>
          <w:t>Youth Allowance</w:t>
        </w:r>
      </w:hyperlink>
      <w:r w:rsidRPr="00BA096C">
        <w:rPr>
          <w:rFonts w:ascii="Arial" w:hAnsi="Arial" w:cs="Arial"/>
          <w:color w:val="31849B" w:themeColor="accent5" w:themeShade="BF"/>
          <w:sz w:val="20"/>
          <w:szCs w:val="20"/>
          <w:lang w:val="en"/>
        </w:rPr>
        <w:t xml:space="preserve">, </w:t>
      </w:r>
      <w:hyperlink r:id="rId31" w:history="1">
        <w:proofErr w:type="spellStart"/>
        <w:r w:rsidRPr="00BA096C">
          <w:rPr>
            <w:rStyle w:val="Hyperlink"/>
            <w:rFonts w:ascii="Arial" w:hAnsi="Arial" w:cs="Arial"/>
            <w:color w:val="31849B" w:themeColor="accent5" w:themeShade="BF"/>
            <w:sz w:val="20"/>
            <w:szCs w:val="20"/>
            <w:lang w:val="en"/>
          </w:rPr>
          <w:t>Newstart</w:t>
        </w:r>
        <w:proofErr w:type="spellEnd"/>
        <w:r w:rsidRPr="00BA096C">
          <w:rPr>
            <w:rStyle w:val="Hyperlink"/>
            <w:rFonts w:ascii="Arial" w:hAnsi="Arial" w:cs="Arial"/>
            <w:color w:val="31849B" w:themeColor="accent5" w:themeShade="BF"/>
            <w:sz w:val="20"/>
            <w:szCs w:val="20"/>
            <w:lang w:val="en"/>
          </w:rPr>
          <w:t xml:space="preserve"> Allowance</w:t>
        </w:r>
      </w:hyperlink>
      <w:r w:rsidRPr="00BA096C">
        <w:rPr>
          <w:rFonts w:ascii="Arial" w:hAnsi="Arial" w:cs="Arial"/>
          <w:color w:val="31849B" w:themeColor="accent5" w:themeShade="BF"/>
          <w:sz w:val="20"/>
          <w:szCs w:val="20"/>
          <w:lang w:val="en"/>
        </w:rPr>
        <w:t xml:space="preserve"> </w:t>
      </w:r>
      <w:r w:rsidRPr="00BA096C">
        <w:rPr>
          <w:rFonts w:ascii="Arial" w:hAnsi="Arial" w:cs="Arial"/>
          <w:sz w:val="20"/>
          <w:szCs w:val="20"/>
          <w:lang w:val="en"/>
        </w:rPr>
        <w:t xml:space="preserve">or </w:t>
      </w:r>
      <w:hyperlink r:id="rId32" w:history="1">
        <w:r w:rsidRPr="00BA096C">
          <w:rPr>
            <w:rStyle w:val="Hyperlink"/>
            <w:rFonts w:ascii="Arial" w:hAnsi="Arial" w:cs="Arial"/>
            <w:color w:val="31849B" w:themeColor="accent5" w:themeShade="BF"/>
            <w:sz w:val="20"/>
            <w:szCs w:val="20"/>
            <w:lang w:val="en"/>
          </w:rPr>
          <w:t>ABSTUDY</w:t>
        </w:r>
      </w:hyperlink>
      <w:r w:rsidRPr="00BA096C">
        <w:rPr>
          <w:rFonts w:ascii="Arial" w:hAnsi="Arial" w:cs="Arial"/>
          <w:color w:val="31849B" w:themeColor="accent5" w:themeShade="BF"/>
          <w:sz w:val="20"/>
          <w:szCs w:val="20"/>
          <w:lang w:val="en"/>
        </w:rPr>
        <w:t xml:space="preserve">. </w:t>
      </w:r>
      <w:r w:rsidRPr="00BA096C">
        <w:rPr>
          <w:rFonts w:ascii="Arial" w:hAnsi="Arial" w:cs="Arial"/>
          <w:sz w:val="20"/>
          <w:szCs w:val="20"/>
          <w:lang w:val="en"/>
        </w:rPr>
        <w:t>These payments provide financial support while young people are looking for work, studying, training or undertaking an Australian Apprenticeship.</w:t>
      </w:r>
    </w:p>
    <w:p w14:paraId="7516D9B1" w14:textId="77777777" w:rsidR="00BA096C" w:rsidRPr="00BA096C" w:rsidRDefault="0017378F" w:rsidP="00BA096C">
      <w:pPr>
        <w:pStyle w:val="NormalWeb"/>
        <w:numPr>
          <w:ilvl w:val="0"/>
          <w:numId w:val="12"/>
        </w:numPr>
        <w:spacing w:before="120" w:after="120" w:line="276" w:lineRule="auto"/>
        <w:jc w:val="both"/>
        <w:rPr>
          <w:rFonts w:ascii="Arial" w:hAnsi="Arial" w:cs="Arial"/>
          <w:sz w:val="20"/>
          <w:szCs w:val="20"/>
          <w:lang w:val="en"/>
        </w:rPr>
      </w:pPr>
      <w:hyperlink r:id="rId33" w:history="1">
        <w:r w:rsidR="00BA096C" w:rsidRPr="00BA096C">
          <w:rPr>
            <w:rStyle w:val="Hyperlink"/>
            <w:rFonts w:ascii="Arial" w:hAnsi="Arial" w:cs="Arial"/>
            <w:color w:val="31849B" w:themeColor="accent5" w:themeShade="BF"/>
            <w:sz w:val="20"/>
            <w:szCs w:val="20"/>
            <w:lang w:val="en"/>
          </w:rPr>
          <w:t>Health Care Card</w:t>
        </w:r>
      </w:hyperlink>
      <w:r w:rsidR="00BA096C" w:rsidRPr="00BA096C">
        <w:rPr>
          <w:rFonts w:ascii="Arial" w:hAnsi="Arial" w:cs="Arial"/>
          <w:sz w:val="20"/>
          <w:szCs w:val="20"/>
          <w:lang w:val="en"/>
        </w:rPr>
        <w:t xml:space="preserve"> provides help with the </w:t>
      </w:r>
      <w:r w:rsidR="00BA096C" w:rsidRPr="00BA096C">
        <w:rPr>
          <w:rFonts w:ascii="Arial" w:hAnsi="Arial" w:cs="Arial"/>
          <w:sz w:val="20"/>
          <w:szCs w:val="20"/>
          <w:shd w:val="clear" w:color="auto" w:fill="FFFFFF"/>
        </w:rPr>
        <w:t>with the cost of prescription medicine under</w:t>
      </w:r>
      <w:r w:rsidR="00BA096C" w:rsidRPr="00BA096C">
        <w:rPr>
          <w:rStyle w:val="apple-converted-space"/>
          <w:rFonts w:ascii="Arial" w:hAnsi="Arial" w:cs="Arial"/>
          <w:sz w:val="20"/>
          <w:szCs w:val="20"/>
          <w:shd w:val="clear" w:color="auto" w:fill="FFFFFF"/>
        </w:rPr>
        <w:t> the Pharmaceutical Benefits Scheme, Commonwealth-funded medical services, and access to state, territory and local government concessions. Families may be eligible for a Health Care Card if they receive specific Commonwealth payments or supplements or the maximum rate of Family Tax Benefit A.</w:t>
      </w:r>
    </w:p>
    <w:p w14:paraId="08AA5D61" w14:textId="77777777" w:rsidR="00BA096C" w:rsidRPr="00BA096C" w:rsidRDefault="0017378F" w:rsidP="00BA096C">
      <w:pPr>
        <w:pStyle w:val="NormalWeb"/>
        <w:numPr>
          <w:ilvl w:val="0"/>
          <w:numId w:val="12"/>
        </w:numPr>
        <w:spacing w:before="120" w:after="120" w:line="276" w:lineRule="auto"/>
        <w:jc w:val="both"/>
        <w:rPr>
          <w:rStyle w:val="apple-converted-space"/>
          <w:rFonts w:ascii="Arial" w:hAnsi="Arial" w:cs="Arial"/>
          <w:sz w:val="20"/>
          <w:szCs w:val="20"/>
          <w:shd w:val="clear" w:color="auto" w:fill="FFFFFF"/>
        </w:rPr>
      </w:pPr>
      <w:hyperlink r:id="rId34" w:history="1">
        <w:r w:rsidR="00BA096C" w:rsidRPr="00BA096C">
          <w:rPr>
            <w:rStyle w:val="Hyperlink"/>
            <w:rFonts w:ascii="Arial" w:hAnsi="Arial" w:cs="Arial"/>
            <w:color w:val="31849B" w:themeColor="accent5" w:themeShade="BF"/>
            <w:sz w:val="20"/>
            <w:szCs w:val="20"/>
            <w:shd w:val="clear" w:color="auto" w:fill="FFFFFF"/>
          </w:rPr>
          <w:t>Centrepay</w:t>
        </w:r>
      </w:hyperlink>
      <w:r w:rsidR="00BA096C" w:rsidRPr="00BA096C">
        <w:rPr>
          <w:rStyle w:val="apple-converted-space"/>
          <w:rFonts w:ascii="Arial" w:hAnsi="Arial" w:cs="Arial"/>
          <w:sz w:val="20"/>
          <w:szCs w:val="20"/>
          <w:shd w:val="clear" w:color="auto" w:fill="FFFFFF"/>
        </w:rPr>
        <w:t xml:space="preserve"> is a free, voluntary service for Centrelink customers to pay expenses as regular deductions from their Centrelink payments. Centrepay can help families to pay for many types of bills, such as education fees and expenses, child care, rent, electricity, gas and water bills, or medical services.</w:t>
      </w:r>
    </w:p>
    <w:p w14:paraId="02984A84" w14:textId="77777777" w:rsidR="00BA096C" w:rsidRDefault="00BA096C" w:rsidP="00BA096C">
      <w:pPr>
        <w:rPr>
          <w:rStyle w:val="Emphasis"/>
          <w:rFonts w:eastAsia="Times New Roman"/>
          <w:i w:val="0"/>
          <w:iCs w:val="0"/>
          <w:sz w:val="20"/>
          <w:szCs w:val="20"/>
          <w:shd w:val="clear" w:color="auto" w:fill="FFFFFF"/>
          <w:lang w:val="en-AU" w:eastAsia="en-AU"/>
        </w:rPr>
      </w:pPr>
    </w:p>
    <w:p w14:paraId="7843F96C" w14:textId="7204F079" w:rsidR="00BA096C" w:rsidRPr="008A0A3B" w:rsidRDefault="0083139A" w:rsidP="00BA096C">
      <w:pPr>
        <w:rPr>
          <w:b/>
          <w:color w:val="C00000"/>
          <w:sz w:val="28"/>
          <w:szCs w:val="28"/>
        </w:rPr>
      </w:pPr>
      <w:r w:rsidRPr="008A0A3B">
        <w:rPr>
          <w:b/>
          <w:color w:val="C00000"/>
          <w:sz w:val="28"/>
          <w:szCs w:val="28"/>
        </w:rPr>
        <w:t>ADDITIONAL INFORMATION</w:t>
      </w:r>
    </w:p>
    <w:p w14:paraId="5489452A" w14:textId="4E629660" w:rsidR="00BA096C" w:rsidRPr="00A46FDB" w:rsidRDefault="0017378F" w:rsidP="00237BBD">
      <w:pPr>
        <w:pStyle w:val="ListParagraph"/>
        <w:numPr>
          <w:ilvl w:val="0"/>
          <w:numId w:val="12"/>
        </w:numPr>
        <w:ind w:left="499" w:hanging="357"/>
        <w:contextualSpacing w:val="0"/>
        <w:rPr>
          <w:color w:val="C00000"/>
          <w:sz w:val="20"/>
          <w:szCs w:val="20"/>
        </w:rPr>
      </w:pPr>
      <w:hyperlink r:id="rId35" w:history="1">
        <w:proofErr w:type="spellStart"/>
        <w:r w:rsidR="00BA096C" w:rsidRPr="00A46FDB">
          <w:rPr>
            <w:rStyle w:val="Hyperlink"/>
            <w:rFonts w:ascii="Arial" w:hAnsi="Arial" w:cs="Arial"/>
            <w:b/>
            <w:color w:val="31849B" w:themeColor="accent5" w:themeShade="BF"/>
            <w:sz w:val="20"/>
            <w:szCs w:val="20"/>
          </w:rPr>
          <w:t>Ardoch</w:t>
        </w:r>
        <w:proofErr w:type="spellEnd"/>
        <w:r w:rsidR="00BA096C" w:rsidRPr="00A46FDB">
          <w:rPr>
            <w:rStyle w:val="Hyperlink"/>
            <w:rFonts w:ascii="Arial" w:hAnsi="Arial" w:cs="Arial"/>
            <w:b/>
            <w:color w:val="31849B" w:themeColor="accent5" w:themeShade="BF"/>
            <w:sz w:val="20"/>
            <w:szCs w:val="20"/>
          </w:rPr>
          <w:t xml:space="preserve"> School Costs Guide 2016</w:t>
        </w:r>
      </w:hyperlink>
      <w:r w:rsidR="00BA096C" w:rsidRPr="00A46FDB">
        <w:rPr>
          <w:rFonts w:ascii="Arial" w:hAnsi="Arial" w:cs="Arial"/>
          <w:sz w:val="20"/>
          <w:szCs w:val="20"/>
        </w:rPr>
        <w:br/>
      </w:r>
      <w:proofErr w:type="spellStart"/>
      <w:r w:rsidR="00BA096C" w:rsidRPr="00A46FDB">
        <w:rPr>
          <w:rFonts w:ascii="Arial" w:hAnsi="Arial" w:cs="Arial"/>
          <w:sz w:val="20"/>
          <w:szCs w:val="20"/>
        </w:rPr>
        <w:t>Ardoch</w:t>
      </w:r>
      <w:proofErr w:type="spellEnd"/>
      <w:r w:rsidR="00BA096C" w:rsidRPr="00A46FDB">
        <w:rPr>
          <w:rFonts w:ascii="Arial" w:hAnsi="Arial" w:cs="Arial"/>
          <w:sz w:val="20"/>
          <w:szCs w:val="20"/>
        </w:rPr>
        <w:t xml:space="preserve"> Youth Foundation has published a comprehensive list of support options available to provide financial assistance to families and reduce school costs. </w:t>
      </w:r>
    </w:p>
    <w:sectPr w:rsidR="00BA096C" w:rsidRPr="00A46FDB" w:rsidSect="00890229">
      <w:headerReference w:type="even" r:id="rId36"/>
      <w:headerReference w:type="default" r:id="rId37"/>
      <w:footerReference w:type="even" r:id="rId38"/>
      <w:footerReference w:type="default" r:id="rId39"/>
      <w:headerReference w:type="first" r:id="rId40"/>
      <w:footerReference w:type="first" r:id="rId41"/>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A249B" w14:textId="77777777" w:rsidR="0017378F" w:rsidRDefault="0017378F" w:rsidP="008766A4">
      <w:r>
        <w:separator/>
      </w:r>
    </w:p>
  </w:endnote>
  <w:endnote w:type="continuationSeparator" w:id="0">
    <w:p w14:paraId="64D31B2F" w14:textId="77777777" w:rsidR="0017378F" w:rsidRDefault="0017378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B716" w14:textId="77777777" w:rsidR="008D16A7" w:rsidRDefault="008D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3AE3F010" w:rsidR="008D16A7" w:rsidRPr="003E29B5" w:rsidRDefault="008D16A7" w:rsidP="008766A4">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2DB3" w14:textId="77777777" w:rsidR="008D16A7" w:rsidRDefault="008D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3FB5E" w14:textId="77777777" w:rsidR="0017378F" w:rsidRDefault="0017378F" w:rsidP="008766A4">
      <w:r>
        <w:separator/>
      </w:r>
    </w:p>
  </w:footnote>
  <w:footnote w:type="continuationSeparator" w:id="0">
    <w:p w14:paraId="0277C7EC" w14:textId="77777777" w:rsidR="0017378F" w:rsidRDefault="0017378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C19A" w14:textId="77777777" w:rsidR="008D16A7" w:rsidRDefault="008D1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8D16A7" w:rsidRPr="003E29B5" w:rsidRDefault="008D16A7" w:rsidP="008766A4">
    <w:r w:rsidRPr="003E29B5">
      <w:rPr>
        <w:noProof/>
        <w:lang w:val="en-AU" w:eastAsia="en-AU"/>
      </w:rPr>
      <w:drawing>
        <wp:anchor distT="0" distB="0" distL="114300" distR="114300" simplePos="0" relativeHeight="251658240" behindDoc="1" locked="0" layoutInCell="1" allowOverlap="1" wp14:anchorId="5603F0E5" wp14:editId="14B1D825">
          <wp:simplePos x="0" y="0"/>
          <wp:positionH relativeFrom="page">
            <wp:posOffset>7225</wp:posOffset>
          </wp:positionH>
          <wp:positionV relativeFrom="page">
            <wp:posOffset>0</wp:posOffset>
          </wp:positionV>
          <wp:extent cx="7547638" cy="20177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4763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6AE9" w14:textId="77777777" w:rsidR="008D16A7" w:rsidRDefault="008D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DC4E42"/>
    <w:multiLevelType w:val="hybridMultilevel"/>
    <w:tmpl w:val="9970D79A"/>
    <w:lvl w:ilvl="0" w:tplc="E0B8AAB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1FE455F"/>
    <w:multiLevelType w:val="hybridMultilevel"/>
    <w:tmpl w:val="5A1447B8"/>
    <w:lvl w:ilvl="0" w:tplc="366E63D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nZkAuBoOy/vvzKaH8rvGujkDJTqvLZUdWgw4yoVL5UOk6D35RYxUrmrQNmgSx4k59QKQcoEaUsPTZ0lu0l74A==" w:salt="qJX9WHB6Pf4ryTZVEHBNA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310CA"/>
    <w:rsid w:val="00090D79"/>
    <w:rsid w:val="000F6D41"/>
    <w:rsid w:val="00111C2B"/>
    <w:rsid w:val="0014310A"/>
    <w:rsid w:val="0017378F"/>
    <w:rsid w:val="00193F02"/>
    <w:rsid w:val="00326F48"/>
    <w:rsid w:val="003621E1"/>
    <w:rsid w:val="003B01B0"/>
    <w:rsid w:val="003E29B5"/>
    <w:rsid w:val="00557267"/>
    <w:rsid w:val="00574FF1"/>
    <w:rsid w:val="00596923"/>
    <w:rsid w:val="006869D4"/>
    <w:rsid w:val="006F3D33"/>
    <w:rsid w:val="007848A4"/>
    <w:rsid w:val="007F76F9"/>
    <w:rsid w:val="00812704"/>
    <w:rsid w:val="00816ED5"/>
    <w:rsid w:val="0083139A"/>
    <w:rsid w:val="008766A4"/>
    <w:rsid w:val="00890229"/>
    <w:rsid w:val="008A0A3B"/>
    <w:rsid w:val="008B6CD0"/>
    <w:rsid w:val="008D16A7"/>
    <w:rsid w:val="00961120"/>
    <w:rsid w:val="00980015"/>
    <w:rsid w:val="009D2DE0"/>
    <w:rsid w:val="009F2302"/>
    <w:rsid w:val="00A46FDB"/>
    <w:rsid w:val="00A8390C"/>
    <w:rsid w:val="00B800B3"/>
    <w:rsid w:val="00BA096C"/>
    <w:rsid w:val="00BE2274"/>
    <w:rsid w:val="00CD6A45"/>
    <w:rsid w:val="00CE1C4B"/>
    <w:rsid w:val="00D31299"/>
    <w:rsid w:val="00D346F7"/>
    <w:rsid w:val="00D4068A"/>
    <w:rsid w:val="00D84B88"/>
    <w:rsid w:val="00EB262A"/>
    <w:rsid w:val="00FB5694"/>
    <w:rsid w:val="00FC2A4F"/>
    <w:rsid w:val="00FF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D10537BB-9195-4C92-8C7C-0326CD47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qFormat/>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B80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B3"/>
    <w:rPr>
      <w:rFonts w:ascii="Arial" w:hAnsi="Arial" w:cs="Arial"/>
      <w:sz w:val="18"/>
      <w:szCs w:val="18"/>
    </w:rPr>
  </w:style>
  <w:style w:type="paragraph" w:styleId="ListParagraph">
    <w:name w:val="List Paragraph"/>
    <w:basedOn w:val="Normal"/>
    <w:uiPriority w:val="34"/>
    <w:qFormat/>
    <w:rsid w:val="00BA096C"/>
    <w:pPr>
      <w:spacing w:after="200" w:line="276"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BA096C"/>
    <w:rPr>
      <w:color w:val="0000FF" w:themeColor="hyperlink"/>
      <w:u w:val="single"/>
    </w:rPr>
  </w:style>
  <w:style w:type="paragraph" w:styleId="NormalWeb">
    <w:name w:val="Normal (Web)"/>
    <w:basedOn w:val="Normal"/>
    <w:uiPriority w:val="99"/>
    <w:unhideWhenUsed/>
    <w:rsid w:val="00BA096C"/>
    <w:pPr>
      <w:spacing w:before="60" w:after="240" w:line="360" w:lineRule="atLeast"/>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BA096C"/>
  </w:style>
  <w:style w:type="character" w:styleId="FollowedHyperlink">
    <w:name w:val="FollowedHyperlink"/>
    <w:basedOn w:val="DefaultParagraphFont"/>
    <w:uiPriority w:val="99"/>
    <w:semiHidden/>
    <w:unhideWhenUsed/>
    <w:rsid w:val="00FC2A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k2sell.com/" TargetMode="External"/><Relationship Id="rId18" Type="http://schemas.openxmlformats.org/officeDocument/2006/relationships/hyperlink" Target="http://cris.crisisservices.org.au/" TargetMode="External"/><Relationship Id="rId26" Type="http://schemas.openxmlformats.org/officeDocument/2006/relationships/hyperlink" Target="http://www.astartinlife.org.au/"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edcross.org.au/about-us/how-we-help/food-security/australian-red-cross-breakfast-clubs" TargetMode="External"/><Relationship Id="rId34" Type="http://schemas.openxmlformats.org/officeDocument/2006/relationships/hyperlink" Target="https://www.humanservices.gov.au/customer/services/centrelink/centrepa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tion.vic.gov.au/school/teachers/support/Pages/vcc.aspx" TargetMode="External"/><Relationship Id="rId17" Type="http://schemas.openxmlformats.org/officeDocument/2006/relationships/hyperlink" Target="https://www.eduweb.vic.gov.au/scholarships/default.aspx" TargetMode="External"/><Relationship Id="rId25" Type="http://schemas.openxmlformats.org/officeDocument/2006/relationships/hyperlink" Target="https://www.travellersaid.org.au/our-services/pathways-education" TargetMode="External"/><Relationship Id="rId33" Type="http://schemas.openxmlformats.org/officeDocument/2006/relationships/hyperlink" Target="https://www.humanservices.gov.au/customer/services/centrelink/health-care-card"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sr.net.au/" TargetMode="External"/><Relationship Id="rId20" Type="http://schemas.openxmlformats.org/officeDocument/2006/relationships/hyperlink" Target="http://www.foodbankvictoria.org.au/" TargetMode="External"/><Relationship Id="rId29" Type="http://schemas.openxmlformats.org/officeDocument/2006/relationships/hyperlink" Target="http://www.centrelink.gov.au/internet/internet.nsf/payments/childcare_benefit.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school/teachers/support/Pages/virtuallearning.aspx" TargetMode="External"/><Relationship Id="rId24" Type="http://schemas.openxmlformats.org/officeDocument/2006/relationships/hyperlink" Target="https://www.thesmithfamily.com.au/what-we-do/how-we-help/learning-for-life" TargetMode="External"/><Relationship Id="rId32" Type="http://schemas.openxmlformats.org/officeDocument/2006/relationships/hyperlink" Target="https://www.humanservices.gov.au/customer/services/centrelink/abstudy"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ducation.vic.gov.au/about/programs/health/Pages/csef.aspx" TargetMode="External"/><Relationship Id="rId23" Type="http://schemas.openxmlformats.org/officeDocument/2006/relationships/hyperlink" Target="http://www.anz.com/about-us/corporate-sustainability/community/investing/saver-plus/" TargetMode="External"/><Relationship Id="rId28" Type="http://schemas.openxmlformats.org/officeDocument/2006/relationships/hyperlink" Target="http://nils.com.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isvic.org.au/" TargetMode="External"/><Relationship Id="rId31" Type="http://schemas.openxmlformats.org/officeDocument/2006/relationships/hyperlink" Target="https://www.humanservices.gov.au/customer/services/centrelink/newstart-allow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tainableschoolshop.com.au" TargetMode="External"/><Relationship Id="rId22" Type="http://schemas.openxmlformats.org/officeDocument/2006/relationships/hyperlink" Target="https://www.ardoch.org.au/breakfast-clubs" TargetMode="External"/><Relationship Id="rId27" Type="http://schemas.openxmlformats.org/officeDocument/2006/relationships/hyperlink" Target="http://goodshepherdmicrofinance.org.au/" TargetMode="External"/><Relationship Id="rId30" Type="http://schemas.openxmlformats.org/officeDocument/2006/relationships/hyperlink" Target="https://www.humanservices.gov.au/customer/services/centrelink/youth-allowance" TargetMode="External"/><Relationship Id="rId35" Type="http://schemas.openxmlformats.org/officeDocument/2006/relationships/hyperlink" Target="https://www.ardoch.org.au/component/docman/doc_download/82-ardoch-school-costs-guide-2016"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parent payments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8913D2CE-F4E7-4657-93C1-DD1D7B6FACDA}"/>
</file>

<file path=customXml/itemProps4.xml><?xml version="1.0" encoding="utf-8"?>
<ds:datastoreItem xmlns:ds="http://schemas.openxmlformats.org/officeDocument/2006/customXml" ds:itemID="{E840E9A0-3182-4D3F-860F-DDCCD271BB91}"/>
</file>

<file path=docProps/app.xml><?xml version="1.0" encoding="utf-8"?>
<Properties xmlns="http://schemas.openxmlformats.org/officeDocument/2006/extended-properties" xmlns:vt="http://schemas.openxmlformats.org/officeDocument/2006/docPropsVTypes">
  <Template>Normal</Template>
  <TotalTime>24</TotalTime>
  <Pages>1</Pages>
  <Words>1546</Words>
  <Characters>8813</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Parent Payments - Cost Support for Families</vt:lpstr>
    </vt:vector>
  </TitlesOfParts>
  <Company>DEECD</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Payments - Cost Support for Families</dc:title>
  <dc:creator>Dori Maniatakis</dc:creator>
  <cp:lastModifiedBy>Bance, Jennie A</cp:lastModifiedBy>
  <cp:revision>11</cp:revision>
  <dcterms:created xsi:type="dcterms:W3CDTF">2017-11-20T03:00:00Z</dcterms:created>
  <dcterms:modified xsi:type="dcterms:W3CDTF">2017-11-20T05:49:00Z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UniqueId">
    <vt:lpwstr>{8f321f88-3b8c-44ee-860a-8f7825d15e68}</vt:lpwstr>
  </property>
  <property fmtid="{D5CDD505-2E9C-101B-9397-08002B2CF9AE}" pid="9" name="RecordPoint_ActiveItemWebId">
    <vt:lpwstr>{47fe8251-ecf1-42a0-aa87-b8a7e5df83b8}</vt:lpwstr>
  </property>
  <property fmtid="{D5CDD505-2E9C-101B-9397-08002B2CF9AE}" pid="10" name="RecordPoint_ActiveItemSiteId">
    <vt:lpwstr>{03dc8113-b288-4f44-a289-6e7ea0196235}</vt:lpwstr>
  </property>
  <property fmtid="{D5CDD505-2E9C-101B-9397-08002B2CF9AE}" pid="11" name="RecordPoint_ActiveItemListId">
    <vt:lpwstr>{24d4cbab-1b33-4e8b-a1ca-6038b47c2cdf}</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118;#Principals|a4f56333-bce8-49bd-95df-bc27ddd10ec3</vt:lpwstr>
  </property>
</Properties>
</file>