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931E" w14:textId="77777777" w:rsidR="00AA2D78" w:rsidRDefault="00AA2D78" w:rsidP="004B2F53">
      <w:pPr>
        <w:widowControl w:val="0"/>
        <w:pBdr>
          <w:top w:val="single" w:sz="4" w:space="1" w:color="auto"/>
          <w:left w:val="single" w:sz="4" w:space="4" w:color="auto"/>
          <w:bottom w:val="single" w:sz="4" w:space="1" w:color="auto"/>
          <w:right w:val="single" w:sz="4" w:space="4" w:color="auto"/>
        </w:pBdr>
        <w:shd w:val="clear" w:color="auto" w:fill="4F6228" w:themeFill="accent3" w:themeFillShade="80"/>
        <w:autoSpaceDE w:val="0"/>
        <w:autoSpaceDN w:val="0"/>
        <w:adjustRightInd w:val="0"/>
        <w:spacing w:after="0" w:line="240" w:lineRule="auto"/>
        <w:ind w:right="-17"/>
        <w:jc w:val="center"/>
        <w:rPr>
          <w:rFonts w:cs="Times"/>
          <w:b/>
          <w:bCs/>
          <w:color w:val="FFFFFF" w:themeColor="background1"/>
          <w:sz w:val="28"/>
          <w:szCs w:val="28"/>
        </w:rPr>
      </w:pPr>
      <w:bookmarkStart w:id="0" w:name="page1"/>
      <w:bookmarkStart w:id="1" w:name="_GoBack"/>
      <w:bookmarkEnd w:id="0"/>
      <w:bookmarkEnd w:id="1"/>
    </w:p>
    <w:p w14:paraId="5FAE5B97" w14:textId="77777777" w:rsidR="00AA2D78" w:rsidRPr="00452055" w:rsidRDefault="00AA2D78" w:rsidP="00AA2D78">
      <w:pPr>
        <w:rPr>
          <w:b/>
          <w:bCs/>
          <w:sz w:val="24"/>
          <w:szCs w:val="24"/>
        </w:rPr>
      </w:pPr>
      <w:r w:rsidRPr="00452055">
        <w:rPr>
          <w:b/>
          <w:bCs/>
          <w:sz w:val="24"/>
          <w:szCs w:val="24"/>
        </w:rPr>
        <w:t>DE</w:t>
      </w:r>
      <w:r>
        <w:rPr>
          <w:b/>
          <w:bCs/>
          <w:sz w:val="24"/>
          <w:szCs w:val="24"/>
        </w:rPr>
        <w:t>T</w:t>
      </w:r>
      <w:r w:rsidRPr="00452055">
        <w:rPr>
          <w:b/>
          <w:bCs/>
          <w:sz w:val="24"/>
          <w:szCs w:val="24"/>
        </w:rPr>
        <w:t>’s Project Management Condensed Risk Register (Minor projects) #</w:t>
      </w:r>
    </w:p>
    <w:tbl>
      <w:tblPr>
        <w:tblW w:w="15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976"/>
        <w:gridCol w:w="3686"/>
        <w:gridCol w:w="1417"/>
        <w:gridCol w:w="1134"/>
        <w:gridCol w:w="1134"/>
        <w:gridCol w:w="2835"/>
        <w:gridCol w:w="1417"/>
      </w:tblGrid>
      <w:tr w:rsidR="00F65152" w14:paraId="72E03928" w14:textId="77777777" w:rsidTr="00F65152">
        <w:tc>
          <w:tcPr>
            <w:tcW w:w="1135" w:type="dxa"/>
            <w:shd w:val="clear" w:color="auto" w:fill="C2D69B"/>
          </w:tcPr>
          <w:p w14:paraId="3EFC8965" w14:textId="77777777" w:rsidR="00AA2D78" w:rsidRPr="00AE0C8B" w:rsidRDefault="00AA2D78" w:rsidP="00AA2D78">
            <w:pPr>
              <w:ind w:left="-14"/>
              <w:rPr>
                <w:b/>
                <w:bCs/>
                <w:sz w:val="20"/>
                <w:szCs w:val="20"/>
              </w:rPr>
            </w:pPr>
            <w:r w:rsidRPr="00AE0C8B">
              <w:rPr>
                <w:b/>
                <w:bCs/>
                <w:sz w:val="20"/>
                <w:szCs w:val="20"/>
              </w:rPr>
              <w:t xml:space="preserve">Risk No. </w:t>
            </w:r>
          </w:p>
        </w:tc>
        <w:tc>
          <w:tcPr>
            <w:tcW w:w="2976" w:type="dxa"/>
            <w:shd w:val="clear" w:color="auto" w:fill="C2D69B"/>
          </w:tcPr>
          <w:p w14:paraId="792FC3DA" w14:textId="77777777" w:rsidR="00AA2D78" w:rsidRPr="00AE0C8B" w:rsidRDefault="00AA2D78" w:rsidP="00A068E9">
            <w:pPr>
              <w:rPr>
                <w:b/>
                <w:bCs/>
                <w:sz w:val="20"/>
                <w:szCs w:val="20"/>
              </w:rPr>
            </w:pPr>
            <w:r w:rsidRPr="00AE0C8B">
              <w:rPr>
                <w:b/>
                <w:bCs/>
                <w:sz w:val="20"/>
                <w:szCs w:val="20"/>
              </w:rPr>
              <w:t>Risk Description</w:t>
            </w:r>
          </w:p>
        </w:tc>
        <w:tc>
          <w:tcPr>
            <w:tcW w:w="3686" w:type="dxa"/>
            <w:shd w:val="clear" w:color="auto" w:fill="C2D69B"/>
          </w:tcPr>
          <w:p w14:paraId="38796C12" w14:textId="77777777" w:rsidR="00AA2D78" w:rsidRPr="00AE0C8B" w:rsidRDefault="00AA2D78" w:rsidP="00A068E9">
            <w:pPr>
              <w:rPr>
                <w:b/>
                <w:bCs/>
                <w:sz w:val="20"/>
                <w:szCs w:val="20"/>
              </w:rPr>
            </w:pPr>
            <w:r w:rsidRPr="00AE0C8B">
              <w:rPr>
                <w:b/>
                <w:bCs/>
                <w:sz w:val="20"/>
                <w:szCs w:val="20"/>
              </w:rPr>
              <w:t>Existing Controls</w:t>
            </w:r>
          </w:p>
        </w:tc>
        <w:tc>
          <w:tcPr>
            <w:tcW w:w="1417" w:type="dxa"/>
            <w:shd w:val="clear" w:color="auto" w:fill="C2D69B"/>
          </w:tcPr>
          <w:p w14:paraId="2533BB58" w14:textId="77777777" w:rsidR="00AA2D78" w:rsidRPr="00AE0C8B" w:rsidRDefault="00AA2D78" w:rsidP="00A068E9">
            <w:pPr>
              <w:rPr>
                <w:b/>
                <w:bCs/>
                <w:sz w:val="20"/>
                <w:szCs w:val="20"/>
              </w:rPr>
            </w:pPr>
            <w:r w:rsidRPr="00AE0C8B">
              <w:rPr>
                <w:b/>
                <w:bCs/>
                <w:sz w:val="20"/>
                <w:szCs w:val="20"/>
              </w:rPr>
              <w:t>Consequence</w:t>
            </w:r>
          </w:p>
        </w:tc>
        <w:tc>
          <w:tcPr>
            <w:tcW w:w="1134" w:type="dxa"/>
            <w:shd w:val="clear" w:color="auto" w:fill="C2D69B"/>
          </w:tcPr>
          <w:p w14:paraId="4CA6D96A" w14:textId="77777777" w:rsidR="00AA2D78" w:rsidRPr="00AE0C8B" w:rsidRDefault="00AA2D78" w:rsidP="00A068E9">
            <w:pPr>
              <w:rPr>
                <w:b/>
                <w:bCs/>
                <w:sz w:val="20"/>
                <w:szCs w:val="20"/>
              </w:rPr>
            </w:pPr>
            <w:r w:rsidRPr="00AE0C8B">
              <w:rPr>
                <w:b/>
                <w:bCs/>
                <w:sz w:val="20"/>
                <w:szCs w:val="20"/>
              </w:rPr>
              <w:t>Likelihood</w:t>
            </w:r>
          </w:p>
        </w:tc>
        <w:tc>
          <w:tcPr>
            <w:tcW w:w="1134" w:type="dxa"/>
            <w:shd w:val="clear" w:color="auto" w:fill="C2D69B"/>
          </w:tcPr>
          <w:p w14:paraId="37EF850F" w14:textId="77777777" w:rsidR="00AA2D78" w:rsidRPr="00AE0C8B" w:rsidRDefault="00AA2D78" w:rsidP="00A068E9">
            <w:pPr>
              <w:rPr>
                <w:b/>
                <w:bCs/>
                <w:sz w:val="20"/>
                <w:szCs w:val="20"/>
              </w:rPr>
            </w:pPr>
            <w:r w:rsidRPr="00AE0C8B">
              <w:rPr>
                <w:b/>
                <w:bCs/>
                <w:sz w:val="20"/>
                <w:szCs w:val="20"/>
              </w:rPr>
              <w:t>Risk Rating</w:t>
            </w:r>
          </w:p>
        </w:tc>
        <w:tc>
          <w:tcPr>
            <w:tcW w:w="2835" w:type="dxa"/>
            <w:shd w:val="clear" w:color="auto" w:fill="C2D69B"/>
          </w:tcPr>
          <w:p w14:paraId="7AD06A36" w14:textId="77777777" w:rsidR="00AA2D78" w:rsidRPr="00AE0C8B" w:rsidRDefault="00AA2D78" w:rsidP="00A068E9">
            <w:pPr>
              <w:rPr>
                <w:b/>
                <w:bCs/>
                <w:sz w:val="20"/>
                <w:szCs w:val="20"/>
              </w:rPr>
            </w:pPr>
            <w:r w:rsidRPr="00AE0C8B">
              <w:rPr>
                <w:b/>
                <w:bCs/>
                <w:sz w:val="20"/>
                <w:szCs w:val="20"/>
              </w:rPr>
              <w:t>Treatments to be Implemented</w:t>
            </w:r>
          </w:p>
        </w:tc>
        <w:tc>
          <w:tcPr>
            <w:tcW w:w="1417" w:type="dxa"/>
            <w:shd w:val="clear" w:color="auto" w:fill="C2D69B"/>
          </w:tcPr>
          <w:p w14:paraId="28878AB0" w14:textId="77777777" w:rsidR="00AA2D78" w:rsidRPr="00AE0C8B" w:rsidRDefault="00AA2D78" w:rsidP="00A068E9">
            <w:pPr>
              <w:rPr>
                <w:b/>
                <w:bCs/>
                <w:sz w:val="20"/>
                <w:szCs w:val="20"/>
              </w:rPr>
            </w:pPr>
            <w:r w:rsidRPr="00AE0C8B">
              <w:rPr>
                <w:b/>
                <w:bCs/>
                <w:sz w:val="20"/>
                <w:szCs w:val="20"/>
              </w:rPr>
              <w:t>Risk Owner / Review Date</w:t>
            </w:r>
          </w:p>
        </w:tc>
      </w:tr>
      <w:tr w:rsidR="00F65152" w14:paraId="5B4B4934" w14:textId="77777777" w:rsidTr="00F65152">
        <w:tc>
          <w:tcPr>
            <w:tcW w:w="1135" w:type="dxa"/>
            <w:shd w:val="clear" w:color="auto" w:fill="auto"/>
          </w:tcPr>
          <w:p w14:paraId="1EFDAEB7" w14:textId="77777777" w:rsidR="00AA2D78" w:rsidRPr="00AE0C8B" w:rsidRDefault="00AA2D78" w:rsidP="00AA2D78">
            <w:pPr>
              <w:ind w:left="-14"/>
              <w:rPr>
                <w:b/>
                <w:bCs/>
              </w:rPr>
            </w:pPr>
          </w:p>
        </w:tc>
        <w:tc>
          <w:tcPr>
            <w:tcW w:w="2976" w:type="dxa"/>
            <w:shd w:val="clear" w:color="auto" w:fill="auto"/>
          </w:tcPr>
          <w:p w14:paraId="05246DA3" w14:textId="77777777" w:rsidR="00AA2D78" w:rsidRPr="00AE0C8B" w:rsidRDefault="00AA2D78" w:rsidP="00A068E9">
            <w:pPr>
              <w:rPr>
                <w:b/>
                <w:bCs/>
              </w:rPr>
            </w:pPr>
          </w:p>
        </w:tc>
        <w:tc>
          <w:tcPr>
            <w:tcW w:w="3686" w:type="dxa"/>
            <w:shd w:val="clear" w:color="auto" w:fill="auto"/>
          </w:tcPr>
          <w:p w14:paraId="618EC0CF" w14:textId="77777777" w:rsidR="00AA2D78" w:rsidRPr="00AE0C8B" w:rsidRDefault="00AA2D78" w:rsidP="00A068E9">
            <w:pPr>
              <w:rPr>
                <w:b/>
                <w:bCs/>
              </w:rPr>
            </w:pPr>
          </w:p>
        </w:tc>
        <w:tc>
          <w:tcPr>
            <w:tcW w:w="1417" w:type="dxa"/>
            <w:shd w:val="clear" w:color="auto" w:fill="auto"/>
          </w:tcPr>
          <w:p w14:paraId="3C87A0B0" w14:textId="77777777" w:rsidR="00AA2D78" w:rsidRPr="00AE0C8B" w:rsidRDefault="00AA2D78" w:rsidP="00A068E9">
            <w:pPr>
              <w:rPr>
                <w:b/>
                <w:bCs/>
              </w:rPr>
            </w:pPr>
          </w:p>
        </w:tc>
        <w:tc>
          <w:tcPr>
            <w:tcW w:w="1134" w:type="dxa"/>
            <w:shd w:val="clear" w:color="auto" w:fill="auto"/>
          </w:tcPr>
          <w:p w14:paraId="3A2C5176" w14:textId="77777777" w:rsidR="00AA2D78" w:rsidRPr="00AE0C8B" w:rsidRDefault="00AA2D78" w:rsidP="00A068E9">
            <w:pPr>
              <w:rPr>
                <w:b/>
                <w:bCs/>
              </w:rPr>
            </w:pPr>
          </w:p>
        </w:tc>
        <w:tc>
          <w:tcPr>
            <w:tcW w:w="1134" w:type="dxa"/>
            <w:shd w:val="clear" w:color="auto" w:fill="auto"/>
          </w:tcPr>
          <w:p w14:paraId="513DE752" w14:textId="77777777" w:rsidR="00AA2D78" w:rsidRPr="00AE0C8B" w:rsidRDefault="00AA2D78" w:rsidP="00A068E9">
            <w:pPr>
              <w:rPr>
                <w:b/>
                <w:bCs/>
              </w:rPr>
            </w:pPr>
          </w:p>
        </w:tc>
        <w:tc>
          <w:tcPr>
            <w:tcW w:w="2835" w:type="dxa"/>
            <w:shd w:val="clear" w:color="auto" w:fill="auto"/>
          </w:tcPr>
          <w:p w14:paraId="4EE00B41" w14:textId="77777777" w:rsidR="00AA2D78" w:rsidRPr="00AE0C8B" w:rsidRDefault="00AA2D78" w:rsidP="00A068E9">
            <w:pPr>
              <w:rPr>
                <w:b/>
                <w:bCs/>
              </w:rPr>
            </w:pPr>
          </w:p>
        </w:tc>
        <w:tc>
          <w:tcPr>
            <w:tcW w:w="1417" w:type="dxa"/>
            <w:shd w:val="clear" w:color="auto" w:fill="auto"/>
          </w:tcPr>
          <w:p w14:paraId="041CADFC" w14:textId="77777777" w:rsidR="00AA2D78" w:rsidRPr="00AE0C8B" w:rsidRDefault="00AA2D78" w:rsidP="00A068E9">
            <w:pPr>
              <w:rPr>
                <w:b/>
                <w:bCs/>
              </w:rPr>
            </w:pPr>
          </w:p>
        </w:tc>
      </w:tr>
      <w:tr w:rsidR="00F65152" w14:paraId="05084859" w14:textId="77777777" w:rsidTr="00F65152">
        <w:tc>
          <w:tcPr>
            <w:tcW w:w="1135" w:type="dxa"/>
            <w:shd w:val="clear" w:color="auto" w:fill="auto"/>
          </w:tcPr>
          <w:p w14:paraId="7244339E" w14:textId="77777777" w:rsidR="00AA2D78" w:rsidRPr="00AE0C8B" w:rsidRDefault="00AA2D78" w:rsidP="00AA2D78">
            <w:pPr>
              <w:ind w:left="-14"/>
              <w:rPr>
                <w:b/>
                <w:bCs/>
              </w:rPr>
            </w:pPr>
          </w:p>
        </w:tc>
        <w:tc>
          <w:tcPr>
            <w:tcW w:w="2976" w:type="dxa"/>
            <w:shd w:val="clear" w:color="auto" w:fill="auto"/>
          </w:tcPr>
          <w:p w14:paraId="3D7D2B89" w14:textId="77777777" w:rsidR="00AA2D78" w:rsidRPr="00AE0C8B" w:rsidRDefault="00AA2D78" w:rsidP="00A068E9">
            <w:pPr>
              <w:rPr>
                <w:b/>
                <w:bCs/>
              </w:rPr>
            </w:pPr>
          </w:p>
        </w:tc>
        <w:tc>
          <w:tcPr>
            <w:tcW w:w="3686" w:type="dxa"/>
            <w:shd w:val="clear" w:color="auto" w:fill="auto"/>
          </w:tcPr>
          <w:p w14:paraId="05FBF945" w14:textId="77777777" w:rsidR="00AA2D78" w:rsidRPr="00AE0C8B" w:rsidRDefault="00AA2D78" w:rsidP="00A068E9">
            <w:pPr>
              <w:rPr>
                <w:b/>
                <w:bCs/>
              </w:rPr>
            </w:pPr>
          </w:p>
        </w:tc>
        <w:tc>
          <w:tcPr>
            <w:tcW w:w="1417" w:type="dxa"/>
            <w:shd w:val="clear" w:color="auto" w:fill="auto"/>
          </w:tcPr>
          <w:p w14:paraId="2E967F05" w14:textId="77777777" w:rsidR="00AA2D78" w:rsidRPr="00AE0C8B" w:rsidRDefault="00AA2D78" w:rsidP="00A068E9">
            <w:pPr>
              <w:rPr>
                <w:b/>
                <w:bCs/>
              </w:rPr>
            </w:pPr>
          </w:p>
        </w:tc>
        <w:tc>
          <w:tcPr>
            <w:tcW w:w="1134" w:type="dxa"/>
            <w:shd w:val="clear" w:color="auto" w:fill="auto"/>
          </w:tcPr>
          <w:p w14:paraId="5E93AA12" w14:textId="77777777" w:rsidR="00AA2D78" w:rsidRPr="00AE0C8B" w:rsidRDefault="00AA2D78" w:rsidP="00A068E9">
            <w:pPr>
              <w:rPr>
                <w:b/>
                <w:bCs/>
              </w:rPr>
            </w:pPr>
          </w:p>
        </w:tc>
        <w:tc>
          <w:tcPr>
            <w:tcW w:w="1134" w:type="dxa"/>
            <w:shd w:val="clear" w:color="auto" w:fill="auto"/>
          </w:tcPr>
          <w:p w14:paraId="61F06AC6" w14:textId="77777777" w:rsidR="00AA2D78" w:rsidRPr="00AE0C8B" w:rsidRDefault="00AA2D78" w:rsidP="00A068E9">
            <w:pPr>
              <w:rPr>
                <w:b/>
                <w:bCs/>
              </w:rPr>
            </w:pPr>
          </w:p>
        </w:tc>
        <w:tc>
          <w:tcPr>
            <w:tcW w:w="2835" w:type="dxa"/>
            <w:shd w:val="clear" w:color="auto" w:fill="auto"/>
          </w:tcPr>
          <w:p w14:paraId="5F3D1FE5" w14:textId="77777777" w:rsidR="00AA2D78" w:rsidRPr="00AE0C8B" w:rsidRDefault="00AA2D78" w:rsidP="00A068E9">
            <w:pPr>
              <w:rPr>
                <w:b/>
                <w:bCs/>
              </w:rPr>
            </w:pPr>
          </w:p>
        </w:tc>
        <w:tc>
          <w:tcPr>
            <w:tcW w:w="1417" w:type="dxa"/>
            <w:shd w:val="clear" w:color="auto" w:fill="auto"/>
          </w:tcPr>
          <w:p w14:paraId="46FD7898" w14:textId="77777777" w:rsidR="00AA2D78" w:rsidRPr="00AE0C8B" w:rsidRDefault="00AA2D78" w:rsidP="00A068E9">
            <w:pPr>
              <w:rPr>
                <w:b/>
                <w:bCs/>
              </w:rPr>
            </w:pPr>
          </w:p>
        </w:tc>
      </w:tr>
      <w:tr w:rsidR="00F65152" w14:paraId="2E0F09FC" w14:textId="77777777" w:rsidTr="00F65152">
        <w:tc>
          <w:tcPr>
            <w:tcW w:w="1135" w:type="dxa"/>
            <w:shd w:val="clear" w:color="auto" w:fill="auto"/>
          </w:tcPr>
          <w:p w14:paraId="29CC2BBE" w14:textId="77777777" w:rsidR="00AA2D78" w:rsidRPr="00AE0C8B" w:rsidRDefault="00AA2D78" w:rsidP="00AA2D78">
            <w:pPr>
              <w:ind w:left="-14"/>
              <w:rPr>
                <w:b/>
                <w:bCs/>
              </w:rPr>
            </w:pPr>
          </w:p>
        </w:tc>
        <w:tc>
          <w:tcPr>
            <w:tcW w:w="2976" w:type="dxa"/>
            <w:shd w:val="clear" w:color="auto" w:fill="auto"/>
          </w:tcPr>
          <w:p w14:paraId="18B6CE59" w14:textId="77777777" w:rsidR="00AA2D78" w:rsidRPr="00AE0C8B" w:rsidRDefault="00AA2D78" w:rsidP="00A068E9">
            <w:pPr>
              <w:rPr>
                <w:b/>
                <w:bCs/>
              </w:rPr>
            </w:pPr>
          </w:p>
        </w:tc>
        <w:tc>
          <w:tcPr>
            <w:tcW w:w="3686" w:type="dxa"/>
            <w:shd w:val="clear" w:color="auto" w:fill="auto"/>
          </w:tcPr>
          <w:p w14:paraId="3816FA42" w14:textId="77777777" w:rsidR="00AA2D78" w:rsidRPr="00AE0C8B" w:rsidRDefault="00AA2D78" w:rsidP="00A068E9">
            <w:pPr>
              <w:rPr>
                <w:b/>
                <w:bCs/>
              </w:rPr>
            </w:pPr>
          </w:p>
        </w:tc>
        <w:tc>
          <w:tcPr>
            <w:tcW w:w="1417" w:type="dxa"/>
            <w:shd w:val="clear" w:color="auto" w:fill="auto"/>
          </w:tcPr>
          <w:p w14:paraId="648B8C38" w14:textId="77777777" w:rsidR="00AA2D78" w:rsidRPr="00AE0C8B" w:rsidRDefault="00AA2D78" w:rsidP="00A068E9">
            <w:pPr>
              <w:rPr>
                <w:b/>
                <w:bCs/>
              </w:rPr>
            </w:pPr>
          </w:p>
        </w:tc>
        <w:tc>
          <w:tcPr>
            <w:tcW w:w="1134" w:type="dxa"/>
            <w:shd w:val="clear" w:color="auto" w:fill="auto"/>
          </w:tcPr>
          <w:p w14:paraId="588F1CCE" w14:textId="77777777" w:rsidR="00AA2D78" w:rsidRPr="00AE0C8B" w:rsidRDefault="00AA2D78" w:rsidP="00A068E9">
            <w:pPr>
              <w:rPr>
                <w:b/>
                <w:bCs/>
              </w:rPr>
            </w:pPr>
          </w:p>
        </w:tc>
        <w:tc>
          <w:tcPr>
            <w:tcW w:w="1134" w:type="dxa"/>
            <w:shd w:val="clear" w:color="auto" w:fill="auto"/>
          </w:tcPr>
          <w:p w14:paraId="0550EA39" w14:textId="77777777" w:rsidR="00AA2D78" w:rsidRPr="00AE0C8B" w:rsidRDefault="00AA2D78" w:rsidP="00A068E9">
            <w:pPr>
              <w:rPr>
                <w:b/>
                <w:bCs/>
              </w:rPr>
            </w:pPr>
          </w:p>
        </w:tc>
        <w:tc>
          <w:tcPr>
            <w:tcW w:w="2835" w:type="dxa"/>
            <w:shd w:val="clear" w:color="auto" w:fill="auto"/>
          </w:tcPr>
          <w:p w14:paraId="0C3648F4" w14:textId="77777777" w:rsidR="00AA2D78" w:rsidRPr="00AE0C8B" w:rsidRDefault="00AA2D78" w:rsidP="00A068E9">
            <w:pPr>
              <w:rPr>
                <w:b/>
                <w:bCs/>
              </w:rPr>
            </w:pPr>
          </w:p>
        </w:tc>
        <w:tc>
          <w:tcPr>
            <w:tcW w:w="1417" w:type="dxa"/>
            <w:shd w:val="clear" w:color="auto" w:fill="auto"/>
          </w:tcPr>
          <w:p w14:paraId="19996D9E" w14:textId="77777777" w:rsidR="00AA2D78" w:rsidRPr="00AE0C8B" w:rsidRDefault="00AA2D78" w:rsidP="00A068E9">
            <w:pPr>
              <w:rPr>
                <w:b/>
                <w:bCs/>
              </w:rPr>
            </w:pPr>
          </w:p>
        </w:tc>
      </w:tr>
      <w:tr w:rsidR="00F65152" w14:paraId="7A6A542B" w14:textId="77777777" w:rsidTr="00F65152">
        <w:tc>
          <w:tcPr>
            <w:tcW w:w="1135" w:type="dxa"/>
            <w:shd w:val="clear" w:color="auto" w:fill="auto"/>
          </w:tcPr>
          <w:p w14:paraId="11FEDC3F" w14:textId="77777777" w:rsidR="00AA2D78" w:rsidRPr="00AE0C8B" w:rsidRDefault="00AA2D78" w:rsidP="00AA2D78">
            <w:pPr>
              <w:ind w:left="-14"/>
              <w:rPr>
                <w:b/>
                <w:bCs/>
              </w:rPr>
            </w:pPr>
          </w:p>
        </w:tc>
        <w:tc>
          <w:tcPr>
            <w:tcW w:w="2976" w:type="dxa"/>
            <w:shd w:val="clear" w:color="auto" w:fill="auto"/>
          </w:tcPr>
          <w:p w14:paraId="79540C3D" w14:textId="77777777" w:rsidR="00AA2D78" w:rsidRPr="00AE0C8B" w:rsidRDefault="00AA2D78" w:rsidP="00A068E9">
            <w:pPr>
              <w:rPr>
                <w:b/>
                <w:bCs/>
              </w:rPr>
            </w:pPr>
          </w:p>
        </w:tc>
        <w:tc>
          <w:tcPr>
            <w:tcW w:w="3686" w:type="dxa"/>
            <w:shd w:val="clear" w:color="auto" w:fill="auto"/>
          </w:tcPr>
          <w:p w14:paraId="28667892" w14:textId="77777777" w:rsidR="00AA2D78" w:rsidRPr="00AE0C8B" w:rsidRDefault="00AA2D78" w:rsidP="00A068E9">
            <w:pPr>
              <w:rPr>
                <w:b/>
                <w:bCs/>
              </w:rPr>
            </w:pPr>
          </w:p>
        </w:tc>
        <w:tc>
          <w:tcPr>
            <w:tcW w:w="1417" w:type="dxa"/>
            <w:shd w:val="clear" w:color="auto" w:fill="auto"/>
          </w:tcPr>
          <w:p w14:paraId="7E2C4EFA" w14:textId="77777777" w:rsidR="00AA2D78" w:rsidRPr="00AE0C8B" w:rsidRDefault="00AA2D78" w:rsidP="00A068E9">
            <w:pPr>
              <w:rPr>
                <w:b/>
                <w:bCs/>
              </w:rPr>
            </w:pPr>
          </w:p>
        </w:tc>
        <w:tc>
          <w:tcPr>
            <w:tcW w:w="1134" w:type="dxa"/>
            <w:shd w:val="clear" w:color="auto" w:fill="auto"/>
          </w:tcPr>
          <w:p w14:paraId="04DEDA24" w14:textId="77777777" w:rsidR="00AA2D78" w:rsidRPr="00AE0C8B" w:rsidRDefault="00AA2D78" w:rsidP="00A068E9">
            <w:pPr>
              <w:rPr>
                <w:b/>
                <w:bCs/>
              </w:rPr>
            </w:pPr>
          </w:p>
        </w:tc>
        <w:tc>
          <w:tcPr>
            <w:tcW w:w="1134" w:type="dxa"/>
            <w:shd w:val="clear" w:color="auto" w:fill="auto"/>
          </w:tcPr>
          <w:p w14:paraId="74633A37" w14:textId="77777777" w:rsidR="00AA2D78" w:rsidRPr="00AE0C8B" w:rsidRDefault="00AA2D78" w:rsidP="00A068E9">
            <w:pPr>
              <w:rPr>
                <w:b/>
                <w:bCs/>
              </w:rPr>
            </w:pPr>
          </w:p>
        </w:tc>
        <w:tc>
          <w:tcPr>
            <w:tcW w:w="2835" w:type="dxa"/>
            <w:shd w:val="clear" w:color="auto" w:fill="auto"/>
          </w:tcPr>
          <w:p w14:paraId="1DBD5774" w14:textId="77777777" w:rsidR="00AA2D78" w:rsidRPr="00AE0C8B" w:rsidRDefault="00AA2D78" w:rsidP="00A068E9">
            <w:pPr>
              <w:rPr>
                <w:b/>
                <w:bCs/>
              </w:rPr>
            </w:pPr>
          </w:p>
        </w:tc>
        <w:tc>
          <w:tcPr>
            <w:tcW w:w="1417" w:type="dxa"/>
            <w:shd w:val="clear" w:color="auto" w:fill="auto"/>
          </w:tcPr>
          <w:p w14:paraId="03D0C035" w14:textId="77777777" w:rsidR="00AA2D78" w:rsidRPr="00AE0C8B" w:rsidRDefault="00AA2D78" w:rsidP="00A068E9">
            <w:pPr>
              <w:rPr>
                <w:b/>
                <w:bCs/>
              </w:rPr>
            </w:pPr>
          </w:p>
        </w:tc>
      </w:tr>
      <w:tr w:rsidR="00F65152" w14:paraId="7979B3D7" w14:textId="77777777" w:rsidTr="00F65152">
        <w:tc>
          <w:tcPr>
            <w:tcW w:w="1135" w:type="dxa"/>
            <w:shd w:val="clear" w:color="auto" w:fill="auto"/>
          </w:tcPr>
          <w:p w14:paraId="5C2BE82F" w14:textId="77777777" w:rsidR="00AA2D78" w:rsidRPr="00AE0C8B" w:rsidRDefault="00AA2D78" w:rsidP="00AA2D78">
            <w:pPr>
              <w:ind w:left="-14"/>
              <w:rPr>
                <w:b/>
                <w:bCs/>
              </w:rPr>
            </w:pPr>
          </w:p>
        </w:tc>
        <w:tc>
          <w:tcPr>
            <w:tcW w:w="2976" w:type="dxa"/>
            <w:shd w:val="clear" w:color="auto" w:fill="auto"/>
          </w:tcPr>
          <w:p w14:paraId="1B7748F0" w14:textId="77777777" w:rsidR="00AA2D78" w:rsidRPr="00AE0C8B" w:rsidRDefault="00AA2D78" w:rsidP="00A068E9">
            <w:pPr>
              <w:rPr>
                <w:b/>
                <w:bCs/>
              </w:rPr>
            </w:pPr>
          </w:p>
        </w:tc>
        <w:tc>
          <w:tcPr>
            <w:tcW w:w="3686" w:type="dxa"/>
            <w:shd w:val="clear" w:color="auto" w:fill="auto"/>
          </w:tcPr>
          <w:p w14:paraId="4A35EE50" w14:textId="77777777" w:rsidR="00AA2D78" w:rsidRPr="00AE0C8B" w:rsidRDefault="00AA2D78" w:rsidP="00A068E9">
            <w:pPr>
              <w:rPr>
                <w:b/>
                <w:bCs/>
              </w:rPr>
            </w:pPr>
          </w:p>
        </w:tc>
        <w:tc>
          <w:tcPr>
            <w:tcW w:w="1417" w:type="dxa"/>
            <w:shd w:val="clear" w:color="auto" w:fill="auto"/>
          </w:tcPr>
          <w:p w14:paraId="120445B6" w14:textId="77777777" w:rsidR="00AA2D78" w:rsidRPr="00AE0C8B" w:rsidRDefault="00AA2D78" w:rsidP="00A068E9">
            <w:pPr>
              <w:rPr>
                <w:b/>
                <w:bCs/>
              </w:rPr>
            </w:pPr>
          </w:p>
        </w:tc>
        <w:tc>
          <w:tcPr>
            <w:tcW w:w="1134" w:type="dxa"/>
            <w:shd w:val="clear" w:color="auto" w:fill="auto"/>
          </w:tcPr>
          <w:p w14:paraId="48F31801" w14:textId="77777777" w:rsidR="00AA2D78" w:rsidRPr="00AE0C8B" w:rsidRDefault="00AA2D78" w:rsidP="00A068E9">
            <w:pPr>
              <w:rPr>
                <w:b/>
                <w:bCs/>
              </w:rPr>
            </w:pPr>
          </w:p>
        </w:tc>
        <w:tc>
          <w:tcPr>
            <w:tcW w:w="1134" w:type="dxa"/>
            <w:shd w:val="clear" w:color="auto" w:fill="auto"/>
          </w:tcPr>
          <w:p w14:paraId="30ECC3BE" w14:textId="77777777" w:rsidR="00AA2D78" w:rsidRPr="00AE0C8B" w:rsidRDefault="00AA2D78" w:rsidP="00A068E9">
            <w:pPr>
              <w:rPr>
                <w:b/>
                <w:bCs/>
              </w:rPr>
            </w:pPr>
          </w:p>
        </w:tc>
        <w:tc>
          <w:tcPr>
            <w:tcW w:w="2835" w:type="dxa"/>
            <w:shd w:val="clear" w:color="auto" w:fill="auto"/>
          </w:tcPr>
          <w:p w14:paraId="061E20A6" w14:textId="77777777" w:rsidR="00AA2D78" w:rsidRPr="00AE0C8B" w:rsidRDefault="00AA2D78" w:rsidP="00A068E9">
            <w:pPr>
              <w:rPr>
                <w:b/>
                <w:bCs/>
              </w:rPr>
            </w:pPr>
          </w:p>
        </w:tc>
        <w:tc>
          <w:tcPr>
            <w:tcW w:w="1417" w:type="dxa"/>
            <w:shd w:val="clear" w:color="auto" w:fill="auto"/>
          </w:tcPr>
          <w:p w14:paraId="4CD744DD" w14:textId="77777777" w:rsidR="00AA2D78" w:rsidRPr="00AE0C8B" w:rsidRDefault="00AA2D78" w:rsidP="00A068E9">
            <w:pPr>
              <w:rPr>
                <w:b/>
                <w:bCs/>
              </w:rPr>
            </w:pPr>
          </w:p>
        </w:tc>
      </w:tr>
      <w:tr w:rsidR="00F65152" w14:paraId="0ACCE3A8" w14:textId="77777777" w:rsidTr="00F65152">
        <w:tc>
          <w:tcPr>
            <w:tcW w:w="1135" w:type="dxa"/>
            <w:shd w:val="clear" w:color="auto" w:fill="auto"/>
          </w:tcPr>
          <w:p w14:paraId="4CF52BFA" w14:textId="77777777" w:rsidR="00AA2D78" w:rsidRPr="00AE0C8B" w:rsidRDefault="00AA2D78" w:rsidP="00AA2D78">
            <w:pPr>
              <w:ind w:left="-14"/>
              <w:rPr>
                <w:b/>
                <w:bCs/>
              </w:rPr>
            </w:pPr>
          </w:p>
        </w:tc>
        <w:tc>
          <w:tcPr>
            <w:tcW w:w="2976" w:type="dxa"/>
            <w:shd w:val="clear" w:color="auto" w:fill="auto"/>
          </w:tcPr>
          <w:p w14:paraId="74A4ECCF" w14:textId="77777777" w:rsidR="00AA2D78" w:rsidRPr="00AE0C8B" w:rsidRDefault="00AA2D78" w:rsidP="00A068E9">
            <w:pPr>
              <w:rPr>
                <w:b/>
                <w:bCs/>
              </w:rPr>
            </w:pPr>
          </w:p>
        </w:tc>
        <w:tc>
          <w:tcPr>
            <w:tcW w:w="3686" w:type="dxa"/>
            <w:shd w:val="clear" w:color="auto" w:fill="auto"/>
          </w:tcPr>
          <w:p w14:paraId="761DBCFA" w14:textId="77777777" w:rsidR="00AA2D78" w:rsidRPr="00AE0C8B" w:rsidRDefault="00AA2D78" w:rsidP="00A068E9">
            <w:pPr>
              <w:rPr>
                <w:b/>
                <w:bCs/>
              </w:rPr>
            </w:pPr>
          </w:p>
        </w:tc>
        <w:tc>
          <w:tcPr>
            <w:tcW w:w="1417" w:type="dxa"/>
            <w:shd w:val="clear" w:color="auto" w:fill="auto"/>
          </w:tcPr>
          <w:p w14:paraId="6DE7C5B8" w14:textId="77777777" w:rsidR="00AA2D78" w:rsidRPr="00AE0C8B" w:rsidRDefault="00AA2D78" w:rsidP="00A068E9">
            <w:pPr>
              <w:rPr>
                <w:b/>
                <w:bCs/>
              </w:rPr>
            </w:pPr>
          </w:p>
        </w:tc>
        <w:tc>
          <w:tcPr>
            <w:tcW w:w="1134" w:type="dxa"/>
            <w:shd w:val="clear" w:color="auto" w:fill="auto"/>
          </w:tcPr>
          <w:p w14:paraId="6F990A45" w14:textId="77777777" w:rsidR="00AA2D78" w:rsidRPr="00AE0C8B" w:rsidRDefault="00AA2D78" w:rsidP="00A068E9">
            <w:pPr>
              <w:rPr>
                <w:b/>
                <w:bCs/>
              </w:rPr>
            </w:pPr>
          </w:p>
        </w:tc>
        <w:tc>
          <w:tcPr>
            <w:tcW w:w="1134" w:type="dxa"/>
            <w:shd w:val="clear" w:color="auto" w:fill="auto"/>
          </w:tcPr>
          <w:p w14:paraId="5D2BDE98" w14:textId="77777777" w:rsidR="00AA2D78" w:rsidRPr="00AE0C8B" w:rsidRDefault="00AA2D78" w:rsidP="00A068E9">
            <w:pPr>
              <w:rPr>
                <w:b/>
                <w:bCs/>
              </w:rPr>
            </w:pPr>
          </w:p>
        </w:tc>
        <w:tc>
          <w:tcPr>
            <w:tcW w:w="2835" w:type="dxa"/>
            <w:shd w:val="clear" w:color="auto" w:fill="auto"/>
          </w:tcPr>
          <w:p w14:paraId="77074BDA" w14:textId="77777777" w:rsidR="00AA2D78" w:rsidRPr="00AE0C8B" w:rsidRDefault="00AA2D78" w:rsidP="00A068E9">
            <w:pPr>
              <w:rPr>
                <w:b/>
                <w:bCs/>
              </w:rPr>
            </w:pPr>
          </w:p>
        </w:tc>
        <w:tc>
          <w:tcPr>
            <w:tcW w:w="1417" w:type="dxa"/>
            <w:shd w:val="clear" w:color="auto" w:fill="auto"/>
          </w:tcPr>
          <w:p w14:paraId="6DF5D3D7" w14:textId="77777777" w:rsidR="00AA2D78" w:rsidRPr="00AE0C8B" w:rsidRDefault="00AA2D78" w:rsidP="00A068E9">
            <w:pPr>
              <w:rPr>
                <w:b/>
                <w:bCs/>
              </w:rPr>
            </w:pPr>
          </w:p>
        </w:tc>
      </w:tr>
      <w:tr w:rsidR="00F65152" w14:paraId="7B8C7F9E" w14:textId="77777777" w:rsidTr="00F65152">
        <w:tc>
          <w:tcPr>
            <w:tcW w:w="1135" w:type="dxa"/>
            <w:shd w:val="clear" w:color="auto" w:fill="auto"/>
          </w:tcPr>
          <w:p w14:paraId="714663F1" w14:textId="77777777" w:rsidR="00AA2D78" w:rsidRPr="00AE0C8B" w:rsidRDefault="00AA2D78" w:rsidP="00AA2D78">
            <w:pPr>
              <w:ind w:left="-14"/>
              <w:rPr>
                <w:b/>
                <w:bCs/>
              </w:rPr>
            </w:pPr>
          </w:p>
        </w:tc>
        <w:tc>
          <w:tcPr>
            <w:tcW w:w="2976" w:type="dxa"/>
            <w:shd w:val="clear" w:color="auto" w:fill="auto"/>
          </w:tcPr>
          <w:p w14:paraId="3475126E" w14:textId="77777777" w:rsidR="00AA2D78" w:rsidRPr="00AE0C8B" w:rsidRDefault="00AA2D78" w:rsidP="00A068E9">
            <w:pPr>
              <w:rPr>
                <w:b/>
                <w:bCs/>
              </w:rPr>
            </w:pPr>
          </w:p>
        </w:tc>
        <w:tc>
          <w:tcPr>
            <w:tcW w:w="3686" w:type="dxa"/>
            <w:shd w:val="clear" w:color="auto" w:fill="auto"/>
          </w:tcPr>
          <w:p w14:paraId="0A50E5CC" w14:textId="77777777" w:rsidR="00AA2D78" w:rsidRPr="00AE0C8B" w:rsidRDefault="00AA2D78" w:rsidP="00A068E9">
            <w:pPr>
              <w:rPr>
                <w:b/>
                <w:bCs/>
              </w:rPr>
            </w:pPr>
          </w:p>
        </w:tc>
        <w:tc>
          <w:tcPr>
            <w:tcW w:w="1417" w:type="dxa"/>
            <w:shd w:val="clear" w:color="auto" w:fill="auto"/>
          </w:tcPr>
          <w:p w14:paraId="5C8C82CC" w14:textId="77777777" w:rsidR="00AA2D78" w:rsidRPr="00AE0C8B" w:rsidRDefault="00AA2D78" w:rsidP="00A068E9">
            <w:pPr>
              <w:rPr>
                <w:b/>
                <w:bCs/>
              </w:rPr>
            </w:pPr>
          </w:p>
        </w:tc>
        <w:tc>
          <w:tcPr>
            <w:tcW w:w="1134" w:type="dxa"/>
            <w:shd w:val="clear" w:color="auto" w:fill="auto"/>
          </w:tcPr>
          <w:p w14:paraId="1582B516" w14:textId="77777777" w:rsidR="00AA2D78" w:rsidRPr="00AE0C8B" w:rsidRDefault="00AA2D78" w:rsidP="00A068E9">
            <w:pPr>
              <w:rPr>
                <w:b/>
                <w:bCs/>
              </w:rPr>
            </w:pPr>
          </w:p>
        </w:tc>
        <w:tc>
          <w:tcPr>
            <w:tcW w:w="1134" w:type="dxa"/>
            <w:shd w:val="clear" w:color="auto" w:fill="auto"/>
          </w:tcPr>
          <w:p w14:paraId="5269D2D3" w14:textId="77777777" w:rsidR="00AA2D78" w:rsidRPr="00AE0C8B" w:rsidRDefault="00AA2D78" w:rsidP="00A068E9">
            <w:pPr>
              <w:rPr>
                <w:b/>
                <w:bCs/>
              </w:rPr>
            </w:pPr>
          </w:p>
        </w:tc>
        <w:tc>
          <w:tcPr>
            <w:tcW w:w="2835" w:type="dxa"/>
            <w:shd w:val="clear" w:color="auto" w:fill="auto"/>
          </w:tcPr>
          <w:p w14:paraId="40C9CD95" w14:textId="77777777" w:rsidR="00AA2D78" w:rsidRPr="00AE0C8B" w:rsidRDefault="00AA2D78" w:rsidP="00A068E9">
            <w:pPr>
              <w:rPr>
                <w:b/>
                <w:bCs/>
              </w:rPr>
            </w:pPr>
          </w:p>
        </w:tc>
        <w:tc>
          <w:tcPr>
            <w:tcW w:w="1417" w:type="dxa"/>
            <w:shd w:val="clear" w:color="auto" w:fill="auto"/>
          </w:tcPr>
          <w:p w14:paraId="18E09A4F" w14:textId="77777777" w:rsidR="00AA2D78" w:rsidRPr="00AE0C8B" w:rsidRDefault="00AA2D78" w:rsidP="00A068E9">
            <w:pPr>
              <w:rPr>
                <w:b/>
                <w:bCs/>
              </w:rPr>
            </w:pPr>
          </w:p>
        </w:tc>
      </w:tr>
      <w:tr w:rsidR="00F65152" w14:paraId="599F6C84" w14:textId="77777777" w:rsidTr="00F65152">
        <w:tc>
          <w:tcPr>
            <w:tcW w:w="1135" w:type="dxa"/>
            <w:shd w:val="clear" w:color="auto" w:fill="auto"/>
          </w:tcPr>
          <w:p w14:paraId="5808D612" w14:textId="77777777" w:rsidR="00AA2D78" w:rsidRPr="00AE0C8B" w:rsidRDefault="00AA2D78" w:rsidP="00AA2D78">
            <w:pPr>
              <w:ind w:left="-14"/>
              <w:rPr>
                <w:b/>
                <w:bCs/>
              </w:rPr>
            </w:pPr>
          </w:p>
        </w:tc>
        <w:tc>
          <w:tcPr>
            <w:tcW w:w="2976" w:type="dxa"/>
            <w:shd w:val="clear" w:color="auto" w:fill="auto"/>
          </w:tcPr>
          <w:p w14:paraId="66094C2D" w14:textId="77777777" w:rsidR="00AA2D78" w:rsidRPr="00AE0C8B" w:rsidRDefault="00AA2D78" w:rsidP="00A068E9">
            <w:pPr>
              <w:rPr>
                <w:b/>
                <w:bCs/>
              </w:rPr>
            </w:pPr>
          </w:p>
        </w:tc>
        <w:tc>
          <w:tcPr>
            <w:tcW w:w="3686" w:type="dxa"/>
            <w:shd w:val="clear" w:color="auto" w:fill="auto"/>
          </w:tcPr>
          <w:p w14:paraId="0DBC39CF" w14:textId="77777777" w:rsidR="00AA2D78" w:rsidRPr="00AE0C8B" w:rsidRDefault="00AA2D78" w:rsidP="00A068E9">
            <w:pPr>
              <w:rPr>
                <w:b/>
                <w:bCs/>
              </w:rPr>
            </w:pPr>
          </w:p>
        </w:tc>
        <w:tc>
          <w:tcPr>
            <w:tcW w:w="1417" w:type="dxa"/>
            <w:shd w:val="clear" w:color="auto" w:fill="auto"/>
          </w:tcPr>
          <w:p w14:paraId="09027D6A" w14:textId="77777777" w:rsidR="00AA2D78" w:rsidRPr="00AE0C8B" w:rsidRDefault="00AA2D78" w:rsidP="00A068E9">
            <w:pPr>
              <w:rPr>
                <w:b/>
                <w:bCs/>
              </w:rPr>
            </w:pPr>
          </w:p>
        </w:tc>
        <w:tc>
          <w:tcPr>
            <w:tcW w:w="1134" w:type="dxa"/>
            <w:shd w:val="clear" w:color="auto" w:fill="auto"/>
          </w:tcPr>
          <w:p w14:paraId="3F91FC5D" w14:textId="77777777" w:rsidR="00AA2D78" w:rsidRPr="00AE0C8B" w:rsidRDefault="00AA2D78" w:rsidP="00A068E9">
            <w:pPr>
              <w:rPr>
                <w:b/>
                <w:bCs/>
              </w:rPr>
            </w:pPr>
          </w:p>
        </w:tc>
        <w:tc>
          <w:tcPr>
            <w:tcW w:w="1134" w:type="dxa"/>
            <w:shd w:val="clear" w:color="auto" w:fill="auto"/>
          </w:tcPr>
          <w:p w14:paraId="5E8B3FBE" w14:textId="77777777" w:rsidR="00AA2D78" w:rsidRPr="00AE0C8B" w:rsidRDefault="00AA2D78" w:rsidP="00A068E9">
            <w:pPr>
              <w:rPr>
                <w:b/>
                <w:bCs/>
              </w:rPr>
            </w:pPr>
          </w:p>
        </w:tc>
        <w:tc>
          <w:tcPr>
            <w:tcW w:w="2835" w:type="dxa"/>
            <w:shd w:val="clear" w:color="auto" w:fill="auto"/>
          </w:tcPr>
          <w:p w14:paraId="1F195290" w14:textId="77777777" w:rsidR="00AA2D78" w:rsidRPr="00AE0C8B" w:rsidRDefault="00AA2D78" w:rsidP="00A068E9">
            <w:pPr>
              <w:rPr>
                <w:b/>
                <w:bCs/>
              </w:rPr>
            </w:pPr>
          </w:p>
        </w:tc>
        <w:tc>
          <w:tcPr>
            <w:tcW w:w="1417" w:type="dxa"/>
            <w:shd w:val="clear" w:color="auto" w:fill="auto"/>
          </w:tcPr>
          <w:p w14:paraId="29811F6D" w14:textId="77777777" w:rsidR="00AA2D78" w:rsidRPr="00AE0C8B" w:rsidRDefault="00AA2D78" w:rsidP="00A068E9">
            <w:pPr>
              <w:rPr>
                <w:b/>
                <w:bCs/>
              </w:rPr>
            </w:pPr>
          </w:p>
        </w:tc>
      </w:tr>
      <w:tr w:rsidR="00F65152" w14:paraId="034DDEB7" w14:textId="77777777" w:rsidTr="00F65152">
        <w:tc>
          <w:tcPr>
            <w:tcW w:w="1135" w:type="dxa"/>
            <w:shd w:val="clear" w:color="auto" w:fill="auto"/>
          </w:tcPr>
          <w:p w14:paraId="5412EE93" w14:textId="77777777" w:rsidR="00AA2D78" w:rsidRPr="00AE0C8B" w:rsidRDefault="00AA2D78" w:rsidP="00AA2D78">
            <w:pPr>
              <w:ind w:left="-14"/>
              <w:rPr>
                <w:b/>
                <w:bCs/>
              </w:rPr>
            </w:pPr>
          </w:p>
        </w:tc>
        <w:tc>
          <w:tcPr>
            <w:tcW w:w="2976" w:type="dxa"/>
            <w:shd w:val="clear" w:color="auto" w:fill="auto"/>
          </w:tcPr>
          <w:p w14:paraId="75576972" w14:textId="77777777" w:rsidR="00AA2D78" w:rsidRPr="00AE0C8B" w:rsidRDefault="00AA2D78" w:rsidP="00A068E9">
            <w:pPr>
              <w:rPr>
                <w:b/>
                <w:bCs/>
              </w:rPr>
            </w:pPr>
          </w:p>
        </w:tc>
        <w:tc>
          <w:tcPr>
            <w:tcW w:w="3686" w:type="dxa"/>
            <w:shd w:val="clear" w:color="auto" w:fill="auto"/>
          </w:tcPr>
          <w:p w14:paraId="357537C5" w14:textId="77777777" w:rsidR="00AA2D78" w:rsidRPr="00AE0C8B" w:rsidRDefault="00AA2D78" w:rsidP="00A068E9">
            <w:pPr>
              <w:rPr>
                <w:b/>
                <w:bCs/>
              </w:rPr>
            </w:pPr>
          </w:p>
        </w:tc>
        <w:tc>
          <w:tcPr>
            <w:tcW w:w="1417" w:type="dxa"/>
            <w:shd w:val="clear" w:color="auto" w:fill="auto"/>
          </w:tcPr>
          <w:p w14:paraId="6CE9560F" w14:textId="77777777" w:rsidR="00AA2D78" w:rsidRPr="00AE0C8B" w:rsidRDefault="00AA2D78" w:rsidP="00A068E9">
            <w:pPr>
              <w:rPr>
                <w:b/>
                <w:bCs/>
              </w:rPr>
            </w:pPr>
          </w:p>
        </w:tc>
        <w:tc>
          <w:tcPr>
            <w:tcW w:w="1134" w:type="dxa"/>
            <w:shd w:val="clear" w:color="auto" w:fill="auto"/>
          </w:tcPr>
          <w:p w14:paraId="4E9760F4" w14:textId="77777777" w:rsidR="00AA2D78" w:rsidRPr="00AE0C8B" w:rsidRDefault="00AA2D78" w:rsidP="00A068E9">
            <w:pPr>
              <w:rPr>
                <w:b/>
                <w:bCs/>
              </w:rPr>
            </w:pPr>
          </w:p>
        </w:tc>
        <w:tc>
          <w:tcPr>
            <w:tcW w:w="1134" w:type="dxa"/>
            <w:shd w:val="clear" w:color="auto" w:fill="auto"/>
          </w:tcPr>
          <w:p w14:paraId="206F52E0" w14:textId="77777777" w:rsidR="00AA2D78" w:rsidRPr="00AE0C8B" w:rsidRDefault="00AA2D78" w:rsidP="00A068E9">
            <w:pPr>
              <w:rPr>
                <w:b/>
                <w:bCs/>
              </w:rPr>
            </w:pPr>
          </w:p>
        </w:tc>
        <w:tc>
          <w:tcPr>
            <w:tcW w:w="2835" w:type="dxa"/>
            <w:shd w:val="clear" w:color="auto" w:fill="auto"/>
          </w:tcPr>
          <w:p w14:paraId="69CB13DE" w14:textId="77777777" w:rsidR="00AA2D78" w:rsidRPr="00AE0C8B" w:rsidRDefault="00AA2D78" w:rsidP="00A068E9">
            <w:pPr>
              <w:rPr>
                <w:b/>
                <w:bCs/>
              </w:rPr>
            </w:pPr>
          </w:p>
        </w:tc>
        <w:tc>
          <w:tcPr>
            <w:tcW w:w="1417" w:type="dxa"/>
            <w:shd w:val="clear" w:color="auto" w:fill="auto"/>
          </w:tcPr>
          <w:p w14:paraId="2EC62A34" w14:textId="77777777" w:rsidR="00AA2D78" w:rsidRPr="00AE0C8B" w:rsidRDefault="00AA2D78" w:rsidP="00A068E9">
            <w:pPr>
              <w:rPr>
                <w:b/>
                <w:bCs/>
              </w:rPr>
            </w:pPr>
          </w:p>
        </w:tc>
      </w:tr>
    </w:tbl>
    <w:p w14:paraId="5D65D371" w14:textId="77777777" w:rsidR="00AA2D78" w:rsidRPr="00523AAF" w:rsidRDefault="00AA2D78" w:rsidP="00AA2D78">
      <w:pPr>
        <w:pStyle w:val="Default"/>
        <w:rPr>
          <w:sz w:val="22"/>
          <w:szCs w:val="22"/>
        </w:rPr>
      </w:pPr>
    </w:p>
    <w:p w14:paraId="266D8267" w14:textId="77777777" w:rsidR="00AA2D78" w:rsidRPr="002D329D" w:rsidRDefault="00AA2D78" w:rsidP="00AA2D78">
      <w:pPr>
        <w:spacing w:after="0" w:line="240" w:lineRule="auto"/>
      </w:pPr>
      <w:r>
        <w:t xml:space="preserve"> </w:t>
      </w:r>
      <w:r>
        <w:rPr>
          <w:b/>
          <w:bCs/>
        </w:rPr>
        <w:t xml:space="preserve"># </w:t>
      </w:r>
      <w:r>
        <w:t>Depending on your project’s size and complexity the Risk Unit provides two risk registers.  For ‘minor projects’ a condensed risk register can be utilised.  For ‘major projects’ the ‘standard risk register’ should be used as this will enable risks to significant projects to be reported through the Divisional operational risk register.  Advice regarding which is the most appropriate register for you to use can be sought from the Risk Unit.</w:t>
      </w:r>
    </w:p>
    <w:p w14:paraId="0EF5D783" w14:textId="77777777" w:rsidR="00AA2D78" w:rsidRDefault="00AA2D78" w:rsidP="00AA2D78">
      <w:pPr>
        <w:rPr>
          <w:rFonts w:cs="Times"/>
          <w:b/>
          <w:bCs/>
          <w:color w:val="FFFFFF" w:themeColor="background1"/>
          <w:sz w:val="28"/>
          <w:szCs w:val="28"/>
        </w:rPr>
        <w:sectPr w:rsidR="00AA2D78" w:rsidSect="00AA2D78">
          <w:pgSz w:w="16839" w:h="11907" w:orient="landscape" w:code="9"/>
          <w:pgMar w:top="720" w:right="850" w:bottom="709" w:left="442" w:header="720" w:footer="720" w:gutter="0"/>
          <w:cols w:space="720"/>
          <w:noEndnote/>
          <w:docGrid w:linePitch="299"/>
        </w:sectPr>
      </w:pPr>
      <w:r>
        <w:rPr>
          <w:rFonts w:cs="Times"/>
          <w:b/>
          <w:bCs/>
          <w:color w:val="FFFFFF" w:themeColor="background1"/>
          <w:sz w:val="28"/>
          <w:szCs w:val="28"/>
        </w:rPr>
        <w:t xml:space="preserve"> </w:t>
      </w:r>
    </w:p>
    <w:p w14:paraId="0EFBE76F" w14:textId="74CED17D" w:rsidR="004A5E22" w:rsidRPr="003E3911" w:rsidRDefault="004A5E22" w:rsidP="004B2F53">
      <w:pPr>
        <w:widowControl w:val="0"/>
        <w:pBdr>
          <w:top w:val="single" w:sz="4" w:space="1" w:color="auto"/>
          <w:left w:val="single" w:sz="4" w:space="4" w:color="auto"/>
          <w:bottom w:val="single" w:sz="4" w:space="1" w:color="auto"/>
          <w:right w:val="single" w:sz="4" w:space="4" w:color="auto"/>
        </w:pBdr>
        <w:shd w:val="clear" w:color="auto" w:fill="4F6228" w:themeFill="accent3" w:themeFillShade="80"/>
        <w:autoSpaceDE w:val="0"/>
        <w:autoSpaceDN w:val="0"/>
        <w:adjustRightInd w:val="0"/>
        <w:spacing w:after="0" w:line="240" w:lineRule="auto"/>
        <w:ind w:right="-17"/>
        <w:jc w:val="center"/>
        <w:rPr>
          <w:color w:val="FFFFFF" w:themeColor="background1"/>
          <w:sz w:val="24"/>
          <w:szCs w:val="24"/>
        </w:rPr>
      </w:pPr>
      <w:r w:rsidRPr="003E3911">
        <w:rPr>
          <w:rFonts w:cs="Times"/>
          <w:b/>
          <w:bCs/>
          <w:color w:val="FFFFFF" w:themeColor="background1"/>
          <w:sz w:val="28"/>
          <w:szCs w:val="28"/>
        </w:rPr>
        <w:lastRenderedPageBreak/>
        <w:t>DE</w:t>
      </w:r>
      <w:r w:rsidR="007D3706" w:rsidRPr="003E3911">
        <w:rPr>
          <w:rFonts w:cs="Times"/>
          <w:b/>
          <w:bCs/>
          <w:color w:val="FFFFFF" w:themeColor="background1"/>
          <w:sz w:val="28"/>
          <w:szCs w:val="28"/>
        </w:rPr>
        <w:t>T</w:t>
      </w:r>
      <w:r w:rsidRPr="003E3911">
        <w:rPr>
          <w:rFonts w:cs="Times"/>
          <w:b/>
          <w:bCs/>
          <w:color w:val="FFFFFF" w:themeColor="background1"/>
          <w:sz w:val="28"/>
          <w:szCs w:val="28"/>
        </w:rPr>
        <w:t xml:space="preserve"> Risk Management Framework - Assessment Tools</w:t>
      </w:r>
    </w:p>
    <w:p w14:paraId="70EA36E8" w14:textId="77777777" w:rsidR="00A34D31" w:rsidRPr="000E428A" w:rsidRDefault="00EF5211" w:rsidP="00E15170">
      <w:pPr>
        <w:widowControl w:val="0"/>
        <w:autoSpaceDE w:val="0"/>
        <w:autoSpaceDN w:val="0"/>
        <w:adjustRightInd w:val="0"/>
        <w:spacing w:before="120" w:after="120" w:line="240" w:lineRule="auto"/>
        <w:ind w:right="-2393"/>
        <w:rPr>
          <w:rFonts w:cs="Helvetica"/>
          <w:color w:val="4F6228" w:themeColor="accent3" w:themeShade="80"/>
        </w:rPr>
      </w:pPr>
      <w:r w:rsidRPr="000E428A">
        <w:rPr>
          <w:rFonts w:cs="Helvetica"/>
          <w:b/>
          <w:bCs/>
          <w:color w:val="4F6228" w:themeColor="accent3" w:themeShade="80"/>
          <w:sz w:val="24"/>
          <w:szCs w:val="24"/>
        </w:rPr>
        <w:t>Consequence</w:t>
      </w:r>
      <w:r w:rsidR="004A5E22" w:rsidRPr="000E428A">
        <w:rPr>
          <w:rFonts w:cs="Helvetica"/>
          <w:b/>
          <w:bCs/>
          <w:color w:val="4F6228" w:themeColor="accent3" w:themeShade="80"/>
          <w:sz w:val="24"/>
          <w:szCs w:val="24"/>
        </w:rPr>
        <w:t xml:space="preserve"> Criteria:</w:t>
      </w:r>
      <w:r w:rsidR="004A5E22" w:rsidRPr="000E428A">
        <w:rPr>
          <w:rFonts w:cs="Helvetica"/>
          <w:b/>
          <w:bCs/>
          <w:color w:val="4F6228" w:themeColor="accent3" w:themeShade="80"/>
        </w:rPr>
        <w:t xml:space="preserve"> </w:t>
      </w:r>
      <w:r w:rsidR="00DB3464" w:rsidRPr="000E428A">
        <w:rPr>
          <w:rFonts w:cs="Helvetica"/>
          <w:color w:val="4F6228" w:themeColor="accent3" w:themeShade="80"/>
        </w:rPr>
        <w:t xml:space="preserve">This guide provides </w:t>
      </w:r>
      <w:r w:rsidR="004A5E22" w:rsidRPr="000E428A">
        <w:rPr>
          <w:rFonts w:cs="Helvetica"/>
          <w:color w:val="4F6228" w:themeColor="accent3" w:themeShade="80"/>
        </w:rPr>
        <w:t>indicative terms against which the significance of risk is evaluated.</w:t>
      </w:r>
    </w:p>
    <w:tbl>
      <w:tblPr>
        <w:tblW w:w="22670" w:type="dxa"/>
        <w:tblCellMar>
          <w:left w:w="0" w:type="dxa"/>
          <w:right w:w="0" w:type="dxa"/>
        </w:tblCellMar>
        <w:tblLook w:val="0420" w:firstRow="1" w:lastRow="0" w:firstColumn="0" w:lastColumn="0" w:noHBand="0" w:noVBand="1"/>
      </w:tblPr>
      <w:tblGrid>
        <w:gridCol w:w="1833"/>
        <w:gridCol w:w="2976"/>
        <w:gridCol w:w="2977"/>
        <w:gridCol w:w="2977"/>
        <w:gridCol w:w="2976"/>
        <w:gridCol w:w="2977"/>
        <w:gridCol w:w="2977"/>
        <w:gridCol w:w="2977"/>
      </w:tblGrid>
      <w:tr w:rsidR="00A56FA8" w:rsidRPr="007E22AD" w14:paraId="181F2D2E" w14:textId="77777777" w:rsidTr="004B2F53">
        <w:trPr>
          <w:trHeight w:val="244"/>
        </w:trPr>
        <w:tc>
          <w:tcPr>
            <w:tcW w:w="1833" w:type="dxa"/>
            <w:vMerge w:val="restart"/>
            <w:tcBorders>
              <w:top w:val="single" w:sz="8" w:space="0" w:color="000000"/>
              <w:left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hideMark/>
          </w:tcPr>
          <w:p w14:paraId="64495B37" w14:textId="77777777" w:rsidR="00A56FA8" w:rsidRPr="00457E67" w:rsidRDefault="00A56FA8" w:rsidP="00873B75">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Pr>
                <w:rFonts w:ascii="Calibri" w:hAnsi="Calibri"/>
                <w:b/>
                <w:color w:val="FFFFFF" w:themeColor="background1"/>
                <w:sz w:val="20"/>
                <w:szCs w:val="20"/>
              </w:rPr>
              <w:t>Descriptor</w:t>
            </w:r>
          </w:p>
        </w:tc>
        <w:tc>
          <w:tcPr>
            <w:tcW w:w="2976" w:type="dxa"/>
            <w:vMerge w:val="restart"/>
            <w:tcBorders>
              <w:top w:val="single" w:sz="8" w:space="0" w:color="000000"/>
              <w:left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hideMark/>
          </w:tcPr>
          <w:p w14:paraId="6D3D2D69"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sidRPr="00457E67">
              <w:rPr>
                <w:rFonts w:ascii="Calibri" w:hAnsi="Calibri"/>
                <w:b/>
                <w:color w:val="FFFFFF" w:themeColor="background1"/>
                <w:sz w:val="20"/>
                <w:szCs w:val="20"/>
              </w:rPr>
              <w:t>Education</w:t>
            </w:r>
            <w:r>
              <w:rPr>
                <w:rFonts w:ascii="Calibri" w:hAnsi="Calibri"/>
                <w:b/>
                <w:color w:val="FFFFFF" w:themeColor="background1"/>
                <w:sz w:val="20"/>
                <w:szCs w:val="20"/>
              </w:rPr>
              <w:t>al</w:t>
            </w:r>
            <w:r w:rsidRPr="00457E67">
              <w:rPr>
                <w:rFonts w:ascii="Calibri" w:hAnsi="Calibri"/>
                <w:b/>
                <w:color w:val="FFFFFF" w:themeColor="background1"/>
                <w:sz w:val="20"/>
                <w:szCs w:val="20"/>
              </w:rPr>
              <w:t xml:space="preserve"> Outcomes</w:t>
            </w:r>
          </w:p>
        </w:tc>
        <w:tc>
          <w:tcPr>
            <w:tcW w:w="2977" w:type="dxa"/>
            <w:vMerge w:val="restart"/>
            <w:tcBorders>
              <w:top w:val="single" w:sz="8" w:space="0" w:color="000000"/>
              <w:left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hideMark/>
          </w:tcPr>
          <w:p w14:paraId="5F040C94"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sidRPr="00457E67">
              <w:rPr>
                <w:rFonts w:ascii="Calibri" w:hAnsi="Calibri"/>
                <w:b/>
                <w:color w:val="FFFFFF" w:themeColor="background1"/>
                <w:sz w:val="20"/>
                <w:szCs w:val="20"/>
              </w:rPr>
              <w:t>Wellbeing and Safety</w:t>
            </w:r>
          </w:p>
        </w:tc>
        <w:tc>
          <w:tcPr>
            <w:tcW w:w="2977" w:type="dxa"/>
            <w:vMerge w:val="restart"/>
            <w:tcBorders>
              <w:top w:val="single" w:sz="8" w:space="0" w:color="000000"/>
              <w:left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hideMark/>
          </w:tcPr>
          <w:p w14:paraId="39637849"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sidRPr="00457E67">
              <w:rPr>
                <w:rFonts w:ascii="Calibri" w:hAnsi="Calibri"/>
                <w:b/>
                <w:color w:val="FFFFFF" w:themeColor="background1"/>
                <w:sz w:val="20"/>
                <w:szCs w:val="20"/>
              </w:rPr>
              <w:t>Operational</w:t>
            </w:r>
          </w:p>
        </w:tc>
        <w:tc>
          <w:tcPr>
            <w:tcW w:w="2976" w:type="dxa"/>
            <w:vMerge w:val="restart"/>
            <w:tcBorders>
              <w:top w:val="single" w:sz="8" w:space="0" w:color="000000"/>
              <w:left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hideMark/>
          </w:tcPr>
          <w:p w14:paraId="380A5F4A"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sidRPr="00457E67">
              <w:rPr>
                <w:rFonts w:ascii="Calibri" w:hAnsi="Calibri"/>
                <w:b/>
                <w:color w:val="FFFFFF" w:themeColor="background1"/>
                <w:sz w:val="20"/>
                <w:szCs w:val="20"/>
              </w:rPr>
              <w:t>Finance</w:t>
            </w:r>
          </w:p>
        </w:tc>
        <w:tc>
          <w:tcPr>
            <w:tcW w:w="2977" w:type="dxa"/>
            <w:vMerge w:val="restart"/>
            <w:tcBorders>
              <w:top w:val="single" w:sz="8" w:space="0" w:color="000000"/>
              <w:left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hideMark/>
          </w:tcPr>
          <w:p w14:paraId="00F65A66"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sidRPr="00457E67">
              <w:rPr>
                <w:rFonts w:ascii="Calibri" w:hAnsi="Calibri"/>
                <w:b/>
                <w:color w:val="FFFFFF" w:themeColor="background1"/>
                <w:sz w:val="20"/>
                <w:szCs w:val="20"/>
              </w:rPr>
              <w:t>Reputation</w:t>
            </w:r>
          </w:p>
        </w:tc>
        <w:tc>
          <w:tcPr>
            <w:tcW w:w="2977" w:type="dxa"/>
            <w:vMerge w:val="restart"/>
            <w:tcBorders>
              <w:top w:val="single" w:sz="8" w:space="0" w:color="000000"/>
              <w:left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hideMark/>
          </w:tcPr>
          <w:p w14:paraId="05F6BD98"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sidRPr="00457E67">
              <w:rPr>
                <w:rFonts w:ascii="Calibri" w:hAnsi="Calibri"/>
                <w:b/>
                <w:color w:val="FFFFFF" w:themeColor="background1"/>
                <w:sz w:val="20"/>
                <w:szCs w:val="20"/>
              </w:rPr>
              <w:t>Strategic</w:t>
            </w:r>
          </w:p>
        </w:tc>
        <w:tc>
          <w:tcPr>
            <w:tcW w:w="2977" w:type="dxa"/>
            <w:vMerge w:val="restart"/>
            <w:tcBorders>
              <w:top w:val="single" w:sz="8" w:space="0" w:color="000000"/>
              <w:left w:val="single" w:sz="8" w:space="0" w:color="000000"/>
              <w:right w:val="single" w:sz="8" w:space="0" w:color="000000"/>
            </w:tcBorders>
            <w:shd w:val="clear" w:color="auto" w:fill="76923C" w:themeFill="accent3" w:themeFillShade="BF"/>
          </w:tcPr>
          <w:p w14:paraId="3373B721" w14:textId="77777777" w:rsidR="0071231D" w:rsidRPr="0071231D" w:rsidRDefault="0071231D" w:rsidP="00833575">
            <w:pPr>
              <w:widowControl w:val="0"/>
              <w:autoSpaceDE w:val="0"/>
              <w:autoSpaceDN w:val="0"/>
              <w:adjustRightInd w:val="0"/>
              <w:spacing w:after="0" w:line="240" w:lineRule="auto"/>
              <w:ind w:left="119" w:hanging="181"/>
              <w:jc w:val="center"/>
              <w:rPr>
                <w:rFonts w:ascii="Calibri" w:hAnsi="Calibri"/>
                <w:b/>
                <w:color w:val="FFFFFF" w:themeColor="background1"/>
                <w:sz w:val="16"/>
                <w:szCs w:val="16"/>
              </w:rPr>
            </w:pPr>
          </w:p>
          <w:p w14:paraId="095FE93F" w14:textId="28E7EB84" w:rsidR="00833575" w:rsidRPr="004C1772" w:rsidRDefault="00833575" w:rsidP="00833575">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r w:rsidRPr="004C1772">
              <w:rPr>
                <w:rFonts w:ascii="Calibri" w:hAnsi="Calibri"/>
                <w:b/>
                <w:color w:val="FFFFFF" w:themeColor="background1"/>
                <w:sz w:val="20"/>
                <w:szCs w:val="20"/>
              </w:rPr>
              <w:t>Program</w:t>
            </w:r>
            <w:r>
              <w:rPr>
                <w:rFonts w:ascii="Calibri" w:hAnsi="Calibri"/>
                <w:b/>
                <w:color w:val="FFFFFF" w:themeColor="background1"/>
                <w:sz w:val="20"/>
                <w:szCs w:val="20"/>
              </w:rPr>
              <w:t xml:space="preserve"> </w:t>
            </w:r>
            <w:r w:rsidRPr="004C1772">
              <w:rPr>
                <w:rFonts w:ascii="Calibri" w:hAnsi="Calibri"/>
                <w:b/>
                <w:color w:val="FFFFFF" w:themeColor="background1"/>
                <w:sz w:val="20"/>
                <w:szCs w:val="20"/>
              </w:rPr>
              <w:t>/</w:t>
            </w:r>
            <w:r>
              <w:rPr>
                <w:rFonts w:ascii="Calibri" w:hAnsi="Calibri"/>
                <w:b/>
                <w:color w:val="FFFFFF" w:themeColor="background1"/>
                <w:sz w:val="20"/>
                <w:szCs w:val="20"/>
              </w:rPr>
              <w:t xml:space="preserve"> </w:t>
            </w:r>
            <w:r w:rsidRPr="004C1772">
              <w:rPr>
                <w:rFonts w:ascii="Calibri" w:hAnsi="Calibri"/>
                <w:b/>
                <w:color w:val="FFFFFF" w:themeColor="background1"/>
                <w:sz w:val="20"/>
                <w:szCs w:val="20"/>
              </w:rPr>
              <w:t>Project Management</w:t>
            </w:r>
          </w:p>
        </w:tc>
      </w:tr>
      <w:tr w:rsidR="00A56FA8" w:rsidRPr="007E22AD" w14:paraId="01BFA385" w14:textId="77777777" w:rsidTr="004B2F53">
        <w:trPr>
          <w:trHeight w:val="255"/>
        </w:trPr>
        <w:tc>
          <w:tcPr>
            <w:tcW w:w="1833" w:type="dxa"/>
            <w:vMerge/>
            <w:tcBorders>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tcPr>
          <w:p w14:paraId="7F14EB30" w14:textId="77777777" w:rsidR="00A56FA8" w:rsidRDefault="00A56FA8" w:rsidP="00873B75">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p>
        </w:tc>
        <w:tc>
          <w:tcPr>
            <w:tcW w:w="2976" w:type="dxa"/>
            <w:vMerge/>
            <w:tcBorders>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tcPr>
          <w:p w14:paraId="608F9A74"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p>
        </w:tc>
        <w:tc>
          <w:tcPr>
            <w:tcW w:w="2977" w:type="dxa"/>
            <w:vMerge/>
            <w:tcBorders>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tcPr>
          <w:p w14:paraId="00254476"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p>
        </w:tc>
        <w:tc>
          <w:tcPr>
            <w:tcW w:w="2977" w:type="dxa"/>
            <w:vMerge/>
            <w:tcBorders>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tcPr>
          <w:p w14:paraId="30C0210F"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p>
        </w:tc>
        <w:tc>
          <w:tcPr>
            <w:tcW w:w="2976" w:type="dxa"/>
            <w:vMerge/>
            <w:tcBorders>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tcPr>
          <w:p w14:paraId="55C10D26"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p>
        </w:tc>
        <w:tc>
          <w:tcPr>
            <w:tcW w:w="2977" w:type="dxa"/>
            <w:vMerge/>
            <w:tcBorders>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tcPr>
          <w:p w14:paraId="6A2244B7"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p>
        </w:tc>
        <w:tc>
          <w:tcPr>
            <w:tcW w:w="2977" w:type="dxa"/>
            <w:vMerge/>
            <w:tcBorders>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vAlign w:val="center"/>
          </w:tcPr>
          <w:p w14:paraId="3FB31F7C" w14:textId="77777777" w:rsidR="00A56FA8" w:rsidRPr="00457E67" w:rsidRDefault="00A56FA8" w:rsidP="002B3E02">
            <w:pPr>
              <w:widowControl w:val="0"/>
              <w:autoSpaceDE w:val="0"/>
              <w:autoSpaceDN w:val="0"/>
              <w:adjustRightInd w:val="0"/>
              <w:spacing w:after="0" w:line="240" w:lineRule="auto"/>
              <w:ind w:left="119" w:hanging="181"/>
              <w:jc w:val="center"/>
              <w:rPr>
                <w:rFonts w:ascii="Calibri" w:hAnsi="Calibri"/>
                <w:b/>
                <w:color w:val="FFFFFF" w:themeColor="background1"/>
                <w:sz w:val="20"/>
                <w:szCs w:val="20"/>
              </w:rPr>
            </w:pPr>
          </w:p>
        </w:tc>
        <w:tc>
          <w:tcPr>
            <w:tcW w:w="2977" w:type="dxa"/>
            <w:vMerge/>
            <w:tcBorders>
              <w:left w:val="single" w:sz="8" w:space="0" w:color="000000"/>
              <w:bottom w:val="single" w:sz="8" w:space="0" w:color="000000"/>
              <w:right w:val="single" w:sz="8" w:space="0" w:color="000000"/>
            </w:tcBorders>
            <w:shd w:val="clear" w:color="auto" w:fill="76923C" w:themeFill="accent3" w:themeFillShade="BF"/>
          </w:tcPr>
          <w:p w14:paraId="778F5348" w14:textId="2ACA18BF" w:rsidR="00A56FA8" w:rsidRPr="00984824" w:rsidRDefault="00A56FA8" w:rsidP="00984824">
            <w:pPr>
              <w:widowControl w:val="0"/>
              <w:autoSpaceDE w:val="0"/>
              <w:autoSpaceDN w:val="0"/>
              <w:adjustRightInd w:val="0"/>
              <w:spacing w:after="0" w:line="240" w:lineRule="auto"/>
              <w:ind w:left="119" w:hanging="181"/>
              <w:jc w:val="center"/>
              <w:rPr>
                <w:rFonts w:ascii="Calibri" w:hAnsi="Calibri"/>
                <w:b/>
                <w:color w:val="FFFFFF" w:themeColor="background1"/>
                <w:sz w:val="18"/>
                <w:szCs w:val="18"/>
              </w:rPr>
            </w:pPr>
          </w:p>
        </w:tc>
      </w:tr>
      <w:tr w:rsidR="00A56FA8" w:rsidRPr="007E22AD" w14:paraId="55808D62" w14:textId="77777777" w:rsidTr="004B2F53">
        <w:trPr>
          <w:trHeight w:val="551"/>
        </w:trPr>
        <w:tc>
          <w:tcPr>
            <w:tcW w:w="1833"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hideMark/>
          </w:tcPr>
          <w:p w14:paraId="2FF0DF2A" w14:textId="77777777" w:rsidR="00A56FA8" w:rsidRPr="00873B75" w:rsidRDefault="00A56FA8" w:rsidP="002B3E02">
            <w:pPr>
              <w:widowControl w:val="0"/>
              <w:autoSpaceDE w:val="0"/>
              <w:autoSpaceDN w:val="0"/>
              <w:adjustRightInd w:val="0"/>
              <w:spacing w:after="0" w:line="240" w:lineRule="auto"/>
              <w:ind w:left="119" w:hanging="181"/>
              <w:rPr>
                <w:b/>
                <w:color w:val="FFFFFF" w:themeColor="background1"/>
                <w:sz w:val="18"/>
                <w:szCs w:val="18"/>
              </w:rPr>
            </w:pPr>
            <w:r w:rsidRPr="00873B75">
              <w:rPr>
                <w:b/>
                <w:color w:val="FFFFFF" w:themeColor="background1"/>
                <w:sz w:val="18"/>
                <w:szCs w:val="18"/>
              </w:rPr>
              <w:t>Insignificant</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6AE0A6D"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Educational outcomes can be met with workarounds</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1DD2E2F9"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Minor injury requiring no first aid or peer support for stress / trauma event</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5A2919"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Objectives can be met with workarounds</w:t>
            </w:r>
          </w:p>
        </w:tc>
        <w:tc>
          <w:tcPr>
            <w:tcW w:w="29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23E7783B"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Small loss that can be absorbed</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FC223D"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Internal impact (no external impact)</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40BA377B"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Impact can be managed through normal process</w:t>
            </w:r>
          </w:p>
        </w:tc>
        <w:tc>
          <w:tcPr>
            <w:tcW w:w="2977" w:type="dxa"/>
            <w:tcBorders>
              <w:top w:val="single" w:sz="8" w:space="0" w:color="000000"/>
              <w:left w:val="single" w:sz="8" w:space="0" w:color="000000"/>
              <w:bottom w:val="single" w:sz="8" w:space="0" w:color="000000"/>
              <w:right w:val="single" w:sz="8" w:space="0" w:color="000000"/>
            </w:tcBorders>
          </w:tcPr>
          <w:p w14:paraId="78252F80" w14:textId="4916E4E1" w:rsidR="00A56FA8" w:rsidRPr="004C1772" w:rsidRDefault="00A56FA8" w:rsidP="00454612">
            <w:pPr>
              <w:widowControl w:val="0"/>
              <w:numPr>
                <w:ilvl w:val="0"/>
                <w:numId w:val="7"/>
              </w:numPr>
              <w:autoSpaceDE w:val="0"/>
              <w:autoSpaceDN w:val="0"/>
              <w:adjustRightInd w:val="0"/>
              <w:spacing w:after="0" w:line="240" w:lineRule="auto"/>
              <w:ind w:left="284" w:right="57" w:hanging="142"/>
              <w:rPr>
                <w:sz w:val="16"/>
                <w:szCs w:val="16"/>
              </w:rPr>
            </w:pPr>
            <w:r>
              <w:rPr>
                <w:sz w:val="16"/>
                <w:szCs w:val="16"/>
              </w:rPr>
              <w:t>No impact on the quality of program</w:t>
            </w:r>
            <w:r w:rsidR="007206CD">
              <w:rPr>
                <w:sz w:val="16"/>
                <w:szCs w:val="16"/>
              </w:rPr>
              <w:t xml:space="preserve"> </w:t>
            </w:r>
            <w:r>
              <w:rPr>
                <w:sz w:val="16"/>
                <w:szCs w:val="16"/>
              </w:rPr>
              <w:t>/</w:t>
            </w:r>
            <w:r w:rsidR="007206CD">
              <w:rPr>
                <w:sz w:val="16"/>
                <w:szCs w:val="16"/>
              </w:rPr>
              <w:t xml:space="preserve"> </w:t>
            </w:r>
            <w:r>
              <w:rPr>
                <w:sz w:val="16"/>
                <w:szCs w:val="16"/>
              </w:rPr>
              <w:t>project deliverables, schedule, scope or stakeholder relationships</w:t>
            </w:r>
          </w:p>
        </w:tc>
      </w:tr>
      <w:tr w:rsidR="00A56FA8" w:rsidRPr="007E22AD" w14:paraId="26F1299C" w14:textId="77777777" w:rsidTr="004B2F53">
        <w:trPr>
          <w:trHeight w:val="576"/>
        </w:trPr>
        <w:tc>
          <w:tcPr>
            <w:tcW w:w="1833"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hideMark/>
          </w:tcPr>
          <w:p w14:paraId="3FBCC942" w14:textId="77777777" w:rsidR="00A56FA8" w:rsidRPr="00873B75" w:rsidRDefault="00A56FA8" w:rsidP="002B3E02">
            <w:pPr>
              <w:widowControl w:val="0"/>
              <w:autoSpaceDE w:val="0"/>
              <w:autoSpaceDN w:val="0"/>
              <w:adjustRightInd w:val="0"/>
              <w:spacing w:after="0" w:line="240" w:lineRule="auto"/>
              <w:ind w:left="119" w:hanging="181"/>
              <w:rPr>
                <w:b/>
                <w:color w:val="FFFFFF" w:themeColor="background1"/>
                <w:sz w:val="18"/>
                <w:szCs w:val="18"/>
              </w:rPr>
            </w:pPr>
            <w:r w:rsidRPr="00873B75">
              <w:rPr>
                <w:b/>
                <w:color w:val="FFFFFF" w:themeColor="background1"/>
                <w:sz w:val="18"/>
                <w:szCs w:val="18"/>
              </w:rPr>
              <w:t>Minor</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81CEF4"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Learning outcomes / pathways achieved but below target</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36ED48A6"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Injury / ill health requiring first aid</w:t>
            </w:r>
          </w:p>
          <w:p w14:paraId="4808D242"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Peer support for stress / trauma event</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5771289"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Objectives met with some resource impact</w:t>
            </w:r>
          </w:p>
          <w:p w14:paraId="140EBC1B"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Compliance incident(s) which are not systematic</w:t>
            </w:r>
          </w:p>
        </w:tc>
        <w:tc>
          <w:tcPr>
            <w:tcW w:w="29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14532357"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Loss of ‘consumable’ assets,</w:t>
            </w:r>
          </w:p>
          <w:p w14:paraId="547F77AD"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&lt; 2% deviation from budget</w:t>
            </w:r>
          </w:p>
          <w:p w14:paraId="391F1518"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Minor fraud possible</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790D1C"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Adverse comments local community media</w:t>
            </w:r>
          </w:p>
          <w:p w14:paraId="56F8F1BE"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Short term stakeholder dissatisfaction / comment</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275EE88E"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Minimal impact on critical DET objectives</w:t>
            </w:r>
          </w:p>
        </w:tc>
        <w:tc>
          <w:tcPr>
            <w:tcW w:w="2977" w:type="dxa"/>
            <w:tcBorders>
              <w:top w:val="single" w:sz="8" w:space="0" w:color="000000"/>
              <w:left w:val="single" w:sz="8" w:space="0" w:color="000000"/>
              <w:bottom w:val="single" w:sz="8" w:space="0" w:color="000000"/>
              <w:right w:val="single" w:sz="8" w:space="0" w:color="000000"/>
            </w:tcBorders>
          </w:tcPr>
          <w:p w14:paraId="3622D241" w14:textId="387A56A5" w:rsidR="00A56FA8" w:rsidRPr="004C1772" w:rsidRDefault="00A56FA8" w:rsidP="00454612">
            <w:pPr>
              <w:widowControl w:val="0"/>
              <w:numPr>
                <w:ilvl w:val="0"/>
                <w:numId w:val="7"/>
              </w:numPr>
              <w:autoSpaceDE w:val="0"/>
              <w:autoSpaceDN w:val="0"/>
              <w:adjustRightInd w:val="0"/>
              <w:spacing w:after="0" w:line="240" w:lineRule="auto"/>
              <w:ind w:left="284" w:right="57" w:hanging="142"/>
              <w:rPr>
                <w:sz w:val="16"/>
                <w:szCs w:val="16"/>
              </w:rPr>
            </w:pPr>
            <w:r>
              <w:rPr>
                <w:sz w:val="16"/>
                <w:szCs w:val="16"/>
              </w:rPr>
              <w:t xml:space="preserve">Minimal impact on the quality of program </w:t>
            </w:r>
            <w:r w:rsidR="007206CD">
              <w:rPr>
                <w:sz w:val="16"/>
                <w:szCs w:val="16"/>
              </w:rPr>
              <w:t xml:space="preserve">/ project  </w:t>
            </w:r>
            <w:r>
              <w:rPr>
                <w:sz w:val="16"/>
                <w:szCs w:val="16"/>
              </w:rPr>
              <w:t>deliverables, schedule, scope or stakeholder</w:t>
            </w:r>
            <w:r w:rsidR="00B74C83">
              <w:rPr>
                <w:sz w:val="16"/>
                <w:szCs w:val="16"/>
              </w:rPr>
              <w:t xml:space="preserve"> relationship</w:t>
            </w:r>
            <w:r>
              <w:rPr>
                <w:sz w:val="16"/>
                <w:szCs w:val="16"/>
              </w:rPr>
              <w:t xml:space="preserve">s </w:t>
            </w:r>
          </w:p>
        </w:tc>
      </w:tr>
      <w:tr w:rsidR="00A56FA8" w:rsidRPr="007E22AD" w14:paraId="096B3E6F" w14:textId="77777777" w:rsidTr="004B2F53">
        <w:trPr>
          <w:trHeight w:val="790"/>
        </w:trPr>
        <w:tc>
          <w:tcPr>
            <w:tcW w:w="1833"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hideMark/>
          </w:tcPr>
          <w:p w14:paraId="0CD616AC" w14:textId="77777777" w:rsidR="00A56FA8" w:rsidRPr="00873B75" w:rsidRDefault="00A56FA8" w:rsidP="002B3E02">
            <w:pPr>
              <w:widowControl w:val="0"/>
              <w:autoSpaceDE w:val="0"/>
              <w:autoSpaceDN w:val="0"/>
              <w:adjustRightInd w:val="0"/>
              <w:spacing w:after="0" w:line="240" w:lineRule="auto"/>
              <w:ind w:left="119" w:hanging="181"/>
              <w:rPr>
                <w:b/>
                <w:color w:val="FFFFFF" w:themeColor="background1"/>
                <w:sz w:val="18"/>
                <w:szCs w:val="18"/>
              </w:rPr>
            </w:pPr>
            <w:r w:rsidRPr="00873B75">
              <w:rPr>
                <w:b/>
                <w:color w:val="FFFFFF" w:themeColor="background1"/>
                <w:sz w:val="18"/>
                <w:szCs w:val="18"/>
              </w:rPr>
              <w:t>Moderate</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308587"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Student’s overall levels of Literacy and Numeracy static</w:t>
            </w:r>
          </w:p>
          <w:p w14:paraId="3C7F32A2"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Partial achievement of targeted learning outcomes</w:t>
            </w:r>
          </w:p>
          <w:p w14:paraId="76C6393B"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Increasing truancy</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2D8E781B"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Injury / ill health requiring medical attention</w:t>
            </w:r>
          </w:p>
          <w:p w14:paraId="4DA27E65"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Stress / trauma event requiring professional support</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D7D9AE"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Objectives cannot be met without significant internal reprioritisation</w:t>
            </w:r>
          </w:p>
          <w:p w14:paraId="0CC6E51F"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Regulatory breaches resulting in adverse inspections / reports</w:t>
            </w:r>
          </w:p>
        </w:tc>
        <w:tc>
          <w:tcPr>
            <w:tcW w:w="29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455081F2"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Loss of assets</w:t>
            </w:r>
          </w:p>
          <w:p w14:paraId="3C95F6C8"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2% - 5% deviation from budget</w:t>
            </w:r>
          </w:p>
          <w:p w14:paraId="602936A3"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External audit management letter</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21FF35"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External scrutiny  e.g. VAGO</w:t>
            </w:r>
          </w:p>
          <w:p w14:paraId="3B484EA0"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Adverse state media comment</w:t>
            </w:r>
          </w:p>
          <w:p w14:paraId="5FFD16B5"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Stakeholder relationship impacted</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0B5CFBA5" w14:textId="77777777" w:rsidR="00A56FA8" w:rsidRPr="00A34D31" w:rsidRDefault="00A56FA8" w:rsidP="002B3E02">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Significant adjustment to resource allocation and service delivery required to manage impact on corporate priority</w:t>
            </w:r>
          </w:p>
        </w:tc>
        <w:tc>
          <w:tcPr>
            <w:tcW w:w="2977" w:type="dxa"/>
            <w:tcBorders>
              <w:top w:val="single" w:sz="8" w:space="0" w:color="000000"/>
              <w:left w:val="single" w:sz="8" w:space="0" w:color="000000"/>
              <w:bottom w:val="single" w:sz="8" w:space="0" w:color="000000"/>
              <w:right w:val="single" w:sz="8" w:space="0" w:color="000000"/>
            </w:tcBorders>
          </w:tcPr>
          <w:p w14:paraId="021A9F38" w14:textId="6382A143" w:rsidR="00A56FA8" w:rsidRPr="004C1772" w:rsidRDefault="004B2F53" w:rsidP="00B74C83">
            <w:pPr>
              <w:widowControl w:val="0"/>
              <w:numPr>
                <w:ilvl w:val="0"/>
                <w:numId w:val="7"/>
              </w:numPr>
              <w:autoSpaceDE w:val="0"/>
              <w:autoSpaceDN w:val="0"/>
              <w:adjustRightInd w:val="0"/>
              <w:spacing w:after="0" w:line="240" w:lineRule="auto"/>
              <w:ind w:left="284" w:right="57" w:hanging="142"/>
              <w:rPr>
                <w:sz w:val="16"/>
                <w:szCs w:val="16"/>
              </w:rPr>
            </w:pPr>
            <w:r>
              <w:rPr>
                <w:sz w:val="16"/>
                <w:szCs w:val="16"/>
              </w:rPr>
              <w:t xml:space="preserve">Noticeable impact on the quality of program </w:t>
            </w:r>
            <w:r w:rsidR="007206CD">
              <w:rPr>
                <w:sz w:val="16"/>
                <w:szCs w:val="16"/>
              </w:rPr>
              <w:t xml:space="preserve">/ project  </w:t>
            </w:r>
            <w:r>
              <w:rPr>
                <w:sz w:val="16"/>
                <w:szCs w:val="16"/>
              </w:rPr>
              <w:t>deliverables, schedule, scope or stakeholder</w:t>
            </w:r>
            <w:r w:rsidR="00B74C83">
              <w:rPr>
                <w:sz w:val="16"/>
                <w:szCs w:val="16"/>
              </w:rPr>
              <w:t xml:space="preserve"> relationship</w:t>
            </w:r>
            <w:r>
              <w:rPr>
                <w:sz w:val="16"/>
                <w:szCs w:val="16"/>
              </w:rPr>
              <w:t>s</w:t>
            </w:r>
          </w:p>
        </w:tc>
      </w:tr>
      <w:tr w:rsidR="00A56FA8" w:rsidRPr="007E22AD" w14:paraId="54510315" w14:textId="77777777" w:rsidTr="004B2F53">
        <w:trPr>
          <w:trHeight w:val="685"/>
        </w:trPr>
        <w:tc>
          <w:tcPr>
            <w:tcW w:w="1833"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hideMark/>
          </w:tcPr>
          <w:p w14:paraId="7246DEB8" w14:textId="77777777" w:rsidR="00A56FA8" w:rsidRPr="00873B75" w:rsidRDefault="00A56FA8" w:rsidP="002B3E02">
            <w:pPr>
              <w:widowControl w:val="0"/>
              <w:autoSpaceDE w:val="0"/>
              <w:autoSpaceDN w:val="0"/>
              <w:adjustRightInd w:val="0"/>
              <w:spacing w:after="0" w:line="240" w:lineRule="auto"/>
              <w:ind w:left="119" w:hanging="181"/>
              <w:rPr>
                <w:b/>
                <w:color w:val="FFFFFF" w:themeColor="background1"/>
                <w:sz w:val="18"/>
                <w:szCs w:val="18"/>
              </w:rPr>
            </w:pPr>
            <w:r w:rsidRPr="00873B75">
              <w:rPr>
                <w:b/>
                <w:color w:val="FFFFFF" w:themeColor="background1"/>
                <w:sz w:val="18"/>
                <w:szCs w:val="18"/>
              </w:rPr>
              <w:t>Major</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DB341A"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National targeted improvements not achieved</w:t>
            </w:r>
          </w:p>
          <w:p w14:paraId="2B6A9BA5"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Student dissatisfaction with access to pathways / transitions</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33E1C662"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Injury / ill health requiring hospital admission</w:t>
            </w:r>
          </w:p>
          <w:p w14:paraId="77847557"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Stress / trauma event requiring ongoing clinical support</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967F58"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Objectives can only be met with additional resources</w:t>
            </w:r>
          </w:p>
          <w:p w14:paraId="3BA02CCF"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Significant staff  shortage impacting service delivery</w:t>
            </w:r>
          </w:p>
          <w:p w14:paraId="0AE3D2E0"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Serious failure to comply with regulations</w:t>
            </w:r>
          </w:p>
        </w:tc>
        <w:tc>
          <w:tcPr>
            <w:tcW w:w="29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611D8E66"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Loss of significant assets</w:t>
            </w:r>
          </w:p>
          <w:p w14:paraId="45ECD3A5"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6% - 15% deviation from budget</w:t>
            </w:r>
          </w:p>
          <w:p w14:paraId="29802CB2"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External audit qualification on accounts</w:t>
            </w:r>
          </w:p>
          <w:p w14:paraId="353F74A4"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High end fraud committed</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6A9875"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External investigation</w:t>
            </w:r>
          </w:p>
          <w:p w14:paraId="3A67BB63"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Adverse comments national media</w:t>
            </w:r>
          </w:p>
          <w:p w14:paraId="388C9A9C"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Stakeholder relationship tenuous</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hideMark/>
          </w:tcPr>
          <w:p w14:paraId="05141DC1" w14:textId="5326B1A9" w:rsidR="00A56FA8" w:rsidRPr="00A34D31" w:rsidRDefault="00A56FA8" w:rsidP="00833575">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Unable to deliver core program / Gov</w:t>
            </w:r>
            <w:r w:rsidR="00833575">
              <w:rPr>
                <w:sz w:val="16"/>
                <w:szCs w:val="16"/>
              </w:rPr>
              <w:t>ernment</w:t>
            </w:r>
            <w:r w:rsidRPr="00A34D31">
              <w:rPr>
                <w:sz w:val="16"/>
                <w:szCs w:val="16"/>
              </w:rPr>
              <w:t xml:space="preserve"> priority</w:t>
            </w:r>
          </w:p>
        </w:tc>
        <w:tc>
          <w:tcPr>
            <w:tcW w:w="2977" w:type="dxa"/>
            <w:tcBorders>
              <w:top w:val="single" w:sz="8" w:space="0" w:color="000000"/>
              <w:left w:val="single" w:sz="8" w:space="0" w:color="000000"/>
              <w:bottom w:val="single" w:sz="8" w:space="0" w:color="000000"/>
              <w:right w:val="single" w:sz="8" w:space="0" w:color="000000"/>
            </w:tcBorders>
          </w:tcPr>
          <w:p w14:paraId="04F5C79B" w14:textId="1C144BE6" w:rsidR="00A56FA8" w:rsidRPr="004C1772" w:rsidRDefault="00A56FA8" w:rsidP="00310CAA">
            <w:pPr>
              <w:widowControl w:val="0"/>
              <w:numPr>
                <w:ilvl w:val="0"/>
                <w:numId w:val="7"/>
              </w:numPr>
              <w:autoSpaceDE w:val="0"/>
              <w:autoSpaceDN w:val="0"/>
              <w:adjustRightInd w:val="0"/>
              <w:spacing w:after="0" w:line="240" w:lineRule="auto"/>
              <w:ind w:left="284" w:right="57" w:hanging="142"/>
              <w:rPr>
                <w:sz w:val="16"/>
                <w:szCs w:val="16"/>
              </w:rPr>
            </w:pPr>
            <w:r>
              <w:rPr>
                <w:sz w:val="16"/>
                <w:szCs w:val="16"/>
              </w:rPr>
              <w:t xml:space="preserve">Significant impact on the quality of program </w:t>
            </w:r>
            <w:r w:rsidR="007206CD">
              <w:rPr>
                <w:sz w:val="16"/>
                <w:szCs w:val="16"/>
              </w:rPr>
              <w:t xml:space="preserve">/ project  </w:t>
            </w:r>
            <w:r>
              <w:rPr>
                <w:sz w:val="16"/>
                <w:szCs w:val="16"/>
              </w:rPr>
              <w:t>deliverables, schedule, scope or stakeholder</w:t>
            </w:r>
            <w:r w:rsidR="00B74C83">
              <w:rPr>
                <w:sz w:val="16"/>
                <w:szCs w:val="16"/>
              </w:rPr>
              <w:t xml:space="preserve"> relationship</w:t>
            </w:r>
            <w:r>
              <w:rPr>
                <w:sz w:val="16"/>
                <w:szCs w:val="16"/>
              </w:rPr>
              <w:t>s</w:t>
            </w:r>
          </w:p>
        </w:tc>
      </w:tr>
      <w:tr w:rsidR="00A56FA8" w:rsidRPr="007E22AD" w14:paraId="00690CBD" w14:textId="77777777" w:rsidTr="004B2F53">
        <w:trPr>
          <w:trHeight w:val="584"/>
        </w:trPr>
        <w:tc>
          <w:tcPr>
            <w:tcW w:w="1833"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144" w:type="dxa"/>
              <w:bottom w:w="72" w:type="dxa"/>
              <w:right w:w="144" w:type="dxa"/>
            </w:tcMar>
          </w:tcPr>
          <w:p w14:paraId="42F0150B" w14:textId="77777777" w:rsidR="00A56FA8" w:rsidRPr="00873B75" w:rsidRDefault="00A56FA8" w:rsidP="002B3E02">
            <w:pPr>
              <w:widowControl w:val="0"/>
              <w:autoSpaceDE w:val="0"/>
              <w:autoSpaceDN w:val="0"/>
              <w:adjustRightInd w:val="0"/>
              <w:spacing w:after="0" w:line="240" w:lineRule="auto"/>
              <w:ind w:left="119" w:hanging="181"/>
              <w:rPr>
                <w:b/>
                <w:color w:val="FFFFFF" w:themeColor="background1"/>
                <w:sz w:val="18"/>
                <w:szCs w:val="18"/>
              </w:rPr>
            </w:pPr>
            <w:r w:rsidRPr="00873B75">
              <w:rPr>
                <w:b/>
                <w:color w:val="FFFFFF" w:themeColor="background1"/>
                <w:sz w:val="18"/>
                <w:szCs w:val="18"/>
              </w:rPr>
              <w:t>Severe</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F642DBA"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Literacy and Numeracy decline</w:t>
            </w:r>
          </w:p>
          <w:p w14:paraId="113AED2C"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Reduction in access to quality pathways and transitions</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tcPr>
          <w:p w14:paraId="1CA97818"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Fatality or permanent disability</w:t>
            </w:r>
          </w:p>
          <w:p w14:paraId="2C70F2A8"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Stress / trauma event requiring extensive clinical support for multiple individuals</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419EAE1"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Multiple objectives cannot be met</w:t>
            </w:r>
          </w:p>
          <w:p w14:paraId="71547707"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Sustained non-compliance to legislation</w:t>
            </w:r>
          </w:p>
          <w:p w14:paraId="506737B6"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Adverse Court Ruling</w:t>
            </w:r>
          </w:p>
        </w:tc>
        <w:tc>
          <w:tcPr>
            <w:tcW w:w="29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tcPr>
          <w:p w14:paraId="22D117D0"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Loss of  key assets</w:t>
            </w:r>
          </w:p>
          <w:p w14:paraId="4A8B401B"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&gt;15 % deviation from budget</w:t>
            </w:r>
          </w:p>
          <w:p w14:paraId="5B2738D4"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Systemic and high value fraud</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ABC01DF"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Commission of inquiry</w:t>
            </w:r>
          </w:p>
          <w:p w14:paraId="69A08E38"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National front page headlines</w:t>
            </w:r>
          </w:p>
          <w:p w14:paraId="4F7CDBC0" w14:textId="77777777" w:rsidR="00A56FA8" w:rsidRPr="00A34D31" w:rsidRDefault="00A56FA8" w:rsidP="00A34D31">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Stakeholder relationship irretrievably damaged</w:t>
            </w:r>
          </w:p>
        </w:tc>
        <w:tc>
          <w:tcPr>
            <w:tcW w:w="297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72" w:type="dxa"/>
              <w:left w:w="144" w:type="dxa"/>
              <w:bottom w:w="72" w:type="dxa"/>
              <w:right w:w="144" w:type="dxa"/>
            </w:tcMar>
          </w:tcPr>
          <w:p w14:paraId="040733B0" w14:textId="7DE96FA1" w:rsidR="00A56FA8" w:rsidRPr="00A34D31" w:rsidRDefault="00A56FA8" w:rsidP="00833575">
            <w:pPr>
              <w:widowControl w:val="0"/>
              <w:numPr>
                <w:ilvl w:val="0"/>
                <w:numId w:val="7"/>
              </w:numPr>
              <w:autoSpaceDE w:val="0"/>
              <w:autoSpaceDN w:val="0"/>
              <w:adjustRightInd w:val="0"/>
              <w:spacing w:after="0" w:line="240" w:lineRule="auto"/>
              <w:ind w:left="119" w:hanging="181"/>
              <w:rPr>
                <w:sz w:val="16"/>
                <w:szCs w:val="16"/>
              </w:rPr>
            </w:pPr>
            <w:r w:rsidRPr="00A34D31">
              <w:rPr>
                <w:sz w:val="16"/>
                <w:szCs w:val="16"/>
              </w:rPr>
              <w:t>Unable to deliver several core programs / Gov</w:t>
            </w:r>
            <w:r w:rsidR="00833575">
              <w:rPr>
                <w:sz w:val="16"/>
                <w:szCs w:val="16"/>
              </w:rPr>
              <w:t>ernment</w:t>
            </w:r>
            <w:r w:rsidRPr="00A34D31">
              <w:rPr>
                <w:sz w:val="16"/>
                <w:szCs w:val="16"/>
              </w:rPr>
              <w:t xml:space="preserve"> priorities</w:t>
            </w:r>
          </w:p>
        </w:tc>
        <w:tc>
          <w:tcPr>
            <w:tcW w:w="2977" w:type="dxa"/>
            <w:tcBorders>
              <w:top w:val="single" w:sz="8" w:space="0" w:color="000000"/>
              <w:left w:val="single" w:sz="8" w:space="0" w:color="000000"/>
              <w:bottom w:val="single" w:sz="8" w:space="0" w:color="000000"/>
              <w:right w:val="single" w:sz="8" w:space="0" w:color="000000"/>
            </w:tcBorders>
          </w:tcPr>
          <w:p w14:paraId="517DC9AF" w14:textId="4FDCE21B" w:rsidR="00A56FA8" w:rsidRPr="004C1772" w:rsidRDefault="00A56FA8" w:rsidP="00454612">
            <w:pPr>
              <w:widowControl w:val="0"/>
              <w:numPr>
                <w:ilvl w:val="0"/>
                <w:numId w:val="7"/>
              </w:numPr>
              <w:autoSpaceDE w:val="0"/>
              <w:autoSpaceDN w:val="0"/>
              <w:adjustRightInd w:val="0"/>
              <w:spacing w:after="0" w:line="240" w:lineRule="auto"/>
              <w:ind w:left="284" w:right="57" w:hanging="142"/>
              <w:rPr>
                <w:sz w:val="16"/>
                <w:szCs w:val="16"/>
              </w:rPr>
            </w:pPr>
            <w:r>
              <w:rPr>
                <w:sz w:val="16"/>
                <w:szCs w:val="16"/>
              </w:rPr>
              <w:t>Severe</w:t>
            </w:r>
            <w:r w:rsidR="007206CD">
              <w:rPr>
                <w:sz w:val="16"/>
                <w:szCs w:val="16"/>
              </w:rPr>
              <w:t xml:space="preserve"> </w:t>
            </w:r>
            <w:r>
              <w:rPr>
                <w:sz w:val="16"/>
                <w:szCs w:val="16"/>
              </w:rPr>
              <w:t>/</w:t>
            </w:r>
            <w:r w:rsidR="007206CD">
              <w:rPr>
                <w:sz w:val="16"/>
                <w:szCs w:val="16"/>
              </w:rPr>
              <w:t xml:space="preserve"> </w:t>
            </w:r>
            <w:r>
              <w:rPr>
                <w:sz w:val="16"/>
                <w:szCs w:val="16"/>
              </w:rPr>
              <w:t xml:space="preserve">critical impact on the quality of program </w:t>
            </w:r>
            <w:r w:rsidR="007206CD">
              <w:rPr>
                <w:sz w:val="16"/>
                <w:szCs w:val="16"/>
              </w:rPr>
              <w:t xml:space="preserve">/ project  </w:t>
            </w:r>
            <w:r>
              <w:rPr>
                <w:sz w:val="16"/>
                <w:szCs w:val="16"/>
              </w:rPr>
              <w:t>deliverables, schedule, scope or stakeholder</w:t>
            </w:r>
            <w:r w:rsidR="00B74C83">
              <w:rPr>
                <w:sz w:val="16"/>
                <w:szCs w:val="16"/>
              </w:rPr>
              <w:t xml:space="preserve"> relationship</w:t>
            </w:r>
            <w:r>
              <w:rPr>
                <w:sz w:val="16"/>
                <w:szCs w:val="16"/>
              </w:rPr>
              <w:t>s</w:t>
            </w:r>
          </w:p>
        </w:tc>
      </w:tr>
    </w:tbl>
    <w:p w14:paraId="39EE9FA2" w14:textId="35284F9A" w:rsidR="009E0303" w:rsidRDefault="009E0303" w:rsidP="00AA2D78">
      <w:pPr>
        <w:widowControl w:val="0"/>
        <w:autoSpaceDE w:val="0"/>
        <w:autoSpaceDN w:val="0"/>
        <w:adjustRightInd w:val="0"/>
        <w:spacing w:after="120" w:line="240" w:lineRule="auto"/>
        <w:ind w:right="-2393"/>
        <w:rPr>
          <w:rFonts w:cs="Helvetica"/>
          <w:bCs/>
          <w:color w:val="4F6228" w:themeColor="accent3" w:themeShade="80"/>
        </w:rPr>
      </w:pPr>
    </w:p>
    <w:p w14:paraId="04D256A3" w14:textId="77777777" w:rsidR="00C708D5" w:rsidRDefault="00C708D5" w:rsidP="00F46C5C">
      <w:pPr>
        <w:widowControl w:val="0"/>
        <w:autoSpaceDE w:val="0"/>
        <w:autoSpaceDN w:val="0"/>
        <w:adjustRightInd w:val="0"/>
        <w:spacing w:before="100" w:after="80" w:line="177" w:lineRule="exact"/>
        <w:rPr>
          <w:rFonts w:cs="Helvetica"/>
          <w:bCs/>
          <w:color w:val="4F6228" w:themeColor="accent3" w:themeShade="80"/>
        </w:rPr>
        <w:sectPr w:rsidR="00C708D5" w:rsidSect="00AA2D78">
          <w:pgSz w:w="23814" w:h="16839" w:orient="landscape" w:code="8"/>
          <w:pgMar w:top="720" w:right="850" w:bottom="709" w:left="442" w:header="720" w:footer="720" w:gutter="0"/>
          <w:cols w:space="720"/>
          <w:noEndnote/>
          <w:docGrid w:linePitch="299"/>
        </w:sectPr>
      </w:pPr>
    </w:p>
    <w:p w14:paraId="41D09886" w14:textId="77777777" w:rsidR="00AA2D78" w:rsidRDefault="00AA2D78" w:rsidP="00AA2D78">
      <w:pPr>
        <w:widowControl w:val="0"/>
        <w:autoSpaceDE w:val="0"/>
        <w:autoSpaceDN w:val="0"/>
        <w:adjustRightInd w:val="0"/>
        <w:spacing w:after="0" w:line="240" w:lineRule="auto"/>
        <w:ind w:right="-2393"/>
        <w:rPr>
          <w:rFonts w:cs="Helvetica"/>
          <w:bCs/>
          <w:color w:val="4F6228"/>
        </w:rPr>
      </w:pPr>
      <w:bookmarkStart w:id="2" w:name="page2"/>
      <w:bookmarkEnd w:id="2"/>
      <w:r w:rsidRPr="003E3911">
        <w:rPr>
          <w:rFonts w:cs="Helvetica"/>
          <w:b/>
          <w:bCs/>
          <w:color w:val="4F6228" w:themeColor="accent3" w:themeShade="80"/>
          <w:sz w:val="24"/>
          <w:szCs w:val="24"/>
        </w:rPr>
        <w:t>Likelihood Criteria:</w:t>
      </w:r>
      <w:r w:rsidRPr="009E0303">
        <w:rPr>
          <w:rFonts w:cs="Helvetica"/>
          <w:b/>
          <w:bCs/>
          <w:color w:val="4F6228"/>
          <w:sz w:val="24"/>
          <w:szCs w:val="24"/>
        </w:rPr>
        <w:t xml:space="preserve"> </w:t>
      </w:r>
      <w:r w:rsidRPr="009E0303">
        <w:rPr>
          <w:rFonts w:cs="Helvetica"/>
          <w:bCs/>
          <w:color w:val="4F6228"/>
        </w:rPr>
        <w:t xml:space="preserve">This guide provides the indicative terms against which the probability of a risk event occurrence is </w:t>
      </w:r>
    </w:p>
    <w:p w14:paraId="50BED046" w14:textId="7A7812BC" w:rsidR="00AA2D78" w:rsidRDefault="00AA2D78" w:rsidP="00AA2D78">
      <w:pPr>
        <w:widowControl w:val="0"/>
        <w:autoSpaceDE w:val="0"/>
        <w:autoSpaceDN w:val="0"/>
        <w:adjustRightInd w:val="0"/>
        <w:spacing w:after="0" w:line="240" w:lineRule="auto"/>
        <w:ind w:right="-2393"/>
        <w:rPr>
          <w:rFonts w:cs="Helvetica"/>
          <w:b/>
          <w:bCs/>
          <w:color w:val="4F6228" w:themeColor="accent3" w:themeShade="80"/>
          <w:sz w:val="24"/>
          <w:szCs w:val="24"/>
        </w:rPr>
      </w:pPr>
      <w:r w:rsidRPr="009E0303">
        <w:rPr>
          <w:rFonts w:cs="Helvetica"/>
          <w:bCs/>
          <w:color w:val="4F6228"/>
        </w:rPr>
        <w:t>evaluated.</w:t>
      </w:r>
    </w:p>
    <w:tbl>
      <w:tblPr>
        <w:tblStyle w:val="TableGrid"/>
        <w:tblpPr w:leftFromText="180" w:rightFromText="180" w:vertAnchor="text" w:tblpY="1"/>
        <w:tblOverlap w:val="never"/>
        <w:tblW w:w="0" w:type="auto"/>
        <w:tblLook w:val="04A0" w:firstRow="1" w:lastRow="0" w:firstColumn="1" w:lastColumn="0" w:noHBand="0" w:noVBand="1"/>
      </w:tblPr>
      <w:tblGrid>
        <w:gridCol w:w="2235"/>
        <w:gridCol w:w="2693"/>
        <w:gridCol w:w="1588"/>
        <w:gridCol w:w="4536"/>
      </w:tblGrid>
      <w:tr w:rsidR="00AA2D78" w:rsidRPr="00873B75" w14:paraId="5241C41E" w14:textId="77777777" w:rsidTr="00A068E9">
        <w:trPr>
          <w:trHeight w:val="283"/>
        </w:trPr>
        <w:tc>
          <w:tcPr>
            <w:tcW w:w="2235" w:type="dxa"/>
            <w:shd w:val="clear" w:color="auto" w:fill="76923C"/>
          </w:tcPr>
          <w:p w14:paraId="4348DE5A" w14:textId="77777777" w:rsidR="00AA2D78" w:rsidRDefault="00AA2D78" w:rsidP="00A068E9">
            <w:pPr>
              <w:widowControl w:val="0"/>
              <w:autoSpaceDE w:val="0"/>
              <w:autoSpaceDN w:val="0"/>
              <w:adjustRightInd w:val="0"/>
              <w:ind w:left="119" w:hanging="181"/>
              <w:jc w:val="center"/>
              <w:rPr>
                <w:rFonts w:ascii="Cambria" w:hAnsi="Cambria"/>
                <w:sz w:val="24"/>
                <w:szCs w:val="24"/>
              </w:rPr>
            </w:pPr>
            <w:r>
              <w:rPr>
                <w:noProof/>
              </w:rPr>
              <mc:AlternateContent>
                <mc:Choice Requires="wps">
                  <w:drawing>
                    <wp:anchor distT="0" distB="0" distL="114300" distR="114300" simplePos="0" relativeHeight="251654144" behindDoc="1" locked="0" layoutInCell="0" allowOverlap="1" wp14:anchorId="452F4F73" wp14:editId="4307D043">
                      <wp:simplePos x="0" y="0"/>
                      <wp:positionH relativeFrom="column">
                        <wp:posOffset>-8255</wp:posOffset>
                      </wp:positionH>
                      <wp:positionV relativeFrom="paragraph">
                        <wp:posOffset>-3729355</wp:posOffset>
                      </wp:positionV>
                      <wp:extent cx="12065" cy="127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9953A" id="Rectangle 2" o:spid="_x0000_s1026" style="position:absolute;margin-left:-.65pt;margin-top:-293.6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58240" behindDoc="1" locked="0" layoutInCell="0" allowOverlap="1" wp14:anchorId="1DCD6845" wp14:editId="6C25CEF1">
                      <wp:simplePos x="0" y="0"/>
                      <wp:positionH relativeFrom="column">
                        <wp:posOffset>770255</wp:posOffset>
                      </wp:positionH>
                      <wp:positionV relativeFrom="paragraph">
                        <wp:posOffset>-3729355</wp:posOffset>
                      </wp:positionV>
                      <wp:extent cx="12065" cy="1270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DEE9" id="Rectangle 3" o:spid="_x0000_s1026" style="position:absolute;margin-left:60.65pt;margin-top:-293.65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LldQIAAPg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62336" behindDoc="1" locked="0" layoutInCell="0" allowOverlap="1" wp14:anchorId="0180F661" wp14:editId="4B78A042">
                      <wp:simplePos x="0" y="0"/>
                      <wp:positionH relativeFrom="column">
                        <wp:posOffset>-8255</wp:posOffset>
                      </wp:positionH>
                      <wp:positionV relativeFrom="paragraph">
                        <wp:posOffset>-3227705</wp:posOffset>
                      </wp:positionV>
                      <wp:extent cx="12065" cy="127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EDFB" id="Rectangle 4" o:spid="_x0000_s1026" style="position:absolute;margin-left:-.65pt;margin-top:-254.15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Qn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14:anchorId="6DA8E695" wp14:editId="03A2C8EF">
                      <wp:simplePos x="0" y="0"/>
                      <wp:positionH relativeFrom="column">
                        <wp:posOffset>770255</wp:posOffset>
                      </wp:positionH>
                      <wp:positionV relativeFrom="paragraph">
                        <wp:posOffset>-3227705</wp:posOffset>
                      </wp:positionV>
                      <wp:extent cx="12065" cy="127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58DC" id="Rectangle 5" o:spid="_x0000_s1026" style="position:absolute;margin-left:60.65pt;margin-top:-254.15pt;width:.9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Qd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70528" behindDoc="1" locked="0" layoutInCell="0" allowOverlap="1" wp14:anchorId="17033465" wp14:editId="70FDC9AD">
                      <wp:simplePos x="0" y="0"/>
                      <wp:positionH relativeFrom="column">
                        <wp:posOffset>-8255</wp:posOffset>
                      </wp:positionH>
                      <wp:positionV relativeFrom="paragraph">
                        <wp:posOffset>-1697355</wp:posOffset>
                      </wp:positionV>
                      <wp:extent cx="12065" cy="1206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C881A" id="Rectangle 6" o:spid="_x0000_s1026" style="position:absolute;margin-left:-.65pt;margin-top:-133.65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RFcgIAAPk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674624" behindDoc="1" locked="0" layoutInCell="0" allowOverlap="1" wp14:anchorId="532EDA86" wp14:editId="47821714">
                      <wp:simplePos x="0" y="0"/>
                      <wp:positionH relativeFrom="column">
                        <wp:posOffset>770255</wp:posOffset>
                      </wp:positionH>
                      <wp:positionV relativeFrom="paragraph">
                        <wp:posOffset>-1697355</wp:posOffset>
                      </wp:positionV>
                      <wp:extent cx="12065" cy="1206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8A15" id="Rectangle 7" o:spid="_x0000_s1026" style="position:absolute;margin-left:60.65pt;margin-top:-133.65pt;width:.95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R/cg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" o:allowincell="f" fillcolor="black" stroked="f"/>
                  </w:pict>
                </mc:Fallback>
              </mc:AlternateContent>
            </w:r>
            <w:r w:rsidRPr="00873B75">
              <w:rPr>
                <w:rFonts w:ascii="Calibri" w:hAnsi="Calibri"/>
                <w:b/>
                <w:color w:val="FFFFFF"/>
                <w:sz w:val="20"/>
                <w:szCs w:val="20"/>
              </w:rPr>
              <w:t>Descriptor</w:t>
            </w:r>
          </w:p>
        </w:tc>
        <w:tc>
          <w:tcPr>
            <w:tcW w:w="2693" w:type="dxa"/>
            <w:shd w:val="clear" w:color="auto" w:fill="76923C"/>
          </w:tcPr>
          <w:p w14:paraId="5D870320" w14:textId="77777777" w:rsidR="00AA2D78" w:rsidRPr="00873B75" w:rsidRDefault="00AA2D78" w:rsidP="00A068E9">
            <w:pPr>
              <w:widowControl w:val="0"/>
              <w:autoSpaceDE w:val="0"/>
              <w:autoSpaceDN w:val="0"/>
              <w:adjustRightInd w:val="0"/>
              <w:ind w:left="119" w:hanging="181"/>
              <w:jc w:val="center"/>
              <w:rPr>
                <w:rFonts w:ascii="Calibri" w:hAnsi="Calibri"/>
                <w:b/>
                <w:color w:val="FFFFFF"/>
                <w:sz w:val="20"/>
                <w:szCs w:val="20"/>
              </w:rPr>
            </w:pPr>
            <w:r w:rsidRPr="00873B75">
              <w:rPr>
                <w:rFonts w:ascii="Calibri" w:hAnsi="Calibri"/>
                <w:b/>
                <w:color w:val="FFFFFF"/>
                <w:sz w:val="20"/>
                <w:szCs w:val="20"/>
              </w:rPr>
              <w:t>Description</w:t>
            </w:r>
          </w:p>
        </w:tc>
        <w:tc>
          <w:tcPr>
            <w:tcW w:w="1588" w:type="dxa"/>
            <w:shd w:val="clear" w:color="auto" w:fill="76923C"/>
          </w:tcPr>
          <w:p w14:paraId="1F8FDA10" w14:textId="77777777" w:rsidR="00AA2D78" w:rsidRPr="00873B75" w:rsidRDefault="00AA2D78" w:rsidP="00A068E9">
            <w:pPr>
              <w:widowControl w:val="0"/>
              <w:autoSpaceDE w:val="0"/>
              <w:autoSpaceDN w:val="0"/>
              <w:adjustRightInd w:val="0"/>
              <w:ind w:left="119" w:hanging="181"/>
              <w:jc w:val="center"/>
              <w:rPr>
                <w:rFonts w:ascii="Calibri" w:hAnsi="Calibri"/>
                <w:b/>
                <w:color w:val="FFFFFF"/>
                <w:sz w:val="20"/>
                <w:szCs w:val="20"/>
              </w:rPr>
            </w:pPr>
            <w:r>
              <w:rPr>
                <w:rFonts w:ascii="Calibri" w:hAnsi="Calibri"/>
                <w:b/>
                <w:color w:val="FFFFFF"/>
                <w:sz w:val="20"/>
                <w:szCs w:val="20"/>
              </w:rPr>
              <w:t>Indicative %</w:t>
            </w:r>
          </w:p>
        </w:tc>
        <w:tc>
          <w:tcPr>
            <w:tcW w:w="4536" w:type="dxa"/>
            <w:shd w:val="clear" w:color="auto" w:fill="76923C"/>
          </w:tcPr>
          <w:p w14:paraId="6CAD5FD1" w14:textId="77777777" w:rsidR="00AA2D78" w:rsidRPr="00873B75" w:rsidRDefault="00AA2D78" w:rsidP="00A068E9">
            <w:pPr>
              <w:widowControl w:val="0"/>
              <w:autoSpaceDE w:val="0"/>
              <w:autoSpaceDN w:val="0"/>
              <w:adjustRightInd w:val="0"/>
              <w:ind w:left="119" w:hanging="181"/>
              <w:jc w:val="center"/>
              <w:rPr>
                <w:rFonts w:ascii="Calibri" w:hAnsi="Calibri"/>
                <w:b/>
                <w:color w:val="FFFFFF"/>
                <w:sz w:val="20"/>
                <w:szCs w:val="20"/>
              </w:rPr>
            </w:pPr>
            <w:r w:rsidRPr="00873B75">
              <w:rPr>
                <w:rFonts w:ascii="Calibri" w:hAnsi="Calibri"/>
                <w:b/>
                <w:color w:val="FFFFFF"/>
                <w:sz w:val="20"/>
                <w:szCs w:val="20"/>
              </w:rPr>
              <w:t>Indicative Frequency</w:t>
            </w:r>
          </w:p>
        </w:tc>
      </w:tr>
      <w:tr w:rsidR="00AA2D78" w:rsidRPr="00983FF8" w14:paraId="67932CCB" w14:textId="77777777" w:rsidTr="00A068E9">
        <w:trPr>
          <w:trHeight w:val="413"/>
        </w:trPr>
        <w:tc>
          <w:tcPr>
            <w:tcW w:w="2235" w:type="dxa"/>
            <w:shd w:val="clear" w:color="auto" w:fill="76923C"/>
            <w:vAlign w:val="center"/>
          </w:tcPr>
          <w:p w14:paraId="400DA204" w14:textId="77777777" w:rsidR="00AA2D78" w:rsidRPr="001D4B71" w:rsidRDefault="00AA2D78" w:rsidP="00A068E9">
            <w:pPr>
              <w:widowControl w:val="0"/>
              <w:autoSpaceDE w:val="0"/>
              <w:autoSpaceDN w:val="0"/>
              <w:adjustRightInd w:val="0"/>
              <w:ind w:left="119" w:hanging="181"/>
              <w:rPr>
                <w:b/>
                <w:color w:val="FFFFFF"/>
                <w:sz w:val="18"/>
                <w:szCs w:val="18"/>
              </w:rPr>
            </w:pPr>
            <w:r w:rsidRPr="00873B75">
              <w:rPr>
                <w:b/>
                <w:color w:val="FFFFFF"/>
                <w:sz w:val="18"/>
                <w:szCs w:val="18"/>
              </w:rPr>
              <w:t>Almost Certain</w:t>
            </w:r>
          </w:p>
        </w:tc>
        <w:tc>
          <w:tcPr>
            <w:tcW w:w="2693" w:type="dxa"/>
            <w:vAlign w:val="center"/>
          </w:tcPr>
          <w:p w14:paraId="660D5B9A" w14:textId="77777777" w:rsidR="00AA2D78" w:rsidRPr="00983FF8" w:rsidRDefault="00AA2D78" w:rsidP="00A068E9">
            <w:pPr>
              <w:widowControl w:val="0"/>
              <w:autoSpaceDE w:val="0"/>
              <w:autoSpaceDN w:val="0"/>
              <w:adjustRightInd w:val="0"/>
              <w:spacing w:line="222" w:lineRule="exact"/>
              <w:rPr>
                <w:rFonts w:cs="Arial"/>
                <w:sz w:val="18"/>
                <w:szCs w:val="18"/>
              </w:rPr>
            </w:pPr>
            <w:r w:rsidRPr="00983FF8">
              <w:rPr>
                <w:rFonts w:cs="Arial"/>
                <w:sz w:val="18"/>
                <w:szCs w:val="18"/>
              </w:rPr>
              <w:t>Expected to occur</w:t>
            </w:r>
          </w:p>
        </w:tc>
        <w:tc>
          <w:tcPr>
            <w:tcW w:w="1588" w:type="dxa"/>
            <w:vAlign w:val="center"/>
          </w:tcPr>
          <w:p w14:paraId="29800F38" w14:textId="77777777" w:rsidR="00AA2D78" w:rsidRPr="001D4B71" w:rsidRDefault="00AA2D78" w:rsidP="00A068E9">
            <w:pPr>
              <w:widowControl w:val="0"/>
              <w:autoSpaceDE w:val="0"/>
              <w:autoSpaceDN w:val="0"/>
              <w:adjustRightInd w:val="0"/>
              <w:spacing w:line="222" w:lineRule="exact"/>
              <w:jc w:val="center"/>
              <w:rPr>
                <w:rFonts w:cs="Arial"/>
                <w:sz w:val="18"/>
                <w:szCs w:val="18"/>
              </w:rPr>
            </w:pPr>
            <w:r>
              <w:rPr>
                <w:rFonts w:cs="Arial"/>
                <w:sz w:val="18"/>
                <w:szCs w:val="18"/>
              </w:rPr>
              <w:t>&gt;95%</w:t>
            </w:r>
          </w:p>
        </w:tc>
        <w:tc>
          <w:tcPr>
            <w:tcW w:w="4536" w:type="dxa"/>
            <w:vAlign w:val="center"/>
          </w:tcPr>
          <w:p w14:paraId="30D49CE1" w14:textId="77777777" w:rsidR="00AA2D78" w:rsidRPr="00983FF8" w:rsidRDefault="00AA2D78" w:rsidP="00A068E9">
            <w:pPr>
              <w:widowControl w:val="0"/>
              <w:autoSpaceDE w:val="0"/>
              <w:autoSpaceDN w:val="0"/>
              <w:adjustRightInd w:val="0"/>
              <w:spacing w:line="222" w:lineRule="exact"/>
              <w:rPr>
                <w:rFonts w:cs="Arial"/>
                <w:sz w:val="18"/>
                <w:szCs w:val="18"/>
              </w:rPr>
            </w:pPr>
            <w:r>
              <w:rPr>
                <w:rFonts w:cs="Arial"/>
                <w:sz w:val="18"/>
                <w:szCs w:val="18"/>
              </w:rPr>
              <w:t>Multiple times during the Program or it would be very surprising if it did not occur</w:t>
            </w:r>
          </w:p>
        </w:tc>
      </w:tr>
      <w:tr w:rsidR="00AA2D78" w:rsidRPr="00983FF8" w14:paraId="77021BF9" w14:textId="77777777" w:rsidTr="00A068E9">
        <w:trPr>
          <w:trHeight w:val="406"/>
        </w:trPr>
        <w:tc>
          <w:tcPr>
            <w:tcW w:w="2235" w:type="dxa"/>
            <w:shd w:val="clear" w:color="auto" w:fill="76923C"/>
            <w:vAlign w:val="center"/>
          </w:tcPr>
          <w:p w14:paraId="142A4569" w14:textId="77777777" w:rsidR="00AA2D78" w:rsidRPr="001D4B71" w:rsidRDefault="00AA2D78" w:rsidP="00A068E9">
            <w:pPr>
              <w:widowControl w:val="0"/>
              <w:autoSpaceDE w:val="0"/>
              <w:autoSpaceDN w:val="0"/>
              <w:adjustRightInd w:val="0"/>
              <w:ind w:left="119" w:hanging="181"/>
              <w:rPr>
                <w:b/>
                <w:color w:val="FFFFFF"/>
                <w:sz w:val="18"/>
                <w:szCs w:val="18"/>
              </w:rPr>
            </w:pPr>
            <w:r w:rsidRPr="00873B75">
              <w:rPr>
                <w:b/>
                <w:color w:val="FFFFFF"/>
                <w:sz w:val="18"/>
                <w:szCs w:val="18"/>
              </w:rPr>
              <w:t>Likely</w:t>
            </w:r>
          </w:p>
        </w:tc>
        <w:tc>
          <w:tcPr>
            <w:tcW w:w="2693" w:type="dxa"/>
            <w:vAlign w:val="center"/>
          </w:tcPr>
          <w:p w14:paraId="34B58292" w14:textId="77777777" w:rsidR="00AA2D78" w:rsidRPr="00983FF8" w:rsidRDefault="00AA2D78" w:rsidP="00A068E9">
            <w:pPr>
              <w:widowControl w:val="0"/>
              <w:autoSpaceDE w:val="0"/>
              <w:autoSpaceDN w:val="0"/>
              <w:adjustRightInd w:val="0"/>
              <w:spacing w:line="222" w:lineRule="exact"/>
              <w:rPr>
                <w:rFonts w:cs="Arial"/>
                <w:sz w:val="18"/>
                <w:szCs w:val="18"/>
              </w:rPr>
            </w:pPr>
            <w:r w:rsidRPr="00983FF8">
              <w:rPr>
                <w:rFonts w:cs="Arial"/>
                <w:sz w:val="18"/>
                <w:szCs w:val="18"/>
              </w:rPr>
              <w:t>Probably will occur</w:t>
            </w:r>
            <w:r>
              <w:rPr>
                <w:rFonts w:cs="Arial"/>
                <w:sz w:val="18"/>
                <w:szCs w:val="18"/>
              </w:rPr>
              <w:t xml:space="preserve"> </w:t>
            </w:r>
            <w:r w:rsidRPr="00983FF8">
              <w:rPr>
                <w:rFonts w:cs="Arial"/>
                <w:sz w:val="18"/>
                <w:szCs w:val="18"/>
              </w:rPr>
              <w:t>(</w:t>
            </w:r>
            <w:r>
              <w:rPr>
                <w:rFonts w:cs="Arial"/>
                <w:sz w:val="18"/>
                <w:szCs w:val="18"/>
              </w:rPr>
              <w:t>no surprise</w:t>
            </w:r>
            <w:r w:rsidRPr="00983FF8">
              <w:rPr>
                <w:rFonts w:cs="Arial"/>
                <w:sz w:val="18"/>
                <w:szCs w:val="18"/>
              </w:rPr>
              <w:t>)</w:t>
            </w:r>
          </w:p>
        </w:tc>
        <w:tc>
          <w:tcPr>
            <w:tcW w:w="1588" w:type="dxa"/>
            <w:vAlign w:val="center"/>
          </w:tcPr>
          <w:p w14:paraId="325EE212" w14:textId="77777777" w:rsidR="00AA2D78" w:rsidRPr="001D4B71" w:rsidRDefault="00AA2D78" w:rsidP="00A068E9">
            <w:pPr>
              <w:jc w:val="center"/>
              <w:rPr>
                <w:rFonts w:cs="Arial"/>
                <w:sz w:val="18"/>
                <w:szCs w:val="18"/>
              </w:rPr>
            </w:pPr>
            <w:r>
              <w:rPr>
                <w:sz w:val="18"/>
                <w:szCs w:val="18"/>
              </w:rPr>
              <w:t>66-95%</w:t>
            </w:r>
          </w:p>
        </w:tc>
        <w:tc>
          <w:tcPr>
            <w:tcW w:w="4536" w:type="dxa"/>
            <w:vAlign w:val="center"/>
          </w:tcPr>
          <w:p w14:paraId="7D13ADDE" w14:textId="77777777" w:rsidR="00AA2D78" w:rsidRPr="00983FF8" w:rsidRDefault="00AA2D78" w:rsidP="00A068E9">
            <w:pPr>
              <w:rPr>
                <w:rFonts w:cs="Arial"/>
                <w:sz w:val="18"/>
                <w:szCs w:val="18"/>
              </w:rPr>
            </w:pPr>
            <w:r>
              <w:rPr>
                <w:rFonts w:cs="Arial"/>
                <w:sz w:val="18"/>
                <w:szCs w:val="18"/>
              </w:rPr>
              <w:t>Likely to occur at least once in the life of the Program or it would not be surprising if it happens</w:t>
            </w:r>
          </w:p>
        </w:tc>
      </w:tr>
      <w:tr w:rsidR="00AA2D78" w:rsidRPr="00983FF8" w14:paraId="2DB9775E" w14:textId="77777777" w:rsidTr="00A068E9">
        <w:trPr>
          <w:trHeight w:val="384"/>
        </w:trPr>
        <w:tc>
          <w:tcPr>
            <w:tcW w:w="2235" w:type="dxa"/>
            <w:shd w:val="clear" w:color="auto" w:fill="76923C"/>
            <w:vAlign w:val="center"/>
          </w:tcPr>
          <w:p w14:paraId="26F8291A" w14:textId="77777777" w:rsidR="00AA2D78" w:rsidRPr="001D4B71" w:rsidRDefault="00AA2D78" w:rsidP="00A068E9">
            <w:pPr>
              <w:widowControl w:val="0"/>
              <w:autoSpaceDE w:val="0"/>
              <w:autoSpaceDN w:val="0"/>
              <w:adjustRightInd w:val="0"/>
              <w:ind w:left="119" w:hanging="181"/>
              <w:rPr>
                <w:b/>
                <w:color w:val="FFFFFF"/>
                <w:sz w:val="18"/>
                <w:szCs w:val="18"/>
              </w:rPr>
            </w:pPr>
            <w:r w:rsidRPr="00873B75">
              <w:rPr>
                <w:b/>
                <w:color w:val="FFFFFF"/>
                <w:sz w:val="18"/>
                <w:szCs w:val="18"/>
              </w:rPr>
              <w:t>Possible</w:t>
            </w:r>
          </w:p>
        </w:tc>
        <w:tc>
          <w:tcPr>
            <w:tcW w:w="2693" w:type="dxa"/>
            <w:vAlign w:val="center"/>
          </w:tcPr>
          <w:p w14:paraId="194D97D9" w14:textId="77777777" w:rsidR="00AA2D78" w:rsidRPr="00983FF8" w:rsidRDefault="00AA2D78" w:rsidP="00A068E9">
            <w:pPr>
              <w:widowControl w:val="0"/>
              <w:autoSpaceDE w:val="0"/>
              <w:autoSpaceDN w:val="0"/>
              <w:adjustRightInd w:val="0"/>
              <w:spacing w:line="222" w:lineRule="exact"/>
              <w:rPr>
                <w:rFonts w:cs="Arial"/>
                <w:sz w:val="18"/>
                <w:szCs w:val="18"/>
              </w:rPr>
            </w:pPr>
            <w:r w:rsidRPr="00983FF8">
              <w:rPr>
                <w:rFonts w:cs="Arial"/>
                <w:sz w:val="18"/>
                <w:szCs w:val="18"/>
              </w:rPr>
              <w:t>May occur at some stage</w:t>
            </w:r>
          </w:p>
        </w:tc>
        <w:tc>
          <w:tcPr>
            <w:tcW w:w="1588" w:type="dxa"/>
            <w:vAlign w:val="center"/>
          </w:tcPr>
          <w:p w14:paraId="50C72BA9" w14:textId="77777777" w:rsidR="00AA2D78" w:rsidRPr="001D4B71" w:rsidRDefault="00AA2D78" w:rsidP="00A068E9">
            <w:pPr>
              <w:widowControl w:val="0"/>
              <w:autoSpaceDE w:val="0"/>
              <w:autoSpaceDN w:val="0"/>
              <w:adjustRightInd w:val="0"/>
              <w:spacing w:line="222" w:lineRule="exact"/>
              <w:jc w:val="center"/>
              <w:rPr>
                <w:rFonts w:cs="Arial"/>
                <w:sz w:val="18"/>
                <w:szCs w:val="18"/>
              </w:rPr>
            </w:pPr>
            <w:r>
              <w:rPr>
                <w:sz w:val="18"/>
                <w:szCs w:val="18"/>
              </w:rPr>
              <w:t>26-65%</w:t>
            </w:r>
          </w:p>
        </w:tc>
        <w:tc>
          <w:tcPr>
            <w:tcW w:w="4536" w:type="dxa"/>
            <w:vAlign w:val="center"/>
          </w:tcPr>
          <w:p w14:paraId="03E2C558" w14:textId="77777777" w:rsidR="00AA2D78" w:rsidRPr="00983FF8" w:rsidRDefault="00AA2D78" w:rsidP="00A068E9">
            <w:pPr>
              <w:widowControl w:val="0"/>
              <w:autoSpaceDE w:val="0"/>
              <w:autoSpaceDN w:val="0"/>
              <w:adjustRightInd w:val="0"/>
              <w:spacing w:line="222" w:lineRule="exact"/>
              <w:rPr>
                <w:rFonts w:cs="Arial"/>
                <w:sz w:val="18"/>
                <w:szCs w:val="18"/>
              </w:rPr>
            </w:pPr>
            <w:r>
              <w:rPr>
                <w:rFonts w:cs="Arial"/>
                <w:sz w:val="18"/>
                <w:szCs w:val="18"/>
              </w:rPr>
              <w:t>Might occur at some time during the Program</w:t>
            </w:r>
          </w:p>
        </w:tc>
      </w:tr>
      <w:tr w:rsidR="00AA2D78" w:rsidRPr="00983FF8" w14:paraId="02A0ABE6" w14:textId="77777777" w:rsidTr="00A068E9">
        <w:trPr>
          <w:trHeight w:val="404"/>
        </w:trPr>
        <w:tc>
          <w:tcPr>
            <w:tcW w:w="2235" w:type="dxa"/>
            <w:shd w:val="clear" w:color="auto" w:fill="76923C"/>
            <w:vAlign w:val="center"/>
          </w:tcPr>
          <w:p w14:paraId="3F25260B" w14:textId="77777777" w:rsidR="00AA2D78" w:rsidRPr="001D4B71" w:rsidRDefault="00AA2D78" w:rsidP="00A068E9">
            <w:pPr>
              <w:widowControl w:val="0"/>
              <w:autoSpaceDE w:val="0"/>
              <w:autoSpaceDN w:val="0"/>
              <w:adjustRightInd w:val="0"/>
              <w:ind w:left="119" w:hanging="181"/>
              <w:rPr>
                <w:b/>
                <w:color w:val="FFFFFF"/>
                <w:sz w:val="18"/>
                <w:szCs w:val="18"/>
              </w:rPr>
            </w:pPr>
            <w:r w:rsidRPr="00873B75">
              <w:rPr>
                <w:b/>
                <w:color w:val="FFFFFF"/>
                <w:sz w:val="18"/>
                <w:szCs w:val="18"/>
              </w:rPr>
              <w:t>Unlikely</w:t>
            </w:r>
          </w:p>
        </w:tc>
        <w:tc>
          <w:tcPr>
            <w:tcW w:w="2693" w:type="dxa"/>
            <w:vAlign w:val="center"/>
          </w:tcPr>
          <w:p w14:paraId="0F31461F" w14:textId="77777777" w:rsidR="00AA2D78" w:rsidRPr="00983FF8" w:rsidRDefault="00AA2D78" w:rsidP="00A068E9">
            <w:pPr>
              <w:widowControl w:val="0"/>
              <w:autoSpaceDE w:val="0"/>
              <w:autoSpaceDN w:val="0"/>
              <w:adjustRightInd w:val="0"/>
              <w:spacing w:line="222" w:lineRule="exact"/>
              <w:rPr>
                <w:rFonts w:cs="Arial"/>
                <w:sz w:val="18"/>
                <w:szCs w:val="18"/>
              </w:rPr>
            </w:pPr>
            <w:r w:rsidRPr="00983FF8">
              <w:rPr>
                <w:rFonts w:cs="Arial"/>
                <w:sz w:val="18"/>
                <w:szCs w:val="18"/>
              </w:rPr>
              <w:t>Would be surprising</w:t>
            </w:r>
            <w:r>
              <w:rPr>
                <w:rFonts w:cs="Arial"/>
                <w:sz w:val="18"/>
                <w:szCs w:val="18"/>
              </w:rPr>
              <w:t xml:space="preserve"> if it occurred</w:t>
            </w:r>
          </w:p>
        </w:tc>
        <w:tc>
          <w:tcPr>
            <w:tcW w:w="1588" w:type="dxa"/>
            <w:vAlign w:val="center"/>
          </w:tcPr>
          <w:p w14:paraId="705BC9BB" w14:textId="77777777" w:rsidR="00AA2D78" w:rsidRPr="001D4B71" w:rsidRDefault="00AA2D78" w:rsidP="00A068E9">
            <w:pPr>
              <w:widowControl w:val="0"/>
              <w:autoSpaceDE w:val="0"/>
              <w:autoSpaceDN w:val="0"/>
              <w:adjustRightInd w:val="0"/>
              <w:spacing w:line="222" w:lineRule="exact"/>
              <w:jc w:val="center"/>
              <w:rPr>
                <w:rFonts w:cs="Arial"/>
                <w:sz w:val="18"/>
                <w:szCs w:val="18"/>
              </w:rPr>
            </w:pPr>
            <w:r>
              <w:rPr>
                <w:sz w:val="18"/>
                <w:szCs w:val="18"/>
              </w:rPr>
              <w:t>5-25%</w:t>
            </w:r>
          </w:p>
        </w:tc>
        <w:tc>
          <w:tcPr>
            <w:tcW w:w="4536" w:type="dxa"/>
            <w:vAlign w:val="center"/>
          </w:tcPr>
          <w:p w14:paraId="0C570D2A" w14:textId="77777777" w:rsidR="00AA2D78" w:rsidRPr="00983FF8" w:rsidRDefault="00AA2D78" w:rsidP="00A068E9">
            <w:pPr>
              <w:widowControl w:val="0"/>
              <w:autoSpaceDE w:val="0"/>
              <w:autoSpaceDN w:val="0"/>
              <w:adjustRightInd w:val="0"/>
              <w:spacing w:line="222" w:lineRule="exact"/>
              <w:rPr>
                <w:rFonts w:cs="Arial"/>
                <w:sz w:val="18"/>
                <w:szCs w:val="18"/>
              </w:rPr>
            </w:pPr>
            <w:r>
              <w:rPr>
                <w:rFonts w:cs="Arial"/>
                <w:sz w:val="18"/>
                <w:szCs w:val="18"/>
              </w:rPr>
              <w:t xml:space="preserve">Could occur at some time during the Program but it would be unexpected </w:t>
            </w:r>
          </w:p>
        </w:tc>
      </w:tr>
      <w:tr w:rsidR="00AA2D78" w:rsidRPr="00983FF8" w14:paraId="002FCF46" w14:textId="77777777" w:rsidTr="00A068E9">
        <w:trPr>
          <w:trHeight w:val="464"/>
        </w:trPr>
        <w:tc>
          <w:tcPr>
            <w:tcW w:w="2235" w:type="dxa"/>
            <w:shd w:val="clear" w:color="auto" w:fill="76923C"/>
            <w:vAlign w:val="center"/>
          </w:tcPr>
          <w:p w14:paraId="68EF4D66" w14:textId="77777777" w:rsidR="00AA2D78" w:rsidRPr="001D4B71" w:rsidRDefault="00AA2D78" w:rsidP="00A068E9">
            <w:pPr>
              <w:widowControl w:val="0"/>
              <w:autoSpaceDE w:val="0"/>
              <w:autoSpaceDN w:val="0"/>
              <w:adjustRightInd w:val="0"/>
              <w:ind w:left="119" w:hanging="181"/>
              <w:rPr>
                <w:b/>
                <w:color w:val="FFFFFF"/>
                <w:sz w:val="18"/>
                <w:szCs w:val="18"/>
              </w:rPr>
            </w:pPr>
            <w:r w:rsidRPr="00873B75">
              <w:rPr>
                <w:b/>
                <w:color w:val="FFFFFF"/>
                <w:sz w:val="18"/>
                <w:szCs w:val="18"/>
              </w:rPr>
              <w:t>Rare</w:t>
            </w:r>
          </w:p>
        </w:tc>
        <w:tc>
          <w:tcPr>
            <w:tcW w:w="2693" w:type="dxa"/>
            <w:vAlign w:val="center"/>
          </w:tcPr>
          <w:p w14:paraId="3F7940C3" w14:textId="77777777" w:rsidR="00AA2D78" w:rsidRPr="00983FF8" w:rsidRDefault="00AA2D78" w:rsidP="00A068E9">
            <w:pPr>
              <w:widowControl w:val="0"/>
              <w:autoSpaceDE w:val="0"/>
              <w:autoSpaceDN w:val="0"/>
              <w:adjustRightInd w:val="0"/>
              <w:spacing w:line="222" w:lineRule="exact"/>
              <w:rPr>
                <w:rFonts w:cs="Arial"/>
                <w:sz w:val="18"/>
                <w:szCs w:val="18"/>
              </w:rPr>
            </w:pPr>
            <w:r w:rsidRPr="00983FF8">
              <w:rPr>
                <w:rFonts w:cs="Arial"/>
                <w:sz w:val="18"/>
                <w:szCs w:val="18"/>
              </w:rPr>
              <w:t>May never occur</w:t>
            </w:r>
          </w:p>
        </w:tc>
        <w:tc>
          <w:tcPr>
            <w:tcW w:w="1588" w:type="dxa"/>
            <w:vAlign w:val="center"/>
          </w:tcPr>
          <w:p w14:paraId="29B6493D" w14:textId="77777777" w:rsidR="00AA2D78" w:rsidRPr="001D4B71" w:rsidRDefault="00AA2D78" w:rsidP="00A068E9">
            <w:pPr>
              <w:widowControl w:val="0"/>
              <w:autoSpaceDE w:val="0"/>
              <w:autoSpaceDN w:val="0"/>
              <w:adjustRightInd w:val="0"/>
              <w:spacing w:line="222" w:lineRule="exact"/>
              <w:jc w:val="center"/>
              <w:rPr>
                <w:rFonts w:cs="Arial"/>
                <w:sz w:val="18"/>
                <w:szCs w:val="18"/>
              </w:rPr>
            </w:pPr>
            <w:r>
              <w:rPr>
                <w:sz w:val="18"/>
                <w:szCs w:val="18"/>
              </w:rPr>
              <w:t>&lt;5%</w:t>
            </w:r>
          </w:p>
        </w:tc>
        <w:tc>
          <w:tcPr>
            <w:tcW w:w="4536" w:type="dxa"/>
            <w:vAlign w:val="center"/>
          </w:tcPr>
          <w:p w14:paraId="51247F2D" w14:textId="77777777" w:rsidR="00AA2D78" w:rsidRPr="00983FF8" w:rsidRDefault="00AA2D78" w:rsidP="00A068E9">
            <w:pPr>
              <w:widowControl w:val="0"/>
              <w:autoSpaceDE w:val="0"/>
              <w:autoSpaceDN w:val="0"/>
              <w:adjustRightInd w:val="0"/>
              <w:spacing w:line="222" w:lineRule="exact"/>
              <w:rPr>
                <w:rFonts w:cs="Arial"/>
                <w:sz w:val="18"/>
                <w:szCs w:val="18"/>
              </w:rPr>
            </w:pPr>
            <w:r>
              <w:rPr>
                <w:rFonts w:cs="Arial"/>
                <w:sz w:val="18"/>
                <w:szCs w:val="18"/>
              </w:rPr>
              <w:t>It would be extremely surprising if it occurred during the Program</w:t>
            </w:r>
          </w:p>
        </w:tc>
      </w:tr>
    </w:tbl>
    <w:p w14:paraId="04DF0D4C" w14:textId="04765FB4" w:rsidR="00AA2D78" w:rsidRPr="00FE3AE4" w:rsidRDefault="00AA2D78" w:rsidP="00FE3AE4">
      <w:pPr>
        <w:widowControl w:val="0"/>
        <w:autoSpaceDE w:val="0"/>
        <w:autoSpaceDN w:val="0"/>
        <w:adjustRightInd w:val="0"/>
        <w:spacing w:before="120" w:after="120" w:line="240" w:lineRule="auto"/>
        <w:ind w:right="-2393"/>
        <w:rPr>
          <w:rFonts w:cs="Helvetica"/>
          <w:b/>
          <w:bCs/>
          <w:color w:val="4F6228" w:themeColor="accent3" w:themeShade="80"/>
          <w:sz w:val="24"/>
          <w:szCs w:val="24"/>
        </w:rPr>
      </w:pPr>
      <w:r w:rsidRPr="00FE3AE4">
        <w:rPr>
          <w:rFonts w:cs="Helvetica"/>
          <w:b/>
          <w:bCs/>
          <w:color w:val="4F6228" w:themeColor="accent3" w:themeShade="80"/>
          <w:sz w:val="24"/>
          <w:szCs w:val="24"/>
        </w:rPr>
        <w:t>DET’s Control Effectiveness: Indicates the self-assessment of control effectiveness.</w:t>
      </w:r>
    </w:p>
    <w:tbl>
      <w:tblPr>
        <w:tblW w:w="10788" w:type="dxa"/>
        <w:tblInd w:w="93" w:type="dxa"/>
        <w:tblLook w:val="04A0" w:firstRow="1" w:lastRow="0" w:firstColumn="1" w:lastColumn="0" w:noHBand="0" w:noVBand="1"/>
      </w:tblPr>
      <w:tblGrid>
        <w:gridCol w:w="1480"/>
        <w:gridCol w:w="9308"/>
      </w:tblGrid>
      <w:tr w:rsidR="000A410C" w:rsidRPr="001C4B40" w14:paraId="6AC47247" w14:textId="77777777" w:rsidTr="00F642DC">
        <w:trPr>
          <w:trHeight w:val="489"/>
        </w:trPr>
        <w:tc>
          <w:tcPr>
            <w:tcW w:w="10788" w:type="dxa"/>
            <w:gridSpan w:val="2"/>
            <w:tcBorders>
              <w:top w:val="single" w:sz="4" w:space="0" w:color="auto"/>
              <w:left w:val="single" w:sz="8" w:space="0" w:color="auto"/>
              <w:bottom w:val="single" w:sz="4" w:space="0" w:color="auto"/>
              <w:right w:val="single" w:sz="8" w:space="0" w:color="auto"/>
            </w:tcBorders>
            <w:shd w:val="clear" w:color="auto" w:fill="76923C" w:themeFill="accent3" w:themeFillShade="BF"/>
            <w:vAlign w:val="center"/>
            <w:hideMark/>
          </w:tcPr>
          <w:p w14:paraId="364406C5" w14:textId="77777777" w:rsidR="000A410C" w:rsidRPr="00F07B4A" w:rsidRDefault="000A410C" w:rsidP="000A410C">
            <w:pPr>
              <w:spacing w:after="0" w:line="240" w:lineRule="auto"/>
              <w:rPr>
                <w:rFonts w:ascii="Calibri" w:hAnsi="Calibri"/>
                <w:b/>
                <w:color w:val="000000"/>
                <w:sz w:val="20"/>
                <w:szCs w:val="20"/>
              </w:rPr>
            </w:pPr>
            <w:r w:rsidRPr="00F642DC">
              <w:rPr>
                <w:rFonts w:ascii="Calibri" w:hAnsi="Calibri"/>
                <w:b/>
                <w:color w:val="FFFFFF" w:themeColor="background1"/>
                <w:sz w:val="20"/>
                <w:szCs w:val="20"/>
              </w:rPr>
              <w:t>Controls Effectiveness Rating and Criteria</w:t>
            </w:r>
          </w:p>
        </w:tc>
      </w:tr>
      <w:tr w:rsidR="001C4B40" w:rsidRPr="001C4B40" w14:paraId="3140A228" w14:textId="77777777" w:rsidTr="00E15170">
        <w:trPr>
          <w:trHeight w:val="790"/>
        </w:trPr>
        <w:tc>
          <w:tcPr>
            <w:tcW w:w="1480" w:type="dxa"/>
            <w:tcBorders>
              <w:top w:val="nil"/>
              <w:left w:val="single" w:sz="8" w:space="0" w:color="auto"/>
              <w:bottom w:val="single" w:sz="4" w:space="0" w:color="auto"/>
              <w:right w:val="single" w:sz="4" w:space="0" w:color="auto"/>
            </w:tcBorders>
            <w:shd w:val="clear" w:color="auto" w:fill="FF0000"/>
            <w:vAlign w:val="center"/>
            <w:hideMark/>
          </w:tcPr>
          <w:p w14:paraId="0D610F46" w14:textId="77777777" w:rsidR="001C4B40" w:rsidRPr="00F07B4A" w:rsidRDefault="001C4B40" w:rsidP="001C4B40">
            <w:pPr>
              <w:spacing w:after="0" w:line="240" w:lineRule="auto"/>
              <w:rPr>
                <w:rFonts w:ascii="Calibri" w:hAnsi="Calibri"/>
                <w:b/>
                <w:bCs/>
                <w:color w:val="000000"/>
                <w:sz w:val="20"/>
                <w:szCs w:val="20"/>
              </w:rPr>
            </w:pPr>
            <w:r w:rsidRPr="00F07B4A">
              <w:rPr>
                <w:rFonts w:ascii="Calibri" w:hAnsi="Calibri"/>
                <w:b/>
                <w:bCs/>
                <w:color w:val="000000"/>
                <w:sz w:val="20"/>
                <w:szCs w:val="20"/>
              </w:rPr>
              <w:t>Ineffective</w:t>
            </w:r>
          </w:p>
        </w:tc>
        <w:tc>
          <w:tcPr>
            <w:tcW w:w="9308" w:type="dxa"/>
            <w:tcBorders>
              <w:top w:val="nil"/>
              <w:left w:val="single" w:sz="4" w:space="0" w:color="auto"/>
              <w:bottom w:val="single" w:sz="4" w:space="0" w:color="auto"/>
              <w:right w:val="single" w:sz="8" w:space="0" w:color="auto"/>
            </w:tcBorders>
            <w:vAlign w:val="center"/>
            <w:hideMark/>
          </w:tcPr>
          <w:p w14:paraId="5F939F1C" w14:textId="77777777" w:rsidR="00942E14" w:rsidRPr="00E15170" w:rsidRDefault="00942E14"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 xml:space="preserve">The design of </w:t>
            </w:r>
            <w:r w:rsidR="001C4B40" w:rsidRPr="00E15170">
              <w:rPr>
                <w:rFonts w:ascii="Calibri" w:hAnsi="Calibri"/>
                <w:color w:val="000000"/>
                <w:sz w:val="18"/>
                <w:szCs w:val="18"/>
              </w:rPr>
              <w:t>controls overall,</w:t>
            </w:r>
            <w:r w:rsidRPr="00E15170">
              <w:rPr>
                <w:rFonts w:ascii="Calibri" w:hAnsi="Calibri"/>
                <w:color w:val="000000"/>
                <w:sz w:val="18"/>
                <w:szCs w:val="18"/>
              </w:rPr>
              <w:t xml:space="preserve"> is ineffective in addressing key causes and/or consequences</w:t>
            </w:r>
            <w:r w:rsidR="001817B8" w:rsidRPr="00E15170">
              <w:rPr>
                <w:rFonts w:ascii="Calibri" w:hAnsi="Calibri"/>
                <w:color w:val="000000"/>
                <w:sz w:val="18"/>
                <w:szCs w:val="18"/>
              </w:rPr>
              <w:t>.</w:t>
            </w:r>
          </w:p>
          <w:p w14:paraId="3D4BD53B" w14:textId="77777777" w:rsidR="00942E14"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 xml:space="preserve">Documentation and/or communication of the controls does not exist </w:t>
            </w:r>
            <w:r w:rsidR="00942E14" w:rsidRPr="00E15170">
              <w:rPr>
                <w:rFonts w:ascii="Calibri" w:hAnsi="Calibri"/>
                <w:color w:val="000000"/>
                <w:sz w:val="18"/>
                <w:szCs w:val="18"/>
              </w:rPr>
              <w:t>(e</w:t>
            </w:r>
            <w:r w:rsidR="004C26E2" w:rsidRPr="00E15170">
              <w:rPr>
                <w:rFonts w:ascii="Calibri" w:hAnsi="Calibri"/>
                <w:color w:val="000000"/>
                <w:sz w:val="18"/>
                <w:szCs w:val="18"/>
              </w:rPr>
              <w:t>.</w:t>
            </w:r>
            <w:r w:rsidR="00942E14" w:rsidRPr="00E15170">
              <w:rPr>
                <w:rFonts w:ascii="Calibri" w:hAnsi="Calibri"/>
                <w:color w:val="000000"/>
                <w:sz w:val="18"/>
                <w:szCs w:val="18"/>
              </w:rPr>
              <w:t>g</w:t>
            </w:r>
            <w:r w:rsidR="004C26E2" w:rsidRPr="00E15170">
              <w:rPr>
                <w:rFonts w:ascii="Calibri" w:hAnsi="Calibri"/>
                <w:color w:val="000000"/>
                <w:sz w:val="18"/>
                <w:szCs w:val="18"/>
              </w:rPr>
              <w:t>.</w:t>
            </w:r>
            <w:r w:rsidR="00942E14" w:rsidRPr="00E15170">
              <w:rPr>
                <w:rFonts w:ascii="Calibri" w:hAnsi="Calibri"/>
                <w:color w:val="000000"/>
                <w:sz w:val="18"/>
                <w:szCs w:val="18"/>
              </w:rPr>
              <w:t xml:space="preserve"> policies, procedures, etc</w:t>
            </w:r>
            <w:r w:rsidR="004C26E2" w:rsidRPr="00E15170">
              <w:rPr>
                <w:rFonts w:ascii="Calibri" w:hAnsi="Calibri"/>
                <w:color w:val="000000"/>
                <w:sz w:val="18"/>
                <w:szCs w:val="18"/>
              </w:rPr>
              <w:t>.</w:t>
            </w:r>
            <w:r w:rsidR="00942E14" w:rsidRPr="00E15170">
              <w:rPr>
                <w:rFonts w:ascii="Calibri" w:hAnsi="Calibri"/>
                <w:color w:val="000000"/>
                <w:sz w:val="18"/>
                <w:szCs w:val="18"/>
              </w:rPr>
              <w:t>)</w:t>
            </w:r>
            <w:r w:rsidR="001817B8" w:rsidRPr="00E15170">
              <w:rPr>
                <w:rFonts w:ascii="Calibri" w:hAnsi="Calibri"/>
                <w:color w:val="000000"/>
                <w:sz w:val="18"/>
                <w:szCs w:val="18"/>
              </w:rPr>
              <w:t>.</w:t>
            </w:r>
            <w:r w:rsidR="00942E14" w:rsidRPr="00E15170">
              <w:rPr>
                <w:rFonts w:ascii="Calibri" w:hAnsi="Calibri"/>
                <w:color w:val="000000"/>
                <w:sz w:val="18"/>
                <w:szCs w:val="18"/>
              </w:rPr>
              <w:t xml:space="preserve"> </w:t>
            </w:r>
          </w:p>
          <w:p w14:paraId="21400D08" w14:textId="77777777" w:rsidR="001C4B40"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controls are not in operation or have not yet been implemented</w:t>
            </w:r>
            <w:r w:rsidR="001817B8" w:rsidRPr="00E15170">
              <w:rPr>
                <w:rFonts w:ascii="Calibri" w:hAnsi="Calibri"/>
                <w:color w:val="000000"/>
                <w:sz w:val="18"/>
                <w:szCs w:val="18"/>
              </w:rPr>
              <w:t>.</w:t>
            </w:r>
          </w:p>
        </w:tc>
      </w:tr>
      <w:tr w:rsidR="001C4B40" w:rsidRPr="001C4B40" w14:paraId="18A20625" w14:textId="77777777" w:rsidTr="005B12B7">
        <w:trPr>
          <w:trHeight w:val="858"/>
        </w:trPr>
        <w:tc>
          <w:tcPr>
            <w:tcW w:w="1480" w:type="dxa"/>
            <w:tcBorders>
              <w:top w:val="single" w:sz="4" w:space="0" w:color="auto"/>
              <w:left w:val="single" w:sz="8" w:space="0" w:color="auto"/>
              <w:bottom w:val="single" w:sz="4" w:space="0" w:color="auto"/>
              <w:right w:val="single" w:sz="4" w:space="0" w:color="auto"/>
            </w:tcBorders>
            <w:shd w:val="clear" w:color="auto" w:fill="FF9900"/>
            <w:vAlign w:val="center"/>
            <w:hideMark/>
          </w:tcPr>
          <w:p w14:paraId="17999F7E" w14:textId="77777777" w:rsidR="001C4B40" w:rsidRPr="00F07B4A" w:rsidRDefault="001C4B40" w:rsidP="001C4B40">
            <w:pPr>
              <w:spacing w:after="0" w:line="240" w:lineRule="auto"/>
              <w:rPr>
                <w:rFonts w:ascii="Calibri" w:hAnsi="Calibri"/>
                <w:b/>
                <w:bCs/>
                <w:sz w:val="20"/>
                <w:szCs w:val="20"/>
              </w:rPr>
            </w:pPr>
            <w:r w:rsidRPr="00F07B4A">
              <w:rPr>
                <w:rFonts w:ascii="Calibri" w:hAnsi="Calibri"/>
                <w:b/>
                <w:bCs/>
                <w:sz w:val="20"/>
                <w:szCs w:val="20"/>
              </w:rPr>
              <w:t>Needs Improvement</w:t>
            </w:r>
          </w:p>
        </w:tc>
        <w:tc>
          <w:tcPr>
            <w:tcW w:w="9308" w:type="dxa"/>
            <w:tcBorders>
              <w:top w:val="nil"/>
              <w:left w:val="single" w:sz="4" w:space="0" w:color="auto"/>
              <w:bottom w:val="single" w:sz="4" w:space="0" w:color="auto"/>
              <w:right w:val="single" w:sz="8" w:space="0" w:color="auto"/>
            </w:tcBorders>
            <w:vAlign w:val="center"/>
            <w:hideMark/>
          </w:tcPr>
          <w:p w14:paraId="7B8858C5" w14:textId="77777777" w:rsidR="00942E14" w:rsidRPr="00E15170" w:rsidRDefault="00942E14"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d</w:t>
            </w:r>
            <w:r w:rsidR="001C4B40" w:rsidRPr="00E15170">
              <w:rPr>
                <w:rFonts w:ascii="Calibri" w:hAnsi="Calibri"/>
                <w:color w:val="000000"/>
                <w:sz w:val="18"/>
                <w:szCs w:val="18"/>
              </w:rPr>
              <w:t>es</w:t>
            </w:r>
            <w:r w:rsidRPr="00E15170">
              <w:rPr>
                <w:rFonts w:ascii="Calibri" w:hAnsi="Calibri"/>
                <w:color w:val="000000"/>
                <w:sz w:val="18"/>
                <w:szCs w:val="18"/>
              </w:rPr>
              <w:t xml:space="preserve">ign of </w:t>
            </w:r>
            <w:r w:rsidR="001C4B40" w:rsidRPr="00E15170">
              <w:rPr>
                <w:rFonts w:ascii="Calibri" w:hAnsi="Calibri"/>
                <w:color w:val="000000"/>
                <w:sz w:val="18"/>
                <w:szCs w:val="18"/>
              </w:rPr>
              <w:t>contr</w:t>
            </w:r>
            <w:r w:rsidRPr="00E15170">
              <w:rPr>
                <w:rFonts w:ascii="Calibri" w:hAnsi="Calibri"/>
                <w:color w:val="000000"/>
                <w:sz w:val="18"/>
                <w:szCs w:val="18"/>
              </w:rPr>
              <w:t>ols only partially addresses key causes and/or consequences</w:t>
            </w:r>
            <w:r w:rsidR="001817B8" w:rsidRPr="00E15170">
              <w:rPr>
                <w:rFonts w:ascii="Calibri" w:hAnsi="Calibri"/>
                <w:color w:val="000000"/>
                <w:sz w:val="18"/>
                <w:szCs w:val="18"/>
              </w:rPr>
              <w:t>.</w:t>
            </w:r>
          </w:p>
          <w:p w14:paraId="38C28004" w14:textId="77777777" w:rsidR="00942E14"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Documentation and/or communication of the controls (e</w:t>
            </w:r>
            <w:r w:rsidR="004C26E2" w:rsidRPr="00E15170">
              <w:rPr>
                <w:rFonts w:ascii="Calibri" w:hAnsi="Calibri"/>
                <w:color w:val="000000"/>
                <w:sz w:val="18"/>
                <w:szCs w:val="18"/>
              </w:rPr>
              <w:t>.</w:t>
            </w:r>
            <w:r w:rsidRPr="00E15170">
              <w:rPr>
                <w:rFonts w:ascii="Calibri" w:hAnsi="Calibri"/>
                <w:color w:val="000000"/>
                <w:sz w:val="18"/>
                <w:szCs w:val="18"/>
              </w:rPr>
              <w:t>g</w:t>
            </w:r>
            <w:r w:rsidR="004C26E2" w:rsidRPr="00E15170">
              <w:rPr>
                <w:rFonts w:ascii="Calibri" w:hAnsi="Calibri"/>
                <w:color w:val="000000"/>
                <w:sz w:val="18"/>
                <w:szCs w:val="18"/>
              </w:rPr>
              <w:t>.</w:t>
            </w:r>
            <w:r w:rsidRPr="00E15170">
              <w:rPr>
                <w:rFonts w:ascii="Calibri" w:hAnsi="Calibri"/>
                <w:color w:val="000000"/>
                <w:sz w:val="18"/>
                <w:szCs w:val="18"/>
              </w:rPr>
              <w:t xml:space="preserve"> policies, procedures, etc</w:t>
            </w:r>
            <w:r w:rsidR="004C26E2" w:rsidRPr="00E15170">
              <w:rPr>
                <w:rFonts w:ascii="Calibri" w:hAnsi="Calibri"/>
                <w:color w:val="000000"/>
                <w:sz w:val="18"/>
                <w:szCs w:val="18"/>
              </w:rPr>
              <w:t>.</w:t>
            </w:r>
            <w:r w:rsidRPr="00E15170">
              <w:rPr>
                <w:rFonts w:ascii="Calibri" w:hAnsi="Calibri"/>
                <w:color w:val="000000"/>
                <w:sz w:val="18"/>
                <w:szCs w:val="18"/>
              </w:rPr>
              <w:t xml:space="preserve">) </w:t>
            </w:r>
            <w:r w:rsidR="001817B8" w:rsidRPr="00E15170">
              <w:rPr>
                <w:rFonts w:ascii="Calibri" w:hAnsi="Calibri"/>
                <w:color w:val="000000"/>
                <w:sz w:val="18"/>
                <w:szCs w:val="18"/>
              </w:rPr>
              <w:t>are</w:t>
            </w:r>
            <w:r w:rsidRPr="00E15170">
              <w:rPr>
                <w:rFonts w:ascii="Calibri" w:hAnsi="Calibri"/>
                <w:color w:val="000000"/>
                <w:sz w:val="18"/>
                <w:szCs w:val="18"/>
              </w:rPr>
              <w:t xml:space="preserve"> incom</w:t>
            </w:r>
            <w:r w:rsidR="00942E14" w:rsidRPr="00E15170">
              <w:rPr>
                <w:rFonts w:ascii="Calibri" w:hAnsi="Calibri"/>
                <w:color w:val="000000"/>
                <w:sz w:val="18"/>
                <w:szCs w:val="18"/>
              </w:rPr>
              <w:t>plete, unclear or inconsistent</w:t>
            </w:r>
            <w:r w:rsidR="001817B8" w:rsidRPr="00E15170">
              <w:rPr>
                <w:rFonts w:ascii="Calibri" w:hAnsi="Calibri"/>
                <w:color w:val="000000"/>
                <w:sz w:val="18"/>
                <w:szCs w:val="18"/>
              </w:rPr>
              <w:t>.</w:t>
            </w:r>
            <w:r w:rsidR="00942E14" w:rsidRPr="00E15170">
              <w:rPr>
                <w:rFonts w:ascii="Calibri" w:hAnsi="Calibri"/>
                <w:color w:val="000000"/>
                <w:sz w:val="18"/>
                <w:szCs w:val="18"/>
              </w:rPr>
              <w:t xml:space="preserve"> </w:t>
            </w:r>
          </w:p>
          <w:p w14:paraId="18B5FC70" w14:textId="77777777" w:rsidR="001C4B40"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controls are not operating consistently and/or effectively and have not been implemented in full</w:t>
            </w:r>
            <w:r w:rsidR="001817B8" w:rsidRPr="00E15170">
              <w:rPr>
                <w:rFonts w:ascii="Calibri" w:hAnsi="Calibri"/>
                <w:color w:val="000000"/>
                <w:sz w:val="18"/>
                <w:szCs w:val="18"/>
              </w:rPr>
              <w:t>.</w:t>
            </w:r>
          </w:p>
        </w:tc>
      </w:tr>
      <w:tr w:rsidR="001C4B40" w:rsidRPr="001C4B40" w14:paraId="3D1F4D6A" w14:textId="77777777" w:rsidTr="005B12B7">
        <w:trPr>
          <w:trHeight w:val="531"/>
        </w:trPr>
        <w:tc>
          <w:tcPr>
            <w:tcW w:w="1480" w:type="dxa"/>
            <w:tcBorders>
              <w:top w:val="single" w:sz="4" w:space="0" w:color="auto"/>
              <w:left w:val="single" w:sz="8" w:space="0" w:color="auto"/>
              <w:bottom w:val="single" w:sz="4" w:space="0" w:color="auto"/>
              <w:right w:val="single" w:sz="4" w:space="0" w:color="auto"/>
            </w:tcBorders>
            <w:shd w:val="clear" w:color="auto" w:fill="FFFF99"/>
            <w:vAlign w:val="center"/>
            <w:hideMark/>
          </w:tcPr>
          <w:p w14:paraId="1AD2686D" w14:textId="77777777" w:rsidR="001C4B40" w:rsidRPr="00F07B4A" w:rsidRDefault="001C4B40" w:rsidP="001C4B40">
            <w:pPr>
              <w:spacing w:after="0" w:line="240" w:lineRule="auto"/>
              <w:rPr>
                <w:rFonts w:ascii="Calibri" w:hAnsi="Calibri"/>
                <w:b/>
                <w:bCs/>
                <w:sz w:val="20"/>
                <w:szCs w:val="20"/>
              </w:rPr>
            </w:pPr>
            <w:r w:rsidRPr="00F07B4A">
              <w:rPr>
                <w:rFonts w:ascii="Calibri" w:hAnsi="Calibri"/>
                <w:b/>
                <w:bCs/>
                <w:sz w:val="20"/>
                <w:szCs w:val="20"/>
              </w:rPr>
              <w:t>Acceptable</w:t>
            </w:r>
          </w:p>
        </w:tc>
        <w:tc>
          <w:tcPr>
            <w:tcW w:w="9308" w:type="dxa"/>
            <w:tcBorders>
              <w:top w:val="nil"/>
              <w:left w:val="single" w:sz="4" w:space="0" w:color="auto"/>
              <w:bottom w:val="single" w:sz="4" w:space="0" w:color="auto"/>
              <w:right w:val="single" w:sz="8" w:space="0" w:color="auto"/>
            </w:tcBorders>
            <w:vAlign w:val="center"/>
            <w:hideMark/>
          </w:tcPr>
          <w:p w14:paraId="14FCCCCE" w14:textId="77777777" w:rsidR="00942E14" w:rsidRPr="00E15170" w:rsidRDefault="00942E14"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d</w:t>
            </w:r>
            <w:r w:rsidR="001C4B40" w:rsidRPr="00E15170">
              <w:rPr>
                <w:rFonts w:ascii="Calibri" w:hAnsi="Calibri"/>
                <w:color w:val="000000"/>
                <w:sz w:val="18"/>
                <w:szCs w:val="18"/>
              </w:rPr>
              <w:t xml:space="preserve">esign of controls is largely adequate and effective in </w:t>
            </w:r>
            <w:r w:rsidRPr="00E15170">
              <w:rPr>
                <w:rFonts w:ascii="Calibri" w:hAnsi="Calibri"/>
                <w:color w:val="000000"/>
                <w:sz w:val="18"/>
                <w:szCs w:val="18"/>
              </w:rPr>
              <w:t>addressing</w:t>
            </w:r>
            <w:r w:rsidR="001C4B40" w:rsidRPr="00E15170">
              <w:rPr>
                <w:rFonts w:ascii="Calibri" w:hAnsi="Calibri"/>
                <w:color w:val="000000"/>
                <w:sz w:val="18"/>
                <w:szCs w:val="18"/>
              </w:rPr>
              <w:t xml:space="preserve"> </w:t>
            </w:r>
            <w:r w:rsidRPr="00E15170">
              <w:rPr>
                <w:rFonts w:ascii="Calibri" w:hAnsi="Calibri"/>
                <w:color w:val="000000"/>
                <w:sz w:val="18"/>
                <w:szCs w:val="18"/>
              </w:rPr>
              <w:t>key causes and/or consequences</w:t>
            </w:r>
            <w:r w:rsidR="001817B8" w:rsidRPr="00E15170">
              <w:rPr>
                <w:rFonts w:ascii="Calibri" w:hAnsi="Calibri"/>
                <w:color w:val="000000"/>
                <w:sz w:val="18"/>
                <w:szCs w:val="18"/>
              </w:rPr>
              <w:t>.</w:t>
            </w:r>
          </w:p>
          <w:p w14:paraId="4149BEF2" w14:textId="77777777" w:rsidR="00942E14"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controls (e</w:t>
            </w:r>
            <w:r w:rsidR="004C26E2" w:rsidRPr="00E15170">
              <w:rPr>
                <w:rFonts w:ascii="Calibri" w:hAnsi="Calibri"/>
                <w:color w:val="000000"/>
                <w:sz w:val="18"/>
                <w:szCs w:val="18"/>
              </w:rPr>
              <w:t>.</w:t>
            </w:r>
            <w:r w:rsidRPr="00E15170">
              <w:rPr>
                <w:rFonts w:ascii="Calibri" w:hAnsi="Calibri"/>
                <w:color w:val="000000"/>
                <w:sz w:val="18"/>
                <w:szCs w:val="18"/>
              </w:rPr>
              <w:t>g</w:t>
            </w:r>
            <w:r w:rsidR="004C26E2" w:rsidRPr="00E15170">
              <w:rPr>
                <w:rFonts w:ascii="Calibri" w:hAnsi="Calibri"/>
                <w:color w:val="000000"/>
                <w:sz w:val="18"/>
                <w:szCs w:val="18"/>
              </w:rPr>
              <w:t>.</w:t>
            </w:r>
            <w:r w:rsidRPr="00E15170">
              <w:rPr>
                <w:rFonts w:ascii="Calibri" w:hAnsi="Calibri"/>
                <w:color w:val="000000"/>
                <w:sz w:val="18"/>
                <w:szCs w:val="18"/>
              </w:rPr>
              <w:t xml:space="preserve"> policies, procedures, etc</w:t>
            </w:r>
            <w:r w:rsidR="004C26E2" w:rsidRPr="00E15170">
              <w:rPr>
                <w:rFonts w:ascii="Calibri" w:hAnsi="Calibri"/>
                <w:color w:val="000000"/>
                <w:sz w:val="18"/>
                <w:szCs w:val="18"/>
              </w:rPr>
              <w:t>.</w:t>
            </w:r>
            <w:r w:rsidRPr="00E15170">
              <w:rPr>
                <w:rFonts w:ascii="Calibri" w:hAnsi="Calibri"/>
                <w:color w:val="000000"/>
                <w:sz w:val="18"/>
                <w:szCs w:val="18"/>
              </w:rPr>
              <w:t>) have been formally documented but not proactively communi</w:t>
            </w:r>
            <w:r w:rsidR="00942E14" w:rsidRPr="00E15170">
              <w:rPr>
                <w:rFonts w:ascii="Calibri" w:hAnsi="Calibri"/>
                <w:color w:val="000000"/>
                <w:sz w:val="18"/>
                <w:szCs w:val="18"/>
              </w:rPr>
              <w:t>cated to relevant stakeholders</w:t>
            </w:r>
            <w:r w:rsidR="001817B8" w:rsidRPr="00E15170">
              <w:rPr>
                <w:rFonts w:ascii="Calibri" w:hAnsi="Calibri"/>
                <w:color w:val="000000"/>
                <w:sz w:val="18"/>
                <w:szCs w:val="18"/>
              </w:rPr>
              <w:t>.</w:t>
            </w:r>
            <w:r w:rsidR="00942E14" w:rsidRPr="00E15170">
              <w:rPr>
                <w:rFonts w:ascii="Calibri" w:hAnsi="Calibri"/>
                <w:color w:val="000000"/>
                <w:sz w:val="18"/>
                <w:szCs w:val="18"/>
              </w:rPr>
              <w:t xml:space="preserve"> </w:t>
            </w:r>
          </w:p>
          <w:p w14:paraId="452F2806" w14:textId="77777777" w:rsidR="001C4B40"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controls are largely operating in a satisfactory manner and are providing some level of assurance</w:t>
            </w:r>
            <w:r w:rsidR="001817B8" w:rsidRPr="00E15170">
              <w:rPr>
                <w:rFonts w:ascii="Calibri" w:hAnsi="Calibri"/>
                <w:color w:val="000000"/>
                <w:sz w:val="18"/>
                <w:szCs w:val="18"/>
              </w:rPr>
              <w:t>.</w:t>
            </w:r>
          </w:p>
        </w:tc>
      </w:tr>
      <w:tr w:rsidR="001C4B40" w:rsidRPr="001C4B40" w14:paraId="6FA488C9" w14:textId="77777777" w:rsidTr="005B12B7">
        <w:trPr>
          <w:trHeight w:val="629"/>
        </w:trPr>
        <w:tc>
          <w:tcPr>
            <w:tcW w:w="1480" w:type="dxa"/>
            <w:tcBorders>
              <w:top w:val="single" w:sz="4" w:space="0" w:color="auto"/>
              <w:left w:val="single" w:sz="8" w:space="0" w:color="auto"/>
              <w:bottom w:val="single" w:sz="4" w:space="0" w:color="auto"/>
              <w:right w:val="single" w:sz="4" w:space="0" w:color="auto"/>
            </w:tcBorders>
            <w:shd w:val="clear" w:color="auto" w:fill="00B0F0"/>
            <w:vAlign w:val="center"/>
            <w:hideMark/>
          </w:tcPr>
          <w:p w14:paraId="74E9B02D" w14:textId="77777777" w:rsidR="001C4B40" w:rsidRPr="00F07B4A" w:rsidRDefault="001C4B40" w:rsidP="001C4B40">
            <w:pPr>
              <w:spacing w:after="0" w:line="240" w:lineRule="auto"/>
              <w:rPr>
                <w:rFonts w:ascii="Calibri" w:hAnsi="Calibri"/>
                <w:b/>
                <w:bCs/>
                <w:color w:val="000000"/>
                <w:sz w:val="20"/>
                <w:szCs w:val="20"/>
              </w:rPr>
            </w:pPr>
            <w:r w:rsidRPr="00F07B4A">
              <w:rPr>
                <w:rFonts w:ascii="Calibri" w:hAnsi="Calibri"/>
                <w:b/>
                <w:bCs/>
                <w:color w:val="000000"/>
                <w:sz w:val="20"/>
                <w:szCs w:val="20"/>
              </w:rPr>
              <w:t>Effective</w:t>
            </w:r>
          </w:p>
        </w:tc>
        <w:tc>
          <w:tcPr>
            <w:tcW w:w="9308" w:type="dxa"/>
            <w:tcBorders>
              <w:top w:val="nil"/>
              <w:left w:val="single" w:sz="4" w:space="0" w:color="auto"/>
              <w:bottom w:val="single" w:sz="4" w:space="0" w:color="auto"/>
              <w:right w:val="single" w:sz="8" w:space="0" w:color="auto"/>
            </w:tcBorders>
            <w:vAlign w:val="center"/>
            <w:hideMark/>
          </w:tcPr>
          <w:p w14:paraId="441891ED" w14:textId="77777777" w:rsidR="00942E14" w:rsidRPr="00E15170" w:rsidRDefault="00942E14"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d</w:t>
            </w:r>
            <w:r w:rsidR="001C4B40" w:rsidRPr="00E15170">
              <w:rPr>
                <w:rFonts w:ascii="Calibri" w:hAnsi="Calibri"/>
                <w:color w:val="000000"/>
                <w:sz w:val="18"/>
                <w:szCs w:val="18"/>
              </w:rPr>
              <w:t>esign of controls is adequate and effective in addressing the</w:t>
            </w:r>
            <w:r w:rsidRPr="00E15170">
              <w:rPr>
                <w:rFonts w:ascii="Calibri" w:hAnsi="Calibri"/>
                <w:color w:val="000000"/>
                <w:sz w:val="18"/>
                <w:szCs w:val="18"/>
              </w:rPr>
              <w:t xml:space="preserve"> key causes and/or consequences</w:t>
            </w:r>
            <w:r w:rsidR="001817B8" w:rsidRPr="00E15170">
              <w:rPr>
                <w:rFonts w:ascii="Calibri" w:hAnsi="Calibri"/>
                <w:color w:val="000000"/>
                <w:sz w:val="18"/>
                <w:szCs w:val="18"/>
              </w:rPr>
              <w:t>.</w:t>
            </w:r>
          </w:p>
          <w:p w14:paraId="7DA31A5E" w14:textId="77777777" w:rsidR="00942E14"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controls (e</w:t>
            </w:r>
            <w:r w:rsidR="004C26E2" w:rsidRPr="00E15170">
              <w:rPr>
                <w:rFonts w:ascii="Calibri" w:hAnsi="Calibri"/>
                <w:color w:val="000000"/>
                <w:sz w:val="18"/>
                <w:szCs w:val="18"/>
              </w:rPr>
              <w:t>.</w:t>
            </w:r>
            <w:r w:rsidRPr="00E15170">
              <w:rPr>
                <w:rFonts w:ascii="Calibri" w:hAnsi="Calibri"/>
                <w:color w:val="000000"/>
                <w:sz w:val="18"/>
                <w:szCs w:val="18"/>
              </w:rPr>
              <w:t>g</w:t>
            </w:r>
            <w:r w:rsidR="004C26E2" w:rsidRPr="00E15170">
              <w:rPr>
                <w:rFonts w:ascii="Calibri" w:hAnsi="Calibri"/>
                <w:color w:val="000000"/>
                <w:sz w:val="18"/>
                <w:szCs w:val="18"/>
              </w:rPr>
              <w:t>.</w:t>
            </w:r>
            <w:r w:rsidRPr="00E15170">
              <w:rPr>
                <w:rFonts w:ascii="Calibri" w:hAnsi="Calibri"/>
                <w:color w:val="000000"/>
                <w:sz w:val="18"/>
                <w:szCs w:val="18"/>
              </w:rPr>
              <w:t xml:space="preserve"> policies, procedures, etc</w:t>
            </w:r>
            <w:r w:rsidR="004C26E2" w:rsidRPr="00E15170">
              <w:rPr>
                <w:rFonts w:ascii="Calibri" w:hAnsi="Calibri"/>
                <w:color w:val="000000"/>
                <w:sz w:val="18"/>
                <w:szCs w:val="18"/>
              </w:rPr>
              <w:t>.</w:t>
            </w:r>
            <w:r w:rsidRPr="00E15170">
              <w:rPr>
                <w:rFonts w:ascii="Calibri" w:hAnsi="Calibri"/>
                <w:color w:val="000000"/>
                <w:sz w:val="18"/>
                <w:szCs w:val="18"/>
              </w:rPr>
              <w:t>) have been formally documented and proactively communi</w:t>
            </w:r>
            <w:r w:rsidR="00942E14" w:rsidRPr="00E15170">
              <w:rPr>
                <w:rFonts w:ascii="Calibri" w:hAnsi="Calibri"/>
                <w:color w:val="000000"/>
                <w:sz w:val="18"/>
                <w:szCs w:val="18"/>
              </w:rPr>
              <w:t>cated to relevant stakeholders</w:t>
            </w:r>
            <w:r w:rsidR="001817B8" w:rsidRPr="00E15170">
              <w:rPr>
                <w:rFonts w:ascii="Calibri" w:hAnsi="Calibri"/>
                <w:color w:val="000000"/>
                <w:sz w:val="18"/>
                <w:szCs w:val="18"/>
              </w:rPr>
              <w:t>.</w:t>
            </w:r>
            <w:r w:rsidR="00942E14" w:rsidRPr="00E15170">
              <w:rPr>
                <w:rFonts w:ascii="Calibri" w:hAnsi="Calibri"/>
                <w:color w:val="000000"/>
                <w:sz w:val="18"/>
                <w:szCs w:val="18"/>
              </w:rPr>
              <w:t xml:space="preserve"> </w:t>
            </w:r>
          </w:p>
          <w:p w14:paraId="75379037" w14:textId="77777777" w:rsidR="001C4B40" w:rsidRPr="00E15170" w:rsidRDefault="001C4B40" w:rsidP="001817B8">
            <w:pPr>
              <w:numPr>
                <w:ilvl w:val="0"/>
                <w:numId w:val="2"/>
              </w:numPr>
              <w:spacing w:after="0" w:line="240" w:lineRule="auto"/>
              <w:ind w:left="166" w:hanging="166"/>
              <w:rPr>
                <w:rFonts w:ascii="Calibri" w:hAnsi="Calibri"/>
                <w:color w:val="000000"/>
                <w:sz w:val="18"/>
                <w:szCs w:val="18"/>
              </w:rPr>
            </w:pPr>
            <w:r w:rsidRPr="00E15170">
              <w:rPr>
                <w:rFonts w:ascii="Calibri" w:hAnsi="Calibri"/>
                <w:color w:val="000000"/>
                <w:sz w:val="18"/>
                <w:szCs w:val="18"/>
              </w:rPr>
              <w:t>The controls overall, are operating effectively so as to manage the risk</w:t>
            </w:r>
            <w:r w:rsidR="001817B8" w:rsidRPr="00E15170">
              <w:rPr>
                <w:rFonts w:ascii="Calibri" w:hAnsi="Calibri"/>
                <w:color w:val="000000"/>
                <w:sz w:val="18"/>
                <w:szCs w:val="18"/>
              </w:rPr>
              <w:t>.</w:t>
            </w:r>
          </w:p>
        </w:tc>
      </w:tr>
    </w:tbl>
    <w:p w14:paraId="16207C23" w14:textId="77777777" w:rsidR="001C4B40" w:rsidRDefault="001C4B40" w:rsidP="001C4B40">
      <w:pPr>
        <w:pStyle w:val="NoSpacing"/>
        <w:rPr>
          <w:rFonts w:cs="Times"/>
          <w:color w:val="0000FF"/>
          <w:u w:val="single"/>
        </w:rPr>
      </w:pPr>
    </w:p>
    <w:p w14:paraId="4C4234E3" w14:textId="77777777" w:rsidR="00AA2D78" w:rsidRDefault="00AA2D78" w:rsidP="001C4B40">
      <w:pPr>
        <w:pStyle w:val="NoSpacing"/>
        <w:rPr>
          <w:rFonts w:cs="Times"/>
          <w:color w:val="0000FF"/>
          <w:u w:val="single"/>
        </w:rPr>
      </w:pPr>
    </w:p>
    <w:p w14:paraId="790875AD" w14:textId="029D3681" w:rsidR="00FE3AE4" w:rsidRPr="00FE3AE4" w:rsidRDefault="00AA2D78" w:rsidP="00FE3AE4">
      <w:pPr>
        <w:widowControl w:val="0"/>
        <w:autoSpaceDE w:val="0"/>
        <w:autoSpaceDN w:val="0"/>
        <w:adjustRightInd w:val="0"/>
        <w:spacing w:before="120" w:after="120" w:line="240" w:lineRule="auto"/>
        <w:ind w:right="-2393"/>
        <w:rPr>
          <w:rFonts w:cs="Helvetica"/>
          <w:b/>
          <w:bCs/>
          <w:color w:val="4F6228" w:themeColor="accent3" w:themeShade="80"/>
          <w:sz w:val="24"/>
          <w:szCs w:val="24"/>
        </w:rPr>
      </w:pPr>
      <w:r>
        <w:rPr>
          <w:rFonts w:cs="Helvetica"/>
          <w:b/>
          <w:bCs/>
          <w:color w:val="4F6228" w:themeColor="accent3" w:themeShade="80"/>
          <w:sz w:val="24"/>
          <w:szCs w:val="24"/>
        </w:rPr>
        <w:t>D</w:t>
      </w:r>
      <w:r w:rsidR="00FE3AE4" w:rsidRPr="00FE3AE4">
        <w:rPr>
          <w:rFonts w:cs="Helvetica"/>
          <w:b/>
          <w:bCs/>
          <w:color w:val="4F6228" w:themeColor="accent3" w:themeShade="80"/>
          <w:sz w:val="24"/>
          <w:szCs w:val="24"/>
        </w:rPr>
        <w:t>ET’s Risk Rating Matrix: Used to combine consequence with likelihood to determine the overall level of risk.</w:t>
      </w:r>
    </w:p>
    <w:tbl>
      <w:tblPr>
        <w:tblW w:w="10788" w:type="dxa"/>
        <w:tblInd w:w="93" w:type="dxa"/>
        <w:tblLook w:val="04A0" w:firstRow="1" w:lastRow="0" w:firstColumn="1" w:lastColumn="0" w:noHBand="0" w:noVBand="1"/>
      </w:tblPr>
      <w:tblGrid>
        <w:gridCol w:w="473"/>
        <w:gridCol w:w="1577"/>
        <w:gridCol w:w="1801"/>
        <w:gridCol w:w="1699"/>
        <w:gridCol w:w="1699"/>
        <w:gridCol w:w="1840"/>
        <w:gridCol w:w="1699"/>
      </w:tblGrid>
      <w:tr w:rsidR="00FE3AE4" w:rsidRPr="001C4B40" w14:paraId="1868A28F" w14:textId="77777777" w:rsidTr="00FE3AE4">
        <w:trPr>
          <w:trHeight w:val="383"/>
        </w:trPr>
        <w:tc>
          <w:tcPr>
            <w:tcW w:w="2050"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14:paraId="549773BE" w14:textId="77777777" w:rsidR="00FE3AE4" w:rsidRPr="00FE3AE4" w:rsidRDefault="00FE3AE4" w:rsidP="00443965">
            <w:pPr>
              <w:spacing w:after="0" w:line="240" w:lineRule="auto"/>
              <w:rPr>
                <w:rFonts w:ascii="Calibri" w:hAnsi="Calibri"/>
                <w:b/>
                <w:bCs/>
                <w:color w:val="FFFFFF"/>
                <w:sz w:val="20"/>
                <w:szCs w:val="20"/>
              </w:rPr>
            </w:pPr>
            <w:r w:rsidRPr="00FE3AE4">
              <w:rPr>
                <w:rFonts w:ascii="Calibri" w:hAnsi="Calibri" w:cs="Times"/>
                <w:b/>
                <w:bCs/>
                <w:color w:val="FFFFFF"/>
                <w:sz w:val="20"/>
                <w:szCs w:val="20"/>
              </w:rPr>
              <w:t>Risk Rating Matrix</w:t>
            </w:r>
          </w:p>
          <w:p w14:paraId="514030A4" w14:textId="77777777" w:rsidR="00FE3AE4" w:rsidRPr="00FE3AE4" w:rsidRDefault="00FE3AE4" w:rsidP="00443965">
            <w:pPr>
              <w:spacing w:after="0" w:line="240" w:lineRule="auto"/>
              <w:rPr>
                <w:rFonts w:ascii="Cambria" w:hAnsi="Cambria"/>
                <w:color w:val="FFFFFF"/>
                <w:sz w:val="20"/>
                <w:szCs w:val="20"/>
              </w:rPr>
            </w:pPr>
            <w:r w:rsidRPr="00FE3AE4">
              <w:rPr>
                <w:rFonts w:ascii="Cambria" w:hAnsi="Cambria"/>
                <w:color w:val="FFFFFF"/>
                <w:sz w:val="20"/>
                <w:szCs w:val="20"/>
              </w:rPr>
              <w:t> </w:t>
            </w:r>
          </w:p>
          <w:p w14:paraId="2696DDA5" w14:textId="77777777" w:rsidR="00FE3AE4" w:rsidRPr="00FE3AE4" w:rsidRDefault="00FE3AE4" w:rsidP="00443965">
            <w:pPr>
              <w:spacing w:after="0" w:line="240" w:lineRule="auto"/>
              <w:rPr>
                <w:rFonts w:ascii="Calibri" w:hAnsi="Calibri"/>
                <w:b/>
                <w:bCs/>
                <w:color w:val="FFFFFF"/>
                <w:sz w:val="20"/>
                <w:szCs w:val="20"/>
              </w:rPr>
            </w:pPr>
            <w:r w:rsidRPr="00FE3AE4">
              <w:rPr>
                <w:rFonts w:ascii="Calibri" w:hAnsi="Calibri"/>
                <w:color w:val="FFFFFF"/>
                <w:sz w:val="20"/>
                <w:szCs w:val="20"/>
              </w:rPr>
              <w:t> </w:t>
            </w:r>
          </w:p>
        </w:tc>
        <w:tc>
          <w:tcPr>
            <w:tcW w:w="8738"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14:paraId="04C1C329" w14:textId="77777777" w:rsidR="00FE3AE4" w:rsidRPr="00FE3AE4" w:rsidRDefault="00FE3AE4" w:rsidP="00443965">
            <w:pPr>
              <w:spacing w:after="0" w:line="240" w:lineRule="auto"/>
              <w:jc w:val="center"/>
              <w:rPr>
                <w:rFonts w:ascii="Calibri" w:hAnsi="Calibri"/>
                <w:b/>
                <w:bCs/>
                <w:color w:val="FFFFFF"/>
                <w:sz w:val="20"/>
                <w:szCs w:val="20"/>
              </w:rPr>
            </w:pPr>
            <w:r w:rsidRPr="00FE3AE4">
              <w:rPr>
                <w:rFonts w:ascii="Calibri" w:hAnsi="Calibri"/>
                <w:b/>
                <w:bCs/>
                <w:color w:val="FFFFFF"/>
                <w:sz w:val="20"/>
                <w:szCs w:val="20"/>
              </w:rPr>
              <w:t>Consequence</w:t>
            </w:r>
          </w:p>
        </w:tc>
      </w:tr>
      <w:tr w:rsidR="00FE3AE4" w:rsidRPr="001C4B40" w14:paraId="64484E5F" w14:textId="77777777" w:rsidTr="00FE3AE4">
        <w:trPr>
          <w:trHeight w:val="267"/>
        </w:trPr>
        <w:tc>
          <w:tcPr>
            <w:tcW w:w="2050"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0131174D" w14:textId="77777777" w:rsidR="00FE3AE4" w:rsidRPr="00FE3AE4" w:rsidRDefault="00FE3AE4" w:rsidP="00443965">
            <w:pPr>
              <w:spacing w:after="0" w:line="240" w:lineRule="auto"/>
              <w:rPr>
                <w:rFonts w:ascii="Calibri" w:hAnsi="Calibri"/>
                <w:color w:val="FFFFFF"/>
                <w:sz w:val="20"/>
                <w:szCs w:val="20"/>
              </w:rPr>
            </w:pPr>
          </w:p>
        </w:tc>
        <w:tc>
          <w:tcPr>
            <w:tcW w:w="1801"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5357A629"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sz w:val="20"/>
                <w:szCs w:val="20"/>
              </w:rPr>
              <w:t>Insignificant</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648E4DC8"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w w:val="99"/>
                <w:sz w:val="20"/>
                <w:szCs w:val="20"/>
              </w:rPr>
              <w:t>Minor</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424AE39F"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w w:val="99"/>
                <w:sz w:val="20"/>
                <w:szCs w:val="20"/>
              </w:rPr>
              <w:t>Moderate</w:t>
            </w:r>
          </w:p>
        </w:tc>
        <w:tc>
          <w:tcPr>
            <w:tcW w:w="184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4E0B2F2A"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w w:val="98"/>
                <w:sz w:val="20"/>
                <w:szCs w:val="20"/>
              </w:rPr>
              <w:t>Major</w:t>
            </w:r>
          </w:p>
        </w:tc>
        <w:tc>
          <w:tcPr>
            <w:tcW w:w="1699"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1E1D4762"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sz w:val="20"/>
                <w:szCs w:val="20"/>
              </w:rPr>
              <w:t>Severe</w:t>
            </w:r>
          </w:p>
        </w:tc>
      </w:tr>
      <w:tr w:rsidR="00FE3AE4" w:rsidRPr="001C4B40" w14:paraId="5BAB81DD" w14:textId="77777777" w:rsidTr="00FE3AE4">
        <w:trPr>
          <w:trHeight w:val="378"/>
        </w:trPr>
        <w:tc>
          <w:tcPr>
            <w:tcW w:w="473"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14:paraId="44F36F33" w14:textId="77777777" w:rsidR="00FE3AE4" w:rsidRPr="00FE3AE4" w:rsidRDefault="00FE3AE4" w:rsidP="00443965">
            <w:pPr>
              <w:spacing w:after="0" w:line="240" w:lineRule="auto"/>
              <w:jc w:val="center"/>
              <w:rPr>
                <w:rFonts w:ascii="Calibri" w:hAnsi="Calibri"/>
                <w:b/>
                <w:bCs/>
                <w:color w:val="FFFFFF"/>
                <w:sz w:val="20"/>
                <w:szCs w:val="20"/>
              </w:rPr>
            </w:pPr>
            <w:r w:rsidRPr="00FE3AE4">
              <w:rPr>
                <w:rFonts w:ascii="Calibri" w:hAnsi="Calibri"/>
                <w:b/>
                <w:bCs/>
                <w:color w:val="FFFFFF"/>
                <w:sz w:val="20"/>
                <w:szCs w:val="20"/>
              </w:rPr>
              <w:t>Likelihood</w:t>
            </w: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49FDC574"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sz w:val="20"/>
                <w:szCs w:val="20"/>
              </w:rPr>
              <w:t>Almost Certain</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8CC963"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5F169110"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High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FC7F231"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8"/>
                <w:sz w:val="18"/>
                <w:szCs w:val="18"/>
              </w:rPr>
              <w:t>Extreme</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4A34AC5"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77842E7"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Extreme</w:t>
            </w:r>
          </w:p>
        </w:tc>
      </w:tr>
      <w:tr w:rsidR="00FE3AE4" w:rsidRPr="001C4B40" w14:paraId="536F57D0" w14:textId="77777777" w:rsidTr="00FE3AE4">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5DA1F57E" w14:textId="77777777" w:rsidR="00FE3AE4" w:rsidRPr="00FE3AE4" w:rsidRDefault="00FE3AE4" w:rsidP="00443965">
            <w:pPr>
              <w:spacing w:after="0" w:line="240" w:lineRule="auto"/>
              <w:rPr>
                <w:rFonts w:ascii="Cambria" w:hAnsi="Cambria"/>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2953C66E"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w w:val="98"/>
                <w:sz w:val="20"/>
                <w:szCs w:val="20"/>
              </w:rPr>
              <w:t>Likely</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F033C5"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FEBCD2"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19E9D3B"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High</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D02AB37"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A6F1B19"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Extreme</w:t>
            </w:r>
          </w:p>
        </w:tc>
      </w:tr>
      <w:tr w:rsidR="00FE3AE4" w:rsidRPr="001C4B40" w14:paraId="3D366788" w14:textId="77777777" w:rsidTr="00FE3AE4">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1889635" w14:textId="77777777" w:rsidR="00FE3AE4" w:rsidRPr="00FE3AE4" w:rsidRDefault="00FE3AE4" w:rsidP="00443965">
            <w:pPr>
              <w:spacing w:after="0" w:line="240" w:lineRule="auto"/>
              <w:rPr>
                <w:rFonts w:ascii="Cambria" w:hAnsi="Cambria"/>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1FF772AE"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w w:val="99"/>
                <w:sz w:val="20"/>
                <w:szCs w:val="20"/>
              </w:rPr>
              <w:t>Possible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F747C3"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88F9C8"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E31D8A"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BF0ED3C"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H</w:t>
            </w:r>
            <w:r w:rsidRPr="00FE3AE4">
              <w:rPr>
                <w:rFonts w:ascii="Calibri" w:hAnsi="Calibri" w:cs="Times"/>
                <w:bCs/>
                <w:color w:val="000000"/>
                <w:w w:val="99"/>
                <w:sz w:val="18"/>
                <w:szCs w:val="18"/>
                <w:shd w:val="clear" w:color="auto" w:fill="F79646"/>
              </w:rPr>
              <w:t>i</w:t>
            </w:r>
            <w:r w:rsidRPr="005B12B7">
              <w:rPr>
                <w:rFonts w:ascii="Calibri" w:hAnsi="Calibri" w:cs="Times"/>
                <w:bCs/>
                <w:color w:val="000000"/>
                <w:w w:val="99"/>
                <w:sz w:val="18"/>
                <w:szCs w:val="18"/>
              </w:rPr>
              <w:t>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4C9CFD1"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Extreme</w:t>
            </w:r>
          </w:p>
        </w:tc>
      </w:tr>
      <w:tr w:rsidR="00FE3AE4" w:rsidRPr="001C4B40" w14:paraId="35382138" w14:textId="77777777" w:rsidTr="00FE3AE4">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6B2EA7BE" w14:textId="77777777" w:rsidR="00FE3AE4" w:rsidRPr="00FE3AE4" w:rsidRDefault="00FE3AE4" w:rsidP="00443965">
            <w:pPr>
              <w:spacing w:after="0" w:line="240" w:lineRule="auto"/>
              <w:rPr>
                <w:rFonts w:ascii="Cambria" w:hAnsi="Cambria"/>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77E60DF8"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w w:val="99"/>
                <w:sz w:val="20"/>
                <w:szCs w:val="20"/>
              </w:rPr>
              <w:t>Unlikely</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FB2DD4D"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E0B6B4"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6CDE82B"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45065C0"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4B5C766D"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High</w:t>
            </w:r>
          </w:p>
        </w:tc>
      </w:tr>
      <w:tr w:rsidR="00FE3AE4" w:rsidRPr="001C4B40" w14:paraId="0D5EB27E" w14:textId="77777777" w:rsidTr="00FE3AE4">
        <w:trPr>
          <w:trHeight w:val="378"/>
        </w:trPr>
        <w:tc>
          <w:tcPr>
            <w:tcW w:w="473"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14:paraId="455F3138" w14:textId="77777777" w:rsidR="00FE3AE4" w:rsidRPr="00FE3AE4" w:rsidRDefault="00FE3AE4" w:rsidP="00443965">
            <w:pPr>
              <w:spacing w:after="0" w:line="240" w:lineRule="auto"/>
              <w:rPr>
                <w:rFonts w:ascii="Cambria" w:hAnsi="Cambria"/>
                <w:b/>
                <w:bCs/>
                <w:color w:val="FFFFFF"/>
                <w:sz w:val="20"/>
                <w:szCs w:val="20"/>
              </w:rPr>
            </w:pPr>
          </w:p>
        </w:tc>
        <w:tc>
          <w:tcPr>
            <w:tcW w:w="1577"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6FEFFCF2" w14:textId="77777777" w:rsidR="00FE3AE4" w:rsidRPr="00FE3AE4" w:rsidRDefault="00FE3AE4" w:rsidP="00443965">
            <w:pPr>
              <w:spacing w:after="0" w:line="240" w:lineRule="auto"/>
              <w:jc w:val="center"/>
              <w:rPr>
                <w:rFonts w:ascii="Calibri" w:hAnsi="Calibri"/>
                <w:color w:val="FFFFFF"/>
                <w:sz w:val="20"/>
                <w:szCs w:val="20"/>
              </w:rPr>
            </w:pPr>
            <w:r w:rsidRPr="00FE3AE4">
              <w:rPr>
                <w:rFonts w:ascii="Calibri" w:hAnsi="Calibri" w:cs="Times"/>
                <w:color w:val="FFFFFF"/>
                <w:sz w:val="20"/>
                <w:szCs w:val="20"/>
              </w:rPr>
              <w:t>Rare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4C7B451"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C5D708C"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7B3A4FF"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5"/>
                <w:sz w:val="18"/>
                <w:szCs w:val="18"/>
              </w:rPr>
              <w:t>Low</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CD80F6"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D92B4C" w14:textId="77777777" w:rsidR="00FE3AE4" w:rsidRPr="005B12B7" w:rsidRDefault="00FE3AE4" w:rsidP="00443965">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r>
    </w:tbl>
    <w:p w14:paraId="04F241E0" w14:textId="77777777" w:rsidR="00FE3AE4" w:rsidRPr="00FE3AE4" w:rsidRDefault="00FE3AE4" w:rsidP="00FE3AE4">
      <w:pPr>
        <w:widowControl w:val="0"/>
        <w:autoSpaceDE w:val="0"/>
        <w:autoSpaceDN w:val="0"/>
        <w:adjustRightInd w:val="0"/>
        <w:spacing w:after="0" w:line="42" w:lineRule="exact"/>
        <w:rPr>
          <w:rFonts w:ascii="Calibri" w:hAnsi="Calibri" w:cs="Helvetica"/>
          <w:b/>
          <w:bCs/>
          <w:color w:val="4F6228"/>
          <w:sz w:val="24"/>
          <w:szCs w:val="24"/>
        </w:rPr>
      </w:pPr>
    </w:p>
    <w:p w14:paraId="5CD5E765" w14:textId="77777777" w:rsidR="00FE3AE4" w:rsidRPr="00FE3AE4" w:rsidRDefault="00FE3AE4" w:rsidP="00FE3AE4">
      <w:pPr>
        <w:widowControl w:val="0"/>
        <w:autoSpaceDE w:val="0"/>
        <w:autoSpaceDN w:val="0"/>
        <w:adjustRightInd w:val="0"/>
        <w:spacing w:after="0" w:line="42" w:lineRule="exact"/>
        <w:rPr>
          <w:rFonts w:ascii="Calibri" w:hAnsi="Calibri" w:cs="Helvetica"/>
          <w:b/>
          <w:bCs/>
          <w:color w:val="4F6228"/>
          <w:sz w:val="24"/>
          <w:szCs w:val="24"/>
        </w:rPr>
      </w:pPr>
    </w:p>
    <w:p w14:paraId="151AF04D" w14:textId="77777777" w:rsidR="00FE3AE4" w:rsidRPr="00FE3AE4" w:rsidRDefault="00FE3AE4" w:rsidP="00FE3AE4">
      <w:pPr>
        <w:widowControl w:val="0"/>
        <w:autoSpaceDE w:val="0"/>
        <w:autoSpaceDN w:val="0"/>
        <w:adjustRightInd w:val="0"/>
        <w:spacing w:after="0" w:line="42" w:lineRule="exact"/>
        <w:rPr>
          <w:rFonts w:ascii="Calibri" w:hAnsi="Calibri" w:cs="Helvetica"/>
          <w:b/>
          <w:bCs/>
          <w:color w:val="4F6228"/>
          <w:sz w:val="24"/>
          <w:szCs w:val="24"/>
        </w:rPr>
      </w:pPr>
    </w:p>
    <w:p w14:paraId="000E274F" w14:textId="77777777" w:rsidR="00FE3AE4" w:rsidRPr="00FE3AE4" w:rsidRDefault="00FE3AE4" w:rsidP="00FE3AE4">
      <w:pPr>
        <w:widowControl w:val="0"/>
        <w:autoSpaceDE w:val="0"/>
        <w:autoSpaceDN w:val="0"/>
        <w:adjustRightInd w:val="0"/>
        <w:spacing w:before="120" w:after="120" w:line="240" w:lineRule="auto"/>
        <w:ind w:right="-2393"/>
        <w:rPr>
          <w:rFonts w:cs="Helvetica"/>
          <w:b/>
          <w:bCs/>
          <w:color w:val="4F6228" w:themeColor="accent3" w:themeShade="80"/>
          <w:sz w:val="24"/>
          <w:szCs w:val="24"/>
        </w:rPr>
      </w:pPr>
      <w:r w:rsidRPr="00FE3AE4">
        <w:rPr>
          <w:rFonts w:cs="Helvetica"/>
          <w:b/>
          <w:bCs/>
          <w:color w:val="4F6228" w:themeColor="accent3" w:themeShade="80"/>
          <w:sz w:val="24"/>
          <w:szCs w:val="24"/>
        </w:rPr>
        <w:t>DET’s Acceptability Chart: Used to decide whether the risk is acceptable, based on the rating calculated.</w:t>
      </w:r>
    </w:p>
    <w:tbl>
      <w:tblPr>
        <w:tblW w:w="10788" w:type="dxa"/>
        <w:tblInd w:w="93" w:type="dxa"/>
        <w:tblLook w:val="04A0" w:firstRow="1" w:lastRow="0" w:firstColumn="1" w:lastColumn="0" w:noHBand="0" w:noVBand="1"/>
      </w:tblPr>
      <w:tblGrid>
        <w:gridCol w:w="3500"/>
        <w:gridCol w:w="7288"/>
      </w:tblGrid>
      <w:tr w:rsidR="00FE3AE4" w:rsidRPr="005215ED" w14:paraId="39595633" w14:textId="77777777" w:rsidTr="00443965">
        <w:trPr>
          <w:trHeight w:val="1082"/>
        </w:trPr>
        <w:tc>
          <w:tcPr>
            <w:tcW w:w="3500" w:type="dxa"/>
            <w:tcBorders>
              <w:top w:val="single" w:sz="8" w:space="0" w:color="auto"/>
              <w:left w:val="single" w:sz="8" w:space="0" w:color="auto"/>
              <w:bottom w:val="single" w:sz="4" w:space="0" w:color="auto"/>
              <w:right w:val="single" w:sz="4" w:space="0" w:color="auto"/>
            </w:tcBorders>
            <w:shd w:val="clear" w:color="auto" w:fill="FF0000"/>
            <w:vAlign w:val="center"/>
            <w:hideMark/>
          </w:tcPr>
          <w:p w14:paraId="3A06ACB5" w14:textId="77777777" w:rsidR="00FE3AE4" w:rsidRPr="0070428A" w:rsidRDefault="00FE3AE4" w:rsidP="00443965">
            <w:pPr>
              <w:spacing w:after="0" w:line="240" w:lineRule="auto"/>
              <w:rPr>
                <w:rFonts w:ascii="Calibri" w:hAnsi="Calibri"/>
                <w:b/>
                <w:bCs/>
                <w:color w:val="000000"/>
                <w:sz w:val="20"/>
                <w:szCs w:val="20"/>
              </w:rPr>
            </w:pPr>
            <w:r w:rsidRPr="0070428A">
              <w:rPr>
                <w:rFonts w:ascii="Calibri" w:hAnsi="Calibri" w:cs="Times"/>
                <w:b/>
                <w:bCs/>
                <w:color w:val="000000"/>
                <w:sz w:val="20"/>
                <w:szCs w:val="20"/>
              </w:rPr>
              <w:t>Extreme = Unacceptable</w:t>
            </w:r>
            <w:r>
              <w:rPr>
                <w:rFonts w:ascii="Calibri" w:hAnsi="Calibri" w:cs="Times"/>
                <w:b/>
                <w:bCs/>
                <w:color w:val="000000"/>
                <w:sz w:val="20"/>
                <w:szCs w:val="20"/>
              </w:rPr>
              <w:br/>
              <w:t>(must have</w:t>
            </w:r>
            <w:r w:rsidRPr="0070428A">
              <w:rPr>
                <w:rFonts w:ascii="Calibri" w:hAnsi="Calibri" w:cs="Times"/>
                <w:b/>
                <w:bCs/>
                <w:color w:val="000000"/>
                <w:sz w:val="20"/>
                <w:szCs w:val="20"/>
              </w:rPr>
              <w:t xml:space="preserve"> Executive </w:t>
            </w:r>
            <w:r>
              <w:rPr>
                <w:rFonts w:ascii="Calibri" w:hAnsi="Calibri" w:cs="Times"/>
                <w:b/>
                <w:bCs/>
                <w:color w:val="000000"/>
                <w:sz w:val="20"/>
                <w:szCs w:val="20"/>
              </w:rPr>
              <w:t>o</w:t>
            </w:r>
            <w:r w:rsidRPr="0070428A">
              <w:rPr>
                <w:rFonts w:ascii="Calibri" w:hAnsi="Calibri" w:cs="Times"/>
                <w:b/>
                <w:bCs/>
                <w:color w:val="000000"/>
                <w:sz w:val="20"/>
                <w:szCs w:val="20"/>
              </w:rPr>
              <w:t>versight)</w:t>
            </w:r>
          </w:p>
        </w:tc>
        <w:tc>
          <w:tcPr>
            <w:tcW w:w="7288" w:type="dxa"/>
            <w:tcBorders>
              <w:top w:val="single" w:sz="8" w:space="0" w:color="auto"/>
              <w:left w:val="nil"/>
              <w:bottom w:val="single" w:sz="4" w:space="0" w:color="auto"/>
              <w:right w:val="single" w:sz="8" w:space="0" w:color="auto"/>
            </w:tcBorders>
            <w:vAlign w:val="center"/>
            <w:hideMark/>
          </w:tcPr>
          <w:p w14:paraId="2D1C7FA3" w14:textId="77777777" w:rsidR="00FE3AE4" w:rsidRPr="00E15170" w:rsidRDefault="00FE3AE4" w:rsidP="00443965">
            <w:pPr>
              <w:spacing w:after="0" w:line="240" w:lineRule="auto"/>
              <w:jc w:val="both"/>
              <w:rPr>
                <w:rFonts w:ascii="Calibri" w:hAnsi="Calibri"/>
                <w:color w:val="000000"/>
                <w:sz w:val="18"/>
                <w:szCs w:val="18"/>
              </w:rPr>
            </w:pPr>
            <w:r w:rsidRPr="00E15170">
              <w:rPr>
                <w:rFonts w:ascii="Calibri" w:hAnsi="Calibri" w:cs="Times"/>
                <w:color w:val="000000"/>
                <w:sz w:val="18"/>
                <w:szCs w:val="18"/>
              </w:rPr>
              <w:t>Immediately consider whether the activity associated with this risk should cease.  Any decision to continue exposure to this level of risk should be made at Executive Officer level, be subject to the development of detailed treatments, on-going oversight and high level review.</w:t>
            </w:r>
          </w:p>
        </w:tc>
      </w:tr>
      <w:tr w:rsidR="00FE3AE4" w:rsidRPr="005215ED" w14:paraId="77523823" w14:textId="77777777" w:rsidTr="00443965">
        <w:trPr>
          <w:trHeight w:val="994"/>
        </w:trPr>
        <w:tc>
          <w:tcPr>
            <w:tcW w:w="3500" w:type="dxa"/>
            <w:tcBorders>
              <w:top w:val="nil"/>
              <w:left w:val="single" w:sz="8" w:space="0" w:color="auto"/>
              <w:bottom w:val="single" w:sz="4" w:space="0" w:color="auto"/>
              <w:right w:val="single" w:sz="4" w:space="0" w:color="auto"/>
            </w:tcBorders>
            <w:shd w:val="clear" w:color="auto" w:fill="FF9900"/>
            <w:vAlign w:val="center"/>
            <w:hideMark/>
          </w:tcPr>
          <w:p w14:paraId="334CAF08" w14:textId="77777777" w:rsidR="00FE3AE4" w:rsidRPr="0070428A" w:rsidRDefault="00FE3AE4" w:rsidP="00443965">
            <w:pPr>
              <w:spacing w:after="0" w:line="240" w:lineRule="auto"/>
              <w:rPr>
                <w:rFonts w:ascii="Calibri" w:hAnsi="Calibri"/>
                <w:b/>
                <w:bCs/>
                <w:color w:val="000000"/>
                <w:sz w:val="20"/>
                <w:szCs w:val="20"/>
              </w:rPr>
            </w:pPr>
            <w:r w:rsidRPr="0070428A">
              <w:rPr>
                <w:rFonts w:ascii="Calibri" w:hAnsi="Calibri" w:cs="Times"/>
                <w:b/>
                <w:bCs/>
                <w:color w:val="000000"/>
                <w:sz w:val="20"/>
                <w:szCs w:val="20"/>
              </w:rPr>
              <w:t xml:space="preserve">High = Tolerable </w:t>
            </w:r>
            <w:r w:rsidRPr="0070428A">
              <w:rPr>
                <w:rFonts w:ascii="Calibri" w:hAnsi="Calibri" w:cs="Times"/>
                <w:b/>
                <w:bCs/>
                <w:color w:val="000000"/>
                <w:sz w:val="20"/>
                <w:szCs w:val="20"/>
              </w:rPr>
              <w:br/>
              <w:t xml:space="preserve">(with </w:t>
            </w:r>
            <w:r>
              <w:rPr>
                <w:rFonts w:ascii="Calibri" w:hAnsi="Calibri" w:cs="Times"/>
                <w:b/>
                <w:bCs/>
                <w:color w:val="000000"/>
                <w:sz w:val="20"/>
                <w:szCs w:val="20"/>
              </w:rPr>
              <w:t>ongoing</w:t>
            </w:r>
            <w:r w:rsidRPr="0070428A">
              <w:rPr>
                <w:rFonts w:ascii="Calibri" w:hAnsi="Calibri" w:cs="Times"/>
                <w:b/>
                <w:bCs/>
                <w:color w:val="000000"/>
                <w:sz w:val="20"/>
                <w:szCs w:val="20"/>
              </w:rPr>
              <w:t xml:space="preserve"> </w:t>
            </w:r>
            <w:r>
              <w:rPr>
                <w:rFonts w:ascii="Calibri" w:hAnsi="Calibri" w:cs="Times"/>
                <w:b/>
                <w:bCs/>
                <w:color w:val="000000"/>
                <w:sz w:val="20"/>
                <w:szCs w:val="20"/>
              </w:rPr>
              <w:t>m</w:t>
            </w:r>
            <w:r w:rsidRPr="0070428A">
              <w:rPr>
                <w:rFonts w:ascii="Calibri" w:hAnsi="Calibri" w:cs="Times"/>
                <w:b/>
                <w:bCs/>
                <w:color w:val="000000"/>
                <w:sz w:val="20"/>
                <w:szCs w:val="20"/>
              </w:rPr>
              <w:t>anagement review)</w:t>
            </w:r>
          </w:p>
        </w:tc>
        <w:tc>
          <w:tcPr>
            <w:tcW w:w="7288" w:type="dxa"/>
            <w:tcBorders>
              <w:top w:val="nil"/>
              <w:left w:val="nil"/>
              <w:bottom w:val="single" w:sz="4" w:space="0" w:color="auto"/>
              <w:right w:val="single" w:sz="8" w:space="0" w:color="auto"/>
            </w:tcBorders>
            <w:vAlign w:val="center"/>
            <w:hideMark/>
          </w:tcPr>
          <w:p w14:paraId="1FE38AD8" w14:textId="77777777" w:rsidR="00FE3AE4" w:rsidRPr="00E15170" w:rsidRDefault="00FE3AE4" w:rsidP="00443965">
            <w:pPr>
              <w:spacing w:after="0" w:line="240" w:lineRule="auto"/>
              <w:jc w:val="both"/>
              <w:rPr>
                <w:rFonts w:ascii="Calibri" w:hAnsi="Calibri"/>
                <w:color w:val="000000"/>
                <w:sz w:val="18"/>
                <w:szCs w:val="18"/>
              </w:rPr>
            </w:pPr>
            <w:r w:rsidRPr="00E15170">
              <w:rPr>
                <w:rFonts w:ascii="Calibri" w:hAnsi="Calibri" w:cs="Times"/>
                <w:color w:val="000000"/>
                <w:sz w:val="18"/>
                <w:szCs w:val="18"/>
              </w:rPr>
              <w:t>Risk should be reduced by developing treatments.  It should be subject to on-going review to ensure controls remain effective, and the benefits balance against the risk. Escalation of this risk to senior levels should occur.</w:t>
            </w:r>
          </w:p>
        </w:tc>
      </w:tr>
      <w:tr w:rsidR="00FE3AE4" w:rsidRPr="005215ED" w14:paraId="448A9A6C" w14:textId="77777777" w:rsidTr="00443965">
        <w:trPr>
          <w:trHeight w:val="1109"/>
        </w:trPr>
        <w:tc>
          <w:tcPr>
            <w:tcW w:w="3500" w:type="dxa"/>
            <w:tcBorders>
              <w:top w:val="nil"/>
              <w:left w:val="single" w:sz="8" w:space="0" w:color="auto"/>
              <w:bottom w:val="single" w:sz="4" w:space="0" w:color="auto"/>
              <w:right w:val="single" w:sz="4" w:space="0" w:color="auto"/>
            </w:tcBorders>
            <w:shd w:val="clear" w:color="auto" w:fill="FFFF99"/>
            <w:vAlign w:val="center"/>
            <w:hideMark/>
          </w:tcPr>
          <w:p w14:paraId="28409558" w14:textId="77777777" w:rsidR="00FE3AE4" w:rsidRPr="0070428A" w:rsidRDefault="00FE3AE4" w:rsidP="00443965">
            <w:pPr>
              <w:spacing w:after="0" w:line="240" w:lineRule="auto"/>
              <w:rPr>
                <w:rFonts w:ascii="Calibri" w:hAnsi="Calibri"/>
                <w:b/>
                <w:bCs/>
                <w:color w:val="000000"/>
                <w:sz w:val="20"/>
                <w:szCs w:val="20"/>
              </w:rPr>
            </w:pPr>
            <w:r w:rsidRPr="0070428A">
              <w:rPr>
                <w:rFonts w:ascii="Calibri" w:hAnsi="Calibri" w:cs="Times"/>
                <w:b/>
                <w:bCs/>
                <w:color w:val="000000"/>
                <w:sz w:val="20"/>
                <w:szCs w:val="20"/>
              </w:rPr>
              <w:t>Medium = Tolerable</w:t>
            </w:r>
            <w:r w:rsidRPr="0070428A">
              <w:rPr>
                <w:rFonts w:ascii="Calibri" w:hAnsi="Calibri" w:cs="Times"/>
                <w:b/>
                <w:bCs/>
                <w:color w:val="000000"/>
                <w:sz w:val="20"/>
                <w:szCs w:val="20"/>
              </w:rPr>
              <w:br/>
              <w:t>(with frequent risk owner review)</w:t>
            </w:r>
          </w:p>
        </w:tc>
        <w:tc>
          <w:tcPr>
            <w:tcW w:w="7288" w:type="dxa"/>
            <w:tcBorders>
              <w:top w:val="nil"/>
              <w:left w:val="nil"/>
              <w:bottom w:val="single" w:sz="4" w:space="0" w:color="auto"/>
              <w:right w:val="single" w:sz="8" w:space="0" w:color="auto"/>
            </w:tcBorders>
            <w:vAlign w:val="center"/>
            <w:hideMark/>
          </w:tcPr>
          <w:p w14:paraId="50AE29E8" w14:textId="77777777" w:rsidR="00FE3AE4" w:rsidRPr="00E15170" w:rsidRDefault="00FE3AE4" w:rsidP="00443965">
            <w:pPr>
              <w:spacing w:after="0" w:line="240" w:lineRule="auto"/>
              <w:jc w:val="both"/>
              <w:rPr>
                <w:rFonts w:ascii="Calibri" w:hAnsi="Calibri"/>
                <w:color w:val="000000"/>
                <w:sz w:val="18"/>
                <w:szCs w:val="18"/>
              </w:rPr>
            </w:pPr>
            <w:r w:rsidRPr="00E15170">
              <w:rPr>
                <w:rFonts w:ascii="Calibri" w:hAnsi="Calibri" w:cs="Times"/>
                <w:color w:val="000000"/>
                <w:sz w:val="18"/>
                <w:szCs w:val="18"/>
              </w:rPr>
              <w:t>Exposure to the risk may continue, provided it has been appropriately assessed and has been managed to as low as reasonably practicable. It should be subject to frequent review to ensure the risk analysis remains valid and the controls effective. Treatments to reduce the risk can be considered.</w:t>
            </w:r>
          </w:p>
        </w:tc>
      </w:tr>
      <w:tr w:rsidR="00FE3AE4" w:rsidRPr="005215ED" w14:paraId="6B947243" w14:textId="77777777" w:rsidTr="00443965">
        <w:trPr>
          <w:trHeight w:val="841"/>
        </w:trPr>
        <w:tc>
          <w:tcPr>
            <w:tcW w:w="3500" w:type="dxa"/>
            <w:tcBorders>
              <w:top w:val="nil"/>
              <w:left w:val="single" w:sz="8" w:space="0" w:color="auto"/>
              <w:bottom w:val="single" w:sz="8" w:space="0" w:color="auto"/>
              <w:right w:val="single" w:sz="4" w:space="0" w:color="auto"/>
            </w:tcBorders>
            <w:shd w:val="clear" w:color="auto" w:fill="00B0F0"/>
            <w:vAlign w:val="center"/>
            <w:hideMark/>
          </w:tcPr>
          <w:p w14:paraId="145305B7" w14:textId="77777777" w:rsidR="00FE3AE4" w:rsidRPr="0070428A" w:rsidRDefault="00FE3AE4" w:rsidP="00443965">
            <w:pPr>
              <w:spacing w:after="0" w:line="240" w:lineRule="auto"/>
              <w:rPr>
                <w:rFonts w:ascii="Calibri" w:hAnsi="Calibri"/>
                <w:b/>
                <w:bCs/>
                <w:color w:val="000000"/>
                <w:sz w:val="20"/>
                <w:szCs w:val="20"/>
              </w:rPr>
            </w:pPr>
            <w:r w:rsidRPr="0070428A">
              <w:rPr>
                <w:rFonts w:ascii="Calibri" w:hAnsi="Calibri" w:cs="Times"/>
                <w:b/>
                <w:bCs/>
                <w:color w:val="000000"/>
                <w:sz w:val="20"/>
                <w:szCs w:val="20"/>
              </w:rPr>
              <w:lastRenderedPageBreak/>
              <w:t xml:space="preserve">Low = Acceptable </w:t>
            </w:r>
            <w:r w:rsidRPr="0070428A">
              <w:rPr>
                <w:rFonts w:ascii="Calibri" w:hAnsi="Calibri" w:cs="Times"/>
                <w:b/>
                <w:bCs/>
                <w:color w:val="000000"/>
                <w:sz w:val="20"/>
                <w:szCs w:val="20"/>
              </w:rPr>
              <w:br/>
              <w:t>(with periodic review)</w:t>
            </w:r>
          </w:p>
        </w:tc>
        <w:tc>
          <w:tcPr>
            <w:tcW w:w="7288" w:type="dxa"/>
            <w:tcBorders>
              <w:top w:val="nil"/>
              <w:left w:val="nil"/>
              <w:bottom w:val="single" w:sz="8" w:space="0" w:color="auto"/>
              <w:right w:val="single" w:sz="8" w:space="0" w:color="auto"/>
            </w:tcBorders>
            <w:vAlign w:val="center"/>
            <w:hideMark/>
          </w:tcPr>
          <w:p w14:paraId="500F0736" w14:textId="77777777" w:rsidR="00FE3AE4" w:rsidRPr="00E15170" w:rsidRDefault="00FE3AE4" w:rsidP="00443965">
            <w:pPr>
              <w:spacing w:after="0" w:line="240" w:lineRule="auto"/>
              <w:jc w:val="both"/>
              <w:rPr>
                <w:rFonts w:ascii="Calibri" w:hAnsi="Calibri"/>
                <w:color w:val="000000"/>
                <w:sz w:val="18"/>
                <w:szCs w:val="18"/>
              </w:rPr>
            </w:pPr>
            <w:r w:rsidRPr="00E15170">
              <w:rPr>
                <w:rFonts w:ascii="Calibri" w:hAnsi="Calibri" w:cs="Times"/>
                <w:color w:val="000000"/>
                <w:sz w:val="18"/>
                <w:szCs w:val="18"/>
              </w:rPr>
              <w:t>Exposure to this risk is acceptable, but is subject to periodic review to ensure it does not increase and current control effectiveness does not vary.</w:t>
            </w:r>
          </w:p>
        </w:tc>
      </w:tr>
    </w:tbl>
    <w:p w14:paraId="38F077C4" w14:textId="77777777" w:rsidR="00FE3AE4" w:rsidRDefault="00FE3AE4" w:rsidP="00FE3AE4">
      <w:pPr>
        <w:pStyle w:val="NoSpacing"/>
        <w:spacing w:after="120"/>
        <w:rPr>
          <w:rFonts w:ascii="Calibri" w:hAnsi="Calibri"/>
          <w:b/>
          <w:bCs/>
          <w:color w:val="4F6228"/>
          <w:sz w:val="24"/>
          <w:szCs w:val="24"/>
        </w:rPr>
      </w:pPr>
    </w:p>
    <w:p w14:paraId="1C13330B" w14:textId="37D9BD86" w:rsidR="00F15365" w:rsidRPr="00FE3AE4" w:rsidRDefault="00F15365" w:rsidP="00F15365">
      <w:pPr>
        <w:widowControl w:val="0"/>
        <w:autoSpaceDE w:val="0"/>
        <w:autoSpaceDN w:val="0"/>
        <w:adjustRightInd w:val="0"/>
        <w:spacing w:before="120" w:after="120" w:line="240" w:lineRule="auto"/>
        <w:ind w:right="-2393"/>
        <w:rPr>
          <w:rFonts w:cs="Helvetica"/>
          <w:b/>
          <w:bCs/>
          <w:color w:val="4F6228" w:themeColor="accent3" w:themeShade="80"/>
          <w:sz w:val="24"/>
          <w:szCs w:val="24"/>
        </w:rPr>
      </w:pPr>
      <w:r w:rsidRPr="00FE3AE4">
        <w:rPr>
          <w:rFonts w:cs="Helvetica"/>
          <w:b/>
          <w:bCs/>
          <w:color w:val="4F6228" w:themeColor="accent3" w:themeShade="80"/>
          <w:sz w:val="24"/>
          <w:szCs w:val="24"/>
        </w:rPr>
        <w:t xml:space="preserve">DET’s </w:t>
      </w:r>
      <w:r>
        <w:rPr>
          <w:rFonts w:cs="Helvetica"/>
          <w:b/>
          <w:bCs/>
          <w:color w:val="4F6228" w:themeColor="accent3" w:themeShade="80"/>
          <w:sz w:val="24"/>
          <w:szCs w:val="24"/>
        </w:rPr>
        <w:t>Issue</w:t>
      </w:r>
      <w:r w:rsidRPr="00FE3AE4">
        <w:rPr>
          <w:rFonts w:cs="Helvetica"/>
          <w:b/>
          <w:bCs/>
          <w:color w:val="4F6228" w:themeColor="accent3" w:themeShade="80"/>
          <w:sz w:val="24"/>
          <w:szCs w:val="24"/>
        </w:rPr>
        <w:t xml:space="preserve"> Rating Matrix: Used to combine consequence with </w:t>
      </w:r>
      <w:r>
        <w:rPr>
          <w:rFonts w:cs="Helvetica"/>
          <w:b/>
          <w:bCs/>
          <w:color w:val="4F6228" w:themeColor="accent3" w:themeShade="80"/>
          <w:sz w:val="24"/>
          <w:szCs w:val="24"/>
        </w:rPr>
        <w:t>urgency</w:t>
      </w:r>
      <w:r w:rsidRPr="00FE3AE4">
        <w:rPr>
          <w:rFonts w:cs="Helvetica"/>
          <w:b/>
          <w:bCs/>
          <w:color w:val="4F6228" w:themeColor="accent3" w:themeShade="80"/>
          <w:sz w:val="24"/>
          <w:szCs w:val="24"/>
        </w:rPr>
        <w:t xml:space="preserve"> to determine the overall level of </w:t>
      </w:r>
      <w:r>
        <w:rPr>
          <w:rFonts w:cs="Helvetica"/>
          <w:b/>
          <w:bCs/>
          <w:color w:val="4F6228" w:themeColor="accent3" w:themeShade="80"/>
          <w:sz w:val="24"/>
          <w:szCs w:val="24"/>
        </w:rPr>
        <w:t>the issue</w:t>
      </w:r>
      <w:r w:rsidRPr="00FE3AE4">
        <w:rPr>
          <w:rFonts w:cs="Helvetica"/>
          <w:b/>
          <w:bCs/>
          <w:color w:val="4F6228" w:themeColor="accent3" w:themeShade="80"/>
          <w:sz w:val="24"/>
          <w:szCs w:val="24"/>
        </w:rPr>
        <w:t>.</w:t>
      </w:r>
    </w:p>
    <w:tbl>
      <w:tblPr>
        <w:tblW w:w="10788" w:type="dxa"/>
        <w:tblInd w:w="93" w:type="dxa"/>
        <w:tblLook w:val="04A0" w:firstRow="1" w:lastRow="0" w:firstColumn="1" w:lastColumn="0" w:noHBand="0" w:noVBand="1"/>
      </w:tblPr>
      <w:tblGrid>
        <w:gridCol w:w="473"/>
        <w:gridCol w:w="2973"/>
        <w:gridCol w:w="1418"/>
        <w:gridCol w:w="1417"/>
        <w:gridCol w:w="1559"/>
        <w:gridCol w:w="1560"/>
        <w:gridCol w:w="1388"/>
      </w:tblGrid>
      <w:tr w:rsidR="00F15365" w:rsidRPr="00FE3AE4" w14:paraId="12450D43" w14:textId="77777777" w:rsidTr="00F15365">
        <w:trPr>
          <w:trHeight w:val="383"/>
        </w:trPr>
        <w:tc>
          <w:tcPr>
            <w:tcW w:w="3446"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14:paraId="54CDD025" w14:textId="606313D8" w:rsidR="00F15365" w:rsidRPr="00FE3AE4" w:rsidRDefault="00F15365" w:rsidP="00EA7329">
            <w:pPr>
              <w:spacing w:after="0" w:line="240" w:lineRule="auto"/>
              <w:rPr>
                <w:rFonts w:ascii="Calibri" w:hAnsi="Calibri"/>
                <w:b/>
                <w:bCs/>
                <w:color w:val="FFFFFF"/>
                <w:sz w:val="20"/>
                <w:szCs w:val="20"/>
              </w:rPr>
            </w:pPr>
            <w:r>
              <w:rPr>
                <w:rFonts w:ascii="Calibri" w:hAnsi="Calibri" w:cs="Times"/>
                <w:b/>
                <w:bCs/>
                <w:color w:val="FFFFFF"/>
                <w:sz w:val="20"/>
                <w:szCs w:val="20"/>
              </w:rPr>
              <w:t>Issue</w:t>
            </w:r>
            <w:r w:rsidRPr="00FE3AE4">
              <w:rPr>
                <w:rFonts w:ascii="Calibri" w:hAnsi="Calibri" w:cs="Times"/>
                <w:b/>
                <w:bCs/>
                <w:color w:val="FFFFFF"/>
                <w:sz w:val="20"/>
                <w:szCs w:val="20"/>
              </w:rPr>
              <w:t xml:space="preserve"> Rating Matrix</w:t>
            </w:r>
          </w:p>
          <w:p w14:paraId="76B6F953" w14:textId="77777777" w:rsidR="00F15365" w:rsidRPr="00FE3AE4" w:rsidRDefault="00F15365" w:rsidP="00EA7329">
            <w:pPr>
              <w:spacing w:after="0" w:line="240" w:lineRule="auto"/>
              <w:rPr>
                <w:rFonts w:ascii="Cambria" w:hAnsi="Cambria"/>
                <w:color w:val="FFFFFF"/>
                <w:sz w:val="20"/>
                <w:szCs w:val="20"/>
              </w:rPr>
            </w:pPr>
            <w:r w:rsidRPr="00FE3AE4">
              <w:rPr>
                <w:rFonts w:ascii="Cambria" w:hAnsi="Cambria"/>
                <w:color w:val="FFFFFF"/>
                <w:sz w:val="20"/>
                <w:szCs w:val="20"/>
              </w:rPr>
              <w:t> </w:t>
            </w:r>
          </w:p>
          <w:p w14:paraId="6487ECD8" w14:textId="77777777" w:rsidR="00F15365" w:rsidRPr="00FE3AE4" w:rsidRDefault="00F15365" w:rsidP="00EA7329">
            <w:pPr>
              <w:spacing w:after="0" w:line="240" w:lineRule="auto"/>
              <w:rPr>
                <w:rFonts w:ascii="Calibri" w:hAnsi="Calibri"/>
                <w:b/>
                <w:bCs/>
                <w:color w:val="FFFFFF"/>
                <w:sz w:val="20"/>
                <w:szCs w:val="20"/>
              </w:rPr>
            </w:pPr>
            <w:r w:rsidRPr="00FE3AE4">
              <w:rPr>
                <w:rFonts w:ascii="Calibri" w:hAnsi="Calibri"/>
                <w:color w:val="FFFFFF"/>
                <w:sz w:val="20"/>
                <w:szCs w:val="20"/>
              </w:rPr>
              <w:t> </w:t>
            </w:r>
          </w:p>
        </w:tc>
        <w:tc>
          <w:tcPr>
            <w:tcW w:w="7342"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14:paraId="4D9618DF" w14:textId="77777777" w:rsidR="00F15365" w:rsidRPr="00FE3AE4" w:rsidRDefault="00F15365" w:rsidP="00EA7329">
            <w:pPr>
              <w:spacing w:after="0" w:line="240" w:lineRule="auto"/>
              <w:jc w:val="center"/>
              <w:rPr>
                <w:rFonts w:ascii="Calibri" w:hAnsi="Calibri"/>
                <w:b/>
                <w:bCs/>
                <w:color w:val="FFFFFF"/>
                <w:sz w:val="20"/>
                <w:szCs w:val="20"/>
              </w:rPr>
            </w:pPr>
            <w:r w:rsidRPr="00FE3AE4">
              <w:rPr>
                <w:rFonts w:ascii="Calibri" w:hAnsi="Calibri"/>
                <w:b/>
                <w:bCs/>
                <w:color w:val="FFFFFF"/>
                <w:sz w:val="20"/>
                <w:szCs w:val="20"/>
              </w:rPr>
              <w:t>Consequence</w:t>
            </w:r>
          </w:p>
        </w:tc>
      </w:tr>
      <w:tr w:rsidR="00F15365" w:rsidRPr="00FE3AE4" w14:paraId="310BFF52" w14:textId="77777777" w:rsidTr="00F15365">
        <w:trPr>
          <w:trHeight w:val="267"/>
        </w:trPr>
        <w:tc>
          <w:tcPr>
            <w:tcW w:w="3446"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E1A8C8B" w14:textId="77777777" w:rsidR="00F15365" w:rsidRPr="00FE3AE4" w:rsidRDefault="00F15365" w:rsidP="00EA7329">
            <w:pPr>
              <w:spacing w:after="0" w:line="240" w:lineRule="auto"/>
              <w:rPr>
                <w:rFonts w:ascii="Calibri" w:hAnsi="Calibri"/>
                <w:color w:val="FFFFFF"/>
                <w:sz w:val="20"/>
                <w:szCs w:val="20"/>
              </w:rPr>
            </w:pPr>
          </w:p>
        </w:tc>
        <w:tc>
          <w:tcPr>
            <w:tcW w:w="1418"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5B8E9C17" w14:textId="77777777" w:rsidR="00F15365" w:rsidRPr="00FE3AE4" w:rsidRDefault="00F15365" w:rsidP="00EA7329">
            <w:pPr>
              <w:spacing w:after="0" w:line="240" w:lineRule="auto"/>
              <w:jc w:val="center"/>
              <w:rPr>
                <w:rFonts w:ascii="Calibri" w:hAnsi="Calibri"/>
                <w:color w:val="FFFFFF"/>
                <w:sz w:val="20"/>
                <w:szCs w:val="20"/>
              </w:rPr>
            </w:pPr>
            <w:r w:rsidRPr="00FE3AE4">
              <w:rPr>
                <w:rFonts w:ascii="Calibri" w:hAnsi="Calibri" w:cs="Times"/>
                <w:color w:val="FFFFFF"/>
                <w:sz w:val="20"/>
                <w:szCs w:val="20"/>
              </w:rPr>
              <w:t>Insignificant</w:t>
            </w:r>
          </w:p>
        </w:tc>
        <w:tc>
          <w:tcPr>
            <w:tcW w:w="1417"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09071844" w14:textId="77777777" w:rsidR="00F15365" w:rsidRPr="00FE3AE4" w:rsidRDefault="00F15365" w:rsidP="00EA7329">
            <w:pPr>
              <w:spacing w:after="0" w:line="240" w:lineRule="auto"/>
              <w:jc w:val="center"/>
              <w:rPr>
                <w:rFonts w:ascii="Calibri" w:hAnsi="Calibri"/>
                <w:color w:val="FFFFFF"/>
                <w:sz w:val="20"/>
                <w:szCs w:val="20"/>
              </w:rPr>
            </w:pPr>
            <w:r w:rsidRPr="00FE3AE4">
              <w:rPr>
                <w:rFonts w:ascii="Calibri" w:hAnsi="Calibri" w:cs="Times"/>
                <w:color w:val="FFFFFF"/>
                <w:w w:val="99"/>
                <w:sz w:val="20"/>
                <w:szCs w:val="20"/>
              </w:rPr>
              <w:t>Minor</w:t>
            </w:r>
          </w:p>
        </w:tc>
        <w:tc>
          <w:tcPr>
            <w:tcW w:w="155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703AB07B" w14:textId="77777777" w:rsidR="00F15365" w:rsidRPr="00FE3AE4" w:rsidRDefault="00F15365" w:rsidP="00EA7329">
            <w:pPr>
              <w:spacing w:after="0" w:line="240" w:lineRule="auto"/>
              <w:jc w:val="center"/>
              <w:rPr>
                <w:rFonts w:ascii="Calibri" w:hAnsi="Calibri"/>
                <w:color w:val="FFFFFF"/>
                <w:sz w:val="20"/>
                <w:szCs w:val="20"/>
              </w:rPr>
            </w:pPr>
            <w:r w:rsidRPr="00FE3AE4">
              <w:rPr>
                <w:rFonts w:ascii="Calibri" w:hAnsi="Calibri" w:cs="Times"/>
                <w:color w:val="FFFFFF"/>
                <w:w w:val="99"/>
                <w:sz w:val="20"/>
                <w:szCs w:val="20"/>
              </w:rPr>
              <w:t>Moderate</w:t>
            </w:r>
          </w:p>
        </w:tc>
        <w:tc>
          <w:tcPr>
            <w:tcW w:w="156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16915F57" w14:textId="77777777" w:rsidR="00F15365" w:rsidRPr="00FE3AE4" w:rsidRDefault="00F15365" w:rsidP="00EA7329">
            <w:pPr>
              <w:spacing w:after="0" w:line="240" w:lineRule="auto"/>
              <w:jc w:val="center"/>
              <w:rPr>
                <w:rFonts w:ascii="Calibri" w:hAnsi="Calibri"/>
                <w:color w:val="FFFFFF"/>
                <w:sz w:val="20"/>
                <w:szCs w:val="20"/>
              </w:rPr>
            </w:pPr>
            <w:r w:rsidRPr="00FE3AE4">
              <w:rPr>
                <w:rFonts w:ascii="Calibri" w:hAnsi="Calibri" w:cs="Times"/>
                <w:color w:val="FFFFFF"/>
                <w:w w:val="98"/>
                <w:sz w:val="20"/>
                <w:szCs w:val="20"/>
              </w:rPr>
              <w:t>Major</w:t>
            </w:r>
          </w:p>
        </w:tc>
        <w:tc>
          <w:tcPr>
            <w:tcW w:w="1388"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62033B6F" w14:textId="77777777" w:rsidR="00F15365" w:rsidRPr="00FE3AE4" w:rsidRDefault="00F15365" w:rsidP="00EA7329">
            <w:pPr>
              <w:spacing w:after="0" w:line="240" w:lineRule="auto"/>
              <w:jc w:val="center"/>
              <w:rPr>
                <w:rFonts w:ascii="Calibri" w:hAnsi="Calibri"/>
                <w:color w:val="FFFFFF"/>
                <w:sz w:val="20"/>
                <w:szCs w:val="20"/>
              </w:rPr>
            </w:pPr>
            <w:r w:rsidRPr="00FE3AE4">
              <w:rPr>
                <w:rFonts w:ascii="Calibri" w:hAnsi="Calibri" w:cs="Times"/>
                <w:color w:val="FFFFFF"/>
                <w:sz w:val="20"/>
                <w:szCs w:val="20"/>
              </w:rPr>
              <w:t>Severe</w:t>
            </w:r>
          </w:p>
        </w:tc>
      </w:tr>
      <w:tr w:rsidR="00F15365" w:rsidRPr="005B12B7" w14:paraId="462C9174" w14:textId="77777777" w:rsidTr="00F15365">
        <w:trPr>
          <w:trHeight w:val="378"/>
        </w:trPr>
        <w:tc>
          <w:tcPr>
            <w:tcW w:w="473"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14:paraId="344EB924" w14:textId="2A39D6A7" w:rsidR="00F15365" w:rsidRPr="00FE3AE4" w:rsidRDefault="00F15365" w:rsidP="00EA7329">
            <w:pPr>
              <w:spacing w:after="0" w:line="240" w:lineRule="auto"/>
              <w:jc w:val="center"/>
              <w:rPr>
                <w:rFonts w:ascii="Calibri" w:hAnsi="Calibri"/>
                <w:b/>
                <w:bCs/>
                <w:color w:val="FFFFFF"/>
                <w:sz w:val="20"/>
                <w:szCs w:val="20"/>
              </w:rPr>
            </w:pPr>
            <w:r>
              <w:rPr>
                <w:rFonts w:ascii="Calibri" w:hAnsi="Calibri"/>
                <w:b/>
                <w:bCs/>
                <w:color w:val="FFFFFF"/>
                <w:sz w:val="20"/>
                <w:szCs w:val="20"/>
              </w:rPr>
              <w:t>Urgency</w:t>
            </w:r>
          </w:p>
        </w:tc>
        <w:tc>
          <w:tcPr>
            <w:tcW w:w="29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4B217770" w14:textId="0300FEC8" w:rsidR="00F15365" w:rsidRPr="00FE3AE4" w:rsidRDefault="00F15365" w:rsidP="00EA7329">
            <w:pPr>
              <w:spacing w:after="0" w:line="240" w:lineRule="auto"/>
              <w:jc w:val="center"/>
              <w:rPr>
                <w:rFonts w:ascii="Calibri" w:hAnsi="Calibri"/>
                <w:color w:val="FFFFFF"/>
                <w:sz w:val="20"/>
                <w:szCs w:val="20"/>
              </w:rPr>
            </w:pPr>
            <w:r>
              <w:rPr>
                <w:rFonts w:ascii="Calibri" w:hAnsi="Calibri" w:cs="Times"/>
                <w:color w:val="FFFFFF"/>
                <w:sz w:val="20"/>
                <w:szCs w:val="20"/>
              </w:rPr>
              <w:t xml:space="preserve">Critical – </w:t>
            </w:r>
            <w:r w:rsidRPr="00F15365">
              <w:rPr>
                <w:rFonts w:ascii="Calibri" w:hAnsi="Calibri" w:cs="Times"/>
                <w:color w:val="FFFFFF"/>
                <w:sz w:val="16"/>
                <w:szCs w:val="16"/>
              </w:rPr>
              <w:t>resolution is required immediately</w:t>
            </w:r>
            <w:r>
              <w:rPr>
                <w:rFonts w:ascii="Calibri" w:hAnsi="Calibri" w:cs="Times"/>
                <w:color w:val="FFFFFF"/>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DEFE9F7"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417"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57EF803F"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High</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A17D0B9"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8"/>
                <w:sz w:val="18"/>
                <w:szCs w:val="18"/>
              </w:rPr>
              <w:t>Extreme</w:t>
            </w:r>
          </w:p>
        </w:tc>
        <w:tc>
          <w:tcPr>
            <w:tcW w:w="156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EAF08E6"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8"/>
                <w:sz w:val="18"/>
                <w:szCs w:val="18"/>
              </w:rPr>
              <w:t>Extreme</w:t>
            </w:r>
          </w:p>
        </w:tc>
        <w:tc>
          <w:tcPr>
            <w:tcW w:w="138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BF5222B"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Extreme</w:t>
            </w:r>
          </w:p>
        </w:tc>
      </w:tr>
      <w:tr w:rsidR="00F15365" w:rsidRPr="005B12B7" w14:paraId="112321A9" w14:textId="77777777" w:rsidTr="00F15365">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36D4F412" w14:textId="77777777" w:rsidR="00F15365" w:rsidRPr="00FE3AE4" w:rsidRDefault="00F15365" w:rsidP="00EA7329">
            <w:pPr>
              <w:spacing w:after="0" w:line="240" w:lineRule="auto"/>
              <w:rPr>
                <w:rFonts w:ascii="Cambria" w:hAnsi="Cambria"/>
                <w:b/>
                <w:bCs/>
                <w:color w:val="FFFFFF"/>
                <w:sz w:val="20"/>
                <w:szCs w:val="20"/>
              </w:rPr>
            </w:pPr>
          </w:p>
        </w:tc>
        <w:tc>
          <w:tcPr>
            <w:tcW w:w="29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22A423B8" w14:textId="59C2104C" w:rsidR="00F15365" w:rsidRPr="00FE3AE4" w:rsidRDefault="00F15365" w:rsidP="00EA7329">
            <w:pPr>
              <w:spacing w:after="0" w:line="240" w:lineRule="auto"/>
              <w:jc w:val="center"/>
              <w:rPr>
                <w:rFonts w:ascii="Calibri" w:hAnsi="Calibri"/>
                <w:color w:val="FFFFFF"/>
                <w:sz w:val="20"/>
                <w:szCs w:val="20"/>
              </w:rPr>
            </w:pPr>
            <w:r>
              <w:rPr>
                <w:rFonts w:ascii="Calibri" w:hAnsi="Calibri" w:cs="Times"/>
                <w:color w:val="FFFFFF"/>
                <w:w w:val="98"/>
                <w:sz w:val="20"/>
                <w:szCs w:val="20"/>
              </w:rPr>
              <w:t xml:space="preserve">Urgent – </w:t>
            </w:r>
            <w:r w:rsidRPr="00F15365">
              <w:rPr>
                <w:rFonts w:ascii="Calibri" w:hAnsi="Calibri" w:cs="Times"/>
                <w:color w:val="FFFFFF"/>
                <w:w w:val="98"/>
                <w:sz w:val="16"/>
                <w:szCs w:val="16"/>
              </w:rPr>
              <w:t>resolution is required urgently in order to continue operations</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FB00C5"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41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593E82"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55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7C0033B"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High</w:t>
            </w:r>
          </w:p>
        </w:tc>
        <w:tc>
          <w:tcPr>
            <w:tcW w:w="156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48A79A"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8"/>
                <w:sz w:val="18"/>
                <w:szCs w:val="18"/>
              </w:rPr>
              <w:t>Extreme</w:t>
            </w:r>
          </w:p>
        </w:tc>
        <w:tc>
          <w:tcPr>
            <w:tcW w:w="138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A52AF7D"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Extreme</w:t>
            </w:r>
          </w:p>
        </w:tc>
      </w:tr>
      <w:tr w:rsidR="00F15365" w:rsidRPr="005B12B7" w14:paraId="3D6E1678" w14:textId="77777777" w:rsidTr="00F15365">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0BCEFC4E" w14:textId="77777777" w:rsidR="00F15365" w:rsidRPr="00FE3AE4" w:rsidRDefault="00F15365" w:rsidP="00EA7329">
            <w:pPr>
              <w:spacing w:after="0" w:line="240" w:lineRule="auto"/>
              <w:rPr>
                <w:rFonts w:ascii="Cambria" w:hAnsi="Cambria"/>
                <w:b/>
                <w:bCs/>
                <w:color w:val="FFFFFF"/>
                <w:sz w:val="20"/>
                <w:szCs w:val="20"/>
              </w:rPr>
            </w:pPr>
          </w:p>
        </w:tc>
        <w:tc>
          <w:tcPr>
            <w:tcW w:w="29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1EB200BF" w14:textId="2802DDB0" w:rsidR="00F15365" w:rsidRPr="00FE3AE4" w:rsidRDefault="00F15365" w:rsidP="00EA7329">
            <w:pPr>
              <w:spacing w:after="0" w:line="240" w:lineRule="auto"/>
              <w:jc w:val="center"/>
              <w:rPr>
                <w:rFonts w:ascii="Calibri" w:hAnsi="Calibri"/>
                <w:color w:val="FFFFFF"/>
                <w:sz w:val="20"/>
                <w:szCs w:val="20"/>
              </w:rPr>
            </w:pPr>
            <w:r>
              <w:rPr>
                <w:rFonts w:ascii="Calibri" w:hAnsi="Calibri" w:cs="Times"/>
                <w:color w:val="FFFFFF"/>
                <w:w w:val="99"/>
                <w:sz w:val="20"/>
                <w:szCs w:val="20"/>
              </w:rPr>
              <w:t xml:space="preserve">Mildly Urgent – </w:t>
            </w:r>
            <w:r w:rsidRPr="00F15365">
              <w:rPr>
                <w:rFonts w:ascii="Calibri" w:hAnsi="Calibri" w:cs="Times"/>
                <w:color w:val="FFFFFF"/>
                <w:w w:val="99"/>
                <w:sz w:val="16"/>
                <w:szCs w:val="16"/>
              </w:rPr>
              <w:t>resolution is required as soon as possible</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DD37302"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41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3EFE27A"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4D0387D"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56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313E8E8"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H</w:t>
            </w:r>
            <w:r w:rsidRPr="00FE3AE4">
              <w:rPr>
                <w:rFonts w:ascii="Calibri" w:hAnsi="Calibri" w:cs="Times"/>
                <w:bCs/>
                <w:color w:val="000000"/>
                <w:w w:val="99"/>
                <w:sz w:val="18"/>
                <w:szCs w:val="18"/>
                <w:shd w:val="clear" w:color="auto" w:fill="F79646"/>
              </w:rPr>
              <w:t>i</w:t>
            </w:r>
            <w:r w:rsidRPr="005B12B7">
              <w:rPr>
                <w:rFonts w:ascii="Calibri" w:hAnsi="Calibri" w:cs="Times"/>
                <w:bCs/>
                <w:color w:val="000000"/>
                <w:w w:val="99"/>
                <w:sz w:val="18"/>
                <w:szCs w:val="18"/>
              </w:rPr>
              <w:t>gh</w:t>
            </w:r>
          </w:p>
        </w:tc>
        <w:tc>
          <w:tcPr>
            <w:tcW w:w="138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DDAC96D"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Extreme</w:t>
            </w:r>
          </w:p>
        </w:tc>
      </w:tr>
      <w:tr w:rsidR="00F15365" w:rsidRPr="005B12B7" w14:paraId="2D5B3A46" w14:textId="77777777" w:rsidTr="00F15365">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4360C918" w14:textId="77777777" w:rsidR="00F15365" w:rsidRPr="00FE3AE4" w:rsidRDefault="00F15365" w:rsidP="00EA7329">
            <w:pPr>
              <w:spacing w:after="0" w:line="240" w:lineRule="auto"/>
              <w:rPr>
                <w:rFonts w:ascii="Cambria" w:hAnsi="Cambria"/>
                <w:b/>
                <w:bCs/>
                <w:color w:val="FFFFFF"/>
                <w:sz w:val="20"/>
                <w:szCs w:val="20"/>
              </w:rPr>
            </w:pPr>
          </w:p>
        </w:tc>
        <w:tc>
          <w:tcPr>
            <w:tcW w:w="29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730F6CD7" w14:textId="4A886054" w:rsidR="00F15365" w:rsidRPr="00FE3AE4" w:rsidRDefault="00F15365" w:rsidP="001C6A06">
            <w:pPr>
              <w:spacing w:after="0" w:line="240" w:lineRule="auto"/>
              <w:jc w:val="center"/>
              <w:rPr>
                <w:rFonts w:ascii="Calibri" w:hAnsi="Calibri"/>
                <w:color w:val="FFFFFF"/>
                <w:sz w:val="20"/>
                <w:szCs w:val="20"/>
              </w:rPr>
            </w:pPr>
            <w:r>
              <w:rPr>
                <w:rFonts w:ascii="Calibri" w:hAnsi="Calibri" w:cs="Times"/>
                <w:color w:val="FFFFFF"/>
                <w:w w:val="99"/>
                <w:sz w:val="20"/>
                <w:szCs w:val="20"/>
              </w:rPr>
              <w:t xml:space="preserve">Least Urgent – </w:t>
            </w:r>
            <w:r w:rsidRPr="00CC24A9">
              <w:rPr>
                <w:rFonts w:ascii="Calibri" w:hAnsi="Calibri" w:cs="Times"/>
                <w:color w:val="FFFFFF"/>
                <w:w w:val="99"/>
                <w:sz w:val="16"/>
                <w:szCs w:val="16"/>
              </w:rPr>
              <w:t>issue  tra</w:t>
            </w:r>
            <w:r w:rsidR="001C6A06">
              <w:rPr>
                <w:rFonts w:ascii="Calibri" w:hAnsi="Calibri" w:cs="Times"/>
                <w:color w:val="FFFFFF"/>
                <w:w w:val="99"/>
                <w:sz w:val="16"/>
                <w:szCs w:val="16"/>
              </w:rPr>
              <w:t xml:space="preserve">cked and a resolution </w:t>
            </w:r>
            <w:r w:rsidRPr="00CC24A9">
              <w:rPr>
                <w:rFonts w:ascii="Calibri" w:hAnsi="Calibri" w:cs="Times"/>
                <w:color w:val="FFFFFF"/>
                <w:w w:val="99"/>
                <w:sz w:val="16"/>
                <w:szCs w:val="16"/>
              </w:rPr>
              <w:t>identified when time permits</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1CF6D1E"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D99D8DC"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2215C45"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DD8FB8"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388"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62DF58B6"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High</w:t>
            </w:r>
          </w:p>
        </w:tc>
      </w:tr>
      <w:tr w:rsidR="00F15365" w:rsidRPr="005B12B7" w14:paraId="65EBAD0F" w14:textId="77777777" w:rsidTr="00F15365">
        <w:trPr>
          <w:trHeight w:val="378"/>
        </w:trPr>
        <w:tc>
          <w:tcPr>
            <w:tcW w:w="473"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14:paraId="1FD76872" w14:textId="77777777" w:rsidR="00F15365" w:rsidRPr="00FE3AE4" w:rsidRDefault="00F15365" w:rsidP="00EA7329">
            <w:pPr>
              <w:spacing w:after="0" w:line="240" w:lineRule="auto"/>
              <w:rPr>
                <w:rFonts w:ascii="Cambria" w:hAnsi="Cambria"/>
                <w:b/>
                <w:bCs/>
                <w:color w:val="FFFFFF"/>
                <w:sz w:val="20"/>
                <w:szCs w:val="20"/>
              </w:rPr>
            </w:pPr>
          </w:p>
        </w:tc>
        <w:tc>
          <w:tcPr>
            <w:tcW w:w="2973"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25CEAF2A" w14:textId="4661CA94" w:rsidR="00F15365" w:rsidRPr="00FE3AE4" w:rsidRDefault="00F15365" w:rsidP="00EA7329">
            <w:pPr>
              <w:spacing w:after="0" w:line="240" w:lineRule="auto"/>
              <w:jc w:val="center"/>
              <w:rPr>
                <w:rFonts w:ascii="Calibri" w:hAnsi="Calibri"/>
                <w:color w:val="FFFFFF"/>
                <w:sz w:val="20"/>
                <w:szCs w:val="20"/>
              </w:rPr>
            </w:pPr>
            <w:r>
              <w:rPr>
                <w:rFonts w:ascii="Calibri" w:hAnsi="Calibri" w:cs="Times"/>
                <w:color w:val="FFFFFF"/>
                <w:sz w:val="20"/>
                <w:szCs w:val="20"/>
              </w:rPr>
              <w:t xml:space="preserve">Not Urgent – </w:t>
            </w:r>
            <w:r w:rsidRPr="00CC24A9">
              <w:rPr>
                <w:rFonts w:ascii="Calibri" w:hAnsi="Calibri" w:cs="Times"/>
                <w:color w:val="FFFFFF"/>
                <w:sz w:val="16"/>
                <w:szCs w:val="16"/>
              </w:rPr>
              <w:t>issue should be tracked but a resolution may not be required</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5229842"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37BFB8"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sz w:val="18"/>
                <w:szCs w:val="18"/>
              </w:rPr>
              <w:t>Low</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4C2C1F9"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5"/>
                <w:sz w:val="18"/>
                <w:szCs w:val="18"/>
              </w:rPr>
              <w:t>Low</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9835E9" w14:textId="77777777"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c>
          <w:tcPr>
            <w:tcW w:w="138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591E49" w14:textId="613EC91B" w:rsidR="00F15365" w:rsidRPr="005B12B7" w:rsidRDefault="00F15365" w:rsidP="00EA7329">
            <w:pPr>
              <w:spacing w:after="0" w:line="240" w:lineRule="auto"/>
              <w:jc w:val="center"/>
              <w:rPr>
                <w:rFonts w:ascii="Calibri" w:hAnsi="Calibri"/>
                <w:bCs/>
                <w:color w:val="000000"/>
                <w:sz w:val="18"/>
                <w:szCs w:val="18"/>
              </w:rPr>
            </w:pPr>
            <w:r w:rsidRPr="005B12B7">
              <w:rPr>
                <w:rFonts w:ascii="Calibri" w:hAnsi="Calibri" w:cs="Times"/>
                <w:bCs/>
                <w:color w:val="000000"/>
                <w:w w:val="99"/>
                <w:sz w:val="18"/>
                <w:szCs w:val="18"/>
              </w:rPr>
              <w:t>Medium</w:t>
            </w:r>
          </w:p>
        </w:tc>
      </w:tr>
    </w:tbl>
    <w:p w14:paraId="3E03AD2F" w14:textId="77777777" w:rsidR="00FE3AE4" w:rsidRPr="00E15170" w:rsidRDefault="00FE3AE4">
      <w:pPr>
        <w:widowControl w:val="0"/>
        <w:autoSpaceDE w:val="0"/>
        <w:autoSpaceDN w:val="0"/>
        <w:adjustRightInd w:val="0"/>
        <w:spacing w:after="0" w:line="239" w:lineRule="auto"/>
        <w:rPr>
          <w:rFonts w:ascii="Calibri" w:hAnsi="Calibri"/>
          <w:szCs w:val="20"/>
        </w:rPr>
      </w:pPr>
    </w:p>
    <w:sectPr w:rsidR="00FE3AE4" w:rsidRPr="00E15170" w:rsidSect="00CC24A9">
      <w:type w:val="continuous"/>
      <w:pgSz w:w="23814" w:h="16839" w:orient="landscape" w:code="8"/>
      <w:pgMar w:top="720" w:right="425" w:bottom="993" w:left="442"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BA76CA48"/>
    <w:lvl w:ilvl="0" w:tplc="C1F0BD2C">
      <w:start w:val="2"/>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E284E"/>
    <w:multiLevelType w:val="hybridMultilevel"/>
    <w:tmpl w:val="20A0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6374D"/>
    <w:multiLevelType w:val="hybridMultilevel"/>
    <w:tmpl w:val="2216E7F6"/>
    <w:lvl w:ilvl="0" w:tplc="0C090019">
      <w:start w:val="1"/>
      <w:numFmt w:val="lowerLetter"/>
      <w:lvlText w:val="%1."/>
      <w:lvlJc w:val="left"/>
      <w:pPr>
        <w:ind w:left="717" w:hanging="360"/>
      </w:pPr>
      <w:rPr>
        <w:rFonts w:cs="Times New Roman"/>
      </w:rPr>
    </w:lvl>
    <w:lvl w:ilvl="1" w:tplc="0C090019" w:tentative="1">
      <w:start w:val="1"/>
      <w:numFmt w:val="lowerLetter"/>
      <w:lvlText w:val="%2."/>
      <w:lvlJc w:val="left"/>
      <w:pPr>
        <w:ind w:left="1437" w:hanging="360"/>
      </w:pPr>
      <w:rPr>
        <w:rFonts w:cs="Times New Roman"/>
      </w:rPr>
    </w:lvl>
    <w:lvl w:ilvl="2" w:tplc="0C09001B" w:tentative="1">
      <w:start w:val="1"/>
      <w:numFmt w:val="lowerRoman"/>
      <w:lvlText w:val="%3."/>
      <w:lvlJc w:val="right"/>
      <w:pPr>
        <w:ind w:left="2157" w:hanging="180"/>
      </w:pPr>
      <w:rPr>
        <w:rFonts w:cs="Times New Roman"/>
      </w:rPr>
    </w:lvl>
    <w:lvl w:ilvl="3" w:tplc="0C09000F" w:tentative="1">
      <w:start w:val="1"/>
      <w:numFmt w:val="decimal"/>
      <w:lvlText w:val="%4."/>
      <w:lvlJc w:val="left"/>
      <w:pPr>
        <w:ind w:left="2877" w:hanging="360"/>
      </w:pPr>
      <w:rPr>
        <w:rFonts w:cs="Times New Roman"/>
      </w:rPr>
    </w:lvl>
    <w:lvl w:ilvl="4" w:tplc="0C090019" w:tentative="1">
      <w:start w:val="1"/>
      <w:numFmt w:val="lowerLetter"/>
      <w:lvlText w:val="%5."/>
      <w:lvlJc w:val="left"/>
      <w:pPr>
        <w:ind w:left="3597" w:hanging="360"/>
      </w:pPr>
      <w:rPr>
        <w:rFonts w:cs="Times New Roman"/>
      </w:rPr>
    </w:lvl>
    <w:lvl w:ilvl="5" w:tplc="0C09001B" w:tentative="1">
      <w:start w:val="1"/>
      <w:numFmt w:val="lowerRoman"/>
      <w:lvlText w:val="%6."/>
      <w:lvlJc w:val="right"/>
      <w:pPr>
        <w:ind w:left="4317" w:hanging="180"/>
      </w:pPr>
      <w:rPr>
        <w:rFonts w:cs="Times New Roman"/>
      </w:rPr>
    </w:lvl>
    <w:lvl w:ilvl="6" w:tplc="0C09000F" w:tentative="1">
      <w:start w:val="1"/>
      <w:numFmt w:val="decimal"/>
      <w:lvlText w:val="%7."/>
      <w:lvlJc w:val="left"/>
      <w:pPr>
        <w:ind w:left="5037" w:hanging="360"/>
      </w:pPr>
      <w:rPr>
        <w:rFonts w:cs="Times New Roman"/>
      </w:rPr>
    </w:lvl>
    <w:lvl w:ilvl="7" w:tplc="0C090019" w:tentative="1">
      <w:start w:val="1"/>
      <w:numFmt w:val="lowerLetter"/>
      <w:lvlText w:val="%8."/>
      <w:lvlJc w:val="left"/>
      <w:pPr>
        <w:ind w:left="5757" w:hanging="360"/>
      </w:pPr>
      <w:rPr>
        <w:rFonts w:cs="Times New Roman"/>
      </w:rPr>
    </w:lvl>
    <w:lvl w:ilvl="8" w:tplc="0C09001B" w:tentative="1">
      <w:start w:val="1"/>
      <w:numFmt w:val="lowerRoman"/>
      <w:lvlText w:val="%9."/>
      <w:lvlJc w:val="right"/>
      <w:pPr>
        <w:ind w:left="6477" w:hanging="180"/>
      </w:pPr>
      <w:rPr>
        <w:rFonts w:cs="Times New Roman"/>
      </w:rPr>
    </w:lvl>
  </w:abstractNum>
  <w:abstractNum w:abstractNumId="3" w15:restartNumberingAfterBreak="0">
    <w:nsid w:val="12A03348"/>
    <w:multiLevelType w:val="hybridMultilevel"/>
    <w:tmpl w:val="CC649D88"/>
    <w:lvl w:ilvl="0" w:tplc="3740DF64">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9EF601B"/>
    <w:multiLevelType w:val="hybridMultilevel"/>
    <w:tmpl w:val="BF387494"/>
    <w:lvl w:ilvl="0" w:tplc="3740DF64">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A327418"/>
    <w:multiLevelType w:val="hybridMultilevel"/>
    <w:tmpl w:val="F672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663C4"/>
    <w:multiLevelType w:val="hybridMultilevel"/>
    <w:tmpl w:val="F91404BC"/>
    <w:lvl w:ilvl="0" w:tplc="06AE9B9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88B7147"/>
    <w:multiLevelType w:val="hybridMultilevel"/>
    <w:tmpl w:val="2514B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3F7460"/>
    <w:multiLevelType w:val="hybridMultilevel"/>
    <w:tmpl w:val="C75A7EFA"/>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hint="default"/>
      </w:rPr>
    </w:lvl>
    <w:lvl w:ilvl="8" w:tplc="0C090005" w:tentative="1">
      <w:start w:val="1"/>
      <w:numFmt w:val="bullet"/>
      <w:lvlText w:val=""/>
      <w:lvlJc w:val="left"/>
      <w:pPr>
        <w:ind w:left="6656"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E3"/>
    <w:rsid w:val="000234FD"/>
    <w:rsid w:val="00024DB4"/>
    <w:rsid w:val="000778CD"/>
    <w:rsid w:val="00097C6C"/>
    <w:rsid w:val="000A410C"/>
    <w:rsid w:val="000A780D"/>
    <w:rsid w:val="000C46DB"/>
    <w:rsid w:val="000C523F"/>
    <w:rsid w:val="000E428A"/>
    <w:rsid w:val="000F2E58"/>
    <w:rsid w:val="000F7DC3"/>
    <w:rsid w:val="001817B8"/>
    <w:rsid w:val="001A5CCA"/>
    <w:rsid w:val="001A64FC"/>
    <w:rsid w:val="001A7A68"/>
    <w:rsid w:val="001C4B40"/>
    <w:rsid w:val="001C6A06"/>
    <w:rsid w:val="001D0684"/>
    <w:rsid w:val="001D4B71"/>
    <w:rsid w:val="001E03F2"/>
    <w:rsid w:val="0020113A"/>
    <w:rsid w:val="002846C0"/>
    <w:rsid w:val="00284CDD"/>
    <w:rsid w:val="002B3E02"/>
    <w:rsid w:val="002E6A9B"/>
    <w:rsid w:val="00310CAA"/>
    <w:rsid w:val="0032742C"/>
    <w:rsid w:val="00337855"/>
    <w:rsid w:val="00377AE3"/>
    <w:rsid w:val="00386139"/>
    <w:rsid w:val="003E3911"/>
    <w:rsid w:val="003E40FD"/>
    <w:rsid w:val="0043708C"/>
    <w:rsid w:val="00437A8D"/>
    <w:rsid w:val="00443965"/>
    <w:rsid w:val="00454612"/>
    <w:rsid w:val="00457E67"/>
    <w:rsid w:val="00485649"/>
    <w:rsid w:val="004A1997"/>
    <w:rsid w:val="004A5E22"/>
    <w:rsid w:val="004B2F53"/>
    <w:rsid w:val="004C1772"/>
    <w:rsid w:val="004C26E2"/>
    <w:rsid w:val="004C491E"/>
    <w:rsid w:val="004C591C"/>
    <w:rsid w:val="005003D4"/>
    <w:rsid w:val="005148F6"/>
    <w:rsid w:val="005215ED"/>
    <w:rsid w:val="00532361"/>
    <w:rsid w:val="0055225D"/>
    <w:rsid w:val="00573874"/>
    <w:rsid w:val="00574407"/>
    <w:rsid w:val="00597DCC"/>
    <w:rsid w:val="005A053F"/>
    <w:rsid w:val="005A5BB0"/>
    <w:rsid w:val="005B12B7"/>
    <w:rsid w:val="00653E54"/>
    <w:rsid w:val="006C3E48"/>
    <w:rsid w:val="006E6F1A"/>
    <w:rsid w:val="0070428A"/>
    <w:rsid w:val="0071231D"/>
    <w:rsid w:val="0071444D"/>
    <w:rsid w:val="007206CD"/>
    <w:rsid w:val="00750E39"/>
    <w:rsid w:val="0079194C"/>
    <w:rsid w:val="007A50F0"/>
    <w:rsid w:val="007D3706"/>
    <w:rsid w:val="007E22AD"/>
    <w:rsid w:val="0082091B"/>
    <w:rsid w:val="00824B96"/>
    <w:rsid w:val="00826F3C"/>
    <w:rsid w:val="00833575"/>
    <w:rsid w:val="00837E67"/>
    <w:rsid w:val="00844DA3"/>
    <w:rsid w:val="00873B75"/>
    <w:rsid w:val="008812BB"/>
    <w:rsid w:val="00887338"/>
    <w:rsid w:val="008B3AC3"/>
    <w:rsid w:val="008B4EF2"/>
    <w:rsid w:val="00942E14"/>
    <w:rsid w:val="00964CCF"/>
    <w:rsid w:val="00983FF8"/>
    <w:rsid w:val="00984824"/>
    <w:rsid w:val="0099467E"/>
    <w:rsid w:val="009E0303"/>
    <w:rsid w:val="00A342F8"/>
    <w:rsid w:val="00A34D31"/>
    <w:rsid w:val="00A56FA8"/>
    <w:rsid w:val="00AA2967"/>
    <w:rsid w:val="00AA2D78"/>
    <w:rsid w:val="00AC2556"/>
    <w:rsid w:val="00AE3BAA"/>
    <w:rsid w:val="00AF395C"/>
    <w:rsid w:val="00B001C5"/>
    <w:rsid w:val="00B13662"/>
    <w:rsid w:val="00B60152"/>
    <w:rsid w:val="00B74C83"/>
    <w:rsid w:val="00BC4A64"/>
    <w:rsid w:val="00BE06BD"/>
    <w:rsid w:val="00C067C4"/>
    <w:rsid w:val="00C16047"/>
    <w:rsid w:val="00C43C1A"/>
    <w:rsid w:val="00C5373F"/>
    <w:rsid w:val="00C708D5"/>
    <w:rsid w:val="00CA62A6"/>
    <w:rsid w:val="00CB7B5B"/>
    <w:rsid w:val="00CC24A9"/>
    <w:rsid w:val="00CE7135"/>
    <w:rsid w:val="00D3213F"/>
    <w:rsid w:val="00D71248"/>
    <w:rsid w:val="00DB3464"/>
    <w:rsid w:val="00DF0940"/>
    <w:rsid w:val="00E15170"/>
    <w:rsid w:val="00E74200"/>
    <w:rsid w:val="00EC6AF3"/>
    <w:rsid w:val="00EF5211"/>
    <w:rsid w:val="00F02D55"/>
    <w:rsid w:val="00F07B4A"/>
    <w:rsid w:val="00F15365"/>
    <w:rsid w:val="00F23A07"/>
    <w:rsid w:val="00F44475"/>
    <w:rsid w:val="00F46C5C"/>
    <w:rsid w:val="00F642DC"/>
    <w:rsid w:val="00F65152"/>
    <w:rsid w:val="00F73D1B"/>
    <w:rsid w:val="00FE3AE4"/>
    <w:rsid w:val="00FE7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4096C"/>
  <w14:defaultImageDpi w14:val="0"/>
  <w15:docId w15:val="{905CF0E2-0800-4437-B4AB-5AB69044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B40"/>
    <w:pPr>
      <w:spacing w:after="0" w:line="240" w:lineRule="auto"/>
    </w:pPr>
  </w:style>
  <w:style w:type="paragraph" w:styleId="BalloonText">
    <w:name w:val="Balloon Text"/>
    <w:basedOn w:val="Normal"/>
    <w:link w:val="BalloonTextChar"/>
    <w:uiPriority w:val="99"/>
    <w:semiHidden/>
    <w:unhideWhenUsed/>
    <w:rsid w:val="0079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94C"/>
    <w:rPr>
      <w:rFonts w:ascii="Tahoma" w:hAnsi="Tahoma" w:cs="Tahoma"/>
      <w:sz w:val="16"/>
      <w:szCs w:val="16"/>
    </w:rPr>
  </w:style>
  <w:style w:type="character" w:styleId="Hyperlink">
    <w:name w:val="Hyperlink"/>
    <w:basedOn w:val="DefaultParagraphFont"/>
    <w:uiPriority w:val="99"/>
    <w:unhideWhenUsed/>
    <w:rsid w:val="00FE3AE4"/>
    <w:rPr>
      <w:rFonts w:cs="Times New Roman"/>
      <w:color w:val="0000FF" w:themeColor="hyperlink"/>
      <w:u w:val="single"/>
    </w:rPr>
  </w:style>
  <w:style w:type="paragraph" w:customStyle="1" w:styleId="Default">
    <w:name w:val="Default"/>
    <w:rsid w:val="00AA2D7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3060">
      <w:marLeft w:val="0"/>
      <w:marRight w:val="0"/>
      <w:marTop w:val="0"/>
      <w:marBottom w:val="0"/>
      <w:divBdr>
        <w:top w:val="none" w:sz="0" w:space="0" w:color="auto"/>
        <w:left w:val="none" w:sz="0" w:space="0" w:color="auto"/>
        <w:bottom w:val="none" w:sz="0" w:space="0" w:color="auto"/>
        <w:right w:val="none" w:sz="0" w:space="0" w:color="auto"/>
      </w:divBdr>
    </w:div>
    <w:div w:id="599803061">
      <w:marLeft w:val="0"/>
      <w:marRight w:val="0"/>
      <w:marTop w:val="0"/>
      <w:marBottom w:val="0"/>
      <w:divBdr>
        <w:top w:val="none" w:sz="0" w:space="0" w:color="auto"/>
        <w:left w:val="none" w:sz="0" w:space="0" w:color="auto"/>
        <w:bottom w:val="none" w:sz="0" w:space="0" w:color="auto"/>
        <w:right w:val="none" w:sz="0" w:space="0" w:color="auto"/>
      </w:divBdr>
    </w:div>
    <w:div w:id="599803062">
      <w:marLeft w:val="0"/>
      <w:marRight w:val="0"/>
      <w:marTop w:val="0"/>
      <w:marBottom w:val="0"/>
      <w:divBdr>
        <w:top w:val="none" w:sz="0" w:space="0" w:color="auto"/>
        <w:left w:val="none" w:sz="0" w:space="0" w:color="auto"/>
        <w:bottom w:val="none" w:sz="0" w:space="0" w:color="auto"/>
        <w:right w:val="none" w:sz="0" w:space="0" w:color="auto"/>
      </w:divBdr>
    </w:div>
    <w:div w:id="599803063">
      <w:marLeft w:val="0"/>
      <w:marRight w:val="0"/>
      <w:marTop w:val="0"/>
      <w:marBottom w:val="0"/>
      <w:divBdr>
        <w:top w:val="none" w:sz="0" w:space="0" w:color="auto"/>
        <w:left w:val="none" w:sz="0" w:space="0" w:color="auto"/>
        <w:bottom w:val="none" w:sz="0" w:space="0" w:color="auto"/>
        <w:right w:val="none" w:sz="0" w:space="0" w:color="auto"/>
      </w:divBdr>
    </w:div>
    <w:div w:id="599803064">
      <w:marLeft w:val="0"/>
      <w:marRight w:val="0"/>
      <w:marTop w:val="0"/>
      <w:marBottom w:val="0"/>
      <w:divBdr>
        <w:top w:val="none" w:sz="0" w:space="0" w:color="auto"/>
        <w:left w:val="none" w:sz="0" w:space="0" w:color="auto"/>
        <w:bottom w:val="none" w:sz="0" w:space="0" w:color="auto"/>
        <w:right w:val="none" w:sz="0" w:space="0" w:color="auto"/>
      </w:divBdr>
    </w:div>
    <w:div w:id="599803065">
      <w:marLeft w:val="0"/>
      <w:marRight w:val="0"/>
      <w:marTop w:val="0"/>
      <w:marBottom w:val="0"/>
      <w:divBdr>
        <w:top w:val="none" w:sz="0" w:space="0" w:color="auto"/>
        <w:left w:val="none" w:sz="0" w:space="0" w:color="auto"/>
        <w:bottom w:val="none" w:sz="0" w:space="0" w:color="auto"/>
        <w:right w:val="none" w:sz="0" w:space="0" w:color="auto"/>
      </w:divBdr>
    </w:div>
    <w:div w:id="599803066">
      <w:marLeft w:val="0"/>
      <w:marRight w:val="0"/>
      <w:marTop w:val="0"/>
      <w:marBottom w:val="0"/>
      <w:divBdr>
        <w:top w:val="none" w:sz="0" w:space="0" w:color="auto"/>
        <w:left w:val="none" w:sz="0" w:space="0" w:color="auto"/>
        <w:bottom w:val="none" w:sz="0" w:space="0" w:color="auto"/>
        <w:right w:val="none" w:sz="0" w:space="0" w:color="auto"/>
      </w:divBdr>
    </w:div>
    <w:div w:id="599803067">
      <w:marLeft w:val="0"/>
      <w:marRight w:val="0"/>
      <w:marTop w:val="0"/>
      <w:marBottom w:val="0"/>
      <w:divBdr>
        <w:top w:val="none" w:sz="0" w:space="0" w:color="auto"/>
        <w:left w:val="none" w:sz="0" w:space="0" w:color="auto"/>
        <w:bottom w:val="none" w:sz="0" w:space="0" w:color="auto"/>
        <w:right w:val="none" w:sz="0" w:space="0" w:color="auto"/>
      </w:divBdr>
    </w:div>
    <w:div w:id="599803068">
      <w:marLeft w:val="0"/>
      <w:marRight w:val="0"/>
      <w:marTop w:val="0"/>
      <w:marBottom w:val="0"/>
      <w:divBdr>
        <w:top w:val="none" w:sz="0" w:space="0" w:color="auto"/>
        <w:left w:val="none" w:sz="0" w:space="0" w:color="auto"/>
        <w:bottom w:val="none" w:sz="0" w:space="0" w:color="auto"/>
        <w:right w:val="none" w:sz="0" w:space="0" w:color="auto"/>
      </w:divBdr>
    </w:div>
    <w:div w:id="599803069">
      <w:marLeft w:val="0"/>
      <w:marRight w:val="0"/>
      <w:marTop w:val="0"/>
      <w:marBottom w:val="0"/>
      <w:divBdr>
        <w:top w:val="none" w:sz="0" w:space="0" w:color="auto"/>
        <w:left w:val="none" w:sz="0" w:space="0" w:color="auto"/>
        <w:bottom w:val="none" w:sz="0" w:space="0" w:color="auto"/>
        <w:right w:val="none" w:sz="0" w:space="0" w:color="auto"/>
      </w:divBdr>
    </w:div>
    <w:div w:id="599803070">
      <w:marLeft w:val="0"/>
      <w:marRight w:val="0"/>
      <w:marTop w:val="0"/>
      <w:marBottom w:val="0"/>
      <w:divBdr>
        <w:top w:val="none" w:sz="0" w:space="0" w:color="auto"/>
        <w:left w:val="none" w:sz="0" w:space="0" w:color="auto"/>
        <w:bottom w:val="none" w:sz="0" w:space="0" w:color="auto"/>
        <w:right w:val="none" w:sz="0" w:space="0" w:color="auto"/>
      </w:divBdr>
    </w:div>
    <w:div w:id="599803071">
      <w:marLeft w:val="0"/>
      <w:marRight w:val="0"/>
      <w:marTop w:val="0"/>
      <w:marBottom w:val="0"/>
      <w:divBdr>
        <w:top w:val="none" w:sz="0" w:space="0" w:color="auto"/>
        <w:left w:val="none" w:sz="0" w:space="0" w:color="auto"/>
        <w:bottom w:val="none" w:sz="0" w:space="0" w:color="auto"/>
        <w:right w:val="none" w:sz="0" w:space="0" w:color="auto"/>
      </w:divBdr>
    </w:div>
    <w:div w:id="599803072">
      <w:marLeft w:val="0"/>
      <w:marRight w:val="0"/>
      <w:marTop w:val="0"/>
      <w:marBottom w:val="0"/>
      <w:divBdr>
        <w:top w:val="none" w:sz="0" w:space="0" w:color="auto"/>
        <w:left w:val="none" w:sz="0" w:space="0" w:color="auto"/>
        <w:bottom w:val="none" w:sz="0" w:space="0" w:color="auto"/>
        <w:right w:val="none" w:sz="0" w:space="0" w:color="auto"/>
      </w:divBdr>
    </w:div>
    <w:div w:id="599803073">
      <w:marLeft w:val="0"/>
      <w:marRight w:val="0"/>
      <w:marTop w:val="0"/>
      <w:marBottom w:val="0"/>
      <w:divBdr>
        <w:top w:val="none" w:sz="0" w:space="0" w:color="auto"/>
        <w:left w:val="none" w:sz="0" w:space="0" w:color="auto"/>
        <w:bottom w:val="none" w:sz="0" w:space="0" w:color="auto"/>
        <w:right w:val="none" w:sz="0" w:space="0" w:color="auto"/>
      </w:divBdr>
    </w:div>
    <w:div w:id="599803074">
      <w:marLeft w:val="0"/>
      <w:marRight w:val="0"/>
      <w:marTop w:val="0"/>
      <w:marBottom w:val="0"/>
      <w:divBdr>
        <w:top w:val="none" w:sz="0" w:space="0" w:color="auto"/>
        <w:left w:val="none" w:sz="0" w:space="0" w:color="auto"/>
        <w:bottom w:val="none" w:sz="0" w:space="0" w:color="auto"/>
        <w:right w:val="none" w:sz="0" w:space="0" w:color="auto"/>
      </w:divBdr>
    </w:div>
    <w:div w:id="599803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99</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risk, register</DEECD_Keywords>
    <PublishingExpirationDate xmlns="http://schemas.microsoft.com/sharepoint/v3" xsi:nil="true"/>
    <DEECD_Description xmlns="http://schemas.microsoft.com/sharepoint/v3">Risk register for school use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74FCC6E-5B70-446B-98BD-6CC8BF092802}"/>
</file>

<file path=customXml/itemProps2.xml><?xml version="1.0" encoding="utf-8"?>
<ds:datastoreItem xmlns:ds="http://schemas.openxmlformats.org/officeDocument/2006/customXml" ds:itemID="{CADA173B-54BD-4843-A219-FE0759DB5D1D}"/>
</file>

<file path=customXml/itemProps3.xml><?xml version="1.0" encoding="utf-8"?>
<ds:datastoreItem xmlns:ds="http://schemas.openxmlformats.org/officeDocument/2006/customXml" ds:itemID="{D73C2E87-F3FF-497C-98C2-1170A926A16B}"/>
</file>

<file path=customXml/itemProps4.xml><?xml version="1.0" encoding="utf-8"?>
<ds:datastoreItem xmlns:ds="http://schemas.openxmlformats.org/officeDocument/2006/customXml" ds:itemID="{BEA04747-9893-4D6F-BE90-DEEA695E7C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Register Minor Projects</dc:title>
  <dc:creator>Dabgar, Shetal S</dc:creator>
  <cp:lastModifiedBy>Bance, Jennie A</cp:lastModifiedBy>
  <cp:revision>2</cp:revision>
  <cp:lastPrinted>2016-05-31T03:03:00Z</cp:lastPrinted>
  <dcterms:created xsi:type="dcterms:W3CDTF">2017-07-25T06:04:00Z</dcterms:created>
  <dcterms:modified xsi:type="dcterms:W3CDTF">2017-07-25T06:04:00Z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59;#18.5.1 Risk Management Documentation|4998c4e3-b79d-4ed2-ab9c-9a0ce4063a4d</vt:lpwstr>
  </property>
  <property fmtid="{D5CDD505-2E9C-101B-9397-08002B2CF9AE}" pid="6" name="RecordPoint_WorkflowType">
    <vt:lpwstr>ActiveSubmitStub</vt:lpwstr>
  </property>
  <property fmtid="{D5CDD505-2E9C-101B-9397-08002B2CF9AE}" pid="7" name="RecordPoint_ActiveItemListId">
    <vt:lpwstr>{8679caa6-a7a8-4649-a3fe-933451490fd0}</vt:lpwstr>
  </property>
  <property fmtid="{D5CDD505-2E9C-101B-9397-08002B2CF9AE}" pid="8" name="RecordPoint_ActiveItemUniqueId">
    <vt:lpwstr>{ac237416-a27b-4465-9147-1acee2f51c58}</vt:lpwstr>
  </property>
  <property fmtid="{D5CDD505-2E9C-101B-9397-08002B2CF9AE}" pid="9" name="RecordPoint_ActiveItemWebId">
    <vt:lpwstr>{8322b2a9-dbe0-4cde-876d-1607e92aef44}</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R0000383753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2017-06-21T01:53:21.4623322+10:00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99;#Form / Template|128fc848-3335-484e-aa10-c13e61aabf0c</vt:lpwstr>
  </property>
  <property fmtid="{D5CDD505-2E9C-101B-9397-08002B2CF9AE}" pid="19" name="DEECD_SubjectCategory">
    <vt:lpwstr/>
  </property>
  <property fmtid="{D5CDD505-2E9C-101B-9397-08002B2CF9AE}" pid="20" name="DEECD_Audience">
    <vt:lpwstr>118;#Principals|a4f56333-bce8-49bd-95df-bc27ddd10ec3</vt:lpwstr>
  </property>
</Properties>
</file>