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7404434"/>
    <w:bookmarkStart w:id="1" w:name="_Toc359855379"/>
    <w:bookmarkStart w:id="2" w:name="_Toc360787669"/>
    <w:bookmarkStart w:id="3" w:name="_Toc360788719"/>
    <w:bookmarkStart w:id="4" w:name="_Toc361927369"/>
    <w:bookmarkStart w:id="5" w:name="_Toc361927577"/>
    <w:bookmarkStart w:id="6" w:name="_Toc362343127"/>
    <w:bookmarkStart w:id="7" w:name="_Toc362351327"/>
    <w:bookmarkStart w:id="8" w:name="_Toc363479919"/>
    <w:bookmarkStart w:id="9" w:name="_Toc364082779"/>
    <w:bookmarkStart w:id="10" w:name="_Toc364157446"/>
    <w:bookmarkStart w:id="11" w:name="_Toc364157506"/>
    <w:bookmarkStart w:id="12" w:name="_Toc364164589"/>
    <w:bookmarkStart w:id="13" w:name="_Toc364164628"/>
    <w:bookmarkStart w:id="14" w:name="_Toc364764654"/>
    <w:bookmarkStart w:id="15" w:name="_Toc364952611"/>
    <w:bookmarkStart w:id="16" w:name="_GoBack"/>
    <w:bookmarkEnd w:id="16"/>
    <w:p w14:paraId="07BAB801" w14:textId="77777777" w:rsidR="00CA389C" w:rsidRPr="005079F9" w:rsidRDefault="00E60475" w:rsidP="004702C5">
      <w:pPr>
        <w:pStyle w:val="ReportSub-Title"/>
        <w:rPr>
          <w:color w:val="595959"/>
          <w:sz w:val="24"/>
          <w:szCs w:val="24"/>
        </w:rPr>
      </w:pPr>
      <w:r>
        <w:rPr>
          <w:noProof/>
          <w:lang w:eastAsia="en-AU"/>
        </w:rPr>
        <mc:AlternateContent>
          <mc:Choice Requires="wps">
            <w:drawing>
              <wp:anchor distT="0" distB="0" distL="114300" distR="114300" simplePos="0" relativeHeight="251750912" behindDoc="0" locked="0" layoutInCell="1" allowOverlap="1" wp14:anchorId="498E041E" wp14:editId="6840D6ED">
                <wp:simplePos x="0" y="0"/>
                <wp:positionH relativeFrom="column">
                  <wp:posOffset>3557905</wp:posOffset>
                </wp:positionH>
                <wp:positionV relativeFrom="paragraph">
                  <wp:posOffset>7620</wp:posOffset>
                </wp:positionV>
                <wp:extent cx="2775585" cy="1998345"/>
                <wp:effectExtent l="0" t="0" r="635" b="381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99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A91A" w14:textId="77777777" w:rsidR="00392159" w:rsidRPr="005C17F9" w:rsidRDefault="00392159" w:rsidP="004702C5">
                            <w:pPr>
                              <w:pStyle w:val="CoverPageHeading1"/>
                              <w:rPr>
                                <w:sz w:val="44"/>
                                <w:szCs w:val="44"/>
                              </w:rPr>
                            </w:pPr>
                            <w:r w:rsidRPr="005C17F9">
                              <w:rPr>
                                <w:sz w:val="44"/>
                                <w:szCs w:val="44"/>
                              </w:rPr>
                              <w:t>Professional Practice</w:t>
                            </w:r>
                          </w:p>
                          <w:p w14:paraId="6E1FF633" w14:textId="77777777" w:rsidR="00392159" w:rsidRPr="005C17F9" w:rsidRDefault="00392159" w:rsidP="004702C5">
                            <w:pPr>
                              <w:pStyle w:val="CoverPageHeading1"/>
                              <w:rPr>
                                <w:sz w:val="44"/>
                                <w:szCs w:val="44"/>
                              </w:rPr>
                            </w:pPr>
                            <w:r w:rsidRPr="005C17F9">
                              <w:rPr>
                                <w:sz w:val="44"/>
                                <w:szCs w:val="44"/>
                              </w:rPr>
                              <w:t>and Performance for</w:t>
                            </w:r>
                          </w:p>
                          <w:p w14:paraId="5B3505BA" w14:textId="77777777" w:rsidR="00392159" w:rsidRPr="005C17F9" w:rsidRDefault="00392159" w:rsidP="004702C5">
                            <w:pPr>
                              <w:pStyle w:val="CoverPageHeading1"/>
                              <w:rPr>
                                <w:sz w:val="44"/>
                                <w:szCs w:val="44"/>
                              </w:rPr>
                            </w:pPr>
                            <w:r w:rsidRPr="005C17F9">
                              <w:rPr>
                                <w:sz w:val="44"/>
                                <w:szCs w:val="44"/>
                              </w:rPr>
                              <w:t>Improved Learning:</w:t>
                            </w:r>
                          </w:p>
                          <w:p w14:paraId="1C298C83" w14:textId="77777777" w:rsidR="00392159" w:rsidRPr="006A3AAC" w:rsidRDefault="00392159" w:rsidP="004702C5">
                            <w:pPr>
                              <w:pStyle w:val="CoverPageHeading2"/>
                            </w:pPr>
                            <w:r>
                              <w:t>Performance and Development</w:t>
                            </w:r>
                          </w:p>
                          <w:p w14:paraId="01002C33" w14:textId="584BAF82" w:rsidR="00392159" w:rsidRPr="005079F9" w:rsidRDefault="00392159" w:rsidP="004702C5">
                            <w:pPr>
                              <w:pStyle w:val="ReportTitle"/>
                              <w:rPr>
                                <w:color w:val="595959"/>
                                <w:sz w:val="24"/>
                                <w:szCs w:val="40"/>
                              </w:rPr>
                            </w:pPr>
                            <w:r>
                              <w:rPr>
                                <w:color w:val="595959"/>
                                <w:sz w:val="24"/>
                                <w:szCs w:val="40"/>
                              </w:rPr>
                              <w:t>May 2014</w:t>
                            </w:r>
                          </w:p>
                          <w:p w14:paraId="7EAC5340" w14:textId="77777777" w:rsidR="00392159" w:rsidRDefault="00392159" w:rsidP="004702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margin-left:280.15pt;margin-top:.6pt;width:218.55pt;height:157.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G/hg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" stroked="f">
                <v:textbox>
                  <w:txbxContent>
                    <w:p w14:paraId="0CECA91A" w14:textId="77777777" w:rsidR="0087192A" w:rsidRPr="005C17F9" w:rsidRDefault="0087192A" w:rsidP="004702C5">
                      <w:pPr>
                        <w:pStyle w:val="CoverPageHeading1"/>
                        <w:rPr>
                          <w:sz w:val="44"/>
                          <w:szCs w:val="44"/>
                        </w:rPr>
                      </w:pPr>
                      <w:r w:rsidRPr="005C17F9">
                        <w:rPr>
                          <w:sz w:val="44"/>
                          <w:szCs w:val="44"/>
                        </w:rPr>
                        <w:t>Professional Practice</w:t>
                      </w:r>
                    </w:p>
                    <w:p w14:paraId="6E1FF633" w14:textId="77777777" w:rsidR="0087192A" w:rsidRPr="005C17F9" w:rsidRDefault="0087192A" w:rsidP="004702C5">
                      <w:pPr>
                        <w:pStyle w:val="CoverPageHeading1"/>
                        <w:rPr>
                          <w:sz w:val="44"/>
                          <w:szCs w:val="44"/>
                        </w:rPr>
                      </w:pPr>
                      <w:proofErr w:type="gramStart"/>
                      <w:r w:rsidRPr="005C17F9">
                        <w:rPr>
                          <w:sz w:val="44"/>
                          <w:szCs w:val="44"/>
                        </w:rPr>
                        <w:t>and</w:t>
                      </w:r>
                      <w:proofErr w:type="gramEnd"/>
                      <w:r w:rsidRPr="005C17F9">
                        <w:rPr>
                          <w:sz w:val="44"/>
                          <w:szCs w:val="44"/>
                        </w:rPr>
                        <w:t xml:space="preserve"> Performance for</w:t>
                      </w:r>
                    </w:p>
                    <w:p w14:paraId="5B3505BA" w14:textId="77777777" w:rsidR="0087192A" w:rsidRPr="005C17F9" w:rsidRDefault="0087192A" w:rsidP="004702C5">
                      <w:pPr>
                        <w:pStyle w:val="CoverPageHeading1"/>
                        <w:rPr>
                          <w:sz w:val="44"/>
                          <w:szCs w:val="44"/>
                        </w:rPr>
                      </w:pPr>
                      <w:r w:rsidRPr="005C17F9">
                        <w:rPr>
                          <w:sz w:val="44"/>
                          <w:szCs w:val="44"/>
                        </w:rPr>
                        <w:t>Improved Learning:</w:t>
                      </w:r>
                    </w:p>
                    <w:p w14:paraId="1C298C83" w14:textId="77777777" w:rsidR="0087192A" w:rsidRPr="006A3AAC" w:rsidRDefault="0087192A" w:rsidP="004702C5">
                      <w:pPr>
                        <w:pStyle w:val="CoverPageHeading2"/>
                      </w:pPr>
                      <w:r>
                        <w:t>Performance and Development</w:t>
                      </w:r>
                    </w:p>
                    <w:p w14:paraId="01002C33" w14:textId="584BAF82" w:rsidR="0087192A" w:rsidRPr="005079F9" w:rsidRDefault="00F849DC" w:rsidP="004702C5">
                      <w:pPr>
                        <w:pStyle w:val="ReportTitle"/>
                        <w:rPr>
                          <w:color w:val="595959"/>
                          <w:sz w:val="24"/>
                          <w:szCs w:val="40"/>
                        </w:rPr>
                      </w:pPr>
                      <w:r>
                        <w:rPr>
                          <w:color w:val="595959"/>
                          <w:sz w:val="24"/>
                          <w:szCs w:val="40"/>
                        </w:rPr>
                        <w:t>May</w:t>
                      </w:r>
                      <w:r w:rsidR="0087192A">
                        <w:rPr>
                          <w:color w:val="595959"/>
                          <w:sz w:val="24"/>
                          <w:szCs w:val="40"/>
                        </w:rPr>
                        <w:t xml:space="preserve"> 2014</w:t>
                      </w:r>
                    </w:p>
                    <w:p w14:paraId="7EAC5340" w14:textId="77777777" w:rsidR="0087192A" w:rsidRDefault="0087192A" w:rsidP="004702C5"/>
                  </w:txbxContent>
                </v:textbox>
              </v:shape>
            </w:pict>
          </mc:Fallback>
        </mc:AlternateContent>
      </w:r>
    </w:p>
    <w:p w14:paraId="2131C506" w14:textId="77777777" w:rsidR="00CA389C" w:rsidRPr="005079F9" w:rsidRDefault="00CA389C" w:rsidP="004702C5">
      <w:pPr>
        <w:pStyle w:val="ReportSub-Title"/>
      </w:pPr>
    </w:p>
    <w:p w14:paraId="0D6035AC" w14:textId="77777777" w:rsidR="006B07C5" w:rsidRDefault="006B07C5" w:rsidP="004702C5">
      <w:pPr>
        <w:pStyle w:val="ReportSub-Title"/>
      </w:pPr>
    </w:p>
    <w:p w14:paraId="3EF7CDB1" w14:textId="77777777" w:rsidR="006B07C5" w:rsidRDefault="006B07C5" w:rsidP="004702C5">
      <w:pPr>
        <w:pStyle w:val="ReportSub-Title"/>
      </w:pPr>
    </w:p>
    <w:p w14:paraId="439AE0B5" w14:textId="77777777" w:rsidR="006B07C5" w:rsidRDefault="006B07C5" w:rsidP="004702C5">
      <w:pPr>
        <w:pStyle w:val="ReportSub-Title"/>
      </w:pPr>
    </w:p>
    <w:p w14:paraId="27AB5EB1" w14:textId="77777777" w:rsidR="006B07C5" w:rsidRDefault="006B07C5" w:rsidP="004702C5">
      <w:pPr>
        <w:pStyle w:val="ReportSub-Title"/>
      </w:pPr>
    </w:p>
    <w:p w14:paraId="745C6518" w14:textId="77777777" w:rsidR="006B07C5" w:rsidRDefault="006B07C5" w:rsidP="004702C5">
      <w:pPr>
        <w:pStyle w:val="ReportSub-Title"/>
      </w:pPr>
    </w:p>
    <w:p w14:paraId="179F3DC9" w14:textId="77777777" w:rsidR="006B07C5" w:rsidRDefault="006B07C5" w:rsidP="004702C5">
      <w:pPr>
        <w:pStyle w:val="ReportSub-Title"/>
      </w:pPr>
    </w:p>
    <w:p w14:paraId="5312096E" w14:textId="77777777" w:rsidR="006B07C5" w:rsidRDefault="006B07C5" w:rsidP="004702C5">
      <w:pPr>
        <w:pStyle w:val="ReportSub-Title"/>
      </w:pPr>
    </w:p>
    <w:p w14:paraId="7600B0C0" w14:textId="77777777" w:rsidR="006B07C5" w:rsidRDefault="006B07C5" w:rsidP="004702C5">
      <w:pPr>
        <w:pStyle w:val="ReportSub-Title"/>
      </w:pPr>
    </w:p>
    <w:p w14:paraId="1389B641" w14:textId="77777777" w:rsidR="006B07C5" w:rsidRDefault="006B07C5" w:rsidP="004702C5">
      <w:pPr>
        <w:pStyle w:val="ReportSub-Title"/>
      </w:pPr>
    </w:p>
    <w:p w14:paraId="2521A2DF" w14:textId="77777777" w:rsidR="006B07C5" w:rsidRDefault="006B07C5" w:rsidP="004702C5">
      <w:pPr>
        <w:pStyle w:val="ReportSub-Title"/>
      </w:pPr>
    </w:p>
    <w:p w14:paraId="167214E3" w14:textId="77777777" w:rsidR="006B07C5" w:rsidRDefault="006B07C5" w:rsidP="004702C5">
      <w:pPr>
        <w:pStyle w:val="ReportSub-Title"/>
      </w:pPr>
    </w:p>
    <w:p w14:paraId="31981412" w14:textId="77777777" w:rsidR="006B07C5" w:rsidRDefault="006A3AAC" w:rsidP="004702C5">
      <w:pPr>
        <w:pStyle w:val="ReportSub-Title"/>
      </w:pPr>
      <w:r>
        <w:tab/>
      </w:r>
    </w:p>
    <w:p w14:paraId="3246B495" w14:textId="77777777" w:rsidR="006B07C5" w:rsidRDefault="006B07C5" w:rsidP="004702C5">
      <w:pPr>
        <w:pStyle w:val="ReportSub-Title"/>
      </w:pPr>
    </w:p>
    <w:p w14:paraId="5D8A7AE3" w14:textId="77777777" w:rsidR="006B07C5" w:rsidRDefault="006B07C5" w:rsidP="004702C5">
      <w:pPr>
        <w:pStyle w:val="ReportSub-Title"/>
      </w:pPr>
    </w:p>
    <w:p w14:paraId="2499509A" w14:textId="77777777" w:rsidR="006B07C5" w:rsidRDefault="006B07C5" w:rsidP="004702C5">
      <w:pPr>
        <w:pStyle w:val="ReportSub-Title"/>
      </w:pPr>
    </w:p>
    <w:p w14:paraId="28B5DA45" w14:textId="77777777" w:rsidR="006B07C5" w:rsidRDefault="006B07C5" w:rsidP="004702C5">
      <w:pPr>
        <w:pStyle w:val="ReportSub-Title"/>
      </w:pPr>
    </w:p>
    <w:p w14:paraId="638356FD" w14:textId="77777777" w:rsidR="006B07C5" w:rsidRDefault="006B07C5" w:rsidP="004702C5">
      <w:pPr>
        <w:pStyle w:val="ReportSub-Title"/>
      </w:pPr>
    </w:p>
    <w:p w14:paraId="40AD2484" w14:textId="77777777" w:rsidR="006B07C5" w:rsidRDefault="006B07C5" w:rsidP="004702C5">
      <w:pPr>
        <w:pStyle w:val="ReportSub-Title"/>
      </w:pPr>
    </w:p>
    <w:p w14:paraId="4D5EB86A" w14:textId="77777777" w:rsidR="006B07C5" w:rsidRDefault="006B07C5" w:rsidP="004702C5">
      <w:pPr>
        <w:pStyle w:val="ReportSub-Title"/>
      </w:pPr>
    </w:p>
    <w:p w14:paraId="45D599E4" w14:textId="77777777" w:rsidR="006B07C5" w:rsidRDefault="006B07C5" w:rsidP="004702C5">
      <w:pPr>
        <w:pStyle w:val="ReportSub-Title"/>
      </w:pPr>
    </w:p>
    <w:p w14:paraId="2E7DA26F" w14:textId="77777777" w:rsidR="006A3AAC" w:rsidRDefault="006A3AAC" w:rsidP="004702C5">
      <w:pPr>
        <w:pStyle w:val="ReportSub-Title"/>
      </w:pPr>
    </w:p>
    <w:p w14:paraId="24CD57AA" w14:textId="77777777" w:rsidR="006A3AAC" w:rsidRDefault="006A3AAC" w:rsidP="004702C5">
      <w:pPr>
        <w:pStyle w:val="ReportSub-Title"/>
      </w:pPr>
    </w:p>
    <w:p w14:paraId="74A8D857" w14:textId="77777777" w:rsidR="006A3AAC" w:rsidRDefault="006A3AAC" w:rsidP="004702C5">
      <w:pPr>
        <w:pStyle w:val="ReportSub-Title"/>
      </w:pPr>
    </w:p>
    <w:p w14:paraId="0C807BAB" w14:textId="77777777" w:rsidR="005C17F9" w:rsidRDefault="005C17F9" w:rsidP="004702C5">
      <w:pPr>
        <w:pStyle w:val="ReportSub-Title"/>
      </w:pPr>
    </w:p>
    <w:p w14:paraId="3814FE8D" w14:textId="77777777" w:rsidR="00D762A9" w:rsidRPr="005C17F9" w:rsidRDefault="00E60475" w:rsidP="004702C5">
      <w:pPr>
        <w:pStyle w:val="ReportSub-Title"/>
        <w:rPr>
          <w:b/>
          <w:color w:val="595959"/>
          <w:sz w:val="20"/>
          <w:szCs w:val="20"/>
        </w:rPr>
        <w:sectPr w:rsidR="00D762A9" w:rsidRPr="005C17F9">
          <w:footerReference w:type="default" r:id="rId9"/>
          <w:footerReference w:type="first" r:id="rId10"/>
          <w:type w:val="continuous"/>
          <w:pgSz w:w="11907" w:h="16840" w:code="9"/>
          <w:pgMar w:top="709" w:right="850" w:bottom="426" w:left="851" w:header="136" w:footer="709" w:gutter="0"/>
          <w:pgNumType w:start="1"/>
          <w:cols w:space="708"/>
          <w:titlePg/>
          <w:docGrid w:linePitch="360"/>
        </w:sectPr>
      </w:pPr>
      <w:r>
        <w:rPr>
          <w:b/>
          <w:noProof/>
          <w:sz w:val="20"/>
          <w:szCs w:val="20"/>
          <w:lang w:eastAsia="en-AU"/>
        </w:rPr>
        <mc:AlternateContent>
          <mc:Choice Requires="wps">
            <w:drawing>
              <wp:anchor distT="0" distB="0" distL="114300" distR="114300" simplePos="0" relativeHeight="251751936" behindDoc="0" locked="0" layoutInCell="1" allowOverlap="1" wp14:anchorId="1A822EBF" wp14:editId="0F481767">
                <wp:simplePos x="0" y="0"/>
                <wp:positionH relativeFrom="column">
                  <wp:posOffset>3117215</wp:posOffset>
                </wp:positionH>
                <wp:positionV relativeFrom="paragraph">
                  <wp:posOffset>565150</wp:posOffset>
                </wp:positionV>
                <wp:extent cx="212725" cy="255270"/>
                <wp:effectExtent l="2540" t="3175" r="3810" b="0"/>
                <wp:wrapNone/>
                <wp:docPr id="2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6" o:spid="_x0000_s1026" style="position:absolute;margin-left:245.45pt;margin-top:44.5pt;width:16.75pt;height:20.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" stroked="f">
                <v:textbox style="layout-flow:vertical;mso-layout-flow-alt:bottom-to-top"/>
              </v:rect>
            </w:pict>
          </mc:Fallback>
        </mc:AlternateContent>
      </w:r>
      <w:r w:rsidR="00AC2684">
        <w:rPr>
          <w:b/>
          <w:noProof/>
          <w:color w:val="595959"/>
          <w:sz w:val="20"/>
          <w:szCs w:val="20"/>
          <w:lang w:eastAsia="en-AU"/>
        </w:rPr>
        <w:drawing>
          <wp:anchor distT="0" distB="0" distL="114300" distR="114300" simplePos="0" relativeHeight="251749888" behindDoc="0" locked="0" layoutInCell="1" allowOverlap="1" wp14:anchorId="5BB67EDE" wp14:editId="032DEA30">
            <wp:simplePos x="0" y="0"/>
            <wp:positionH relativeFrom="margin">
              <wp:posOffset>4192905</wp:posOffset>
            </wp:positionH>
            <wp:positionV relativeFrom="margin">
              <wp:posOffset>8294370</wp:posOffset>
            </wp:positionV>
            <wp:extent cx="2485390" cy="2045335"/>
            <wp:effectExtent l="25400" t="0" r="3810" b="0"/>
            <wp:wrapSquare wrapText="bothSides"/>
            <wp:docPr id="1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485390" cy="2045335"/>
                    </a:xfrm>
                    <a:prstGeom prst="rect">
                      <a:avLst/>
                    </a:prstGeom>
                    <a:noFill/>
                  </pic:spPr>
                </pic:pic>
              </a:graphicData>
            </a:graphic>
          </wp:anchor>
        </w:drawing>
      </w:r>
      <w:r w:rsidR="00AC2684">
        <w:rPr>
          <w:b/>
          <w:noProof/>
          <w:color w:val="595959"/>
          <w:sz w:val="20"/>
          <w:szCs w:val="20"/>
          <w:lang w:eastAsia="en-AU"/>
        </w:rPr>
        <w:drawing>
          <wp:anchor distT="0" distB="0" distL="114300" distR="114300" simplePos="0" relativeHeight="251568640" behindDoc="1" locked="1" layoutInCell="1" allowOverlap="1" wp14:anchorId="137DD742" wp14:editId="5DB7ABB6">
            <wp:simplePos x="0" y="0"/>
            <wp:positionH relativeFrom="page">
              <wp:posOffset>1052195</wp:posOffset>
            </wp:positionH>
            <wp:positionV relativeFrom="page">
              <wp:posOffset>2880995</wp:posOffset>
            </wp:positionV>
            <wp:extent cx="5621655" cy="5621655"/>
            <wp:effectExtent l="209550" t="209550" r="207645" b="207645"/>
            <wp:wrapNone/>
            <wp:docPr id="185" name="Layout 2 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2 Image 1" descr="Description: Description: Description: Description: Description: image1"/>
                    <pic:cNvPicPr>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47543">
                      <a:off x="0" y="0"/>
                      <a:ext cx="5621655" cy="5621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C17F9">
        <w:rPr>
          <w:b/>
          <w:color w:val="595959"/>
          <w:sz w:val="20"/>
          <w:szCs w:val="20"/>
        </w:rPr>
        <w:t>Dep</w:t>
      </w:r>
      <w:r w:rsidR="006B07C5" w:rsidRPr="005C17F9">
        <w:rPr>
          <w:b/>
          <w:color w:val="595959"/>
          <w:sz w:val="20"/>
          <w:szCs w:val="20"/>
        </w:rPr>
        <w:t>artment of Education</w:t>
      </w:r>
      <w:r w:rsidR="004702C5" w:rsidRPr="005C17F9">
        <w:rPr>
          <w:b/>
          <w:color w:val="595959"/>
          <w:sz w:val="20"/>
          <w:szCs w:val="20"/>
        </w:rPr>
        <w:t xml:space="preserve"> and Early Childhood Development</w:t>
      </w:r>
    </w:p>
    <w:p w14:paraId="1876403D" w14:textId="77777777" w:rsidR="004702C5" w:rsidRDefault="004702C5" w:rsidP="004702C5">
      <w:pPr>
        <w:pStyle w:val="Heading2"/>
        <w:jc w:val="both"/>
        <w:rPr>
          <w:color w:val="auto"/>
        </w:rPr>
      </w:pPr>
    </w:p>
    <w:p w14:paraId="0B8B35E9" w14:textId="77777777" w:rsidR="004702C5" w:rsidRDefault="004702C5" w:rsidP="004702C5">
      <w:pPr>
        <w:pStyle w:val="Heading2"/>
        <w:jc w:val="both"/>
        <w:rPr>
          <w:color w:val="auto"/>
        </w:rPr>
      </w:pPr>
    </w:p>
    <w:p w14:paraId="769FE5A3" w14:textId="77777777" w:rsidR="0006237D" w:rsidRDefault="0006237D" w:rsidP="0006237D"/>
    <w:p w14:paraId="6F398EAE" w14:textId="77777777" w:rsidR="0006237D" w:rsidRDefault="0006237D" w:rsidP="0006237D"/>
    <w:p w14:paraId="0E239BC8" w14:textId="77777777" w:rsidR="0006237D" w:rsidRDefault="0006237D" w:rsidP="0006237D"/>
    <w:p w14:paraId="071BF0CC" w14:textId="77777777" w:rsidR="0006237D" w:rsidRDefault="0006237D" w:rsidP="0006237D"/>
    <w:p w14:paraId="55F16ADF" w14:textId="77777777" w:rsidR="0006237D" w:rsidRDefault="0006237D" w:rsidP="0006237D"/>
    <w:p w14:paraId="299DBFA9" w14:textId="77777777" w:rsidR="0006237D" w:rsidRDefault="0006237D" w:rsidP="0006237D"/>
    <w:p w14:paraId="23CE7749" w14:textId="77777777" w:rsidR="0006237D" w:rsidRDefault="0006237D" w:rsidP="0006237D"/>
    <w:p w14:paraId="42C2EA89" w14:textId="77777777" w:rsidR="0006237D" w:rsidRDefault="00B43E71" w:rsidP="00B43E71">
      <w:pPr>
        <w:tabs>
          <w:tab w:val="left" w:pos="2781"/>
        </w:tabs>
      </w:pPr>
      <w:r>
        <w:tab/>
      </w:r>
    </w:p>
    <w:p w14:paraId="4AAC5A64" w14:textId="77777777" w:rsidR="0006237D" w:rsidRDefault="0006237D" w:rsidP="0006237D"/>
    <w:p w14:paraId="51149940" w14:textId="77777777" w:rsidR="0006237D" w:rsidRDefault="0006237D" w:rsidP="0006237D"/>
    <w:p w14:paraId="1E480DCF" w14:textId="77777777" w:rsidR="0006237D" w:rsidRDefault="0006237D" w:rsidP="0006237D"/>
    <w:p w14:paraId="4D4684B5" w14:textId="77777777" w:rsidR="0006237D" w:rsidRDefault="0006237D" w:rsidP="0006237D"/>
    <w:p w14:paraId="255DEAAC" w14:textId="77777777" w:rsidR="0006237D" w:rsidRPr="0006237D" w:rsidRDefault="0006237D" w:rsidP="0006237D"/>
    <w:p w14:paraId="1F0096F0" w14:textId="77777777" w:rsidR="004702C5" w:rsidRDefault="004702C5" w:rsidP="004702C5">
      <w:pPr>
        <w:pStyle w:val="Heading2"/>
        <w:jc w:val="both"/>
        <w:rPr>
          <w:color w:val="auto"/>
        </w:rPr>
      </w:pPr>
    </w:p>
    <w:p w14:paraId="74AB2F7B" w14:textId="77777777" w:rsidR="004702C5" w:rsidRDefault="004702C5" w:rsidP="004702C5"/>
    <w:p w14:paraId="664967A9" w14:textId="77777777" w:rsidR="004702C5" w:rsidRDefault="004702C5" w:rsidP="004702C5"/>
    <w:p w14:paraId="291AA07A" w14:textId="77777777" w:rsidR="004702C5" w:rsidRDefault="004702C5" w:rsidP="004702C5"/>
    <w:p w14:paraId="7D8B393D" w14:textId="77777777" w:rsidR="004702C5" w:rsidRPr="00F54E59" w:rsidRDefault="004702C5" w:rsidP="004702C5">
      <w:pPr>
        <w:tabs>
          <w:tab w:val="left" w:pos="6804"/>
        </w:tabs>
      </w:pPr>
    </w:p>
    <w:p w14:paraId="611FDFF4" w14:textId="77777777" w:rsidR="004702C5" w:rsidRPr="00793964" w:rsidRDefault="004702C5" w:rsidP="004702C5">
      <w:pPr>
        <w:tabs>
          <w:tab w:val="left" w:pos="6804"/>
        </w:tabs>
        <w:spacing w:after="0" w:line="240" w:lineRule="exact"/>
        <w:rPr>
          <w:color w:val="404040"/>
        </w:rPr>
      </w:pPr>
      <w:r w:rsidRPr="00793964">
        <w:rPr>
          <w:color w:val="404040"/>
        </w:rPr>
        <w:t>Published by the</w:t>
      </w:r>
    </w:p>
    <w:p w14:paraId="1EDF8B27" w14:textId="77777777" w:rsidR="004702C5" w:rsidRPr="00B6112C" w:rsidRDefault="004702C5" w:rsidP="004702C5">
      <w:pPr>
        <w:tabs>
          <w:tab w:val="left" w:pos="6804"/>
        </w:tabs>
        <w:spacing w:after="0" w:line="240" w:lineRule="exact"/>
        <w:rPr>
          <w:b/>
          <w:color w:val="008080"/>
          <w:sz w:val="22"/>
        </w:rPr>
      </w:pPr>
      <w:r w:rsidRPr="00B6112C">
        <w:rPr>
          <w:b/>
          <w:color w:val="008080"/>
          <w:sz w:val="22"/>
        </w:rPr>
        <w:t>Department of Education and Early Childhood Development</w:t>
      </w:r>
    </w:p>
    <w:p w14:paraId="00EA2626" w14:textId="77777777" w:rsidR="004702C5" w:rsidRPr="00793964" w:rsidRDefault="004702C5" w:rsidP="004702C5">
      <w:pPr>
        <w:tabs>
          <w:tab w:val="left" w:pos="6804"/>
        </w:tabs>
        <w:spacing w:after="0" w:line="240" w:lineRule="exact"/>
        <w:rPr>
          <w:color w:val="404040"/>
        </w:rPr>
      </w:pPr>
      <w:r w:rsidRPr="00793964">
        <w:rPr>
          <w:color w:val="404040"/>
        </w:rPr>
        <w:t>Melbourne</w:t>
      </w:r>
    </w:p>
    <w:p w14:paraId="31C61E27" w14:textId="20DEFAE4" w:rsidR="004702C5" w:rsidRPr="00793964" w:rsidRDefault="00F849DC" w:rsidP="004702C5">
      <w:pPr>
        <w:tabs>
          <w:tab w:val="left" w:pos="6804"/>
        </w:tabs>
        <w:spacing w:after="0" w:line="240" w:lineRule="exact"/>
        <w:rPr>
          <w:color w:val="404040"/>
        </w:rPr>
      </w:pPr>
      <w:r>
        <w:rPr>
          <w:color w:val="404040"/>
        </w:rPr>
        <w:t>May</w:t>
      </w:r>
      <w:r w:rsidR="00607DA4" w:rsidRPr="00793964">
        <w:rPr>
          <w:color w:val="404040"/>
        </w:rPr>
        <w:t xml:space="preserve"> </w:t>
      </w:r>
      <w:r w:rsidR="004702C5" w:rsidRPr="00793964">
        <w:rPr>
          <w:color w:val="404040"/>
        </w:rPr>
        <w:t>201</w:t>
      </w:r>
      <w:r w:rsidR="00EA7757">
        <w:rPr>
          <w:color w:val="404040"/>
        </w:rPr>
        <w:t>4</w:t>
      </w:r>
    </w:p>
    <w:p w14:paraId="187F874D" w14:textId="77777777" w:rsidR="004702C5" w:rsidRPr="00793964" w:rsidRDefault="004702C5" w:rsidP="004702C5">
      <w:pPr>
        <w:tabs>
          <w:tab w:val="left" w:pos="6804"/>
        </w:tabs>
        <w:spacing w:after="0" w:line="240" w:lineRule="exact"/>
        <w:rPr>
          <w:color w:val="404040"/>
        </w:rPr>
      </w:pPr>
    </w:p>
    <w:p w14:paraId="6F765EBD" w14:textId="77777777" w:rsidR="004702C5" w:rsidRPr="00793964" w:rsidRDefault="004702C5" w:rsidP="004702C5">
      <w:pPr>
        <w:tabs>
          <w:tab w:val="left" w:pos="6804"/>
        </w:tabs>
        <w:spacing w:after="0" w:line="240" w:lineRule="exact"/>
        <w:rPr>
          <w:color w:val="404040"/>
        </w:rPr>
      </w:pPr>
      <w:r w:rsidRPr="00793964">
        <w:rPr>
          <w:color w:val="404040"/>
        </w:rPr>
        <w:t>©State of Victoria (Department of Education and E</w:t>
      </w:r>
      <w:r w:rsidR="0011689D">
        <w:rPr>
          <w:color w:val="404040"/>
        </w:rPr>
        <w:t>arly Childhood Development) 2014</w:t>
      </w:r>
    </w:p>
    <w:p w14:paraId="2B1D5EFA" w14:textId="77777777" w:rsidR="004702C5" w:rsidRPr="00793964" w:rsidRDefault="004702C5" w:rsidP="004702C5">
      <w:pPr>
        <w:tabs>
          <w:tab w:val="left" w:pos="6804"/>
        </w:tabs>
        <w:spacing w:after="0" w:line="240" w:lineRule="exact"/>
        <w:rPr>
          <w:color w:val="404040"/>
        </w:rPr>
      </w:pPr>
    </w:p>
    <w:p w14:paraId="20D164AE" w14:textId="77777777" w:rsidR="004702C5" w:rsidRPr="00793964" w:rsidRDefault="004702C5" w:rsidP="004702C5">
      <w:pPr>
        <w:tabs>
          <w:tab w:val="left" w:pos="6804"/>
        </w:tabs>
        <w:spacing w:after="0" w:line="240" w:lineRule="exact"/>
        <w:rPr>
          <w:color w:val="404040"/>
        </w:rPr>
      </w:pPr>
      <w:r w:rsidRPr="00793964">
        <w:rPr>
          <w:color w:val="404040"/>
        </w:rPr>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1C10221B" w14:textId="77777777" w:rsidR="004702C5" w:rsidRPr="00793964" w:rsidRDefault="004702C5" w:rsidP="004702C5">
      <w:pPr>
        <w:tabs>
          <w:tab w:val="left" w:pos="6804"/>
        </w:tabs>
        <w:spacing w:after="0" w:line="240" w:lineRule="exact"/>
        <w:rPr>
          <w:color w:val="404040"/>
        </w:rPr>
      </w:pPr>
    </w:p>
    <w:p w14:paraId="31F936CF" w14:textId="77777777" w:rsidR="004702C5" w:rsidRPr="00793964" w:rsidRDefault="004702C5" w:rsidP="004702C5">
      <w:pPr>
        <w:tabs>
          <w:tab w:val="left" w:pos="6804"/>
        </w:tabs>
        <w:spacing w:after="0" w:line="240" w:lineRule="exact"/>
        <w:rPr>
          <w:color w:val="404040"/>
        </w:rPr>
      </w:pPr>
    </w:p>
    <w:p w14:paraId="40B8643D" w14:textId="77777777" w:rsidR="004702C5" w:rsidRPr="00793964" w:rsidRDefault="004702C5" w:rsidP="004702C5">
      <w:pPr>
        <w:tabs>
          <w:tab w:val="left" w:pos="6804"/>
        </w:tabs>
        <w:spacing w:after="0" w:line="240" w:lineRule="exact"/>
        <w:rPr>
          <w:color w:val="404040"/>
        </w:rPr>
      </w:pPr>
      <w:r w:rsidRPr="00793964">
        <w:rPr>
          <w:color w:val="404040"/>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CEA451C" w14:textId="77777777" w:rsidR="004702C5" w:rsidRPr="00793964" w:rsidRDefault="004702C5" w:rsidP="004702C5">
      <w:pPr>
        <w:tabs>
          <w:tab w:val="left" w:pos="6804"/>
        </w:tabs>
        <w:spacing w:after="0" w:line="240" w:lineRule="exact"/>
        <w:rPr>
          <w:color w:val="404040"/>
        </w:rPr>
      </w:pPr>
    </w:p>
    <w:p w14:paraId="426A31EB" w14:textId="77777777" w:rsidR="004702C5" w:rsidRPr="00F54E59" w:rsidRDefault="004702C5" w:rsidP="004702C5">
      <w:pPr>
        <w:tabs>
          <w:tab w:val="left" w:pos="6804"/>
        </w:tabs>
        <w:spacing w:after="0" w:line="240" w:lineRule="exact"/>
        <w:rPr>
          <w:color w:val="auto"/>
        </w:rPr>
      </w:pPr>
      <w:r w:rsidRPr="00793964">
        <w:rPr>
          <w:color w:val="404040"/>
        </w:rPr>
        <w:t>Authorised by the Department of Education</w:t>
      </w:r>
      <w:r w:rsidRPr="00793964">
        <w:rPr>
          <w:color w:val="404040"/>
        </w:rPr>
        <w:br/>
        <w:t>and Early Childhood Development</w:t>
      </w:r>
      <w:r w:rsidR="00E17318" w:rsidRPr="00793964">
        <w:rPr>
          <w:color w:val="404040"/>
        </w:rPr>
        <w:t xml:space="preserve">, </w:t>
      </w:r>
      <w:r w:rsidRPr="00793964">
        <w:rPr>
          <w:color w:val="404040"/>
        </w:rPr>
        <w:br/>
        <w:t>2 Treasury Place, East Melbourne, Victoria, 3002.</w:t>
      </w:r>
      <w:r w:rsidRPr="00793964">
        <w:rPr>
          <w:color w:val="404040"/>
        </w:rPr>
        <w:br/>
        <w:t>ISBN 978-0-7594-0701-5</w:t>
      </w:r>
      <w:r w:rsidRPr="00793964">
        <w:rPr>
          <w:color w:val="404040"/>
        </w:rPr>
        <w:br/>
        <w:t>This document is also available on the internet at</w:t>
      </w:r>
      <w:r w:rsidRPr="00793964">
        <w:rPr>
          <w:color w:val="404040"/>
        </w:rPr>
        <w:br/>
      </w:r>
      <w:hyperlink r:id="rId13" w:history="1">
        <w:r w:rsidRPr="00984BF5">
          <w:rPr>
            <w:color w:val="0000FF"/>
            <w:u w:val="single"/>
          </w:rPr>
          <w:t>http://www.education.vic.gov.au/</w:t>
        </w:r>
      </w:hyperlink>
    </w:p>
    <w:p w14:paraId="7F09C9D3" w14:textId="77777777" w:rsidR="00D762A9" w:rsidRPr="004702C5" w:rsidRDefault="004702C5" w:rsidP="004702C5">
      <w:pPr>
        <w:pStyle w:val="CoverPageHeading1"/>
      </w:pPr>
      <w:bookmarkStart w:id="17" w:name="_Toc348686878"/>
      <w:bookmarkStart w:id="18" w:name="_Toc348686945"/>
      <w:bookmarkStart w:id="19" w:name="_Toc348687088"/>
      <w:bookmarkStart w:id="20" w:name="_Toc348687393"/>
      <w:bookmarkStart w:id="21" w:name="_Toc348687462"/>
      <w:r>
        <w:br w:type="page"/>
      </w:r>
      <w:r w:rsidR="00D762A9" w:rsidRPr="006B0EB1">
        <w:lastRenderedPageBreak/>
        <w:t>Contents</w:t>
      </w:r>
      <w:r w:rsidR="00D762A9" w:rsidRPr="004702C5">
        <w:t xml:space="preserve"> </w:t>
      </w:r>
    </w:p>
    <w:p w14:paraId="3590B277" w14:textId="77777777" w:rsidR="004702C5" w:rsidRPr="004702C5" w:rsidRDefault="004702C5" w:rsidP="004702C5">
      <w:pPr>
        <w:pStyle w:val="TOC2"/>
        <w:rPr>
          <w:lang w:eastAsia="en-AU"/>
        </w:rPr>
      </w:pPr>
    </w:p>
    <w:p w14:paraId="0B1B612A" w14:textId="77777777" w:rsidR="00560933" w:rsidRPr="00267DEC" w:rsidRDefault="00560933" w:rsidP="00560933">
      <w:pPr>
        <w:pStyle w:val="TOC1"/>
      </w:pPr>
      <w:r w:rsidRPr="004702C5">
        <w:rPr>
          <w:rFonts w:ascii="Calibri" w:hAnsi="Calibri"/>
          <w:color w:val="auto"/>
          <w:sz w:val="22"/>
          <w:szCs w:val="22"/>
          <w:lang w:eastAsia="en-AU"/>
        </w:rPr>
        <w:tab/>
      </w:r>
      <w:r>
        <w:t>Overview</w:t>
      </w:r>
      <w:r w:rsidRPr="000105A5">
        <w:rPr>
          <w:color w:val="808080" w:themeColor="background1" w:themeShade="80"/>
        </w:rPr>
        <w:t>…………</w:t>
      </w:r>
      <w:r w:rsidRPr="000105A5">
        <w:rPr>
          <w:webHidden/>
          <w:color w:val="808080" w:themeColor="background1" w:themeShade="80"/>
        </w:rPr>
        <w:t>…</w:t>
      </w:r>
      <w:r>
        <w:rPr>
          <w:webHidden/>
          <w:color w:val="808080" w:themeColor="background1" w:themeShade="80"/>
        </w:rPr>
        <w:t>………</w:t>
      </w:r>
      <w:r>
        <w:rPr>
          <w:webHidden/>
        </w:rPr>
        <w:tab/>
        <w:t>……………………………………………………………………..............</w:t>
      </w:r>
      <w:r>
        <w:rPr>
          <w:webHidden/>
        </w:rPr>
        <w:tab/>
        <w:t>4</w:t>
      </w:r>
    </w:p>
    <w:p w14:paraId="346B4B3F" w14:textId="77777777" w:rsidR="00560933" w:rsidRDefault="00560933" w:rsidP="00560933">
      <w:pPr>
        <w:pStyle w:val="TOC2"/>
        <w:tabs>
          <w:tab w:val="left" w:pos="1407"/>
        </w:tabs>
        <w:rPr>
          <w:webHidden/>
        </w:rPr>
      </w:pPr>
      <w:r>
        <w:t>Key features of the new performance and development process</w:t>
      </w:r>
      <w:r>
        <w:rPr>
          <w:webHidden/>
        </w:rPr>
        <w:t>…………………………………….</w:t>
      </w:r>
      <w:r>
        <w:rPr>
          <w:webHidden/>
        </w:rPr>
        <w:tab/>
        <w:t>4</w:t>
      </w:r>
    </w:p>
    <w:p w14:paraId="13327234" w14:textId="77777777" w:rsidR="00560933" w:rsidRPr="00560933" w:rsidRDefault="00560933" w:rsidP="00560933">
      <w:pPr>
        <w:pStyle w:val="TOC2"/>
        <w:tabs>
          <w:tab w:val="left" w:pos="1407"/>
        </w:tabs>
        <w:rPr>
          <w:rFonts w:ascii="Calibri" w:hAnsi="Calibri"/>
          <w:bCs/>
          <w:color w:val="auto"/>
          <w:sz w:val="22"/>
          <w:szCs w:val="22"/>
          <w:lang w:eastAsia="en-AU"/>
        </w:rPr>
      </w:pPr>
      <w:r>
        <w:t>Structure of this paper</w:t>
      </w:r>
      <w:r>
        <w:rPr>
          <w:webHidden/>
        </w:rPr>
        <w:t>……………………………………………….</w:t>
      </w:r>
      <w:r>
        <w:rPr>
          <w:webHidden/>
        </w:rPr>
        <w:tab/>
        <w:t>…………………………………….</w:t>
      </w:r>
      <w:r>
        <w:rPr>
          <w:webHidden/>
        </w:rPr>
        <w:tab/>
        <w:t>4</w:t>
      </w:r>
    </w:p>
    <w:p w14:paraId="1153DEDB" w14:textId="77777777" w:rsidR="004702C5" w:rsidRPr="00267DEC" w:rsidRDefault="00284B04" w:rsidP="00B43E71">
      <w:pPr>
        <w:pStyle w:val="TOC1"/>
      </w:pPr>
      <w:r>
        <w:t>1</w:t>
      </w:r>
      <w:r w:rsidR="004702C5" w:rsidRPr="004702C5">
        <w:t>.</w:t>
      </w:r>
      <w:r w:rsidR="004702C5" w:rsidRPr="004702C5">
        <w:rPr>
          <w:rFonts w:ascii="Calibri" w:hAnsi="Calibri"/>
          <w:color w:val="auto"/>
          <w:sz w:val="22"/>
          <w:szCs w:val="22"/>
          <w:lang w:eastAsia="en-AU"/>
        </w:rPr>
        <w:tab/>
      </w:r>
      <w:r w:rsidR="0075173B">
        <w:t xml:space="preserve">Performance and </w:t>
      </w:r>
      <w:r w:rsidR="004668E9">
        <w:t>d</w:t>
      </w:r>
      <w:r w:rsidR="0075173B">
        <w:t>evelopment in the</w:t>
      </w:r>
      <w:r w:rsidR="00B43E71">
        <w:t xml:space="preserve"> </w:t>
      </w:r>
      <w:r w:rsidR="004668E9">
        <w:t>c</w:t>
      </w:r>
      <w:r w:rsidR="0075173B">
        <w:t xml:space="preserve">ontext of </w:t>
      </w:r>
      <w:r w:rsidR="00267DEC">
        <w:t xml:space="preserve">a </w:t>
      </w:r>
      <w:r w:rsidR="004668E9">
        <w:t>p</w:t>
      </w:r>
      <w:r w:rsidR="00267DEC">
        <w:t xml:space="preserve">rofessional </w:t>
      </w:r>
      <w:r w:rsidR="004668E9">
        <w:t>l</w:t>
      </w:r>
      <w:r w:rsidR="00267DEC">
        <w:t xml:space="preserve">earning </w:t>
      </w:r>
      <w:r w:rsidR="004668E9">
        <w:t>c</w:t>
      </w:r>
      <w:r w:rsidR="00267DEC">
        <w:t>ulture</w:t>
      </w:r>
      <w:r w:rsidR="00777082" w:rsidRPr="000105A5">
        <w:rPr>
          <w:color w:val="808080" w:themeColor="background1" w:themeShade="80"/>
        </w:rPr>
        <w:t>…………</w:t>
      </w:r>
      <w:r w:rsidR="00777082" w:rsidRPr="000105A5">
        <w:rPr>
          <w:webHidden/>
          <w:color w:val="808080" w:themeColor="background1" w:themeShade="80"/>
        </w:rPr>
        <w:t>…</w:t>
      </w:r>
      <w:r w:rsidR="00777082">
        <w:rPr>
          <w:webHidden/>
        </w:rPr>
        <w:tab/>
      </w:r>
      <w:r w:rsidR="00B64687">
        <w:rPr>
          <w:webHidden/>
        </w:rPr>
        <w:t>6</w:t>
      </w:r>
    </w:p>
    <w:p w14:paraId="5999203E" w14:textId="77777777" w:rsidR="004702C5" w:rsidRPr="004702C5" w:rsidRDefault="00284B04" w:rsidP="001E60CA">
      <w:pPr>
        <w:pStyle w:val="TOC2"/>
        <w:tabs>
          <w:tab w:val="left" w:pos="1407"/>
        </w:tabs>
        <w:rPr>
          <w:rFonts w:ascii="Calibri" w:hAnsi="Calibri"/>
          <w:bCs/>
          <w:color w:val="auto"/>
          <w:sz w:val="22"/>
          <w:szCs w:val="22"/>
          <w:lang w:eastAsia="en-AU"/>
        </w:rPr>
      </w:pPr>
      <w:r>
        <w:t>1</w:t>
      </w:r>
      <w:r w:rsidR="005A61CD">
        <w:t>.1</w:t>
      </w:r>
      <w:r w:rsidR="001E60CA">
        <w:rPr>
          <w:rFonts w:ascii="Calibri" w:hAnsi="Calibri"/>
          <w:color w:val="auto"/>
          <w:sz w:val="22"/>
          <w:szCs w:val="22"/>
          <w:lang w:eastAsia="en-AU"/>
        </w:rPr>
        <w:t xml:space="preserve"> </w:t>
      </w:r>
      <w:r w:rsidR="00267DEC">
        <w:t xml:space="preserve">What is meant by </w:t>
      </w:r>
      <w:r>
        <w:t>‘</w:t>
      </w:r>
      <w:r w:rsidR="00267DEC">
        <w:t>performance and development</w:t>
      </w:r>
      <w:r>
        <w:t>’</w:t>
      </w:r>
      <w:r w:rsidR="00267DEC">
        <w:t>?</w:t>
      </w:r>
      <w:r w:rsidR="004702C5">
        <w:rPr>
          <w:webHidden/>
        </w:rPr>
        <w:tab/>
      </w:r>
      <w:r w:rsidR="004F50B2">
        <w:rPr>
          <w:webHidden/>
        </w:rPr>
        <w:t>……………………………………………</w:t>
      </w:r>
      <w:r>
        <w:rPr>
          <w:webHidden/>
        </w:rPr>
        <w:t>….</w:t>
      </w:r>
      <w:r w:rsidR="004F50B2">
        <w:rPr>
          <w:webHidden/>
        </w:rPr>
        <w:tab/>
      </w:r>
      <w:r w:rsidR="00B64687">
        <w:rPr>
          <w:webHidden/>
        </w:rPr>
        <w:t>6</w:t>
      </w:r>
    </w:p>
    <w:p w14:paraId="6276DC90" w14:textId="77777777" w:rsidR="004702C5" w:rsidRPr="004702C5" w:rsidRDefault="00284B04" w:rsidP="001E60CA">
      <w:pPr>
        <w:pStyle w:val="TOC2"/>
        <w:tabs>
          <w:tab w:val="left" w:pos="1390"/>
        </w:tabs>
        <w:rPr>
          <w:rFonts w:ascii="Calibri" w:hAnsi="Calibri"/>
          <w:bCs/>
          <w:color w:val="auto"/>
          <w:sz w:val="22"/>
          <w:szCs w:val="22"/>
          <w:lang w:eastAsia="en-AU"/>
        </w:rPr>
      </w:pPr>
      <w:r>
        <w:t>1</w:t>
      </w:r>
      <w:r w:rsidR="001E60CA">
        <w:t xml:space="preserve">.2 </w:t>
      </w:r>
      <w:r w:rsidR="00267DEC">
        <w:t>Why is performance and development important?</w:t>
      </w:r>
      <w:r w:rsidR="004702C5">
        <w:rPr>
          <w:webHidden/>
        </w:rPr>
        <w:tab/>
      </w:r>
      <w:r w:rsidR="004F50B2">
        <w:rPr>
          <w:webHidden/>
        </w:rPr>
        <w:t>…………………………………………………</w:t>
      </w:r>
      <w:r w:rsidR="004F50B2">
        <w:rPr>
          <w:webHidden/>
        </w:rPr>
        <w:tab/>
      </w:r>
      <w:r w:rsidR="00B64687">
        <w:rPr>
          <w:webHidden/>
        </w:rPr>
        <w:t>6</w:t>
      </w:r>
    </w:p>
    <w:p w14:paraId="04F86BB0" w14:textId="77777777" w:rsidR="004702C5" w:rsidRPr="004702C5" w:rsidRDefault="00284B04" w:rsidP="001E60CA">
      <w:pPr>
        <w:pStyle w:val="TOC2"/>
        <w:tabs>
          <w:tab w:val="left" w:pos="1005"/>
        </w:tabs>
        <w:rPr>
          <w:rFonts w:ascii="Calibri" w:hAnsi="Calibri"/>
          <w:bCs/>
          <w:color w:val="auto"/>
          <w:sz w:val="22"/>
          <w:szCs w:val="22"/>
          <w:lang w:eastAsia="en-AU"/>
        </w:rPr>
      </w:pPr>
      <w:r>
        <w:t>1</w:t>
      </w:r>
      <w:r w:rsidR="001E60CA">
        <w:t xml:space="preserve">.3 </w:t>
      </w:r>
      <w:r w:rsidR="00267DEC">
        <w:t>What does effective performance and development look like</w:t>
      </w:r>
      <w:r>
        <w:t xml:space="preserve"> in practice</w:t>
      </w:r>
      <w:r w:rsidR="00267DEC">
        <w:t>?</w:t>
      </w:r>
      <w:r w:rsidR="004702C5">
        <w:rPr>
          <w:webHidden/>
        </w:rPr>
        <w:tab/>
      </w:r>
      <w:r>
        <w:rPr>
          <w:webHidden/>
        </w:rPr>
        <w:t>……………</w:t>
      </w:r>
      <w:r w:rsidR="004F50B2">
        <w:rPr>
          <w:webHidden/>
        </w:rPr>
        <w:t>………..</w:t>
      </w:r>
      <w:r w:rsidR="004F50B2">
        <w:rPr>
          <w:webHidden/>
        </w:rPr>
        <w:tab/>
      </w:r>
      <w:r w:rsidR="00B64687">
        <w:rPr>
          <w:webHidden/>
        </w:rPr>
        <w:t>7</w:t>
      </w:r>
    </w:p>
    <w:p w14:paraId="4947FD94" w14:textId="77777777" w:rsidR="004702C5" w:rsidRDefault="00284B04" w:rsidP="004702C5">
      <w:pPr>
        <w:pStyle w:val="TOC2"/>
      </w:pPr>
      <w:r>
        <w:t>1</w:t>
      </w:r>
      <w:r w:rsidR="001E60CA">
        <w:t>.4</w:t>
      </w:r>
      <w:r w:rsidR="001E60CA">
        <w:rPr>
          <w:rFonts w:ascii="Calibri" w:hAnsi="Calibri"/>
          <w:color w:val="808080" w:themeColor="background1" w:themeShade="80"/>
          <w:sz w:val="22"/>
          <w:szCs w:val="22"/>
          <w:lang w:eastAsia="en-AU"/>
        </w:rPr>
        <w:t xml:space="preserve"> </w:t>
      </w:r>
      <w:r w:rsidR="00267DEC">
        <w:t xml:space="preserve">What </w:t>
      </w:r>
      <w:r w:rsidR="0009274D">
        <w:t>characterises a profession</w:t>
      </w:r>
      <w:r w:rsidR="00267DEC">
        <w:t>?</w:t>
      </w:r>
      <w:r w:rsidR="00C034B4">
        <w:t>..........................................................</w:t>
      </w:r>
      <w:r w:rsidR="004702C5">
        <w:rPr>
          <w:webHidden/>
        </w:rPr>
        <w:tab/>
      </w:r>
      <w:r w:rsidR="004F50B2">
        <w:rPr>
          <w:webHidden/>
        </w:rPr>
        <w:t>………………...</w:t>
      </w:r>
      <w:r w:rsidR="00C034B4">
        <w:rPr>
          <w:webHidden/>
        </w:rPr>
        <w:t>...........</w:t>
      </w:r>
      <w:r w:rsidR="00C034B4">
        <w:rPr>
          <w:webHidden/>
        </w:rPr>
        <w:tab/>
      </w:r>
      <w:r w:rsidR="00E8063C">
        <w:rPr>
          <w:webHidden/>
        </w:rPr>
        <w:t>8</w:t>
      </w:r>
    </w:p>
    <w:p w14:paraId="69D7EAE8" w14:textId="77777777" w:rsidR="004702C5" w:rsidRDefault="00284B04" w:rsidP="004702C5">
      <w:pPr>
        <w:pStyle w:val="TOC2"/>
        <w:rPr>
          <w:webHidden/>
        </w:rPr>
      </w:pPr>
      <w:r>
        <w:t>1</w:t>
      </w:r>
      <w:r w:rsidR="00135F5B">
        <w:t>.5</w:t>
      </w:r>
      <w:r w:rsidR="001E60CA">
        <w:rPr>
          <w:rFonts w:ascii="Calibri" w:hAnsi="Calibri"/>
          <w:color w:val="auto"/>
          <w:sz w:val="22"/>
          <w:szCs w:val="22"/>
          <w:lang w:eastAsia="en-AU"/>
        </w:rPr>
        <w:t xml:space="preserve"> </w:t>
      </w:r>
      <w:r>
        <w:t>How can a</w:t>
      </w:r>
      <w:r w:rsidR="00560933">
        <w:t xml:space="preserve"> </w:t>
      </w:r>
      <w:r>
        <w:t xml:space="preserve">professional learning culture promote effective </w:t>
      </w:r>
      <w:r w:rsidR="00C034B4">
        <w:t>p</w:t>
      </w:r>
      <w:r w:rsidR="00560933">
        <w:t>erformance and development?..</w:t>
      </w:r>
      <w:r w:rsidR="00135F5B">
        <w:t>.</w:t>
      </w:r>
      <w:r>
        <w:tab/>
      </w:r>
      <w:r w:rsidR="00E8063C">
        <w:rPr>
          <w:webHidden/>
        </w:rPr>
        <w:t>10</w:t>
      </w:r>
    </w:p>
    <w:p w14:paraId="1B5BC5D0" w14:textId="77777777" w:rsidR="00267DEC" w:rsidRPr="00267DEC" w:rsidRDefault="00284B04" w:rsidP="00267DEC">
      <w:pPr>
        <w:pStyle w:val="TOC2"/>
        <w:rPr>
          <w:rFonts w:ascii="Calibri" w:hAnsi="Calibri"/>
          <w:bCs/>
          <w:color w:val="auto"/>
          <w:sz w:val="22"/>
          <w:szCs w:val="22"/>
          <w:lang w:eastAsia="en-AU"/>
        </w:rPr>
      </w:pPr>
      <w:r>
        <w:t>1</w:t>
      </w:r>
      <w:r w:rsidR="00267DEC" w:rsidRPr="004702C5">
        <w:t>.</w:t>
      </w:r>
      <w:r w:rsidR="00267DEC">
        <w:t>6</w:t>
      </w:r>
      <w:r w:rsidR="001E60CA">
        <w:t xml:space="preserve"> </w:t>
      </w:r>
      <w:r w:rsidR="00267DEC">
        <w:t xml:space="preserve">What is meant by </w:t>
      </w:r>
      <w:r w:rsidR="0009274D">
        <w:t>‘</w:t>
      </w:r>
      <w:r w:rsidR="00267DEC">
        <w:t>professional learning</w:t>
      </w:r>
      <w:r w:rsidR="0009274D">
        <w:t>’</w:t>
      </w:r>
      <w:r w:rsidR="00267DEC">
        <w:t>?</w:t>
      </w:r>
      <w:r w:rsidR="00267DEC">
        <w:rPr>
          <w:webHidden/>
        </w:rPr>
        <w:tab/>
      </w:r>
      <w:r w:rsidR="004F50B2">
        <w:rPr>
          <w:webHidden/>
        </w:rPr>
        <w:t>…………………………………………………………..</w:t>
      </w:r>
      <w:r w:rsidR="004F50B2">
        <w:rPr>
          <w:webHidden/>
        </w:rPr>
        <w:tab/>
      </w:r>
      <w:r w:rsidR="00706074">
        <w:rPr>
          <w:webHidden/>
        </w:rPr>
        <w:t>1</w:t>
      </w:r>
      <w:r w:rsidR="00E8063C">
        <w:rPr>
          <w:webHidden/>
        </w:rPr>
        <w:t>1</w:t>
      </w:r>
    </w:p>
    <w:p w14:paraId="2AC075E2" w14:textId="77777777" w:rsidR="004702C5" w:rsidRPr="004702C5" w:rsidRDefault="00284B04" w:rsidP="004702C5">
      <w:pPr>
        <w:pStyle w:val="TOC1"/>
        <w:rPr>
          <w:rFonts w:ascii="Calibri" w:hAnsi="Calibri"/>
          <w:bCs/>
          <w:color w:val="auto"/>
          <w:sz w:val="22"/>
          <w:szCs w:val="22"/>
          <w:lang w:eastAsia="en-AU"/>
        </w:rPr>
      </w:pPr>
      <w:r>
        <w:t>2</w:t>
      </w:r>
      <w:r w:rsidR="004702C5" w:rsidRPr="004702C5">
        <w:t>.</w:t>
      </w:r>
      <w:r w:rsidR="004702C5" w:rsidRPr="004702C5">
        <w:rPr>
          <w:rFonts w:ascii="Calibri" w:hAnsi="Calibri"/>
          <w:color w:val="auto"/>
          <w:sz w:val="22"/>
          <w:szCs w:val="22"/>
          <w:lang w:eastAsia="en-AU"/>
        </w:rPr>
        <w:tab/>
      </w:r>
      <w:r w:rsidR="00267DEC">
        <w:t xml:space="preserve">A </w:t>
      </w:r>
      <w:r w:rsidR="008D13B2">
        <w:t>n</w:t>
      </w:r>
      <w:r w:rsidR="00267DEC">
        <w:t xml:space="preserve">ew </w:t>
      </w:r>
      <w:r w:rsidR="008D13B2">
        <w:t>p</w:t>
      </w:r>
      <w:r w:rsidR="00267DEC">
        <w:t xml:space="preserve">erformance and </w:t>
      </w:r>
      <w:r w:rsidR="008D13B2">
        <w:t>development p</w:t>
      </w:r>
      <w:r w:rsidR="00267DEC">
        <w:t>rocess</w:t>
      </w:r>
      <w:r w:rsidR="00777082">
        <w:t>.</w:t>
      </w:r>
      <w:r w:rsidR="004702C5">
        <w:rPr>
          <w:webHidden/>
        </w:rPr>
        <w:tab/>
      </w:r>
      <w:r w:rsidR="00777082" w:rsidRPr="000105A5">
        <w:rPr>
          <w:webHidden/>
          <w:color w:val="808080" w:themeColor="background1" w:themeShade="80"/>
        </w:rPr>
        <w:t>…………………………………………………….</w:t>
      </w:r>
      <w:r w:rsidR="00777082">
        <w:rPr>
          <w:webHidden/>
        </w:rPr>
        <w:tab/>
      </w:r>
      <w:r w:rsidR="00A13145">
        <w:rPr>
          <w:webHidden/>
        </w:rPr>
        <w:t>1</w:t>
      </w:r>
      <w:r w:rsidR="00E8063C">
        <w:rPr>
          <w:webHidden/>
        </w:rPr>
        <w:t>2</w:t>
      </w:r>
    </w:p>
    <w:bookmarkEnd w:id="17"/>
    <w:bookmarkEnd w:id="18"/>
    <w:bookmarkEnd w:id="19"/>
    <w:bookmarkEnd w:id="20"/>
    <w:bookmarkEnd w:id="21"/>
    <w:p w14:paraId="34773738" w14:textId="77777777" w:rsidR="00C034B4" w:rsidRDefault="00284B04" w:rsidP="00C034B4">
      <w:pPr>
        <w:pStyle w:val="TOC2"/>
        <w:rPr>
          <w:webHidden/>
        </w:rPr>
      </w:pPr>
      <w:r>
        <w:t>2</w:t>
      </w:r>
      <w:r w:rsidR="00C034B4">
        <w:t>.1 Rationale……………………….</w:t>
      </w:r>
      <w:r w:rsidR="00C034B4">
        <w:rPr>
          <w:webHidden/>
        </w:rPr>
        <w:t>……………………………………………………………………….</w:t>
      </w:r>
      <w:r w:rsidR="00C034B4">
        <w:rPr>
          <w:webHidden/>
        </w:rPr>
        <w:tab/>
        <w:t>1</w:t>
      </w:r>
      <w:r w:rsidR="00E8063C">
        <w:rPr>
          <w:webHidden/>
        </w:rPr>
        <w:t>2</w:t>
      </w:r>
    </w:p>
    <w:p w14:paraId="5C8E2A32" w14:textId="77777777" w:rsidR="00C034B4" w:rsidRDefault="00284B04" w:rsidP="00267DEC">
      <w:pPr>
        <w:pStyle w:val="TOC2"/>
      </w:pPr>
      <w:r>
        <w:t>2</w:t>
      </w:r>
      <w:r w:rsidR="00C034B4">
        <w:t xml:space="preserve">.2 Key </w:t>
      </w:r>
      <w:r w:rsidR="00CF5DEB">
        <w:t>components</w:t>
      </w:r>
      <w:r w:rsidR="00C034B4">
        <w:t xml:space="preserve"> of the new </w:t>
      </w:r>
      <w:r>
        <w:t>process</w:t>
      </w:r>
      <w:r>
        <w:rPr>
          <w:webHidden/>
        </w:rPr>
        <w:t>…</w:t>
      </w:r>
      <w:r w:rsidR="00C034B4">
        <w:rPr>
          <w:webHidden/>
        </w:rPr>
        <w:t>…………………………………………………………...</w:t>
      </w:r>
      <w:r w:rsidR="00127DD6">
        <w:rPr>
          <w:webHidden/>
        </w:rPr>
        <w:t>...</w:t>
      </w:r>
      <w:r w:rsidR="00C034B4">
        <w:rPr>
          <w:webHidden/>
        </w:rPr>
        <w:tab/>
        <w:t>1</w:t>
      </w:r>
      <w:r w:rsidR="00E8063C">
        <w:rPr>
          <w:webHidden/>
        </w:rPr>
        <w:t>3</w:t>
      </w:r>
    </w:p>
    <w:p w14:paraId="54F5AB9C" w14:textId="77777777" w:rsidR="00267DEC" w:rsidRDefault="00284B04" w:rsidP="00C034B4">
      <w:pPr>
        <w:pStyle w:val="TOC2"/>
        <w:ind w:left="709"/>
        <w:rPr>
          <w:webHidden/>
        </w:rPr>
      </w:pPr>
      <w:r>
        <w:t>2</w:t>
      </w:r>
      <w:r w:rsidR="00C034B4">
        <w:t>.2.1</w:t>
      </w:r>
      <w:r w:rsidR="001E60CA">
        <w:t xml:space="preserve"> </w:t>
      </w:r>
      <w:r w:rsidR="005A61CD">
        <w:t xml:space="preserve">Balanced </w:t>
      </w:r>
      <w:r w:rsidR="00127DD6">
        <w:t>s</w:t>
      </w:r>
      <w:r w:rsidR="005A61CD">
        <w:t xml:space="preserve">corecard </w:t>
      </w:r>
      <w:r w:rsidR="008D13B2">
        <w:t>a</w:t>
      </w:r>
      <w:r w:rsidR="005A61CD">
        <w:t>pproach</w:t>
      </w:r>
      <w:r w:rsidR="00267DEC">
        <w:rPr>
          <w:webHidden/>
        </w:rPr>
        <w:tab/>
      </w:r>
      <w:r w:rsidR="004F50B2">
        <w:rPr>
          <w:webHidden/>
        </w:rPr>
        <w:t>…………………………………………………………</w:t>
      </w:r>
      <w:r w:rsidR="00C034B4">
        <w:rPr>
          <w:webHidden/>
        </w:rPr>
        <w:t>…</w:t>
      </w:r>
      <w:r w:rsidR="004F50B2">
        <w:rPr>
          <w:webHidden/>
        </w:rPr>
        <w:tab/>
      </w:r>
      <w:r w:rsidR="00A13145">
        <w:rPr>
          <w:webHidden/>
        </w:rPr>
        <w:t>1</w:t>
      </w:r>
      <w:r w:rsidR="00E8063C">
        <w:rPr>
          <w:webHidden/>
        </w:rPr>
        <w:t>3</w:t>
      </w:r>
    </w:p>
    <w:p w14:paraId="6FC56BA4" w14:textId="77777777" w:rsidR="00267DEC" w:rsidRDefault="00284B04" w:rsidP="00C034B4">
      <w:pPr>
        <w:pStyle w:val="TOC2"/>
        <w:tabs>
          <w:tab w:val="left" w:pos="2378"/>
        </w:tabs>
        <w:ind w:left="709"/>
      </w:pPr>
      <w:r>
        <w:t>2</w:t>
      </w:r>
      <w:r w:rsidR="00C034B4">
        <w:t>.2</w:t>
      </w:r>
      <w:r w:rsidR="005A61CD">
        <w:t>.2</w:t>
      </w:r>
      <w:r w:rsidR="001E60CA">
        <w:rPr>
          <w:rFonts w:ascii="Calibri" w:hAnsi="Calibri"/>
          <w:color w:val="808080" w:themeColor="background1" w:themeShade="80"/>
          <w:sz w:val="22"/>
          <w:szCs w:val="22"/>
          <w:lang w:eastAsia="en-AU"/>
        </w:rPr>
        <w:t xml:space="preserve"> </w:t>
      </w:r>
      <w:r w:rsidR="005A61CD">
        <w:t xml:space="preserve">Performance </w:t>
      </w:r>
      <w:r w:rsidR="0009274D">
        <w:t xml:space="preserve">and development </w:t>
      </w:r>
      <w:r w:rsidR="00F542FA">
        <w:t>dimension</w:t>
      </w:r>
      <w:r w:rsidR="005A61CD">
        <w:t>s</w:t>
      </w:r>
      <w:r w:rsidR="00267DEC">
        <w:rPr>
          <w:webHidden/>
        </w:rPr>
        <w:tab/>
      </w:r>
      <w:r w:rsidR="004F50B2">
        <w:rPr>
          <w:webHidden/>
        </w:rPr>
        <w:t>…………………………………………...</w:t>
      </w:r>
      <w:r w:rsidR="00C034B4">
        <w:rPr>
          <w:webHidden/>
        </w:rPr>
        <w:t>..</w:t>
      </w:r>
      <w:r w:rsidR="00127DD6">
        <w:rPr>
          <w:webHidden/>
        </w:rPr>
        <w:tab/>
      </w:r>
      <w:r w:rsidR="00A13145">
        <w:rPr>
          <w:webHidden/>
        </w:rPr>
        <w:t>1</w:t>
      </w:r>
      <w:r w:rsidR="00E8063C">
        <w:rPr>
          <w:webHidden/>
        </w:rPr>
        <w:t>4</w:t>
      </w:r>
    </w:p>
    <w:p w14:paraId="03BF68F8" w14:textId="77777777" w:rsidR="00267DEC" w:rsidRDefault="00284B04" w:rsidP="00C034B4">
      <w:pPr>
        <w:pStyle w:val="TOC2"/>
        <w:ind w:left="709"/>
      </w:pPr>
      <w:r>
        <w:t>2</w:t>
      </w:r>
      <w:r w:rsidR="00C034B4">
        <w:t>.2</w:t>
      </w:r>
      <w:r w:rsidR="005A61CD">
        <w:t>.3</w:t>
      </w:r>
      <w:r w:rsidR="001E60CA">
        <w:t xml:space="preserve"> </w:t>
      </w:r>
      <w:r w:rsidR="005A61CD">
        <w:t xml:space="preserve">SMART </w:t>
      </w:r>
      <w:r w:rsidR="008D13B2">
        <w:t>g</w:t>
      </w:r>
      <w:r w:rsidR="005A61CD">
        <w:t xml:space="preserve">oal </w:t>
      </w:r>
      <w:r w:rsidR="008D13B2">
        <w:t>m</w:t>
      </w:r>
      <w:r w:rsidR="005A61CD">
        <w:t>ethodology</w:t>
      </w:r>
      <w:r w:rsidR="00267DEC">
        <w:rPr>
          <w:webHidden/>
        </w:rPr>
        <w:tab/>
      </w:r>
      <w:r w:rsidR="004F50B2">
        <w:rPr>
          <w:webHidden/>
        </w:rPr>
        <w:t>………………………………………………………………</w:t>
      </w:r>
      <w:r w:rsidR="00C034B4">
        <w:rPr>
          <w:webHidden/>
        </w:rPr>
        <w:t>.</w:t>
      </w:r>
      <w:r w:rsidR="0027738D">
        <w:rPr>
          <w:webHidden/>
        </w:rPr>
        <w:t>.</w:t>
      </w:r>
      <w:r w:rsidR="0027738D">
        <w:rPr>
          <w:webHidden/>
        </w:rPr>
        <w:tab/>
      </w:r>
      <w:r w:rsidR="00A13145">
        <w:rPr>
          <w:webHidden/>
        </w:rPr>
        <w:t>1</w:t>
      </w:r>
      <w:r w:rsidR="00E8063C">
        <w:rPr>
          <w:webHidden/>
        </w:rPr>
        <w:t>4</w:t>
      </w:r>
    </w:p>
    <w:p w14:paraId="612AA545" w14:textId="77777777" w:rsidR="00267DEC" w:rsidRDefault="00284B04" w:rsidP="00C034B4">
      <w:pPr>
        <w:pStyle w:val="TOC2"/>
        <w:ind w:left="709"/>
      </w:pPr>
      <w:r>
        <w:t>2</w:t>
      </w:r>
      <w:r w:rsidR="00C034B4">
        <w:t>.2</w:t>
      </w:r>
      <w:r w:rsidR="005A61CD">
        <w:t>.4</w:t>
      </w:r>
      <w:r w:rsidR="001E60CA">
        <w:t xml:space="preserve"> </w:t>
      </w:r>
      <w:r w:rsidR="005A61CD">
        <w:t>Evidence</w:t>
      </w:r>
      <w:r w:rsidR="00267DEC">
        <w:rPr>
          <w:webHidden/>
        </w:rPr>
        <w:tab/>
      </w:r>
      <w:r w:rsidR="004F50B2">
        <w:rPr>
          <w:webHidden/>
        </w:rPr>
        <w:t>…………………………………………………………………………………</w:t>
      </w:r>
      <w:r w:rsidR="00C034B4">
        <w:rPr>
          <w:webHidden/>
        </w:rPr>
        <w:t>….</w:t>
      </w:r>
      <w:r w:rsidR="004F50B2">
        <w:rPr>
          <w:webHidden/>
        </w:rPr>
        <w:tab/>
      </w:r>
      <w:r w:rsidR="00A13145">
        <w:rPr>
          <w:webHidden/>
        </w:rPr>
        <w:t>1</w:t>
      </w:r>
      <w:r w:rsidR="00E8063C">
        <w:rPr>
          <w:webHidden/>
        </w:rPr>
        <w:t>5</w:t>
      </w:r>
    </w:p>
    <w:p w14:paraId="3C13243B" w14:textId="77777777" w:rsidR="00267DEC" w:rsidRDefault="00284B04" w:rsidP="00C034B4">
      <w:pPr>
        <w:pStyle w:val="TOC2"/>
        <w:tabs>
          <w:tab w:val="left" w:pos="1775"/>
        </w:tabs>
        <w:ind w:left="709"/>
      </w:pPr>
      <w:r>
        <w:t>2</w:t>
      </w:r>
      <w:r w:rsidR="00C034B4">
        <w:t>.2</w:t>
      </w:r>
      <w:r w:rsidR="001E60CA">
        <w:t xml:space="preserve">.5 </w:t>
      </w:r>
      <w:r w:rsidR="004F50B2">
        <w:t>Feedback…………………………………………………………………………………</w:t>
      </w:r>
      <w:r w:rsidR="00C034B4">
        <w:t>…</w:t>
      </w:r>
      <w:r w:rsidR="004F50B2">
        <w:tab/>
      </w:r>
      <w:r w:rsidR="00A13145">
        <w:rPr>
          <w:webHidden/>
        </w:rPr>
        <w:t>1</w:t>
      </w:r>
      <w:r w:rsidR="00E8063C">
        <w:rPr>
          <w:webHidden/>
        </w:rPr>
        <w:t>5</w:t>
      </w:r>
    </w:p>
    <w:p w14:paraId="4561AEF2" w14:textId="77777777" w:rsidR="00267DEC" w:rsidRDefault="00284B04" w:rsidP="00C034B4">
      <w:pPr>
        <w:pStyle w:val="TOC2"/>
        <w:ind w:left="709"/>
      </w:pPr>
      <w:r>
        <w:t>2</w:t>
      </w:r>
      <w:r w:rsidR="00C034B4">
        <w:t>.2</w:t>
      </w:r>
      <w:r w:rsidR="005A61CD">
        <w:t>.6</w:t>
      </w:r>
      <w:r w:rsidR="001E60CA">
        <w:t xml:space="preserve"> </w:t>
      </w:r>
      <w:r w:rsidR="005A61CD">
        <w:t xml:space="preserve">Assessment and </w:t>
      </w:r>
      <w:r w:rsidR="008D13B2">
        <w:t>d</w:t>
      </w:r>
      <w:r w:rsidR="005A61CD">
        <w:t>ecision-</w:t>
      </w:r>
      <w:r w:rsidR="008D13B2">
        <w:t>m</w:t>
      </w:r>
      <w:r w:rsidR="005A61CD">
        <w:t>akin</w:t>
      </w:r>
      <w:r w:rsidR="00C034B4">
        <w:t>g</w:t>
      </w:r>
      <w:r w:rsidR="004F50B2">
        <w:rPr>
          <w:webHidden/>
        </w:rPr>
        <w:t>……………………………………………………...</w:t>
      </w:r>
      <w:r w:rsidR="00C034B4">
        <w:rPr>
          <w:webHidden/>
        </w:rPr>
        <w:t>..</w:t>
      </w:r>
      <w:r w:rsidR="004F50B2">
        <w:rPr>
          <w:webHidden/>
        </w:rPr>
        <w:tab/>
      </w:r>
      <w:r w:rsidR="00A13145">
        <w:rPr>
          <w:webHidden/>
        </w:rPr>
        <w:t>1</w:t>
      </w:r>
      <w:r w:rsidR="00E8063C">
        <w:rPr>
          <w:webHidden/>
        </w:rPr>
        <w:t>6</w:t>
      </w:r>
    </w:p>
    <w:p w14:paraId="4F8146A4" w14:textId="77777777" w:rsidR="00267DEC" w:rsidRDefault="00284B04" w:rsidP="00C034B4">
      <w:pPr>
        <w:pStyle w:val="TOC2"/>
        <w:ind w:left="709"/>
      </w:pPr>
      <w:r>
        <w:t>2</w:t>
      </w:r>
      <w:r w:rsidR="00C034B4">
        <w:t>.2</w:t>
      </w:r>
      <w:r w:rsidR="005A61CD">
        <w:t>.7</w:t>
      </w:r>
      <w:r w:rsidR="001E60CA">
        <w:t xml:space="preserve"> </w:t>
      </w:r>
      <w:r w:rsidR="005A61CD">
        <w:t xml:space="preserve">Capacity to </w:t>
      </w:r>
      <w:r w:rsidR="008D13B2">
        <w:t>d</w:t>
      </w:r>
      <w:r w:rsidR="005A61CD">
        <w:t>ifferentiate</w:t>
      </w:r>
      <w:r w:rsidR="00267DEC">
        <w:rPr>
          <w:webHidden/>
        </w:rPr>
        <w:tab/>
      </w:r>
      <w:r w:rsidR="004F50B2">
        <w:rPr>
          <w:webHidden/>
        </w:rPr>
        <w:t>…………………………………………………………………</w:t>
      </w:r>
      <w:r w:rsidR="00C034B4">
        <w:rPr>
          <w:webHidden/>
        </w:rPr>
        <w:t>...</w:t>
      </w:r>
      <w:r w:rsidR="004F50B2">
        <w:rPr>
          <w:webHidden/>
        </w:rPr>
        <w:tab/>
      </w:r>
      <w:r w:rsidR="00A13145">
        <w:rPr>
          <w:webHidden/>
        </w:rPr>
        <w:t>1</w:t>
      </w:r>
      <w:r w:rsidR="00E8063C">
        <w:rPr>
          <w:webHidden/>
        </w:rPr>
        <w:t>7</w:t>
      </w:r>
    </w:p>
    <w:p w14:paraId="2D7FDB6B" w14:textId="53DA0C59" w:rsidR="00267DEC" w:rsidRDefault="00284B04" w:rsidP="00267DEC">
      <w:pPr>
        <w:pStyle w:val="TOC1"/>
        <w:rPr>
          <w:webHidden/>
        </w:rPr>
      </w:pPr>
      <w:r>
        <w:t>3</w:t>
      </w:r>
      <w:r w:rsidR="00267DEC" w:rsidRPr="004702C5">
        <w:t>.</w:t>
      </w:r>
      <w:r w:rsidR="00267DEC" w:rsidRPr="004702C5">
        <w:rPr>
          <w:rFonts w:ascii="Calibri" w:hAnsi="Calibri"/>
          <w:color w:val="auto"/>
          <w:sz w:val="22"/>
          <w:szCs w:val="22"/>
          <w:lang w:eastAsia="en-AU"/>
        </w:rPr>
        <w:tab/>
      </w:r>
      <w:r w:rsidR="00267DEC">
        <w:t xml:space="preserve">Support for </w:t>
      </w:r>
      <w:r w:rsidR="008D13B2">
        <w:t>s</w:t>
      </w:r>
      <w:r w:rsidR="00267DEC">
        <w:t>chools</w:t>
      </w:r>
      <w:r w:rsidR="00267DEC">
        <w:rPr>
          <w:webHidden/>
        </w:rPr>
        <w:tab/>
      </w:r>
      <w:r w:rsidR="00777082">
        <w:rPr>
          <w:webHidden/>
        </w:rPr>
        <w:t>…</w:t>
      </w:r>
      <w:r w:rsidR="00F42D08">
        <w:rPr>
          <w:webHidden/>
        </w:rPr>
        <w:t>……………………………………………………………………………………</w:t>
      </w:r>
      <w:r w:rsidR="00F42D08">
        <w:rPr>
          <w:webHidden/>
        </w:rPr>
        <w:tab/>
      </w:r>
      <w:r w:rsidR="00A13145">
        <w:rPr>
          <w:webHidden/>
        </w:rPr>
        <w:t>1</w:t>
      </w:r>
      <w:r w:rsidR="00071490">
        <w:rPr>
          <w:webHidden/>
        </w:rPr>
        <w:t>8</w:t>
      </w:r>
    </w:p>
    <w:p w14:paraId="1D11698C" w14:textId="1EEB2173" w:rsidR="005A61CD" w:rsidRPr="005A61CD" w:rsidRDefault="00284B04" w:rsidP="001E60CA">
      <w:pPr>
        <w:pStyle w:val="TOC2"/>
        <w:tabs>
          <w:tab w:val="left" w:pos="1959"/>
        </w:tabs>
        <w:rPr>
          <w:webHidden/>
        </w:rPr>
      </w:pPr>
      <w:r>
        <w:t>3</w:t>
      </w:r>
      <w:r w:rsidR="005A61CD">
        <w:t>.1</w:t>
      </w:r>
      <w:r w:rsidR="001E60CA">
        <w:t xml:space="preserve"> </w:t>
      </w:r>
      <w:r w:rsidR="005A61CD">
        <w:t xml:space="preserve">Tools and </w:t>
      </w:r>
      <w:r w:rsidR="008D13B2">
        <w:t>r</w:t>
      </w:r>
      <w:r w:rsidR="005A61CD">
        <w:t xml:space="preserve">esources </w:t>
      </w:r>
      <w:r w:rsidR="005A61CD">
        <w:tab/>
      </w:r>
      <w:r w:rsidR="00F42D08">
        <w:t>………………………………………………………………………………….</w:t>
      </w:r>
      <w:r w:rsidR="00F42D08">
        <w:tab/>
      </w:r>
      <w:r w:rsidR="00A13145">
        <w:rPr>
          <w:webHidden/>
        </w:rPr>
        <w:t>1</w:t>
      </w:r>
      <w:r w:rsidR="00071490">
        <w:rPr>
          <w:webHidden/>
        </w:rPr>
        <w:t>8</w:t>
      </w:r>
    </w:p>
    <w:p w14:paraId="400AD2E3" w14:textId="77777777" w:rsidR="00267DEC" w:rsidRPr="004702C5" w:rsidRDefault="00284B04" w:rsidP="00267DEC">
      <w:pPr>
        <w:pStyle w:val="TOC1"/>
        <w:rPr>
          <w:rFonts w:ascii="Calibri" w:hAnsi="Calibri"/>
          <w:bCs/>
          <w:color w:val="auto"/>
          <w:sz w:val="22"/>
          <w:szCs w:val="22"/>
          <w:lang w:eastAsia="en-AU"/>
        </w:rPr>
      </w:pPr>
      <w:r>
        <w:t>4</w:t>
      </w:r>
      <w:r w:rsidR="00267DEC" w:rsidRPr="004702C5">
        <w:t>.</w:t>
      </w:r>
      <w:r w:rsidR="00267DEC" w:rsidRPr="004702C5">
        <w:rPr>
          <w:rFonts w:ascii="Calibri" w:hAnsi="Calibri"/>
          <w:color w:val="auto"/>
          <w:sz w:val="22"/>
          <w:szCs w:val="22"/>
          <w:lang w:eastAsia="en-AU"/>
        </w:rPr>
        <w:tab/>
      </w:r>
      <w:r w:rsidR="005A61CD">
        <w:t xml:space="preserve">Towards a </w:t>
      </w:r>
      <w:r w:rsidR="008D13B2">
        <w:t>self-i</w:t>
      </w:r>
      <w:r w:rsidR="005A61CD">
        <w:t xml:space="preserve">mproving </w:t>
      </w:r>
      <w:r w:rsidR="008D13B2">
        <w:t>s</w:t>
      </w:r>
      <w:r w:rsidR="005A61CD">
        <w:t>ystem</w:t>
      </w:r>
      <w:r w:rsidR="000717E0" w:rsidRPr="000105A5">
        <w:rPr>
          <w:webHidden/>
          <w:color w:val="808080" w:themeColor="background1" w:themeShade="80"/>
        </w:rPr>
        <w:t>……………………………………………………………………..</w:t>
      </w:r>
      <w:r w:rsidR="000717E0">
        <w:rPr>
          <w:webHidden/>
        </w:rPr>
        <w:tab/>
      </w:r>
      <w:r w:rsidR="00127DD6">
        <w:rPr>
          <w:webHidden/>
        </w:rPr>
        <w:t>1</w:t>
      </w:r>
      <w:r w:rsidR="00160E9F">
        <w:rPr>
          <w:webHidden/>
        </w:rPr>
        <w:t>8</w:t>
      </w:r>
    </w:p>
    <w:p w14:paraId="7A491CB0" w14:textId="77777777" w:rsidR="005A61CD" w:rsidRPr="004702C5" w:rsidRDefault="00284B04" w:rsidP="005A61CD">
      <w:pPr>
        <w:pStyle w:val="TOC1"/>
        <w:rPr>
          <w:rFonts w:ascii="Calibri" w:hAnsi="Calibri"/>
          <w:bCs/>
          <w:color w:val="auto"/>
          <w:sz w:val="22"/>
          <w:szCs w:val="22"/>
          <w:lang w:eastAsia="en-AU"/>
        </w:rPr>
      </w:pPr>
      <w:r>
        <w:t>5</w:t>
      </w:r>
      <w:r w:rsidR="005A61CD" w:rsidRPr="004702C5">
        <w:t>.</w:t>
      </w:r>
      <w:r w:rsidR="005A61CD" w:rsidRPr="004702C5">
        <w:rPr>
          <w:rFonts w:ascii="Calibri" w:hAnsi="Calibri"/>
          <w:color w:val="auto"/>
          <w:sz w:val="22"/>
          <w:szCs w:val="22"/>
          <w:lang w:eastAsia="en-AU"/>
        </w:rPr>
        <w:tab/>
      </w:r>
      <w:r w:rsidR="005A61CD">
        <w:t xml:space="preserve">Further </w:t>
      </w:r>
      <w:r w:rsidR="008D13B2">
        <w:t>i</w:t>
      </w:r>
      <w:r w:rsidR="005A61CD">
        <w:t>nformation</w:t>
      </w:r>
      <w:r w:rsidR="005A61CD">
        <w:rPr>
          <w:webHidden/>
        </w:rPr>
        <w:tab/>
      </w:r>
      <w:r w:rsidR="000717E0" w:rsidRPr="000105A5">
        <w:rPr>
          <w:webHidden/>
          <w:color w:val="808080" w:themeColor="background1" w:themeShade="80"/>
        </w:rPr>
        <w:t>………………………………………………………………………………………</w:t>
      </w:r>
      <w:r w:rsidR="000717E0">
        <w:rPr>
          <w:webHidden/>
        </w:rPr>
        <w:tab/>
      </w:r>
      <w:r w:rsidR="00127DD6">
        <w:rPr>
          <w:webHidden/>
        </w:rPr>
        <w:t>1</w:t>
      </w:r>
      <w:r w:rsidR="00160E9F">
        <w:rPr>
          <w:webHidden/>
        </w:rPr>
        <w:t>9</w:t>
      </w:r>
    </w:p>
    <w:p w14:paraId="61DE7E0D" w14:textId="77777777" w:rsidR="00267DEC" w:rsidRPr="00267DEC" w:rsidRDefault="00267DEC" w:rsidP="00267DEC"/>
    <w:p w14:paraId="2F96AB24" w14:textId="77777777" w:rsidR="00267DEC" w:rsidRPr="00267DEC" w:rsidRDefault="00267DEC" w:rsidP="00267DEC"/>
    <w:p w14:paraId="42304591" w14:textId="77777777" w:rsidR="00267DEC" w:rsidRPr="00267DEC" w:rsidRDefault="00267DEC" w:rsidP="00267DEC"/>
    <w:p w14:paraId="50E99C13" w14:textId="77777777" w:rsidR="0038090F" w:rsidRDefault="004702C5" w:rsidP="0038090F">
      <w:pPr>
        <w:pStyle w:val="SectionHeading"/>
        <w:rPr>
          <w:lang w:eastAsia="ja-JP"/>
        </w:rPr>
      </w:pPr>
      <w:r>
        <w:rPr>
          <w:lang w:eastAsia="ja-JP"/>
        </w:rPr>
        <w:br w:type="page"/>
      </w:r>
      <w:bookmarkStart w:id="22" w:name="_Toc368060570"/>
      <w:r w:rsidR="0038090F">
        <w:rPr>
          <w:lang w:eastAsia="ja-JP"/>
        </w:rPr>
        <w:t>Overview</w:t>
      </w:r>
    </w:p>
    <w:p w14:paraId="2D155AEC" w14:textId="77777777" w:rsidR="0038090F" w:rsidRPr="005435D8" w:rsidRDefault="0038090F" w:rsidP="0038090F">
      <w:pPr>
        <w:pStyle w:val="CommentText"/>
      </w:pPr>
      <w:r w:rsidRPr="005435D8">
        <w:t xml:space="preserve">The Victorian Government is introducing a new approach to </w:t>
      </w:r>
      <w:r w:rsidRPr="0013252E">
        <w:t>professional practice and performance in government schools. The approach is being introduced to help us achieve exceptional learning</w:t>
      </w:r>
      <w:r w:rsidRPr="00B45A59">
        <w:t xml:space="preserve"> </w:t>
      </w:r>
      <w:r>
        <w:t xml:space="preserve">outcomes </w:t>
      </w:r>
      <w:r w:rsidRPr="00B45A59">
        <w:t>for every</w:t>
      </w:r>
      <w:r>
        <w:t xml:space="preserve"> Victorian</w:t>
      </w:r>
      <w:r w:rsidRPr="00B45A59">
        <w:t xml:space="preserve"> student.</w:t>
      </w:r>
      <w:r>
        <w:t xml:space="preserve"> </w:t>
      </w:r>
    </w:p>
    <w:p w14:paraId="274DD74B" w14:textId="77777777" w:rsidR="0038090F" w:rsidRDefault="0038090F" w:rsidP="0038090F">
      <w:pPr>
        <w:pStyle w:val="CommentText"/>
      </w:pPr>
      <w:r>
        <w:t xml:space="preserve">This paper is the </w:t>
      </w:r>
      <w:r w:rsidR="00D6251B">
        <w:t xml:space="preserve">third </w:t>
      </w:r>
      <w:r>
        <w:t xml:space="preserve">in a series of five </w:t>
      </w:r>
      <w:r w:rsidR="00377DDD">
        <w:t>documents</w:t>
      </w:r>
      <w:r>
        <w:t xml:space="preserve"> called </w:t>
      </w:r>
      <w:r w:rsidRPr="00B45A59">
        <w:rPr>
          <w:i/>
        </w:rPr>
        <w:t>Professional Practice and Performance for Improved Learning</w:t>
      </w:r>
      <w:r>
        <w:t xml:space="preserve">. The series introduces a new approach to measuring, monitoring and </w:t>
      </w:r>
      <w:r w:rsidR="006F6383">
        <w:t xml:space="preserve">most importantly, to </w:t>
      </w:r>
      <w:r>
        <w:t>improving performance in Victorian government schools</w:t>
      </w:r>
      <w:r w:rsidR="006F6383" w:rsidRPr="006F6383">
        <w:t xml:space="preserve"> </w:t>
      </w:r>
      <w:r w:rsidR="006F6383">
        <w:t>through feedback and development</w:t>
      </w:r>
      <w:r>
        <w:t xml:space="preserve">. </w:t>
      </w:r>
    </w:p>
    <w:p w14:paraId="70491DA1" w14:textId="77777777" w:rsidR="00D6251B" w:rsidRDefault="00D6251B" w:rsidP="00D6251B">
      <w:pPr>
        <w:ind w:left="567"/>
        <w:rPr>
          <w:rFonts w:cs="Cambria"/>
          <w:bCs/>
          <w:color w:val="7F7F7F"/>
          <w:lang w:val="en-US"/>
        </w:rPr>
      </w:pPr>
      <w:r>
        <w:rPr>
          <w:rFonts w:cs="Cambria"/>
          <w:bCs/>
          <w:color w:val="7F7F7F"/>
          <w:lang w:val="en-US"/>
        </w:rPr>
        <w:t>The five papers focus on:</w:t>
      </w:r>
    </w:p>
    <w:p w14:paraId="40028AF8" w14:textId="77777777" w:rsidR="00D6251B" w:rsidRDefault="00D6251B" w:rsidP="00D72E12">
      <w:pPr>
        <w:numPr>
          <w:ilvl w:val="0"/>
          <w:numId w:val="4"/>
        </w:numPr>
        <w:ind w:hanging="720"/>
        <w:rPr>
          <w:rFonts w:cs="Cambria"/>
          <w:bCs/>
          <w:color w:val="7F7F7F"/>
          <w:lang w:val="en-US"/>
        </w:rPr>
      </w:pPr>
      <w:r>
        <w:rPr>
          <w:rFonts w:cs="Cambria"/>
          <w:bCs/>
          <w:color w:val="7F7F7F"/>
          <w:lang w:val="en-US"/>
        </w:rPr>
        <w:t>an overview of the new arrangements</w:t>
      </w:r>
      <w:r w:rsidR="00E417B7">
        <w:rPr>
          <w:rFonts w:cs="Cambria"/>
          <w:bCs/>
          <w:color w:val="7F7F7F"/>
          <w:lang w:val="en-US"/>
        </w:rPr>
        <w:t xml:space="preserve"> (</w:t>
      </w:r>
      <w:r w:rsidR="00E417B7" w:rsidRPr="00CF5DEB">
        <w:rPr>
          <w:rFonts w:cs="Cambria"/>
          <w:bCs/>
          <w:color w:val="7F7F7F"/>
          <w:lang w:val="en-US"/>
        </w:rPr>
        <w:t>including guiding principles</w:t>
      </w:r>
      <w:r w:rsidR="00E417B7">
        <w:rPr>
          <w:rFonts w:cs="Cambria"/>
          <w:bCs/>
          <w:color w:val="7F7F7F"/>
          <w:lang w:val="en-US"/>
        </w:rPr>
        <w:t xml:space="preserve"> for performance and development</w:t>
      </w:r>
      <w:r w:rsidR="00CF5DEB">
        <w:rPr>
          <w:rFonts w:cs="Cambria"/>
          <w:bCs/>
          <w:color w:val="7F7F7F"/>
          <w:lang w:val="en-US"/>
        </w:rPr>
        <w:t xml:space="preserve">, which can be viewed </w:t>
      </w:r>
      <w:hyperlink r:id="rId14" w:history="1">
        <w:r w:rsidR="00CF5DEB" w:rsidRPr="00CF5DEB">
          <w:rPr>
            <w:rStyle w:val="Hyperlink"/>
            <w:rFonts w:cs="Cambria"/>
            <w:bCs/>
            <w:lang w:val="en-US"/>
          </w:rPr>
          <w:t>here</w:t>
        </w:r>
      </w:hyperlink>
      <w:r w:rsidR="00CF5DEB">
        <w:rPr>
          <w:rFonts w:cs="Cambria"/>
          <w:bCs/>
          <w:color w:val="7F7F7F"/>
          <w:lang w:val="en-US"/>
        </w:rPr>
        <w:t>.</w:t>
      </w:r>
      <w:r w:rsidR="00E417B7">
        <w:rPr>
          <w:rFonts w:cs="Cambria"/>
          <w:bCs/>
          <w:color w:val="7F7F7F"/>
          <w:lang w:val="en-US"/>
        </w:rPr>
        <w:t>)</w:t>
      </w:r>
    </w:p>
    <w:p w14:paraId="3C9A3212" w14:textId="77777777" w:rsidR="00D6251B" w:rsidRDefault="00D6251B" w:rsidP="00D72E12">
      <w:pPr>
        <w:numPr>
          <w:ilvl w:val="0"/>
          <w:numId w:val="4"/>
        </w:numPr>
        <w:ind w:hanging="720"/>
        <w:rPr>
          <w:rFonts w:cs="Cambria"/>
          <w:bCs/>
          <w:color w:val="7F7F7F"/>
          <w:lang w:val="en-US"/>
        </w:rPr>
      </w:pPr>
      <w:r>
        <w:rPr>
          <w:rFonts w:cs="Cambria"/>
          <w:bCs/>
          <w:color w:val="7F7F7F"/>
          <w:lang w:val="en-US"/>
        </w:rPr>
        <w:t>school accountability</w:t>
      </w:r>
      <w:r w:rsidR="00FD33BE">
        <w:rPr>
          <w:rFonts w:cs="Cambria"/>
          <w:bCs/>
          <w:color w:val="7F7F7F"/>
          <w:lang w:val="en-US"/>
        </w:rPr>
        <w:t xml:space="preserve"> (which can be viewed </w:t>
      </w:r>
      <w:hyperlink r:id="rId15" w:history="1">
        <w:r w:rsidR="00FD33BE" w:rsidRPr="00FD33BE">
          <w:rPr>
            <w:rStyle w:val="Hyperlink"/>
            <w:rFonts w:cs="Cambria"/>
            <w:bCs/>
            <w:lang w:val="en-US"/>
          </w:rPr>
          <w:t>here</w:t>
        </w:r>
      </w:hyperlink>
      <w:r w:rsidR="00FD33BE">
        <w:rPr>
          <w:rFonts w:cs="Cambria"/>
          <w:bCs/>
          <w:color w:val="7F7F7F"/>
          <w:lang w:val="en-US"/>
        </w:rPr>
        <w:t>)</w:t>
      </w:r>
    </w:p>
    <w:p w14:paraId="027FBE8D" w14:textId="77777777" w:rsidR="00D6251B" w:rsidRPr="00CA7D8B" w:rsidRDefault="00D6251B" w:rsidP="00D72E12">
      <w:pPr>
        <w:numPr>
          <w:ilvl w:val="0"/>
          <w:numId w:val="4"/>
        </w:numPr>
        <w:ind w:hanging="720"/>
        <w:rPr>
          <w:rFonts w:cs="Cambria"/>
          <w:b/>
          <w:bCs/>
          <w:color w:val="7F7F7F"/>
          <w:lang w:val="en-US"/>
        </w:rPr>
      </w:pPr>
      <w:r w:rsidRPr="00CA7D8B">
        <w:rPr>
          <w:rFonts w:cs="Cambria"/>
          <w:b/>
          <w:bCs/>
          <w:color w:val="7F7F7F"/>
          <w:lang w:val="en-US"/>
        </w:rPr>
        <w:t>the performance and development of principals</w:t>
      </w:r>
      <w:r w:rsidR="00E44B62">
        <w:rPr>
          <w:rFonts w:cs="Cambria"/>
          <w:b/>
          <w:bCs/>
          <w:color w:val="7F7F7F"/>
          <w:lang w:val="en-US"/>
        </w:rPr>
        <w:t xml:space="preserve"> and school leaders</w:t>
      </w:r>
      <w:r w:rsidR="00D75C73">
        <w:rPr>
          <w:rFonts w:cs="Cambria"/>
          <w:b/>
          <w:bCs/>
          <w:color w:val="7F7F7F"/>
          <w:lang w:val="en-US"/>
        </w:rPr>
        <w:t xml:space="preserve"> and teachers </w:t>
      </w:r>
      <w:r w:rsidR="00E17318" w:rsidRPr="00CA7D8B">
        <w:rPr>
          <w:rFonts w:cs="Cambria"/>
          <w:b/>
          <w:bCs/>
          <w:color w:val="7F7F7F"/>
          <w:lang w:val="en-US"/>
        </w:rPr>
        <w:t>(</w:t>
      </w:r>
      <w:r w:rsidR="0011689D">
        <w:rPr>
          <w:rFonts w:cs="Cambria"/>
          <w:b/>
          <w:bCs/>
          <w:color w:val="7F7F7F"/>
          <w:lang w:val="en-US"/>
        </w:rPr>
        <w:t>this paper)</w:t>
      </w:r>
      <w:r w:rsidRPr="00CA7D8B">
        <w:rPr>
          <w:rFonts w:cs="Cambria"/>
          <w:b/>
          <w:bCs/>
          <w:color w:val="7F7F7F"/>
          <w:lang w:val="en-US"/>
        </w:rPr>
        <w:t xml:space="preserve"> </w:t>
      </w:r>
    </w:p>
    <w:p w14:paraId="79BDCACF" w14:textId="77777777" w:rsidR="00D6251B" w:rsidRDefault="00D6251B" w:rsidP="00D72E12">
      <w:pPr>
        <w:numPr>
          <w:ilvl w:val="0"/>
          <w:numId w:val="4"/>
        </w:numPr>
        <w:ind w:hanging="720"/>
        <w:rPr>
          <w:rFonts w:cs="Cambria"/>
          <w:bCs/>
          <w:color w:val="7F7F7F"/>
          <w:lang w:val="en-US"/>
        </w:rPr>
      </w:pPr>
      <w:r>
        <w:rPr>
          <w:rFonts w:cs="Cambria"/>
          <w:bCs/>
          <w:color w:val="7F7F7F"/>
          <w:lang w:val="en-US"/>
        </w:rPr>
        <w:t>how we support the capability development of the Victorian education professions</w:t>
      </w:r>
    </w:p>
    <w:p w14:paraId="011A721F" w14:textId="77777777" w:rsidR="00D6251B" w:rsidRPr="00C717DF" w:rsidRDefault="00D6251B" w:rsidP="00D72E12">
      <w:pPr>
        <w:numPr>
          <w:ilvl w:val="0"/>
          <w:numId w:val="4"/>
        </w:numPr>
        <w:ind w:hanging="720"/>
        <w:rPr>
          <w:rFonts w:cs="Cambria"/>
          <w:bCs/>
          <w:color w:val="7F7F7F"/>
          <w:lang w:val="en-US"/>
        </w:rPr>
      </w:pPr>
      <w:r>
        <w:rPr>
          <w:rFonts w:cs="Cambria"/>
          <w:bCs/>
          <w:color w:val="7F7F7F"/>
          <w:lang w:val="en-US"/>
        </w:rPr>
        <w:t xml:space="preserve">school governance arrangements (this will focus on new arrangements for school councils and draw on the </w:t>
      </w:r>
      <w:r w:rsidR="0011689D">
        <w:rPr>
          <w:rFonts w:cs="Cambria"/>
          <w:bCs/>
          <w:color w:val="7F7F7F"/>
          <w:lang w:val="en-US"/>
        </w:rPr>
        <w:t>review</w:t>
      </w:r>
      <w:r>
        <w:rPr>
          <w:rFonts w:cs="Cambria"/>
          <w:color w:val="7F7F7F"/>
        </w:rPr>
        <w:t xml:space="preserve"> of governance in Victorian government schools).</w:t>
      </w:r>
    </w:p>
    <w:p w14:paraId="6E98D0AC" w14:textId="77777777" w:rsidR="009B2B93" w:rsidRPr="009B2B93" w:rsidRDefault="0087181D" w:rsidP="009B2B93">
      <w:r>
        <w:t>The Department is</w:t>
      </w:r>
      <w:r w:rsidRPr="00547CBD">
        <w:t xml:space="preserve"> build</w:t>
      </w:r>
      <w:r>
        <w:t>ing</w:t>
      </w:r>
      <w:r w:rsidRPr="00547CBD">
        <w:t xml:space="preserve"> </w:t>
      </w:r>
      <w:r w:rsidRPr="00377DDD">
        <w:t xml:space="preserve">a performance </w:t>
      </w:r>
      <w:r w:rsidR="004E7000">
        <w:t xml:space="preserve">and development </w:t>
      </w:r>
      <w:r w:rsidRPr="00377DDD">
        <w:t xml:space="preserve">culture in the teaching profession and school leadership that values evidence and </w:t>
      </w:r>
      <w:r w:rsidR="006F6383">
        <w:t xml:space="preserve">further </w:t>
      </w:r>
      <w:r w:rsidRPr="00377DDD">
        <w:t>encourages professionals to learn together as a team</w:t>
      </w:r>
      <w:r w:rsidR="00FD33BE">
        <w:t>. This will increase</w:t>
      </w:r>
      <w:r w:rsidRPr="00377DDD">
        <w:t xml:space="preserve"> the collective capacity of our schools </w:t>
      </w:r>
      <w:r w:rsidR="006F6383">
        <w:t xml:space="preserve">as learning organisations that are fully equipped </w:t>
      </w:r>
      <w:r w:rsidRPr="00377DDD">
        <w:t xml:space="preserve">to respond to the learning needs of all students. </w:t>
      </w:r>
    </w:p>
    <w:p w14:paraId="778A4647" w14:textId="77777777" w:rsidR="0087181D" w:rsidRPr="009B2B93" w:rsidRDefault="009B2B93" w:rsidP="009B2B93">
      <w:pPr>
        <w:rPr>
          <w:i/>
        </w:rPr>
      </w:pPr>
      <w:r w:rsidRPr="009B2B93">
        <w:rPr>
          <w:i/>
        </w:rPr>
        <w:t xml:space="preserve">From New Directions to Action: World Class Teaching and School Leadership </w:t>
      </w:r>
      <w:r w:rsidRPr="009B2B93">
        <w:t>policy paper lays the foundations for a new approach to performance and development – aiming to develop a teaching profession that will raise student performance to match the very best jurisdictions worldwide -  where ‘excellent teaching  is the standard in every school, fostered through career-long learning and development</w:t>
      </w:r>
      <w:r w:rsidRPr="009B2B93">
        <w:rPr>
          <w:i/>
        </w:rPr>
        <w:t>.</w:t>
      </w:r>
      <w:r w:rsidR="00530C99" w:rsidRPr="00530C99">
        <w:t>’</w:t>
      </w:r>
      <w:r w:rsidRPr="009B2B93">
        <w:t xml:space="preserve"> (</w:t>
      </w:r>
      <w:r w:rsidRPr="009B2B93">
        <w:rPr>
          <w:i/>
        </w:rPr>
        <w:t>2013, p. 13</w:t>
      </w:r>
      <w:r w:rsidRPr="009B2B93">
        <w:t>)</w:t>
      </w:r>
      <w:r>
        <w:t>.</w:t>
      </w:r>
    </w:p>
    <w:p w14:paraId="0EB6F779" w14:textId="77777777" w:rsidR="0038090F" w:rsidRDefault="0038090F" w:rsidP="007978FA">
      <w:pPr>
        <w:pStyle w:val="Subheading1"/>
        <w:ind w:left="0"/>
      </w:pPr>
      <w:r>
        <w:t>Key f</w:t>
      </w:r>
      <w:r w:rsidRPr="00E84EC9">
        <w:t xml:space="preserve">eatures of the new </w:t>
      </w:r>
      <w:r w:rsidR="004E7000">
        <w:t>performance and development process</w:t>
      </w:r>
      <w:r w:rsidRPr="00E84EC9">
        <w:t xml:space="preserve"> </w:t>
      </w:r>
    </w:p>
    <w:bookmarkEnd w:id="22"/>
    <w:p w14:paraId="1C40A32B" w14:textId="1BE98613" w:rsidR="00952B40" w:rsidRPr="00952B40" w:rsidRDefault="00952B40" w:rsidP="00D72E12">
      <w:pPr>
        <w:pStyle w:val="Subheading1"/>
        <w:numPr>
          <w:ilvl w:val="0"/>
          <w:numId w:val="25"/>
        </w:numPr>
        <w:rPr>
          <w:rFonts w:cs="Times New Roman"/>
          <w:bCs w:val="0"/>
          <w:iCs w:val="0"/>
          <w:color w:val="747378"/>
          <w:sz w:val="20"/>
        </w:rPr>
      </w:pPr>
      <w:r w:rsidRPr="00952B40">
        <w:rPr>
          <w:rFonts w:cs="Times New Roman"/>
          <w:bCs w:val="0"/>
          <w:iCs w:val="0"/>
          <w:color w:val="747378"/>
          <w:sz w:val="20"/>
        </w:rPr>
        <w:t xml:space="preserve">The balanced scorecard approach, based on the Australian Professional Standards for Teachers and with a </w:t>
      </w:r>
      <w:r w:rsidR="00F843EF">
        <w:rPr>
          <w:rFonts w:cs="Times New Roman"/>
          <w:bCs w:val="0"/>
          <w:iCs w:val="0"/>
          <w:color w:val="747378"/>
          <w:sz w:val="20"/>
        </w:rPr>
        <w:t xml:space="preserve">strong </w:t>
      </w:r>
      <w:r w:rsidRPr="00952B40">
        <w:rPr>
          <w:rFonts w:cs="Times New Roman"/>
          <w:bCs w:val="0"/>
          <w:iCs w:val="0"/>
          <w:color w:val="747378"/>
          <w:sz w:val="20"/>
        </w:rPr>
        <w:t>focus on student outcomes</w:t>
      </w:r>
    </w:p>
    <w:p w14:paraId="76C063A9" w14:textId="591BAA29" w:rsidR="00952B40" w:rsidRDefault="00D72E12" w:rsidP="00F843EF">
      <w:pPr>
        <w:pStyle w:val="Subheading1"/>
        <w:numPr>
          <w:ilvl w:val="0"/>
          <w:numId w:val="25"/>
        </w:numPr>
        <w:rPr>
          <w:rFonts w:cs="Times New Roman"/>
          <w:bCs w:val="0"/>
          <w:iCs w:val="0"/>
          <w:color w:val="747378"/>
          <w:sz w:val="20"/>
        </w:rPr>
      </w:pPr>
      <w:r>
        <w:rPr>
          <w:rFonts w:cs="Times New Roman"/>
          <w:bCs w:val="0"/>
          <w:iCs w:val="0"/>
          <w:color w:val="747378"/>
          <w:sz w:val="20"/>
        </w:rPr>
        <w:t>h</w:t>
      </w:r>
      <w:r w:rsidR="00952B40" w:rsidRPr="00952B40">
        <w:rPr>
          <w:rFonts w:cs="Times New Roman"/>
          <w:bCs w:val="0"/>
          <w:iCs w:val="0"/>
          <w:color w:val="747378"/>
          <w:sz w:val="20"/>
        </w:rPr>
        <w:t>igh quality conversations between a teacher and their principal (or appropriate member of the leadership team) about professional practice</w:t>
      </w:r>
      <w:r w:rsidR="00F843EF">
        <w:rPr>
          <w:rFonts w:cs="Times New Roman"/>
          <w:bCs w:val="0"/>
          <w:iCs w:val="0"/>
          <w:color w:val="747378"/>
          <w:sz w:val="20"/>
        </w:rPr>
        <w:t xml:space="preserve"> </w:t>
      </w:r>
      <w:r w:rsidR="00F843EF" w:rsidRPr="00F843EF">
        <w:rPr>
          <w:rFonts w:cs="Times New Roman"/>
          <w:bCs w:val="0"/>
          <w:iCs w:val="0"/>
          <w:color w:val="747378"/>
          <w:sz w:val="20"/>
        </w:rPr>
        <w:t>that has a positive impact on student learning gain</w:t>
      </w:r>
    </w:p>
    <w:p w14:paraId="4DBC4FB1" w14:textId="77777777" w:rsidR="00E417B7" w:rsidRPr="00E417B7" w:rsidRDefault="00D72E12" w:rsidP="00D72E12">
      <w:pPr>
        <w:pStyle w:val="Subheading1"/>
        <w:numPr>
          <w:ilvl w:val="0"/>
          <w:numId w:val="25"/>
        </w:numPr>
        <w:rPr>
          <w:rFonts w:cs="Times New Roman"/>
          <w:bCs w:val="0"/>
          <w:iCs w:val="0"/>
          <w:color w:val="747378"/>
          <w:sz w:val="20"/>
        </w:rPr>
      </w:pPr>
      <w:r>
        <w:rPr>
          <w:rFonts w:cs="Times New Roman"/>
          <w:bCs w:val="0"/>
          <w:iCs w:val="0"/>
          <w:color w:val="747378"/>
          <w:sz w:val="20"/>
        </w:rPr>
        <w:t>e</w:t>
      </w:r>
      <w:r w:rsidR="00952B40" w:rsidRPr="00952B40">
        <w:rPr>
          <w:rFonts w:cs="Times New Roman"/>
          <w:bCs w:val="0"/>
          <w:iCs w:val="0"/>
          <w:color w:val="747378"/>
          <w:sz w:val="20"/>
        </w:rPr>
        <w:t>nd of cycle performance assessment which identifies strengths and areas for development, using a four point scale</w:t>
      </w:r>
      <w:r w:rsidR="00952B40">
        <w:rPr>
          <w:rFonts w:cs="Times New Roman"/>
          <w:bCs w:val="0"/>
          <w:iCs w:val="0"/>
          <w:color w:val="747378"/>
          <w:sz w:val="20"/>
        </w:rPr>
        <w:t>.</w:t>
      </w:r>
    </w:p>
    <w:p w14:paraId="4C4A1889" w14:textId="77777777" w:rsidR="002564AD" w:rsidRPr="00E417B7" w:rsidRDefault="002564AD" w:rsidP="00E417B7">
      <w:pPr>
        <w:pStyle w:val="Subheading1"/>
        <w:ind w:left="0"/>
      </w:pPr>
      <w:r w:rsidRPr="00E417B7">
        <w:t>Structure of this Paper</w:t>
      </w:r>
    </w:p>
    <w:p w14:paraId="519C1470" w14:textId="77777777" w:rsidR="00E417B7" w:rsidRDefault="002564AD" w:rsidP="002564AD">
      <w:r>
        <w:t>Thi</w:t>
      </w:r>
      <w:r w:rsidRPr="00B43E71">
        <w:t xml:space="preserve">s </w:t>
      </w:r>
      <w:r w:rsidR="0011689D">
        <w:t xml:space="preserve">paper </w:t>
      </w:r>
      <w:r w:rsidRPr="00B43E71">
        <w:t>outlines the underlying concepts, structures and processes</w:t>
      </w:r>
      <w:r>
        <w:t xml:space="preserve"> for a new performance and development process for </w:t>
      </w:r>
      <w:r w:rsidR="00E44B62">
        <w:t>school leaders</w:t>
      </w:r>
      <w:r w:rsidR="00D75C73">
        <w:t xml:space="preserve"> and teachers</w:t>
      </w:r>
      <w:r>
        <w:t>.</w:t>
      </w:r>
      <w:r w:rsidR="006F6383">
        <w:t xml:space="preserve"> Drawing from examples of current practice within Victorian schools,</w:t>
      </w:r>
      <w:r>
        <w:t xml:space="preserve"> </w:t>
      </w:r>
      <w:r w:rsidR="006F6383">
        <w:t>i</w:t>
      </w:r>
      <w:r>
        <w:t xml:space="preserve">t </w:t>
      </w:r>
      <w:r w:rsidR="00D15FDB">
        <w:t>describes</w:t>
      </w:r>
      <w:r>
        <w:t xml:space="preserve"> what effective performance and development </w:t>
      </w:r>
      <w:r w:rsidR="006F6383">
        <w:t xml:space="preserve">processes </w:t>
      </w:r>
      <w:r w:rsidR="00FE1DF7">
        <w:t>look</w:t>
      </w:r>
      <w:r>
        <w:t xml:space="preserve"> like, why </w:t>
      </w:r>
      <w:r w:rsidR="006F6383">
        <w:t>they are</w:t>
      </w:r>
      <w:r>
        <w:t xml:space="preserve"> important and where </w:t>
      </w:r>
      <w:r w:rsidR="006F6383">
        <w:t>they</w:t>
      </w:r>
      <w:r>
        <w:t xml:space="preserve"> fit within a wider context of professional practice and professional learning. </w:t>
      </w:r>
    </w:p>
    <w:p w14:paraId="6BC8F044" w14:textId="77777777" w:rsidR="002564AD" w:rsidRDefault="002564AD" w:rsidP="00FD33BE">
      <w:r>
        <w:t xml:space="preserve">The objective of this paper is to set the scene for an improved performance and development </w:t>
      </w:r>
      <w:r w:rsidR="006F6383">
        <w:t xml:space="preserve">culture that </w:t>
      </w:r>
      <w:r>
        <w:t xml:space="preserve">will increase </w:t>
      </w:r>
      <w:r w:rsidR="006F6383">
        <w:t>the</w:t>
      </w:r>
      <w:r>
        <w:t xml:space="preserve"> effectiveness </w:t>
      </w:r>
      <w:r w:rsidR="006F6383">
        <w:t xml:space="preserve">of teaching and learning </w:t>
      </w:r>
      <w:r>
        <w:t>and</w:t>
      </w:r>
      <w:r w:rsidR="007D04A2">
        <w:t xml:space="preserve"> significantly contribute to</w:t>
      </w:r>
      <w:r w:rsidR="00F73917">
        <w:t xml:space="preserve"> </w:t>
      </w:r>
      <w:r w:rsidR="007D04A2">
        <w:t>our shared</w:t>
      </w:r>
      <w:r>
        <w:t xml:space="preserve"> goal of lifting student outcomes across Victoria.</w:t>
      </w:r>
    </w:p>
    <w:p w14:paraId="16B649E8" w14:textId="77777777" w:rsidR="002564AD" w:rsidRDefault="002564AD" w:rsidP="00D72E12">
      <w:pPr>
        <w:pStyle w:val="CommentText"/>
        <w:numPr>
          <w:ilvl w:val="0"/>
          <w:numId w:val="24"/>
        </w:numPr>
      </w:pPr>
      <w:r w:rsidRPr="0013252E">
        <w:rPr>
          <w:b/>
        </w:rPr>
        <w:t>Section</w:t>
      </w:r>
      <w:r w:rsidR="00FD33BE">
        <w:rPr>
          <w:b/>
        </w:rPr>
        <w:t xml:space="preserve"> 1</w:t>
      </w:r>
      <w:r>
        <w:t xml:space="preserve"> elaborates upon the key concepts in performance and development in school</w:t>
      </w:r>
      <w:r w:rsidR="00ED6F0D">
        <w:t>s</w:t>
      </w:r>
      <w:r>
        <w:t xml:space="preserve">. It draws on evidence – both international and Australian – of the best ways to achieve a strong professional learning and performance culture to improve student learning outcomes. </w:t>
      </w:r>
    </w:p>
    <w:p w14:paraId="6A3DFDA7" w14:textId="77777777" w:rsidR="00CF5DEB" w:rsidRDefault="002564AD" w:rsidP="00D72E12">
      <w:pPr>
        <w:pStyle w:val="CommentText"/>
        <w:numPr>
          <w:ilvl w:val="0"/>
          <w:numId w:val="24"/>
        </w:numPr>
      </w:pPr>
      <w:r w:rsidRPr="0013252E">
        <w:rPr>
          <w:b/>
        </w:rPr>
        <w:t xml:space="preserve">Sections </w:t>
      </w:r>
      <w:r w:rsidR="00FD33BE">
        <w:rPr>
          <w:b/>
        </w:rPr>
        <w:t>2</w:t>
      </w:r>
      <w:r w:rsidRPr="0013252E">
        <w:rPr>
          <w:b/>
        </w:rPr>
        <w:t>-</w:t>
      </w:r>
      <w:r w:rsidR="00FD33BE">
        <w:rPr>
          <w:b/>
        </w:rPr>
        <w:t>4</w:t>
      </w:r>
      <w:r>
        <w:t xml:space="preserve"> describe</w:t>
      </w:r>
      <w:r w:rsidRPr="00377DDD">
        <w:t xml:space="preserve"> the </w:t>
      </w:r>
      <w:r>
        <w:t>new</w:t>
      </w:r>
      <w:r w:rsidRPr="00377DDD">
        <w:t xml:space="preserve"> performance and de</w:t>
      </w:r>
      <w:r w:rsidR="002034B6">
        <w:t>velopment process for principal</w:t>
      </w:r>
      <w:r w:rsidR="00CE4056">
        <w:t xml:space="preserve"> class employees and </w:t>
      </w:r>
      <w:r w:rsidRPr="00377DDD">
        <w:t xml:space="preserve">teachers in Victorian government schools. The process builds upon the existing performance and development framework and the Performance and Development Culture initiative. </w:t>
      </w:r>
      <w:bookmarkStart w:id="23" w:name="_Toc363581518"/>
      <w:bookmarkStart w:id="24" w:name="_Toc363583052"/>
      <w:bookmarkStart w:id="25" w:name="_Toc363479926"/>
      <w:bookmarkStart w:id="26" w:name="_Toc363479933"/>
      <w:bookmarkStart w:id="27" w:name="_Toc363479934"/>
      <w:bookmarkStart w:id="28" w:name="_Toc368060572"/>
      <w:bookmarkStart w:id="29" w:name="_Toc370461380"/>
      <w:bookmarkEnd w:id="23"/>
      <w:bookmarkEnd w:id="24"/>
      <w:bookmarkEnd w:id="25"/>
      <w:bookmarkEnd w:id="26"/>
      <w:bookmarkEnd w:id="27"/>
      <w:r w:rsidR="002F2596">
        <w:br w:type="page"/>
      </w:r>
    </w:p>
    <w:p w14:paraId="6738EE98" w14:textId="77777777" w:rsidR="00CF5DEB" w:rsidRDefault="00277C8D" w:rsidP="00075A71">
      <w:pPr>
        <w:pStyle w:val="Extract"/>
        <w:jc w:val="both"/>
        <w:rPr>
          <w:rStyle w:val="BodyparaNormalChar"/>
        </w:rPr>
      </w:pPr>
      <w:r>
        <w:rPr>
          <w:noProof/>
          <w:lang w:eastAsia="en-AU"/>
        </w:rPr>
        <mc:AlternateContent>
          <mc:Choice Requires="wps">
            <w:drawing>
              <wp:anchor distT="0" distB="0" distL="223200" distR="114300" simplePos="0" relativeHeight="251817472" behindDoc="0" locked="0" layoutInCell="1" allowOverlap="1" wp14:anchorId="6A434074" wp14:editId="310C8C17">
                <wp:simplePos x="0" y="0"/>
                <wp:positionH relativeFrom="column">
                  <wp:posOffset>194310</wp:posOffset>
                </wp:positionH>
                <wp:positionV relativeFrom="paragraph">
                  <wp:posOffset>426085</wp:posOffset>
                </wp:positionV>
                <wp:extent cx="5943600" cy="1276350"/>
                <wp:effectExtent l="0" t="0" r="0" b="0"/>
                <wp:wrapSquare wrapText="bothSides"/>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6274A" w14:textId="77777777" w:rsidR="00392159" w:rsidRPr="0011689D" w:rsidRDefault="00392159" w:rsidP="0011689D">
                            <w:pPr>
                              <w:pStyle w:val="Extract"/>
                              <w:jc w:val="both"/>
                              <w:rPr>
                                <w:rStyle w:val="BodyparaNormalChar"/>
                                <w:color w:val="FFFFFF" w:themeColor="background1"/>
                                <w:spacing w:val="0"/>
                                <w:sz w:val="20"/>
                                <w:szCs w:val="20"/>
                              </w:rPr>
                            </w:pPr>
                            <w:r w:rsidRPr="0011689D">
                              <w:rPr>
                                <w:rStyle w:val="BodyparaNormalChar"/>
                                <w:color w:val="FFFFFF" w:themeColor="background1"/>
                                <w:spacing w:val="0"/>
                                <w:sz w:val="20"/>
                                <w:szCs w:val="20"/>
                              </w:rPr>
                              <w:t xml:space="preserve">Successful and meaningful performance and development practices bring together several key components: the setting of clear expectations of performance and clear articulation of how success will be measured; the fostering of a strong professional learning culture within schools; and the provision of appropriate development opportunities for school leaders and teachers. </w:t>
                            </w:r>
                          </w:p>
                          <w:p w14:paraId="1ABE31AE" w14:textId="77777777" w:rsidR="00392159" w:rsidRPr="0011689D" w:rsidRDefault="00392159" w:rsidP="0011689D">
                            <w:pPr>
                              <w:rPr>
                                <w:color w:val="FFFFFF" w:themeColor="background1"/>
                              </w:rPr>
                            </w:pPr>
                            <w:r w:rsidRPr="0011689D">
                              <w:rPr>
                                <w:rStyle w:val="BodyparaNormalChar"/>
                                <w:color w:val="FFFFFF" w:themeColor="background1"/>
                              </w:rPr>
                              <w:t>Taken together, these complementary components maximise learning and enhance system capacity to lift student learning outcomes</w:t>
                            </w:r>
                            <w:r>
                              <w:rPr>
                                <w:color w:val="FFFFFF" w:themeColor="background1"/>
                              </w:rPr>
                              <w:t>.</w:t>
                            </w:r>
                          </w:p>
                          <w:p w14:paraId="0D8493FD" w14:textId="77777777" w:rsidR="00392159" w:rsidRPr="0011689D" w:rsidRDefault="00392159" w:rsidP="0011689D">
                            <w:pPr>
                              <w:rPr>
                                <w:color w:val="FFFFFF" w:themeColor="background1"/>
                              </w:rPr>
                            </w:pPr>
                          </w:p>
                          <w:p w14:paraId="322E1818" w14:textId="77777777" w:rsidR="00392159" w:rsidRDefault="00392159"/>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3pt;margin-top:33.55pt;width:468pt;height:100.5pt;z-index:251817472;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" fillcolor="#396" stroked="f">
                <v:textbox inset=",7.2pt,,7.2pt">
                  <w:txbxContent>
                    <w:p w14:paraId="6826274A" w14:textId="77777777" w:rsidR="0087192A" w:rsidRPr="0011689D" w:rsidRDefault="0087192A" w:rsidP="0011689D">
                      <w:pPr>
                        <w:pStyle w:val="Extract"/>
                        <w:jc w:val="both"/>
                        <w:rPr>
                          <w:rStyle w:val="BodyparaNormalChar"/>
                          <w:color w:val="FFFFFF" w:themeColor="background1"/>
                          <w:spacing w:val="0"/>
                          <w:sz w:val="20"/>
                          <w:szCs w:val="20"/>
                        </w:rPr>
                      </w:pPr>
                      <w:r w:rsidRPr="0011689D">
                        <w:rPr>
                          <w:rStyle w:val="BodyparaNormalChar"/>
                          <w:color w:val="FFFFFF" w:themeColor="background1"/>
                          <w:spacing w:val="0"/>
                          <w:sz w:val="20"/>
                          <w:szCs w:val="20"/>
                        </w:rPr>
                        <w:t xml:space="preserve">Successful and meaningful performance and development practices bring together several key components: the setting of clear expectations of performance and clear articulation of how success will be measured; the fostering of a strong professional learning culture within schools; and the provision of appropriate development opportunities for school leaders and teachers. </w:t>
                      </w:r>
                    </w:p>
                    <w:p w14:paraId="1ABE31AE" w14:textId="77777777" w:rsidR="0087192A" w:rsidRPr="0011689D" w:rsidRDefault="0087192A" w:rsidP="0011689D">
                      <w:pPr>
                        <w:rPr>
                          <w:color w:val="FFFFFF" w:themeColor="background1"/>
                        </w:rPr>
                      </w:pPr>
                      <w:r w:rsidRPr="0011689D">
                        <w:rPr>
                          <w:rStyle w:val="BodyparaNormalChar"/>
                          <w:color w:val="FFFFFF" w:themeColor="background1"/>
                        </w:rPr>
                        <w:t xml:space="preserve">Taken together, these complementary components </w:t>
                      </w:r>
                      <w:proofErr w:type="spellStart"/>
                      <w:r w:rsidRPr="0011689D">
                        <w:rPr>
                          <w:rStyle w:val="BodyparaNormalChar"/>
                          <w:color w:val="FFFFFF" w:themeColor="background1"/>
                        </w:rPr>
                        <w:t>maximise</w:t>
                      </w:r>
                      <w:proofErr w:type="spellEnd"/>
                      <w:r w:rsidRPr="0011689D">
                        <w:rPr>
                          <w:rStyle w:val="BodyparaNormalChar"/>
                          <w:color w:val="FFFFFF" w:themeColor="background1"/>
                        </w:rPr>
                        <w:t xml:space="preserve"> learning and enhance system capacity to lift student learning outcomes</w:t>
                      </w:r>
                      <w:r>
                        <w:rPr>
                          <w:color w:val="FFFFFF" w:themeColor="background1"/>
                        </w:rPr>
                        <w:t>.</w:t>
                      </w:r>
                    </w:p>
                    <w:p w14:paraId="0D8493FD" w14:textId="77777777" w:rsidR="0087192A" w:rsidRPr="0011689D" w:rsidRDefault="0087192A" w:rsidP="0011689D">
                      <w:pPr>
                        <w:rPr>
                          <w:color w:val="FFFFFF" w:themeColor="background1"/>
                        </w:rPr>
                      </w:pPr>
                    </w:p>
                    <w:p w14:paraId="322E1818" w14:textId="77777777" w:rsidR="0087192A" w:rsidRDefault="0087192A"/>
                  </w:txbxContent>
                </v:textbox>
                <w10:wrap type="square"/>
              </v:shape>
            </w:pict>
          </mc:Fallback>
        </mc:AlternateContent>
      </w:r>
    </w:p>
    <w:p w14:paraId="0E2631E3" w14:textId="77777777" w:rsidR="00845A10" w:rsidRPr="0011689D" w:rsidRDefault="00D27BD9" w:rsidP="0011689D">
      <w:pPr>
        <w:pStyle w:val="Extract"/>
        <w:ind w:left="357"/>
        <w:jc w:val="both"/>
        <w:rPr>
          <w:rFonts w:cs="Cambria"/>
          <w:bCs/>
          <w:i/>
          <w:color w:val="7F7F7F"/>
          <w:spacing w:val="0"/>
          <w:sz w:val="20"/>
          <w:szCs w:val="20"/>
          <w:lang w:val="en-US"/>
        </w:rPr>
      </w:pPr>
      <w:r w:rsidRPr="0011689D">
        <w:rPr>
          <w:rFonts w:cs="Cambria"/>
          <w:bCs/>
          <w:i/>
          <w:color w:val="7F7F7F"/>
          <w:spacing w:val="0"/>
          <w:sz w:val="20"/>
          <w:szCs w:val="20"/>
          <w:lang w:val="en-US"/>
        </w:rPr>
        <w:t>.</w:t>
      </w:r>
    </w:p>
    <w:p w14:paraId="6A547DD2" w14:textId="77777777" w:rsidR="004429C2" w:rsidRDefault="004429C2" w:rsidP="00B86188">
      <w:pPr>
        <w:pStyle w:val="SectionHeading"/>
        <w:numPr>
          <w:ilvl w:val="0"/>
          <w:numId w:val="27"/>
        </w:numPr>
      </w:pPr>
      <w:r>
        <w:t>P</w:t>
      </w:r>
      <w:r w:rsidR="00CF519F" w:rsidRPr="002F1884">
        <w:t>erformance and development</w:t>
      </w:r>
      <w:bookmarkStart w:id="30" w:name="_Toc363722384"/>
      <w:bookmarkStart w:id="31" w:name="_Toc368060573"/>
      <w:bookmarkStart w:id="32" w:name="_Toc370461381"/>
      <w:bookmarkEnd w:id="28"/>
      <w:bookmarkEnd w:id="29"/>
      <w:bookmarkEnd w:id="30"/>
      <w:r>
        <w:t xml:space="preserve"> </w:t>
      </w:r>
      <w:r w:rsidR="00A617F3">
        <w:t>in the context of a</w:t>
      </w:r>
      <w:r>
        <w:t xml:space="preserve"> professional </w:t>
      </w:r>
      <w:r w:rsidR="00A617F3">
        <w:t xml:space="preserve">learning </w:t>
      </w:r>
      <w:r>
        <w:t xml:space="preserve">culture </w:t>
      </w:r>
    </w:p>
    <w:p w14:paraId="466BCF82" w14:textId="77777777" w:rsidR="00B950BA" w:rsidRDefault="00E417B7" w:rsidP="00415B58">
      <w:pPr>
        <w:pStyle w:val="Subheading1"/>
      </w:pPr>
      <w:r>
        <w:t>1</w:t>
      </w:r>
      <w:r w:rsidR="00B950BA">
        <w:t>.1 What is meant by ‘performance and development’?</w:t>
      </w:r>
    </w:p>
    <w:p w14:paraId="31048F7C" w14:textId="77777777" w:rsidR="00F75899" w:rsidRPr="00AC42E8" w:rsidRDefault="00B950BA" w:rsidP="00AC42E8">
      <w:pPr>
        <w:pStyle w:val="BodyparaNormal"/>
      </w:pPr>
      <w:r w:rsidRPr="00AC42E8">
        <w:t>Performance and development is a continuous process through which professionals articulate expectations for performance and identif</w:t>
      </w:r>
      <w:r w:rsidR="00546448">
        <w:t>y and pursue areas where development, growth and support</w:t>
      </w:r>
      <w:r w:rsidRPr="00AC42E8">
        <w:t xml:space="preserve"> </w:t>
      </w:r>
      <w:r w:rsidR="00546448">
        <w:t>are</w:t>
      </w:r>
      <w:r w:rsidRPr="00AC42E8">
        <w:t xml:space="preserve"> </w:t>
      </w:r>
      <w:r w:rsidR="00607DA4">
        <w:t xml:space="preserve">needed and/or </w:t>
      </w:r>
      <w:r w:rsidR="00D27BD9">
        <w:t>desired</w:t>
      </w:r>
      <w:r w:rsidRPr="00AC42E8">
        <w:t>.</w:t>
      </w:r>
      <w:r w:rsidR="00865604">
        <w:t xml:space="preserve"> </w:t>
      </w:r>
      <w:r w:rsidRPr="00AC42E8">
        <w:t xml:space="preserve">It is a </w:t>
      </w:r>
      <w:r w:rsidR="00865604">
        <w:t xml:space="preserve">cyclical </w:t>
      </w:r>
      <w:r w:rsidRPr="00AC42E8">
        <w:t>process with clearly delineated stages for pe</w:t>
      </w:r>
      <w:r w:rsidR="00FD33BE">
        <w:t>rformance planning, feedback,</w:t>
      </w:r>
      <w:r w:rsidRPr="00AC42E8">
        <w:t xml:space="preserve"> reflection and review. </w:t>
      </w:r>
    </w:p>
    <w:p w14:paraId="1701590C" w14:textId="77777777" w:rsidR="00B008FF" w:rsidRDefault="00B950BA" w:rsidP="00B008FF">
      <w:pPr>
        <w:pStyle w:val="BodyparaNormal"/>
      </w:pPr>
      <w:r w:rsidRPr="00AC42E8">
        <w:t xml:space="preserve">There are two </w:t>
      </w:r>
      <w:r w:rsidR="00E54DBE">
        <w:t xml:space="preserve">components </w:t>
      </w:r>
      <w:r w:rsidR="00FE1DF7">
        <w:t>of</w:t>
      </w:r>
      <w:r w:rsidRPr="00AC42E8">
        <w:t xml:space="preserve"> performance and development</w:t>
      </w:r>
      <w:r w:rsidR="00CA7D8B">
        <w:t>:</w:t>
      </w:r>
      <w:r w:rsidRPr="00AC42E8">
        <w:t xml:space="preserve"> ‘</w:t>
      </w:r>
      <w:r w:rsidR="00CA7D8B" w:rsidRPr="00026B33">
        <w:rPr>
          <w:b/>
        </w:rPr>
        <w:t>p</w:t>
      </w:r>
      <w:r w:rsidRPr="00026B33">
        <w:rPr>
          <w:b/>
        </w:rPr>
        <w:t>erformance’</w:t>
      </w:r>
      <w:r w:rsidR="00865604">
        <w:rPr>
          <w:b/>
        </w:rPr>
        <w:t xml:space="preserve">, </w:t>
      </w:r>
      <w:r w:rsidRPr="00AC42E8">
        <w:t>which relates to an agreed understanding of what constitutes effective professional practice</w:t>
      </w:r>
      <w:r w:rsidR="00E47089">
        <w:t xml:space="preserve">, often </w:t>
      </w:r>
      <w:r w:rsidR="00546448">
        <w:t>taking the form of explicitly articulated</w:t>
      </w:r>
      <w:r w:rsidR="00E47089">
        <w:t xml:space="preserve"> standards</w:t>
      </w:r>
      <w:r w:rsidR="00865604">
        <w:t>;</w:t>
      </w:r>
      <w:r w:rsidR="00607DA4">
        <w:t xml:space="preserve"> and</w:t>
      </w:r>
      <w:r w:rsidRPr="00AC42E8">
        <w:t xml:space="preserve"> </w:t>
      </w:r>
      <w:r w:rsidR="004615BE" w:rsidRPr="00AC42E8">
        <w:t>‘</w:t>
      </w:r>
      <w:r w:rsidR="00607DA4" w:rsidRPr="007A6300">
        <w:rPr>
          <w:b/>
        </w:rPr>
        <w:t>d</w:t>
      </w:r>
      <w:r w:rsidR="004615BE" w:rsidRPr="007A6300">
        <w:rPr>
          <w:b/>
        </w:rPr>
        <w:t>evelopment’</w:t>
      </w:r>
      <w:r w:rsidR="00607DA4" w:rsidRPr="007A6300">
        <w:rPr>
          <w:b/>
        </w:rPr>
        <w:t>,</w:t>
      </w:r>
      <w:r w:rsidR="00607DA4">
        <w:rPr>
          <w:b/>
        </w:rPr>
        <w:t xml:space="preserve"> </w:t>
      </w:r>
      <w:r w:rsidR="00607DA4" w:rsidRPr="00607DA4">
        <w:t>which</w:t>
      </w:r>
      <w:r w:rsidR="004615BE" w:rsidRPr="00AC42E8">
        <w:t xml:space="preserve"> informs</w:t>
      </w:r>
      <w:r w:rsidR="00F75899" w:rsidRPr="00AC42E8">
        <w:t xml:space="preserve"> and </w:t>
      </w:r>
      <w:r w:rsidRPr="00AC42E8">
        <w:t xml:space="preserve">guides </w:t>
      </w:r>
      <w:r w:rsidR="006D7F5C">
        <w:t xml:space="preserve">the improvement of </w:t>
      </w:r>
      <w:r w:rsidRPr="00AC42E8">
        <w:t>performance</w:t>
      </w:r>
      <w:r w:rsidR="006D7F5C">
        <w:t xml:space="preserve"> through ongoing professional learning and feedback</w:t>
      </w:r>
      <w:r w:rsidRPr="00AC42E8">
        <w:t>.</w:t>
      </w:r>
      <w:r w:rsidR="00FD33BE">
        <w:t xml:space="preserve"> </w:t>
      </w:r>
    </w:p>
    <w:p w14:paraId="29C1E266" w14:textId="77777777" w:rsidR="000105A5" w:rsidRPr="00254E26" w:rsidRDefault="00804789" w:rsidP="00D73170">
      <w:pPr>
        <w:pStyle w:val="BodyparaNormal"/>
      </w:pPr>
      <w:r w:rsidRPr="00254E26">
        <w:t xml:space="preserve">An effective performance and development process encourages and supports </w:t>
      </w:r>
      <w:r w:rsidR="00F74CB4">
        <w:t>staff development</w:t>
      </w:r>
      <w:r w:rsidR="000105A5" w:rsidRPr="00254E26">
        <w:t xml:space="preserve"> at all career stages</w:t>
      </w:r>
      <w:r w:rsidR="00615DB8">
        <w:t xml:space="preserve"> (</w:t>
      </w:r>
      <w:r w:rsidR="00615DB8" w:rsidRPr="00CE4E47">
        <w:rPr>
          <w:i/>
        </w:rPr>
        <w:t xml:space="preserve">Hay Group 2012, </w:t>
      </w:r>
      <w:r w:rsidR="00E52A04" w:rsidRPr="00CE4E47">
        <w:rPr>
          <w:i/>
        </w:rPr>
        <w:t>p.</w:t>
      </w:r>
      <w:r w:rsidR="00615DB8" w:rsidRPr="00CE4E47">
        <w:rPr>
          <w:i/>
        </w:rPr>
        <w:t>19</w:t>
      </w:r>
      <w:r w:rsidR="00615DB8">
        <w:t>)</w:t>
      </w:r>
      <w:r w:rsidRPr="00254E26">
        <w:t>.</w:t>
      </w:r>
      <w:r w:rsidR="00615DB8">
        <w:t xml:space="preserve"> </w:t>
      </w:r>
      <w:r w:rsidR="00F74CB4">
        <w:t>It reinforces a</w:t>
      </w:r>
      <w:r w:rsidRPr="00254E26">
        <w:t xml:space="preserve"> culture of devel</w:t>
      </w:r>
      <w:r w:rsidR="00603BE9" w:rsidRPr="00254E26">
        <w:t xml:space="preserve">opment </w:t>
      </w:r>
      <w:r w:rsidR="00F74CB4">
        <w:t>that creates</w:t>
      </w:r>
      <w:r w:rsidRPr="00254E26">
        <w:t xml:space="preserve"> and sustains the conditions conducive to growth and improvement – through open feedback sessions, professional learning, and opportunities for peer collaboration – allowing teachers and principals to feel supported and engaged in their professional practice.</w:t>
      </w:r>
    </w:p>
    <w:p w14:paraId="0E173002" w14:textId="77777777" w:rsidR="00E33984" w:rsidRDefault="00F74CB4" w:rsidP="00E33984">
      <w:pPr>
        <w:pStyle w:val="BodyparaNormal"/>
      </w:pPr>
      <w:r>
        <w:rPr>
          <w:noProof/>
          <w:lang w:val="en-AU" w:eastAsia="en-AU"/>
        </w:rPr>
        <w:t>Performance and development</w:t>
      </w:r>
      <w:r w:rsidR="00B950BA" w:rsidRPr="00AC42E8">
        <w:t xml:space="preserve"> </w:t>
      </w:r>
      <w:r w:rsidR="00865604">
        <w:t>enable</w:t>
      </w:r>
      <w:r>
        <w:t>s</w:t>
      </w:r>
      <w:r w:rsidR="00865604">
        <w:t xml:space="preserve"> the</w:t>
      </w:r>
      <w:r w:rsidR="00D27BD9">
        <w:t xml:space="preserve"> </w:t>
      </w:r>
      <w:r w:rsidR="00E41BCC">
        <w:t>identification of</w:t>
      </w:r>
      <w:r w:rsidR="00B950BA" w:rsidRPr="00AC42E8">
        <w:t xml:space="preserve"> areas for </w:t>
      </w:r>
      <w:r w:rsidR="00546448">
        <w:t>improvement</w:t>
      </w:r>
      <w:r w:rsidR="00865604">
        <w:t xml:space="preserve"> - </w:t>
      </w:r>
      <w:r w:rsidR="00AD6279">
        <w:t xml:space="preserve">informed by student learning needs </w:t>
      </w:r>
      <w:r w:rsidR="00865604">
        <w:t xml:space="preserve">- </w:t>
      </w:r>
      <w:r w:rsidR="00B950BA" w:rsidRPr="00AC42E8">
        <w:t xml:space="preserve">and </w:t>
      </w:r>
      <w:r w:rsidR="00D27BD9">
        <w:t xml:space="preserve">the pursuit of </w:t>
      </w:r>
      <w:r w:rsidR="00B950BA" w:rsidRPr="00AC42E8">
        <w:t>these to improve</w:t>
      </w:r>
      <w:r w:rsidR="00F73917">
        <w:t xml:space="preserve"> </w:t>
      </w:r>
      <w:r w:rsidR="00D27BD9">
        <w:t>professional practice</w:t>
      </w:r>
      <w:r w:rsidR="00B950BA" w:rsidRPr="00AC42E8">
        <w:t>.</w:t>
      </w:r>
      <w:r w:rsidR="00AD6279">
        <w:rPr>
          <w:rStyle w:val="FootnoteReference"/>
        </w:rPr>
        <w:footnoteReference w:id="1"/>
      </w:r>
      <w:r w:rsidR="00E33984">
        <w:t xml:space="preserve"> </w:t>
      </w:r>
    </w:p>
    <w:p w14:paraId="2A99851C" w14:textId="77777777" w:rsidR="008C563A" w:rsidRDefault="00E417B7" w:rsidP="008C563A">
      <w:pPr>
        <w:pStyle w:val="Subheading1"/>
      </w:pPr>
      <w:r>
        <w:t>1</w:t>
      </w:r>
      <w:r w:rsidR="00B56D20">
        <w:t>.</w:t>
      </w:r>
      <w:r w:rsidR="004429C2">
        <w:t>2</w:t>
      </w:r>
      <w:r w:rsidR="00B56D20">
        <w:t xml:space="preserve"> Why is performance and development important?</w:t>
      </w:r>
    </w:p>
    <w:p w14:paraId="5E94487B" w14:textId="77777777" w:rsidR="00607DA4" w:rsidRDefault="008C563A" w:rsidP="00B56D20">
      <w:pPr>
        <w:pStyle w:val="BodyparaNormal"/>
      </w:pPr>
      <w:r>
        <w:rPr>
          <w:noProof/>
        </w:rPr>
        <w:t>We know from the Austr</w:t>
      </w:r>
      <w:r w:rsidR="00F74CB4">
        <w:rPr>
          <w:noProof/>
        </w:rPr>
        <w:t>a</w:t>
      </w:r>
      <w:r>
        <w:rPr>
          <w:noProof/>
        </w:rPr>
        <w:t>lian and international evidence that effective teaching is the most powerful in-school influence on student achievement</w:t>
      </w:r>
      <w:r w:rsidR="00615DB8">
        <w:rPr>
          <w:noProof/>
        </w:rPr>
        <w:t xml:space="preserve"> (</w:t>
      </w:r>
      <w:r w:rsidR="00615DB8" w:rsidRPr="00CE4E47">
        <w:rPr>
          <w:i/>
          <w:noProof/>
        </w:rPr>
        <w:t>Hattie</w:t>
      </w:r>
      <w:r w:rsidR="00615DB8">
        <w:rPr>
          <w:noProof/>
        </w:rPr>
        <w:t xml:space="preserve"> </w:t>
      </w:r>
      <w:r w:rsidR="00615DB8" w:rsidRPr="00CE4E47">
        <w:rPr>
          <w:i/>
          <w:noProof/>
        </w:rPr>
        <w:t>2003,OECD 2005</w:t>
      </w:r>
      <w:r w:rsidR="00615DB8">
        <w:rPr>
          <w:noProof/>
        </w:rPr>
        <w:t>).</w:t>
      </w:r>
    </w:p>
    <w:p w14:paraId="79AD7132" w14:textId="77777777" w:rsidR="00607DA4" w:rsidRPr="004615BE" w:rsidRDefault="00CE4E47" w:rsidP="00607DA4">
      <w:pPr>
        <w:pStyle w:val="BodyparaNormal"/>
      </w:pPr>
      <w:r>
        <w:rPr>
          <w:noProof/>
          <w:lang w:val="en-AU" w:eastAsia="en-AU"/>
        </w:rPr>
        <mc:AlternateContent>
          <mc:Choice Requires="wps">
            <w:drawing>
              <wp:anchor distT="0" distB="0" distL="223200" distR="114300" simplePos="0" relativeHeight="251776512" behindDoc="0" locked="0" layoutInCell="1" allowOverlap="1" wp14:anchorId="4967220D" wp14:editId="14922272">
                <wp:simplePos x="0" y="0"/>
                <wp:positionH relativeFrom="column">
                  <wp:posOffset>3861435</wp:posOffset>
                </wp:positionH>
                <wp:positionV relativeFrom="paragraph">
                  <wp:posOffset>5715</wp:posOffset>
                </wp:positionV>
                <wp:extent cx="2362200" cy="979170"/>
                <wp:effectExtent l="0" t="0" r="0" b="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7917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6DEDA" w14:textId="77777777" w:rsidR="00392159" w:rsidRPr="00B02D21" w:rsidRDefault="00392159" w:rsidP="000A54D8">
                            <w:pPr>
                              <w:rPr>
                                <w:color w:val="FFFFFF"/>
                              </w:rPr>
                            </w:pPr>
                            <w:r>
                              <w:rPr>
                                <w:color w:val="FFFFFF"/>
                              </w:rPr>
                              <w:t>The quality of an education system cannot exceed the quality of its teachers.</w:t>
                            </w:r>
                          </w:p>
                          <w:p w14:paraId="69800EDC" w14:textId="77777777" w:rsidR="00392159" w:rsidRPr="00EF2F67" w:rsidRDefault="00392159" w:rsidP="00B56D20">
                            <w:pPr>
                              <w:rPr>
                                <w:color w:val="FFFFFF"/>
                              </w:rPr>
                            </w:pPr>
                            <w:r w:rsidRPr="00CE4E47">
                              <w:rPr>
                                <w:i/>
                                <w:color w:val="FFFFFF"/>
                              </w:rPr>
                              <w:t>Barber and Mourshed</w:t>
                            </w:r>
                            <w:r w:rsidRPr="00EF2F67">
                              <w:rPr>
                                <w:color w:val="FFFFFF"/>
                              </w:rPr>
                              <w:t xml:space="preserve"> </w:t>
                            </w:r>
                            <w:r w:rsidRPr="00CE4E47">
                              <w:rPr>
                                <w:i/>
                                <w:color w:val="FFFFFF"/>
                              </w:rPr>
                              <w:t>2007,</w:t>
                            </w:r>
                            <w:r>
                              <w:rPr>
                                <w:i/>
                                <w:color w:val="FFFFFF"/>
                              </w:rPr>
                              <w:t xml:space="preserve"> </w:t>
                            </w:r>
                            <w:r w:rsidRPr="00CE4E47">
                              <w:rPr>
                                <w:i/>
                                <w:color w:val="FFFFFF"/>
                              </w:rPr>
                              <w:t>p.1</w:t>
                            </w:r>
                            <w:r>
                              <w:rPr>
                                <w:i/>
                                <w:color w:val="FFFFFF"/>
                              </w:rPr>
                              <w:t>3</w:t>
                            </w:r>
                          </w:p>
                          <w:p w14:paraId="70C6FA91" w14:textId="77777777" w:rsidR="00392159" w:rsidRPr="00B02D21" w:rsidRDefault="00392159" w:rsidP="00E60475">
                            <w:pPr>
                              <w:spacing w:beforeLines="1" w:before="2" w:afterLines="1" w:after="2" w:line="240" w:lineRule="auto"/>
                              <w:rPr>
                                <w:color w:val="FFFFFF"/>
                              </w:rPr>
                            </w:pPr>
                          </w:p>
                          <w:p w14:paraId="1C87750E" w14:textId="77777777" w:rsidR="00392159" w:rsidRPr="00B14112" w:rsidRDefault="00392159" w:rsidP="00B56D20">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4.05pt;margin-top:.45pt;width:186pt;height:77.1pt;z-index:251776512;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" fillcolor="#396" stroked="f">
                <v:textbox inset=",7.2pt,,7.2pt">
                  <w:txbxContent>
                    <w:p w14:paraId="3466DEDA" w14:textId="77777777" w:rsidR="0087192A" w:rsidRPr="00B02D21" w:rsidRDefault="0087192A" w:rsidP="000A54D8">
                      <w:pPr>
                        <w:rPr>
                          <w:color w:val="FFFFFF"/>
                        </w:rPr>
                      </w:pPr>
                      <w:r>
                        <w:rPr>
                          <w:color w:val="FFFFFF"/>
                        </w:rPr>
                        <w:t>The quality of an education system cannot exceed the quality of its teachers.</w:t>
                      </w:r>
                    </w:p>
                    <w:p w14:paraId="69800EDC" w14:textId="77777777" w:rsidR="0087192A" w:rsidRPr="00EF2F67" w:rsidRDefault="0087192A" w:rsidP="00B56D20">
                      <w:pPr>
                        <w:rPr>
                          <w:color w:val="FFFFFF"/>
                        </w:rPr>
                      </w:pPr>
                      <w:r w:rsidRPr="00CE4E47">
                        <w:rPr>
                          <w:i/>
                          <w:color w:val="FFFFFF"/>
                        </w:rPr>
                        <w:t xml:space="preserve">Barber and </w:t>
                      </w:r>
                      <w:proofErr w:type="spellStart"/>
                      <w:r w:rsidRPr="00CE4E47">
                        <w:rPr>
                          <w:i/>
                          <w:color w:val="FFFFFF"/>
                        </w:rPr>
                        <w:t>Mourshed</w:t>
                      </w:r>
                      <w:proofErr w:type="spellEnd"/>
                      <w:r w:rsidRPr="00EF2F67">
                        <w:rPr>
                          <w:color w:val="FFFFFF"/>
                        </w:rPr>
                        <w:t xml:space="preserve"> </w:t>
                      </w:r>
                      <w:r w:rsidRPr="00CE4E47">
                        <w:rPr>
                          <w:i/>
                          <w:color w:val="FFFFFF"/>
                        </w:rPr>
                        <w:t>2007,</w:t>
                      </w:r>
                      <w:r>
                        <w:rPr>
                          <w:i/>
                          <w:color w:val="FFFFFF"/>
                        </w:rPr>
                        <w:t xml:space="preserve"> </w:t>
                      </w:r>
                      <w:r w:rsidRPr="00CE4E47">
                        <w:rPr>
                          <w:i/>
                          <w:color w:val="FFFFFF"/>
                        </w:rPr>
                        <w:t>p.1</w:t>
                      </w:r>
                      <w:r>
                        <w:rPr>
                          <w:i/>
                          <w:color w:val="FFFFFF"/>
                        </w:rPr>
                        <w:t>3</w:t>
                      </w:r>
                    </w:p>
                    <w:p w14:paraId="70C6FA91" w14:textId="77777777" w:rsidR="0087192A" w:rsidRPr="00B02D21" w:rsidRDefault="0087192A" w:rsidP="00E60475">
                      <w:pPr>
                        <w:spacing w:beforeLines="1" w:before="2" w:afterLines="1" w:after="2" w:line="240" w:lineRule="auto"/>
                        <w:rPr>
                          <w:color w:val="FFFFFF"/>
                        </w:rPr>
                      </w:pPr>
                    </w:p>
                    <w:p w14:paraId="1C87750E" w14:textId="77777777" w:rsidR="0087192A" w:rsidRPr="00B14112" w:rsidRDefault="0087192A" w:rsidP="00B56D20">
                      <w:pPr>
                        <w:rPr>
                          <w:color w:val="FFFFFF"/>
                          <w:sz w:val="22"/>
                        </w:rPr>
                      </w:pPr>
                    </w:p>
                  </w:txbxContent>
                </v:textbox>
                <w10:wrap type="square"/>
              </v:shape>
            </w:pict>
          </mc:Fallback>
        </mc:AlternateContent>
      </w:r>
      <w:r w:rsidR="008C563A">
        <w:t>Effective performance and development is beneficial to both the school and the individual staff member. This is because t</w:t>
      </w:r>
      <w:r w:rsidR="00607DA4" w:rsidRPr="004615BE">
        <w:t>he objective of high quality performance and development is to prepare and support educators to help every student achieve high standards of learning and development</w:t>
      </w:r>
      <w:r w:rsidR="00615DB8">
        <w:t xml:space="preserve"> (</w:t>
      </w:r>
      <w:r w:rsidR="00615DB8" w:rsidRPr="00CE4E47">
        <w:rPr>
          <w:i/>
        </w:rPr>
        <w:t>Dufour &amp; Eaker 1998, pp. 260</w:t>
      </w:r>
      <w:r w:rsidR="0011689D">
        <w:rPr>
          <w:i/>
        </w:rPr>
        <w:t xml:space="preserve"> </w:t>
      </w:r>
      <w:r w:rsidR="00615DB8" w:rsidRPr="00CE4E47">
        <w:rPr>
          <w:i/>
        </w:rPr>
        <w:t>–61</w:t>
      </w:r>
      <w:r w:rsidR="00615DB8">
        <w:t>)</w:t>
      </w:r>
      <w:r w:rsidR="00607DA4" w:rsidRPr="004615BE">
        <w:t xml:space="preserve">. </w:t>
      </w:r>
    </w:p>
    <w:p w14:paraId="0DDC7531" w14:textId="77777777" w:rsidR="00D95CCB" w:rsidRDefault="00D95CCB" w:rsidP="00D95CCB">
      <w:pPr>
        <w:pStyle w:val="CommentText"/>
        <w:ind w:left="426"/>
        <w:rPr>
          <w:i/>
        </w:rPr>
      </w:pPr>
      <w:r w:rsidRPr="00FF0731">
        <w:t xml:space="preserve">A </w:t>
      </w:r>
      <w:r w:rsidR="007F5507" w:rsidRPr="00FF0731">
        <w:t>2007</w:t>
      </w:r>
      <w:r w:rsidRPr="00FF0731">
        <w:t xml:space="preserve"> McKinsey report</w:t>
      </w:r>
      <w:r w:rsidR="007F5507" w:rsidRPr="00FF0731">
        <w:t xml:space="preserve"> </w:t>
      </w:r>
      <w:r w:rsidRPr="00FF0731">
        <w:t>found that to</w:t>
      </w:r>
      <w:r w:rsidRPr="00FF0731">
        <w:rPr>
          <w:i/>
        </w:rPr>
        <w:t xml:space="preserve"> </w:t>
      </w:r>
      <w:r w:rsidRPr="00FF0731">
        <w:t>improve instruction, high performing school systems do the following things well</w:t>
      </w:r>
      <w:r w:rsidR="00615DB8">
        <w:t xml:space="preserve"> (</w:t>
      </w:r>
      <w:r w:rsidR="00277C8D">
        <w:rPr>
          <w:i/>
        </w:rPr>
        <w:t>Barber &amp; Mourshed 2007, p.</w:t>
      </w:r>
      <w:r w:rsidR="00615DB8" w:rsidRPr="00CE4E47">
        <w:rPr>
          <w:i/>
        </w:rPr>
        <w:t>13</w:t>
      </w:r>
      <w:r w:rsidR="00615DB8">
        <w:t>):</w:t>
      </w:r>
    </w:p>
    <w:p w14:paraId="5D888D2D" w14:textId="77777777" w:rsidR="00D95CCB" w:rsidRPr="00D95CCB" w:rsidRDefault="00D95CCB" w:rsidP="00D72E12">
      <w:pPr>
        <w:pStyle w:val="CommentText"/>
        <w:numPr>
          <w:ilvl w:val="0"/>
          <w:numId w:val="20"/>
        </w:numPr>
      </w:pPr>
      <w:r>
        <w:t>t</w:t>
      </w:r>
      <w:r w:rsidRPr="00D95CCB">
        <w:t xml:space="preserve">hey get the </w:t>
      </w:r>
      <w:r w:rsidRPr="008C563A">
        <w:rPr>
          <w:b/>
        </w:rPr>
        <w:t>right people</w:t>
      </w:r>
      <w:r w:rsidRPr="00D95CCB">
        <w:t xml:space="preserve"> to beco</w:t>
      </w:r>
      <w:r w:rsidR="00DE47ED">
        <w:t xml:space="preserve">me teachers (the quality of an </w:t>
      </w:r>
      <w:r w:rsidRPr="00D95CCB">
        <w:t>education system cannot exceed the quality of its teachers)</w:t>
      </w:r>
    </w:p>
    <w:p w14:paraId="5A9CCFE9" w14:textId="77777777" w:rsidR="00D95CCB" w:rsidRPr="00D95CCB" w:rsidRDefault="00D95CCB" w:rsidP="00D72E12">
      <w:pPr>
        <w:pStyle w:val="CommentText"/>
        <w:numPr>
          <w:ilvl w:val="0"/>
          <w:numId w:val="20"/>
        </w:numPr>
      </w:pPr>
      <w:r>
        <w:t>t</w:t>
      </w:r>
      <w:r w:rsidRPr="00D95CCB">
        <w:t xml:space="preserve">hey develop these people into </w:t>
      </w:r>
      <w:r w:rsidRPr="008C563A">
        <w:rPr>
          <w:b/>
        </w:rPr>
        <w:t>effective instructors</w:t>
      </w:r>
      <w:r w:rsidRPr="00D95CCB">
        <w:t xml:space="preserve"> (the only way to improve outcomes is to improve instruction</w:t>
      </w:r>
      <w:r w:rsidR="00DE47ED">
        <w:t>)</w:t>
      </w:r>
    </w:p>
    <w:p w14:paraId="4CE1124F" w14:textId="77777777" w:rsidR="00D95CCB" w:rsidRPr="00D95CCB" w:rsidRDefault="00D95CCB" w:rsidP="00D72E12">
      <w:pPr>
        <w:pStyle w:val="CommentText"/>
        <w:numPr>
          <w:ilvl w:val="0"/>
          <w:numId w:val="20"/>
        </w:numPr>
      </w:pPr>
      <w:r>
        <w:t>t</w:t>
      </w:r>
      <w:r w:rsidRPr="00D95CCB">
        <w:t xml:space="preserve">hey </w:t>
      </w:r>
      <w:r w:rsidRPr="008C563A">
        <w:rPr>
          <w:b/>
        </w:rPr>
        <w:t>put in place systems</w:t>
      </w:r>
      <w:r w:rsidRPr="00D95CCB">
        <w:t xml:space="preserve"> to ensure that every child is able to benefit from excellent instruction (the only way for the system to reach highest performance is to raise the standard of every student)</w:t>
      </w:r>
      <w:r w:rsidR="00277C8D">
        <w:t>.</w:t>
      </w:r>
    </w:p>
    <w:p w14:paraId="7188336B" w14:textId="77777777" w:rsidR="00845A10" w:rsidRPr="00F00D08" w:rsidRDefault="00B56D20" w:rsidP="00B56D20">
      <w:pPr>
        <w:pStyle w:val="BodyparaNormal"/>
      </w:pPr>
      <w:r w:rsidRPr="008C563A">
        <w:t>Given this, a high performing system must have a strong commitment to supporting q</w:t>
      </w:r>
      <w:r w:rsidR="00E54DBE" w:rsidRPr="008C563A">
        <w:t xml:space="preserve">uality teaching in </w:t>
      </w:r>
      <w:r w:rsidR="00B36ABC" w:rsidRPr="008C563A">
        <w:t>every</w:t>
      </w:r>
      <w:r w:rsidR="00E54DBE" w:rsidRPr="008C563A">
        <w:t xml:space="preserve"> classroom</w:t>
      </w:r>
      <w:r w:rsidR="00D27BD9" w:rsidRPr="008C563A">
        <w:t xml:space="preserve"> </w:t>
      </w:r>
      <w:r w:rsidR="00E41BCC" w:rsidRPr="008C563A">
        <w:t xml:space="preserve">as the foundation for </w:t>
      </w:r>
      <w:r w:rsidR="00D27BD9" w:rsidRPr="008C563A">
        <w:t>improved student learning.</w:t>
      </w:r>
      <w:r w:rsidR="008C563A">
        <w:t xml:space="preserve"> Performance and development fulfills this role by supporting effective teaching and providing a clear link between</w:t>
      </w:r>
      <w:r w:rsidR="00E05CFD">
        <w:t xml:space="preserve"> what teachers know and do and </w:t>
      </w:r>
      <w:r w:rsidR="00E05CFD" w:rsidRPr="00F00D08">
        <w:t>what happens in the classroom to support student learning.</w:t>
      </w:r>
    </w:p>
    <w:p w14:paraId="11297E18" w14:textId="77777777" w:rsidR="00E05CFD" w:rsidRPr="00F00D08" w:rsidRDefault="00E05CFD" w:rsidP="000D7EE3">
      <w:pPr>
        <w:pStyle w:val="BodyparaNormal"/>
      </w:pPr>
      <w:r w:rsidRPr="00F00D08">
        <w:t xml:space="preserve">This recognition of the powerful impact of quality teaching and practice and its </w:t>
      </w:r>
      <w:r w:rsidR="00F74CB4" w:rsidRPr="00F00D08">
        <w:t>effect</w:t>
      </w:r>
      <w:r w:rsidRPr="00F00D08">
        <w:t xml:space="preserve"> on student learning is central to understanding how to support effective performance and development. Improving practice requires changing the instructional core. ‘The relationship of the teacher and the student in the presence of content must be at the centre of all efforts to improve performance’</w:t>
      </w:r>
      <w:r w:rsidR="00615DB8">
        <w:t xml:space="preserve"> (</w:t>
      </w:r>
      <w:r w:rsidR="00615DB8" w:rsidRPr="00CE4E47">
        <w:rPr>
          <w:i/>
        </w:rPr>
        <w:t>Elmore 2008</w:t>
      </w:r>
      <w:r w:rsidR="00615DB8">
        <w:t>)</w:t>
      </w:r>
      <w:r w:rsidR="008E47A8">
        <w:t>.</w:t>
      </w:r>
    </w:p>
    <w:p w14:paraId="7FD719AF" w14:textId="77777777" w:rsidR="000D7EE3" w:rsidRPr="00F00D08" w:rsidRDefault="000D7EE3" w:rsidP="000D7EE3">
      <w:pPr>
        <w:pStyle w:val="BodyparaNormal"/>
      </w:pPr>
      <w:r w:rsidRPr="00F00D08">
        <w:t>Richard Elmore identifies three way</w:t>
      </w:r>
      <w:r w:rsidR="00175129" w:rsidRPr="00F00D08">
        <w:t>s</w:t>
      </w:r>
      <w:r w:rsidRPr="00F00D08">
        <w:t xml:space="preserve"> to improve student learning at scale</w:t>
      </w:r>
      <w:r w:rsidR="000670B0">
        <w:t>:</w:t>
      </w:r>
    </w:p>
    <w:p w14:paraId="7A014CE6" w14:textId="77777777" w:rsidR="000D7EE3" w:rsidRPr="00F00D08" w:rsidRDefault="00E60475" w:rsidP="00D72E12">
      <w:pPr>
        <w:pStyle w:val="CommentText"/>
        <w:numPr>
          <w:ilvl w:val="0"/>
          <w:numId w:val="23"/>
        </w:numPr>
      </w:pPr>
      <w:r>
        <w:rPr>
          <w:noProof/>
          <w:lang w:eastAsia="en-AU"/>
        </w:rPr>
        <mc:AlternateContent>
          <mc:Choice Requires="wps">
            <w:drawing>
              <wp:anchor distT="0" distB="0" distL="223200" distR="114300" simplePos="0" relativeHeight="251810304" behindDoc="0" locked="0" layoutInCell="1" allowOverlap="1" wp14:anchorId="45401B19" wp14:editId="475C63F3">
                <wp:simplePos x="0" y="0"/>
                <wp:positionH relativeFrom="column">
                  <wp:posOffset>3768725</wp:posOffset>
                </wp:positionH>
                <wp:positionV relativeFrom="paragraph">
                  <wp:posOffset>74295</wp:posOffset>
                </wp:positionV>
                <wp:extent cx="2517775" cy="1080770"/>
                <wp:effectExtent l="0" t="0" r="0" b="5080"/>
                <wp:wrapSquare wrapText="bothSides"/>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08077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E9D2C" w14:textId="77777777" w:rsidR="00392159" w:rsidRDefault="00392159" w:rsidP="00DB23FD">
                            <w:pPr>
                              <w:rPr>
                                <w:color w:val="FFFFFF"/>
                              </w:rPr>
                            </w:pPr>
                            <w:r>
                              <w:rPr>
                                <w:color w:val="FFFFFF"/>
                              </w:rPr>
                              <w:t>…you cannot change learning and performance at scale without creating a strong, visible, transparent culture of instructional practice.</w:t>
                            </w:r>
                          </w:p>
                          <w:p w14:paraId="49D08D68" w14:textId="77777777" w:rsidR="00392159" w:rsidRPr="00CE4E47" w:rsidRDefault="00392159" w:rsidP="00DB23FD">
                            <w:pPr>
                              <w:rPr>
                                <w:i/>
                                <w:color w:val="FFFFFF"/>
                              </w:rPr>
                            </w:pPr>
                            <w:r w:rsidRPr="00CE4E47">
                              <w:rPr>
                                <w:i/>
                                <w:color w:val="FFFFFF"/>
                              </w:rPr>
                              <w:t xml:space="preserve">City, Elmore </w:t>
                            </w:r>
                            <w:r w:rsidRPr="00864267">
                              <w:rPr>
                                <w:i/>
                                <w:color w:val="FFFFFF"/>
                              </w:rPr>
                              <w:t xml:space="preserve">et al. </w:t>
                            </w:r>
                            <w:r w:rsidRPr="00CE4E47">
                              <w:rPr>
                                <w:i/>
                                <w:color w:val="FFFFFF"/>
                              </w:rPr>
                              <w:t xml:space="preserve">2009, </w:t>
                            </w:r>
                            <w:r>
                              <w:rPr>
                                <w:i/>
                                <w:color w:val="FFFFFF"/>
                              </w:rPr>
                              <w:t>p.</w:t>
                            </w:r>
                            <w:r w:rsidRPr="00CE4E47">
                              <w:rPr>
                                <w:i/>
                                <w:color w:val="FFFFFF"/>
                              </w:rPr>
                              <w:t>32</w:t>
                            </w:r>
                          </w:p>
                          <w:p w14:paraId="60CDA240" w14:textId="77777777" w:rsidR="00392159" w:rsidRPr="00B02D21" w:rsidRDefault="00392159" w:rsidP="00E60475">
                            <w:pPr>
                              <w:spacing w:beforeLines="1" w:before="2" w:afterLines="1" w:after="2" w:line="240" w:lineRule="auto"/>
                              <w:rPr>
                                <w:color w:val="FFFFFF"/>
                              </w:rPr>
                            </w:pPr>
                          </w:p>
                          <w:p w14:paraId="4BD6586D" w14:textId="77777777" w:rsidR="00392159" w:rsidRPr="00B14112" w:rsidRDefault="00392159" w:rsidP="00DB23FD">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96.75pt;margin-top:5.85pt;width:198.25pt;height:85.1pt;z-index:251810304;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" fillcolor="#396" stroked="f">
                <v:textbox inset=",7.2pt,,7.2pt">
                  <w:txbxContent>
                    <w:p w14:paraId="54AE9D2C" w14:textId="77777777" w:rsidR="0087192A" w:rsidRDefault="0087192A" w:rsidP="00DB23FD">
                      <w:pPr>
                        <w:rPr>
                          <w:color w:val="FFFFFF"/>
                        </w:rPr>
                      </w:pPr>
                      <w:r>
                        <w:rPr>
                          <w:color w:val="FFFFFF"/>
                        </w:rPr>
                        <w:t>…you cannot change learning and performance at scale without creating a strong, visible, transparent culture of instructional practice.</w:t>
                      </w:r>
                    </w:p>
                    <w:p w14:paraId="49D08D68" w14:textId="77777777" w:rsidR="0087192A" w:rsidRPr="00CE4E47" w:rsidRDefault="0087192A" w:rsidP="00DB23FD">
                      <w:pPr>
                        <w:rPr>
                          <w:i/>
                          <w:color w:val="FFFFFF"/>
                        </w:rPr>
                      </w:pPr>
                      <w:r w:rsidRPr="00CE4E47">
                        <w:rPr>
                          <w:i/>
                          <w:color w:val="FFFFFF"/>
                        </w:rPr>
                        <w:t xml:space="preserve">City, Elmore </w:t>
                      </w:r>
                      <w:r w:rsidRPr="00864267">
                        <w:rPr>
                          <w:i/>
                          <w:color w:val="FFFFFF"/>
                        </w:rPr>
                        <w:t xml:space="preserve">et al. </w:t>
                      </w:r>
                      <w:r w:rsidRPr="00CE4E47">
                        <w:rPr>
                          <w:i/>
                          <w:color w:val="FFFFFF"/>
                        </w:rPr>
                        <w:t xml:space="preserve">2009, </w:t>
                      </w:r>
                      <w:r>
                        <w:rPr>
                          <w:i/>
                          <w:color w:val="FFFFFF"/>
                        </w:rPr>
                        <w:t>p.</w:t>
                      </w:r>
                      <w:r w:rsidRPr="00CE4E47">
                        <w:rPr>
                          <w:i/>
                          <w:color w:val="FFFFFF"/>
                        </w:rPr>
                        <w:t>32</w:t>
                      </w:r>
                    </w:p>
                    <w:p w14:paraId="60CDA240" w14:textId="77777777" w:rsidR="0087192A" w:rsidRPr="00B02D21" w:rsidRDefault="0087192A" w:rsidP="00E60475">
                      <w:pPr>
                        <w:spacing w:beforeLines="1" w:before="2" w:afterLines="1" w:after="2" w:line="240" w:lineRule="auto"/>
                        <w:rPr>
                          <w:color w:val="FFFFFF"/>
                        </w:rPr>
                      </w:pPr>
                    </w:p>
                    <w:p w14:paraId="4BD6586D" w14:textId="77777777" w:rsidR="0087192A" w:rsidRPr="00B14112" w:rsidRDefault="0087192A" w:rsidP="00DB23FD">
                      <w:pPr>
                        <w:rPr>
                          <w:color w:val="FFFFFF"/>
                          <w:sz w:val="22"/>
                        </w:rPr>
                      </w:pPr>
                    </w:p>
                  </w:txbxContent>
                </v:textbox>
                <w10:wrap type="square"/>
              </v:shape>
            </w:pict>
          </mc:Fallback>
        </mc:AlternateContent>
      </w:r>
      <w:r w:rsidR="000D7EE3" w:rsidRPr="00F00D08">
        <w:t>Increase the level of knowledge and skill that the teacher brings to the instructional process</w:t>
      </w:r>
    </w:p>
    <w:p w14:paraId="1EF01D5A" w14:textId="77777777" w:rsidR="000D7EE3" w:rsidRPr="00F00D08" w:rsidRDefault="000D7EE3" w:rsidP="00D72E12">
      <w:pPr>
        <w:pStyle w:val="CommentText"/>
        <w:numPr>
          <w:ilvl w:val="0"/>
          <w:numId w:val="23"/>
        </w:numPr>
      </w:pPr>
      <w:r w:rsidRPr="00F00D08">
        <w:t>Increase the level and complexity of the content that students are asked to learn</w:t>
      </w:r>
    </w:p>
    <w:p w14:paraId="7CA2BAAB" w14:textId="77777777" w:rsidR="000D7EE3" w:rsidRPr="00F00D08" w:rsidRDefault="000D7EE3" w:rsidP="00D72E12">
      <w:pPr>
        <w:pStyle w:val="CommentText"/>
        <w:numPr>
          <w:ilvl w:val="0"/>
          <w:numId w:val="23"/>
        </w:numPr>
      </w:pPr>
      <w:r w:rsidRPr="00F00D08">
        <w:t>Change the role of the student in the instructional process.</w:t>
      </w:r>
      <w:r w:rsidR="00615DB8">
        <w:t xml:space="preserve"> (</w:t>
      </w:r>
      <w:r w:rsidR="00615DB8" w:rsidRPr="00CE4E47">
        <w:rPr>
          <w:i/>
        </w:rPr>
        <w:t xml:space="preserve">City, Elmore </w:t>
      </w:r>
      <w:r w:rsidR="00615DB8" w:rsidRPr="00864267">
        <w:rPr>
          <w:i/>
        </w:rPr>
        <w:t xml:space="preserve">et al. </w:t>
      </w:r>
      <w:r w:rsidR="00615DB8" w:rsidRPr="00CE4E47">
        <w:rPr>
          <w:i/>
        </w:rPr>
        <w:t>2009</w:t>
      </w:r>
      <w:r w:rsidR="00CE4E47">
        <w:rPr>
          <w:i/>
        </w:rPr>
        <w:t>,</w:t>
      </w:r>
      <w:r w:rsidR="00615DB8" w:rsidRPr="00CE4E47">
        <w:rPr>
          <w:i/>
        </w:rPr>
        <w:t xml:space="preserve"> p. 24</w:t>
      </w:r>
      <w:r w:rsidR="00615DB8">
        <w:t>.)</w:t>
      </w:r>
    </w:p>
    <w:p w14:paraId="09E01C13" w14:textId="77777777" w:rsidR="00BF1E5A" w:rsidRDefault="00E05CFD" w:rsidP="00BF1E5A">
      <w:pPr>
        <w:pStyle w:val="BodyparaNormal"/>
      </w:pPr>
      <w:r w:rsidRPr="00F00D08">
        <w:t>As Elmore suggests, an</w:t>
      </w:r>
      <w:r w:rsidR="00B56D20" w:rsidRPr="00F00D08">
        <w:t xml:space="preserve"> effective approach to performance and development </w:t>
      </w:r>
      <w:r w:rsidR="002E4251" w:rsidRPr="00F00D08">
        <w:t xml:space="preserve">recognises </w:t>
      </w:r>
      <w:r w:rsidRPr="00F00D08">
        <w:t xml:space="preserve">and uses </w:t>
      </w:r>
      <w:r w:rsidR="002E4251" w:rsidRPr="00F00D08">
        <w:t xml:space="preserve">the interplay between teacher, student and content. It </w:t>
      </w:r>
      <w:r w:rsidR="00B56D20" w:rsidRPr="00F00D08">
        <w:t xml:space="preserve">enables </w:t>
      </w:r>
      <w:r w:rsidR="00E54DBE" w:rsidRPr="00F00D08">
        <w:t>effective</w:t>
      </w:r>
      <w:r w:rsidR="00B56D20" w:rsidRPr="00F00D08">
        <w:t xml:space="preserve"> teaching </w:t>
      </w:r>
      <w:r w:rsidR="00E54DBE" w:rsidRPr="00F00D08">
        <w:t xml:space="preserve">by </w:t>
      </w:r>
      <w:r w:rsidR="008D13B2" w:rsidRPr="00F00D08">
        <w:t xml:space="preserve">every teacher in every classroom </w:t>
      </w:r>
      <w:r w:rsidR="00B56D20" w:rsidRPr="00F00D08">
        <w:t>to be fostered, expected and supported. A commitment to performance and development both acknowledges the importance of continuous learning at all career stages</w:t>
      </w:r>
      <w:r w:rsidRPr="00F00D08">
        <w:t xml:space="preserve"> and all stages of student learning</w:t>
      </w:r>
      <w:r>
        <w:t>.</w:t>
      </w:r>
    </w:p>
    <w:p w14:paraId="75A1B262" w14:textId="77777777" w:rsidR="00B56D20" w:rsidRDefault="00E8762D" w:rsidP="00B56D20">
      <w:pPr>
        <w:pStyle w:val="Subheading1"/>
        <w:tabs>
          <w:tab w:val="left" w:pos="8790"/>
        </w:tabs>
      </w:pPr>
      <w:r>
        <w:t>1</w:t>
      </w:r>
      <w:r w:rsidR="00B56D20">
        <w:t>.</w:t>
      </w:r>
      <w:r w:rsidR="004429C2">
        <w:t>3</w:t>
      </w:r>
      <w:r w:rsidR="00B56D20">
        <w:t xml:space="preserve"> What does effective performance and development look like</w:t>
      </w:r>
      <w:r w:rsidR="00E417B7">
        <w:t xml:space="preserve"> in practice</w:t>
      </w:r>
      <w:r w:rsidR="00B56D20">
        <w:t>?</w:t>
      </w:r>
    </w:p>
    <w:p w14:paraId="57453D41" w14:textId="77777777" w:rsidR="00897F09" w:rsidRDefault="00897F09" w:rsidP="00B56D20">
      <w:pPr>
        <w:pStyle w:val="BodyparaNormal"/>
      </w:pPr>
      <w:r>
        <w:t xml:space="preserve">Effective performance and development processes </w:t>
      </w:r>
      <w:r w:rsidR="00F00D08">
        <w:t xml:space="preserve">promote </w:t>
      </w:r>
      <w:r w:rsidR="00F00D08" w:rsidRPr="00AF43F2">
        <w:rPr>
          <w:b/>
        </w:rPr>
        <w:t>collaboration</w:t>
      </w:r>
      <w:r>
        <w:t xml:space="preserve">, establish </w:t>
      </w:r>
      <w:r w:rsidRPr="00AF43F2">
        <w:rPr>
          <w:b/>
        </w:rPr>
        <w:t>collective efficacy</w:t>
      </w:r>
      <w:r>
        <w:t xml:space="preserve"> and reinforce </w:t>
      </w:r>
      <w:r w:rsidRPr="00AF43F2">
        <w:rPr>
          <w:b/>
        </w:rPr>
        <w:t>professional trust and accountability</w:t>
      </w:r>
      <w:r>
        <w:t>.</w:t>
      </w:r>
    </w:p>
    <w:p w14:paraId="164BD6EF" w14:textId="493F45E6" w:rsidR="00B56D20" w:rsidRPr="00026B33" w:rsidRDefault="00B56D20" w:rsidP="00B56D20">
      <w:pPr>
        <w:pStyle w:val="BodyparaNormal"/>
        <w:rPr>
          <w:b/>
        </w:rPr>
      </w:pPr>
      <w:r>
        <w:t>Research has shown that collaborative approaches</w:t>
      </w:r>
      <w:r w:rsidRPr="0013578F">
        <w:t xml:space="preserve"> </w:t>
      </w:r>
      <w:r>
        <w:t xml:space="preserve">to performance and development, including peer-to-peer observation, </w:t>
      </w:r>
      <w:r w:rsidR="00D27BD9">
        <w:t xml:space="preserve">shared </w:t>
      </w:r>
      <w:r>
        <w:t>curriculum</w:t>
      </w:r>
      <w:r w:rsidR="00D27BD9">
        <w:t xml:space="preserve"> development</w:t>
      </w:r>
      <w:r>
        <w:t>, and team</w:t>
      </w:r>
      <w:r w:rsidR="00607DA4">
        <w:t xml:space="preserve"> </w:t>
      </w:r>
      <w:r>
        <w:t>teaching</w:t>
      </w:r>
      <w:r w:rsidR="004615BE">
        <w:t xml:space="preserve"> </w:t>
      </w:r>
      <w:r w:rsidR="00D27BD9">
        <w:t>are</w:t>
      </w:r>
      <w:r w:rsidR="00E54DBE">
        <w:t xml:space="preserve"> </w:t>
      </w:r>
      <w:r>
        <w:t xml:space="preserve">most effective </w:t>
      </w:r>
      <w:r w:rsidR="00FD33BE">
        <w:t>in</w:t>
      </w:r>
      <w:r>
        <w:t xml:space="preserve"> improving student and school outcomes</w:t>
      </w:r>
      <w:r w:rsidR="00615DB8">
        <w:t xml:space="preserve"> (</w:t>
      </w:r>
      <w:r w:rsidR="00615DB8" w:rsidRPr="00CE4E47">
        <w:rPr>
          <w:i/>
        </w:rPr>
        <w:t>Dufour &amp; Eaker 1998, pp. 265–74</w:t>
      </w:r>
      <w:r w:rsidR="00615DB8">
        <w:t>)</w:t>
      </w:r>
      <w:r>
        <w:t>.</w:t>
      </w:r>
    </w:p>
    <w:p w14:paraId="76814D03" w14:textId="77777777" w:rsidR="004615BE" w:rsidRDefault="004615BE" w:rsidP="004615BE">
      <w:pPr>
        <w:pStyle w:val="BodyparaNormal"/>
      </w:pPr>
      <w:r>
        <w:t>Collaborative practices involve teachers, school leaders and student</w:t>
      </w:r>
      <w:r w:rsidR="008D13B2">
        <w:t>s</w:t>
      </w:r>
      <w:r>
        <w:t>. They include:</w:t>
      </w:r>
    </w:p>
    <w:p w14:paraId="59746326" w14:textId="77777777" w:rsidR="004615BE" w:rsidRDefault="000A54D8" w:rsidP="00D72E12">
      <w:pPr>
        <w:pStyle w:val="CommentText"/>
        <w:numPr>
          <w:ilvl w:val="0"/>
          <w:numId w:val="8"/>
        </w:numPr>
        <w:ind w:left="709" w:hanging="283"/>
      </w:pPr>
      <w:r>
        <w:rPr>
          <w:noProof/>
          <w:lang w:eastAsia="en-AU"/>
        </w:rPr>
        <mc:AlternateContent>
          <mc:Choice Requires="wps">
            <w:drawing>
              <wp:anchor distT="0" distB="0" distL="223200" distR="114300" simplePos="0" relativeHeight="251780608" behindDoc="0" locked="0" layoutInCell="1" allowOverlap="1" wp14:anchorId="3E734143" wp14:editId="669B74F7">
                <wp:simplePos x="0" y="0"/>
                <wp:positionH relativeFrom="column">
                  <wp:posOffset>3768725</wp:posOffset>
                </wp:positionH>
                <wp:positionV relativeFrom="paragraph">
                  <wp:posOffset>25400</wp:posOffset>
                </wp:positionV>
                <wp:extent cx="2517775" cy="1434465"/>
                <wp:effectExtent l="0" t="0" r="0" b="0"/>
                <wp:wrapSquare wrapText="bothSides"/>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3446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41D79" w14:textId="77777777" w:rsidR="00392159" w:rsidRPr="00B56D20" w:rsidRDefault="00392159" w:rsidP="00B56D20">
                            <w:pPr>
                              <w:rPr>
                                <w:color w:val="FFFFFF"/>
                              </w:rPr>
                            </w:pPr>
                            <w:r w:rsidRPr="00B56D20">
                              <w:rPr>
                                <w:color w:val="FFFFFF"/>
                              </w:rPr>
                              <w:t>The focus must shift from helping individuals become more effective in their isolated classrooms and schools, to creating a new collaborative culture based on interdependence, shared responsibility, an</w:t>
                            </w:r>
                            <w:r>
                              <w:rPr>
                                <w:color w:val="FFFFFF"/>
                              </w:rPr>
                              <w:t>d mutual accountability.</w:t>
                            </w:r>
                          </w:p>
                          <w:p w14:paraId="7F0B6F37" w14:textId="77777777" w:rsidR="00392159" w:rsidRPr="00CE4E47" w:rsidRDefault="00392159" w:rsidP="00B56D20">
                            <w:pPr>
                              <w:rPr>
                                <w:i/>
                                <w:color w:val="FFFFFF"/>
                              </w:rPr>
                            </w:pPr>
                            <w:r w:rsidRPr="00CE4E47">
                              <w:rPr>
                                <w:i/>
                                <w:color w:val="FFFFFF"/>
                              </w:rPr>
                              <w:t xml:space="preserve">Dufour and Marzano 2011, </w:t>
                            </w:r>
                            <w:r>
                              <w:rPr>
                                <w:i/>
                                <w:color w:val="FFFFFF"/>
                              </w:rPr>
                              <w:t>p.</w:t>
                            </w:r>
                            <w:r w:rsidRPr="00CE4E47">
                              <w:rPr>
                                <w:i/>
                                <w:color w:val="FFFFFF"/>
                              </w:rPr>
                              <w:t>67</w:t>
                            </w:r>
                          </w:p>
                          <w:p w14:paraId="74B67D06" w14:textId="77777777" w:rsidR="00392159" w:rsidRPr="00B02D21" w:rsidRDefault="00392159" w:rsidP="00E60475">
                            <w:pPr>
                              <w:spacing w:beforeLines="1" w:before="2" w:afterLines="1" w:after="2" w:line="240" w:lineRule="auto"/>
                              <w:rPr>
                                <w:color w:val="FFFFFF"/>
                              </w:rPr>
                            </w:pPr>
                          </w:p>
                          <w:p w14:paraId="17E74CB0" w14:textId="77777777" w:rsidR="00392159" w:rsidRPr="00B14112" w:rsidRDefault="00392159" w:rsidP="00B56D20">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96.75pt;margin-top:2pt;width:198.25pt;height:112.95pt;z-index:251780608;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" fillcolor="#396" stroked="f">
                <v:textbox inset=",7.2pt,,7.2pt">
                  <w:txbxContent>
                    <w:p w14:paraId="3CA41D79" w14:textId="77777777" w:rsidR="0087192A" w:rsidRPr="00B56D20" w:rsidRDefault="0087192A" w:rsidP="00B56D20">
                      <w:pPr>
                        <w:rPr>
                          <w:color w:val="FFFFFF"/>
                        </w:rPr>
                      </w:pPr>
                      <w:r w:rsidRPr="00B56D20">
                        <w:rPr>
                          <w:color w:val="FFFFFF"/>
                        </w:rPr>
                        <w:t>The focus must shift from helping individuals become more effective in their isolated classrooms and schools, to creating a new collaborative culture based on interdependence, shared responsibility, an</w:t>
                      </w:r>
                      <w:r>
                        <w:rPr>
                          <w:color w:val="FFFFFF"/>
                        </w:rPr>
                        <w:t>d mutual accountability.</w:t>
                      </w:r>
                    </w:p>
                    <w:p w14:paraId="7F0B6F37" w14:textId="77777777" w:rsidR="0087192A" w:rsidRPr="00CE4E47" w:rsidRDefault="0087192A" w:rsidP="00B56D20">
                      <w:pPr>
                        <w:rPr>
                          <w:i/>
                          <w:color w:val="FFFFFF"/>
                        </w:rPr>
                      </w:pPr>
                      <w:proofErr w:type="spellStart"/>
                      <w:r w:rsidRPr="00CE4E47">
                        <w:rPr>
                          <w:i/>
                          <w:color w:val="FFFFFF"/>
                        </w:rPr>
                        <w:t>Dufour</w:t>
                      </w:r>
                      <w:proofErr w:type="spellEnd"/>
                      <w:r w:rsidRPr="00CE4E47">
                        <w:rPr>
                          <w:i/>
                          <w:color w:val="FFFFFF"/>
                        </w:rPr>
                        <w:t xml:space="preserve"> and </w:t>
                      </w:r>
                      <w:proofErr w:type="spellStart"/>
                      <w:r w:rsidRPr="00CE4E47">
                        <w:rPr>
                          <w:i/>
                          <w:color w:val="FFFFFF"/>
                        </w:rPr>
                        <w:t>Marzano</w:t>
                      </w:r>
                      <w:proofErr w:type="spellEnd"/>
                      <w:r w:rsidRPr="00CE4E47">
                        <w:rPr>
                          <w:i/>
                          <w:color w:val="FFFFFF"/>
                        </w:rPr>
                        <w:t xml:space="preserve"> 2011, </w:t>
                      </w:r>
                      <w:r>
                        <w:rPr>
                          <w:i/>
                          <w:color w:val="FFFFFF"/>
                        </w:rPr>
                        <w:t>p.</w:t>
                      </w:r>
                      <w:r w:rsidRPr="00CE4E47">
                        <w:rPr>
                          <w:i/>
                          <w:color w:val="FFFFFF"/>
                        </w:rPr>
                        <w:t>67</w:t>
                      </w:r>
                    </w:p>
                    <w:p w14:paraId="74B67D06" w14:textId="77777777" w:rsidR="0087192A" w:rsidRPr="00B02D21" w:rsidRDefault="0087192A" w:rsidP="00E60475">
                      <w:pPr>
                        <w:spacing w:beforeLines="1" w:before="2" w:afterLines="1" w:after="2" w:line="240" w:lineRule="auto"/>
                        <w:rPr>
                          <w:color w:val="FFFFFF"/>
                        </w:rPr>
                      </w:pPr>
                    </w:p>
                    <w:p w14:paraId="17E74CB0" w14:textId="77777777" w:rsidR="0087192A" w:rsidRPr="00B14112" w:rsidRDefault="0087192A" w:rsidP="00B56D20">
                      <w:pPr>
                        <w:rPr>
                          <w:color w:val="FFFFFF"/>
                          <w:sz w:val="22"/>
                        </w:rPr>
                      </w:pPr>
                    </w:p>
                  </w:txbxContent>
                </v:textbox>
                <w10:wrap type="square"/>
              </v:shape>
            </w:pict>
          </mc:Fallback>
        </mc:AlternateContent>
      </w:r>
      <w:r w:rsidR="004615BE">
        <w:t>collaborative curriculum design</w:t>
      </w:r>
      <w:r w:rsidR="00E5567B">
        <w:t xml:space="preserve">, </w:t>
      </w:r>
      <w:r w:rsidR="004615BE">
        <w:t xml:space="preserve">teaching teams and </w:t>
      </w:r>
      <w:r w:rsidR="00E5567B">
        <w:t>moderation of student assessment and</w:t>
      </w:r>
      <w:r w:rsidR="00FD33BE">
        <w:t xml:space="preserve"> </w:t>
      </w:r>
      <w:r w:rsidR="00E5567B">
        <w:t xml:space="preserve">analysis </w:t>
      </w:r>
      <w:r w:rsidR="004615BE">
        <w:t xml:space="preserve">of </w:t>
      </w:r>
      <w:r w:rsidR="0096515D">
        <w:t xml:space="preserve">student achievement </w:t>
      </w:r>
      <w:r w:rsidR="004615BE">
        <w:t>data</w:t>
      </w:r>
    </w:p>
    <w:p w14:paraId="610C9AC5" w14:textId="77777777" w:rsidR="004615BE" w:rsidRDefault="004615BE" w:rsidP="00D72E12">
      <w:pPr>
        <w:pStyle w:val="CommentText"/>
        <w:numPr>
          <w:ilvl w:val="0"/>
          <w:numId w:val="8"/>
        </w:numPr>
      </w:pPr>
      <w:r>
        <w:t>peer-to-peer learning</w:t>
      </w:r>
    </w:p>
    <w:p w14:paraId="3B9A5BF9" w14:textId="77777777" w:rsidR="004615BE" w:rsidRDefault="004615BE" w:rsidP="00D72E12">
      <w:pPr>
        <w:pStyle w:val="CommentText"/>
        <w:numPr>
          <w:ilvl w:val="0"/>
          <w:numId w:val="8"/>
        </w:numPr>
      </w:pPr>
      <w:r>
        <w:t>classroom observation, inquiry and feedback</w:t>
      </w:r>
    </w:p>
    <w:p w14:paraId="2BC72238" w14:textId="77777777" w:rsidR="00D73170" w:rsidRDefault="004615BE" w:rsidP="00D72E12">
      <w:pPr>
        <w:pStyle w:val="CommentText"/>
        <w:numPr>
          <w:ilvl w:val="0"/>
          <w:numId w:val="8"/>
        </w:numPr>
      </w:pPr>
      <w:r>
        <w:t>use of student feedback to drive classroom practice</w:t>
      </w:r>
    </w:p>
    <w:p w14:paraId="1178921E" w14:textId="77777777" w:rsidR="004615BE" w:rsidRDefault="00D73170" w:rsidP="00D72E12">
      <w:pPr>
        <w:pStyle w:val="CommentText"/>
        <w:numPr>
          <w:ilvl w:val="0"/>
          <w:numId w:val="8"/>
        </w:numPr>
      </w:pPr>
      <w:r>
        <w:t>teacher reflective practice and teacher-led research</w:t>
      </w:r>
      <w:r w:rsidR="004615BE">
        <w:t xml:space="preserve">. </w:t>
      </w:r>
    </w:p>
    <w:p w14:paraId="598A3F38" w14:textId="77777777" w:rsidR="00ED1DA6" w:rsidRDefault="00CF6EF3" w:rsidP="00D73170">
      <w:pPr>
        <w:pStyle w:val="BodyparaNormal"/>
      </w:pPr>
      <w:r>
        <w:t xml:space="preserve">Linda </w:t>
      </w:r>
      <w:r w:rsidR="00B56D20">
        <w:t xml:space="preserve">Darling-Hammond </w:t>
      </w:r>
      <w:r w:rsidR="00457D85">
        <w:t>(</w:t>
      </w:r>
      <w:r w:rsidR="00277C8D">
        <w:rPr>
          <w:i/>
        </w:rPr>
        <w:t>2013, p. 6</w:t>
      </w:r>
      <w:r w:rsidR="00457D85" w:rsidRPr="00CE4E47">
        <w:rPr>
          <w:i/>
        </w:rPr>
        <w:t>0</w:t>
      </w:r>
      <w:r w:rsidR="00457D85">
        <w:t xml:space="preserve">) </w:t>
      </w:r>
      <w:r w:rsidR="004615BE">
        <w:t>argues</w:t>
      </w:r>
      <w:r w:rsidR="009B25D4">
        <w:t xml:space="preserve"> that</w:t>
      </w:r>
      <w:r w:rsidR="004615BE">
        <w:t xml:space="preserve"> collaborative learning fosters</w:t>
      </w:r>
      <w:r w:rsidR="00B56D20">
        <w:t xml:space="preserve"> </w:t>
      </w:r>
      <w:r w:rsidR="004615BE">
        <w:t xml:space="preserve">a </w:t>
      </w:r>
      <w:r w:rsidR="00B56D20">
        <w:t>more coherent curriculum and set of practices across the school, and allows teachers and staff to share strategies and insights to help</w:t>
      </w:r>
      <w:r w:rsidR="00CE6BBD">
        <w:t xml:space="preserve"> </w:t>
      </w:r>
      <w:r w:rsidR="00607DA4">
        <w:t>each</w:t>
      </w:r>
      <w:r w:rsidR="00B56D20">
        <w:t xml:space="preserve"> other improve</w:t>
      </w:r>
      <w:r w:rsidR="00457D85">
        <w:t xml:space="preserve">. </w:t>
      </w:r>
      <w:r w:rsidR="00C85718">
        <w:t>According to</w:t>
      </w:r>
      <w:r w:rsidR="009B25D4">
        <w:t xml:space="preserve"> Andy</w:t>
      </w:r>
      <w:r w:rsidR="00C85718">
        <w:t xml:space="preserve"> Hargreaves and </w:t>
      </w:r>
      <w:r w:rsidR="009B25D4">
        <w:t xml:space="preserve">Michael </w:t>
      </w:r>
      <w:r w:rsidR="00C85718">
        <w:t>Fullan</w:t>
      </w:r>
      <w:r w:rsidR="00457D85">
        <w:t xml:space="preserve"> (</w:t>
      </w:r>
      <w:r w:rsidR="00457D85" w:rsidRPr="00CE4E47">
        <w:rPr>
          <w:i/>
        </w:rPr>
        <w:t>2012, p. 114</w:t>
      </w:r>
      <w:r w:rsidR="00457D85">
        <w:t>)</w:t>
      </w:r>
      <w:r w:rsidR="00C85718">
        <w:t>, t</w:t>
      </w:r>
      <w:r w:rsidR="00A64498">
        <w:t>hese practices</w:t>
      </w:r>
      <w:r w:rsidR="00C85718">
        <w:t xml:space="preserve"> also </w:t>
      </w:r>
      <w:r w:rsidR="00607DA4">
        <w:t xml:space="preserve">elevate </w:t>
      </w:r>
      <w:r w:rsidR="00E5567B">
        <w:t xml:space="preserve">the contributions of </w:t>
      </w:r>
      <w:r w:rsidR="00C85718">
        <w:t>individuals because they value people</w:t>
      </w:r>
      <w:r w:rsidR="00FE1DF7">
        <w:t>,</w:t>
      </w:r>
      <w:r w:rsidR="00FD33BE">
        <w:t xml:space="preserve"> both</w:t>
      </w:r>
      <w:r w:rsidR="00C85718">
        <w:t xml:space="preserve"> in their own right and for how they contribute to the group</w:t>
      </w:r>
      <w:r w:rsidR="00533724">
        <w:t>.</w:t>
      </w:r>
      <w:r w:rsidR="00ED1DA6">
        <w:rPr>
          <w:rStyle w:val="FootnoteReference"/>
        </w:rPr>
        <w:footnoteReference w:id="2"/>
      </w:r>
    </w:p>
    <w:p w14:paraId="27A83BA2" w14:textId="77777777" w:rsidR="00530C99" w:rsidRDefault="00530C99">
      <w:pPr>
        <w:spacing w:after="0" w:line="240" w:lineRule="auto"/>
        <w:rPr>
          <w:rFonts w:cs="Arial"/>
          <w:i/>
          <w:color w:val="339966"/>
        </w:rPr>
      </w:pPr>
      <w:r>
        <w:br w:type="page"/>
      </w:r>
    </w:p>
    <w:p w14:paraId="7C048C17" w14:textId="77777777" w:rsidR="00F00D08" w:rsidRDefault="00F00D08" w:rsidP="00F00D08">
      <w:pPr>
        <w:pStyle w:val="Subheading2"/>
      </w:pPr>
      <w:r>
        <w:t>Collective efficacy and professional accountability</w:t>
      </w:r>
    </w:p>
    <w:p w14:paraId="557F512E" w14:textId="77777777" w:rsidR="0043021A" w:rsidRDefault="00920165" w:rsidP="00230C60">
      <w:pPr>
        <w:pStyle w:val="BodyparaNormal"/>
      </w:pPr>
      <w:r>
        <w:t>Extending beyond a focus on teacher development, Dufour and Marzano argue</w:t>
      </w:r>
      <w:r w:rsidR="00B56D20" w:rsidRPr="00ED1DA6">
        <w:t xml:space="preserve"> that </w:t>
      </w:r>
      <w:r w:rsidR="00B56D20" w:rsidRPr="00507FF2">
        <w:t>the best strategy for improving schools and districts is developing the collective capacity of educators to function as members of a professional learning community (PLC)</w:t>
      </w:r>
      <w:r w:rsidR="00507FF2">
        <w:t xml:space="preserve">. </w:t>
      </w:r>
    </w:p>
    <w:p w14:paraId="105A313F" w14:textId="77777777" w:rsidR="00230C60" w:rsidRPr="00ED1DA6" w:rsidRDefault="00E60475" w:rsidP="00230C60">
      <w:pPr>
        <w:pStyle w:val="BodyparaNormal"/>
      </w:pPr>
      <w:r>
        <w:rPr>
          <w:noProof/>
          <w:lang w:val="en-AU" w:eastAsia="en-AU"/>
        </w:rPr>
        <mc:AlternateContent>
          <mc:Choice Requires="wps">
            <w:drawing>
              <wp:anchor distT="0" distB="0" distL="223200" distR="114300" simplePos="0" relativeHeight="251794944" behindDoc="0" locked="0" layoutInCell="1" allowOverlap="1" wp14:anchorId="74E30876" wp14:editId="44C883D0">
                <wp:simplePos x="0" y="0"/>
                <wp:positionH relativeFrom="column">
                  <wp:posOffset>3582670</wp:posOffset>
                </wp:positionH>
                <wp:positionV relativeFrom="paragraph">
                  <wp:posOffset>34925</wp:posOffset>
                </wp:positionV>
                <wp:extent cx="2635250" cy="1991995"/>
                <wp:effectExtent l="0" t="0" r="0" b="8255"/>
                <wp:wrapSquare wrapText="bothSides"/>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99199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736A1" w14:textId="77777777" w:rsidR="00392159" w:rsidRDefault="00392159" w:rsidP="00A64498">
                            <w:pPr>
                              <w:rPr>
                                <w:color w:val="FFFFFF"/>
                              </w:rPr>
                            </w:pPr>
                            <w:r>
                              <w:rPr>
                                <w:color w:val="FFFFFF"/>
                              </w:rPr>
                              <w:t xml:space="preserve">…collaborative cultures build social capital and therefore also professional capital in a school’s community. They accumulate and circulate knowledge and ideas, as well as assistance and support that help teachers become more effective, increase their confidence, and encourage them to be more open to and actively engaged in change. </w:t>
                            </w:r>
                          </w:p>
                          <w:p w14:paraId="01077B1C" w14:textId="77777777" w:rsidR="00392159" w:rsidRPr="00CE4E47" w:rsidRDefault="00392159" w:rsidP="00A64498">
                            <w:pPr>
                              <w:rPr>
                                <w:i/>
                                <w:color w:val="FFFFFF"/>
                              </w:rPr>
                            </w:pPr>
                            <w:r w:rsidRPr="00CE4E47">
                              <w:rPr>
                                <w:i/>
                                <w:color w:val="FFFFFF"/>
                              </w:rPr>
                              <w:t xml:space="preserve">Hargreaves and Fullan 2012, </w:t>
                            </w:r>
                            <w:r>
                              <w:rPr>
                                <w:i/>
                                <w:color w:val="FFFFFF"/>
                              </w:rPr>
                              <w:t>p.</w:t>
                            </w:r>
                            <w:r w:rsidRPr="00CE4E47">
                              <w:rPr>
                                <w:i/>
                                <w:color w:val="FFFFFF"/>
                              </w:rPr>
                              <w:t>114</w:t>
                            </w:r>
                          </w:p>
                          <w:p w14:paraId="170A92A1" w14:textId="77777777" w:rsidR="00392159" w:rsidRPr="00B14112" w:rsidRDefault="00392159" w:rsidP="00A64498">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2.1pt;margin-top:2.75pt;width:207.5pt;height:156.85pt;z-index:251794944;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" fillcolor="#396" stroked="f">
                <v:textbox inset=",7.2pt,,7.2pt">
                  <w:txbxContent>
                    <w:p w14:paraId="024736A1" w14:textId="77777777" w:rsidR="0087192A" w:rsidRDefault="0087192A" w:rsidP="00A64498">
                      <w:pPr>
                        <w:rPr>
                          <w:color w:val="FFFFFF"/>
                        </w:rPr>
                      </w:pPr>
                      <w:r>
                        <w:rPr>
                          <w:color w:val="FFFFFF"/>
                        </w:rPr>
                        <w:t xml:space="preserve">…collaborative cultures build social capital and therefore also professional capital in a school’s community. They accumulate and circulate knowledge and ideas, as well as assistance and support that help teachers become more effective, increase their confidence, and encourage them to be more open to and actively engaged in change. </w:t>
                      </w:r>
                    </w:p>
                    <w:p w14:paraId="01077B1C" w14:textId="77777777" w:rsidR="0087192A" w:rsidRPr="00CE4E47" w:rsidRDefault="0087192A" w:rsidP="00A64498">
                      <w:pPr>
                        <w:rPr>
                          <w:i/>
                          <w:color w:val="FFFFFF"/>
                        </w:rPr>
                      </w:pPr>
                      <w:r w:rsidRPr="00CE4E47">
                        <w:rPr>
                          <w:i/>
                          <w:color w:val="FFFFFF"/>
                        </w:rPr>
                        <w:t xml:space="preserve">Hargreaves and </w:t>
                      </w:r>
                      <w:proofErr w:type="spellStart"/>
                      <w:r w:rsidRPr="00CE4E47">
                        <w:rPr>
                          <w:i/>
                          <w:color w:val="FFFFFF"/>
                        </w:rPr>
                        <w:t>Fullan</w:t>
                      </w:r>
                      <w:proofErr w:type="spellEnd"/>
                      <w:r w:rsidRPr="00CE4E47">
                        <w:rPr>
                          <w:i/>
                          <w:color w:val="FFFFFF"/>
                        </w:rPr>
                        <w:t xml:space="preserve"> 2012, </w:t>
                      </w:r>
                      <w:r>
                        <w:rPr>
                          <w:i/>
                          <w:color w:val="FFFFFF"/>
                        </w:rPr>
                        <w:t>p.</w:t>
                      </w:r>
                      <w:r w:rsidRPr="00CE4E47">
                        <w:rPr>
                          <w:i/>
                          <w:color w:val="FFFFFF"/>
                        </w:rPr>
                        <w:t>114</w:t>
                      </w:r>
                    </w:p>
                    <w:p w14:paraId="170A92A1" w14:textId="77777777" w:rsidR="0087192A" w:rsidRPr="00B14112" w:rsidRDefault="0087192A" w:rsidP="00A64498">
                      <w:pPr>
                        <w:rPr>
                          <w:color w:val="FFFFFF"/>
                          <w:sz w:val="22"/>
                        </w:rPr>
                      </w:pPr>
                    </w:p>
                  </w:txbxContent>
                </v:textbox>
                <w10:wrap type="square"/>
              </v:shape>
            </w:pict>
          </mc:Fallback>
        </mc:AlternateContent>
      </w:r>
      <w:r w:rsidR="00B13AC3">
        <w:t xml:space="preserve">The structure of PLCs is generally well established in Victorian schools. </w:t>
      </w:r>
      <w:r w:rsidR="00507FF2">
        <w:t>A PLC is a</w:t>
      </w:r>
      <w:r w:rsidR="00E5567B">
        <w:t xml:space="preserve"> group </w:t>
      </w:r>
      <w:r w:rsidR="00230C60" w:rsidRPr="00507FF2">
        <w:t>that seeks to provide teachers and school leaders</w:t>
      </w:r>
      <w:r w:rsidR="00230C60" w:rsidRPr="00ED1DA6">
        <w:t xml:space="preserve"> with a sense of personal</w:t>
      </w:r>
      <w:r w:rsidR="001D2186" w:rsidRPr="00ED1DA6">
        <w:t xml:space="preserve"> and collective</w:t>
      </w:r>
      <w:r w:rsidR="00230C60" w:rsidRPr="00ED1DA6">
        <w:t xml:space="preserve"> efficacy and responsibility and a forum for critical reflection</w:t>
      </w:r>
      <w:r w:rsidR="00E5567B">
        <w:t xml:space="preserve">, inquiry into practice </w:t>
      </w:r>
      <w:r w:rsidR="00230C60" w:rsidRPr="00ED1DA6">
        <w:t>and professional development. PLCs encourage innovation, open participants to change, and create a collective vision</w:t>
      </w:r>
      <w:r w:rsidR="00457D85">
        <w:t xml:space="preserve"> (</w:t>
      </w:r>
      <w:r w:rsidR="00457D85" w:rsidRPr="00CE4E47">
        <w:rPr>
          <w:i/>
        </w:rPr>
        <w:t>Dickerson 2011</w:t>
      </w:r>
      <w:r w:rsidR="00457D85">
        <w:t>)</w:t>
      </w:r>
      <w:r w:rsidR="00230C60" w:rsidRPr="00ED1DA6">
        <w:t>.</w:t>
      </w:r>
      <w:r w:rsidR="00457D85">
        <w:t xml:space="preserve"> </w:t>
      </w:r>
      <w:r w:rsidR="00920165">
        <w:t>This reinforces the importance of a whole school commun</w:t>
      </w:r>
      <w:r w:rsidR="006D7F5C">
        <w:t xml:space="preserve">ity working together to improve </w:t>
      </w:r>
      <w:r w:rsidR="00920165">
        <w:t>learning</w:t>
      </w:r>
      <w:r w:rsidR="00E05CFD">
        <w:t>, well</w:t>
      </w:r>
      <w:r w:rsidR="006D7F5C">
        <w:t xml:space="preserve">being and engagement for all students. </w:t>
      </w:r>
    </w:p>
    <w:p w14:paraId="6F200810" w14:textId="77777777" w:rsidR="00E00841" w:rsidRPr="00ED1DA6" w:rsidRDefault="00230C60" w:rsidP="00230C60">
      <w:pPr>
        <w:pStyle w:val="BodyparaNormal"/>
      </w:pPr>
      <w:r w:rsidRPr="00ED1DA6">
        <w:t>Shared knowledge and a focus on diverse pathways f</w:t>
      </w:r>
      <w:r w:rsidR="00034667" w:rsidRPr="00ED1DA6">
        <w:t xml:space="preserve">or learning are central to PLCs. They are learning communities </w:t>
      </w:r>
      <w:r w:rsidR="00B56D20" w:rsidRPr="00ED1DA6">
        <w:t xml:space="preserve">based on the premise that </w:t>
      </w:r>
      <w:r w:rsidR="006D7F5C">
        <w:rPr>
          <w:b/>
        </w:rPr>
        <w:t>‘</w:t>
      </w:r>
      <w:r w:rsidR="00B56D20" w:rsidRPr="006D7F5C">
        <w:rPr>
          <w:b/>
        </w:rPr>
        <w:t>if students are to learn at higher levels, processes must be in place to ensure the ongoing, job-embedded learning of the adults who serve them</w:t>
      </w:r>
      <w:r w:rsidR="00656C7A" w:rsidRPr="006D7F5C">
        <w:rPr>
          <w:b/>
        </w:rPr>
        <w:t>’</w:t>
      </w:r>
      <w:r w:rsidR="00457D85">
        <w:rPr>
          <w:b/>
        </w:rPr>
        <w:t xml:space="preserve"> </w:t>
      </w:r>
      <w:r w:rsidR="00457D85">
        <w:t>(</w:t>
      </w:r>
      <w:r w:rsidR="00457D85" w:rsidRPr="00CE4E47">
        <w:rPr>
          <w:i/>
        </w:rPr>
        <w:t>Dufour &amp;</w:t>
      </w:r>
      <w:r w:rsidR="00457D85">
        <w:t xml:space="preserve"> </w:t>
      </w:r>
      <w:r w:rsidR="00457D85" w:rsidRPr="00CE4E47">
        <w:rPr>
          <w:i/>
        </w:rPr>
        <w:t>Marzano 2011, p. 21</w:t>
      </w:r>
      <w:r w:rsidR="00457D85">
        <w:t>)</w:t>
      </w:r>
      <w:r w:rsidR="00B56D20" w:rsidRPr="00ED1DA6">
        <w:t>.</w:t>
      </w:r>
      <w:r w:rsidR="008D13B2">
        <w:t xml:space="preserve"> PLC</w:t>
      </w:r>
      <w:r w:rsidR="00B56D20" w:rsidRPr="00ED1DA6">
        <w:t>s engage all members of the school community in learning activities for students and staff.</w:t>
      </w:r>
      <w:r w:rsidRPr="00ED1DA6">
        <w:t xml:space="preserve"> Partnerships among stakeholders provide opportunities to share resources and address issues on individual, local and system-wide levels.</w:t>
      </w:r>
      <w:r w:rsidR="00B56D20" w:rsidRPr="00ED1DA6">
        <w:t xml:space="preserve"> </w:t>
      </w:r>
    </w:p>
    <w:p w14:paraId="3AE24746" w14:textId="77777777" w:rsidR="00CB2384" w:rsidRPr="00F00D08" w:rsidRDefault="00A17035" w:rsidP="00A17035">
      <w:pPr>
        <w:pStyle w:val="BodyparaNormal"/>
      </w:pPr>
      <w:r w:rsidRPr="00F00D08">
        <w:t xml:space="preserve">Collaborative practices provide teachers and school leaders with a sense of collective efficacy, where ‘beliefs about the faculty’s capability to </w:t>
      </w:r>
      <w:r w:rsidRPr="0071534B">
        <w:t>successfully educate students constitute a norm that influences the actions and achievements of schools</w:t>
      </w:r>
      <w:r w:rsidR="00FD33BE">
        <w:t>’</w:t>
      </w:r>
      <w:r w:rsidR="00457D85">
        <w:t xml:space="preserve"> (</w:t>
      </w:r>
      <w:r w:rsidR="00457D85" w:rsidRPr="00CE4E47">
        <w:rPr>
          <w:i/>
        </w:rPr>
        <w:t xml:space="preserve">Goddard, Hoy </w:t>
      </w:r>
      <w:r w:rsidR="00457D85" w:rsidRPr="00864267">
        <w:rPr>
          <w:i/>
        </w:rPr>
        <w:t xml:space="preserve">et al. </w:t>
      </w:r>
      <w:r w:rsidR="00457D85" w:rsidRPr="00CE4E47">
        <w:rPr>
          <w:i/>
        </w:rPr>
        <w:t>2000, p. 496</w:t>
      </w:r>
      <w:r w:rsidR="00457D85">
        <w:t xml:space="preserve">). </w:t>
      </w:r>
      <w:r w:rsidRPr="0071534B">
        <w:t>That</w:t>
      </w:r>
      <w:r w:rsidRPr="00F00D08">
        <w:t xml:space="preserve"> is, teachers and principals perceive that together, they can enact positive change in their school</w:t>
      </w:r>
      <w:r w:rsidR="00CB2384" w:rsidRPr="00F00D08">
        <w:t xml:space="preserve"> and this </w:t>
      </w:r>
      <w:r w:rsidR="00FD33BE">
        <w:t xml:space="preserve">belief </w:t>
      </w:r>
      <w:r w:rsidR="00CB2384" w:rsidRPr="00F00D08">
        <w:t>has a meaningful</w:t>
      </w:r>
      <w:r w:rsidRPr="00F00D08">
        <w:t xml:space="preserve"> impact on student</w:t>
      </w:r>
      <w:r w:rsidR="00CB2384" w:rsidRPr="00F00D08">
        <w:t>s</w:t>
      </w:r>
      <w:r w:rsidRPr="00F00D08">
        <w:t xml:space="preserve">. </w:t>
      </w:r>
    </w:p>
    <w:p w14:paraId="15D50CD8" w14:textId="77777777" w:rsidR="00B84DD5" w:rsidRDefault="00F74CB4" w:rsidP="00B84DD5">
      <w:pPr>
        <w:pStyle w:val="BodyparaNormal"/>
      </w:pPr>
      <w:r w:rsidRPr="00F00D08">
        <w:t>Collective</w:t>
      </w:r>
      <w:r w:rsidR="00A17035" w:rsidRPr="00F00D08">
        <w:t xml:space="preserve"> efficacy and collaboration</w:t>
      </w:r>
      <w:r w:rsidRPr="00F00D08">
        <w:t xml:space="preserve"> are based on </w:t>
      </w:r>
      <w:r w:rsidR="00A17035" w:rsidRPr="00F00D08">
        <w:t xml:space="preserve">the notion that ‘…sustainable improvement can…never be done </w:t>
      </w:r>
      <w:r w:rsidR="00A17035" w:rsidRPr="00F00D08">
        <w:rPr>
          <w:i/>
        </w:rPr>
        <w:t xml:space="preserve">to </w:t>
      </w:r>
      <w:r w:rsidR="00A17035" w:rsidRPr="00F00D08">
        <w:t xml:space="preserve">or </w:t>
      </w:r>
      <w:r w:rsidR="00A17035" w:rsidRPr="00464BE0">
        <w:t>even</w:t>
      </w:r>
      <w:r w:rsidR="00A17035" w:rsidRPr="00F00D08">
        <w:rPr>
          <w:i/>
        </w:rPr>
        <w:t xml:space="preserve"> </w:t>
      </w:r>
      <w:r w:rsidR="00A17035" w:rsidRPr="00464BE0">
        <w:rPr>
          <w:i/>
        </w:rPr>
        <w:t>for</w:t>
      </w:r>
      <w:r w:rsidR="00A17035" w:rsidRPr="00F00D08">
        <w:t xml:space="preserve"> teachers. It can only ever be achieved </w:t>
      </w:r>
      <w:r w:rsidR="00A17035" w:rsidRPr="00F00D08">
        <w:rPr>
          <w:i/>
        </w:rPr>
        <w:t xml:space="preserve">by </w:t>
      </w:r>
      <w:r w:rsidR="00A17035" w:rsidRPr="00F00D08">
        <w:t xml:space="preserve">and </w:t>
      </w:r>
      <w:r w:rsidR="00A17035" w:rsidRPr="00F00D08">
        <w:rPr>
          <w:i/>
        </w:rPr>
        <w:t xml:space="preserve">with </w:t>
      </w:r>
      <w:r w:rsidR="00457D85">
        <w:t>them’ (</w:t>
      </w:r>
      <w:r w:rsidR="00457D85" w:rsidRPr="00CE4E47">
        <w:rPr>
          <w:i/>
        </w:rPr>
        <w:t>Hargreaves &amp; Fullan 2012 p.</w:t>
      </w:r>
      <w:r w:rsidR="00CE4E47">
        <w:rPr>
          <w:i/>
        </w:rPr>
        <w:t xml:space="preserve"> </w:t>
      </w:r>
      <w:r w:rsidR="00457D85" w:rsidRPr="00CE4E47">
        <w:rPr>
          <w:i/>
        </w:rPr>
        <w:t>45)</w:t>
      </w:r>
      <w:r w:rsidR="00457D85">
        <w:t>.</w:t>
      </w:r>
      <w:r w:rsidR="00A17035" w:rsidRPr="00F00D08">
        <w:t xml:space="preserve"> In schools where teachers and principals believe in their capacity to effect change a strong culture of professional trust and </w:t>
      </w:r>
      <w:r w:rsidR="00CB2384" w:rsidRPr="00F00D08">
        <w:t xml:space="preserve">collective </w:t>
      </w:r>
      <w:r w:rsidR="00A17035" w:rsidRPr="00F00D08">
        <w:t>accountability</w:t>
      </w:r>
      <w:r w:rsidR="00CB2384" w:rsidRPr="00F00D08">
        <w:t xml:space="preserve"> </w:t>
      </w:r>
      <w:r w:rsidR="00530C99">
        <w:t>for</w:t>
      </w:r>
      <w:r w:rsidR="00CB2384" w:rsidRPr="00F00D08">
        <w:t xml:space="preserve"> achieving high quality instructional practice</w:t>
      </w:r>
      <w:r w:rsidR="00A17035" w:rsidRPr="00F00D08">
        <w:t xml:space="preserve"> is fostered.</w:t>
      </w:r>
      <w:r w:rsidR="00B84DD5" w:rsidRPr="00F00D08">
        <w:rPr>
          <w:rStyle w:val="FootnoteReference"/>
        </w:rPr>
        <w:footnoteReference w:id="3"/>
      </w:r>
      <w:r w:rsidR="00CB2384" w:rsidRPr="00F00D08">
        <w:t xml:space="preserve"> </w:t>
      </w:r>
    </w:p>
    <w:p w14:paraId="295A67BA" w14:textId="77777777" w:rsidR="000D427D" w:rsidRDefault="0045522A" w:rsidP="000D427D">
      <w:pPr>
        <w:pStyle w:val="BodyparaNormal"/>
      </w:pPr>
      <w:r>
        <w:rPr>
          <w:noProof/>
          <w:lang w:val="en-AU" w:eastAsia="en-AU"/>
        </w:rPr>
        <mc:AlternateContent>
          <mc:Choice Requires="wps">
            <w:drawing>
              <wp:anchor distT="0" distB="71755" distL="215900" distR="107950" simplePos="0" relativeHeight="251812352" behindDoc="0" locked="0" layoutInCell="1" allowOverlap="1" wp14:anchorId="5B75A099" wp14:editId="4A9EE5D9">
                <wp:simplePos x="0" y="0"/>
                <wp:positionH relativeFrom="column">
                  <wp:posOffset>4002405</wp:posOffset>
                </wp:positionH>
                <wp:positionV relativeFrom="paragraph">
                  <wp:posOffset>45085</wp:posOffset>
                </wp:positionV>
                <wp:extent cx="2215515" cy="1457325"/>
                <wp:effectExtent l="0" t="0" r="0" b="9525"/>
                <wp:wrapSquare wrapText="bothSides"/>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45732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E4F8" w14:textId="77777777" w:rsidR="00392159" w:rsidRPr="00CB2384" w:rsidRDefault="00392159" w:rsidP="00CB2384">
                            <w:pPr>
                              <w:rPr>
                                <w:color w:val="FFFFFF"/>
                              </w:rPr>
                            </w:pPr>
                            <w:r>
                              <w:rPr>
                                <w:color w:val="FFFFFF"/>
                              </w:rPr>
                              <w:t>Schools and the Department share a professional commitment to continual, evidence-based improvement in teaching and learning and to improving student outcomes.</w:t>
                            </w:r>
                          </w:p>
                          <w:p w14:paraId="371CE507" w14:textId="77777777" w:rsidR="00392159" w:rsidRPr="00CE4E47" w:rsidRDefault="00392159" w:rsidP="00CB2384">
                            <w:pPr>
                              <w:rPr>
                                <w:i/>
                                <w:color w:val="FFFFFF"/>
                              </w:rPr>
                            </w:pPr>
                            <w:r w:rsidRPr="00864267">
                              <w:rPr>
                                <w:i/>
                                <w:color w:val="FFFFFF"/>
                              </w:rPr>
                              <w:t>The Compact</w:t>
                            </w:r>
                            <w:r w:rsidRPr="00CE4E47">
                              <w:rPr>
                                <w:i/>
                                <w:color w:val="FFFFFF"/>
                              </w:rPr>
                              <w:t xml:space="preserve"> 2013, p.4</w:t>
                            </w:r>
                          </w:p>
                          <w:p w14:paraId="6A8B0EEA" w14:textId="77777777" w:rsidR="00392159" w:rsidRPr="00B14112" w:rsidRDefault="00392159" w:rsidP="00CB2384">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15.15pt;margin-top:3.55pt;width:174.45pt;height:114.75pt;z-index:251812352;visibility:visible;mso-wrap-style:square;mso-width-percent:0;mso-height-percent:0;mso-wrap-distance-left:17pt;mso-wrap-distance-top:0;mso-wrap-distance-right:8.5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" fillcolor="#396" stroked="f">
                <v:textbox inset=",7.2pt,,7.2pt">
                  <w:txbxContent>
                    <w:p w14:paraId="44C0E4F8" w14:textId="77777777" w:rsidR="0087192A" w:rsidRPr="00CB2384" w:rsidRDefault="0087192A" w:rsidP="00CB2384">
                      <w:pPr>
                        <w:rPr>
                          <w:color w:val="FFFFFF"/>
                        </w:rPr>
                      </w:pPr>
                      <w:r>
                        <w:rPr>
                          <w:color w:val="FFFFFF"/>
                        </w:rPr>
                        <w:t>Schools and the Department share a professional commitment to continual, evidence-based improvement in teaching and learning and to improving student outcomes.</w:t>
                      </w:r>
                    </w:p>
                    <w:p w14:paraId="371CE507" w14:textId="77777777" w:rsidR="0087192A" w:rsidRPr="00CE4E47" w:rsidRDefault="0087192A" w:rsidP="00CB2384">
                      <w:pPr>
                        <w:rPr>
                          <w:i/>
                          <w:color w:val="FFFFFF"/>
                        </w:rPr>
                      </w:pPr>
                      <w:r w:rsidRPr="00864267">
                        <w:rPr>
                          <w:i/>
                          <w:color w:val="FFFFFF"/>
                        </w:rPr>
                        <w:t>The Compact</w:t>
                      </w:r>
                      <w:r w:rsidRPr="00CE4E47">
                        <w:rPr>
                          <w:i/>
                          <w:color w:val="FFFFFF"/>
                        </w:rPr>
                        <w:t xml:space="preserve"> 2013, p.4</w:t>
                      </w:r>
                    </w:p>
                    <w:p w14:paraId="6A8B0EEA" w14:textId="77777777" w:rsidR="0087192A" w:rsidRPr="00B14112" w:rsidRDefault="0087192A" w:rsidP="00CB2384">
                      <w:pPr>
                        <w:rPr>
                          <w:color w:val="FFFFFF"/>
                          <w:sz w:val="22"/>
                        </w:rPr>
                      </w:pPr>
                    </w:p>
                  </w:txbxContent>
                </v:textbox>
                <w10:wrap type="square"/>
              </v:shape>
            </w:pict>
          </mc:Fallback>
        </mc:AlternateContent>
      </w:r>
      <w:r w:rsidR="00F74CB4">
        <w:t>The</w:t>
      </w:r>
      <w:r w:rsidR="00B84DD5">
        <w:t xml:space="preserve"> accountability of </w:t>
      </w:r>
      <w:r w:rsidR="00683EBA">
        <w:t xml:space="preserve">school </w:t>
      </w:r>
      <w:r w:rsidR="00B84DD5">
        <w:t>leader</w:t>
      </w:r>
      <w:r w:rsidR="00B13AC3">
        <w:t xml:space="preserve">s </w:t>
      </w:r>
      <w:r w:rsidR="00B84DD5">
        <w:t xml:space="preserve">to facilitate the development of a strong professional </w:t>
      </w:r>
      <w:r w:rsidR="00F74CB4">
        <w:t>culture is also crucial to effect</w:t>
      </w:r>
      <w:r w:rsidR="00457D85">
        <w:t xml:space="preserve">ive performance and development. </w:t>
      </w:r>
      <w:r w:rsidR="000D427D" w:rsidRPr="000D427D">
        <w:t>One of the key roles of the principal, described in the Australian Professional Standard for Principals</w:t>
      </w:r>
      <w:r w:rsidR="00457D85">
        <w:t xml:space="preserve"> (</w:t>
      </w:r>
      <w:r w:rsidR="00457D85" w:rsidRPr="00CE4E47">
        <w:rPr>
          <w:i/>
        </w:rPr>
        <w:t>2011, p.</w:t>
      </w:r>
      <w:r w:rsidR="00CE4E47">
        <w:rPr>
          <w:i/>
        </w:rPr>
        <w:t xml:space="preserve"> </w:t>
      </w:r>
      <w:r w:rsidR="00457D85" w:rsidRPr="00CE4E47">
        <w:rPr>
          <w:i/>
        </w:rPr>
        <w:t>9</w:t>
      </w:r>
      <w:r w:rsidR="00457D85">
        <w:t>)</w:t>
      </w:r>
      <w:r w:rsidR="000D427D" w:rsidRPr="000D427D">
        <w:t xml:space="preserve"> is to ‘work with and through others to build a professional learning community that is focused on the continuous improvement of teaching and learning. Through managing performance, continuing professional learning and regular feedback, they support all staff to achieve high standards and develop their leadership capacity</w:t>
      </w:r>
      <w:r w:rsidR="00922080">
        <w:t>.’</w:t>
      </w:r>
    </w:p>
    <w:p w14:paraId="0C4A1953" w14:textId="77777777" w:rsidR="00A17035" w:rsidRDefault="000D427D" w:rsidP="00A17035">
      <w:pPr>
        <w:pStyle w:val="BodyparaNormal"/>
      </w:pPr>
      <w:r w:rsidRPr="00F00D08">
        <w:t>Effective performance and development promotes colle</w:t>
      </w:r>
      <w:r w:rsidR="001E60CA" w:rsidRPr="00F00D08">
        <w:t xml:space="preserve">ctive efficacy and </w:t>
      </w:r>
      <w:r w:rsidRPr="00F00D08">
        <w:t>professional accountability</w:t>
      </w:r>
      <w:r w:rsidR="001E60CA" w:rsidRPr="00F00D08">
        <w:t xml:space="preserve"> which</w:t>
      </w:r>
      <w:r w:rsidR="003A119A" w:rsidRPr="00F00D08">
        <w:t xml:space="preserve"> </w:t>
      </w:r>
      <w:r w:rsidR="00B13AC3">
        <w:t xml:space="preserve">both </w:t>
      </w:r>
      <w:r w:rsidR="001E60CA" w:rsidRPr="00F00D08">
        <w:t xml:space="preserve">help to </w:t>
      </w:r>
      <w:r w:rsidR="00F74CB4" w:rsidRPr="00AF43F2">
        <w:t>facilitate</w:t>
      </w:r>
      <w:r w:rsidRPr="00AF43F2">
        <w:t xml:space="preserve"> a self-improving system. </w:t>
      </w:r>
      <w:hyperlink r:id="rId16" w:history="1">
        <w:r w:rsidR="006C5243">
          <w:rPr>
            <w:rStyle w:val="Hyperlink"/>
          </w:rPr>
          <w:t>The Compact</w:t>
        </w:r>
        <w:r w:rsidRPr="00AF43F2">
          <w:rPr>
            <w:rStyle w:val="Hyperlink"/>
          </w:rPr>
          <w:t xml:space="preserve">: Roles and </w:t>
        </w:r>
        <w:r w:rsidR="00FD33BE" w:rsidRPr="00AF43F2">
          <w:rPr>
            <w:rStyle w:val="Hyperlink"/>
          </w:rPr>
          <w:t>Responsibilities</w:t>
        </w:r>
        <w:r w:rsidRPr="00AF43F2">
          <w:rPr>
            <w:rStyle w:val="Hyperlink"/>
          </w:rPr>
          <w:t xml:space="preserve"> in Victorian government </w:t>
        </w:r>
        <w:r w:rsidR="003A119A" w:rsidRPr="00AF43F2">
          <w:rPr>
            <w:rStyle w:val="Hyperlink"/>
          </w:rPr>
          <w:t>school education</w:t>
        </w:r>
      </w:hyperlink>
      <w:r w:rsidR="003A119A" w:rsidRPr="00AF43F2">
        <w:t xml:space="preserve"> (</w:t>
      </w:r>
      <w:r w:rsidR="003A119A" w:rsidRPr="00CE4E47">
        <w:rPr>
          <w:i/>
        </w:rPr>
        <w:t>2013)</w:t>
      </w:r>
      <w:r w:rsidR="003A119A" w:rsidRPr="00AF43F2">
        <w:t xml:space="preserve"> articulates</w:t>
      </w:r>
      <w:r w:rsidR="00F74CB4" w:rsidRPr="00F00D08">
        <w:t xml:space="preserve"> in more detail</w:t>
      </w:r>
      <w:r w:rsidR="003A119A" w:rsidRPr="00F00D08">
        <w:t xml:space="preserve"> the various roles and responsibilities within the Victorian education system in relation to professional trust, autonomy, accountability and support</w:t>
      </w:r>
      <w:r w:rsidR="00FD33BE">
        <w:t>. A</w:t>
      </w:r>
      <w:r w:rsidR="00B84DD5" w:rsidRPr="00F00D08">
        <w:t>nother</w:t>
      </w:r>
      <w:r w:rsidR="00B84DD5">
        <w:t xml:space="preserve"> </w:t>
      </w:r>
      <w:r w:rsidR="00683EBA">
        <w:t xml:space="preserve">paper in this </w:t>
      </w:r>
      <w:r w:rsidR="00683EBA" w:rsidRPr="00D607CE">
        <w:t xml:space="preserve">series </w:t>
      </w:r>
      <w:r w:rsidR="00B84DD5" w:rsidRPr="00D607CE">
        <w:t xml:space="preserve">on </w:t>
      </w:r>
      <w:hyperlink r:id="rId17" w:history="1">
        <w:r w:rsidR="00B84DD5" w:rsidRPr="00D607CE">
          <w:rPr>
            <w:rStyle w:val="Hyperlink"/>
          </w:rPr>
          <w:t>school accountability</w:t>
        </w:r>
      </w:hyperlink>
      <w:r w:rsidR="00B84DD5" w:rsidRPr="00D607CE">
        <w:t xml:space="preserve"> outlines</w:t>
      </w:r>
      <w:r w:rsidR="00B84DD5">
        <w:t xml:space="preserve"> the accountability arrangements for schools, underpinned by shared and transparent benchmarks for high quality instructional practice.</w:t>
      </w:r>
    </w:p>
    <w:p w14:paraId="11BA34F6" w14:textId="77777777" w:rsidR="00B950BA" w:rsidRDefault="00E8762D" w:rsidP="00B950BA">
      <w:pPr>
        <w:pStyle w:val="Subheading1"/>
      </w:pPr>
      <w:r>
        <w:t>1</w:t>
      </w:r>
      <w:r w:rsidR="00B950BA">
        <w:t>.</w:t>
      </w:r>
      <w:r w:rsidR="004429C2">
        <w:t>4</w:t>
      </w:r>
      <w:r w:rsidR="00B950BA">
        <w:t xml:space="preserve"> Wha</w:t>
      </w:r>
      <w:r w:rsidR="00CE4056">
        <w:t xml:space="preserve">t characterises a </w:t>
      </w:r>
      <w:r w:rsidR="00F42D08">
        <w:t>profession</w:t>
      </w:r>
      <w:r w:rsidR="00B950BA">
        <w:t xml:space="preserve">? </w:t>
      </w:r>
    </w:p>
    <w:p w14:paraId="2F8E7080" w14:textId="77777777" w:rsidR="00CE6BBD" w:rsidRDefault="00472506" w:rsidP="00460B45">
      <w:pPr>
        <w:pStyle w:val="BodyparaNormal"/>
      </w:pPr>
      <w:r w:rsidRPr="004F2995">
        <w:t>It is generally agreed that a ‘</w:t>
      </w:r>
      <w:r w:rsidRPr="004F2995">
        <w:rPr>
          <w:b/>
        </w:rPr>
        <w:t>profession’</w:t>
      </w:r>
      <w:r w:rsidRPr="004F2995">
        <w:t xml:space="preserve"> has several key characteristics that elevate i</w:t>
      </w:r>
      <w:r w:rsidR="001C7672">
        <w:t>t</w:t>
      </w:r>
      <w:r w:rsidRPr="004F2995">
        <w:t xml:space="preserve"> to a higher level than a ‘</w:t>
      </w:r>
      <w:r w:rsidRPr="004F2995">
        <w:rPr>
          <w:b/>
        </w:rPr>
        <w:t>job’</w:t>
      </w:r>
      <w:r w:rsidRPr="004F2995">
        <w:t>.</w:t>
      </w:r>
      <w:r w:rsidR="008D13B2">
        <w:t xml:space="preserve"> </w:t>
      </w:r>
      <w:r w:rsidR="00DD4AE8">
        <w:t xml:space="preserve">According to </w:t>
      </w:r>
      <w:r w:rsidR="005B5BFF">
        <w:t xml:space="preserve">Howard </w:t>
      </w:r>
      <w:r w:rsidR="00DD4AE8">
        <w:t>Gardner and</w:t>
      </w:r>
      <w:r w:rsidR="005B5BFF">
        <w:t xml:space="preserve"> Lee</w:t>
      </w:r>
      <w:r w:rsidR="00DD4AE8">
        <w:t xml:space="preserve"> Shulman, there are various fundamental elements necessary for groups to be considered professional.</w:t>
      </w:r>
      <w:r w:rsidR="00FD33BE">
        <w:t xml:space="preserve"> </w:t>
      </w:r>
      <w:r w:rsidR="00CE6BBD">
        <w:t xml:space="preserve">To be considered a profession, the following characteristics must be present: </w:t>
      </w:r>
    </w:p>
    <w:p w14:paraId="067E9BA5" w14:textId="77777777" w:rsidR="00CE6BBD" w:rsidRDefault="00CE6BBD" w:rsidP="00D72E12">
      <w:pPr>
        <w:pStyle w:val="BodyparaNormal"/>
        <w:numPr>
          <w:ilvl w:val="0"/>
          <w:numId w:val="21"/>
        </w:numPr>
      </w:pPr>
      <w:r>
        <w:t>a theoretical foundation</w:t>
      </w:r>
    </w:p>
    <w:p w14:paraId="4225C4CF" w14:textId="77777777" w:rsidR="00CE6BBD" w:rsidRPr="00CE6BBD" w:rsidRDefault="00C55B6F" w:rsidP="00D72E12">
      <w:pPr>
        <w:pStyle w:val="BodyparaNormal"/>
        <w:numPr>
          <w:ilvl w:val="0"/>
          <w:numId w:val="21"/>
        </w:numPr>
        <w:rPr>
          <w:b/>
        </w:rPr>
      </w:pPr>
      <w:r>
        <w:rPr>
          <w:noProof/>
          <w:lang w:val="en-AU" w:eastAsia="en-AU"/>
        </w:rPr>
        <mc:AlternateContent>
          <mc:Choice Requires="wps">
            <w:drawing>
              <wp:anchor distT="0" distB="0" distL="223200" distR="114300" simplePos="0" relativeHeight="251771392" behindDoc="0" locked="0" layoutInCell="1" allowOverlap="1" wp14:anchorId="4CE48E9F" wp14:editId="77404CF7">
                <wp:simplePos x="0" y="0"/>
                <wp:positionH relativeFrom="column">
                  <wp:posOffset>4277995</wp:posOffset>
                </wp:positionH>
                <wp:positionV relativeFrom="paragraph">
                  <wp:posOffset>-5715</wp:posOffset>
                </wp:positionV>
                <wp:extent cx="2053590" cy="1163320"/>
                <wp:effectExtent l="0" t="0" r="3810" b="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16332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6852C" w14:textId="77777777" w:rsidR="00392159" w:rsidRDefault="00392159" w:rsidP="00480D77">
                            <w:pPr>
                              <w:rPr>
                                <w:color w:val="FFFFFF"/>
                              </w:rPr>
                            </w:pPr>
                            <w:r>
                              <w:rPr>
                                <w:color w:val="FFFFFF"/>
                              </w:rPr>
                              <w:t>Schools that function as professional communities are four times more likely to be improving academically.</w:t>
                            </w:r>
                          </w:p>
                          <w:p w14:paraId="7E3FD999" w14:textId="77777777" w:rsidR="00392159" w:rsidRPr="00864267" w:rsidRDefault="00392159" w:rsidP="00480D77">
                            <w:pPr>
                              <w:rPr>
                                <w:i/>
                                <w:color w:val="FFFFFF"/>
                              </w:rPr>
                            </w:pPr>
                            <w:r w:rsidRPr="00CE4E47">
                              <w:rPr>
                                <w:i/>
                                <w:color w:val="FFFFFF"/>
                              </w:rPr>
                              <w:t>Lewis</w:t>
                            </w:r>
                            <w:r w:rsidRPr="00864267">
                              <w:rPr>
                                <w:i/>
                                <w:color w:val="FFFFFF"/>
                              </w:rPr>
                              <w:t xml:space="preserve"> </w:t>
                            </w:r>
                            <w:r w:rsidRPr="00CE4E47">
                              <w:rPr>
                                <w:i/>
                                <w:color w:val="FFFFFF"/>
                              </w:rPr>
                              <w:t>2002,</w:t>
                            </w:r>
                            <w:r>
                              <w:rPr>
                                <w:i/>
                                <w:color w:val="FFFFFF"/>
                              </w:rPr>
                              <w:t xml:space="preserve"> p.</w:t>
                            </w:r>
                            <w:r w:rsidRPr="00CE4E47">
                              <w:rPr>
                                <w:i/>
                                <w:color w:val="FFFFFF"/>
                              </w:rPr>
                              <w:t>488</w:t>
                            </w:r>
                          </w:p>
                          <w:p w14:paraId="728BC302" w14:textId="77777777" w:rsidR="00392159" w:rsidRPr="00B02D21" w:rsidRDefault="00392159" w:rsidP="00E60475">
                            <w:pPr>
                              <w:spacing w:beforeLines="1" w:before="2" w:afterLines="1" w:after="2" w:line="240" w:lineRule="auto"/>
                              <w:rPr>
                                <w:color w:val="FFFFFF"/>
                              </w:rPr>
                            </w:pPr>
                          </w:p>
                          <w:p w14:paraId="76C50A73" w14:textId="77777777" w:rsidR="00392159" w:rsidRPr="00B14112" w:rsidRDefault="00392159" w:rsidP="00480D77">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36.85pt;margin-top:-.45pt;width:161.7pt;height:91.6pt;z-index:251771392;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" fillcolor="#396" stroked="f">
                <v:textbox inset=",7.2pt,,7.2pt">
                  <w:txbxContent>
                    <w:p w14:paraId="5C56852C" w14:textId="77777777" w:rsidR="0087192A" w:rsidRDefault="0087192A" w:rsidP="00480D77">
                      <w:pPr>
                        <w:rPr>
                          <w:color w:val="FFFFFF"/>
                        </w:rPr>
                      </w:pPr>
                      <w:r>
                        <w:rPr>
                          <w:color w:val="FFFFFF"/>
                        </w:rPr>
                        <w:t>Schools that function as professional communities are four times more likely to be improving academically.</w:t>
                      </w:r>
                    </w:p>
                    <w:p w14:paraId="7E3FD999" w14:textId="77777777" w:rsidR="0087192A" w:rsidRPr="00864267" w:rsidRDefault="0087192A" w:rsidP="00480D77">
                      <w:pPr>
                        <w:rPr>
                          <w:i/>
                          <w:color w:val="FFFFFF"/>
                        </w:rPr>
                      </w:pPr>
                      <w:r w:rsidRPr="00CE4E47">
                        <w:rPr>
                          <w:i/>
                          <w:color w:val="FFFFFF"/>
                        </w:rPr>
                        <w:t>Lewis</w:t>
                      </w:r>
                      <w:r w:rsidRPr="00864267">
                        <w:rPr>
                          <w:i/>
                          <w:color w:val="FFFFFF"/>
                        </w:rPr>
                        <w:t xml:space="preserve"> </w:t>
                      </w:r>
                      <w:r w:rsidRPr="00CE4E47">
                        <w:rPr>
                          <w:i/>
                          <w:color w:val="FFFFFF"/>
                        </w:rPr>
                        <w:t>2002,</w:t>
                      </w:r>
                      <w:r>
                        <w:rPr>
                          <w:i/>
                          <w:color w:val="FFFFFF"/>
                        </w:rPr>
                        <w:t xml:space="preserve"> p.</w:t>
                      </w:r>
                      <w:r w:rsidRPr="00CE4E47">
                        <w:rPr>
                          <w:i/>
                          <w:color w:val="FFFFFF"/>
                        </w:rPr>
                        <w:t>488</w:t>
                      </w:r>
                    </w:p>
                    <w:p w14:paraId="728BC302" w14:textId="77777777" w:rsidR="0087192A" w:rsidRPr="00B02D21" w:rsidRDefault="0087192A" w:rsidP="00E60475">
                      <w:pPr>
                        <w:spacing w:beforeLines="1" w:before="2" w:afterLines="1" w:after="2" w:line="240" w:lineRule="auto"/>
                        <w:rPr>
                          <w:color w:val="FFFFFF"/>
                        </w:rPr>
                      </w:pPr>
                    </w:p>
                    <w:p w14:paraId="76C50A73" w14:textId="77777777" w:rsidR="0087192A" w:rsidRPr="00B14112" w:rsidRDefault="0087192A" w:rsidP="00480D77">
                      <w:pPr>
                        <w:rPr>
                          <w:color w:val="FFFFFF"/>
                          <w:sz w:val="22"/>
                        </w:rPr>
                      </w:pPr>
                    </w:p>
                  </w:txbxContent>
                </v:textbox>
                <w10:wrap type="square"/>
              </v:shape>
            </w:pict>
          </mc:Fallback>
        </mc:AlternateContent>
      </w:r>
      <w:r w:rsidR="00460B45">
        <w:t>a specialised set of skills and practices unique to that profession that lead to t</w:t>
      </w:r>
      <w:r w:rsidR="00A754D8">
        <w:t>echnical and ethical decisions</w:t>
      </w:r>
    </w:p>
    <w:p w14:paraId="3DFC180F" w14:textId="77777777" w:rsidR="00CE6BBD" w:rsidRPr="00CE6BBD" w:rsidRDefault="00CE6BBD" w:rsidP="00D72E12">
      <w:pPr>
        <w:pStyle w:val="BodyparaNormal"/>
        <w:numPr>
          <w:ilvl w:val="0"/>
          <w:numId w:val="21"/>
        </w:numPr>
        <w:rPr>
          <w:b/>
        </w:rPr>
      </w:pPr>
      <w:r>
        <w:t>the</w:t>
      </w:r>
      <w:r w:rsidR="00460B45">
        <w:t xml:space="preserve"> exercise</w:t>
      </w:r>
      <w:r>
        <w:t xml:space="preserve"> of</w:t>
      </w:r>
      <w:r w:rsidR="00460B45">
        <w:t xml:space="preserve"> professional judgment in complex situations </w:t>
      </w:r>
    </w:p>
    <w:p w14:paraId="0B33CFA5" w14:textId="77777777" w:rsidR="00CE6BBD" w:rsidRPr="00CE6BBD" w:rsidRDefault="00CE6BBD" w:rsidP="00D72E12">
      <w:pPr>
        <w:pStyle w:val="BodyparaNormal"/>
        <w:numPr>
          <w:ilvl w:val="0"/>
          <w:numId w:val="21"/>
        </w:numPr>
        <w:rPr>
          <w:b/>
        </w:rPr>
      </w:pPr>
      <w:r>
        <w:t xml:space="preserve">a </w:t>
      </w:r>
      <w:r w:rsidR="00460B45">
        <w:t>foster</w:t>
      </w:r>
      <w:r>
        <w:t>ing of</w:t>
      </w:r>
      <w:r w:rsidR="00460B45">
        <w:t xml:space="preserve"> the ‘continuing need to learn from one’s experience’ – namely, to practice thoughtfully and reflectively. </w:t>
      </w:r>
    </w:p>
    <w:p w14:paraId="5DB19866" w14:textId="77777777" w:rsidR="00460B45" w:rsidRPr="00CE6BBD" w:rsidRDefault="00460B45" w:rsidP="00D72E12">
      <w:pPr>
        <w:pStyle w:val="BodyparaNormal"/>
        <w:numPr>
          <w:ilvl w:val="0"/>
          <w:numId w:val="21"/>
        </w:numPr>
        <w:rPr>
          <w:b/>
        </w:rPr>
      </w:pPr>
      <w:r>
        <w:t>a professional community responsible for the oversight and monitoring of quality in both practice and professional education.</w:t>
      </w:r>
      <w:r w:rsidR="00457D85">
        <w:t xml:space="preserve"> (</w:t>
      </w:r>
      <w:r w:rsidR="00457D85" w:rsidRPr="00CE4E47">
        <w:rPr>
          <w:i/>
        </w:rPr>
        <w:t>Gardner &amp; Shulman 2005, pp. 14</w:t>
      </w:r>
      <w:r w:rsidR="0011689D">
        <w:rPr>
          <w:i/>
        </w:rPr>
        <w:t xml:space="preserve"> </w:t>
      </w:r>
      <w:r w:rsidR="00CE4E47">
        <w:rPr>
          <w:i/>
        </w:rPr>
        <w:t>–</w:t>
      </w:r>
      <w:r w:rsidR="00457D85" w:rsidRPr="00CE4E47">
        <w:rPr>
          <w:i/>
        </w:rPr>
        <w:t>15).</w:t>
      </w:r>
    </w:p>
    <w:p w14:paraId="01306863" w14:textId="77777777" w:rsidR="00CE4056" w:rsidRDefault="00460B45" w:rsidP="00534196">
      <w:pPr>
        <w:pStyle w:val="BodyparaNormal"/>
      </w:pPr>
      <w:r>
        <w:t>In t</w:t>
      </w:r>
      <w:r w:rsidRPr="004F2995">
        <w:t xml:space="preserve">he teaching profession, </w:t>
      </w:r>
      <w:r>
        <w:t>these characteristics</w:t>
      </w:r>
      <w:r w:rsidRPr="004F2995">
        <w:t xml:space="preserve"> </w:t>
      </w:r>
      <w:r>
        <w:t>are</w:t>
      </w:r>
      <w:r w:rsidRPr="004F2995">
        <w:t xml:space="preserve"> evidenced</w:t>
      </w:r>
      <w:r>
        <w:t>, in part,</w:t>
      </w:r>
      <w:r w:rsidRPr="004F2995">
        <w:t xml:space="preserve"> by the existence of</w:t>
      </w:r>
      <w:r w:rsidRPr="00623DC7">
        <w:t xml:space="preserve"> </w:t>
      </w:r>
      <w:r>
        <w:t>standards for student learning and effective teaching and leadershi</w:t>
      </w:r>
      <w:r w:rsidR="00897F09">
        <w:t>p practice;</w:t>
      </w:r>
      <w:r w:rsidR="00FD33BE">
        <w:t xml:space="preserve"> and</w:t>
      </w:r>
      <w:r w:rsidR="00897F09">
        <w:t xml:space="preserve"> </w:t>
      </w:r>
      <w:r>
        <w:t>in part by</w:t>
      </w:r>
      <w:r w:rsidRPr="004F2995">
        <w:t xml:space="preserve"> rigorous, mandatory </w:t>
      </w:r>
      <w:r>
        <w:t xml:space="preserve">tertiary </w:t>
      </w:r>
      <w:r w:rsidRPr="004F2995">
        <w:t>study required as a prere</w:t>
      </w:r>
      <w:r w:rsidR="00FD33BE">
        <w:t xml:space="preserve">quisite for becoming a teacher. In Victoria these are also evidenced </w:t>
      </w:r>
      <w:r w:rsidRPr="004F2995">
        <w:t xml:space="preserve">through </w:t>
      </w:r>
      <w:r>
        <w:t xml:space="preserve">the </w:t>
      </w:r>
      <w:r w:rsidRPr="004F2995">
        <w:t>requirement that teachers</w:t>
      </w:r>
      <w:r>
        <w:t xml:space="preserve"> </w:t>
      </w:r>
      <w:r w:rsidRPr="004F2995">
        <w:t>be registered through the Victorian Institute of Teaching</w:t>
      </w:r>
      <w:r>
        <w:t>, a component of which is adherence to</w:t>
      </w:r>
      <w:r w:rsidR="00223C09">
        <w:t xml:space="preserve"> a Code of Ethics founded on</w:t>
      </w:r>
      <w:r>
        <w:t xml:space="preserve"> the </w:t>
      </w:r>
      <w:r w:rsidR="00223C09">
        <w:t>values</w:t>
      </w:r>
      <w:r>
        <w:t xml:space="preserve"> of </w:t>
      </w:r>
      <w:r w:rsidR="00223C09">
        <w:t>integrity, respect</w:t>
      </w:r>
      <w:r>
        <w:t xml:space="preserve"> and responsibility</w:t>
      </w:r>
      <w:r w:rsidR="007F786E">
        <w:t>.</w:t>
      </w:r>
    </w:p>
    <w:p w14:paraId="39213D96" w14:textId="77777777" w:rsidR="00897F09" w:rsidRDefault="00897F09" w:rsidP="00897F09">
      <w:pPr>
        <w:pStyle w:val="Subheading2"/>
      </w:pPr>
      <w:r>
        <w:t>Professional standards</w:t>
      </w:r>
    </w:p>
    <w:p w14:paraId="4B446FFF" w14:textId="77777777" w:rsidR="00897F09" w:rsidRPr="00CE4E47" w:rsidRDefault="00897F09" w:rsidP="00897F09">
      <w:pPr>
        <w:pStyle w:val="BodyparaNormal"/>
        <w:rPr>
          <w:i/>
        </w:rPr>
      </w:pPr>
      <w:r>
        <w:t xml:space="preserve">Standards for student learning and effective teaching and leadership practice are vital to effective performance and development processes for teachers, and school leaders. By defining shared goals for learning, and articulating expectations for teaching across different career stages, standards foster </w:t>
      </w:r>
      <w:r w:rsidR="00F07D13">
        <w:t xml:space="preserve">consistency, </w:t>
      </w:r>
      <w:r>
        <w:t>accountability and a solid foundation for performance review at the end of the performance cycle</w:t>
      </w:r>
      <w:r w:rsidRPr="00865604">
        <w:t xml:space="preserve">. </w:t>
      </w:r>
      <w:r>
        <w:t>Standards are</w:t>
      </w:r>
      <w:r w:rsidRPr="003414F3">
        <w:t xml:space="preserve"> </w:t>
      </w:r>
      <w:r>
        <w:t xml:space="preserve">also </w:t>
      </w:r>
      <w:r w:rsidRPr="003414F3">
        <w:t>central to developing a professional culture</w:t>
      </w:r>
      <w:r>
        <w:t xml:space="preserve"> because </w:t>
      </w:r>
      <w:r w:rsidRPr="00865604">
        <w:t>they help ensure a school’s professional learning has a clear purpose, a clear plan of action and</w:t>
      </w:r>
      <w:r w:rsidR="007F786E">
        <w:t xml:space="preserve"> adequate support for teachers (</w:t>
      </w:r>
      <w:r w:rsidR="007F786E">
        <w:rPr>
          <w:i/>
        </w:rPr>
        <w:t>The Essential Guide to</w:t>
      </w:r>
      <w:r w:rsidR="00ED7FD1">
        <w:rPr>
          <w:i/>
        </w:rPr>
        <w:t xml:space="preserve"> Professional Learning: Leading </w:t>
      </w:r>
      <w:r w:rsidR="007F786E">
        <w:rPr>
          <w:i/>
        </w:rPr>
        <w:t>Culture</w:t>
      </w:r>
      <w:r w:rsidR="007F786E">
        <w:t xml:space="preserve">, </w:t>
      </w:r>
      <w:r w:rsidR="007F786E" w:rsidRPr="00CE4E47">
        <w:rPr>
          <w:i/>
        </w:rPr>
        <w:t>2012).</w:t>
      </w:r>
    </w:p>
    <w:p w14:paraId="1B895A0A" w14:textId="77777777" w:rsidR="00897F09" w:rsidRPr="00E41BCC" w:rsidRDefault="008F465F" w:rsidP="00897F09">
      <w:pPr>
        <w:pStyle w:val="BodyparaNormal"/>
      </w:pPr>
      <w:r>
        <w:rPr>
          <w:noProof/>
          <w:lang w:val="en-AU" w:eastAsia="en-AU"/>
        </w:rPr>
        <mc:AlternateContent>
          <mc:Choice Requires="wps">
            <w:drawing>
              <wp:anchor distT="180340" distB="180340" distL="360045" distR="323850" simplePos="0" relativeHeight="251813376" behindDoc="0" locked="0" layoutInCell="1" allowOverlap="1" wp14:anchorId="78D58C73" wp14:editId="337A0732">
                <wp:simplePos x="0" y="0"/>
                <wp:positionH relativeFrom="column">
                  <wp:posOffset>3701415</wp:posOffset>
                </wp:positionH>
                <wp:positionV relativeFrom="paragraph">
                  <wp:posOffset>234315</wp:posOffset>
                </wp:positionV>
                <wp:extent cx="2637155" cy="2185035"/>
                <wp:effectExtent l="0" t="0" r="0" b="5715"/>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185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B5DD" w14:textId="77777777" w:rsidR="00392159" w:rsidRPr="00F07D13" w:rsidRDefault="00392159" w:rsidP="00F07D13">
                            <w:pPr>
                              <w:rPr>
                                <w:color w:val="FFFFFF"/>
                              </w:rPr>
                            </w:pPr>
                            <w:r w:rsidRPr="00F07D13">
                              <w:rPr>
                                <w:color w:val="FFFFFF"/>
                              </w:rPr>
                              <w:t>The only way we can accomplish the changes we need is through intense focus in improving classroom practice. We can do it by declaring that this is the focus: reduce bad variation by increasing consistency. Teachers and teacher leaders will have to take a risk here. It is the one area that is within the control of teachers</w:t>
                            </w:r>
                            <w:r>
                              <w:rPr>
                                <w:color w:val="FFFFFF"/>
                              </w:rPr>
                              <w:t xml:space="preserve"> – </w:t>
                            </w:r>
                            <w:r w:rsidRPr="00F07D13">
                              <w:rPr>
                                <w:color w:val="FFFFFF"/>
                              </w:rPr>
                              <w:t>break</w:t>
                            </w:r>
                            <w:r>
                              <w:rPr>
                                <w:color w:val="FFFFFF"/>
                              </w:rPr>
                              <w:t xml:space="preserve"> </w:t>
                            </w:r>
                            <w:r w:rsidRPr="00F07D13">
                              <w:rPr>
                                <w:color w:val="FFFFFF"/>
                              </w:rPr>
                              <w:t>down the autonomy of the classroom so that greater consistency of practice can be achieved.</w:t>
                            </w:r>
                          </w:p>
                          <w:p w14:paraId="7E31A411" w14:textId="77777777" w:rsidR="00392159" w:rsidRPr="00ED7FD1" w:rsidRDefault="00392159" w:rsidP="00F07D13">
                            <w:pPr>
                              <w:rPr>
                                <w:i/>
                              </w:rPr>
                            </w:pPr>
                            <w:r w:rsidRPr="00ED7FD1">
                              <w:rPr>
                                <w:i/>
                                <w:color w:val="FFFFFF"/>
                              </w:rPr>
                              <w:t>Fullan 2006, p.58</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1.45pt;margin-top:18.45pt;width:207.65pt;height:172.05pt;z-index:251813376;visibility:visible;mso-wrap-style:square;mso-width-percent:0;mso-height-percent:0;mso-wrap-distance-left:28.35pt;mso-wrap-distance-top:14.2pt;mso-wrap-distance-right:25.5pt;mso-wrap-distance-bottom:14.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" fillcolor="#396" stroked="f">
                <v:textbox inset=",7.2pt,,7.2pt">
                  <w:txbxContent>
                    <w:p w14:paraId="2134B5DD" w14:textId="77777777" w:rsidR="0087192A" w:rsidRPr="00F07D13" w:rsidRDefault="0087192A" w:rsidP="00F07D13">
                      <w:pPr>
                        <w:rPr>
                          <w:color w:val="FFFFFF"/>
                        </w:rPr>
                      </w:pPr>
                      <w:r w:rsidRPr="00F07D13">
                        <w:rPr>
                          <w:color w:val="FFFFFF"/>
                        </w:rPr>
                        <w:t>The only way we can accomplish the changes we need is through intense focus in improving classroom practice. We can do it by declaring that this is the focus: reduce bad variation by increasing consistency. Teachers and teacher leaders will have to take a risk here. It is the one area that is within the control of teachers</w:t>
                      </w:r>
                      <w:r>
                        <w:rPr>
                          <w:color w:val="FFFFFF"/>
                        </w:rPr>
                        <w:t xml:space="preserve"> – </w:t>
                      </w:r>
                      <w:r w:rsidRPr="00F07D13">
                        <w:rPr>
                          <w:color w:val="FFFFFF"/>
                        </w:rPr>
                        <w:t>break</w:t>
                      </w:r>
                      <w:r>
                        <w:rPr>
                          <w:color w:val="FFFFFF"/>
                        </w:rPr>
                        <w:t xml:space="preserve"> </w:t>
                      </w:r>
                      <w:r w:rsidRPr="00F07D13">
                        <w:rPr>
                          <w:color w:val="FFFFFF"/>
                        </w:rPr>
                        <w:t>down the autonomy of the classroom so that greater consistency of practice can be achieved.</w:t>
                      </w:r>
                    </w:p>
                    <w:p w14:paraId="7E31A411" w14:textId="77777777" w:rsidR="0087192A" w:rsidRPr="00ED7FD1" w:rsidRDefault="0087192A" w:rsidP="00F07D13">
                      <w:pPr>
                        <w:rPr>
                          <w:i/>
                        </w:rPr>
                      </w:pPr>
                      <w:proofErr w:type="spellStart"/>
                      <w:r w:rsidRPr="00ED7FD1">
                        <w:rPr>
                          <w:i/>
                          <w:color w:val="FFFFFF"/>
                        </w:rPr>
                        <w:t>Fullan</w:t>
                      </w:r>
                      <w:proofErr w:type="spellEnd"/>
                      <w:r w:rsidRPr="00ED7FD1">
                        <w:rPr>
                          <w:i/>
                          <w:color w:val="FFFFFF"/>
                        </w:rPr>
                        <w:t xml:space="preserve"> 2006, p.58</w:t>
                      </w:r>
                    </w:p>
                  </w:txbxContent>
                </v:textbox>
                <w10:wrap type="square"/>
              </v:shape>
            </w:pict>
          </mc:Fallback>
        </mc:AlternateContent>
      </w:r>
      <w:r w:rsidR="00897F09">
        <w:t>Professional standards simultaneously provide a clear set of expectations for teachers and school leaders at all career stages; and provide a reference point for identifying current and future learning and development needs.</w:t>
      </w:r>
    </w:p>
    <w:p w14:paraId="7F4FE149" w14:textId="77777777" w:rsidR="00897F09" w:rsidRDefault="00897F09" w:rsidP="00897F09">
      <w:pPr>
        <w:pStyle w:val="BodyparaNormal"/>
      </w:pPr>
      <w:r>
        <w:t>A</w:t>
      </w:r>
      <w:r w:rsidRPr="004F2995">
        <w:t xml:space="preserve"> clear description of what constitutes teacher quality and quality school leadership for principals is encapsulated in the </w:t>
      </w:r>
      <w:r>
        <w:t>Australian Institute of Teaching and School Leadership (</w:t>
      </w:r>
      <w:r w:rsidRPr="004F2995">
        <w:t>AITSL</w:t>
      </w:r>
      <w:r>
        <w:t>)</w:t>
      </w:r>
      <w:r w:rsidRPr="004F2995">
        <w:t xml:space="preserve"> </w:t>
      </w:r>
      <w:r w:rsidRPr="00892202">
        <w:t>Australian Professional Standards for Teachers and the Australian Professional Standard for Principals.</w:t>
      </w:r>
      <w:r w:rsidRPr="004F2995">
        <w:t xml:space="preserve"> </w:t>
      </w:r>
    </w:p>
    <w:p w14:paraId="36829B71" w14:textId="77777777" w:rsidR="00897F09" w:rsidRPr="00CE4E47" w:rsidRDefault="00897F09" w:rsidP="00897F09">
      <w:pPr>
        <w:pStyle w:val="CommentText"/>
        <w:ind w:left="426"/>
        <w:rPr>
          <w:i/>
        </w:rPr>
      </w:pPr>
      <w:r w:rsidRPr="00607DA4">
        <w:t>These standards articulate what teachers and principals are expect</w:t>
      </w:r>
      <w:r w:rsidR="00FD33BE">
        <w:t>ed to know, understand and do to develop expertise</w:t>
      </w:r>
      <w:r>
        <w:t xml:space="preserve"> in their work and to positively impact on student</w:t>
      </w:r>
      <w:r w:rsidR="00B13AC3">
        <w:t>s’</w:t>
      </w:r>
      <w:r>
        <w:t xml:space="preserve"> learning and development. Experts in teaching – like experts in other fields – can quickly analyse complex situations and bring to bear many sources of knowledge about how to respond to them. They also have a broader and more flexible repertoire of skills they can draw on to achieve their goals</w:t>
      </w:r>
      <w:r w:rsidR="00457D85">
        <w:t xml:space="preserve"> (</w:t>
      </w:r>
      <w:r w:rsidR="00457D85" w:rsidRPr="00CE4E47">
        <w:rPr>
          <w:i/>
        </w:rPr>
        <w:t>Darling-Hammond &amp; Baratz Snowden 2005, p. 32).</w:t>
      </w:r>
    </w:p>
    <w:p w14:paraId="4B920382" w14:textId="77777777" w:rsidR="00897F09" w:rsidRPr="004F2995" w:rsidRDefault="00897F09" w:rsidP="00897F09">
      <w:pPr>
        <w:pStyle w:val="BodyparaNormal"/>
      </w:pPr>
      <w:r w:rsidRPr="004F2995">
        <w:t xml:space="preserve">The </w:t>
      </w:r>
      <w:r>
        <w:t>Australian Professional S</w:t>
      </w:r>
      <w:r w:rsidRPr="004F2995">
        <w:t>tandards</w:t>
      </w:r>
      <w:r>
        <w:t xml:space="preserve"> for Teachers</w:t>
      </w:r>
      <w:r w:rsidRPr="004F2995">
        <w:t xml:space="preserve"> are grouped into three categories:</w:t>
      </w:r>
    </w:p>
    <w:p w14:paraId="3B9D7AAD" w14:textId="77777777" w:rsidR="00897F09" w:rsidRPr="004F2995" w:rsidRDefault="00897F09" w:rsidP="00D72E12">
      <w:pPr>
        <w:pStyle w:val="BodyparaNormal"/>
        <w:numPr>
          <w:ilvl w:val="0"/>
          <w:numId w:val="14"/>
        </w:numPr>
      </w:pPr>
      <w:r w:rsidRPr="004F2995">
        <w:t>Professional knowledge</w:t>
      </w:r>
    </w:p>
    <w:p w14:paraId="237820A2" w14:textId="77777777" w:rsidR="00897F09" w:rsidRPr="004F2995" w:rsidRDefault="00897F09" w:rsidP="00D72E12">
      <w:pPr>
        <w:pStyle w:val="BodyparaNormal"/>
        <w:numPr>
          <w:ilvl w:val="0"/>
          <w:numId w:val="14"/>
        </w:numPr>
      </w:pPr>
      <w:r w:rsidRPr="004F2995">
        <w:t xml:space="preserve">Professional practice </w:t>
      </w:r>
    </w:p>
    <w:p w14:paraId="52889BE6" w14:textId="77777777" w:rsidR="00897F09" w:rsidRPr="004F2995" w:rsidRDefault="00897F09" w:rsidP="00D72E12">
      <w:pPr>
        <w:pStyle w:val="BodyparaNormal"/>
        <w:numPr>
          <w:ilvl w:val="0"/>
          <w:numId w:val="14"/>
        </w:numPr>
      </w:pPr>
      <w:r w:rsidRPr="004F2995">
        <w:t xml:space="preserve">Professional engagement. </w:t>
      </w:r>
    </w:p>
    <w:p w14:paraId="5DD1B778" w14:textId="77777777" w:rsidR="00897F09" w:rsidRDefault="00897F09" w:rsidP="00897F09">
      <w:pPr>
        <w:pStyle w:val="BodyparaNormal"/>
      </w:pPr>
      <w:r>
        <w:t xml:space="preserve">The Australian Professional Standard for Principals </w:t>
      </w:r>
      <w:r w:rsidR="008F465F">
        <w:t>is</w:t>
      </w:r>
      <w:r>
        <w:t xml:space="preserve"> based on three leadership requirements</w:t>
      </w:r>
      <w:r>
        <w:rPr>
          <w:rStyle w:val="FootnoteReference"/>
        </w:rPr>
        <w:footnoteReference w:id="4"/>
      </w:r>
      <w:r>
        <w:t>:</w:t>
      </w:r>
    </w:p>
    <w:p w14:paraId="51786C88" w14:textId="77777777" w:rsidR="00897F09" w:rsidRDefault="00897F09" w:rsidP="00D72E12">
      <w:pPr>
        <w:pStyle w:val="BodyparaNormal"/>
        <w:numPr>
          <w:ilvl w:val="0"/>
          <w:numId w:val="16"/>
        </w:numPr>
      </w:pPr>
      <w:r>
        <w:t>Vision and values</w:t>
      </w:r>
    </w:p>
    <w:p w14:paraId="13E87380" w14:textId="77777777" w:rsidR="00897F09" w:rsidRDefault="00897F09" w:rsidP="00D72E12">
      <w:pPr>
        <w:pStyle w:val="BodyparaNormal"/>
        <w:numPr>
          <w:ilvl w:val="0"/>
          <w:numId w:val="16"/>
        </w:numPr>
      </w:pPr>
      <w:r>
        <w:t>Knowledge and understanding</w:t>
      </w:r>
    </w:p>
    <w:p w14:paraId="57A3C406" w14:textId="77777777" w:rsidR="00897F09" w:rsidRDefault="00897F09" w:rsidP="00D72E12">
      <w:pPr>
        <w:pStyle w:val="BodyparaNormal"/>
        <w:numPr>
          <w:ilvl w:val="0"/>
          <w:numId w:val="16"/>
        </w:numPr>
      </w:pPr>
      <w:r>
        <w:t>Personal qualities and social and interpersonal skills.</w:t>
      </w:r>
    </w:p>
    <w:p w14:paraId="40A401CE" w14:textId="77777777" w:rsidR="00897F09" w:rsidRDefault="00897F09" w:rsidP="00897F09">
      <w:pPr>
        <w:pStyle w:val="BodyparaNormal"/>
      </w:pPr>
      <w:r>
        <w:t>These requirements are enacted through five key professional practices:</w:t>
      </w:r>
    </w:p>
    <w:p w14:paraId="6EE61DB1" w14:textId="77777777" w:rsidR="00897F09" w:rsidRDefault="00897F09" w:rsidP="00D72E12">
      <w:pPr>
        <w:pStyle w:val="BodyparaNormal"/>
        <w:numPr>
          <w:ilvl w:val="0"/>
          <w:numId w:val="17"/>
        </w:numPr>
      </w:pPr>
      <w:r>
        <w:t>Leading teaching and learning</w:t>
      </w:r>
    </w:p>
    <w:p w14:paraId="0D0DF1AF" w14:textId="77777777" w:rsidR="00897F09" w:rsidRDefault="00897F09" w:rsidP="00D72E12">
      <w:pPr>
        <w:pStyle w:val="BodyparaNormal"/>
        <w:numPr>
          <w:ilvl w:val="0"/>
          <w:numId w:val="17"/>
        </w:numPr>
      </w:pPr>
      <w:r>
        <w:t>Developing self and others</w:t>
      </w:r>
    </w:p>
    <w:p w14:paraId="6AFD8D14" w14:textId="77777777" w:rsidR="00897F09" w:rsidRDefault="00897F09" w:rsidP="00D72E12">
      <w:pPr>
        <w:pStyle w:val="BodyparaNormal"/>
        <w:numPr>
          <w:ilvl w:val="0"/>
          <w:numId w:val="17"/>
        </w:numPr>
      </w:pPr>
      <w:r>
        <w:t>Leading improvement, innovation and change</w:t>
      </w:r>
    </w:p>
    <w:p w14:paraId="1C1A358C" w14:textId="77777777" w:rsidR="00897F09" w:rsidRDefault="00897F09" w:rsidP="00D72E12">
      <w:pPr>
        <w:pStyle w:val="BodyparaNormal"/>
        <w:numPr>
          <w:ilvl w:val="0"/>
          <w:numId w:val="17"/>
        </w:numPr>
      </w:pPr>
      <w:r>
        <w:t>Leading the management of the school</w:t>
      </w:r>
    </w:p>
    <w:p w14:paraId="34850A4F" w14:textId="77777777" w:rsidR="00897F09" w:rsidRPr="004F2995" w:rsidRDefault="00897F09" w:rsidP="00D72E12">
      <w:pPr>
        <w:pStyle w:val="BodyparaNormal"/>
        <w:numPr>
          <w:ilvl w:val="0"/>
          <w:numId w:val="17"/>
        </w:numPr>
      </w:pPr>
      <w:r>
        <w:t xml:space="preserve">Engaging and working with the community. </w:t>
      </w:r>
    </w:p>
    <w:p w14:paraId="6EE9595B" w14:textId="77777777" w:rsidR="00F00D08" w:rsidRDefault="00897F09" w:rsidP="00F00D08">
      <w:pPr>
        <w:pStyle w:val="CommentText"/>
        <w:ind w:left="426"/>
      </w:pPr>
      <w:r w:rsidRPr="004F2995">
        <w:t xml:space="preserve">By using </w:t>
      </w:r>
      <w:r>
        <w:t>these Standards</w:t>
      </w:r>
      <w:r w:rsidRPr="004F2995">
        <w:t xml:space="preserve"> as a benchmark, </w:t>
      </w:r>
      <w:r>
        <w:t>teachers and principals</w:t>
      </w:r>
      <w:r w:rsidRPr="004F2995">
        <w:t xml:space="preserve"> are able to understand </w:t>
      </w:r>
      <w:r>
        <w:t xml:space="preserve">both </w:t>
      </w:r>
      <w:r w:rsidRPr="004F2995">
        <w:t>what is expected of them now, and</w:t>
      </w:r>
      <w:r>
        <w:t xml:space="preserve"> the</w:t>
      </w:r>
      <w:r w:rsidRPr="004F2995">
        <w:t xml:space="preserve"> future knowledge, practices and behaviours deemed necessary by their peers to </w:t>
      </w:r>
      <w:r>
        <w:t>develop increasing levels of expertise in their professional practice.</w:t>
      </w:r>
    </w:p>
    <w:p w14:paraId="0915DE0A" w14:textId="77777777" w:rsidR="00B950BA" w:rsidRDefault="00E8762D" w:rsidP="00B950BA">
      <w:pPr>
        <w:pStyle w:val="Subheading1"/>
      </w:pPr>
      <w:r>
        <w:t>1</w:t>
      </w:r>
      <w:r w:rsidR="00B950BA">
        <w:t>.</w:t>
      </w:r>
      <w:r w:rsidR="004429C2">
        <w:t>5</w:t>
      </w:r>
      <w:r w:rsidR="00B950BA">
        <w:t xml:space="preserve"> </w:t>
      </w:r>
      <w:r w:rsidR="00E417B7">
        <w:t>How can a professional learning culture promote effective performance and development?</w:t>
      </w:r>
    </w:p>
    <w:p w14:paraId="26F3E15A" w14:textId="77777777" w:rsidR="00F00D08" w:rsidRPr="00BD7AE7" w:rsidRDefault="00E244BD" w:rsidP="00F00D08">
      <w:pPr>
        <w:pStyle w:val="BodyparaNormal"/>
      </w:pPr>
      <w:r>
        <w:rPr>
          <w:noProof/>
          <w:lang w:val="en-AU" w:eastAsia="en-AU"/>
        </w:rPr>
        <mc:AlternateContent>
          <mc:Choice Requires="wps">
            <w:drawing>
              <wp:anchor distT="0" distB="71755" distL="223200" distR="114300" simplePos="0" relativeHeight="251773440" behindDoc="0" locked="0" layoutInCell="1" allowOverlap="1" wp14:anchorId="6B72E6E6" wp14:editId="3210E850">
                <wp:simplePos x="0" y="0"/>
                <wp:positionH relativeFrom="column">
                  <wp:posOffset>3944620</wp:posOffset>
                </wp:positionH>
                <wp:positionV relativeFrom="paragraph">
                  <wp:posOffset>12700</wp:posOffset>
                </wp:positionV>
                <wp:extent cx="2249805" cy="1389380"/>
                <wp:effectExtent l="0" t="0" r="0" b="1270"/>
                <wp:wrapSquare wrapText="bothSides"/>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38938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932F7" w14:textId="77777777" w:rsidR="00392159" w:rsidRDefault="00392159" w:rsidP="00377DDD">
                            <w:r w:rsidRPr="00FF0731">
                              <w:rPr>
                                <w:color w:val="FFFFFF"/>
                              </w:rPr>
                              <w:t>To improve student learning, professional learning needs to be conceived both as a means for improving teacher effectiveness and as a means for improving the effectiveness of schools.</w:t>
                            </w:r>
                          </w:p>
                          <w:p w14:paraId="51351B20" w14:textId="77777777" w:rsidR="00392159" w:rsidRPr="00CE4E47" w:rsidRDefault="00392159" w:rsidP="00377DDD">
                            <w:pPr>
                              <w:rPr>
                                <w:i/>
                                <w:color w:val="FFFFFF"/>
                              </w:rPr>
                            </w:pPr>
                            <w:r w:rsidRPr="00CE4E47">
                              <w:rPr>
                                <w:i/>
                                <w:color w:val="FFFFFF"/>
                              </w:rPr>
                              <w:t>Cole 2012,</w:t>
                            </w:r>
                            <w:r>
                              <w:rPr>
                                <w:i/>
                                <w:color w:val="FFFFFF"/>
                              </w:rPr>
                              <w:t xml:space="preserve"> p.</w:t>
                            </w:r>
                            <w:r w:rsidRPr="00CE4E47">
                              <w:rPr>
                                <w:i/>
                                <w:color w:val="FFFFFF"/>
                              </w:rPr>
                              <w:t>6</w:t>
                            </w:r>
                          </w:p>
                          <w:p w14:paraId="7D5E7BF4" w14:textId="77777777" w:rsidR="00392159" w:rsidRPr="00B02D21" w:rsidRDefault="00392159" w:rsidP="00E60475">
                            <w:pPr>
                              <w:spacing w:beforeLines="1" w:before="2" w:afterLines="1" w:after="2" w:line="240" w:lineRule="auto"/>
                              <w:rPr>
                                <w:color w:val="FFFFFF"/>
                              </w:rPr>
                            </w:pPr>
                          </w:p>
                          <w:p w14:paraId="2CC63DF9" w14:textId="77777777" w:rsidR="00392159" w:rsidRPr="00B14112" w:rsidRDefault="00392159" w:rsidP="00377DDD">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10.6pt;margin-top:1pt;width:177.15pt;height:109.4pt;z-index:251773440;visibility:visible;mso-wrap-style:square;mso-width-percent:0;mso-height-percent:0;mso-wrap-distance-left:6.2mm;mso-wrap-distance-top:0;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" fillcolor="#396" stroked="f">
                <v:textbox inset=",7.2pt,,7.2pt">
                  <w:txbxContent>
                    <w:p w14:paraId="564932F7" w14:textId="77777777" w:rsidR="0087192A" w:rsidRDefault="0087192A" w:rsidP="00377DDD">
                      <w:r w:rsidRPr="00FF0731">
                        <w:rPr>
                          <w:color w:val="FFFFFF"/>
                        </w:rPr>
                        <w:t>To improve student learning, professional learning needs to be conceived both as a means for improving teacher effectiveness and as a means for improving the effectiveness of schools.</w:t>
                      </w:r>
                    </w:p>
                    <w:p w14:paraId="51351B20" w14:textId="77777777" w:rsidR="0087192A" w:rsidRPr="00CE4E47" w:rsidRDefault="0087192A" w:rsidP="00377DDD">
                      <w:pPr>
                        <w:rPr>
                          <w:i/>
                          <w:color w:val="FFFFFF"/>
                        </w:rPr>
                      </w:pPr>
                      <w:r w:rsidRPr="00CE4E47">
                        <w:rPr>
                          <w:i/>
                          <w:color w:val="FFFFFF"/>
                        </w:rPr>
                        <w:t>Cole 2012,</w:t>
                      </w:r>
                      <w:r>
                        <w:rPr>
                          <w:i/>
                          <w:color w:val="FFFFFF"/>
                        </w:rPr>
                        <w:t xml:space="preserve"> p.</w:t>
                      </w:r>
                      <w:r w:rsidRPr="00CE4E47">
                        <w:rPr>
                          <w:i/>
                          <w:color w:val="FFFFFF"/>
                        </w:rPr>
                        <w:t>6</w:t>
                      </w:r>
                    </w:p>
                    <w:p w14:paraId="7D5E7BF4" w14:textId="77777777" w:rsidR="0087192A" w:rsidRPr="00B02D21" w:rsidRDefault="0087192A" w:rsidP="00E60475">
                      <w:pPr>
                        <w:spacing w:beforeLines="1" w:before="2" w:afterLines="1" w:after="2" w:line="240" w:lineRule="auto"/>
                        <w:rPr>
                          <w:color w:val="FFFFFF"/>
                        </w:rPr>
                      </w:pPr>
                    </w:p>
                    <w:p w14:paraId="2CC63DF9" w14:textId="77777777" w:rsidR="0087192A" w:rsidRPr="00B14112" w:rsidRDefault="0087192A" w:rsidP="00377DDD">
                      <w:pPr>
                        <w:rPr>
                          <w:color w:val="FFFFFF"/>
                          <w:sz w:val="22"/>
                        </w:rPr>
                      </w:pPr>
                    </w:p>
                  </w:txbxContent>
                </v:textbox>
                <w10:wrap type="square"/>
              </v:shape>
            </w:pict>
          </mc:Fallback>
        </mc:AlternateContent>
      </w:r>
      <w:r w:rsidR="00F00D08">
        <w:t xml:space="preserve">A professional learning culture </w:t>
      </w:r>
      <w:r w:rsidR="00F00D08" w:rsidRPr="009C02B9">
        <w:t>encompasses the shared values,</w:t>
      </w:r>
      <w:r w:rsidR="00F00D08">
        <w:t xml:space="preserve"> vision,</w:t>
      </w:r>
      <w:r w:rsidR="00F00D08" w:rsidRPr="009C02B9">
        <w:t xml:space="preserve"> structures and processes that support teachers</w:t>
      </w:r>
      <w:r w:rsidR="00F00D08">
        <w:t xml:space="preserve"> and school leaders</w:t>
      </w:r>
      <w:r w:rsidR="00F00D08" w:rsidRPr="009C02B9">
        <w:t xml:space="preserve"> in their professional practice. </w:t>
      </w:r>
      <w:r w:rsidR="00F00D08">
        <w:t>In its broadest sense, a</w:t>
      </w:r>
      <w:r w:rsidR="00F00D08" w:rsidRPr="00357861">
        <w:t xml:space="preserve"> school’s culture provides the wider context for all professional practice</w:t>
      </w:r>
      <w:r w:rsidR="00FD2B08">
        <w:t xml:space="preserve"> (</w:t>
      </w:r>
      <w:r w:rsidR="00FD2B08" w:rsidRPr="00CE4E47">
        <w:rPr>
          <w:i/>
        </w:rPr>
        <w:t>Senge 1990, p. 69</w:t>
      </w:r>
      <w:r w:rsidR="00FD2B08">
        <w:t>)</w:t>
      </w:r>
      <w:r w:rsidR="00F00D08" w:rsidRPr="00357861">
        <w:t xml:space="preserve">. </w:t>
      </w:r>
      <w:r w:rsidR="00F00D08">
        <w:t>It ties professionals to their collective organisation.</w:t>
      </w:r>
    </w:p>
    <w:p w14:paraId="75190A9D" w14:textId="77777777" w:rsidR="00FD33BE" w:rsidRPr="004B68DC" w:rsidRDefault="00FD33BE" w:rsidP="00FD33BE">
      <w:pPr>
        <w:pStyle w:val="Pa0"/>
        <w:spacing w:after="100"/>
        <w:ind w:left="426"/>
        <w:rPr>
          <w:rFonts w:ascii="Arial" w:hAnsi="Arial" w:cs="Cambria"/>
          <w:bCs/>
          <w:color w:val="7F7F7F"/>
          <w:sz w:val="20"/>
          <w:szCs w:val="20"/>
          <w:lang w:val="en-US" w:eastAsia="en-US"/>
        </w:rPr>
      </w:pPr>
      <w:r>
        <w:rPr>
          <w:rFonts w:ascii="Arial" w:hAnsi="Arial" w:cs="Cambria"/>
          <w:bCs/>
          <w:color w:val="7F7F7F"/>
          <w:sz w:val="20"/>
          <w:szCs w:val="20"/>
          <w:lang w:val="en-US" w:eastAsia="en-US"/>
        </w:rPr>
        <w:t>A strong professional learning culture engages all members of a school community. It</w:t>
      </w:r>
      <w:r w:rsidRPr="004B68DC">
        <w:rPr>
          <w:rFonts w:ascii="Arial" w:hAnsi="Arial" w:cs="Cambria"/>
          <w:bCs/>
          <w:color w:val="7F7F7F"/>
          <w:sz w:val="20"/>
          <w:szCs w:val="20"/>
          <w:lang w:val="en-US" w:eastAsia="en-US"/>
        </w:rPr>
        <w:t xml:space="preserve"> links performance and development to collective understandings of good performance</w:t>
      </w:r>
      <w:r>
        <w:rPr>
          <w:rFonts w:ascii="Arial" w:hAnsi="Arial" w:cs="Cambria"/>
          <w:bCs/>
          <w:color w:val="7F7F7F"/>
          <w:sz w:val="20"/>
          <w:szCs w:val="20"/>
          <w:lang w:val="en-US" w:eastAsia="en-US"/>
        </w:rPr>
        <w:t xml:space="preserve"> and </w:t>
      </w:r>
      <w:r w:rsidRPr="004B68DC">
        <w:rPr>
          <w:rFonts w:ascii="Arial" w:hAnsi="Arial" w:cs="Cambria"/>
          <w:bCs/>
          <w:color w:val="7F7F7F"/>
          <w:sz w:val="20"/>
          <w:szCs w:val="20"/>
          <w:lang w:val="en-US" w:eastAsia="en-US"/>
        </w:rPr>
        <w:t>is essential to fostering effective performance and development that guides continuous improvement with lasting school-wide effects.</w:t>
      </w:r>
    </w:p>
    <w:p w14:paraId="5CB92FD4" w14:textId="77777777" w:rsidR="00357861" w:rsidRPr="00B84DD5" w:rsidRDefault="00E244BD" w:rsidP="00357861">
      <w:pPr>
        <w:pStyle w:val="CommentText"/>
        <w:ind w:left="426"/>
        <w:rPr>
          <w:i/>
        </w:rPr>
      </w:pPr>
      <w:r>
        <w:rPr>
          <w:noProof/>
          <w:lang w:eastAsia="en-AU"/>
        </w:rPr>
        <mc:AlternateContent>
          <mc:Choice Requires="wps">
            <w:drawing>
              <wp:anchor distT="0" distB="71755" distL="223200" distR="114300" simplePos="0" relativeHeight="251815424" behindDoc="0" locked="0" layoutInCell="1" allowOverlap="1" wp14:anchorId="4DAD081F" wp14:editId="021D7CE9">
                <wp:simplePos x="0" y="0"/>
                <wp:positionH relativeFrom="column">
                  <wp:posOffset>3947160</wp:posOffset>
                </wp:positionH>
                <wp:positionV relativeFrom="paragraph">
                  <wp:posOffset>901700</wp:posOffset>
                </wp:positionV>
                <wp:extent cx="2249805" cy="15519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55194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C8DF1" w14:textId="77777777" w:rsidR="00392159" w:rsidRPr="00B02D21" w:rsidRDefault="00392159" w:rsidP="00E244BD">
                            <w:pPr>
                              <w:rPr>
                                <w:color w:val="FFFFFF"/>
                              </w:rPr>
                            </w:pPr>
                            <w:r w:rsidRPr="00E244BD">
                              <w:rPr>
                                <w:color w:val="FFFFFF"/>
                              </w:rPr>
                              <w:t>Teachers learn from each</w:t>
                            </w:r>
                            <w:r>
                              <w:rPr>
                                <w:color w:val="FFFFFF"/>
                              </w:rPr>
                              <w:t xml:space="preserve"> o</w:t>
                            </w:r>
                            <w:r w:rsidRPr="00E244BD">
                              <w:rPr>
                                <w:color w:val="FFFFFF"/>
                              </w:rPr>
                              <w:t>ther and share good teaching</w:t>
                            </w:r>
                            <w:r>
                              <w:rPr>
                                <w:color w:val="FFFFFF"/>
                              </w:rPr>
                              <w:t xml:space="preserve"> </w:t>
                            </w:r>
                            <w:r w:rsidRPr="00E244BD">
                              <w:rPr>
                                <w:color w:val="FFFFFF"/>
                              </w:rPr>
                              <w:t>practices through a ran</w:t>
                            </w:r>
                            <w:r>
                              <w:rPr>
                                <w:color w:val="FFFFFF"/>
                              </w:rPr>
                              <w:t xml:space="preserve">ge of </w:t>
                            </w:r>
                            <w:r w:rsidRPr="00E244BD">
                              <w:rPr>
                                <w:color w:val="FFFFFF"/>
                              </w:rPr>
                              <w:t>opportunities at school and</w:t>
                            </w:r>
                            <w:r>
                              <w:rPr>
                                <w:color w:val="FFFFFF"/>
                              </w:rPr>
                              <w:t xml:space="preserve"> </w:t>
                            </w:r>
                            <w:r w:rsidRPr="00E244BD">
                              <w:rPr>
                                <w:color w:val="FFFFFF"/>
                              </w:rPr>
                              <w:t>system levels. Observing and</w:t>
                            </w:r>
                            <w:r>
                              <w:rPr>
                                <w:color w:val="FFFFFF"/>
                              </w:rPr>
                              <w:t xml:space="preserve"> </w:t>
                            </w:r>
                            <w:r w:rsidRPr="00E244BD">
                              <w:rPr>
                                <w:color w:val="FFFFFF"/>
                              </w:rPr>
                              <w:t>giving feedback on each other’s</w:t>
                            </w:r>
                            <w:r>
                              <w:rPr>
                                <w:color w:val="FFFFFF"/>
                              </w:rPr>
                              <w:t xml:space="preserve"> </w:t>
                            </w:r>
                            <w:r w:rsidRPr="00E244BD">
                              <w:rPr>
                                <w:color w:val="FFFFFF"/>
                              </w:rPr>
                              <w:t xml:space="preserve">practice is the norm. </w:t>
                            </w:r>
                          </w:p>
                          <w:p w14:paraId="610E3988" w14:textId="77777777" w:rsidR="00392159" w:rsidRPr="00E8063C" w:rsidRDefault="00392159" w:rsidP="00E244BD">
                            <w:pPr>
                              <w:rPr>
                                <w:i/>
                                <w:color w:val="FFFFFF"/>
                              </w:rPr>
                            </w:pPr>
                            <w:r w:rsidRPr="00E8063C">
                              <w:rPr>
                                <w:i/>
                                <w:color w:val="FFFFFF"/>
                              </w:rPr>
                              <w:t>From New Directions to Action 2013, p. 13</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10.8pt;margin-top:71pt;width:177.15pt;height:122.2pt;z-index:251815424;visibility:visible;mso-wrap-style:square;mso-width-percent:0;mso-height-percent:0;mso-wrap-distance-left:6.2mm;mso-wrap-distance-top:0;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" fillcolor="#396" stroked="f">
                <v:textbox inset=",7.2pt,,7.2pt">
                  <w:txbxContent>
                    <w:p w14:paraId="6FEC8DF1" w14:textId="77777777" w:rsidR="0087192A" w:rsidRPr="00B02D21" w:rsidRDefault="0087192A" w:rsidP="00E244BD">
                      <w:pPr>
                        <w:rPr>
                          <w:color w:val="FFFFFF"/>
                        </w:rPr>
                      </w:pPr>
                      <w:r w:rsidRPr="00E244BD">
                        <w:rPr>
                          <w:color w:val="FFFFFF"/>
                        </w:rPr>
                        <w:t>Teachers learn from each</w:t>
                      </w:r>
                      <w:r>
                        <w:rPr>
                          <w:color w:val="FFFFFF"/>
                        </w:rPr>
                        <w:t xml:space="preserve"> o</w:t>
                      </w:r>
                      <w:r w:rsidRPr="00E244BD">
                        <w:rPr>
                          <w:color w:val="FFFFFF"/>
                        </w:rPr>
                        <w:t>ther and share good teaching</w:t>
                      </w:r>
                      <w:r>
                        <w:rPr>
                          <w:color w:val="FFFFFF"/>
                        </w:rPr>
                        <w:t xml:space="preserve"> </w:t>
                      </w:r>
                      <w:r w:rsidRPr="00E244BD">
                        <w:rPr>
                          <w:color w:val="FFFFFF"/>
                        </w:rPr>
                        <w:t>practices through a ran</w:t>
                      </w:r>
                      <w:r>
                        <w:rPr>
                          <w:color w:val="FFFFFF"/>
                        </w:rPr>
                        <w:t xml:space="preserve">ge of </w:t>
                      </w:r>
                      <w:r w:rsidRPr="00E244BD">
                        <w:rPr>
                          <w:color w:val="FFFFFF"/>
                        </w:rPr>
                        <w:t>opportunities at school and</w:t>
                      </w:r>
                      <w:r>
                        <w:rPr>
                          <w:color w:val="FFFFFF"/>
                        </w:rPr>
                        <w:t xml:space="preserve"> </w:t>
                      </w:r>
                      <w:r w:rsidRPr="00E244BD">
                        <w:rPr>
                          <w:color w:val="FFFFFF"/>
                        </w:rPr>
                        <w:t>system levels. Observing and</w:t>
                      </w:r>
                      <w:r>
                        <w:rPr>
                          <w:color w:val="FFFFFF"/>
                        </w:rPr>
                        <w:t xml:space="preserve"> </w:t>
                      </w:r>
                      <w:r w:rsidRPr="00E244BD">
                        <w:rPr>
                          <w:color w:val="FFFFFF"/>
                        </w:rPr>
                        <w:t>giving feedback on each other’s</w:t>
                      </w:r>
                      <w:r>
                        <w:rPr>
                          <w:color w:val="FFFFFF"/>
                        </w:rPr>
                        <w:t xml:space="preserve"> </w:t>
                      </w:r>
                      <w:r w:rsidRPr="00E244BD">
                        <w:rPr>
                          <w:color w:val="FFFFFF"/>
                        </w:rPr>
                        <w:t xml:space="preserve">practice is the norm. </w:t>
                      </w:r>
                    </w:p>
                    <w:p w14:paraId="610E3988" w14:textId="77777777" w:rsidR="0087192A" w:rsidRPr="00E8063C" w:rsidRDefault="0087192A" w:rsidP="00E244BD">
                      <w:pPr>
                        <w:rPr>
                          <w:i/>
                          <w:color w:val="FFFFFF"/>
                        </w:rPr>
                      </w:pPr>
                      <w:r w:rsidRPr="00E8063C">
                        <w:rPr>
                          <w:i/>
                          <w:color w:val="FFFFFF"/>
                        </w:rPr>
                        <w:t>From New Directions to Action 2013, p. 13</w:t>
                      </w:r>
                    </w:p>
                  </w:txbxContent>
                </v:textbox>
                <w10:wrap type="square"/>
              </v:shape>
            </w:pict>
          </mc:Fallback>
        </mc:AlternateContent>
      </w:r>
      <w:r w:rsidR="00B950BA" w:rsidRPr="004B68DC">
        <w:t>A performance and d</w:t>
      </w:r>
      <w:r w:rsidR="00F25A6F" w:rsidRPr="004B68DC">
        <w:t xml:space="preserve">evelopment process for schools </w:t>
      </w:r>
      <w:r w:rsidR="00B950BA" w:rsidRPr="004B68DC">
        <w:t>is effective only if it is guided by</w:t>
      </w:r>
      <w:r w:rsidR="003B7191">
        <w:t xml:space="preserve"> </w:t>
      </w:r>
      <w:r w:rsidR="00B950BA" w:rsidRPr="004B68DC">
        <w:t>collective understandings of success</w:t>
      </w:r>
      <w:r w:rsidR="009B5351" w:rsidRPr="004B68DC">
        <w:t xml:space="preserve"> </w:t>
      </w:r>
      <w:r w:rsidR="005B5BFF" w:rsidRPr="004B68DC">
        <w:t xml:space="preserve">and </w:t>
      </w:r>
      <w:r w:rsidR="00B56D20" w:rsidRPr="004B68DC">
        <w:t xml:space="preserve">what constitutes sound </w:t>
      </w:r>
      <w:r w:rsidR="00603BE9" w:rsidRPr="004B68DC">
        <w:t>performance</w:t>
      </w:r>
      <w:r w:rsidR="00603BE9">
        <w:t xml:space="preserve">. </w:t>
      </w:r>
      <w:r w:rsidR="00972D5C">
        <w:t xml:space="preserve">‘The teacher must know when learning is correct or incorrect; learn when to experiment and learn from the experience; learn to monitor, seek and give </w:t>
      </w:r>
      <w:r w:rsidR="000D427D">
        <w:t>feed</w:t>
      </w:r>
      <w:r w:rsidR="00972D5C">
        <w:t>back; and know to try alternative learning strategies</w:t>
      </w:r>
      <w:r w:rsidR="00603BE9">
        <w:t xml:space="preserve"> when others do not work. What is most important is that teaching is visible to the student,</w:t>
      </w:r>
      <w:r w:rsidR="00CE4E47">
        <w:t xml:space="preserve"> </w:t>
      </w:r>
      <w:r w:rsidR="00603BE9">
        <w:t>and that the lea</w:t>
      </w:r>
      <w:r w:rsidR="00FD2B08">
        <w:t>rning is visible to the teacher’ (</w:t>
      </w:r>
      <w:r w:rsidR="00FD2B08" w:rsidRPr="00CE4E47">
        <w:rPr>
          <w:i/>
        </w:rPr>
        <w:t>Hattie 2009, p. 25</w:t>
      </w:r>
      <w:r w:rsidR="00FD2B08">
        <w:t>).</w:t>
      </w:r>
      <w:r w:rsidR="00603BE9">
        <w:t xml:space="preserve"> </w:t>
      </w:r>
    </w:p>
    <w:p w14:paraId="476CCF87" w14:textId="77777777" w:rsidR="003B7191" w:rsidRDefault="000414F0" w:rsidP="00E866CF">
      <w:pPr>
        <w:pStyle w:val="BodyparaNormal"/>
      </w:pPr>
      <w:r>
        <w:rPr>
          <w:noProof/>
          <w:lang w:eastAsia="en-AU"/>
        </w:rPr>
        <w:t xml:space="preserve">This shared understanding of </w:t>
      </w:r>
      <w:r w:rsidR="00530C99">
        <w:rPr>
          <w:noProof/>
          <w:lang w:eastAsia="en-AU"/>
        </w:rPr>
        <w:t>high quality instructional practice</w:t>
      </w:r>
      <w:r>
        <w:rPr>
          <w:noProof/>
          <w:lang w:eastAsia="en-AU"/>
        </w:rPr>
        <w:t xml:space="preserve"> is derived from a</w:t>
      </w:r>
      <w:r w:rsidR="00D27BD9" w:rsidRPr="00357861">
        <w:t xml:space="preserve"> </w:t>
      </w:r>
      <w:r w:rsidR="00F00D08">
        <w:t>strong</w:t>
      </w:r>
      <w:r>
        <w:t xml:space="preserve"> professional learning culture</w:t>
      </w:r>
      <w:r w:rsidR="00D27BD9" w:rsidRPr="00357861">
        <w:t xml:space="preserve"> – </w:t>
      </w:r>
      <w:r>
        <w:t>where</w:t>
      </w:r>
      <w:r w:rsidR="007B4C5C" w:rsidRPr="00357861">
        <w:t xml:space="preserve"> school leaders work with teachers, students, parents and the wider community to craft a shared vision for learning</w:t>
      </w:r>
      <w:r w:rsidR="00AE2770">
        <w:t>,</w:t>
      </w:r>
      <w:r>
        <w:t xml:space="preserve"> and are engaged in pursuing that vision</w:t>
      </w:r>
      <w:r w:rsidR="00FD33BE">
        <w:t xml:space="preserve"> together</w:t>
      </w:r>
      <w:r w:rsidR="00D27BD9" w:rsidRPr="00357861">
        <w:t xml:space="preserve">. </w:t>
      </w:r>
      <w:r w:rsidR="00E866CF">
        <w:t xml:space="preserve">A strong professional learning culture supports and contributes to the kind of professional learning that makes a genuine difference to the impact teacher practice has on improving student learning outcomes </w:t>
      </w:r>
      <w:r w:rsidR="00E866CF" w:rsidRPr="00D607CE">
        <w:t>(</w:t>
      </w:r>
      <w:r w:rsidR="00E866CF" w:rsidRPr="00CE4E47">
        <w:rPr>
          <w:i/>
        </w:rPr>
        <w:t xml:space="preserve">see section </w:t>
      </w:r>
      <w:r w:rsidR="00862918" w:rsidRPr="00CE4E47">
        <w:rPr>
          <w:i/>
        </w:rPr>
        <w:t>1</w:t>
      </w:r>
      <w:r w:rsidR="00E866CF" w:rsidRPr="00CE4E47">
        <w:rPr>
          <w:i/>
        </w:rPr>
        <w:t>.6</w:t>
      </w:r>
      <w:r w:rsidR="00E866CF" w:rsidRPr="00D607CE">
        <w:t>).</w:t>
      </w:r>
      <w:r w:rsidR="00E866CF">
        <w:t xml:space="preserve"> </w:t>
      </w:r>
    </w:p>
    <w:p w14:paraId="34623D05" w14:textId="77777777" w:rsidR="00706074" w:rsidRPr="00E244BD" w:rsidRDefault="00AE2770" w:rsidP="00E244BD">
      <w:pPr>
        <w:pStyle w:val="BodyparaNormal"/>
        <w:rPr>
          <w:i/>
        </w:rPr>
      </w:pPr>
      <w:r>
        <w:t>Whilst the individual efforts of teachers and school leaders contribute to positive outcomes for students and schools, it is particularly collective efforts which have the most profound and lasting effects. In their longitudinal study of restructured schools Newmann and Wehlage found many schools that had competent individual teachers lacked the organisational capacity to raise student achievement because meeting that challenge ‘is beyond the skills of individual staff’ and requires instead the organisation of ‘human, technical, and social resources into an effective collective effort’</w:t>
      </w:r>
      <w:r w:rsidR="00FD2B08">
        <w:t xml:space="preserve"> (</w:t>
      </w:r>
      <w:r w:rsidR="00FD2B08" w:rsidRPr="00CE4E47">
        <w:rPr>
          <w:i/>
        </w:rPr>
        <w:t>Dufour &amp; Marzano 2011, p. 66)</w:t>
      </w:r>
      <w:r w:rsidRPr="00CE4E47">
        <w:rPr>
          <w:i/>
        </w:rPr>
        <w:t>.</w:t>
      </w:r>
    </w:p>
    <w:p w14:paraId="37CBAD87" w14:textId="77777777" w:rsidR="00B56D20" w:rsidRDefault="00E8762D" w:rsidP="00B56D20">
      <w:pPr>
        <w:pStyle w:val="Subheading1"/>
      </w:pPr>
      <w:r>
        <w:t>1</w:t>
      </w:r>
      <w:r w:rsidR="00B56D20">
        <w:t>.</w:t>
      </w:r>
      <w:r w:rsidR="00174256">
        <w:t>6</w:t>
      </w:r>
      <w:r w:rsidR="00B56D20">
        <w:t xml:space="preserve"> What is meant by ‘professional learning’?</w:t>
      </w:r>
    </w:p>
    <w:p w14:paraId="1BCCDD2D" w14:textId="77777777" w:rsidR="003B7191" w:rsidRDefault="00B56D20" w:rsidP="006E12D5">
      <w:pPr>
        <w:pStyle w:val="BodyparaNormal"/>
      </w:pPr>
      <w:r w:rsidRPr="00AC42E8">
        <w:t xml:space="preserve">Professional learning </w:t>
      </w:r>
      <w:r>
        <w:t>comprises</w:t>
      </w:r>
      <w:r w:rsidRPr="00AC42E8">
        <w:t xml:space="preserve"> the activities and experiences which </w:t>
      </w:r>
      <w:r>
        <w:t>guide</w:t>
      </w:r>
      <w:r w:rsidRPr="00AC42E8">
        <w:t xml:space="preserve"> development and improve performance. </w:t>
      </w:r>
      <w:r w:rsidR="007B4C5C">
        <w:t>It</w:t>
      </w:r>
      <w:r w:rsidRPr="00AC42E8">
        <w:t xml:space="preserve"> is the formal and informal learning experiences undertaken by teachers and school leaders </w:t>
      </w:r>
      <w:r w:rsidR="00F07D13">
        <w:rPr>
          <w:noProof/>
          <w:lang w:val="en-AU" w:eastAsia="en-AU"/>
        </w:rPr>
        <mc:AlternateContent>
          <mc:Choice Requires="wps">
            <w:drawing>
              <wp:anchor distT="0" distB="0" distL="223200" distR="114300" simplePos="0" relativeHeight="251778560" behindDoc="0" locked="0" layoutInCell="1" allowOverlap="1" wp14:anchorId="404D9C7C" wp14:editId="7C791078">
                <wp:simplePos x="0" y="0"/>
                <wp:positionH relativeFrom="column">
                  <wp:posOffset>4345305</wp:posOffset>
                </wp:positionH>
                <wp:positionV relativeFrom="paragraph">
                  <wp:posOffset>57150</wp:posOffset>
                </wp:positionV>
                <wp:extent cx="1880235" cy="1104265"/>
                <wp:effectExtent l="0" t="0" r="5715" b="635"/>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10426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FB5EC" w14:textId="77777777" w:rsidR="00392159" w:rsidRDefault="00392159" w:rsidP="00B56D20">
                            <w:pPr>
                              <w:rPr>
                                <w:color w:val="FFFFFF"/>
                              </w:rPr>
                            </w:pPr>
                            <w:r>
                              <w:rPr>
                                <w:color w:val="FFFFFF"/>
                              </w:rPr>
                              <w:t>Effective professional learning focuses on developing the core attributes of an effective teacher.</w:t>
                            </w:r>
                          </w:p>
                          <w:p w14:paraId="6452F02E" w14:textId="77777777" w:rsidR="00392159" w:rsidRPr="00CE4E47" w:rsidRDefault="00392159" w:rsidP="00B56D20">
                            <w:pPr>
                              <w:rPr>
                                <w:i/>
                                <w:color w:val="FFFFFF"/>
                              </w:rPr>
                            </w:pPr>
                            <w:r w:rsidRPr="00CE4E47">
                              <w:rPr>
                                <w:i/>
                                <w:color w:val="FFFFFF"/>
                              </w:rPr>
                              <w:t>Cole 2012,</w:t>
                            </w:r>
                            <w:r>
                              <w:rPr>
                                <w:i/>
                                <w:color w:val="FFFFFF"/>
                              </w:rPr>
                              <w:t xml:space="preserve"> p.</w:t>
                            </w:r>
                            <w:r w:rsidRPr="00CE4E47">
                              <w:rPr>
                                <w:i/>
                                <w:color w:val="FFFFFF"/>
                              </w:rPr>
                              <w:t>6</w:t>
                            </w:r>
                          </w:p>
                          <w:p w14:paraId="5CD4FF8F" w14:textId="77777777" w:rsidR="00392159" w:rsidRPr="00B02D21" w:rsidRDefault="00392159" w:rsidP="00E60475">
                            <w:pPr>
                              <w:spacing w:beforeLines="1" w:before="2" w:afterLines="1" w:after="2" w:line="240" w:lineRule="auto"/>
                              <w:rPr>
                                <w:color w:val="FFFFFF"/>
                              </w:rPr>
                            </w:pPr>
                          </w:p>
                          <w:p w14:paraId="725CEB89" w14:textId="77777777" w:rsidR="00392159" w:rsidRPr="00B14112" w:rsidRDefault="00392159" w:rsidP="00B56D20">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42.15pt;margin-top:4.5pt;width:148.05pt;height:86.95pt;z-index:251778560;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" fillcolor="#396" stroked="f">
                <v:textbox inset=",7.2pt,,7.2pt">
                  <w:txbxContent>
                    <w:p w14:paraId="1FDFB5EC" w14:textId="77777777" w:rsidR="0087192A" w:rsidRDefault="0087192A" w:rsidP="00B56D20">
                      <w:pPr>
                        <w:rPr>
                          <w:color w:val="FFFFFF"/>
                        </w:rPr>
                      </w:pPr>
                      <w:r>
                        <w:rPr>
                          <w:color w:val="FFFFFF"/>
                        </w:rPr>
                        <w:t>Effective professional learning focuses on developing the core attributes of an effective teacher.</w:t>
                      </w:r>
                    </w:p>
                    <w:p w14:paraId="6452F02E" w14:textId="77777777" w:rsidR="0087192A" w:rsidRPr="00CE4E47" w:rsidRDefault="0087192A" w:rsidP="00B56D20">
                      <w:pPr>
                        <w:rPr>
                          <w:i/>
                          <w:color w:val="FFFFFF"/>
                        </w:rPr>
                      </w:pPr>
                      <w:r w:rsidRPr="00CE4E47">
                        <w:rPr>
                          <w:i/>
                          <w:color w:val="FFFFFF"/>
                        </w:rPr>
                        <w:t>Cole 2012,</w:t>
                      </w:r>
                      <w:r>
                        <w:rPr>
                          <w:i/>
                          <w:color w:val="FFFFFF"/>
                        </w:rPr>
                        <w:t xml:space="preserve"> p.</w:t>
                      </w:r>
                      <w:r w:rsidRPr="00CE4E47">
                        <w:rPr>
                          <w:i/>
                          <w:color w:val="FFFFFF"/>
                        </w:rPr>
                        <w:t>6</w:t>
                      </w:r>
                    </w:p>
                    <w:p w14:paraId="5CD4FF8F" w14:textId="77777777" w:rsidR="0087192A" w:rsidRPr="00B02D21" w:rsidRDefault="0087192A" w:rsidP="00E60475">
                      <w:pPr>
                        <w:spacing w:beforeLines="1" w:before="2" w:afterLines="1" w:after="2" w:line="240" w:lineRule="auto"/>
                        <w:rPr>
                          <w:color w:val="FFFFFF"/>
                        </w:rPr>
                      </w:pPr>
                    </w:p>
                    <w:p w14:paraId="725CEB89" w14:textId="77777777" w:rsidR="0087192A" w:rsidRPr="00B14112" w:rsidRDefault="0087192A" w:rsidP="00B56D20">
                      <w:pPr>
                        <w:rPr>
                          <w:color w:val="FFFFFF"/>
                          <w:sz w:val="22"/>
                        </w:rPr>
                      </w:pPr>
                    </w:p>
                  </w:txbxContent>
                </v:textbox>
                <w10:wrap type="square"/>
              </v:shape>
            </w:pict>
          </mc:Fallback>
        </mc:AlternateContent>
      </w:r>
      <w:r w:rsidRPr="00AC42E8">
        <w:t>that improve their individual professional practice and the school’s collective effectiveness as measured by improved studen</w:t>
      </w:r>
      <w:r w:rsidR="00D43F9A">
        <w:t>t</w:t>
      </w:r>
      <w:r w:rsidRPr="00AC42E8">
        <w:t xml:space="preserve"> engagement and learning outcomes</w:t>
      </w:r>
      <w:r w:rsidR="00FD2B08">
        <w:t xml:space="preserve"> (</w:t>
      </w:r>
      <w:r w:rsidR="00FD2B08" w:rsidRPr="00CE4E47">
        <w:rPr>
          <w:i/>
        </w:rPr>
        <w:t>Cole 2012, p. 6).</w:t>
      </w:r>
      <w:r w:rsidR="004B68DC">
        <w:t xml:space="preserve"> </w:t>
      </w:r>
    </w:p>
    <w:p w14:paraId="1D4DC59E" w14:textId="77777777" w:rsidR="003B7191" w:rsidRPr="00AC6140" w:rsidRDefault="006D546B" w:rsidP="00EC1514">
      <w:pPr>
        <w:autoSpaceDE w:val="0"/>
        <w:autoSpaceDN w:val="0"/>
        <w:adjustRightInd w:val="0"/>
        <w:spacing w:after="0" w:line="240" w:lineRule="auto"/>
        <w:ind w:left="426"/>
      </w:pPr>
      <w:r>
        <w:t xml:space="preserve">A commitment to </w:t>
      </w:r>
      <w:r w:rsidR="003B7191">
        <w:t xml:space="preserve">providing and participating in </w:t>
      </w:r>
      <w:r>
        <w:t>professional learning opportunities is an integral part of an effective performance and development process</w:t>
      </w:r>
      <w:r w:rsidR="003B7191">
        <w:t xml:space="preserve">. It is, first and foremost, the responsibility of principals to create the pre-conditions for adult learning in </w:t>
      </w:r>
      <w:r w:rsidR="003B7191" w:rsidRPr="00254E26">
        <w:t>their school</w:t>
      </w:r>
      <w:r w:rsidR="003B7191" w:rsidRPr="00763144">
        <w:t>s</w:t>
      </w:r>
      <w:r w:rsidR="00EC1514">
        <w:t xml:space="preserve"> – </w:t>
      </w:r>
      <w:r w:rsidR="00C4646D" w:rsidRPr="00763144">
        <w:t xml:space="preserve">for example, </w:t>
      </w:r>
      <w:r w:rsidR="00EC1514">
        <w:t>to establish</w:t>
      </w:r>
      <w:r w:rsidR="00C4646D" w:rsidRPr="00763144">
        <w:t xml:space="preserve"> pro</w:t>
      </w:r>
      <w:r w:rsidR="00EC1514">
        <w:t>fessional learning communities and provide</w:t>
      </w:r>
      <w:r w:rsidR="00A970FB" w:rsidRPr="00763144">
        <w:t xml:space="preserve"> opportunities for classroom observatio</w:t>
      </w:r>
      <w:r w:rsidR="00F00D08">
        <w:t>n and professional development</w:t>
      </w:r>
      <w:r w:rsidR="009B6D0E" w:rsidRPr="00763144">
        <w:rPr>
          <w:color w:val="FF0000"/>
        </w:rPr>
        <w:t>.</w:t>
      </w:r>
      <w:r w:rsidR="00AC6140">
        <w:t xml:space="preserve"> This responsibility is clearly articulated in the AITSL Professional Standard for Principals, which identifies the role</w:t>
      </w:r>
      <w:r w:rsidR="00AE2770">
        <w:t xml:space="preserve"> of the principal as, in part, ‘</w:t>
      </w:r>
      <w:r w:rsidR="00AC6140" w:rsidRPr="00AC6140">
        <w:t>creating and sustaining the conditions under which quality teaching and learning thrive</w:t>
      </w:r>
      <w:r w:rsidR="00AE2770">
        <w:t>’</w:t>
      </w:r>
      <w:r w:rsidR="00FD2B08">
        <w:t xml:space="preserve"> (</w:t>
      </w:r>
      <w:r w:rsidR="00FD2B08">
        <w:rPr>
          <w:i/>
        </w:rPr>
        <w:t>Australian Standard for Principals</w:t>
      </w:r>
      <w:r w:rsidR="00FD2B08">
        <w:t xml:space="preserve"> 2011, p. 2).</w:t>
      </w:r>
    </w:p>
    <w:p w14:paraId="4BA2EFB3" w14:textId="77777777" w:rsidR="00AC6140" w:rsidRDefault="00AC6140" w:rsidP="00AC6140">
      <w:pPr>
        <w:autoSpaceDE w:val="0"/>
        <w:autoSpaceDN w:val="0"/>
        <w:adjustRightInd w:val="0"/>
        <w:spacing w:after="0" w:line="240" w:lineRule="auto"/>
        <w:ind w:left="426"/>
      </w:pPr>
    </w:p>
    <w:p w14:paraId="44D293CC" w14:textId="77777777" w:rsidR="00D3765F" w:rsidRDefault="00C55B6F" w:rsidP="006D546B">
      <w:pPr>
        <w:pStyle w:val="BodyparaNormal"/>
      </w:pPr>
      <w:r>
        <w:rPr>
          <w:noProof/>
          <w:lang w:val="en-AU" w:eastAsia="en-AU"/>
        </w:rPr>
        <mc:AlternateContent>
          <mc:Choice Requires="wps">
            <w:drawing>
              <wp:anchor distT="107950" distB="107950" distL="223200" distR="114300" simplePos="0" relativeHeight="251811328" behindDoc="0" locked="0" layoutInCell="1" allowOverlap="1" wp14:anchorId="4B79D11E" wp14:editId="1B5839C0">
                <wp:simplePos x="0" y="0"/>
                <wp:positionH relativeFrom="column">
                  <wp:posOffset>4299585</wp:posOffset>
                </wp:positionH>
                <wp:positionV relativeFrom="paragraph">
                  <wp:posOffset>741045</wp:posOffset>
                </wp:positionV>
                <wp:extent cx="1958340" cy="1094105"/>
                <wp:effectExtent l="0" t="0" r="3810" b="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9410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62A62" w14:textId="77777777" w:rsidR="00392159" w:rsidRDefault="00392159" w:rsidP="000414F0">
                            <w:pPr>
                              <w:rPr>
                                <w:color w:val="FFFFFF"/>
                              </w:rPr>
                            </w:pPr>
                            <w:r>
                              <w:rPr>
                                <w:color w:val="FFFFFF"/>
                              </w:rPr>
                              <w:t>Improvement is a discipline, a practice that requires focus, knowledge, persistence and consistency over time.</w:t>
                            </w:r>
                          </w:p>
                          <w:p w14:paraId="46E4C3A6" w14:textId="77777777" w:rsidR="00392159" w:rsidRPr="006D7D71" w:rsidRDefault="00392159" w:rsidP="000414F0">
                            <w:pPr>
                              <w:rPr>
                                <w:i/>
                                <w:color w:val="FFFFFF"/>
                              </w:rPr>
                            </w:pPr>
                            <w:r w:rsidRPr="00CE4E47">
                              <w:rPr>
                                <w:i/>
                                <w:color w:val="FFFFFF"/>
                              </w:rPr>
                              <w:t xml:space="preserve">Elmore 2002, </w:t>
                            </w:r>
                            <w:r>
                              <w:rPr>
                                <w:i/>
                                <w:color w:val="FFFFFF"/>
                              </w:rPr>
                              <w:t>p.</w:t>
                            </w:r>
                            <w:r w:rsidRPr="00CE4E47">
                              <w:rPr>
                                <w:i/>
                                <w:color w:val="FFFFFF"/>
                              </w:rPr>
                              <w:t>13</w:t>
                            </w:r>
                          </w:p>
                          <w:p w14:paraId="51328D2C" w14:textId="77777777" w:rsidR="00392159" w:rsidRPr="00B02D21" w:rsidRDefault="00392159" w:rsidP="00E60475">
                            <w:pPr>
                              <w:spacing w:beforeLines="1" w:before="2" w:afterLines="1" w:after="2" w:line="240" w:lineRule="auto"/>
                              <w:rPr>
                                <w:color w:val="FFFFFF"/>
                              </w:rPr>
                            </w:pPr>
                          </w:p>
                          <w:p w14:paraId="1B5EB0F8" w14:textId="77777777" w:rsidR="00392159" w:rsidRPr="00B14112" w:rsidRDefault="00392159" w:rsidP="000414F0">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38.55pt;margin-top:58.35pt;width:154.2pt;height:86.15pt;z-index:251811328;visibility:visible;mso-wrap-style:square;mso-width-percent:0;mso-height-percent:0;mso-wrap-distance-left:6.2mm;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" fillcolor="#396" stroked="f">
                <v:textbox inset=",7.2pt,,7.2pt">
                  <w:txbxContent>
                    <w:p w14:paraId="27962A62" w14:textId="77777777" w:rsidR="0087192A" w:rsidRDefault="0087192A" w:rsidP="000414F0">
                      <w:pPr>
                        <w:rPr>
                          <w:color w:val="FFFFFF"/>
                        </w:rPr>
                      </w:pPr>
                      <w:r>
                        <w:rPr>
                          <w:color w:val="FFFFFF"/>
                        </w:rPr>
                        <w:t>Improvement is a discipline, a practice that requires focus, knowledge, persistence and consistency over time.</w:t>
                      </w:r>
                    </w:p>
                    <w:p w14:paraId="46E4C3A6" w14:textId="77777777" w:rsidR="0087192A" w:rsidRPr="006D7D71" w:rsidRDefault="0087192A" w:rsidP="000414F0">
                      <w:pPr>
                        <w:rPr>
                          <w:i/>
                          <w:color w:val="FFFFFF"/>
                        </w:rPr>
                      </w:pPr>
                      <w:r w:rsidRPr="00CE4E47">
                        <w:rPr>
                          <w:i/>
                          <w:color w:val="FFFFFF"/>
                        </w:rPr>
                        <w:t xml:space="preserve">Elmore 2002, </w:t>
                      </w:r>
                      <w:r>
                        <w:rPr>
                          <w:i/>
                          <w:color w:val="FFFFFF"/>
                        </w:rPr>
                        <w:t>p.</w:t>
                      </w:r>
                      <w:r w:rsidRPr="00CE4E47">
                        <w:rPr>
                          <w:i/>
                          <w:color w:val="FFFFFF"/>
                        </w:rPr>
                        <w:t>13</w:t>
                      </w:r>
                    </w:p>
                    <w:p w14:paraId="51328D2C" w14:textId="77777777" w:rsidR="0087192A" w:rsidRPr="00B02D21" w:rsidRDefault="0087192A" w:rsidP="00E60475">
                      <w:pPr>
                        <w:spacing w:beforeLines="1" w:before="2" w:afterLines="1" w:after="2" w:line="240" w:lineRule="auto"/>
                        <w:rPr>
                          <w:color w:val="FFFFFF"/>
                        </w:rPr>
                      </w:pPr>
                    </w:p>
                    <w:p w14:paraId="1B5EB0F8" w14:textId="77777777" w:rsidR="0087192A" w:rsidRPr="00B14112" w:rsidRDefault="0087192A" w:rsidP="000414F0">
                      <w:pPr>
                        <w:rPr>
                          <w:color w:val="FFFFFF"/>
                          <w:sz w:val="22"/>
                        </w:rPr>
                      </w:pPr>
                    </w:p>
                  </w:txbxContent>
                </v:textbox>
                <w10:wrap type="square"/>
              </v:shape>
            </w:pict>
          </mc:Fallback>
        </mc:AlternateContent>
      </w:r>
      <w:r w:rsidR="00D3765F">
        <w:t xml:space="preserve">The </w:t>
      </w:r>
      <w:r w:rsidR="00D3765F" w:rsidRPr="00ED7FD1">
        <w:rPr>
          <w:bCs w:val="0"/>
        </w:rPr>
        <w:t>AITSL</w:t>
      </w:r>
      <w:r w:rsidR="00D3765F" w:rsidRPr="00ED7FD1">
        <w:rPr>
          <w:bCs w:val="0"/>
          <w:i/>
        </w:rPr>
        <w:t xml:space="preserve"> Charter for the Professional Learning of Teachers and School Leaders</w:t>
      </w:r>
      <w:r w:rsidR="00D3765F">
        <w:t xml:space="preserve"> (</w:t>
      </w:r>
      <w:r w:rsidR="00FC3E16">
        <w:t>2012</w:t>
      </w:r>
      <w:r w:rsidR="00D3765F">
        <w:t xml:space="preserve">) outlines </w:t>
      </w:r>
      <w:r w:rsidR="00FC3E16">
        <w:t>t</w:t>
      </w:r>
      <w:r w:rsidR="00D3765F">
        <w:t>he importance of professional learning; the qualities of a professional learning culture; the characteristics of effective professional learning and the shared commitment and responsibility of teachers, school leaders and those who support them to engage in professional learning to improve educational outcomes for all young Australians</w:t>
      </w:r>
      <w:r w:rsidR="00FC3E16">
        <w:t xml:space="preserve">. </w:t>
      </w:r>
    </w:p>
    <w:p w14:paraId="5D7CD6EB" w14:textId="77777777" w:rsidR="00A641AC" w:rsidRDefault="00D3765F" w:rsidP="004426A7">
      <w:pPr>
        <w:pStyle w:val="BodyparaNormal"/>
      </w:pPr>
      <w:r>
        <w:t xml:space="preserve">The </w:t>
      </w:r>
      <w:r w:rsidR="005174E8">
        <w:t>Charter highlights the importance</w:t>
      </w:r>
      <w:r>
        <w:t xml:space="preserve"> of a collaborative approach to professional development that is broad and deep, treating individual and school-wide learning needs </w:t>
      </w:r>
      <w:r w:rsidR="006D546B">
        <w:t>–</w:t>
      </w:r>
      <w:r>
        <w:t xml:space="preserve"> </w:t>
      </w:r>
      <w:r w:rsidR="00541EBF">
        <w:t>both present</w:t>
      </w:r>
      <w:r>
        <w:t xml:space="preserve"> and future</w:t>
      </w:r>
      <w:r w:rsidR="004426A7">
        <w:t xml:space="preserve"> –</w:t>
      </w:r>
      <w:r w:rsidR="004426A7" w:rsidRPr="004426A7">
        <w:t xml:space="preserve"> </w:t>
      </w:r>
      <w:r w:rsidR="004426A7">
        <w:t>as equally important</w:t>
      </w:r>
      <w:r>
        <w:t xml:space="preserve">. </w:t>
      </w:r>
    </w:p>
    <w:p w14:paraId="194DDF19" w14:textId="77777777" w:rsidR="00230C60" w:rsidRDefault="00230C60" w:rsidP="004426A7">
      <w:pPr>
        <w:pStyle w:val="BodyparaNormal"/>
      </w:pPr>
      <w:r>
        <w:t xml:space="preserve">Professional learning can be a powerful transformative tool </w:t>
      </w:r>
      <w:r w:rsidR="00541EBF">
        <w:t>for</w:t>
      </w:r>
      <w:r>
        <w:t xml:space="preserve"> addressing development needs </w:t>
      </w:r>
      <w:r w:rsidR="00541EBF">
        <w:t>at</w:t>
      </w:r>
      <w:r>
        <w:t xml:space="preserve"> both an individual and school-wide level</w:t>
      </w:r>
      <w:r w:rsidRPr="00A25319">
        <w:t xml:space="preserve">. </w:t>
      </w:r>
      <w:r w:rsidR="00FC3A08" w:rsidRPr="00A25319">
        <w:t>Another paper</w:t>
      </w:r>
      <w:r w:rsidR="00FC3A08">
        <w:t xml:space="preserve"> in this series on the capability development of Victorian teachers and school leaders outlines a range of professional learning opportunities available to support performance and development</w:t>
      </w:r>
      <w:r w:rsidR="00CF5DEB">
        <w:t>.</w:t>
      </w:r>
    </w:p>
    <w:p w14:paraId="5B7480DF" w14:textId="77777777" w:rsidR="007B4C5C" w:rsidRDefault="007B4C5C" w:rsidP="007B4C5C">
      <w:pPr>
        <w:pStyle w:val="Subheading2"/>
      </w:pPr>
      <w:r>
        <w:t>Job embedded learning</w:t>
      </w:r>
    </w:p>
    <w:p w14:paraId="1F80CD18" w14:textId="77777777" w:rsidR="00D95CCB" w:rsidRDefault="00C55B6F" w:rsidP="009B5351">
      <w:pPr>
        <w:pStyle w:val="BodyparaNormal"/>
      </w:pPr>
      <w:r>
        <w:rPr>
          <w:noProof/>
          <w:lang w:val="en-AU" w:eastAsia="en-AU"/>
        </w:rPr>
        <mc:AlternateContent>
          <mc:Choice Requires="wps">
            <w:drawing>
              <wp:anchor distT="0" distB="107950" distL="223200" distR="114300" simplePos="0" relativeHeight="251801088" behindDoc="0" locked="0" layoutInCell="1" allowOverlap="1" wp14:anchorId="22AC4A07" wp14:editId="46A0A8C3">
                <wp:simplePos x="0" y="0"/>
                <wp:positionH relativeFrom="column">
                  <wp:posOffset>3724910</wp:posOffset>
                </wp:positionH>
                <wp:positionV relativeFrom="paragraph">
                  <wp:posOffset>704215</wp:posOffset>
                </wp:positionV>
                <wp:extent cx="2533015" cy="1067435"/>
                <wp:effectExtent l="0" t="0" r="635"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0674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15E94" w14:textId="77777777" w:rsidR="00392159" w:rsidRPr="00F96471" w:rsidRDefault="00392159" w:rsidP="00F96471">
                            <w:pPr>
                              <w:rPr>
                                <w:bCs/>
                                <w:color w:val="FFFFFF"/>
                                <w:lang w:val="en-US"/>
                              </w:rPr>
                            </w:pPr>
                            <w:r>
                              <w:rPr>
                                <w:bCs/>
                                <w:color w:val="FFFFFF"/>
                                <w:lang w:val="en-US"/>
                              </w:rPr>
                              <w:t>T</w:t>
                            </w:r>
                            <w:r w:rsidRPr="006D546B">
                              <w:rPr>
                                <w:bCs/>
                                <w:color w:val="FFFFFF"/>
                                <w:lang w:val="en-US"/>
                              </w:rPr>
                              <w:t xml:space="preserve">argeted professional learning should </w:t>
                            </w:r>
                            <w:r>
                              <w:rPr>
                                <w:bCs/>
                                <w:color w:val="FFFFFF"/>
                                <w:lang w:val="en-US"/>
                              </w:rPr>
                              <w:t>‘</w:t>
                            </w:r>
                            <w:r w:rsidRPr="000A54D8">
                              <w:rPr>
                                <w:color w:val="FFFFFF"/>
                              </w:rPr>
                              <w:t>become</w:t>
                            </w:r>
                            <w:r w:rsidRPr="006D546B">
                              <w:rPr>
                                <w:bCs/>
                                <w:color w:val="FFFFFF"/>
                                <w:lang w:val="en-US"/>
                              </w:rPr>
                              <w:t xml:space="preserve"> part of the expectations for teachers’ roles and form an integral part of </w:t>
                            </w:r>
                            <w:r>
                              <w:rPr>
                                <w:bCs/>
                                <w:color w:val="FFFFFF"/>
                                <w:lang w:val="en-US"/>
                              </w:rPr>
                              <w:t>the culture of a school’.</w:t>
                            </w:r>
                          </w:p>
                          <w:p w14:paraId="12D61A5A" w14:textId="77777777" w:rsidR="00392159" w:rsidRPr="00CE4E47" w:rsidRDefault="00392159" w:rsidP="00E60475">
                            <w:pPr>
                              <w:spacing w:beforeLines="1" w:before="2" w:afterLines="1" w:after="2" w:line="240" w:lineRule="auto"/>
                              <w:rPr>
                                <w:i/>
                                <w:color w:val="FFFFFF"/>
                              </w:rPr>
                            </w:pPr>
                            <w:r w:rsidRPr="00CE4E47">
                              <w:rPr>
                                <w:i/>
                                <w:color w:val="FFFFFF"/>
                              </w:rPr>
                              <w:t>Lieberman 1995,</w:t>
                            </w:r>
                            <w:r>
                              <w:rPr>
                                <w:i/>
                                <w:color w:val="FFFFFF"/>
                              </w:rPr>
                              <w:t xml:space="preserve"> p.</w:t>
                            </w:r>
                            <w:r w:rsidRPr="00CE4E47">
                              <w:rPr>
                                <w:i/>
                                <w:color w:val="FFFFFF"/>
                              </w:rPr>
                              <w:t>593</w:t>
                            </w:r>
                          </w:p>
                          <w:p w14:paraId="3ABDA638" w14:textId="77777777" w:rsidR="00392159" w:rsidRPr="00B14112" w:rsidRDefault="00392159" w:rsidP="006D546B">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93.3pt;margin-top:55.45pt;width:199.45pt;height:84.05pt;z-index:251801088;visibility:visible;mso-wrap-style:square;mso-width-percent:0;mso-height-percent:0;mso-wrap-distance-left:6.2mm;mso-wrap-distance-top:0;mso-wrap-distance-right:9pt;mso-wrap-distance-bottom:8.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" fillcolor="#396" stroked="f">
                <v:textbox inset=",7.2pt,,7.2pt">
                  <w:txbxContent>
                    <w:p w14:paraId="1C415E94" w14:textId="77777777" w:rsidR="0087192A" w:rsidRPr="00F96471" w:rsidRDefault="0087192A" w:rsidP="00F96471">
                      <w:pPr>
                        <w:rPr>
                          <w:bCs/>
                          <w:color w:val="FFFFFF"/>
                          <w:lang w:val="en-US"/>
                        </w:rPr>
                      </w:pPr>
                      <w:r>
                        <w:rPr>
                          <w:bCs/>
                          <w:color w:val="FFFFFF"/>
                          <w:lang w:val="en-US"/>
                        </w:rPr>
                        <w:t>T</w:t>
                      </w:r>
                      <w:r w:rsidRPr="006D546B">
                        <w:rPr>
                          <w:bCs/>
                          <w:color w:val="FFFFFF"/>
                          <w:lang w:val="en-US"/>
                        </w:rPr>
                        <w:t xml:space="preserve">argeted professional learning should </w:t>
                      </w:r>
                      <w:r>
                        <w:rPr>
                          <w:bCs/>
                          <w:color w:val="FFFFFF"/>
                          <w:lang w:val="en-US"/>
                        </w:rPr>
                        <w:t>‘</w:t>
                      </w:r>
                      <w:r w:rsidRPr="000A54D8">
                        <w:rPr>
                          <w:color w:val="FFFFFF"/>
                        </w:rPr>
                        <w:t>become</w:t>
                      </w:r>
                      <w:r w:rsidRPr="006D546B">
                        <w:rPr>
                          <w:bCs/>
                          <w:color w:val="FFFFFF"/>
                          <w:lang w:val="en-US"/>
                        </w:rPr>
                        <w:t xml:space="preserve"> part of the expectations for teachers’ roles and form an integral part of </w:t>
                      </w:r>
                      <w:r>
                        <w:rPr>
                          <w:bCs/>
                          <w:color w:val="FFFFFF"/>
                          <w:lang w:val="en-US"/>
                        </w:rPr>
                        <w:t>the culture of a school’.</w:t>
                      </w:r>
                    </w:p>
                    <w:p w14:paraId="12D61A5A" w14:textId="77777777" w:rsidR="0087192A" w:rsidRPr="00CE4E47" w:rsidRDefault="0087192A" w:rsidP="00E60475">
                      <w:pPr>
                        <w:spacing w:beforeLines="1" w:before="2" w:afterLines="1" w:after="2" w:line="240" w:lineRule="auto"/>
                        <w:rPr>
                          <w:i/>
                          <w:color w:val="FFFFFF"/>
                        </w:rPr>
                      </w:pPr>
                      <w:r w:rsidRPr="00CE4E47">
                        <w:rPr>
                          <w:i/>
                          <w:color w:val="FFFFFF"/>
                        </w:rPr>
                        <w:t>Lieberman 1995,</w:t>
                      </w:r>
                      <w:r>
                        <w:rPr>
                          <w:i/>
                          <w:color w:val="FFFFFF"/>
                        </w:rPr>
                        <w:t xml:space="preserve"> p.</w:t>
                      </w:r>
                      <w:r w:rsidRPr="00CE4E47">
                        <w:rPr>
                          <w:i/>
                          <w:color w:val="FFFFFF"/>
                        </w:rPr>
                        <w:t>593</w:t>
                      </w:r>
                    </w:p>
                    <w:p w14:paraId="3ABDA638" w14:textId="77777777" w:rsidR="0087192A" w:rsidRPr="00B14112" w:rsidRDefault="0087192A" w:rsidP="006D546B">
                      <w:pPr>
                        <w:rPr>
                          <w:color w:val="FFFFFF"/>
                          <w:sz w:val="22"/>
                        </w:rPr>
                      </w:pPr>
                    </w:p>
                  </w:txbxContent>
                </v:textbox>
                <w10:wrap type="square"/>
              </v:shape>
            </w:pict>
          </mc:Fallback>
        </mc:AlternateContent>
      </w:r>
      <w:r w:rsidR="006D546B">
        <w:t>There is strong evidence to suggest that a sustained approach to professional learning has a stronger impact on practice than ad-hoc learning opportunities</w:t>
      </w:r>
      <w:r w:rsidR="00D95CCB">
        <w:t xml:space="preserve"> and that </w:t>
      </w:r>
      <w:r w:rsidR="00D95CCB" w:rsidRPr="00C4646D">
        <w:t>the closer to the classroom those efforts to improve practice occur, the bigger the impact they are likely to have on student learning</w:t>
      </w:r>
      <w:r w:rsidR="006D546B" w:rsidRPr="00C4646D">
        <w:t>.</w:t>
      </w:r>
    </w:p>
    <w:p w14:paraId="2B48E2A5" w14:textId="77777777" w:rsidR="009B5351" w:rsidRDefault="009B5351" w:rsidP="009B5351">
      <w:pPr>
        <w:pStyle w:val="BodyparaNormal"/>
      </w:pPr>
      <w:r>
        <w:t xml:space="preserve">Research undertaken by Professor Helen Timperley and others in </w:t>
      </w:r>
      <w:r>
        <w:rPr>
          <w:i/>
        </w:rPr>
        <w:t xml:space="preserve">Teacher Professional Learning and Development: Best </w:t>
      </w:r>
      <w:r w:rsidR="005174E8">
        <w:rPr>
          <w:i/>
        </w:rPr>
        <w:t xml:space="preserve">Evidence </w:t>
      </w:r>
      <w:r>
        <w:rPr>
          <w:i/>
        </w:rPr>
        <w:t>Synthesis Iteration</w:t>
      </w:r>
      <w:r>
        <w:t xml:space="preserve"> (BES)</w:t>
      </w:r>
      <w:r w:rsidR="00ED7FD1">
        <w:t xml:space="preserve"> (2008)</w:t>
      </w:r>
      <w:r>
        <w:t xml:space="preserve"> </w:t>
      </w:r>
      <w:r w:rsidR="005174E8">
        <w:t>analysed studies</w:t>
      </w:r>
      <w:r>
        <w:t xml:space="preserve"> of professional development that led to improved outcomes for the stud</w:t>
      </w:r>
      <w:r w:rsidR="005174E8">
        <w:t>ents of participating teachers.</w:t>
      </w:r>
      <w:r w:rsidR="005E10DC">
        <w:rPr>
          <w:vertAlign w:val="superscript"/>
        </w:rPr>
        <w:t xml:space="preserve"> </w:t>
      </w:r>
      <w:r>
        <w:t>The synthesis found that models of professional development that focus on one-off activities, with external experts presenting prescribed practices to teachers</w:t>
      </w:r>
      <w:r w:rsidR="005174E8">
        <w:t>,</w:t>
      </w:r>
      <w:r>
        <w:t xml:space="preserve"> have limited impact on student outcomes. </w:t>
      </w:r>
    </w:p>
    <w:p w14:paraId="262B8E03" w14:textId="77777777" w:rsidR="009B5351" w:rsidRDefault="009B5351" w:rsidP="009B5351">
      <w:pPr>
        <w:pStyle w:val="BodyparaNormal"/>
      </w:pPr>
      <w:r>
        <w:t xml:space="preserve">Rather, </w:t>
      </w:r>
      <w:r w:rsidR="006D546B">
        <w:t>Timperley suggests a</w:t>
      </w:r>
      <w:r>
        <w:t xml:space="preserve"> range of interactive elements should form the basis of a </w:t>
      </w:r>
      <w:r w:rsidR="00656C7A">
        <w:t>‘</w:t>
      </w:r>
      <w:r w:rsidRPr="0043021A">
        <w:t>cycle of inquiry</w:t>
      </w:r>
      <w:r w:rsidR="00656C7A" w:rsidRPr="00A641AC">
        <w:t>’</w:t>
      </w:r>
      <w:r w:rsidR="006D546B" w:rsidRPr="00A641AC">
        <w:t>,</w:t>
      </w:r>
      <w:r w:rsidR="006D546B">
        <w:t xml:space="preserve"> </w:t>
      </w:r>
      <w:r>
        <w:t xml:space="preserve">including: </w:t>
      </w:r>
    </w:p>
    <w:p w14:paraId="6FF3DA29" w14:textId="77777777" w:rsidR="009B5351" w:rsidRDefault="009B5351" w:rsidP="00D72E12">
      <w:pPr>
        <w:pStyle w:val="BodyparaNormal"/>
        <w:numPr>
          <w:ilvl w:val="0"/>
          <w:numId w:val="7"/>
        </w:numPr>
      </w:pPr>
      <w:r w:rsidRPr="00C4646D">
        <w:rPr>
          <w:b/>
        </w:rPr>
        <w:t>grounding learning</w:t>
      </w:r>
      <w:r>
        <w:t xml:space="preserve"> in the immediate problems of practice</w:t>
      </w:r>
    </w:p>
    <w:p w14:paraId="79054543" w14:textId="77777777" w:rsidR="009B5351" w:rsidRDefault="009B5351" w:rsidP="00D72E12">
      <w:pPr>
        <w:pStyle w:val="BodyparaNormal"/>
        <w:numPr>
          <w:ilvl w:val="0"/>
          <w:numId w:val="7"/>
        </w:numPr>
      </w:pPr>
      <w:r w:rsidRPr="00C4646D">
        <w:rPr>
          <w:b/>
        </w:rPr>
        <w:t>deepening relevant pedagogical content</w:t>
      </w:r>
      <w:r>
        <w:t xml:space="preserve"> and assessment knowledge</w:t>
      </w:r>
    </w:p>
    <w:p w14:paraId="5A3F0A9B" w14:textId="77777777" w:rsidR="009B5351" w:rsidRDefault="009B5351" w:rsidP="00D72E12">
      <w:pPr>
        <w:pStyle w:val="BodyparaNormal"/>
        <w:numPr>
          <w:ilvl w:val="0"/>
          <w:numId w:val="7"/>
        </w:numPr>
      </w:pPr>
      <w:r w:rsidRPr="00C4646D">
        <w:rPr>
          <w:b/>
        </w:rPr>
        <w:t>engaging existing theories of practice</w:t>
      </w:r>
      <w:r>
        <w:t xml:space="preserve"> on which to base ongoing inquiry process</w:t>
      </w:r>
      <w:r w:rsidR="005174E8">
        <w:t>es.</w:t>
      </w:r>
    </w:p>
    <w:p w14:paraId="3F86D279" w14:textId="77777777" w:rsidR="001C1568" w:rsidRDefault="009B5351" w:rsidP="00D60E1D">
      <w:pPr>
        <w:pStyle w:val="BodyparaNormal"/>
      </w:pPr>
      <w:r>
        <w:t>In this process, teachers collectively and individually identify key issues</w:t>
      </w:r>
      <w:r w:rsidR="007B4C5C">
        <w:t xml:space="preserve"> for student learning</w:t>
      </w:r>
      <w:r>
        <w:t xml:space="preserve"> and these become the drivers for acquiring the knowledge they need to solve them, monitor the impact of their actions and ad</w:t>
      </w:r>
      <w:r w:rsidR="00C55B6F">
        <w:t>just their practice accordingly</w:t>
      </w:r>
      <w:r w:rsidR="00FC3E16">
        <w:t xml:space="preserve"> (</w:t>
      </w:r>
      <w:r w:rsidR="00FC3E16" w:rsidRPr="00CE4E47">
        <w:rPr>
          <w:i/>
        </w:rPr>
        <w:t xml:space="preserve">Timperley </w:t>
      </w:r>
      <w:r w:rsidR="00FC3E16" w:rsidRPr="00454F3E">
        <w:rPr>
          <w:i/>
        </w:rPr>
        <w:t xml:space="preserve">et al </w:t>
      </w:r>
      <w:r w:rsidR="00FC3E16" w:rsidRPr="00CE4E47">
        <w:rPr>
          <w:i/>
        </w:rPr>
        <w:t>2008, Timperley 2011, p. 3</w:t>
      </w:r>
      <w:r w:rsidR="00FC3E16">
        <w:t>)</w:t>
      </w:r>
      <w:r w:rsidR="00FC3E16">
        <w:rPr>
          <w:i/>
        </w:rPr>
        <w:t>.</w:t>
      </w:r>
    </w:p>
    <w:p w14:paraId="32453098" w14:textId="77777777" w:rsidR="007B4C5C" w:rsidRPr="00367AE0" w:rsidRDefault="007B4C5C" w:rsidP="001C1568">
      <w:pPr>
        <w:pStyle w:val="Subheading2"/>
      </w:pPr>
      <w:r>
        <w:t>Cycle of inquiry</w:t>
      </w:r>
    </w:p>
    <w:p w14:paraId="2365F962" w14:textId="77777777" w:rsidR="009B5351" w:rsidRPr="0043021A" w:rsidRDefault="009B5351" w:rsidP="009B5351">
      <w:pPr>
        <w:pStyle w:val="BodyparaNormal"/>
      </w:pPr>
      <w:r w:rsidRPr="0043021A">
        <w:t xml:space="preserve">The cycle of inquiry places professional learning within a process of </w:t>
      </w:r>
      <w:r w:rsidRPr="009B6D0E">
        <w:rPr>
          <w:b/>
        </w:rPr>
        <w:t>probing into student learning needs</w:t>
      </w:r>
      <w:r w:rsidRPr="0043021A">
        <w:t xml:space="preserve"> </w:t>
      </w:r>
      <w:r w:rsidRPr="009B6D0E">
        <w:rPr>
          <w:b/>
        </w:rPr>
        <w:t>and identifying gaps in teacher knowledge to best support those needs</w:t>
      </w:r>
      <w:r w:rsidRPr="0043021A">
        <w:t xml:space="preserve">. The cycle </w:t>
      </w:r>
      <w:r w:rsidR="00106BA8">
        <w:t>establishes</w:t>
      </w:r>
      <w:r w:rsidRPr="0043021A">
        <w:t xml:space="preserve"> and reinforces a culture of learning, inquiry, evidence-seeking, and professional accountability. </w:t>
      </w:r>
    </w:p>
    <w:p w14:paraId="1A1CE6FE" w14:textId="77777777" w:rsidR="009B5351" w:rsidRDefault="00AC2684" w:rsidP="00AE2770">
      <w:pPr>
        <w:pStyle w:val="BodyparaNormal"/>
        <w:jc w:val="both"/>
      </w:pPr>
      <w:r>
        <w:rPr>
          <w:noProof/>
          <w:lang w:val="en-AU" w:eastAsia="en-AU"/>
        </w:rPr>
        <w:drawing>
          <wp:inline distT="0" distB="0" distL="0" distR="0" wp14:anchorId="1C771FDA" wp14:editId="210DADF6">
            <wp:extent cx="3688080" cy="287528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688080" cy="2875280"/>
                    </a:xfrm>
                    <a:prstGeom prst="rect">
                      <a:avLst/>
                    </a:prstGeom>
                    <a:noFill/>
                    <a:ln w="9525">
                      <a:noFill/>
                      <a:miter lim="800000"/>
                      <a:headEnd/>
                      <a:tailEnd/>
                    </a:ln>
                  </pic:spPr>
                </pic:pic>
              </a:graphicData>
            </a:graphic>
          </wp:inline>
        </w:drawing>
      </w:r>
    </w:p>
    <w:p w14:paraId="61D64F33" w14:textId="77777777" w:rsidR="009B5351" w:rsidRDefault="0011689D" w:rsidP="006D546B">
      <w:pPr>
        <w:ind w:left="2836" w:firstLine="709"/>
      </w:pPr>
      <w:r>
        <w:t xml:space="preserve">Cycle of inquiry, </w:t>
      </w:r>
      <w:r w:rsidR="009B5351" w:rsidRPr="00CE4E47">
        <w:rPr>
          <w:i/>
        </w:rPr>
        <w:t>Timperley 2008</w:t>
      </w:r>
      <w:r w:rsidR="009B5351">
        <w:t>.</w:t>
      </w:r>
    </w:p>
    <w:p w14:paraId="75A948D1" w14:textId="77777777" w:rsidR="00920165" w:rsidRDefault="003668E2" w:rsidP="00B56D20">
      <w:pPr>
        <w:pStyle w:val="BodyparaNormal"/>
      </w:pPr>
      <w:r>
        <w:t>‘</w:t>
      </w:r>
      <w:r w:rsidR="00F73917" w:rsidRPr="00A25319">
        <w:t>Looking collaboratively and carefully at the work happening in their own classrooms leads teachers to deepen their understanding of that work through hearing others’ perspectives and questions about it, which leads to the teacher developing new teaching approaches based on that understanding, which leads to change in their classroom practice, which leads to improved student learning’</w:t>
      </w:r>
      <w:r w:rsidR="00FC3E16">
        <w:t xml:space="preserve"> (</w:t>
      </w:r>
      <w:r w:rsidR="00FC3E16" w:rsidRPr="00CE4E47">
        <w:rPr>
          <w:i/>
        </w:rPr>
        <w:t>Allen &amp; Blythe 2004, p. 30</w:t>
      </w:r>
      <w:r w:rsidR="00FC3E16">
        <w:t>)</w:t>
      </w:r>
      <w:r w:rsidR="00F73917" w:rsidRPr="00A25319">
        <w:t>.</w:t>
      </w:r>
      <w:r w:rsidR="00F73917">
        <w:t xml:space="preserve"> </w:t>
      </w:r>
    </w:p>
    <w:p w14:paraId="7A5B6C57" w14:textId="77777777" w:rsidR="00160E9F" w:rsidRDefault="00160E9F" w:rsidP="00B56D20">
      <w:pPr>
        <w:pStyle w:val="BodyparaNormal"/>
      </w:pPr>
    </w:p>
    <w:p w14:paraId="20582D89" w14:textId="77777777" w:rsidR="00246246" w:rsidRDefault="00D67EBA" w:rsidP="00D72E12">
      <w:pPr>
        <w:pStyle w:val="SectionHeading"/>
        <w:numPr>
          <w:ilvl w:val="0"/>
          <w:numId w:val="9"/>
        </w:numPr>
      </w:pPr>
      <w:r>
        <w:t xml:space="preserve">A </w:t>
      </w:r>
      <w:r w:rsidR="005174E8">
        <w:t>n</w:t>
      </w:r>
      <w:r>
        <w:t xml:space="preserve">ew </w:t>
      </w:r>
      <w:r w:rsidR="005174E8">
        <w:t>p</w:t>
      </w:r>
      <w:r>
        <w:t xml:space="preserve">erformance and </w:t>
      </w:r>
      <w:r w:rsidR="005174E8">
        <w:t>d</w:t>
      </w:r>
      <w:r>
        <w:t xml:space="preserve">evelopment </w:t>
      </w:r>
      <w:r w:rsidR="005174E8">
        <w:t>p</w:t>
      </w:r>
      <w:r>
        <w:t>rocess</w:t>
      </w:r>
    </w:p>
    <w:bookmarkEnd w:id="31"/>
    <w:bookmarkEnd w:id="32"/>
    <w:p w14:paraId="71D791D8" w14:textId="77777777" w:rsidR="009B6D0E" w:rsidRDefault="00E417B7" w:rsidP="009B6D0E">
      <w:pPr>
        <w:pStyle w:val="Subheading1"/>
        <w:rPr>
          <w:rFonts w:eastAsia="Calibri"/>
        </w:rPr>
      </w:pPr>
      <w:r>
        <w:rPr>
          <w:rFonts w:eastAsia="Calibri"/>
        </w:rPr>
        <w:t>2</w:t>
      </w:r>
      <w:r w:rsidR="009B6D0E">
        <w:rPr>
          <w:rFonts w:eastAsia="Calibri"/>
        </w:rPr>
        <w:t>.1 Rationale</w:t>
      </w:r>
    </w:p>
    <w:p w14:paraId="76030AB2" w14:textId="77777777" w:rsidR="00AD410E" w:rsidRDefault="00922080" w:rsidP="00B45881">
      <w:pPr>
        <w:pStyle w:val="BodyparaNormal"/>
        <w:rPr>
          <w:rFonts w:eastAsia="Calibri"/>
        </w:rPr>
      </w:pPr>
      <w:r>
        <w:rPr>
          <w:noProof/>
          <w:lang w:val="en-AU" w:eastAsia="en-AU"/>
        </w:rPr>
        <mc:AlternateContent>
          <mc:Choice Requires="wps">
            <w:drawing>
              <wp:anchor distT="0" distB="0" distL="223200" distR="114300" simplePos="0" relativeHeight="251793920" behindDoc="0" locked="0" layoutInCell="1" allowOverlap="1" wp14:anchorId="24D77FF3" wp14:editId="7A544EFC">
                <wp:simplePos x="0" y="0"/>
                <wp:positionH relativeFrom="column">
                  <wp:posOffset>3582035</wp:posOffset>
                </wp:positionH>
                <wp:positionV relativeFrom="paragraph">
                  <wp:posOffset>895350</wp:posOffset>
                </wp:positionV>
                <wp:extent cx="2622550" cy="1717675"/>
                <wp:effectExtent l="0" t="0" r="635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7176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B385" w14:textId="77777777" w:rsidR="00392159" w:rsidRPr="001D7740" w:rsidRDefault="00392159" w:rsidP="002F3599">
                            <w:pPr>
                              <w:rPr>
                                <w:bCs/>
                                <w:color w:val="FFFFFF"/>
                              </w:rPr>
                            </w:pPr>
                            <w:r w:rsidRPr="008B7DF6">
                              <w:rPr>
                                <w:bCs/>
                                <w:color w:val="FFFFFF"/>
                              </w:rPr>
                              <w:t xml:space="preserve">The majority of Australian teachers reported </w:t>
                            </w:r>
                            <w:r w:rsidRPr="002F3599">
                              <w:rPr>
                                <w:color w:val="FFFFFF"/>
                              </w:rPr>
                              <w:t>that</w:t>
                            </w:r>
                            <w:r w:rsidRPr="008B7DF6">
                              <w:rPr>
                                <w:bCs/>
                                <w:color w:val="FFFFFF"/>
                              </w:rPr>
                              <w:t xml:space="preserve"> evaluation of their work is largely done simply to fulfil administrative </w:t>
                            </w:r>
                            <w:r w:rsidRPr="000A54D8">
                              <w:rPr>
                                <w:bCs/>
                                <w:color w:val="FFFFFF"/>
                                <w:lang w:val="en-US"/>
                              </w:rPr>
                              <w:t>requirements</w:t>
                            </w:r>
                            <w:r w:rsidRPr="008B7DF6">
                              <w:rPr>
                                <w:bCs/>
                                <w:color w:val="FFFFFF"/>
                              </w:rPr>
                              <w:t xml:space="preserve"> and that their work</w:t>
                            </w:r>
                            <w:r w:rsidRPr="00377DDD">
                              <w:t xml:space="preserve"> </w:t>
                            </w:r>
                            <w:r w:rsidRPr="002F3599">
                              <w:rPr>
                                <w:bCs/>
                                <w:color w:val="FFFFFF"/>
                              </w:rPr>
                              <w:t>has little impact on the way they teach in the classroom.</w:t>
                            </w:r>
                          </w:p>
                          <w:p w14:paraId="0EF0B16A" w14:textId="77777777" w:rsidR="00392159" w:rsidRPr="00784477" w:rsidRDefault="00392159" w:rsidP="008B7DF6">
                            <w:pPr>
                              <w:rPr>
                                <w:i/>
                                <w:color w:val="FFFFFF"/>
                              </w:rPr>
                            </w:pPr>
                            <w:r w:rsidRPr="00784477">
                              <w:rPr>
                                <w:color w:val="FFFFFF"/>
                              </w:rPr>
                              <w:t xml:space="preserve">OECD </w:t>
                            </w:r>
                            <w:r w:rsidRPr="00CE4E47">
                              <w:rPr>
                                <w:i/>
                                <w:color w:val="FFFFFF"/>
                              </w:rPr>
                              <w:t>2009</w:t>
                            </w:r>
                          </w:p>
                          <w:p w14:paraId="42D2D68C" w14:textId="77777777" w:rsidR="00392159" w:rsidRPr="00B02D21" w:rsidRDefault="00392159" w:rsidP="00E60475">
                            <w:pPr>
                              <w:spacing w:beforeLines="1" w:before="2" w:afterLines="1" w:after="2" w:line="240" w:lineRule="auto"/>
                              <w:rPr>
                                <w:color w:val="FFFFFF"/>
                              </w:rPr>
                            </w:pPr>
                          </w:p>
                          <w:p w14:paraId="2D7D84B0" w14:textId="77777777" w:rsidR="00392159" w:rsidRPr="00B14112" w:rsidRDefault="00392159" w:rsidP="008B7DF6">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82.05pt;margin-top:70.5pt;width:206.5pt;height:135.25pt;z-index:251793920;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" fillcolor="#396" stroked="f">
                <v:textbox inset=",7.2pt,,7.2pt">
                  <w:txbxContent>
                    <w:p w14:paraId="1321B385" w14:textId="77777777" w:rsidR="0087192A" w:rsidRPr="001D7740" w:rsidRDefault="0087192A" w:rsidP="002F3599">
                      <w:pPr>
                        <w:rPr>
                          <w:bCs/>
                          <w:color w:val="FFFFFF"/>
                        </w:rPr>
                      </w:pPr>
                      <w:r w:rsidRPr="008B7DF6">
                        <w:rPr>
                          <w:bCs/>
                          <w:color w:val="FFFFFF"/>
                        </w:rPr>
                        <w:t xml:space="preserve">The majority of Australian teachers reported </w:t>
                      </w:r>
                      <w:r w:rsidRPr="002F3599">
                        <w:rPr>
                          <w:color w:val="FFFFFF"/>
                        </w:rPr>
                        <w:t>that</w:t>
                      </w:r>
                      <w:r w:rsidRPr="008B7DF6">
                        <w:rPr>
                          <w:bCs/>
                          <w:color w:val="FFFFFF"/>
                        </w:rPr>
                        <w:t xml:space="preserve"> evaluation of their work is largely done simply to fulfil administrative </w:t>
                      </w:r>
                      <w:r w:rsidRPr="000A54D8">
                        <w:rPr>
                          <w:bCs/>
                          <w:color w:val="FFFFFF"/>
                          <w:lang w:val="en-US"/>
                        </w:rPr>
                        <w:t>requirements</w:t>
                      </w:r>
                      <w:r w:rsidRPr="008B7DF6">
                        <w:rPr>
                          <w:bCs/>
                          <w:color w:val="FFFFFF"/>
                        </w:rPr>
                        <w:t xml:space="preserve"> and that their work</w:t>
                      </w:r>
                      <w:r w:rsidRPr="00377DDD">
                        <w:t xml:space="preserve"> </w:t>
                      </w:r>
                      <w:r w:rsidRPr="002F3599">
                        <w:rPr>
                          <w:bCs/>
                          <w:color w:val="FFFFFF"/>
                        </w:rPr>
                        <w:t>has little impact on the way they teach in the classroom.</w:t>
                      </w:r>
                    </w:p>
                    <w:p w14:paraId="0EF0B16A" w14:textId="77777777" w:rsidR="0087192A" w:rsidRPr="00784477" w:rsidRDefault="0087192A" w:rsidP="008B7DF6">
                      <w:pPr>
                        <w:rPr>
                          <w:i/>
                          <w:color w:val="FFFFFF"/>
                        </w:rPr>
                      </w:pPr>
                      <w:r w:rsidRPr="00784477">
                        <w:rPr>
                          <w:color w:val="FFFFFF"/>
                        </w:rPr>
                        <w:t xml:space="preserve">OECD </w:t>
                      </w:r>
                      <w:r w:rsidRPr="00CE4E47">
                        <w:rPr>
                          <w:i/>
                          <w:color w:val="FFFFFF"/>
                        </w:rPr>
                        <w:t>2009</w:t>
                      </w:r>
                    </w:p>
                    <w:p w14:paraId="42D2D68C" w14:textId="77777777" w:rsidR="0087192A" w:rsidRPr="00B02D21" w:rsidRDefault="0087192A" w:rsidP="00E60475">
                      <w:pPr>
                        <w:spacing w:beforeLines="1" w:before="2" w:afterLines="1" w:after="2" w:line="240" w:lineRule="auto"/>
                        <w:rPr>
                          <w:color w:val="FFFFFF"/>
                        </w:rPr>
                      </w:pPr>
                    </w:p>
                    <w:p w14:paraId="2D7D84B0" w14:textId="77777777" w:rsidR="0087192A" w:rsidRPr="00B14112" w:rsidRDefault="0087192A" w:rsidP="008B7DF6">
                      <w:pPr>
                        <w:rPr>
                          <w:color w:val="FFFFFF"/>
                          <w:sz w:val="22"/>
                        </w:rPr>
                      </w:pPr>
                    </w:p>
                  </w:txbxContent>
                </v:textbox>
                <w10:wrap type="square"/>
              </v:shape>
            </w:pict>
          </mc:Fallback>
        </mc:AlternateContent>
      </w:r>
      <w:r w:rsidR="00CF519F" w:rsidRPr="00A40061">
        <w:rPr>
          <w:rFonts w:eastAsia="Calibri"/>
        </w:rPr>
        <w:t>The 2010 Victorian Auditor General’s Office (VAGO) report</w:t>
      </w:r>
      <w:r w:rsidR="00DA132E">
        <w:rPr>
          <w:rFonts w:eastAsia="Calibri"/>
        </w:rPr>
        <w:t xml:space="preserve">, </w:t>
      </w:r>
      <w:r w:rsidR="00DA132E" w:rsidRPr="00ED7FD1">
        <w:rPr>
          <w:rFonts w:eastAsia="Calibri"/>
          <w:i/>
        </w:rPr>
        <w:t>Managing Teacher Performance in Government Schools</w:t>
      </w:r>
      <w:r w:rsidR="00DA132E">
        <w:rPr>
          <w:rFonts w:eastAsia="Calibri"/>
        </w:rPr>
        <w:t>,</w:t>
      </w:r>
      <w:r w:rsidR="00CF519F" w:rsidRPr="00A40061">
        <w:rPr>
          <w:rFonts w:eastAsia="Calibri"/>
        </w:rPr>
        <w:t xml:space="preserve"> found that whil</w:t>
      </w:r>
      <w:r w:rsidR="00AD410E">
        <w:rPr>
          <w:rFonts w:eastAsia="Calibri"/>
        </w:rPr>
        <w:t>e</w:t>
      </w:r>
      <w:r w:rsidR="00CF519F" w:rsidRPr="00A40061">
        <w:rPr>
          <w:rFonts w:eastAsia="Calibri"/>
        </w:rPr>
        <w:t xml:space="preserve"> </w:t>
      </w:r>
      <w:r w:rsidR="00CF519F" w:rsidRPr="00A40061">
        <w:t>the majority of Vict</w:t>
      </w:r>
      <w:r w:rsidR="00DA132E">
        <w:t>orian schools had a performance and development process</w:t>
      </w:r>
      <w:r w:rsidR="00A641AC">
        <w:t>,</w:t>
      </w:r>
      <w:r w:rsidR="00CF519F" w:rsidRPr="00A40061">
        <w:t xml:space="preserve"> many were failing </w:t>
      </w:r>
      <w:r w:rsidR="00CF519F" w:rsidRPr="00A40061">
        <w:rPr>
          <w:rFonts w:eastAsia="Calibri"/>
        </w:rPr>
        <w:t>to provide their</w:t>
      </w:r>
      <w:r w:rsidR="005174E8">
        <w:rPr>
          <w:rFonts w:eastAsia="Calibri"/>
        </w:rPr>
        <w:t xml:space="preserve"> teachers with the constructive</w:t>
      </w:r>
      <w:r w:rsidR="00CF519F" w:rsidRPr="00A40061">
        <w:rPr>
          <w:rFonts w:eastAsia="Calibri"/>
        </w:rPr>
        <w:t xml:space="preserve"> feedback and support that teachers indicated they need and want. </w:t>
      </w:r>
      <w:r w:rsidR="00DA132E">
        <w:rPr>
          <w:rFonts w:eastAsia="Calibri"/>
        </w:rPr>
        <w:t>The</w:t>
      </w:r>
      <w:r w:rsidR="00A641AC">
        <w:rPr>
          <w:rFonts w:eastAsia="Calibri"/>
        </w:rPr>
        <w:t xml:space="preserve"> VAGO</w:t>
      </w:r>
      <w:r w:rsidR="00DA132E">
        <w:rPr>
          <w:rFonts w:eastAsia="Calibri"/>
        </w:rPr>
        <w:t xml:space="preserve"> report showed tha</w:t>
      </w:r>
      <w:r w:rsidR="00541EBF">
        <w:rPr>
          <w:rFonts w:eastAsia="Calibri"/>
        </w:rPr>
        <w:t>t about one in five teachers kno</w:t>
      </w:r>
      <w:r w:rsidR="00DA132E">
        <w:rPr>
          <w:rFonts w:eastAsia="Calibri"/>
        </w:rPr>
        <w:t>w little or nothing about how they are assessed and how to use the results in their next performance and development plan.</w:t>
      </w:r>
    </w:p>
    <w:p w14:paraId="6DBE38FC" w14:textId="77777777" w:rsidR="00DA132E" w:rsidRDefault="00377DDD" w:rsidP="00B45881">
      <w:pPr>
        <w:pStyle w:val="BodyparaNormal"/>
        <w:rPr>
          <w:rFonts w:eastAsia="Calibri"/>
        </w:rPr>
      </w:pPr>
      <w:r>
        <w:rPr>
          <w:rFonts w:eastAsia="Calibri"/>
        </w:rPr>
        <w:t xml:space="preserve">In the same report, </w:t>
      </w:r>
      <w:r w:rsidR="0065182B">
        <w:rPr>
          <w:rFonts w:eastAsia="Calibri"/>
        </w:rPr>
        <w:t xml:space="preserve">26 per cent </w:t>
      </w:r>
      <w:r w:rsidR="00DA132E">
        <w:rPr>
          <w:rFonts w:eastAsia="Calibri"/>
        </w:rPr>
        <w:t>of principals (about 400 schools) and 22</w:t>
      </w:r>
      <w:r w:rsidR="0065182B">
        <w:rPr>
          <w:rFonts w:eastAsia="Calibri"/>
        </w:rPr>
        <w:t xml:space="preserve"> per cent</w:t>
      </w:r>
      <w:r w:rsidR="00DA132E">
        <w:rPr>
          <w:rFonts w:eastAsia="Calibri"/>
        </w:rPr>
        <w:t xml:space="preserve"> of assessors expressed</w:t>
      </w:r>
      <w:r w:rsidR="004B1472">
        <w:rPr>
          <w:rFonts w:eastAsia="Calibri"/>
        </w:rPr>
        <w:t xml:space="preserve"> concern</w:t>
      </w:r>
      <w:r w:rsidR="00DA132E">
        <w:rPr>
          <w:rFonts w:eastAsia="Calibri"/>
        </w:rPr>
        <w:t xml:space="preserve"> that they felt </w:t>
      </w:r>
      <w:r w:rsidR="00656C7A">
        <w:rPr>
          <w:rFonts w:eastAsia="Calibri"/>
        </w:rPr>
        <w:t>‘</w:t>
      </w:r>
      <w:r w:rsidR="00DA132E">
        <w:rPr>
          <w:rFonts w:eastAsia="Calibri"/>
        </w:rPr>
        <w:t>unprepared</w:t>
      </w:r>
      <w:r w:rsidR="00656C7A">
        <w:rPr>
          <w:rFonts w:eastAsia="Calibri"/>
        </w:rPr>
        <w:t>’</w:t>
      </w:r>
      <w:r w:rsidR="00DA132E">
        <w:rPr>
          <w:rFonts w:eastAsia="Calibri"/>
        </w:rPr>
        <w:t xml:space="preserve"> or </w:t>
      </w:r>
      <w:r w:rsidR="00656C7A">
        <w:rPr>
          <w:rFonts w:eastAsia="Calibri"/>
        </w:rPr>
        <w:t>‘</w:t>
      </w:r>
      <w:r w:rsidR="00DA132E">
        <w:rPr>
          <w:rFonts w:eastAsia="Calibri"/>
        </w:rPr>
        <w:t>very unprepared</w:t>
      </w:r>
      <w:r w:rsidR="00656C7A">
        <w:rPr>
          <w:rFonts w:eastAsia="Calibri"/>
        </w:rPr>
        <w:t>’</w:t>
      </w:r>
      <w:r w:rsidR="00DA132E">
        <w:rPr>
          <w:rFonts w:eastAsia="Calibri"/>
        </w:rPr>
        <w:t xml:space="preserve"> </w:t>
      </w:r>
      <w:r>
        <w:rPr>
          <w:rFonts w:eastAsia="Calibri"/>
        </w:rPr>
        <w:t>to identify underperformance</w:t>
      </w:r>
      <w:r w:rsidR="004B1472">
        <w:rPr>
          <w:rFonts w:eastAsia="Calibri"/>
        </w:rPr>
        <w:t>. Conversely</w:t>
      </w:r>
      <w:r w:rsidR="00B56D20">
        <w:rPr>
          <w:rFonts w:eastAsia="Calibri"/>
        </w:rPr>
        <w:t>,</w:t>
      </w:r>
      <w:r w:rsidR="004B1472">
        <w:rPr>
          <w:rFonts w:eastAsia="Calibri"/>
        </w:rPr>
        <w:t xml:space="preserve"> principals also</w:t>
      </w:r>
      <w:r w:rsidR="005174E8">
        <w:rPr>
          <w:rFonts w:eastAsia="Calibri"/>
        </w:rPr>
        <w:t xml:space="preserve"> </w:t>
      </w:r>
      <w:r w:rsidR="004426A7">
        <w:rPr>
          <w:rFonts w:eastAsia="Calibri"/>
        </w:rPr>
        <w:t>reported</w:t>
      </w:r>
      <w:r w:rsidR="004B1472">
        <w:rPr>
          <w:rFonts w:eastAsia="Calibri"/>
        </w:rPr>
        <w:t xml:space="preserve"> </w:t>
      </w:r>
      <w:r w:rsidR="0065182B">
        <w:rPr>
          <w:rFonts w:eastAsia="Calibri"/>
        </w:rPr>
        <w:t xml:space="preserve">that the existing performance and development process – which is based upon a ‘yes or no’ successful performance evaluation – did not offer scope to identify </w:t>
      </w:r>
      <w:r w:rsidR="003B5E22">
        <w:rPr>
          <w:rFonts w:eastAsia="Calibri"/>
        </w:rPr>
        <w:t xml:space="preserve">and recognise </w:t>
      </w:r>
      <w:r w:rsidR="0065182B">
        <w:rPr>
          <w:rFonts w:eastAsia="Calibri"/>
        </w:rPr>
        <w:t>high performers.</w:t>
      </w:r>
    </w:p>
    <w:p w14:paraId="359D1229" w14:textId="77777777" w:rsidR="00ED7FD1" w:rsidRDefault="00ED7FD1">
      <w:pPr>
        <w:spacing w:after="0" w:line="240" w:lineRule="auto"/>
        <w:rPr>
          <w:rFonts w:cs="Cambria"/>
          <w:bCs/>
          <w:color w:val="7F7F7F"/>
          <w:lang w:val="en-US"/>
        </w:rPr>
      </w:pPr>
      <w:r>
        <w:br w:type="page"/>
      </w:r>
    </w:p>
    <w:p w14:paraId="65CE770C" w14:textId="77777777" w:rsidR="004B1472" w:rsidRPr="009B6D0E" w:rsidRDefault="004B1472" w:rsidP="004B1472">
      <w:pPr>
        <w:pStyle w:val="BodyparaNormal"/>
        <w:rPr>
          <w:color w:val="FF0000"/>
        </w:rPr>
      </w:pPr>
      <w:r>
        <w:t xml:space="preserve">These </w:t>
      </w:r>
      <w:r w:rsidR="001D7740">
        <w:t>issues</w:t>
      </w:r>
      <w:r>
        <w:t xml:space="preserve"> have </w:t>
      </w:r>
      <w:r w:rsidR="009B6D0E">
        <w:t xml:space="preserve">also </w:t>
      </w:r>
      <w:r>
        <w:t>been documented in jurisdictions worldwide.</w:t>
      </w:r>
      <w:r w:rsidR="009B6D0E">
        <w:t xml:space="preserve"> For example,</w:t>
      </w:r>
      <w:r>
        <w:t xml:space="preserve"> Darling-Hammond </w:t>
      </w:r>
      <w:r w:rsidR="00FC3E16">
        <w:t>(</w:t>
      </w:r>
      <w:r w:rsidR="00FC3E16" w:rsidRPr="00CE4E47">
        <w:rPr>
          <w:i/>
        </w:rPr>
        <w:t>2013, pp. 4</w:t>
      </w:r>
      <w:r w:rsidR="00ED7FD1">
        <w:rPr>
          <w:i/>
        </w:rPr>
        <w:t xml:space="preserve"> </w:t>
      </w:r>
      <w:r w:rsidR="00FC3E16" w:rsidRPr="00CE4E47">
        <w:rPr>
          <w:i/>
        </w:rPr>
        <w:t>–5)</w:t>
      </w:r>
      <w:r w:rsidR="00FC3E16">
        <w:t xml:space="preserve"> </w:t>
      </w:r>
      <w:r w:rsidR="0065182B">
        <w:t>found that a</w:t>
      </w:r>
      <w:r w:rsidR="00051BC7">
        <w:t xml:space="preserve"> group of expert teachers in the United States– the Accomplished California Teachers (ACT) network –</w:t>
      </w:r>
      <w:r w:rsidR="00541EBF">
        <w:t xml:space="preserve"> </w:t>
      </w:r>
      <w:r w:rsidR="00051BC7">
        <w:t>identified similar problems with performance evaluation</w:t>
      </w:r>
      <w:r w:rsidR="0065182B">
        <w:t>, including</w:t>
      </w:r>
      <w:r w:rsidR="00051BC7">
        <w:t>:</w:t>
      </w:r>
    </w:p>
    <w:p w14:paraId="3CBA047D" w14:textId="77777777" w:rsidR="004B1472" w:rsidRDefault="004B1472" w:rsidP="00D72E12">
      <w:pPr>
        <w:pStyle w:val="BodyparaNormal"/>
        <w:numPr>
          <w:ilvl w:val="0"/>
          <w:numId w:val="5"/>
        </w:numPr>
      </w:pPr>
      <w:r>
        <w:t>Lack of consistent, clear standards of good practice</w:t>
      </w:r>
    </w:p>
    <w:p w14:paraId="474B1649" w14:textId="77777777" w:rsidR="004B1472" w:rsidRDefault="004B1472" w:rsidP="00D72E12">
      <w:pPr>
        <w:pStyle w:val="BodyparaNormal"/>
        <w:numPr>
          <w:ilvl w:val="0"/>
          <w:numId w:val="5"/>
        </w:numPr>
      </w:pPr>
      <w:r>
        <w:t>Little or no consideration of student outcomes</w:t>
      </w:r>
    </w:p>
    <w:p w14:paraId="26A2D76C" w14:textId="77777777" w:rsidR="004B1472" w:rsidRDefault="004B1472" w:rsidP="00D72E12">
      <w:pPr>
        <w:pStyle w:val="BodyparaNormal"/>
        <w:numPr>
          <w:ilvl w:val="0"/>
          <w:numId w:val="5"/>
        </w:numPr>
      </w:pPr>
      <w:r>
        <w:t>‘</w:t>
      </w:r>
      <w:r w:rsidR="00074129">
        <w:t>C</w:t>
      </w:r>
      <w:r>
        <w:t>ookie-cutter’ procedures that do not consider teach</w:t>
      </w:r>
      <w:r w:rsidR="00525AB4">
        <w:t>er</w:t>
      </w:r>
      <w:r>
        <w:t xml:space="preserve"> needs</w:t>
      </w:r>
    </w:p>
    <w:p w14:paraId="502F0919" w14:textId="77777777" w:rsidR="004B1472" w:rsidRPr="004B1472" w:rsidRDefault="004B1472" w:rsidP="00D72E12">
      <w:pPr>
        <w:pStyle w:val="BodyparaNormal"/>
        <w:numPr>
          <w:ilvl w:val="0"/>
          <w:numId w:val="5"/>
        </w:numPr>
      </w:pPr>
      <w:r>
        <w:t>Detachment of teacher evaluation from professional development</w:t>
      </w:r>
      <w:r w:rsidR="005174E8">
        <w:t>.</w:t>
      </w:r>
    </w:p>
    <w:p w14:paraId="377CED22" w14:textId="77777777" w:rsidR="00CF519F" w:rsidRPr="007E63D9" w:rsidRDefault="00EE2C3D" w:rsidP="004B1472">
      <w:pPr>
        <w:pStyle w:val="BodyparaNormal"/>
      </w:pPr>
      <w:r>
        <w:t>By a</w:t>
      </w:r>
      <w:r w:rsidR="00841ADD">
        <w:t>ddressing these issues, t</w:t>
      </w:r>
      <w:r w:rsidR="00CF519F" w:rsidRPr="00051BC7">
        <w:t xml:space="preserve">he </w:t>
      </w:r>
      <w:r w:rsidR="00961525">
        <w:t>new</w:t>
      </w:r>
      <w:r w:rsidR="00CF519F" w:rsidRPr="00051BC7">
        <w:t xml:space="preserve"> </w:t>
      </w:r>
      <w:r w:rsidR="007B756E" w:rsidRPr="00051BC7">
        <w:t xml:space="preserve">performance and development </w:t>
      </w:r>
      <w:r w:rsidR="004B1472" w:rsidRPr="00051BC7">
        <w:t xml:space="preserve">process </w:t>
      </w:r>
      <w:r>
        <w:t xml:space="preserve">aims to </w:t>
      </w:r>
      <w:r w:rsidR="00A64498">
        <w:t>improve</w:t>
      </w:r>
      <w:r w:rsidR="00CF519F" w:rsidRPr="00051BC7">
        <w:t xml:space="preserve"> upon the </w:t>
      </w:r>
      <w:r w:rsidR="007B756E" w:rsidRPr="00051BC7">
        <w:t xml:space="preserve">existing </w:t>
      </w:r>
      <w:r w:rsidR="00CF519F" w:rsidRPr="00051BC7">
        <w:t>perfo</w:t>
      </w:r>
      <w:r w:rsidR="005174E8">
        <w:t>rmance and development processes</w:t>
      </w:r>
      <w:r w:rsidR="00CF519F" w:rsidRPr="00051BC7">
        <w:t xml:space="preserve"> of Victorian schools </w:t>
      </w:r>
      <w:r w:rsidR="009E05D0" w:rsidRPr="00051BC7">
        <w:t>to</w:t>
      </w:r>
      <w:r>
        <w:t xml:space="preserve"> ensure</w:t>
      </w:r>
      <w:r w:rsidR="00CF519F" w:rsidRPr="00051BC7">
        <w:t xml:space="preserve"> a </w:t>
      </w:r>
      <w:r w:rsidR="0006237D" w:rsidRPr="00051BC7">
        <w:t>strong</w:t>
      </w:r>
      <w:r w:rsidR="00CF519F" w:rsidRPr="00051BC7">
        <w:t xml:space="preserve"> professional</w:t>
      </w:r>
      <w:r w:rsidR="0006237D" w:rsidRPr="00051BC7">
        <w:t xml:space="preserve"> learning</w:t>
      </w:r>
      <w:r w:rsidR="00CF519F" w:rsidRPr="00051BC7">
        <w:t xml:space="preserve"> culture </w:t>
      </w:r>
      <w:r>
        <w:t xml:space="preserve">is fostered </w:t>
      </w:r>
      <w:r w:rsidR="00CF519F" w:rsidRPr="00051BC7">
        <w:t>in every school.</w:t>
      </w:r>
      <w:r w:rsidR="00CF519F" w:rsidRPr="007E63D9">
        <w:t xml:space="preserve"> </w:t>
      </w:r>
    </w:p>
    <w:p w14:paraId="4EA1FE27" w14:textId="77777777" w:rsidR="00246246" w:rsidRPr="004B1472" w:rsidRDefault="003414F3" w:rsidP="004B1472">
      <w:pPr>
        <w:pStyle w:val="BodyparaNormal"/>
      </w:pPr>
      <w:r w:rsidRPr="0043021A">
        <w:t>Drawing on research by</w:t>
      </w:r>
      <w:r w:rsidR="00051BC7" w:rsidRPr="0043021A">
        <w:t xml:space="preserve"> leading expert</w:t>
      </w:r>
      <w:r w:rsidRPr="0043021A">
        <w:t>s and practitioners in the field</w:t>
      </w:r>
      <w:r w:rsidR="00051BC7" w:rsidRPr="0043021A">
        <w:t xml:space="preserve">, the </w:t>
      </w:r>
      <w:r w:rsidR="00961525" w:rsidRPr="0043021A">
        <w:t>new</w:t>
      </w:r>
      <w:r w:rsidR="004B1472" w:rsidRPr="0043021A">
        <w:t xml:space="preserve"> process </w:t>
      </w:r>
      <w:r w:rsidR="00EE2C3D">
        <w:t xml:space="preserve">draws on the best evidence of learning cultures in many Victorian schools, and </w:t>
      </w:r>
      <w:r w:rsidR="004B1472" w:rsidRPr="0043021A">
        <w:t xml:space="preserve">seeks to </w:t>
      </w:r>
      <w:r w:rsidR="00EE2C3D">
        <w:t>expand such</w:t>
      </w:r>
      <w:r w:rsidR="004B1472" w:rsidRPr="0043021A">
        <w:t xml:space="preserve"> culture</w:t>
      </w:r>
      <w:r w:rsidR="00EE2C3D">
        <w:t>s</w:t>
      </w:r>
      <w:r w:rsidR="004B1472" w:rsidRPr="0043021A">
        <w:t xml:space="preserve"> of peer observation, evaluation and fe</w:t>
      </w:r>
      <w:r w:rsidR="0065182B" w:rsidRPr="0043021A">
        <w:t xml:space="preserve">edback </w:t>
      </w:r>
      <w:r w:rsidR="00EE2C3D">
        <w:t>to all</w:t>
      </w:r>
      <w:r w:rsidR="00EE2C3D" w:rsidRPr="0043021A">
        <w:t xml:space="preserve"> </w:t>
      </w:r>
      <w:r w:rsidR="0065182B" w:rsidRPr="0043021A">
        <w:t xml:space="preserve">schools to </w:t>
      </w:r>
      <w:r w:rsidR="00EE2C3D">
        <w:t>accelerate</w:t>
      </w:r>
      <w:r w:rsidR="00EE2C3D" w:rsidRPr="0043021A">
        <w:t xml:space="preserve"> </w:t>
      </w:r>
      <w:r w:rsidR="00EE2C3D">
        <w:t>improvements in outcomes for</w:t>
      </w:r>
      <w:r w:rsidR="004B1472" w:rsidRPr="0043021A">
        <w:t xml:space="preserve"> student</w:t>
      </w:r>
      <w:r w:rsidR="00EE2C3D">
        <w:t>s</w:t>
      </w:r>
      <w:r w:rsidR="004B1472" w:rsidRPr="0043021A">
        <w:t>.</w:t>
      </w:r>
      <w:r w:rsidR="004B1472" w:rsidRPr="00A641AC">
        <w:t xml:space="preserve"> </w:t>
      </w:r>
    </w:p>
    <w:p w14:paraId="379FFEFA" w14:textId="77777777" w:rsidR="00AB0DA9" w:rsidRDefault="00E417B7" w:rsidP="002872E9">
      <w:pPr>
        <w:pStyle w:val="Subheading1"/>
      </w:pPr>
      <w:bookmarkStart w:id="33" w:name="_Toc363722386"/>
      <w:bookmarkStart w:id="34" w:name="_Toc363722387"/>
      <w:bookmarkStart w:id="35" w:name="_Toc363722388"/>
      <w:bookmarkEnd w:id="33"/>
      <w:bookmarkEnd w:id="34"/>
      <w:bookmarkEnd w:id="35"/>
      <w:r>
        <w:t>2</w:t>
      </w:r>
      <w:r w:rsidR="002872E9">
        <w:t>.</w:t>
      </w:r>
      <w:r w:rsidR="009B6D0E">
        <w:t>2</w:t>
      </w:r>
      <w:r w:rsidR="002872E9">
        <w:t xml:space="preserve"> </w:t>
      </w:r>
      <w:r w:rsidR="009E05D0">
        <w:t xml:space="preserve">Key </w:t>
      </w:r>
      <w:r w:rsidR="00E8762D">
        <w:t>components</w:t>
      </w:r>
      <w:r w:rsidR="009E05D0">
        <w:t xml:space="preserve"> of the </w:t>
      </w:r>
      <w:r w:rsidR="0065182B">
        <w:t>new</w:t>
      </w:r>
      <w:r w:rsidR="009E05D0">
        <w:t xml:space="preserve"> process</w:t>
      </w:r>
    </w:p>
    <w:p w14:paraId="10058A60" w14:textId="77777777" w:rsidR="00E417B7" w:rsidRDefault="00E417B7" w:rsidP="00E417B7">
      <w:pPr>
        <w:pStyle w:val="BodyparaNormal"/>
      </w:pPr>
      <w:r>
        <w:t>T</w:t>
      </w:r>
      <w:r w:rsidR="00871D96">
        <w:t>he following section</w:t>
      </w:r>
      <w:r>
        <w:t xml:space="preserve"> outl</w:t>
      </w:r>
      <w:r w:rsidR="00871D96">
        <w:t>ines</w:t>
      </w:r>
      <w:r>
        <w:t xml:space="preserve"> the </w:t>
      </w:r>
      <w:r w:rsidR="00CF5DEB">
        <w:t>six</w:t>
      </w:r>
      <w:r>
        <w:t xml:space="preserve"> key </w:t>
      </w:r>
      <w:r w:rsidR="00E8762D">
        <w:t>components</w:t>
      </w:r>
      <w:r>
        <w:t xml:space="preserve"> of the new approach – the balanced scorecard approach; performance and development dimensions; SMART goal methodology; evidence; feedback; assessment and decision making; and capacity to differentiate. </w:t>
      </w:r>
    </w:p>
    <w:p w14:paraId="3F9A3847" w14:textId="77777777" w:rsidR="00E417B7" w:rsidRPr="00CE4E47" w:rsidRDefault="00E417B7" w:rsidP="00E417B7">
      <w:pPr>
        <w:pStyle w:val="BodyparaNormal"/>
        <w:rPr>
          <w:i/>
        </w:rPr>
      </w:pPr>
      <w:r>
        <w:t xml:space="preserve">Support for schools </w:t>
      </w:r>
      <w:r w:rsidR="00B86188" w:rsidRPr="00541EBF">
        <w:t>is</w:t>
      </w:r>
      <w:r w:rsidRPr="00541EBF">
        <w:t xml:space="preserve"> outlined </w:t>
      </w:r>
      <w:r w:rsidRPr="004A3FA0">
        <w:t xml:space="preserve">in </w:t>
      </w:r>
      <w:r w:rsidRPr="004A3FA0">
        <w:rPr>
          <w:i/>
        </w:rPr>
        <w:t>section 3.</w:t>
      </w:r>
    </w:p>
    <w:p w14:paraId="1A6DC680" w14:textId="77777777" w:rsidR="00AA7BF7" w:rsidRPr="00B16296" w:rsidRDefault="00E417B7" w:rsidP="00AA7BF7">
      <w:pPr>
        <w:pStyle w:val="Subheading1"/>
        <w:rPr>
          <w:lang w:val="en-GB"/>
        </w:rPr>
      </w:pPr>
      <w:r>
        <w:rPr>
          <w:lang w:val="en-GB"/>
        </w:rPr>
        <w:t>2</w:t>
      </w:r>
      <w:r w:rsidR="002872E9">
        <w:rPr>
          <w:lang w:val="en-GB"/>
        </w:rPr>
        <w:t>.</w:t>
      </w:r>
      <w:r w:rsidR="009B6D0E">
        <w:rPr>
          <w:lang w:val="en-GB"/>
        </w:rPr>
        <w:t>2</w:t>
      </w:r>
      <w:r w:rsidR="002872E9">
        <w:rPr>
          <w:lang w:val="en-GB"/>
        </w:rPr>
        <w:t>.1</w:t>
      </w:r>
      <w:r w:rsidR="00AA7BF7">
        <w:rPr>
          <w:lang w:val="en-GB"/>
        </w:rPr>
        <w:t xml:space="preserve"> </w:t>
      </w:r>
      <w:r w:rsidR="00AA7BF7" w:rsidRPr="00B16296">
        <w:rPr>
          <w:lang w:val="en-GB"/>
        </w:rPr>
        <w:t xml:space="preserve">Balanced </w:t>
      </w:r>
      <w:r w:rsidR="003668E2">
        <w:rPr>
          <w:lang w:val="en-GB"/>
        </w:rPr>
        <w:t>s</w:t>
      </w:r>
      <w:r w:rsidR="00AA7BF7" w:rsidRPr="00B16296">
        <w:rPr>
          <w:lang w:val="en-GB"/>
        </w:rPr>
        <w:t>corecard</w:t>
      </w:r>
      <w:r w:rsidR="00231ADC">
        <w:rPr>
          <w:lang w:val="en-GB"/>
        </w:rPr>
        <w:t xml:space="preserve"> </w:t>
      </w:r>
      <w:r w:rsidR="005174E8">
        <w:rPr>
          <w:lang w:val="en-GB"/>
        </w:rPr>
        <w:t>a</w:t>
      </w:r>
      <w:r w:rsidR="00231ADC">
        <w:rPr>
          <w:lang w:val="en-GB"/>
        </w:rPr>
        <w:t>pproach</w:t>
      </w:r>
    </w:p>
    <w:p w14:paraId="0064D3A7" w14:textId="77777777" w:rsidR="00AA7BF7" w:rsidRDefault="00AA7BF7" w:rsidP="00DF4A31">
      <w:pPr>
        <w:pStyle w:val="BodyparaNormal"/>
      </w:pPr>
      <w:r>
        <w:t xml:space="preserve">The </w:t>
      </w:r>
      <w:r w:rsidR="00961525">
        <w:t>new</w:t>
      </w:r>
      <w:r>
        <w:t xml:space="preserve"> performance and development process </w:t>
      </w:r>
      <w:r w:rsidR="00DC6FEE">
        <w:t xml:space="preserve">adopts a </w:t>
      </w:r>
      <w:r w:rsidR="004426A7">
        <w:t>b</w:t>
      </w:r>
      <w:r w:rsidR="00DC6FEE">
        <w:t xml:space="preserve">alanced </w:t>
      </w:r>
      <w:r w:rsidR="004426A7">
        <w:t>s</w:t>
      </w:r>
      <w:r w:rsidR="00DC6FEE">
        <w:t>corecard approach</w:t>
      </w:r>
      <w:r w:rsidR="001C7672">
        <w:t xml:space="preserve"> for principals and </w:t>
      </w:r>
      <w:r w:rsidR="00D75C73">
        <w:t>teachers</w:t>
      </w:r>
      <w:r>
        <w:t xml:space="preserve">. Developed by Kaplan and Norton </w:t>
      </w:r>
      <w:r w:rsidR="00541EBF">
        <w:t>at</w:t>
      </w:r>
      <w:r>
        <w:t xml:space="preserve"> Harvard University in the early 1990s, </w:t>
      </w:r>
      <w:r w:rsidR="004426A7">
        <w:t>b</w:t>
      </w:r>
      <w:r>
        <w:t xml:space="preserve">alanced </w:t>
      </w:r>
      <w:r w:rsidR="004426A7">
        <w:t>s</w:t>
      </w:r>
      <w:r>
        <w:t xml:space="preserve">corecards </w:t>
      </w:r>
      <w:r w:rsidR="009052D7">
        <w:t xml:space="preserve">are one of the </w:t>
      </w:r>
      <w:r>
        <w:t>most widely adopted performance management framework</w:t>
      </w:r>
      <w:r w:rsidR="005174E8">
        <w:t>s</w:t>
      </w:r>
      <w:r>
        <w:t xml:space="preserve"> reported in </w:t>
      </w:r>
      <w:r w:rsidR="009052D7">
        <w:t>the 2013 Management Tools and Trends</w:t>
      </w:r>
      <w:r w:rsidR="00541EBF">
        <w:t>,</w:t>
      </w:r>
      <w:r>
        <w:t xml:space="preserve"> </w:t>
      </w:r>
      <w:r w:rsidR="009052D7">
        <w:t>published</w:t>
      </w:r>
      <w:r>
        <w:t xml:space="preserve"> by Bain and Company</w:t>
      </w:r>
      <w:r w:rsidR="00FC3E16">
        <w:t xml:space="preserve"> (</w:t>
      </w:r>
      <w:r w:rsidR="00FC3E16" w:rsidRPr="00CE4E47">
        <w:rPr>
          <w:i/>
        </w:rPr>
        <w:t>Chapman, Hopwood &amp; Shields 2009, Rigby &amp; Bilodeau 2013)</w:t>
      </w:r>
      <w:r w:rsidRPr="00F00D08">
        <w:t>.</w:t>
      </w:r>
      <w:r w:rsidR="00FC3E16">
        <w:t xml:space="preserve"> </w:t>
      </w:r>
      <w:r w:rsidR="009B6D0E" w:rsidRPr="00F00D08">
        <w:t>They have been used in business, government and community organisations around the world and in numerous school jurisdictions to al</w:t>
      </w:r>
      <w:r w:rsidR="00F00D08">
        <w:t>ign the activities of an organis</w:t>
      </w:r>
      <w:r w:rsidR="009B6D0E" w:rsidRPr="00F00D08">
        <w:t>ation to its strategic vision.</w:t>
      </w:r>
    </w:p>
    <w:p w14:paraId="37185528" w14:textId="77777777" w:rsidR="00AA7BF7" w:rsidRDefault="00DC6FEE" w:rsidP="004426A7">
      <w:pPr>
        <w:pStyle w:val="BodyparaNormal"/>
      </w:pPr>
      <w:r>
        <w:t xml:space="preserve">The </w:t>
      </w:r>
      <w:r w:rsidR="004426A7">
        <w:t>b</w:t>
      </w:r>
      <w:r>
        <w:t xml:space="preserve">alanced </w:t>
      </w:r>
      <w:r w:rsidR="004426A7">
        <w:t>s</w:t>
      </w:r>
      <w:r>
        <w:t>corecard</w:t>
      </w:r>
      <w:r w:rsidR="00A171B0">
        <w:t xml:space="preserve"> approach</w:t>
      </w:r>
      <w:r>
        <w:t xml:space="preserve"> takes into account the full range of professional practice and allows professional assessment </w:t>
      </w:r>
      <w:r w:rsidR="00D96A6D">
        <w:t xml:space="preserve">across four performance </w:t>
      </w:r>
      <w:r w:rsidR="006034CF">
        <w:t xml:space="preserve">and development </w:t>
      </w:r>
      <w:r w:rsidR="00F542FA">
        <w:t>dimension</w:t>
      </w:r>
      <w:r w:rsidR="00D96A6D">
        <w:t xml:space="preserve">s. </w:t>
      </w:r>
      <w:r w:rsidR="004426A7">
        <w:t>It</w:t>
      </w:r>
      <w:r>
        <w:t xml:space="preserve"> addresses the performanc</w:t>
      </w:r>
      <w:r w:rsidR="001C7672">
        <w:t>e evaluation issues listed above.</w:t>
      </w:r>
      <w:r>
        <w:t xml:space="preserve"> In particular, it promotes:</w:t>
      </w:r>
    </w:p>
    <w:p w14:paraId="3B87AECF" w14:textId="3E152BCB" w:rsidR="007738F7" w:rsidRDefault="007738F7" w:rsidP="00D72E12">
      <w:pPr>
        <w:pStyle w:val="BodyparaNormal"/>
        <w:numPr>
          <w:ilvl w:val="0"/>
          <w:numId w:val="10"/>
        </w:numPr>
      </w:pPr>
      <w:r>
        <w:rPr>
          <w:b/>
        </w:rPr>
        <w:t xml:space="preserve">Consistency </w:t>
      </w:r>
      <w:r>
        <w:t xml:space="preserve">– </w:t>
      </w:r>
      <w:r w:rsidR="00FE04BC" w:rsidRPr="00FE04BC">
        <w:rPr>
          <w:lang w:val="en-AU"/>
        </w:rPr>
        <w:t>by implementing a state-wide performance and development process across every Victorian Government school will provide greater consistency in approach and ensure all teachers have a meaningful plan and receive feedback on their performance.</w:t>
      </w:r>
    </w:p>
    <w:p w14:paraId="5F4A03CE" w14:textId="32DB5D33" w:rsidR="007738F7" w:rsidRDefault="007738F7" w:rsidP="00D72E12">
      <w:pPr>
        <w:pStyle w:val="BodyparaNormal"/>
        <w:numPr>
          <w:ilvl w:val="0"/>
          <w:numId w:val="10"/>
        </w:numPr>
      </w:pPr>
      <w:r>
        <w:rPr>
          <w:b/>
        </w:rPr>
        <w:t>Transparency</w:t>
      </w:r>
      <w:r>
        <w:t xml:space="preserve"> –</w:t>
      </w:r>
      <w:r w:rsidR="00541EBF">
        <w:t xml:space="preserve"> </w:t>
      </w:r>
      <w:r w:rsidR="00FE04BC" w:rsidRPr="00FE04BC">
        <w:rPr>
          <w:lang w:val="en-AU"/>
        </w:rPr>
        <w:t>by documenting what is considered important in a school and providing the opportunity for open and substantive conversations between staff members and their reviewers about expectations for success and professional development needs.</w:t>
      </w:r>
    </w:p>
    <w:p w14:paraId="3580D00D" w14:textId="0040AF50" w:rsidR="007738F7" w:rsidRPr="00F24137" w:rsidRDefault="00530C99" w:rsidP="00D72E12">
      <w:pPr>
        <w:pStyle w:val="BodyparaNormal"/>
        <w:numPr>
          <w:ilvl w:val="0"/>
          <w:numId w:val="10"/>
        </w:numPr>
      </w:pPr>
      <w:r>
        <w:rPr>
          <w:b/>
        </w:rPr>
        <w:t xml:space="preserve">Professional </w:t>
      </w:r>
      <w:r w:rsidR="007B4C5C" w:rsidRPr="00F24137">
        <w:rPr>
          <w:b/>
        </w:rPr>
        <w:t>Agency</w:t>
      </w:r>
      <w:r w:rsidR="004426A7" w:rsidRPr="00F24137">
        <w:t xml:space="preserve"> – </w:t>
      </w:r>
      <w:r w:rsidR="00FE04BC" w:rsidRPr="00FE04BC">
        <w:rPr>
          <w:lang w:val="en-AU"/>
        </w:rPr>
        <w:t>by empowering staff members to devise their own annual performance and development goals, identify evidence, and identify their own professional development needs, aligned with the strategic goals and priorities of the school and student learning needs. These will be developed in conversation with their reviewer. It empowers schools to develop school-based professional learning with multiple sources of feedback, the use of a portfolio of evidence and flexibility through weightings, with principals having the final decision on performance and development outcomes for principals.</w:t>
      </w:r>
    </w:p>
    <w:p w14:paraId="29BA50E0" w14:textId="4B7E38F8" w:rsidR="00AA7BF7" w:rsidRDefault="007F1D11" w:rsidP="00D72E12">
      <w:pPr>
        <w:pStyle w:val="BodyparaNormal"/>
        <w:numPr>
          <w:ilvl w:val="0"/>
          <w:numId w:val="10"/>
        </w:numPr>
      </w:pPr>
      <w:r w:rsidRPr="00F24137">
        <w:rPr>
          <w:b/>
        </w:rPr>
        <w:t>Collective efficacy</w:t>
      </w:r>
      <w:r w:rsidR="007738F7" w:rsidRPr="00F24137">
        <w:rPr>
          <w:b/>
        </w:rPr>
        <w:t xml:space="preserve"> </w:t>
      </w:r>
      <w:r w:rsidR="004426A7" w:rsidRPr="00F24137">
        <w:t xml:space="preserve">– </w:t>
      </w:r>
      <w:r w:rsidR="00FE04BC" w:rsidRPr="00FE04BC">
        <w:rPr>
          <w:lang w:val="en-AU"/>
        </w:rPr>
        <w:t>by aligning to accountability processes through the School Performance Framework (</w:t>
      </w:r>
      <w:r w:rsidR="00FE04BC">
        <w:rPr>
          <w:lang w:val="en-AU"/>
        </w:rPr>
        <w:t>S</w:t>
      </w:r>
      <w:r w:rsidR="00FE04BC" w:rsidRPr="00FE04BC">
        <w:rPr>
          <w:lang w:val="en-AU"/>
        </w:rPr>
        <w:t xml:space="preserve">chool </w:t>
      </w:r>
      <w:r w:rsidR="00FE04BC">
        <w:rPr>
          <w:lang w:val="en-AU"/>
        </w:rPr>
        <w:t>S</w:t>
      </w:r>
      <w:r w:rsidR="00FE04BC" w:rsidRPr="00FE04BC">
        <w:rPr>
          <w:lang w:val="en-AU"/>
        </w:rPr>
        <w:t xml:space="preserve">trategic </w:t>
      </w:r>
      <w:r w:rsidR="00FE04BC">
        <w:rPr>
          <w:lang w:val="en-AU"/>
        </w:rPr>
        <w:t>P</w:t>
      </w:r>
      <w:r w:rsidR="00FE04BC" w:rsidRPr="00FE04BC">
        <w:rPr>
          <w:lang w:val="en-AU"/>
        </w:rPr>
        <w:t xml:space="preserve">lan, </w:t>
      </w:r>
      <w:r w:rsidR="00FE04BC">
        <w:rPr>
          <w:lang w:val="en-AU"/>
        </w:rPr>
        <w:t>A</w:t>
      </w:r>
      <w:r w:rsidR="00FE04BC" w:rsidRPr="00FE04BC">
        <w:rPr>
          <w:lang w:val="en-AU"/>
        </w:rPr>
        <w:t xml:space="preserve">nnual </w:t>
      </w:r>
      <w:r w:rsidR="00FE04BC">
        <w:rPr>
          <w:lang w:val="en-AU"/>
        </w:rPr>
        <w:t>Implementation Pl</w:t>
      </w:r>
      <w:r w:rsidR="00FE04BC" w:rsidRPr="00FE04BC">
        <w:rPr>
          <w:lang w:val="en-AU"/>
        </w:rPr>
        <w:t xml:space="preserve">an). It promotes the collective responsibility among all staff for the achievement of school goals and priorities and the outcomes of all students. </w:t>
      </w:r>
      <w:r w:rsidR="001F3834" w:rsidRPr="004A3FA0">
        <w:t>(</w:t>
      </w:r>
      <w:r w:rsidR="001F3834" w:rsidRPr="004A3FA0">
        <w:rPr>
          <w:i/>
        </w:rPr>
        <w:t>see pp.</w:t>
      </w:r>
      <w:r w:rsidR="00862918" w:rsidRPr="004A3FA0">
        <w:rPr>
          <w:i/>
        </w:rPr>
        <w:t xml:space="preserve"> </w:t>
      </w:r>
      <w:r w:rsidR="004A3FA0" w:rsidRPr="004A3FA0">
        <w:rPr>
          <w:i/>
        </w:rPr>
        <w:t>6</w:t>
      </w:r>
      <w:r w:rsidR="0011689D">
        <w:rPr>
          <w:i/>
        </w:rPr>
        <w:t xml:space="preserve"> </w:t>
      </w:r>
      <w:r w:rsidR="00CE4E47" w:rsidRPr="004A3FA0">
        <w:rPr>
          <w:i/>
        </w:rPr>
        <w:t>–</w:t>
      </w:r>
      <w:r w:rsidR="004A3FA0" w:rsidRPr="004A3FA0">
        <w:rPr>
          <w:i/>
        </w:rPr>
        <w:t>7)</w:t>
      </w:r>
      <w:r w:rsidRPr="004A3FA0">
        <w:rPr>
          <w:i/>
        </w:rPr>
        <w:t>.</w:t>
      </w:r>
    </w:p>
    <w:p w14:paraId="6BBD6628" w14:textId="77777777" w:rsidR="00434C47" w:rsidRDefault="00A171B0" w:rsidP="00434C47">
      <w:pPr>
        <w:pStyle w:val="BodyparaNormal"/>
      </w:pPr>
      <w:r w:rsidRPr="00541EBF">
        <w:t xml:space="preserve">Balanced </w:t>
      </w:r>
      <w:r w:rsidR="00FC3E16">
        <w:t>s</w:t>
      </w:r>
      <w:r w:rsidRPr="00541EBF">
        <w:t xml:space="preserve">corecards will be the guiding construct for </w:t>
      </w:r>
      <w:r w:rsidR="004426A7" w:rsidRPr="00541EBF">
        <w:t xml:space="preserve">the performance and development plans of </w:t>
      </w:r>
      <w:r w:rsidR="00D75C73" w:rsidRPr="00541EBF">
        <w:t>principals and</w:t>
      </w:r>
      <w:r w:rsidRPr="00541EBF">
        <w:t xml:space="preserve"> teachers in the new performance and development process. </w:t>
      </w:r>
    </w:p>
    <w:p w14:paraId="4750AADB" w14:textId="77777777" w:rsidR="002E6BB4" w:rsidRPr="002E6BB4" w:rsidRDefault="00CF5DEB" w:rsidP="00D17FFC">
      <w:pPr>
        <w:pStyle w:val="Subheading1"/>
      </w:pPr>
      <w:r>
        <w:rPr>
          <w:lang w:val="en-GB"/>
        </w:rPr>
        <w:t>2</w:t>
      </w:r>
      <w:r w:rsidR="002872E9">
        <w:rPr>
          <w:lang w:val="en-GB"/>
        </w:rPr>
        <w:t>.</w:t>
      </w:r>
      <w:r w:rsidR="009B6D0E">
        <w:rPr>
          <w:lang w:val="en-GB"/>
        </w:rPr>
        <w:t>2</w:t>
      </w:r>
      <w:r w:rsidR="002872E9">
        <w:rPr>
          <w:lang w:val="en-GB"/>
        </w:rPr>
        <w:t xml:space="preserve">.2 </w:t>
      </w:r>
      <w:r w:rsidR="002E6BB4">
        <w:t>Performance</w:t>
      </w:r>
      <w:r w:rsidR="003668E2">
        <w:t xml:space="preserve"> and development</w:t>
      </w:r>
      <w:r w:rsidR="002E6BB4">
        <w:t xml:space="preserve"> </w:t>
      </w:r>
      <w:r w:rsidR="00F542FA">
        <w:t>dimension</w:t>
      </w:r>
      <w:r w:rsidR="002E6BB4">
        <w:t>s</w:t>
      </w:r>
    </w:p>
    <w:p w14:paraId="7CB77290" w14:textId="77777777" w:rsidR="00A205E4" w:rsidRDefault="00AA7BF7" w:rsidP="00AA7BF7">
      <w:pPr>
        <w:pStyle w:val="BodyparaNormal"/>
      </w:pPr>
      <w:r w:rsidRPr="00651F13">
        <w:t xml:space="preserve">The </w:t>
      </w:r>
      <w:r w:rsidR="00961525" w:rsidRPr="00651F13">
        <w:t>new</w:t>
      </w:r>
      <w:r w:rsidR="00C40AB1" w:rsidRPr="00651F13">
        <w:t xml:space="preserve"> performance and development </w:t>
      </w:r>
      <w:r w:rsidRPr="00651F13">
        <w:t xml:space="preserve">process </w:t>
      </w:r>
      <w:r w:rsidR="00C40AB1" w:rsidRPr="00651F13">
        <w:t>comprises</w:t>
      </w:r>
      <w:r w:rsidR="00A205E4" w:rsidRPr="00651F13">
        <w:t xml:space="preserve"> four performance </w:t>
      </w:r>
      <w:r w:rsidR="003668E2">
        <w:t xml:space="preserve">and development </w:t>
      </w:r>
      <w:r w:rsidR="00F542FA">
        <w:t>dimension</w:t>
      </w:r>
      <w:r w:rsidR="00A205E4" w:rsidRPr="00651F13">
        <w:t>s for each cl</w:t>
      </w:r>
      <w:r w:rsidR="00D75C73">
        <w:t>ass of employee – principal class and teachers</w:t>
      </w:r>
      <w:r w:rsidR="00A205E4" w:rsidRPr="00651F13">
        <w:t xml:space="preserve">. Staff will be assessed against these across Victoria. </w:t>
      </w:r>
    </w:p>
    <w:p w14:paraId="24B30ACE" w14:textId="77777777" w:rsidR="00840906" w:rsidRDefault="00840906" w:rsidP="00AA7BF7">
      <w:pPr>
        <w:pStyle w:val="BodyparaNormal"/>
      </w:pPr>
      <w:r>
        <w:t xml:space="preserve">Teacher </w:t>
      </w:r>
      <w:r w:rsidR="00F542FA">
        <w:t>dimension</w:t>
      </w:r>
      <w:r>
        <w:t xml:space="preserve">s </w:t>
      </w:r>
      <w:r w:rsidR="000761A1">
        <w:t>comprise</w:t>
      </w:r>
      <w:r>
        <w:t>:</w:t>
      </w:r>
    </w:p>
    <w:p w14:paraId="03B24A7F" w14:textId="77777777" w:rsidR="00840906" w:rsidRDefault="00840906" w:rsidP="00D72E12">
      <w:pPr>
        <w:pStyle w:val="BodyparaNormal"/>
        <w:numPr>
          <w:ilvl w:val="0"/>
          <w:numId w:val="18"/>
        </w:numPr>
      </w:pPr>
      <w:r>
        <w:t>Student outcomes</w:t>
      </w:r>
    </w:p>
    <w:p w14:paraId="69E08C74" w14:textId="77777777" w:rsidR="00840906" w:rsidRDefault="00840906" w:rsidP="00D72E12">
      <w:pPr>
        <w:pStyle w:val="BodyparaNormal"/>
        <w:numPr>
          <w:ilvl w:val="0"/>
          <w:numId w:val="18"/>
        </w:numPr>
      </w:pPr>
      <w:r>
        <w:t>Professional knowledge</w:t>
      </w:r>
    </w:p>
    <w:p w14:paraId="66791F52" w14:textId="77777777" w:rsidR="00840906" w:rsidRDefault="00840906" w:rsidP="00D72E12">
      <w:pPr>
        <w:pStyle w:val="BodyparaNormal"/>
        <w:numPr>
          <w:ilvl w:val="0"/>
          <w:numId w:val="18"/>
        </w:numPr>
      </w:pPr>
      <w:r>
        <w:t>Professional practice</w:t>
      </w:r>
    </w:p>
    <w:p w14:paraId="4FB37D2E" w14:textId="77777777" w:rsidR="00840906" w:rsidRPr="00651F13" w:rsidRDefault="00840906" w:rsidP="00D72E12">
      <w:pPr>
        <w:pStyle w:val="BodyparaNormal"/>
        <w:numPr>
          <w:ilvl w:val="0"/>
          <w:numId w:val="18"/>
        </w:numPr>
      </w:pPr>
      <w:r>
        <w:t>Professional engagement.</w:t>
      </w:r>
    </w:p>
    <w:p w14:paraId="33D6393C" w14:textId="77777777" w:rsidR="00AA7BF7" w:rsidRDefault="00AA7BF7" w:rsidP="00AA7BF7">
      <w:pPr>
        <w:pStyle w:val="BodyparaNormal"/>
      </w:pPr>
      <w:r w:rsidRPr="00BE6E43">
        <w:t>Teachers wi</w:t>
      </w:r>
      <w:r>
        <w:t xml:space="preserve">ll </w:t>
      </w:r>
      <w:r w:rsidR="008535E1">
        <w:t xml:space="preserve">be expected to </w:t>
      </w:r>
      <w:r>
        <w:t>set</w:t>
      </w:r>
      <w:r w:rsidRPr="00BE6E43">
        <w:t xml:space="preserve"> performance</w:t>
      </w:r>
      <w:r w:rsidR="002872E9">
        <w:t xml:space="preserve"> and development</w:t>
      </w:r>
      <w:r w:rsidRPr="00BE6E43">
        <w:t xml:space="preserve"> goals and use the </w:t>
      </w:r>
      <w:r w:rsidR="00AF0C8A">
        <w:t xml:space="preserve">AITSL </w:t>
      </w:r>
      <w:r>
        <w:t xml:space="preserve">Australian Professional Standards for Teachers </w:t>
      </w:r>
      <w:r w:rsidRPr="00BE6E43">
        <w:t>for each career stage as benchmarks.</w:t>
      </w:r>
      <w:r>
        <w:t xml:space="preserve"> Each teacher</w:t>
      </w:r>
      <w:r w:rsidRPr="00BE6E43">
        <w:t xml:space="preserve"> will be required </w:t>
      </w:r>
      <w:r w:rsidRPr="00186A4D">
        <w:t>to demonstrate</w:t>
      </w:r>
      <w:r w:rsidRPr="00BE6E43">
        <w:t xml:space="preserve"> that they have met the Australian Standards </w:t>
      </w:r>
      <w:r w:rsidR="004426A7">
        <w:t xml:space="preserve">at the appropriate level (matched to their classification) </w:t>
      </w:r>
      <w:r w:rsidR="00D5294D">
        <w:t>in</w:t>
      </w:r>
      <w:r w:rsidR="001F3834">
        <w:t xml:space="preserve"> </w:t>
      </w:r>
      <w:r w:rsidRPr="00BE6E43">
        <w:t xml:space="preserve">their </w:t>
      </w:r>
      <w:r>
        <w:t xml:space="preserve">individually </w:t>
      </w:r>
      <w:r w:rsidR="005174E8">
        <w:t>developed</w:t>
      </w:r>
      <w:r w:rsidRPr="00BE6E43">
        <w:t xml:space="preserve"> goals. </w:t>
      </w:r>
    </w:p>
    <w:p w14:paraId="3C5E7F60" w14:textId="77777777" w:rsidR="000761A1" w:rsidRDefault="00840906" w:rsidP="000761A1">
      <w:pPr>
        <w:pStyle w:val="BodyparaNormal"/>
      </w:pPr>
      <w:r>
        <w:t>For principal</w:t>
      </w:r>
      <w:r w:rsidR="002872E9">
        <w:t xml:space="preserve"> class employees</w:t>
      </w:r>
      <w:r>
        <w:t xml:space="preserve">, </w:t>
      </w:r>
      <w:r w:rsidR="000761A1">
        <w:t xml:space="preserve">performance </w:t>
      </w:r>
      <w:r w:rsidR="00F542FA">
        <w:t>dimension</w:t>
      </w:r>
      <w:r w:rsidR="000761A1">
        <w:t xml:space="preserve">s </w:t>
      </w:r>
      <w:r w:rsidR="000761A1" w:rsidRPr="00174256">
        <w:t>will be aligned with Victorian priorities</w:t>
      </w:r>
      <w:r w:rsidR="00427EF3">
        <w:t xml:space="preserve"> and the</w:t>
      </w:r>
      <w:r w:rsidR="000761A1" w:rsidRPr="00174256">
        <w:t xml:space="preserve"> </w:t>
      </w:r>
      <w:r w:rsidR="000324F7">
        <w:t>AITSL Australian Principal Standard</w:t>
      </w:r>
      <w:r w:rsidR="00427EF3">
        <w:t>.</w:t>
      </w:r>
      <w:r w:rsidR="000324F7">
        <w:t xml:space="preserve"> </w:t>
      </w:r>
    </w:p>
    <w:p w14:paraId="104951C8" w14:textId="77777777" w:rsidR="00840906" w:rsidRDefault="003B6A6E" w:rsidP="00AA7BF7">
      <w:pPr>
        <w:pStyle w:val="BodyparaNormal"/>
      </w:pPr>
      <w:r>
        <w:t>Principal class</w:t>
      </w:r>
      <w:r w:rsidR="00840906">
        <w:t xml:space="preserve"> </w:t>
      </w:r>
      <w:r w:rsidR="00F542FA">
        <w:t>dimension</w:t>
      </w:r>
      <w:r w:rsidR="00840906">
        <w:t xml:space="preserve">s </w:t>
      </w:r>
      <w:r w:rsidR="000761A1">
        <w:t>comprise</w:t>
      </w:r>
      <w:r w:rsidR="00840906">
        <w:t>:</w:t>
      </w:r>
    </w:p>
    <w:p w14:paraId="67D31934" w14:textId="77777777" w:rsidR="00840906" w:rsidRDefault="00840906" w:rsidP="00D72E12">
      <w:pPr>
        <w:pStyle w:val="BodyparaNormal"/>
        <w:numPr>
          <w:ilvl w:val="0"/>
          <w:numId w:val="19"/>
        </w:numPr>
      </w:pPr>
      <w:r>
        <w:t>School and student outcomes</w:t>
      </w:r>
    </w:p>
    <w:p w14:paraId="287ADEE5" w14:textId="77777777" w:rsidR="00840906" w:rsidRDefault="00FF0731" w:rsidP="00D72E12">
      <w:pPr>
        <w:pStyle w:val="BodyparaNormal"/>
        <w:numPr>
          <w:ilvl w:val="0"/>
          <w:numId w:val="19"/>
        </w:numPr>
      </w:pPr>
      <w:r>
        <w:t>Leadership of quality teaching and life-long learning</w:t>
      </w:r>
    </w:p>
    <w:p w14:paraId="0CC5CC77" w14:textId="77777777" w:rsidR="00840906" w:rsidRDefault="00FF0731" w:rsidP="00D72E12">
      <w:pPr>
        <w:pStyle w:val="BodyparaNormal"/>
        <w:numPr>
          <w:ilvl w:val="0"/>
          <w:numId w:val="19"/>
        </w:numPr>
      </w:pPr>
      <w:r>
        <w:t>Strategic resource management</w:t>
      </w:r>
    </w:p>
    <w:p w14:paraId="1B419978" w14:textId="77777777" w:rsidR="00840906" w:rsidRDefault="00FF0731" w:rsidP="00D72E12">
      <w:pPr>
        <w:pStyle w:val="BodyparaNormal"/>
        <w:numPr>
          <w:ilvl w:val="0"/>
          <w:numId w:val="19"/>
        </w:numPr>
      </w:pPr>
      <w:r>
        <w:t>Strengthening community and system engagement</w:t>
      </w:r>
      <w:r w:rsidR="00E86688">
        <w:t>.</w:t>
      </w:r>
    </w:p>
    <w:p w14:paraId="3EA958D3" w14:textId="77777777" w:rsidR="00AA7BF7" w:rsidRDefault="002872E9" w:rsidP="002872E9">
      <w:pPr>
        <w:pStyle w:val="BodyparaNormal"/>
      </w:pPr>
      <w:r>
        <w:t>Principal class employees</w:t>
      </w:r>
      <w:r w:rsidR="00AA7BF7" w:rsidRPr="00174256">
        <w:t xml:space="preserve"> will also set </w:t>
      </w:r>
      <w:r w:rsidR="005174E8">
        <w:t>annual</w:t>
      </w:r>
      <w:r w:rsidR="00AA7BF7" w:rsidRPr="00174256">
        <w:t xml:space="preserve"> goals for their own performance </w:t>
      </w:r>
      <w:r w:rsidR="00840906">
        <w:t xml:space="preserve">and development </w:t>
      </w:r>
      <w:r w:rsidR="00AA7BF7" w:rsidRPr="00174256">
        <w:t xml:space="preserve">and use the </w:t>
      </w:r>
      <w:r w:rsidR="00AD6279" w:rsidRPr="00174256">
        <w:t xml:space="preserve">Australian </w:t>
      </w:r>
      <w:r w:rsidR="00AA7BF7" w:rsidRPr="00174256">
        <w:t xml:space="preserve">Professional Standard for Principals as a benchmark. </w:t>
      </w:r>
      <w:r w:rsidR="00AA7BF7">
        <w:t>Principals can use the 360</w:t>
      </w:r>
      <w:r w:rsidR="00AA7BF7" w:rsidRPr="00851CA4">
        <w:rPr>
          <w:vertAlign w:val="superscript"/>
        </w:rPr>
        <w:t>o</w:t>
      </w:r>
      <w:r w:rsidR="00AA7BF7">
        <w:t xml:space="preserve"> and self-assessment surveys as a useful starting point to get an indication </w:t>
      </w:r>
      <w:r w:rsidR="00E86688">
        <w:t xml:space="preserve">of </w:t>
      </w:r>
      <w:r w:rsidR="00AA7BF7">
        <w:t>their current performance based on feedback from multiple sources.</w:t>
      </w:r>
    </w:p>
    <w:p w14:paraId="759ADCB8" w14:textId="77777777" w:rsidR="00AA7BF7" w:rsidRPr="00FA4C42" w:rsidRDefault="00CF5DEB" w:rsidP="00AA7BF7">
      <w:pPr>
        <w:pStyle w:val="Subheading1"/>
      </w:pPr>
      <w:r>
        <w:rPr>
          <w:lang w:val="en-GB"/>
        </w:rPr>
        <w:t>2</w:t>
      </w:r>
      <w:r w:rsidR="002872E9">
        <w:rPr>
          <w:lang w:val="en-GB"/>
        </w:rPr>
        <w:t>.</w:t>
      </w:r>
      <w:r w:rsidR="009B6D0E">
        <w:rPr>
          <w:lang w:val="en-GB"/>
        </w:rPr>
        <w:t>2</w:t>
      </w:r>
      <w:r w:rsidR="002872E9">
        <w:rPr>
          <w:lang w:val="en-GB"/>
        </w:rPr>
        <w:t xml:space="preserve">.3 </w:t>
      </w:r>
      <w:r w:rsidR="00AA7BF7">
        <w:t>SMART goal methodology</w:t>
      </w:r>
    </w:p>
    <w:p w14:paraId="5112681F" w14:textId="77777777" w:rsidR="00AA7BF7" w:rsidRDefault="00AA7BF7" w:rsidP="00AA7BF7">
      <w:pPr>
        <w:pStyle w:val="BodyparaNormal"/>
      </w:pPr>
      <w:r>
        <w:t xml:space="preserve">Identifying the specific learning needs of each </w:t>
      </w:r>
      <w:r w:rsidR="003668E2">
        <w:t>teacher</w:t>
      </w:r>
      <w:r>
        <w:t xml:space="preserve"> and school leader is central to</w:t>
      </w:r>
      <w:r w:rsidR="004426A7">
        <w:t xml:space="preserve"> effective</w:t>
      </w:r>
      <w:r>
        <w:t xml:space="preserve"> performance and development</w:t>
      </w:r>
      <w:r w:rsidR="008C53E0">
        <w:t>. Under</w:t>
      </w:r>
      <w:r>
        <w:t xml:space="preserve"> the </w:t>
      </w:r>
      <w:r w:rsidR="00961525">
        <w:t>new</w:t>
      </w:r>
      <w:r>
        <w:t xml:space="preserve"> process </w:t>
      </w:r>
      <w:r w:rsidR="003668E2">
        <w:t>teachers and principals</w:t>
      </w:r>
      <w:r>
        <w:t xml:space="preserve"> will be </w:t>
      </w:r>
      <w:r w:rsidR="008535E1">
        <w:t xml:space="preserve">expected </w:t>
      </w:r>
      <w:r>
        <w:t>to formulate individual performance</w:t>
      </w:r>
      <w:r w:rsidR="003668E2">
        <w:t xml:space="preserve"> and development</w:t>
      </w:r>
      <w:r>
        <w:t xml:space="preserve"> goals across each performance </w:t>
      </w:r>
      <w:r w:rsidR="00F542FA">
        <w:t>dimension</w:t>
      </w:r>
      <w:r>
        <w:t xml:space="preserve">. </w:t>
      </w:r>
    </w:p>
    <w:p w14:paraId="4A313F9C" w14:textId="584205E7" w:rsidR="00AA7BF7" w:rsidRDefault="00AA7BF7" w:rsidP="00AA7BF7">
      <w:pPr>
        <w:pStyle w:val="BodyparaNormal"/>
      </w:pPr>
      <w:r>
        <w:t>Developed in consultation with principals or reviewers, p</w:t>
      </w:r>
      <w:r w:rsidRPr="00FA4C42">
        <w:t>erformance</w:t>
      </w:r>
      <w:r w:rsidR="004426A7">
        <w:t xml:space="preserve"> and development</w:t>
      </w:r>
      <w:r w:rsidRPr="00FA4C42">
        <w:t xml:space="preserve"> goals will be</w:t>
      </w:r>
      <w:r>
        <w:t xml:space="preserve"> aligned to the school strategic plan</w:t>
      </w:r>
      <w:r w:rsidR="008535E1">
        <w:t xml:space="preserve">, </w:t>
      </w:r>
      <w:r>
        <w:t>annual implementation plan</w:t>
      </w:r>
      <w:r w:rsidR="008535E1">
        <w:t xml:space="preserve"> and focused on student learning </w:t>
      </w:r>
      <w:r w:rsidR="008535E1" w:rsidRPr="001F3834">
        <w:t>needs</w:t>
      </w:r>
      <w:r w:rsidRPr="001F3834">
        <w:t>.</w:t>
      </w:r>
      <w:r w:rsidR="009417C8" w:rsidRPr="001F3834">
        <w:t xml:space="preserve"> </w:t>
      </w:r>
      <w:r w:rsidRPr="001F3834">
        <w:t xml:space="preserve">Goals should be clear, </w:t>
      </w:r>
      <w:r w:rsidR="00910EFC" w:rsidRPr="001F3834">
        <w:t xml:space="preserve">focused </w:t>
      </w:r>
      <w:r w:rsidR="00541EBF" w:rsidRPr="001F3834">
        <w:t xml:space="preserve">on </w:t>
      </w:r>
      <w:r w:rsidR="00910EFC" w:rsidRPr="001F3834">
        <w:t xml:space="preserve">student learning needs and </w:t>
      </w:r>
      <w:r w:rsidR="00F24137" w:rsidRPr="001F3834">
        <w:t>aligned to school</w:t>
      </w:r>
      <w:r w:rsidR="00F24137">
        <w:t xml:space="preserve"> strategic </w:t>
      </w:r>
      <w:r w:rsidR="00F24137" w:rsidRPr="00541EBF">
        <w:t>goals</w:t>
      </w:r>
      <w:r w:rsidR="00541EBF">
        <w:t xml:space="preserve"> </w:t>
      </w:r>
      <w:r w:rsidR="00F24137" w:rsidRPr="00541EBF">
        <w:t>(see ‘</w:t>
      </w:r>
      <w:r w:rsidR="00862918" w:rsidRPr="00CE4E47">
        <w:rPr>
          <w:i/>
        </w:rPr>
        <w:t>C</w:t>
      </w:r>
      <w:r w:rsidR="00F24137" w:rsidRPr="00CE4E47">
        <w:rPr>
          <w:i/>
        </w:rPr>
        <w:t>ycle of inquiry</w:t>
      </w:r>
      <w:r w:rsidR="003137B5" w:rsidRPr="00CE4E47">
        <w:rPr>
          <w:i/>
        </w:rPr>
        <w:t>’</w:t>
      </w:r>
      <w:r w:rsidR="00F24137" w:rsidRPr="00CE4E47">
        <w:rPr>
          <w:i/>
        </w:rPr>
        <w:t xml:space="preserve"> p.</w:t>
      </w:r>
      <w:r w:rsidR="003137B5" w:rsidRPr="00CE4E47">
        <w:rPr>
          <w:i/>
        </w:rPr>
        <w:t>1</w:t>
      </w:r>
      <w:r w:rsidR="004A3FA0">
        <w:rPr>
          <w:i/>
        </w:rPr>
        <w:t>1</w:t>
      </w:r>
      <w:r w:rsidR="00F24137">
        <w:t>)</w:t>
      </w:r>
      <w:r w:rsidRPr="00FA4C42">
        <w:t xml:space="preserve">. Performance </w:t>
      </w:r>
      <w:r w:rsidR="004426A7">
        <w:t xml:space="preserve">and development </w:t>
      </w:r>
      <w:r w:rsidRPr="00FA4C42">
        <w:t>goals should be stretch goa</w:t>
      </w:r>
      <w:r>
        <w:t>ls that follow the ‘SMART goal’ methodology</w:t>
      </w:r>
      <w:r w:rsidRPr="00FA4C42">
        <w:t xml:space="preserve"> – specific, measurable, achievable, relevant and time-bound. </w:t>
      </w:r>
    </w:p>
    <w:p w14:paraId="5E620F0C" w14:textId="77777777" w:rsidR="00AA7BF7" w:rsidRDefault="00AA7BF7" w:rsidP="00AA7BF7">
      <w:pPr>
        <w:pStyle w:val="BodyparaNormal"/>
      </w:pPr>
      <w:r>
        <w:t xml:space="preserve">The SMART goal method </w:t>
      </w:r>
      <w:r w:rsidRPr="005174E8">
        <w:rPr>
          <w:lang w:val="en-AU"/>
        </w:rPr>
        <w:t>synthesi</w:t>
      </w:r>
      <w:r w:rsidR="005174E8" w:rsidRPr="005174E8">
        <w:rPr>
          <w:lang w:val="en-AU"/>
        </w:rPr>
        <w:t>s</w:t>
      </w:r>
      <w:r w:rsidRPr="005174E8">
        <w:rPr>
          <w:lang w:val="en-AU"/>
        </w:rPr>
        <w:t>es</w:t>
      </w:r>
      <w:r>
        <w:t xml:space="preserve"> various aspects of effective performance and development. It builds important skills including identifying areas for improvement; formulating clear expectations for success; collecting evidence for determining success; and the process of developing goals in consultation with a principal or reviewer</w:t>
      </w:r>
      <w:r w:rsidR="005174E8">
        <w:t>, which</w:t>
      </w:r>
      <w:r>
        <w:t xml:space="preserve"> reinforces a transparent and open dialogue about successful performance and targeted development.</w:t>
      </w:r>
    </w:p>
    <w:p w14:paraId="77E9568A" w14:textId="77777777" w:rsidR="009417C8" w:rsidRDefault="009417C8" w:rsidP="009B6D0E">
      <w:pPr>
        <w:pStyle w:val="Subheading1"/>
        <w:ind w:left="0" w:firstLine="435"/>
        <w:rPr>
          <w:lang w:val="en-GB"/>
        </w:rPr>
      </w:pPr>
    </w:p>
    <w:p w14:paraId="514E9AD5" w14:textId="77777777" w:rsidR="00AA7BF7" w:rsidRDefault="00CF5DEB" w:rsidP="009B6D0E">
      <w:pPr>
        <w:pStyle w:val="Subheading1"/>
        <w:ind w:left="0" w:firstLine="435"/>
      </w:pPr>
      <w:r>
        <w:rPr>
          <w:lang w:val="en-GB"/>
        </w:rPr>
        <w:t>2</w:t>
      </w:r>
      <w:r w:rsidR="002872E9">
        <w:rPr>
          <w:lang w:val="en-GB"/>
        </w:rPr>
        <w:t>.</w:t>
      </w:r>
      <w:r w:rsidR="009B6D0E">
        <w:rPr>
          <w:lang w:val="en-GB"/>
        </w:rPr>
        <w:t>2</w:t>
      </w:r>
      <w:r w:rsidR="002872E9">
        <w:rPr>
          <w:lang w:val="en-GB"/>
        </w:rPr>
        <w:t xml:space="preserve">.4 </w:t>
      </w:r>
      <w:r w:rsidR="00AA7BF7" w:rsidRPr="00BB2313">
        <w:t>Evidence</w:t>
      </w:r>
      <w:r w:rsidR="00AA7BF7" w:rsidRPr="008A5988">
        <w:t xml:space="preserve"> </w:t>
      </w:r>
    </w:p>
    <w:p w14:paraId="4F96B006" w14:textId="77777777" w:rsidR="00AA7BF7" w:rsidRDefault="00AA7BF7" w:rsidP="00922080">
      <w:pPr>
        <w:pStyle w:val="BodyparaNormal"/>
      </w:pPr>
      <w:r>
        <w:t>Evidence has the potential to empower individuals to make meaningful and deliberate changes to increase their professional capacity and efficacy</w:t>
      </w:r>
      <w:r w:rsidR="003414F3">
        <w:t xml:space="preserve">, </w:t>
      </w:r>
      <w:r w:rsidR="003414F3" w:rsidRPr="009F467A">
        <w:t>demonstrated in particular by Timperley’s ‘cycle of inquiry’</w:t>
      </w:r>
      <w:r w:rsidRPr="009F467A">
        <w:t>.</w:t>
      </w:r>
      <w:r>
        <w:t xml:space="preserve"> Under the </w:t>
      </w:r>
      <w:r w:rsidR="00961525">
        <w:t>new</w:t>
      </w:r>
      <w:r>
        <w:t xml:space="preserve"> process, evidence will play an important role in enhancing both individual and school capability </w:t>
      </w:r>
      <w:r w:rsidR="00A132E5">
        <w:rPr>
          <w:noProof/>
          <w:lang w:val="en-AU" w:eastAsia="en-AU"/>
        </w:rPr>
        <mc:AlternateContent>
          <mc:Choice Requires="wps">
            <w:drawing>
              <wp:anchor distT="71755" distB="71755" distL="223200" distR="114300" simplePos="0" relativeHeight="251790848" behindDoc="0" locked="0" layoutInCell="1" allowOverlap="1" wp14:anchorId="0F672537" wp14:editId="030B78A4">
                <wp:simplePos x="0" y="0"/>
                <wp:positionH relativeFrom="column">
                  <wp:posOffset>3754755</wp:posOffset>
                </wp:positionH>
                <wp:positionV relativeFrom="paragraph">
                  <wp:posOffset>125095</wp:posOffset>
                </wp:positionV>
                <wp:extent cx="2325370" cy="1151890"/>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15189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888DD" w14:textId="77777777" w:rsidR="00392159" w:rsidRPr="00B02D21" w:rsidRDefault="00392159" w:rsidP="000A54D8">
                            <w:pPr>
                              <w:rPr>
                                <w:color w:val="FFFFFF"/>
                              </w:rPr>
                            </w:pPr>
                            <w:r>
                              <w:rPr>
                                <w:color w:val="FFFFFF"/>
                              </w:rPr>
                              <w:t xml:space="preserve">[Educators] must be hungry for evidence </w:t>
                            </w:r>
                            <w:r w:rsidRPr="000A54D8">
                              <w:rPr>
                                <w:bCs/>
                                <w:color w:val="FFFFFF"/>
                              </w:rPr>
                              <w:t>of</w:t>
                            </w:r>
                            <w:r>
                              <w:rPr>
                                <w:color w:val="FFFFFF"/>
                              </w:rPr>
                              <w:t xml:space="preserve"> student learning and use that evidence to drive continuous improvement…</w:t>
                            </w:r>
                          </w:p>
                          <w:p w14:paraId="39075B2E" w14:textId="77777777" w:rsidR="00392159" w:rsidRPr="0096515D" w:rsidRDefault="00392159" w:rsidP="00AA7BF7">
                            <w:pPr>
                              <w:rPr>
                                <w:i/>
                                <w:color w:val="FFFFFF"/>
                              </w:rPr>
                            </w:pPr>
                            <w:r w:rsidRPr="000A54D8">
                              <w:rPr>
                                <w:i/>
                                <w:color w:val="FFFFFF"/>
                              </w:rPr>
                              <w:t>Dufour and Marzano 2011</w:t>
                            </w:r>
                            <w:r>
                              <w:rPr>
                                <w:color w:val="FFFFFF"/>
                              </w:rPr>
                              <w:t>,</w:t>
                            </w:r>
                            <w:r>
                              <w:rPr>
                                <w:i/>
                                <w:color w:val="FFFFFF"/>
                              </w:rPr>
                              <w:t xml:space="preserve"> p.</w:t>
                            </w:r>
                            <w:r w:rsidRPr="00FE0E68">
                              <w:rPr>
                                <w:color w:val="FFFFFF"/>
                              </w:rPr>
                              <w:t>24</w:t>
                            </w:r>
                          </w:p>
                          <w:p w14:paraId="6A41C5D5" w14:textId="77777777" w:rsidR="00392159" w:rsidRPr="00B02D21" w:rsidRDefault="00392159" w:rsidP="00E60475">
                            <w:pPr>
                              <w:spacing w:beforeLines="1" w:before="2" w:afterLines="1" w:after="2" w:line="240" w:lineRule="auto"/>
                              <w:rPr>
                                <w:color w:val="FFFFFF"/>
                              </w:rPr>
                            </w:pPr>
                          </w:p>
                          <w:p w14:paraId="784F5936" w14:textId="77777777" w:rsidR="00392159" w:rsidRPr="00B14112" w:rsidRDefault="00392159" w:rsidP="00AA7BF7">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95.65pt;margin-top:9.85pt;width:183.1pt;height:90.7pt;z-index:251790848;visibility:visible;mso-wrap-style:square;mso-width-percent:0;mso-height-percent:0;mso-wrap-distance-left:6.2mm;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" fillcolor="#396" stroked="f">
                <v:textbox inset=",7.2pt,,7.2pt">
                  <w:txbxContent>
                    <w:p w14:paraId="27D888DD" w14:textId="77777777" w:rsidR="0087192A" w:rsidRPr="00B02D21" w:rsidRDefault="0087192A" w:rsidP="000A54D8">
                      <w:pPr>
                        <w:rPr>
                          <w:color w:val="FFFFFF"/>
                        </w:rPr>
                      </w:pPr>
                      <w:r>
                        <w:rPr>
                          <w:color w:val="FFFFFF"/>
                        </w:rPr>
                        <w:t xml:space="preserve">[Educators] must be hungry for evidence </w:t>
                      </w:r>
                      <w:r w:rsidRPr="000A54D8">
                        <w:rPr>
                          <w:bCs/>
                          <w:color w:val="FFFFFF"/>
                        </w:rPr>
                        <w:t>of</w:t>
                      </w:r>
                      <w:r>
                        <w:rPr>
                          <w:color w:val="FFFFFF"/>
                        </w:rPr>
                        <w:t xml:space="preserve"> student learning and use that evidence to drive continuous improvement…</w:t>
                      </w:r>
                    </w:p>
                    <w:p w14:paraId="39075B2E" w14:textId="77777777" w:rsidR="0087192A" w:rsidRPr="0096515D" w:rsidRDefault="0087192A" w:rsidP="00AA7BF7">
                      <w:pPr>
                        <w:rPr>
                          <w:i/>
                          <w:color w:val="FFFFFF"/>
                        </w:rPr>
                      </w:pPr>
                      <w:proofErr w:type="spellStart"/>
                      <w:r w:rsidRPr="000A54D8">
                        <w:rPr>
                          <w:i/>
                          <w:color w:val="FFFFFF"/>
                        </w:rPr>
                        <w:t>Dufour</w:t>
                      </w:r>
                      <w:proofErr w:type="spellEnd"/>
                      <w:r w:rsidRPr="000A54D8">
                        <w:rPr>
                          <w:i/>
                          <w:color w:val="FFFFFF"/>
                        </w:rPr>
                        <w:t xml:space="preserve"> and </w:t>
                      </w:r>
                      <w:proofErr w:type="spellStart"/>
                      <w:r w:rsidRPr="000A54D8">
                        <w:rPr>
                          <w:i/>
                          <w:color w:val="FFFFFF"/>
                        </w:rPr>
                        <w:t>Marzano</w:t>
                      </w:r>
                      <w:proofErr w:type="spellEnd"/>
                      <w:r w:rsidRPr="000A54D8">
                        <w:rPr>
                          <w:i/>
                          <w:color w:val="FFFFFF"/>
                        </w:rPr>
                        <w:t xml:space="preserve"> 2011</w:t>
                      </w:r>
                      <w:r>
                        <w:rPr>
                          <w:color w:val="FFFFFF"/>
                        </w:rPr>
                        <w:t>,</w:t>
                      </w:r>
                      <w:r>
                        <w:rPr>
                          <w:i/>
                          <w:color w:val="FFFFFF"/>
                        </w:rPr>
                        <w:t xml:space="preserve"> p.</w:t>
                      </w:r>
                      <w:r w:rsidRPr="00FE0E68">
                        <w:rPr>
                          <w:color w:val="FFFFFF"/>
                        </w:rPr>
                        <w:t>24</w:t>
                      </w:r>
                    </w:p>
                    <w:p w14:paraId="6A41C5D5" w14:textId="77777777" w:rsidR="0087192A" w:rsidRPr="00B02D21" w:rsidRDefault="0087192A" w:rsidP="00E60475">
                      <w:pPr>
                        <w:spacing w:beforeLines="1" w:before="2" w:afterLines="1" w:after="2" w:line="240" w:lineRule="auto"/>
                        <w:rPr>
                          <w:color w:val="FFFFFF"/>
                        </w:rPr>
                      </w:pPr>
                    </w:p>
                    <w:p w14:paraId="784F5936" w14:textId="77777777" w:rsidR="0087192A" w:rsidRPr="00B14112" w:rsidRDefault="0087192A" w:rsidP="00AA7BF7">
                      <w:pPr>
                        <w:rPr>
                          <w:color w:val="FFFFFF"/>
                          <w:sz w:val="22"/>
                        </w:rPr>
                      </w:pPr>
                    </w:p>
                  </w:txbxContent>
                </v:textbox>
                <w10:wrap type="square"/>
              </v:shape>
            </w:pict>
          </mc:Fallback>
        </mc:AlternateContent>
      </w:r>
      <w:r>
        <w:t xml:space="preserve">and </w:t>
      </w:r>
      <w:r w:rsidR="001F3834">
        <w:t>will</w:t>
      </w:r>
      <w:r>
        <w:t xml:space="preserve"> be used </w:t>
      </w:r>
      <w:r w:rsidRPr="00BE6E43">
        <w:t xml:space="preserve">to share and </w:t>
      </w:r>
      <w:r w:rsidR="001F3834">
        <w:t>acknowledge</w:t>
      </w:r>
      <w:r w:rsidRPr="00BE6E43">
        <w:t xml:space="preserve"> achievements within </w:t>
      </w:r>
      <w:r>
        <w:t xml:space="preserve">and between </w:t>
      </w:r>
      <w:r w:rsidRPr="00BE6E43">
        <w:t xml:space="preserve">schools, and to promote a culture of continuous improvement and </w:t>
      </w:r>
      <w:r>
        <w:t>professional</w:t>
      </w:r>
      <w:r w:rsidRPr="00BE6E43">
        <w:t xml:space="preserve"> </w:t>
      </w:r>
      <w:r>
        <w:t>growth.</w:t>
      </w:r>
    </w:p>
    <w:p w14:paraId="62EBBD6E" w14:textId="77777777" w:rsidR="00AA7BF7" w:rsidRDefault="00AA7BF7" w:rsidP="00AA7BF7">
      <w:pPr>
        <w:pStyle w:val="BodyparaNormal"/>
      </w:pPr>
      <w:r w:rsidRPr="007321B6">
        <w:t>For</w:t>
      </w:r>
      <w:r>
        <w:t xml:space="preserve"> teachers, leaders, schools</w:t>
      </w:r>
      <w:r w:rsidRPr="007321B6">
        <w:t xml:space="preserve"> and for the system as a whole, the availability and use of quality evidence will be essential</w:t>
      </w:r>
      <w:r>
        <w:t xml:space="preserve"> </w:t>
      </w:r>
      <w:r w:rsidR="005174E8">
        <w:t>in</w:t>
      </w:r>
      <w:r>
        <w:t xml:space="preserve"> monitoring progress and </w:t>
      </w:r>
      <w:r w:rsidRPr="007321B6">
        <w:t>collective impact on improved student learning.</w:t>
      </w:r>
      <w:r>
        <w:t xml:space="preserve"> For teachers </w:t>
      </w:r>
      <w:r w:rsidRPr="007321B6">
        <w:t>working in classrooms, this means access to quality assessment tools to support the diagnosis of student learning needs</w:t>
      </w:r>
      <w:r>
        <w:t>,</w:t>
      </w:r>
      <w:r w:rsidRPr="007321B6">
        <w:t xml:space="preserve"> monitor the impact of instruction</w:t>
      </w:r>
      <w:r>
        <w:t xml:space="preserve"> and identify progress</w:t>
      </w:r>
      <w:r w:rsidRPr="007321B6">
        <w:t xml:space="preserve">. Valid and reliable evidence of student learning will also function </w:t>
      </w:r>
      <w:r w:rsidR="008C53E0">
        <w:t xml:space="preserve">as a </w:t>
      </w:r>
      <w:r w:rsidRPr="007321B6">
        <w:t>source of information to guide teachers’ self-evaluation and to feed into the performance and development cycle.</w:t>
      </w:r>
    </w:p>
    <w:p w14:paraId="08CF0A58" w14:textId="77777777" w:rsidR="00AA7BF7" w:rsidRDefault="001E1A6D" w:rsidP="00AA7BF7">
      <w:pPr>
        <w:pStyle w:val="BodyparaNormal"/>
      </w:pPr>
      <w:r>
        <w:t>Utili</w:t>
      </w:r>
      <w:r w:rsidR="0096515D">
        <w:t>s</w:t>
      </w:r>
      <w:r>
        <w:t>ing self-assessment tools, t</w:t>
      </w:r>
      <w:r w:rsidR="00AA7BF7" w:rsidRPr="002F0990">
        <w:t>eachers</w:t>
      </w:r>
      <w:r w:rsidR="00AA7BF7">
        <w:t xml:space="preserve"> </w:t>
      </w:r>
      <w:r w:rsidR="00AA7BF7" w:rsidRPr="002F0990">
        <w:t xml:space="preserve">will be empowered to provide evidence of their </w:t>
      </w:r>
      <w:r w:rsidR="00AA7BF7">
        <w:t xml:space="preserve">improved </w:t>
      </w:r>
      <w:r w:rsidR="00AA7BF7" w:rsidRPr="002F0990">
        <w:t xml:space="preserve">practice that demonstrates their progress and positive </w:t>
      </w:r>
      <w:r w:rsidR="00AA7BF7">
        <w:t>impact</w:t>
      </w:r>
      <w:r w:rsidR="00AA7BF7" w:rsidRPr="002F0990">
        <w:t xml:space="preserve"> on enhancing student outcomes.</w:t>
      </w:r>
      <w:r w:rsidR="00AA7BF7" w:rsidRPr="00BE6E43">
        <w:t xml:space="preserve"> </w:t>
      </w:r>
      <w:r w:rsidR="00AA7BF7">
        <w:t>School l</w:t>
      </w:r>
      <w:r w:rsidR="00AA7BF7" w:rsidRPr="007321B6">
        <w:t>eaders will ensure that</w:t>
      </w:r>
      <w:r w:rsidR="00AA7BF7">
        <w:t xml:space="preserve"> the gathering of quality data about</w:t>
      </w:r>
      <w:r w:rsidR="00AA7BF7" w:rsidRPr="007321B6">
        <w:t xml:space="preserve"> student learning</w:t>
      </w:r>
      <w:r w:rsidR="00AA7BF7">
        <w:t xml:space="preserve"> outcomes</w:t>
      </w:r>
      <w:r w:rsidR="00AA7BF7" w:rsidRPr="007321B6">
        <w:t xml:space="preserve"> i</w:t>
      </w:r>
      <w:r w:rsidR="00AA7BF7">
        <w:t xml:space="preserve">s part of the teaching and learning process within every </w:t>
      </w:r>
      <w:r w:rsidR="00AA7BF7" w:rsidRPr="007321B6">
        <w:t>class</w:t>
      </w:r>
      <w:r w:rsidR="00AA7BF7">
        <w:t xml:space="preserve">room. </w:t>
      </w:r>
    </w:p>
    <w:p w14:paraId="09CC7C3B" w14:textId="77777777" w:rsidR="00E74AA8" w:rsidRPr="00F24137" w:rsidRDefault="00AA7BF7" w:rsidP="00922080">
      <w:pPr>
        <w:pStyle w:val="BodyparaNormal"/>
      </w:pPr>
      <w:r>
        <w:t xml:space="preserve">Under the </w:t>
      </w:r>
      <w:r w:rsidR="00961525">
        <w:t>new</w:t>
      </w:r>
      <w:r>
        <w:t xml:space="preserve"> process, principals and teachers are required to demonstrate evidence of </w:t>
      </w:r>
      <w:r w:rsidRPr="002F0990">
        <w:t xml:space="preserve">achievement </w:t>
      </w:r>
      <w:r w:rsidR="006034CF">
        <w:t>of their</w:t>
      </w:r>
      <w:r w:rsidRPr="002F0990">
        <w:t xml:space="preserve"> </w:t>
      </w:r>
      <w:r w:rsidR="006034CF">
        <w:t>performance and development</w:t>
      </w:r>
      <w:r w:rsidRPr="002F0990">
        <w:t xml:space="preserve"> goals. </w:t>
      </w:r>
      <w:r w:rsidR="003F71B7">
        <w:t xml:space="preserve">Measures may include evidence of student </w:t>
      </w:r>
      <w:r w:rsidR="00806CD1">
        <w:t>assessment</w:t>
      </w:r>
      <w:r w:rsidR="003F71B7">
        <w:t xml:space="preserve"> and learning, as well as evidence of teacher practices derived from observations, video</w:t>
      </w:r>
      <w:r w:rsidR="009618B8">
        <w:t xml:space="preserve"> footage</w:t>
      </w:r>
      <w:r w:rsidR="003F71B7">
        <w:t>, artifacts and student surveys.</w:t>
      </w:r>
      <w:r w:rsidR="00806CD1">
        <w:t xml:space="preserve"> </w:t>
      </w:r>
      <w:r w:rsidR="00C46D07">
        <w:t>Evidence may include</w:t>
      </w:r>
      <w:r w:rsidR="00990C5C" w:rsidRPr="00F24137">
        <w:rPr>
          <w:rStyle w:val="FootnoteReference"/>
        </w:rPr>
        <w:footnoteReference w:id="5"/>
      </w:r>
      <w:r w:rsidR="00E74AA8" w:rsidRPr="00F24137">
        <w:t>:</w:t>
      </w:r>
    </w:p>
    <w:p w14:paraId="04C6A7FF" w14:textId="77777777" w:rsidR="009A45DD" w:rsidRPr="00F24137" w:rsidRDefault="00E60475" w:rsidP="00D72E12">
      <w:pPr>
        <w:pStyle w:val="BodyparaNormal"/>
        <w:numPr>
          <w:ilvl w:val="0"/>
          <w:numId w:val="22"/>
        </w:numPr>
      </w:pPr>
      <w:r>
        <w:rPr>
          <w:noProof/>
          <w:lang w:val="en-AU" w:eastAsia="en-AU"/>
        </w:rPr>
        <mc:AlternateContent>
          <mc:Choice Requires="wps">
            <w:drawing>
              <wp:anchor distT="0" distB="0" distL="223200" distR="114300" simplePos="0" relativeHeight="251809280" behindDoc="0" locked="0" layoutInCell="1" allowOverlap="1" wp14:anchorId="6A1FCDE5" wp14:editId="612AAB60">
                <wp:simplePos x="0" y="0"/>
                <wp:positionH relativeFrom="column">
                  <wp:posOffset>3756025</wp:posOffset>
                </wp:positionH>
                <wp:positionV relativeFrom="paragraph">
                  <wp:posOffset>74930</wp:posOffset>
                </wp:positionV>
                <wp:extent cx="2324100" cy="1151255"/>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5125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229F" w14:textId="77777777" w:rsidR="00392159" w:rsidRPr="0096515D" w:rsidRDefault="00392159" w:rsidP="002A48A5">
                            <w:pPr>
                              <w:rPr>
                                <w:i/>
                                <w:color w:val="FFFFFF"/>
                              </w:rPr>
                            </w:pPr>
                            <w:r>
                              <w:rPr>
                                <w:color w:val="FFFFFF"/>
                              </w:rPr>
                              <w:t>Effective systems have developed an integrated set of measures that show what teachers do and what happens as a result.</w:t>
                            </w:r>
                          </w:p>
                          <w:p w14:paraId="5F2FF28B" w14:textId="77777777" w:rsidR="00392159" w:rsidRPr="00CE4E47" w:rsidRDefault="00392159" w:rsidP="00E60475">
                            <w:pPr>
                              <w:spacing w:beforeLines="1" w:before="2" w:afterLines="1" w:after="2" w:line="240" w:lineRule="auto"/>
                              <w:rPr>
                                <w:i/>
                                <w:color w:val="FFFFFF"/>
                              </w:rPr>
                            </w:pPr>
                            <w:r w:rsidRPr="00CE4E47">
                              <w:rPr>
                                <w:i/>
                                <w:color w:val="FFFFFF"/>
                              </w:rPr>
                              <w:t xml:space="preserve">Darling-Hammond </w:t>
                            </w:r>
                            <w:r w:rsidRPr="008A0080">
                              <w:rPr>
                                <w:i/>
                                <w:color w:val="FFFFFF"/>
                              </w:rPr>
                              <w:t>et al</w:t>
                            </w:r>
                            <w:r w:rsidRPr="00CE4E47">
                              <w:rPr>
                                <w:i/>
                                <w:color w:val="FFFFFF"/>
                              </w:rPr>
                              <w:t xml:space="preserve">. 2011, </w:t>
                            </w:r>
                            <w:r>
                              <w:rPr>
                                <w:i/>
                                <w:color w:val="FFFFFF"/>
                              </w:rPr>
                              <w:t>p.</w:t>
                            </w:r>
                            <w:r w:rsidRPr="00CE4E47">
                              <w:rPr>
                                <w:i/>
                                <w:color w:val="FFFFFF"/>
                              </w:rPr>
                              <w:t>10</w:t>
                            </w:r>
                          </w:p>
                          <w:p w14:paraId="4D78B4F5" w14:textId="77777777" w:rsidR="00392159" w:rsidRPr="00B14112" w:rsidRDefault="00392159" w:rsidP="002A48A5">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95.75pt;margin-top:5.9pt;width:183pt;height:90.65pt;z-index:251809280;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" fillcolor="#396" stroked="f">
                <v:textbox inset=",7.2pt,,7.2pt">
                  <w:txbxContent>
                    <w:p w14:paraId="058F229F" w14:textId="77777777" w:rsidR="0087192A" w:rsidRPr="0096515D" w:rsidRDefault="0087192A" w:rsidP="002A48A5">
                      <w:pPr>
                        <w:rPr>
                          <w:i/>
                          <w:color w:val="FFFFFF"/>
                        </w:rPr>
                      </w:pPr>
                      <w:r>
                        <w:rPr>
                          <w:color w:val="FFFFFF"/>
                        </w:rPr>
                        <w:t>Effective systems have developed an integrated set of measures that show what teachers do and what happens as a result.</w:t>
                      </w:r>
                    </w:p>
                    <w:p w14:paraId="5F2FF28B" w14:textId="77777777" w:rsidR="0087192A" w:rsidRPr="00CE4E47" w:rsidRDefault="0087192A" w:rsidP="00E60475">
                      <w:pPr>
                        <w:spacing w:beforeLines="1" w:before="2" w:afterLines="1" w:after="2" w:line="240" w:lineRule="auto"/>
                        <w:rPr>
                          <w:i/>
                          <w:color w:val="FFFFFF"/>
                        </w:rPr>
                      </w:pPr>
                      <w:r w:rsidRPr="00CE4E47">
                        <w:rPr>
                          <w:i/>
                          <w:color w:val="FFFFFF"/>
                        </w:rPr>
                        <w:t xml:space="preserve">Darling-Hammond </w:t>
                      </w:r>
                      <w:r w:rsidRPr="008A0080">
                        <w:rPr>
                          <w:i/>
                          <w:color w:val="FFFFFF"/>
                        </w:rPr>
                        <w:t>et al</w:t>
                      </w:r>
                      <w:r w:rsidRPr="00CE4E47">
                        <w:rPr>
                          <w:i/>
                          <w:color w:val="FFFFFF"/>
                        </w:rPr>
                        <w:t xml:space="preserve">. 2011, </w:t>
                      </w:r>
                      <w:r>
                        <w:rPr>
                          <w:i/>
                          <w:color w:val="FFFFFF"/>
                        </w:rPr>
                        <w:t>p.</w:t>
                      </w:r>
                      <w:r w:rsidRPr="00CE4E47">
                        <w:rPr>
                          <w:i/>
                          <w:color w:val="FFFFFF"/>
                        </w:rPr>
                        <w:t>10</w:t>
                      </w:r>
                    </w:p>
                    <w:p w14:paraId="4D78B4F5" w14:textId="77777777" w:rsidR="0087192A" w:rsidRPr="00B14112" w:rsidRDefault="0087192A" w:rsidP="002A48A5">
                      <w:pPr>
                        <w:rPr>
                          <w:color w:val="FFFFFF"/>
                          <w:sz w:val="22"/>
                        </w:rPr>
                      </w:pPr>
                    </w:p>
                  </w:txbxContent>
                </v:textbox>
                <w10:wrap type="square"/>
              </v:shape>
            </w:pict>
          </mc:Fallback>
        </mc:AlternateContent>
      </w:r>
      <w:r w:rsidR="009A45DD" w:rsidRPr="00F24137">
        <w:t>peer and student feedback</w:t>
      </w:r>
    </w:p>
    <w:p w14:paraId="54279CD4" w14:textId="77777777" w:rsidR="002A48A5" w:rsidRPr="00F24137" w:rsidRDefault="002A48A5" w:rsidP="00D72E12">
      <w:pPr>
        <w:pStyle w:val="BodyparaNormal"/>
        <w:numPr>
          <w:ilvl w:val="0"/>
          <w:numId w:val="22"/>
        </w:numPr>
      </w:pPr>
      <w:r w:rsidRPr="00F24137">
        <w:t>classroom observation and feedback</w:t>
      </w:r>
    </w:p>
    <w:p w14:paraId="0EB85DE4" w14:textId="77777777" w:rsidR="00E74AA8" w:rsidRPr="00F24137" w:rsidRDefault="000502AC" w:rsidP="00D72E12">
      <w:pPr>
        <w:pStyle w:val="BodyparaNormal"/>
        <w:numPr>
          <w:ilvl w:val="0"/>
          <w:numId w:val="22"/>
        </w:numPr>
      </w:pPr>
      <w:r w:rsidRPr="00F24137">
        <w:t>e</w:t>
      </w:r>
      <w:r w:rsidR="009A45DD" w:rsidRPr="00F24137">
        <w:t xml:space="preserve">vidence of scope and sequence </w:t>
      </w:r>
      <w:r w:rsidR="00E74AA8" w:rsidRPr="00F24137">
        <w:t>and documented curriculum planning</w:t>
      </w:r>
    </w:p>
    <w:p w14:paraId="51F6A462" w14:textId="77777777" w:rsidR="00E74AA8" w:rsidRPr="00F24137" w:rsidRDefault="000502AC" w:rsidP="00D72E12">
      <w:pPr>
        <w:pStyle w:val="BodyparaNormal"/>
        <w:numPr>
          <w:ilvl w:val="0"/>
          <w:numId w:val="22"/>
        </w:numPr>
      </w:pPr>
      <w:r w:rsidRPr="00F24137">
        <w:t>c</w:t>
      </w:r>
      <w:r w:rsidR="00E74AA8" w:rsidRPr="00F24137">
        <w:t>lass assessments against A</w:t>
      </w:r>
      <w:r w:rsidR="001D0E80" w:rsidRPr="00F24137">
        <w:t>us</w:t>
      </w:r>
      <w:r w:rsidR="00E74AA8" w:rsidRPr="00F24137">
        <w:t>VELS</w:t>
      </w:r>
      <w:r w:rsidR="001D0E80" w:rsidRPr="00F24137">
        <w:t xml:space="preserve"> </w:t>
      </w:r>
    </w:p>
    <w:p w14:paraId="7E0D120C" w14:textId="77777777" w:rsidR="00E74AA8" w:rsidRPr="00F24137" w:rsidRDefault="000502AC" w:rsidP="00D72E12">
      <w:pPr>
        <w:pStyle w:val="BodyparaNormal"/>
        <w:numPr>
          <w:ilvl w:val="0"/>
          <w:numId w:val="22"/>
        </w:numPr>
      </w:pPr>
      <w:r w:rsidRPr="00F24137">
        <w:t>p</w:t>
      </w:r>
      <w:r w:rsidR="00E74AA8" w:rsidRPr="00F24137">
        <w:t>ortfolios of student work</w:t>
      </w:r>
    </w:p>
    <w:p w14:paraId="567A5D61" w14:textId="77777777" w:rsidR="00E74AA8" w:rsidRPr="00F24137" w:rsidRDefault="000502AC" w:rsidP="00D72E12">
      <w:pPr>
        <w:pStyle w:val="BodyparaNormal"/>
        <w:numPr>
          <w:ilvl w:val="0"/>
          <w:numId w:val="22"/>
        </w:numPr>
      </w:pPr>
      <w:r w:rsidRPr="00F24137">
        <w:t>o</w:t>
      </w:r>
      <w:r w:rsidR="00E74AA8" w:rsidRPr="00F24137">
        <w:t>n-demand assessments</w:t>
      </w:r>
    </w:p>
    <w:p w14:paraId="2F5D385E" w14:textId="77777777" w:rsidR="00E74AA8" w:rsidRPr="00F24137" w:rsidRDefault="00E74AA8" w:rsidP="00D72E12">
      <w:pPr>
        <w:pStyle w:val="BodyparaNormal"/>
        <w:numPr>
          <w:ilvl w:val="0"/>
          <w:numId w:val="22"/>
        </w:numPr>
      </w:pPr>
      <w:r w:rsidRPr="00F24137">
        <w:t>VCE assessments and data</w:t>
      </w:r>
    </w:p>
    <w:p w14:paraId="264837BB" w14:textId="77777777" w:rsidR="00E74AA8" w:rsidRDefault="000502AC" w:rsidP="00D72E12">
      <w:pPr>
        <w:pStyle w:val="BodyparaNormal"/>
        <w:numPr>
          <w:ilvl w:val="0"/>
          <w:numId w:val="22"/>
        </w:numPr>
      </w:pPr>
      <w:r w:rsidRPr="00F24137">
        <w:t>m</w:t>
      </w:r>
      <w:r w:rsidR="00E74AA8" w:rsidRPr="00F24137">
        <w:t>oderated teacher assessments</w:t>
      </w:r>
      <w:r w:rsidRPr="00F24137">
        <w:t>.</w:t>
      </w:r>
    </w:p>
    <w:p w14:paraId="3B8EC2A5" w14:textId="77777777" w:rsidR="00AA7BF7" w:rsidRDefault="00CF5DEB" w:rsidP="00AA7BF7">
      <w:pPr>
        <w:pStyle w:val="Subheading1"/>
      </w:pPr>
      <w:r>
        <w:t>2</w:t>
      </w:r>
      <w:r w:rsidR="00174256">
        <w:t>.</w:t>
      </w:r>
      <w:r w:rsidR="009B6D0E">
        <w:t>2</w:t>
      </w:r>
      <w:r w:rsidR="002872E9">
        <w:t>.</w:t>
      </w:r>
      <w:r w:rsidR="005A61CD">
        <w:t>5</w:t>
      </w:r>
      <w:r w:rsidR="00AA7BF7">
        <w:t xml:space="preserve"> </w:t>
      </w:r>
      <w:r w:rsidR="00AA7BF7" w:rsidRPr="008A5988">
        <w:t>Feedback</w:t>
      </w:r>
    </w:p>
    <w:p w14:paraId="6ECE193E" w14:textId="25A16EB6" w:rsidR="00CD7BF1" w:rsidRPr="00CD7BF1" w:rsidRDefault="00D75F9E" w:rsidP="00CD7BF1">
      <w:pPr>
        <w:pStyle w:val="BodyparaNormal"/>
        <w:rPr>
          <w:lang w:val="en-AU"/>
        </w:rPr>
      </w:pPr>
      <w:r>
        <w:rPr>
          <w:noProof/>
          <w:lang w:val="en-AU" w:eastAsia="en-AU"/>
        </w:rPr>
        <mc:AlternateContent>
          <mc:Choice Requires="wps">
            <w:drawing>
              <wp:anchor distT="0" distB="0" distL="223200" distR="114300" simplePos="0" relativeHeight="251808256" behindDoc="0" locked="0" layoutInCell="1" allowOverlap="1" wp14:anchorId="3CFD62E8" wp14:editId="4F914B5D">
                <wp:simplePos x="0" y="0"/>
                <wp:positionH relativeFrom="column">
                  <wp:posOffset>4180205</wp:posOffset>
                </wp:positionH>
                <wp:positionV relativeFrom="paragraph">
                  <wp:posOffset>26670</wp:posOffset>
                </wp:positionV>
                <wp:extent cx="2148840" cy="1184275"/>
                <wp:effectExtent l="0" t="0" r="381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1842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7A8A2" w14:textId="77777777" w:rsidR="00392159" w:rsidRDefault="00392159" w:rsidP="000A54D8">
                            <w:pPr>
                              <w:rPr>
                                <w:i/>
                                <w:color w:val="FFFFFF"/>
                              </w:rPr>
                            </w:pPr>
                            <w:r>
                              <w:rPr>
                                <w:color w:val="FFFFFF"/>
                              </w:rPr>
                              <w:t>Performers can only adjust their performance successfully if the information fed back to them is stable, accurate, and trustworthy.</w:t>
                            </w:r>
                          </w:p>
                          <w:p w14:paraId="134D12BD" w14:textId="77777777" w:rsidR="00392159" w:rsidRPr="00CE4E47" w:rsidRDefault="00392159" w:rsidP="00E74AA8">
                            <w:pPr>
                              <w:rPr>
                                <w:i/>
                                <w:color w:val="FFFFFF"/>
                              </w:rPr>
                            </w:pPr>
                            <w:r w:rsidRPr="00CE4E47">
                              <w:rPr>
                                <w:i/>
                                <w:color w:val="FFFFFF"/>
                              </w:rPr>
                              <w:t xml:space="preserve">Wiggins 2012, </w:t>
                            </w:r>
                            <w:r>
                              <w:rPr>
                                <w:i/>
                                <w:color w:val="FFFFFF"/>
                              </w:rPr>
                              <w:t>p.</w:t>
                            </w:r>
                            <w:r w:rsidRPr="00CE4E47">
                              <w:rPr>
                                <w:i/>
                                <w:color w:val="FFFFFF"/>
                              </w:rPr>
                              <w:t>13</w:t>
                            </w:r>
                          </w:p>
                          <w:p w14:paraId="0ED4A5DE" w14:textId="77777777" w:rsidR="00392159" w:rsidRPr="00B02D21" w:rsidRDefault="00392159" w:rsidP="00E60475">
                            <w:pPr>
                              <w:spacing w:beforeLines="1" w:before="2" w:afterLines="1" w:after="2" w:line="240" w:lineRule="auto"/>
                              <w:rPr>
                                <w:color w:val="FFFFFF"/>
                              </w:rPr>
                            </w:pPr>
                          </w:p>
                          <w:p w14:paraId="0EEBFAE3" w14:textId="77777777" w:rsidR="00392159" w:rsidRPr="00B14112" w:rsidRDefault="00392159" w:rsidP="00E74AA8">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329.15pt;margin-top:2.1pt;width:169.2pt;height:93.25pt;z-index:251808256;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" fillcolor="#396" stroked="f">
                <v:textbox inset=",7.2pt,,7.2pt">
                  <w:txbxContent>
                    <w:p w14:paraId="1537A8A2" w14:textId="77777777" w:rsidR="00392159" w:rsidRDefault="00392159" w:rsidP="000A54D8">
                      <w:pPr>
                        <w:rPr>
                          <w:i/>
                          <w:color w:val="FFFFFF"/>
                        </w:rPr>
                      </w:pPr>
                      <w:r>
                        <w:rPr>
                          <w:color w:val="FFFFFF"/>
                        </w:rPr>
                        <w:t>Performers can only adjust their performance successfully if the information fed back to them is stable, accurate, and trustworthy.</w:t>
                      </w:r>
                    </w:p>
                    <w:p w14:paraId="134D12BD" w14:textId="77777777" w:rsidR="00392159" w:rsidRPr="00CE4E47" w:rsidRDefault="00392159" w:rsidP="00E74AA8">
                      <w:pPr>
                        <w:rPr>
                          <w:i/>
                          <w:color w:val="FFFFFF"/>
                        </w:rPr>
                      </w:pPr>
                      <w:r w:rsidRPr="00CE4E47">
                        <w:rPr>
                          <w:i/>
                          <w:color w:val="FFFFFF"/>
                        </w:rPr>
                        <w:t xml:space="preserve">Wiggins 2012, </w:t>
                      </w:r>
                      <w:r>
                        <w:rPr>
                          <w:i/>
                          <w:color w:val="FFFFFF"/>
                        </w:rPr>
                        <w:t>p.</w:t>
                      </w:r>
                      <w:r w:rsidRPr="00CE4E47">
                        <w:rPr>
                          <w:i/>
                          <w:color w:val="FFFFFF"/>
                        </w:rPr>
                        <w:t>13</w:t>
                      </w:r>
                    </w:p>
                    <w:p w14:paraId="0ED4A5DE" w14:textId="77777777" w:rsidR="00392159" w:rsidRPr="00B02D21" w:rsidRDefault="00392159" w:rsidP="00E60475">
                      <w:pPr>
                        <w:spacing w:beforeLines="1" w:before="2" w:afterLines="1" w:after="2" w:line="240" w:lineRule="auto"/>
                        <w:rPr>
                          <w:color w:val="FFFFFF"/>
                        </w:rPr>
                      </w:pPr>
                    </w:p>
                    <w:p w14:paraId="0EEBFAE3" w14:textId="77777777" w:rsidR="00392159" w:rsidRPr="00B14112" w:rsidRDefault="00392159" w:rsidP="00E74AA8">
                      <w:pPr>
                        <w:rPr>
                          <w:color w:val="FFFFFF"/>
                          <w:sz w:val="22"/>
                        </w:rPr>
                      </w:pPr>
                    </w:p>
                  </w:txbxContent>
                </v:textbox>
                <w10:wrap type="square"/>
              </v:shape>
            </w:pict>
          </mc:Fallback>
        </mc:AlternateContent>
      </w:r>
      <w:r w:rsidR="00AA7BF7" w:rsidRPr="0059073B">
        <w:t xml:space="preserve">The research is compelling </w:t>
      </w:r>
      <w:r w:rsidR="0055019A">
        <w:t>–</w:t>
      </w:r>
      <w:r w:rsidR="00F73917">
        <w:t xml:space="preserve"> high quality feedback is a key driver of improved performance in individuals and organisations.</w:t>
      </w:r>
      <w:r w:rsidR="00FD33BE">
        <w:t xml:space="preserve"> </w:t>
      </w:r>
      <w:r w:rsidR="00CD7BF1" w:rsidRPr="00CD7BF1">
        <w:rPr>
          <w:lang w:val="en-AU"/>
        </w:rPr>
        <w:t>Feedback</w:t>
      </w:r>
      <w:r w:rsidR="00CE1584">
        <w:rPr>
          <w:lang w:val="en-AU"/>
        </w:rPr>
        <w:t>, conceptuali</w:t>
      </w:r>
      <w:r w:rsidR="005174E8">
        <w:rPr>
          <w:lang w:val="en-AU"/>
        </w:rPr>
        <w:t>s</w:t>
      </w:r>
      <w:r w:rsidR="00CE1584">
        <w:rPr>
          <w:lang w:val="en-AU"/>
        </w:rPr>
        <w:t>ed by Hattie and Timperley</w:t>
      </w:r>
      <w:r w:rsidR="00FC3E16">
        <w:rPr>
          <w:lang w:val="en-AU"/>
        </w:rPr>
        <w:t xml:space="preserve"> (</w:t>
      </w:r>
      <w:r w:rsidR="00FC3E16" w:rsidRPr="00CE4E47">
        <w:rPr>
          <w:i/>
          <w:lang w:val="en-AU"/>
        </w:rPr>
        <w:t>2007, p. 81</w:t>
      </w:r>
      <w:r w:rsidR="00FC3E16">
        <w:rPr>
          <w:lang w:val="en-AU"/>
        </w:rPr>
        <w:t>)</w:t>
      </w:r>
      <w:r w:rsidR="00CE1584">
        <w:rPr>
          <w:lang w:val="en-AU"/>
        </w:rPr>
        <w:t xml:space="preserve"> as </w:t>
      </w:r>
      <w:r w:rsidR="00656C7A">
        <w:rPr>
          <w:lang w:val="en-AU"/>
        </w:rPr>
        <w:t>‘</w:t>
      </w:r>
      <w:r w:rsidR="00CE1584">
        <w:rPr>
          <w:lang w:val="en-AU"/>
        </w:rPr>
        <w:t>information provided</w:t>
      </w:r>
      <w:r w:rsidR="00CD7BF1" w:rsidRPr="00CD7BF1">
        <w:rPr>
          <w:lang w:val="en-AU"/>
        </w:rPr>
        <w:t xml:space="preserve"> </w:t>
      </w:r>
      <w:r w:rsidR="00CE1584">
        <w:rPr>
          <w:lang w:val="en-AU"/>
        </w:rPr>
        <w:t>by an agent regarding aspects of one’s performance or understanding</w:t>
      </w:r>
      <w:r w:rsidR="00656C7A">
        <w:rPr>
          <w:lang w:val="en-AU"/>
        </w:rPr>
        <w:t>’</w:t>
      </w:r>
      <w:r w:rsidR="006A0568">
        <w:rPr>
          <w:lang w:val="en-AU"/>
        </w:rPr>
        <w:t xml:space="preserve">, </w:t>
      </w:r>
      <w:r w:rsidR="00CD7BF1" w:rsidRPr="00CD7BF1">
        <w:rPr>
          <w:lang w:val="en-AU"/>
        </w:rPr>
        <w:t>is</w:t>
      </w:r>
      <w:r w:rsidR="00CE1584">
        <w:rPr>
          <w:lang w:val="en-AU"/>
        </w:rPr>
        <w:t xml:space="preserve"> central to performance and development.</w:t>
      </w:r>
      <w:r w:rsidR="00FC3E16">
        <w:rPr>
          <w:lang w:val="en-AU"/>
        </w:rPr>
        <w:t xml:space="preserve"> </w:t>
      </w:r>
      <w:r w:rsidR="00CE1584">
        <w:rPr>
          <w:lang w:val="en-AU"/>
        </w:rPr>
        <w:t>Quality feedback is</w:t>
      </w:r>
      <w:r w:rsidR="00CD7BF1" w:rsidRPr="00CD7BF1">
        <w:rPr>
          <w:lang w:val="en-AU"/>
        </w:rPr>
        <w:t xml:space="preserve"> an investment in improvement. </w:t>
      </w:r>
      <w:r w:rsidR="00CE1584">
        <w:rPr>
          <w:lang w:val="en-AU"/>
        </w:rPr>
        <w:t>In the new process, timely and multiple sources of</w:t>
      </w:r>
      <w:r w:rsidR="00CD7BF1" w:rsidRPr="00CD7BF1">
        <w:rPr>
          <w:lang w:val="en-AU"/>
        </w:rPr>
        <w:t xml:space="preserve"> feedback </w:t>
      </w:r>
      <w:r w:rsidR="00CE1584">
        <w:rPr>
          <w:lang w:val="en-AU"/>
        </w:rPr>
        <w:t>will</w:t>
      </w:r>
      <w:r w:rsidR="00CD7BF1" w:rsidRPr="00CD7BF1">
        <w:rPr>
          <w:lang w:val="en-AU"/>
        </w:rPr>
        <w:t xml:space="preserve"> be provided to</w:t>
      </w:r>
      <w:r w:rsidR="00CE1584">
        <w:rPr>
          <w:lang w:val="en-AU"/>
        </w:rPr>
        <w:t xml:space="preserve"> all school staff</w:t>
      </w:r>
      <w:r w:rsidR="00CD7BF1" w:rsidRPr="00CD7BF1">
        <w:rPr>
          <w:lang w:val="en-AU"/>
        </w:rPr>
        <w:t xml:space="preserve">. </w:t>
      </w:r>
    </w:p>
    <w:p w14:paraId="73AB4F8A" w14:textId="385B6794" w:rsidR="00CD7BF1" w:rsidRPr="00CD7BF1" w:rsidRDefault="00CD7BF1" w:rsidP="00922080">
      <w:pPr>
        <w:pStyle w:val="BodyparaNormal"/>
        <w:rPr>
          <w:lang w:val="en-AU"/>
        </w:rPr>
      </w:pPr>
      <w:r w:rsidRPr="00CD7BF1">
        <w:rPr>
          <w:lang w:val="en-AU"/>
        </w:rPr>
        <w:t>Both verbal and written feedback should be provided to principal class employees</w:t>
      </w:r>
      <w:r w:rsidR="00F24137">
        <w:rPr>
          <w:lang w:val="en-AU"/>
        </w:rPr>
        <w:t xml:space="preserve"> and teachers</w:t>
      </w:r>
      <w:r w:rsidRPr="00CD7BF1">
        <w:rPr>
          <w:lang w:val="en-AU"/>
        </w:rPr>
        <w:t xml:space="preserve">. Informal feedback is </w:t>
      </w:r>
      <w:r w:rsidR="005203EF">
        <w:rPr>
          <w:lang w:val="en-AU"/>
        </w:rPr>
        <w:t>encouraged throughout the cycle –</w:t>
      </w:r>
      <w:r w:rsidRPr="00CD7BF1">
        <w:rPr>
          <w:lang w:val="en-AU"/>
        </w:rPr>
        <w:t xml:space="preserve"> from the reviewer, colleagues, peers, parents and student</w:t>
      </w:r>
      <w:r w:rsidR="005203EF">
        <w:rPr>
          <w:lang w:val="en-AU"/>
        </w:rPr>
        <w:t>s –</w:t>
      </w:r>
      <w:r w:rsidRPr="00CD7BF1">
        <w:rPr>
          <w:lang w:val="en-AU"/>
        </w:rPr>
        <w:t xml:space="preserve"> to encourage continual reflection and improvement from all lenses of the learning environment. Jensen (</w:t>
      </w:r>
      <w:r w:rsidRPr="00CE4E47">
        <w:rPr>
          <w:i/>
          <w:lang w:val="en-AU"/>
        </w:rPr>
        <w:t>2011</w:t>
      </w:r>
      <w:r w:rsidRPr="00CD7BF1">
        <w:rPr>
          <w:lang w:val="en-AU"/>
        </w:rPr>
        <w:t>)</w:t>
      </w:r>
      <w:r w:rsidRPr="00CD7BF1">
        <w:rPr>
          <w:vertAlign w:val="superscript"/>
          <w:lang w:val="en-AU"/>
        </w:rPr>
        <w:t xml:space="preserve"> </w:t>
      </w:r>
      <w:r w:rsidRPr="00CD7BF1">
        <w:rPr>
          <w:lang w:val="en-AU"/>
        </w:rPr>
        <w:t xml:space="preserve">recommends that schools use </w:t>
      </w:r>
      <w:r w:rsidR="00F73917">
        <w:rPr>
          <w:lang w:val="en-AU"/>
        </w:rPr>
        <w:t>between</w:t>
      </w:r>
      <w:r w:rsidRPr="00CD7BF1">
        <w:rPr>
          <w:lang w:val="en-AU"/>
        </w:rPr>
        <w:t xml:space="preserve"> four to </w:t>
      </w:r>
      <w:r w:rsidR="003019D3">
        <w:rPr>
          <w:lang w:val="en-AU"/>
        </w:rPr>
        <w:t>eight</w:t>
      </w:r>
      <w:r w:rsidRPr="00CD7BF1">
        <w:rPr>
          <w:lang w:val="en-AU"/>
        </w:rPr>
        <w:t xml:space="preserve"> methods found to be the most effective in assessing and developing teaching and learning</w:t>
      </w:r>
      <w:r w:rsidR="005D5186">
        <w:rPr>
          <w:lang w:val="en-AU"/>
        </w:rPr>
        <w:t>:</w:t>
      </w:r>
    </w:p>
    <w:p w14:paraId="0E175041" w14:textId="77777777" w:rsidR="00CD7BF1" w:rsidRPr="00CD7BF1" w:rsidRDefault="00CD7BF1" w:rsidP="00D72E12">
      <w:pPr>
        <w:pStyle w:val="BodyparaNormal"/>
        <w:numPr>
          <w:ilvl w:val="0"/>
          <w:numId w:val="15"/>
        </w:numPr>
        <w:rPr>
          <w:lang w:val="en-AU"/>
        </w:rPr>
      </w:pPr>
      <w:r w:rsidRPr="00CD7BF1">
        <w:rPr>
          <w:lang w:val="en-AU"/>
        </w:rPr>
        <w:t>student performance and assessments</w:t>
      </w:r>
    </w:p>
    <w:p w14:paraId="2F6E8F7A" w14:textId="77777777" w:rsidR="00CD7BF1" w:rsidRPr="00CD7BF1" w:rsidRDefault="00CD7BF1" w:rsidP="00D72E12">
      <w:pPr>
        <w:pStyle w:val="BodyparaNormal"/>
        <w:numPr>
          <w:ilvl w:val="0"/>
          <w:numId w:val="15"/>
        </w:numPr>
        <w:rPr>
          <w:lang w:val="en-AU"/>
        </w:rPr>
      </w:pPr>
      <w:r w:rsidRPr="00CD7BF1">
        <w:rPr>
          <w:lang w:val="en-AU"/>
        </w:rPr>
        <w:t>peer observation and collaboration</w:t>
      </w:r>
    </w:p>
    <w:p w14:paraId="3F830832" w14:textId="77777777" w:rsidR="00CD7BF1" w:rsidRPr="00CD7BF1" w:rsidRDefault="00CD7BF1" w:rsidP="00D72E12">
      <w:pPr>
        <w:pStyle w:val="BodyparaNormal"/>
        <w:numPr>
          <w:ilvl w:val="0"/>
          <w:numId w:val="15"/>
        </w:numPr>
        <w:rPr>
          <w:lang w:val="en-AU"/>
        </w:rPr>
      </w:pPr>
      <w:r w:rsidRPr="00CD7BF1">
        <w:rPr>
          <w:lang w:val="en-AU"/>
        </w:rPr>
        <w:t>direct observation of classroom teaching and learning</w:t>
      </w:r>
    </w:p>
    <w:p w14:paraId="20DE4DF1" w14:textId="77777777" w:rsidR="00CD7BF1" w:rsidRPr="00CD7BF1" w:rsidRDefault="00CD7BF1" w:rsidP="00D72E12">
      <w:pPr>
        <w:pStyle w:val="BodyparaNormal"/>
        <w:numPr>
          <w:ilvl w:val="0"/>
          <w:numId w:val="15"/>
        </w:numPr>
        <w:rPr>
          <w:lang w:val="en-AU"/>
        </w:rPr>
      </w:pPr>
      <w:r w:rsidRPr="00CD7BF1">
        <w:rPr>
          <w:lang w:val="en-AU"/>
        </w:rPr>
        <w:t>student surveys</w:t>
      </w:r>
    </w:p>
    <w:p w14:paraId="0B60DFFC" w14:textId="77777777" w:rsidR="00CD7BF1" w:rsidRPr="00CD7BF1" w:rsidRDefault="00CD7BF1" w:rsidP="00D72E12">
      <w:pPr>
        <w:pStyle w:val="BodyparaNormal"/>
        <w:numPr>
          <w:ilvl w:val="0"/>
          <w:numId w:val="15"/>
        </w:numPr>
        <w:rPr>
          <w:lang w:val="en-AU"/>
        </w:rPr>
      </w:pPr>
      <w:r w:rsidRPr="00CD7BF1">
        <w:rPr>
          <w:lang w:val="en-AU"/>
        </w:rPr>
        <w:t>parent surveys</w:t>
      </w:r>
    </w:p>
    <w:p w14:paraId="1E7D7A53" w14:textId="77777777" w:rsidR="00CD7BF1" w:rsidRPr="00CD7BF1" w:rsidRDefault="00CD7BF1" w:rsidP="00D72E12">
      <w:pPr>
        <w:pStyle w:val="BodyparaNormal"/>
        <w:numPr>
          <w:ilvl w:val="0"/>
          <w:numId w:val="15"/>
        </w:numPr>
        <w:rPr>
          <w:lang w:val="en-AU"/>
        </w:rPr>
      </w:pPr>
      <w:r w:rsidRPr="00CD7BF1">
        <w:rPr>
          <w:lang w:val="en-AU"/>
        </w:rPr>
        <w:t>360-degree assessment</w:t>
      </w:r>
    </w:p>
    <w:p w14:paraId="4ECA8955" w14:textId="77777777" w:rsidR="003019D3" w:rsidRDefault="00CD7BF1" w:rsidP="00D72E12">
      <w:pPr>
        <w:pStyle w:val="BodyparaNormal"/>
        <w:numPr>
          <w:ilvl w:val="0"/>
          <w:numId w:val="15"/>
        </w:numPr>
        <w:rPr>
          <w:lang w:val="en-AU"/>
        </w:rPr>
      </w:pPr>
      <w:r w:rsidRPr="00CD7BF1">
        <w:rPr>
          <w:lang w:val="en-AU"/>
        </w:rPr>
        <w:t xml:space="preserve">self-assessment </w:t>
      </w:r>
    </w:p>
    <w:p w14:paraId="4B037126" w14:textId="77777777" w:rsidR="00CD7BF1" w:rsidRPr="00E50987" w:rsidRDefault="00CD7BF1" w:rsidP="00D72E12">
      <w:pPr>
        <w:pStyle w:val="BodyparaNormal"/>
        <w:numPr>
          <w:ilvl w:val="0"/>
          <w:numId w:val="15"/>
        </w:numPr>
        <w:rPr>
          <w:lang w:val="en-AU"/>
        </w:rPr>
      </w:pPr>
      <w:r w:rsidRPr="00CD7BF1">
        <w:rPr>
          <w:lang w:val="en-AU"/>
        </w:rPr>
        <w:t xml:space="preserve">external </w:t>
      </w:r>
      <w:r w:rsidR="00F24137">
        <w:rPr>
          <w:lang w:val="en-AU"/>
        </w:rPr>
        <w:t xml:space="preserve">structured </w:t>
      </w:r>
      <w:r w:rsidRPr="00CD7BF1">
        <w:rPr>
          <w:lang w:val="en-AU"/>
        </w:rPr>
        <w:t>observation</w:t>
      </w:r>
      <w:r w:rsidR="005203EF">
        <w:rPr>
          <w:lang w:val="en-AU"/>
        </w:rPr>
        <w:t>.</w:t>
      </w:r>
    </w:p>
    <w:p w14:paraId="5E188E87" w14:textId="77777777" w:rsidR="00CD7BF1" w:rsidRPr="00CD7BF1" w:rsidRDefault="00A132E5" w:rsidP="00CD7BF1">
      <w:pPr>
        <w:pStyle w:val="BodyparaNormal"/>
      </w:pPr>
      <w:r>
        <w:rPr>
          <w:noProof/>
          <w:lang w:val="en-AU" w:eastAsia="en-AU"/>
        </w:rPr>
        <mc:AlternateContent>
          <mc:Choice Requires="wps">
            <w:drawing>
              <wp:anchor distT="0" distB="0" distL="223200" distR="114300" simplePos="0" relativeHeight="251795968" behindDoc="0" locked="0" layoutInCell="1" allowOverlap="1" wp14:anchorId="20686010" wp14:editId="5F3A11A3">
                <wp:simplePos x="0" y="0"/>
                <wp:positionH relativeFrom="column">
                  <wp:posOffset>3404235</wp:posOffset>
                </wp:positionH>
                <wp:positionV relativeFrom="paragraph">
                  <wp:posOffset>718185</wp:posOffset>
                </wp:positionV>
                <wp:extent cx="2771775" cy="828675"/>
                <wp:effectExtent l="0" t="0" r="9525" b="952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286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B3F16" w14:textId="77777777" w:rsidR="00392159" w:rsidRPr="000A54D8" w:rsidRDefault="00392159" w:rsidP="00DA1E58">
                            <w:pPr>
                              <w:rPr>
                                <w:color w:val="FFFFFF"/>
                              </w:rPr>
                            </w:pPr>
                            <w:r>
                              <w:rPr>
                                <w:color w:val="FFFFFF"/>
                              </w:rPr>
                              <w:t xml:space="preserve">If we want students to learn more, teachers must become students of their own teaching. </w:t>
                            </w:r>
                          </w:p>
                          <w:p w14:paraId="21F00948" w14:textId="77777777" w:rsidR="00392159" w:rsidRPr="00CE4E47" w:rsidRDefault="00392159" w:rsidP="00DA1E58">
                            <w:pPr>
                              <w:rPr>
                                <w:i/>
                                <w:color w:val="FFFFFF"/>
                              </w:rPr>
                            </w:pPr>
                            <w:r w:rsidRPr="00CE4E47">
                              <w:rPr>
                                <w:i/>
                                <w:color w:val="FFFFFF"/>
                              </w:rPr>
                              <w:t>Kane</w:t>
                            </w:r>
                            <w:r>
                              <w:rPr>
                                <w:i/>
                                <w:color w:val="FFFFFF"/>
                              </w:rPr>
                              <w:t xml:space="preserve"> </w:t>
                            </w:r>
                            <w:r w:rsidRPr="00CE4E47">
                              <w:rPr>
                                <w:i/>
                                <w:color w:val="FFFFFF"/>
                              </w:rPr>
                              <w:t>2013</w:t>
                            </w:r>
                          </w:p>
                          <w:p w14:paraId="10A0E447" w14:textId="77777777" w:rsidR="00392159" w:rsidRPr="00B02D21" w:rsidRDefault="00392159" w:rsidP="00E60475">
                            <w:pPr>
                              <w:spacing w:beforeLines="1" w:before="2" w:afterLines="1" w:after="2" w:line="240" w:lineRule="auto"/>
                              <w:rPr>
                                <w:color w:val="FFFFFF"/>
                              </w:rPr>
                            </w:pPr>
                          </w:p>
                          <w:p w14:paraId="07623876" w14:textId="77777777" w:rsidR="00392159" w:rsidRPr="00B14112" w:rsidRDefault="00392159" w:rsidP="00DA1E58">
                            <w:pPr>
                              <w:rPr>
                                <w:color w:val="FFFFFF"/>
                                <w:sz w:val="22"/>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68.05pt;margin-top:56.55pt;width:218.25pt;height:65.25pt;z-index:251795968;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ikhQIAABk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" fillcolor="#396" stroked="f">
                <v:textbox inset=",7.2pt,,7.2pt">
                  <w:txbxContent>
                    <w:p w14:paraId="5E3B3F16" w14:textId="77777777" w:rsidR="0087192A" w:rsidRPr="000A54D8" w:rsidRDefault="0087192A" w:rsidP="00DA1E58">
                      <w:pPr>
                        <w:rPr>
                          <w:color w:val="FFFFFF"/>
                        </w:rPr>
                      </w:pPr>
                      <w:r>
                        <w:rPr>
                          <w:color w:val="FFFFFF"/>
                        </w:rPr>
                        <w:t xml:space="preserve">If we want students to learn more, teachers must become students of their own teaching. </w:t>
                      </w:r>
                    </w:p>
                    <w:p w14:paraId="21F00948" w14:textId="77777777" w:rsidR="0087192A" w:rsidRPr="00CE4E47" w:rsidRDefault="0087192A" w:rsidP="00DA1E58">
                      <w:pPr>
                        <w:rPr>
                          <w:i/>
                          <w:color w:val="FFFFFF"/>
                        </w:rPr>
                      </w:pPr>
                      <w:r w:rsidRPr="00CE4E47">
                        <w:rPr>
                          <w:i/>
                          <w:color w:val="FFFFFF"/>
                        </w:rPr>
                        <w:t>Kane</w:t>
                      </w:r>
                      <w:r>
                        <w:rPr>
                          <w:i/>
                          <w:color w:val="FFFFFF"/>
                        </w:rPr>
                        <w:t xml:space="preserve"> </w:t>
                      </w:r>
                      <w:r w:rsidRPr="00CE4E47">
                        <w:rPr>
                          <w:i/>
                          <w:color w:val="FFFFFF"/>
                        </w:rPr>
                        <w:t>2013</w:t>
                      </w:r>
                    </w:p>
                    <w:p w14:paraId="10A0E447" w14:textId="77777777" w:rsidR="0087192A" w:rsidRPr="00B02D21" w:rsidRDefault="0087192A" w:rsidP="00E60475">
                      <w:pPr>
                        <w:spacing w:beforeLines="1" w:before="2" w:afterLines="1" w:after="2" w:line="240" w:lineRule="auto"/>
                        <w:rPr>
                          <w:color w:val="FFFFFF"/>
                        </w:rPr>
                      </w:pPr>
                    </w:p>
                    <w:p w14:paraId="07623876" w14:textId="77777777" w:rsidR="0087192A" w:rsidRPr="00B14112" w:rsidRDefault="0087192A" w:rsidP="00DA1E58">
                      <w:pPr>
                        <w:rPr>
                          <w:color w:val="FFFFFF"/>
                          <w:sz w:val="22"/>
                        </w:rPr>
                      </w:pPr>
                    </w:p>
                  </w:txbxContent>
                </v:textbox>
                <w10:wrap type="square"/>
              </v:shape>
            </w:pict>
          </mc:Fallback>
        </mc:AlternateContent>
      </w:r>
      <w:r w:rsidR="00955EA9" w:rsidRPr="00955EA9">
        <w:t>Fostering a culture of peer and student feedback has been</w:t>
      </w:r>
      <w:r w:rsidR="00167B02">
        <w:t xml:space="preserve"> shown to be</w:t>
      </w:r>
      <w:r w:rsidR="00955EA9" w:rsidRPr="00955EA9">
        <w:t xml:space="preserve"> transformative.</w:t>
      </w:r>
      <w:r w:rsidR="00CD7BF1">
        <w:t xml:space="preserve"> One recent study found that giving secondary school teachers frequent observational feedback based on the Classroom Assessment Scoring System (CLASS) boosted their students’ achievement by the equivalent of moving from the 50</w:t>
      </w:r>
      <w:r w:rsidR="00CD7BF1" w:rsidRPr="00CD7BF1">
        <w:rPr>
          <w:vertAlign w:val="superscript"/>
        </w:rPr>
        <w:t>th</w:t>
      </w:r>
      <w:r w:rsidR="00CD7BF1">
        <w:t xml:space="preserve"> to the 59</w:t>
      </w:r>
      <w:r w:rsidR="00CD7BF1" w:rsidRPr="00CD7BF1">
        <w:rPr>
          <w:vertAlign w:val="superscript"/>
        </w:rPr>
        <w:t>th</w:t>
      </w:r>
      <w:r w:rsidR="00CD7BF1">
        <w:t xml:space="preserve"> percentile on Virginia’s state tests</w:t>
      </w:r>
      <w:r w:rsidR="00FC3E16">
        <w:t xml:space="preserve"> (</w:t>
      </w:r>
      <w:r w:rsidR="00FC3E16" w:rsidRPr="00CE4E47">
        <w:rPr>
          <w:i/>
        </w:rPr>
        <w:t>Gerald 2012, p. 3</w:t>
      </w:r>
      <w:r w:rsidR="00FC3E16">
        <w:t>)</w:t>
      </w:r>
      <w:r w:rsidR="00CD7BF1">
        <w:t>.</w:t>
      </w:r>
    </w:p>
    <w:p w14:paraId="6F20B512" w14:textId="77777777" w:rsidR="00427EF3" w:rsidRDefault="00955EA9" w:rsidP="00955EA9">
      <w:pPr>
        <w:pStyle w:val="BodyparaNormal"/>
      </w:pPr>
      <w:r>
        <w:t xml:space="preserve">The </w:t>
      </w:r>
      <w:r w:rsidR="00961525">
        <w:t>new</w:t>
      </w:r>
      <w:r>
        <w:t xml:space="preserve"> process </w:t>
      </w:r>
      <w:r w:rsidR="001F3834">
        <w:t>will</w:t>
      </w:r>
      <w:r>
        <w:t xml:space="preserve"> introduce more opportunities for peer observation and </w:t>
      </w:r>
      <w:r w:rsidR="001F3834">
        <w:t>foster a</w:t>
      </w:r>
      <w:r>
        <w:t xml:space="preserve"> culture of feedback that encourages teachers to work </w:t>
      </w:r>
      <w:r w:rsidRPr="003668E2">
        <w:t xml:space="preserve">together to </w:t>
      </w:r>
      <w:r w:rsidR="000324F7" w:rsidRPr="003668E2">
        <w:t xml:space="preserve">inquire into their practice, </w:t>
      </w:r>
      <w:r w:rsidR="001F3834">
        <w:t xml:space="preserve">gather and </w:t>
      </w:r>
      <w:r w:rsidR="000324F7" w:rsidRPr="003668E2">
        <w:t>reflect on evidence</w:t>
      </w:r>
      <w:r w:rsidR="00427EF3" w:rsidRPr="003668E2">
        <w:t xml:space="preserve">, </w:t>
      </w:r>
      <w:r w:rsidR="000324F7" w:rsidRPr="003668E2">
        <w:t xml:space="preserve">to </w:t>
      </w:r>
      <w:r w:rsidR="003668E2" w:rsidRPr="003668E2">
        <w:t>progress</w:t>
      </w:r>
      <w:r w:rsidR="003668E2">
        <w:t xml:space="preserve"> their practice</w:t>
      </w:r>
      <w:r w:rsidR="000324F7">
        <w:t xml:space="preserve"> and to strengthen the trust that builds a </w:t>
      </w:r>
      <w:r>
        <w:t>professional learning community.</w:t>
      </w:r>
      <w:r w:rsidR="008D13B2">
        <w:t xml:space="preserve"> </w:t>
      </w:r>
    </w:p>
    <w:p w14:paraId="54CF602F" w14:textId="77777777" w:rsidR="00E74AA8" w:rsidRDefault="00F24137" w:rsidP="00E74AA8">
      <w:pPr>
        <w:pStyle w:val="Subheading2"/>
      </w:pPr>
      <w:r>
        <w:t>Learner voice and agency</w:t>
      </w:r>
    </w:p>
    <w:p w14:paraId="32A9D39A" w14:textId="77777777" w:rsidR="00E74AA8" w:rsidRDefault="00E74AA8" w:rsidP="00E74AA8">
      <w:pPr>
        <w:pStyle w:val="BodyparaNormal"/>
      </w:pPr>
      <w:r w:rsidRPr="0096515D">
        <w:t>Student voice</w:t>
      </w:r>
      <w:r w:rsidRPr="000B7E4E">
        <w:t xml:space="preserve"> will be emphasi</w:t>
      </w:r>
      <w:r w:rsidR="00E86688">
        <w:t>s</w:t>
      </w:r>
      <w:r w:rsidRPr="000B7E4E">
        <w:t xml:space="preserve">ed as a source of </w:t>
      </w:r>
      <w:r w:rsidR="00A34303">
        <w:t>feedback</w:t>
      </w:r>
      <w:r w:rsidRPr="000B7E4E">
        <w:t xml:space="preserve"> in the </w:t>
      </w:r>
      <w:r>
        <w:t>new</w:t>
      </w:r>
      <w:r w:rsidRPr="000B7E4E">
        <w:t xml:space="preserve"> performance and development process. Researchers from the MET project have found that student survey results correlated as strongly with predictions about student learning as classroom observations did, and that they proved a more reliable measure than observations</w:t>
      </w:r>
      <w:r>
        <w:t xml:space="preserve"> alone</w:t>
      </w:r>
      <w:r w:rsidRPr="000B7E4E">
        <w:t>. Researchers wrote, ‘the average student knows effective teaching when he or she experiences it</w:t>
      </w:r>
      <w:r w:rsidR="008869A7">
        <w:t>’ (2012, p. 1)</w:t>
      </w:r>
      <w:r w:rsidRPr="000B7E4E">
        <w:t>.</w:t>
      </w:r>
    </w:p>
    <w:p w14:paraId="38277D55" w14:textId="77777777" w:rsidR="00E74AA8" w:rsidRPr="00BE6E43" w:rsidRDefault="00E74AA8" w:rsidP="00E74AA8">
      <w:pPr>
        <w:pStyle w:val="BodyparaNormal"/>
      </w:pPr>
      <w:r>
        <w:t xml:space="preserve">Utilising student voice as evidence </w:t>
      </w:r>
      <w:r w:rsidR="001F3834">
        <w:t xml:space="preserve">encourages a dialogue between teachers, </w:t>
      </w:r>
      <w:r>
        <w:t xml:space="preserve">school leaders </w:t>
      </w:r>
      <w:r w:rsidR="001F3834">
        <w:t>and</w:t>
      </w:r>
      <w:r>
        <w:t xml:space="preserve"> their students. </w:t>
      </w:r>
      <w:r w:rsidR="001F3834">
        <w:t>Student voice</w:t>
      </w:r>
      <w:r>
        <w:t xml:space="preserve"> is a valuable tool for evaluating the efficacy of teaching practices and encourages a culture of reflective practice within schools.</w:t>
      </w:r>
    </w:p>
    <w:p w14:paraId="5DFFFD2B" w14:textId="77777777" w:rsidR="00955EA9" w:rsidRDefault="001F3834" w:rsidP="00955EA9">
      <w:pPr>
        <w:pStyle w:val="BodyparaNormal"/>
      </w:pPr>
      <w:r>
        <w:rPr>
          <w:iCs/>
        </w:rPr>
        <w:t xml:space="preserve">The </w:t>
      </w:r>
      <w:r w:rsidR="00952B40">
        <w:rPr>
          <w:i/>
          <w:iCs/>
        </w:rPr>
        <w:t xml:space="preserve">Towards </w:t>
      </w:r>
      <w:r w:rsidR="003414F3" w:rsidRPr="000B7E4E">
        <w:rPr>
          <w:i/>
          <w:iCs/>
        </w:rPr>
        <w:t>Victoria as a Learning Community</w:t>
      </w:r>
      <w:r w:rsidR="00922080">
        <w:t xml:space="preserve"> </w:t>
      </w:r>
      <w:r w:rsidR="00952B40">
        <w:t>position</w:t>
      </w:r>
      <w:r w:rsidR="002E6BB4">
        <w:t xml:space="preserve"> </w:t>
      </w:r>
      <w:r w:rsidR="003414F3" w:rsidRPr="000B7E4E">
        <w:t>paper identi</w:t>
      </w:r>
      <w:r w:rsidR="00922080">
        <w:t>fies peers and students as key observers</w:t>
      </w:r>
      <w:r w:rsidR="003414F3" w:rsidRPr="000B7E4E">
        <w:t xml:space="preserve"> (other than the principal or </w:t>
      </w:r>
      <w:r w:rsidR="003668E2">
        <w:t>reviewer</w:t>
      </w:r>
      <w:r w:rsidR="003414F3" w:rsidRPr="000B7E4E">
        <w:t xml:space="preserve">) </w:t>
      </w:r>
      <w:r w:rsidR="005203EF">
        <w:t>in providing</w:t>
      </w:r>
      <w:r w:rsidR="003414F3" w:rsidRPr="000B7E4E">
        <w:t xml:space="preserve"> feedback to teachers, ensuring collective and reciprocal responsibility for improved teaching and learning, due consideration of student voice, and professional collaboration directly related to teacher practice and student learning</w:t>
      </w:r>
      <w:r w:rsidR="004B1F8D">
        <w:t xml:space="preserve"> (</w:t>
      </w:r>
      <w:r w:rsidR="004B1F8D" w:rsidRPr="00CE4E47">
        <w:rPr>
          <w:i/>
        </w:rPr>
        <w:t>2012, p. 11</w:t>
      </w:r>
      <w:r w:rsidR="004B1F8D">
        <w:t>)</w:t>
      </w:r>
      <w:r w:rsidR="003414F3">
        <w:t>.</w:t>
      </w:r>
    </w:p>
    <w:p w14:paraId="40A04BEA" w14:textId="77777777" w:rsidR="00AA7BF7" w:rsidRDefault="00AA7BF7" w:rsidP="00AA7BF7">
      <w:pPr>
        <w:pStyle w:val="BodyparaNormal"/>
      </w:pPr>
      <w:r>
        <w:t>Principals and school leaders will be supported with training and tools which will equip them to provide constructive and meaningful feedback to support teachers in meeting the needs of diverse and complex student and school communities</w:t>
      </w:r>
      <w:r w:rsidR="00EE5F8D">
        <w:t>.</w:t>
      </w:r>
    </w:p>
    <w:p w14:paraId="608D1C0F" w14:textId="77777777" w:rsidR="00AA7BF7" w:rsidRPr="0059073B" w:rsidRDefault="00CF5DEB" w:rsidP="00AA7BF7">
      <w:pPr>
        <w:pStyle w:val="Subheading1"/>
      </w:pPr>
      <w:bookmarkStart w:id="36" w:name="_Toc370461386"/>
      <w:r>
        <w:t>2</w:t>
      </w:r>
      <w:r w:rsidR="002872E9">
        <w:t>.</w:t>
      </w:r>
      <w:r w:rsidR="009B6D0E">
        <w:t>2</w:t>
      </w:r>
      <w:r w:rsidR="00174256">
        <w:t>.</w:t>
      </w:r>
      <w:r w:rsidR="005A61CD">
        <w:t>6</w:t>
      </w:r>
      <w:r w:rsidR="00AA7BF7">
        <w:t xml:space="preserve"> </w:t>
      </w:r>
      <w:bookmarkEnd w:id="36"/>
      <w:r w:rsidR="00AA7BF7">
        <w:t xml:space="preserve">Assessment and </w:t>
      </w:r>
      <w:r w:rsidR="00635391">
        <w:t>decision-making</w:t>
      </w:r>
    </w:p>
    <w:p w14:paraId="207A534D" w14:textId="77777777" w:rsidR="00AA7BF7" w:rsidRDefault="00AA7BF7" w:rsidP="00AA7BF7">
      <w:pPr>
        <w:pStyle w:val="BodyparaNormal"/>
      </w:pPr>
      <w:r w:rsidRPr="00B67AAA">
        <w:t xml:space="preserve">The </w:t>
      </w:r>
      <w:r w:rsidR="00961525">
        <w:t>new</w:t>
      </w:r>
      <w:r w:rsidRPr="00B67AAA">
        <w:t xml:space="preserve"> performance and development process </w:t>
      </w:r>
      <w:r>
        <w:t xml:space="preserve">introduces a system of </w:t>
      </w:r>
      <w:r w:rsidR="002E6BB4">
        <w:t xml:space="preserve">review </w:t>
      </w:r>
      <w:r>
        <w:t xml:space="preserve">and decision-making which supports a strong professional learning culture and reinforces </w:t>
      </w:r>
      <w:r w:rsidR="000324F7">
        <w:t xml:space="preserve">strong internal norms of </w:t>
      </w:r>
      <w:r>
        <w:t>professional accountability</w:t>
      </w:r>
      <w:r w:rsidRPr="00B67AAA">
        <w:t>.</w:t>
      </w:r>
      <w:r>
        <w:t xml:space="preserve"> </w:t>
      </w:r>
    </w:p>
    <w:p w14:paraId="0FDA8160" w14:textId="77777777" w:rsidR="00AA7BF7" w:rsidRDefault="00AA7BF7" w:rsidP="00AA7BF7">
      <w:pPr>
        <w:pStyle w:val="BodyparaNormal"/>
      </w:pPr>
      <w:r w:rsidRPr="00B67AAA">
        <w:t xml:space="preserve">Evaluation </w:t>
      </w:r>
      <w:r>
        <w:t xml:space="preserve">of performance </w:t>
      </w:r>
      <w:r w:rsidRPr="00B67AAA">
        <w:t xml:space="preserve">will be based on </w:t>
      </w:r>
      <w:r>
        <w:t>a</w:t>
      </w:r>
      <w:r w:rsidRPr="00B67AAA">
        <w:t xml:space="preserve"> comparison of </w:t>
      </w:r>
      <w:r>
        <w:t>an individual’s demonstrated</w:t>
      </w:r>
      <w:r w:rsidRPr="00B67AAA">
        <w:t xml:space="preserve"> </w:t>
      </w:r>
      <w:r w:rsidR="003B5E22">
        <w:t>achievements</w:t>
      </w:r>
      <w:r w:rsidRPr="00B67AAA">
        <w:t xml:space="preserve"> </w:t>
      </w:r>
      <w:r>
        <w:t xml:space="preserve">against their own </w:t>
      </w:r>
      <w:r w:rsidRPr="00B67AAA">
        <w:t xml:space="preserve">agreed </w:t>
      </w:r>
      <w:r>
        <w:t xml:space="preserve">performance </w:t>
      </w:r>
      <w:r w:rsidR="00167B02">
        <w:t xml:space="preserve">and development </w:t>
      </w:r>
      <w:r>
        <w:t xml:space="preserve">goals at an end-cycle performance review with the principal or </w:t>
      </w:r>
      <w:r w:rsidR="002E6BB4">
        <w:t>reviewer</w:t>
      </w:r>
      <w:r>
        <w:t>.</w:t>
      </w:r>
      <w:r w:rsidR="00105B8A">
        <w:t xml:space="preserve"> </w:t>
      </w:r>
    </w:p>
    <w:p w14:paraId="4CA1EF87" w14:textId="77777777" w:rsidR="00AA7BF7" w:rsidRDefault="00AA7BF7" w:rsidP="00AA7BF7">
      <w:pPr>
        <w:pStyle w:val="BodyparaNormal"/>
      </w:pPr>
      <w:r>
        <w:t>Studies have shown that participation in performance assessment</w:t>
      </w:r>
      <w:r w:rsidR="00D67EBA">
        <w:t xml:space="preserve"> </w:t>
      </w:r>
      <w:r w:rsidR="00105B8A">
        <w:t xml:space="preserve">based on national standards </w:t>
      </w:r>
      <w:r w:rsidR="00D67EBA">
        <w:t>that actively engage teachers in their own performance and development</w:t>
      </w:r>
      <w:r>
        <w:t xml:space="preserve"> not only reinforce a professional culture which values </w:t>
      </w:r>
      <w:r w:rsidRPr="007738F7">
        <w:t>accountability</w:t>
      </w:r>
      <w:r>
        <w:t>, but also leads to significant learning for teachers and staff in the process.</w:t>
      </w:r>
    </w:p>
    <w:p w14:paraId="7B6EFBF6" w14:textId="77777777" w:rsidR="00AA7BF7" w:rsidRDefault="00A132E5" w:rsidP="002C2D85">
      <w:pPr>
        <w:pStyle w:val="BodyparaNormal"/>
      </w:pPr>
      <w:r>
        <w:rPr>
          <w:noProof/>
          <w:lang w:val="en-AU" w:eastAsia="en-AU"/>
        </w:rPr>
        <mc:AlternateContent>
          <mc:Choice Requires="wps">
            <w:drawing>
              <wp:anchor distT="0" distB="0" distL="223200" distR="114300" simplePos="0" relativeHeight="251802112" behindDoc="0" locked="0" layoutInCell="1" allowOverlap="1" wp14:anchorId="51C39386" wp14:editId="3D5DCDBE">
                <wp:simplePos x="0" y="0"/>
                <wp:positionH relativeFrom="column">
                  <wp:posOffset>3166110</wp:posOffset>
                </wp:positionH>
                <wp:positionV relativeFrom="paragraph">
                  <wp:posOffset>13335</wp:posOffset>
                </wp:positionV>
                <wp:extent cx="3008630" cy="1590675"/>
                <wp:effectExtent l="0" t="0" r="1270" b="95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906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E43CF" w14:textId="77777777" w:rsidR="00392159" w:rsidRDefault="00392159" w:rsidP="000A54D8">
                            <w:pPr>
                              <w:rPr>
                                <w:color w:val="FFFFFF"/>
                              </w:rPr>
                            </w:pPr>
                            <w:r w:rsidRPr="00167B02">
                              <w:rPr>
                                <w:color w:val="FFFFFF"/>
                              </w:rPr>
                              <w:t xml:space="preserve">Meaningful appraisal is geared to teacher development and improvements in learning. It helps teachers improve their teaching skills by identifying and developing specific aspects of their teaching. It improves the way they relate to students and colleagues and their job satisfaction, and has a large impact on </w:t>
                            </w:r>
                            <w:r>
                              <w:rPr>
                                <w:color w:val="FFFFFF"/>
                              </w:rPr>
                              <w:t>student outcomes.</w:t>
                            </w:r>
                          </w:p>
                          <w:p w14:paraId="573C1FA2" w14:textId="77777777" w:rsidR="00392159" w:rsidRPr="00CE4E47" w:rsidRDefault="00392159" w:rsidP="00E60475">
                            <w:pPr>
                              <w:spacing w:beforeLines="1" w:before="2" w:afterLines="1" w:after="2" w:line="240" w:lineRule="auto"/>
                              <w:rPr>
                                <w:i/>
                                <w:color w:val="FFFFFF"/>
                              </w:rPr>
                            </w:pPr>
                            <w:r w:rsidRPr="00CE4E47">
                              <w:rPr>
                                <w:i/>
                                <w:color w:val="FFFFFF"/>
                              </w:rPr>
                              <w:t xml:space="preserve">Jensen 2011, </w:t>
                            </w:r>
                            <w:r>
                              <w:rPr>
                                <w:i/>
                                <w:color w:val="FFFFFF"/>
                              </w:rPr>
                              <w:t xml:space="preserve">p. </w:t>
                            </w:r>
                            <w:r w:rsidRPr="00CE4E47">
                              <w:rPr>
                                <w:i/>
                                <w:color w:val="FFFFFF"/>
                              </w:rPr>
                              <w:t>7</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49.3pt;margin-top:1.05pt;width:236.9pt;height:125.25pt;z-index:251802112;visibility:visible;mso-wrap-style:square;mso-width-percent:0;mso-height-percent:0;mso-wrap-distance-left:6.2mm;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" fillcolor="#396" stroked="f">
                <v:textbox inset=",7.2pt,,7.2pt">
                  <w:txbxContent>
                    <w:p w14:paraId="0DBE43CF" w14:textId="77777777" w:rsidR="0087192A" w:rsidRDefault="0087192A" w:rsidP="000A54D8">
                      <w:pPr>
                        <w:rPr>
                          <w:color w:val="FFFFFF"/>
                        </w:rPr>
                      </w:pPr>
                      <w:r w:rsidRPr="00167B02">
                        <w:rPr>
                          <w:color w:val="FFFFFF"/>
                        </w:rPr>
                        <w:t xml:space="preserve">Meaningful appraisal is geared to teacher development and improvements in learning. It helps teachers improve their teaching skills by identifying and developing specific aspects of their teaching. It improves the way they relate to students and colleagues and their job satisfaction, and has a large impact on </w:t>
                      </w:r>
                      <w:r>
                        <w:rPr>
                          <w:color w:val="FFFFFF"/>
                        </w:rPr>
                        <w:t>student outcomes.</w:t>
                      </w:r>
                    </w:p>
                    <w:p w14:paraId="573C1FA2" w14:textId="77777777" w:rsidR="0087192A" w:rsidRPr="00CE4E47" w:rsidRDefault="0087192A" w:rsidP="00E60475">
                      <w:pPr>
                        <w:spacing w:beforeLines="1" w:before="2" w:afterLines="1" w:after="2" w:line="240" w:lineRule="auto"/>
                        <w:rPr>
                          <w:i/>
                          <w:color w:val="FFFFFF"/>
                        </w:rPr>
                      </w:pPr>
                      <w:r w:rsidRPr="00CE4E47">
                        <w:rPr>
                          <w:i/>
                          <w:color w:val="FFFFFF"/>
                        </w:rPr>
                        <w:t xml:space="preserve">Jensen 2011, </w:t>
                      </w:r>
                      <w:r>
                        <w:rPr>
                          <w:i/>
                          <w:color w:val="FFFFFF"/>
                        </w:rPr>
                        <w:t xml:space="preserve">p. </w:t>
                      </w:r>
                      <w:r w:rsidRPr="00CE4E47">
                        <w:rPr>
                          <w:i/>
                          <w:color w:val="FFFFFF"/>
                        </w:rPr>
                        <w:t>7</w:t>
                      </w:r>
                    </w:p>
                  </w:txbxContent>
                </v:textbox>
                <w10:wrap type="square"/>
              </v:shape>
            </w:pict>
          </mc:Fallback>
        </mc:AlternateContent>
      </w:r>
      <w:r w:rsidR="00AA7BF7">
        <w:t xml:space="preserve">Performance assessment for teachers </w:t>
      </w:r>
      <w:r w:rsidR="002C2D85">
        <w:t xml:space="preserve">– </w:t>
      </w:r>
      <w:r w:rsidR="00AA7BF7">
        <w:t xml:space="preserve">including the National Board Certification assessment process in the United States </w:t>
      </w:r>
      <w:r w:rsidR="00480CE3">
        <w:t>and the</w:t>
      </w:r>
      <w:r w:rsidR="00AA7BF7">
        <w:t xml:space="preserve"> Connecticut BEST </w:t>
      </w:r>
      <w:r w:rsidR="002C2D85">
        <w:t>assessment –</w:t>
      </w:r>
      <w:r w:rsidR="00480CE3">
        <w:t xml:space="preserve"> that</w:t>
      </w:r>
      <w:r w:rsidR="00AA7BF7">
        <w:t xml:space="preserve"> require teachers to compile a </w:t>
      </w:r>
      <w:r w:rsidR="00480CE3">
        <w:t xml:space="preserve">comprehensive </w:t>
      </w:r>
      <w:r w:rsidR="00AA7BF7">
        <w:t>portfolio of evidence</w:t>
      </w:r>
      <w:r w:rsidR="00480CE3">
        <w:t xml:space="preserve"> for their teaching objectives, </w:t>
      </w:r>
      <w:r w:rsidR="005203EF">
        <w:t>practices and assessments</w:t>
      </w:r>
      <w:r w:rsidR="00105B8A">
        <w:t xml:space="preserve"> against core standards for </w:t>
      </w:r>
      <w:r w:rsidR="00534F9F">
        <w:t>teaching</w:t>
      </w:r>
      <w:r w:rsidR="002C2D85">
        <w:t xml:space="preserve"> </w:t>
      </w:r>
      <w:r w:rsidR="00105B8A">
        <w:t>have been found to stimulate improvement in their professional practice</w:t>
      </w:r>
      <w:r w:rsidR="004B1F8D">
        <w:t xml:space="preserve"> (</w:t>
      </w:r>
      <w:r w:rsidR="004B1F8D" w:rsidRPr="00CE4E47">
        <w:rPr>
          <w:i/>
        </w:rPr>
        <w:t xml:space="preserve">Darling-Hammond 2013, p. 27, Darling-Hammond, Amrein-Beardsley </w:t>
      </w:r>
      <w:r w:rsidR="004B1F8D" w:rsidRPr="008A0080">
        <w:rPr>
          <w:i/>
        </w:rPr>
        <w:t>et al.</w:t>
      </w:r>
      <w:r w:rsidR="004B1F8D" w:rsidRPr="00CE4E47">
        <w:rPr>
          <w:i/>
        </w:rPr>
        <w:t xml:space="preserve"> 2011, p. 8</w:t>
      </w:r>
      <w:r w:rsidR="004B1F8D">
        <w:t>).</w:t>
      </w:r>
      <w:r w:rsidR="00480CE3">
        <w:t xml:space="preserve"> These studies show that effective performance assessment of teachers </w:t>
      </w:r>
      <w:r w:rsidR="00656C7A">
        <w:t>‘</w:t>
      </w:r>
      <w:r w:rsidR="00480CE3">
        <w:t>both document and help teachers develop greater effectiveness</w:t>
      </w:r>
      <w:r w:rsidR="00656C7A">
        <w:t>’</w:t>
      </w:r>
      <w:r w:rsidR="004B1F8D">
        <w:t xml:space="preserve"> (</w:t>
      </w:r>
      <w:r w:rsidR="004B1F8D" w:rsidRPr="00CE4E47">
        <w:rPr>
          <w:i/>
        </w:rPr>
        <w:t>Darling-Hammond 2013</w:t>
      </w:r>
      <w:r w:rsidR="008869A7">
        <w:rPr>
          <w:i/>
        </w:rPr>
        <w:t>,</w:t>
      </w:r>
      <w:r w:rsidR="004B1F8D" w:rsidRPr="00CE4E47">
        <w:rPr>
          <w:i/>
        </w:rPr>
        <w:t xml:space="preserve"> p. 27</w:t>
      </w:r>
      <w:r w:rsidR="004B1F8D">
        <w:t>)</w:t>
      </w:r>
      <w:r w:rsidR="00480CE3">
        <w:t>.</w:t>
      </w:r>
    </w:p>
    <w:p w14:paraId="6BC4F81D" w14:textId="77777777" w:rsidR="00AA7BF7" w:rsidRDefault="00AA7BF7" w:rsidP="00AA7BF7">
      <w:pPr>
        <w:pStyle w:val="BodyparaNormal"/>
      </w:pPr>
      <w:r>
        <w:t xml:space="preserve">By </w:t>
      </w:r>
      <w:r w:rsidR="00635391">
        <w:t>requiring</w:t>
      </w:r>
      <w:r w:rsidR="00D75C73">
        <w:t xml:space="preserve"> teachers </w:t>
      </w:r>
      <w:r>
        <w:t xml:space="preserve">and school leaders to engage in the process of evidence-collection, assessment and decision making, the </w:t>
      </w:r>
      <w:r w:rsidR="00961525">
        <w:t>new</w:t>
      </w:r>
      <w:r>
        <w:t xml:space="preserve"> process</w:t>
      </w:r>
      <w:r w:rsidR="00635391">
        <w:t xml:space="preserve"> encourages teacher effectiveness.</w:t>
      </w:r>
    </w:p>
    <w:p w14:paraId="7E6F522A" w14:textId="77777777" w:rsidR="008A5BEE" w:rsidRDefault="00127DD6" w:rsidP="008A5BEE">
      <w:pPr>
        <w:pStyle w:val="Subheading1"/>
      </w:pPr>
      <w:r>
        <w:t>2</w:t>
      </w:r>
      <w:r w:rsidR="002872E9">
        <w:t>.</w:t>
      </w:r>
      <w:r w:rsidR="009B6D0E">
        <w:t>2</w:t>
      </w:r>
      <w:r w:rsidR="00174256">
        <w:t>.</w:t>
      </w:r>
      <w:r w:rsidR="005A61CD">
        <w:t>7</w:t>
      </w:r>
      <w:r w:rsidR="00635391">
        <w:t xml:space="preserve"> Capacity to differentiate</w:t>
      </w:r>
    </w:p>
    <w:p w14:paraId="0FB0092D" w14:textId="77777777" w:rsidR="008A5BEE" w:rsidRDefault="00AA7BF7" w:rsidP="008A5BEE">
      <w:pPr>
        <w:pStyle w:val="BodyparaNormal"/>
      </w:pPr>
      <w:r w:rsidRPr="00ED598B">
        <w:t>To prov</w:t>
      </w:r>
      <w:r w:rsidR="00D43AC0">
        <w:t xml:space="preserve">ide a mechanism for meaningful </w:t>
      </w:r>
      <w:r w:rsidRPr="00ED598B">
        <w:t xml:space="preserve">performance assessment and recognition, end-cycle performance reviews will be supported by the introduction </w:t>
      </w:r>
      <w:r w:rsidR="00E74AA8">
        <w:t>of a four point differentiated scale of performance</w:t>
      </w:r>
      <w:r w:rsidR="00AF0C8A">
        <w:t>, establishing</w:t>
      </w:r>
      <w:r w:rsidR="00D43AC0" w:rsidRPr="00591CA6">
        <w:t xml:space="preserve"> a mechanism for differentiated assessment</w:t>
      </w:r>
      <w:r w:rsidR="00F542FA" w:rsidRPr="00591CA6">
        <w:t>.</w:t>
      </w:r>
      <w:r w:rsidR="008A5BEE">
        <w:t xml:space="preserve"> </w:t>
      </w:r>
      <w:r w:rsidR="00F542FA">
        <w:t xml:space="preserve">The outcomes </w:t>
      </w:r>
      <w:r w:rsidRPr="00ED598B">
        <w:t xml:space="preserve">will </w:t>
      </w:r>
      <w:r w:rsidR="00F73917">
        <w:t>include</w:t>
      </w:r>
      <w:r w:rsidRPr="00ED598B">
        <w:t xml:space="preserve"> definitions of each level to assist the principal or </w:t>
      </w:r>
      <w:r w:rsidR="008011F3">
        <w:t>reviewer</w:t>
      </w:r>
      <w:r w:rsidRPr="00ED598B">
        <w:t xml:space="preserve"> to make consistent, evidence-based and objective performance</w:t>
      </w:r>
      <w:r w:rsidR="008011F3">
        <w:t xml:space="preserve"> and development</w:t>
      </w:r>
      <w:r w:rsidRPr="00ED598B">
        <w:t xml:space="preserve"> decisions</w:t>
      </w:r>
      <w:r w:rsidR="002414E3">
        <w:t xml:space="preserve"> in their school context</w:t>
      </w:r>
      <w:r w:rsidRPr="00ED598B">
        <w:t>.</w:t>
      </w:r>
      <w:r w:rsidR="008D13B2">
        <w:t xml:space="preserve"> </w:t>
      </w:r>
    </w:p>
    <w:p w14:paraId="6F5CB6D2" w14:textId="77777777" w:rsidR="00591CA6" w:rsidRDefault="00591CA6" w:rsidP="00591CA6">
      <w:pPr>
        <w:pStyle w:val="BodyparaNormal"/>
      </w:pPr>
      <w:r>
        <w:t>Expectations for success will be established during the planning stage</w:t>
      </w:r>
      <w:r w:rsidR="008011F3">
        <w:t xml:space="preserve"> of the performance and development cycle</w:t>
      </w:r>
      <w:r>
        <w:t xml:space="preserve">, so that every staff member being reviewed clearly understands and agrees to what is required of them and </w:t>
      </w:r>
      <w:r w:rsidR="0039384B">
        <w:t xml:space="preserve">is </w:t>
      </w:r>
      <w:r>
        <w:t>committed to achieving these expectations.</w:t>
      </w:r>
    </w:p>
    <w:p w14:paraId="52DE8E53" w14:textId="77777777" w:rsidR="002331D2" w:rsidRDefault="002331D2" w:rsidP="002331D2">
      <w:pPr>
        <w:pStyle w:val="BodyparaNormal"/>
      </w:pPr>
      <w:r>
        <w:t xml:space="preserve">Differentiated performance and development assessments require reviewers to make meaningful distinctions in performance </w:t>
      </w:r>
      <w:r w:rsidR="00591CA6">
        <w:t xml:space="preserve">and development </w:t>
      </w:r>
      <w:r>
        <w:t xml:space="preserve">according to </w:t>
      </w:r>
      <w:r w:rsidR="00591CA6">
        <w:t>school</w:t>
      </w:r>
      <w:r>
        <w:t xml:space="preserve"> expectations, local context, a teacher’s career stage and </w:t>
      </w:r>
      <w:r w:rsidR="0039384B">
        <w:t xml:space="preserve">his or her </w:t>
      </w:r>
      <w:r w:rsidR="008011F3">
        <w:t>individualised development</w:t>
      </w:r>
      <w:r>
        <w:t xml:space="preserve"> goals. </w:t>
      </w:r>
      <w:r w:rsidR="00EB3F0B">
        <w:t xml:space="preserve">It </w:t>
      </w:r>
      <w:r w:rsidR="001F3834">
        <w:t>acknowledges</w:t>
      </w:r>
      <w:r w:rsidR="00591CA6">
        <w:t xml:space="preserve"> that </w:t>
      </w:r>
      <w:r w:rsidR="00D75C73">
        <w:t>every teacher is</w:t>
      </w:r>
      <w:r w:rsidR="00591CA6">
        <w:t xml:space="preserve"> different and that every school context is unique, thereby promoting a fair process </w:t>
      </w:r>
      <w:r w:rsidR="00EB3F0B">
        <w:t xml:space="preserve">both within schools and between schools. </w:t>
      </w:r>
    </w:p>
    <w:p w14:paraId="3F06DFB1" w14:textId="77777777" w:rsidR="00EB3F0B" w:rsidRDefault="00A70A03" w:rsidP="003B522F">
      <w:pPr>
        <w:pStyle w:val="BodyparaNormal"/>
      </w:pPr>
      <w:r>
        <w:t xml:space="preserve">The inclusion of a performance and development </w:t>
      </w:r>
      <w:r w:rsidR="003B522F">
        <w:t xml:space="preserve">outcome for staff members who have </w:t>
      </w:r>
      <w:r w:rsidR="003B522F">
        <w:rPr>
          <w:i/>
        </w:rPr>
        <w:t>exceeded</w:t>
      </w:r>
      <w:r w:rsidR="003B522F">
        <w:t xml:space="preserve"> </w:t>
      </w:r>
      <w:r>
        <w:t>set expectations</w:t>
      </w:r>
      <w:r w:rsidR="003B522F">
        <w:t xml:space="preserve"> provides acknowledgement and recognition of high performance </w:t>
      </w:r>
      <w:r>
        <w:t xml:space="preserve">and exceptional practice </w:t>
      </w:r>
      <w:r w:rsidR="003B522F">
        <w:t xml:space="preserve">across the school system. </w:t>
      </w:r>
    </w:p>
    <w:p w14:paraId="05C06577" w14:textId="77777777" w:rsidR="008869A7" w:rsidRDefault="008869A7">
      <w:pPr>
        <w:spacing w:after="0" w:line="240" w:lineRule="auto"/>
        <w:rPr>
          <w:rFonts w:cs="Cambria"/>
          <w:bCs/>
          <w:color w:val="7F7F7F"/>
          <w:lang w:val="en-US"/>
        </w:rPr>
      </w:pPr>
      <w:r>
        <w:br w:type="page"/>
      </w:r>
    </w:p>
    <w:p w14:paraId="410149BE" w14:textId="77777777" w:rsidR="00AA7BF7" w:rsidRDefault="00AA7BF7" w:rsidP="00D72E12">
      <w:pPr>
        <w:pStyle w:val="SectionHeading"/>
        <w:numPr>
          <w:ilvl w:val="0"/>
          <w:numId w:val="9"/>
        </w:numPr>
      </w:pPr>
      <w:bookmarkStart w:id="37" w:name="_Toc363722390"/>
      <w:bookmarkStart w:id="38" w:name="_Toc363722396"/>
      <w:bookmarkStart w:id="39" w:name="_Toc363722397"/>
      <w:bookmarkStart w:id="40" w:name="_Toc363722399"/>
      <w:bookmarkStart w:id="41" w:name="_Toc363722400"/>
      <w:bookmarkStart w:id="42" w:name="_Toc363722401"/>
      <w:bookmarkStart w:id="43" w:name="_Toc368060578"/>
      <w:bookmarkStart w:id="44" w:name="_Toc370461390"/>
      <w:bookmarkEnd w:id="37"/>
      <w:bookmarkEnd w:id="38"/>
      <w:bookmarkEnd w:id="39"/>
      <w:bookmarkEnd w:id="40"/>
      <w:bookmarkEnd w:id="41"/>
      <w:bookmarkEnd w:id="42"/>
      <w:r>
        <w:t>S</w:t>
      </w:r>
      <w:r w:rsidRPr="006E2486">
        <w:t>upport for schools</w:t>
      </w:r>
      <w:bookmarkEnd w:id="43"/>
      <w:bookmarkEnd w:id="44"/>
      <w:r w:rsidRPr="006E2486">
        <w:t xml:space="preserve"> </w:t>
      </w:r>
      <w:bookmarkStart w:id="45" w:name="_Toc370461391"/>
      <w:bookmarkStart w:id="46" w:name="_Toc370461392"/>
      <w:bookmarkEnd w:id="45"/>
      <w:bookmarkEnd w:id="46"/>
    </w:p>
    <w:p w14:paraId="6976CABF" w14:textId="77777777" w:rsidR="00AA7BF7" w:rsidRDefault="00AA7BF7" w:rsidP="00AA7BF7">
      <w:pPr>
        <w:pStyle w:val="BodyparaNormal"/>
      </w:pPr>
      <w:r>
        <w:t xml:space="preserve">Vital </w:t>
      </w:r>
      <w:r w:rsidR="00E51FE2">
        <w:t>to</w:t>
      </w:r>
      <w:r>
        <w:t xml:space="preserve"> effective performance and development</w:t>
      </w:r>
      <w:r w:rsidR="00E51FE2">
        <w:t xml:space="preserve"> processes</w:t>
      </w:r>
      <w:r>
        <w:t xml:space="preserve"> are the supporting structures and resources that enable principals</w:t>
      </w:r>
      <w:r w:rsidR="00D75C73">
        <w:t xml:space="preserve"> and teachers </w:t>
      </w:r>
      <w:r>
        <w:t xml:space="preserve">to </w:t>
      </w:r>
      <w:r w:rsidR="00F73917">
        <w:t>understand and participate</w:t>
      </w:r>
      <w:r>
        <w:t xml:space="preserve"> in the </w:t>
      </w:r>
      <w:r w:rsidR="00961525">
        <w:t>new</w:t>
      </w:r>
      <w:r>
        <w:t xml:space="preserve"> process.</w:t>
      </w:r>
    </w:p>
    <w:p w14:paraId="0D4D0198" w14:textId="77777777" w:rsidR="00531F3E" w:rsidRDefault="00CF5DEB" w:rsidP="00531F3E">
      <w:pPr>
        <w:pStyle w:val="Subheading1"/>
      </w:pPr>
      <w:r>
        <w:t>3</w:t>
      </w:r>
      <w:r w:rsidR="00174256">
        <w:t xml:space="preserve">.1 </w:t>
      </w:r>
      <w:r w:rsidR="00531F3E">
        <w:t>Tools and resources</w:t>
      </w:r>
    </w:p>
    <w:p w14:paraId="5E42CF87" w14:textId="77777777" w:rsidR="00531F3E" w:rsidRDefault="00531F3E" w:rsidP="00531F3E">
      <w:pPr>
        <w:pStyle w:val="BodyparaNormal"/>
      </w:pPr>
      <w:r>
        <w:t>The Department will support</w:t>
      </w:r>
      <w:r w:rsidR="0039384B">
        <w:t xml:space="preserve"> the</w:t>
      </w:r>
      <w:r>
        <w:t xml:space="preserve"> new performance and development process by:</w:t>
      </w:r>
    </w:p>
    <w:p w14:paraId="4420476F" w14:textId="77777777" w:rsidR="00531F3E" w:rsidRDefault="00531F3E" w:rsidP="00D72E12">
      <w:pPr>
        <w:pStyle w:val="BodyparaNormal"/>
        <w:numPr>
          <w:ilvl w:val="0"/>
          <w:numId w:val="11"/>
        </w:numPr>
      </w:pPr>
      <w:r>
        <w:t>developing a set of clear, high</w:t>
      </w:r>
      <w:r w:rsidR="008D13B2">
        <w:t xml:space="preserve"> </w:t>
      </w:r>
      <w:r>
        <w:t>expectations to guide professional practice in all schools</w:t>
      </w:r>
    </w:p>
    <w:p w14:paraId="25613B8D" w14:textId="77777777" w:rsidR="00531F3E" w:rsidRDefault="00531F3E" w:rsidP="00D72E12">
      <w:pPr>
        <w:pStyle w:val="BodyparaNormal"/>
        <w:numPr>
          <w:ilvl w:val="0"/>
          <w:numId w:val="11"/>
        </w:numPr>
      </w:pPr>
      <w:r>
        <w:t>establishing a set of evidence-based expectations for observation and feedback to sustain professional practice in schools</w:t>
      </w:r>
    </w:p>
    <w:p w14:paraId="1E365BFA" w14:textId="77777777" w:rsidR="00531F3E" w:rsidRDefault="00531F3E" w:rsidP="00D72E12">
      <w:pPr>
        <w:pStyle w:val="BodyparaNormal"/>
        <w:numPr>
          <w:ilvl w:val="0"/>
          <w:numId w:val="11"/>
        </w:numPr>
      </w:pPr>
      <w:r>
        <w:t>developing resources to support collaborative professional practice in schools and new accountability arrangements that will reflect, encourage and u</w:t>
      </w:r>
      <w:r w:rsidR="008869A7">
        <w:t>phold these expectations</w:t>
      </w:r>
    </w:p>
    <w:p w14:paraId="267351CD" w14:textId="77777777" w:rsidR="00531F3E" w:rsidRDefault="00531F3E" w:rsidP="00D72E12">
      <w:pPr>
        <w:pStyle w:val="BodyparaNormal"/>
        <w:numPr>
          <w:ilvl w:val="0"/>
          <w:numId w:val="11"/>
        </w:numPr>
      </w:pPr>
      <w:r>
        <w:t>providing training at key points of the cycle, including pract</w:t>
      </w:r>
      <w:r w:rsidR="002C2D85">
        <w:t>ice</w:t>
      </w:r>
      <w:r w:rsidR="002C2D85">
        <w:noBreakHyphen/>
        <w:t xml:space="preserve">based learning modules to </w:t>
      </w:r>
      <w:r w:rsidR="0039384B">
        <w:t xml:space="preserve">help </w:t>
      </w:r>
      <w:r>
        <w:t>principals and school leaders and teachers understand the Balanced Scorecard, have meaningful performance conversations and make evidence-based performance decisions</w:t>
      </w:r>
    </w:p>
    <w:p w14:paraId="3115DFFE" w14:textId="77777777" w:rsidR="00531F3E" w:rsidRDefault="00531F3E" w:rsidP="00D72E12">
      <w:pPr>
        <w:pStyle w:val="BodyparaNormal"/>
        <w:numPr>
          <w:ilvl w:val="0"/>
          <w:numId w:val="12"/>
        </w:numPr>
      </w:pPr>
      <w:r>
        <w:t xml:space="preserve">providing short, targeted learning modules to provide more in-depth support and capability building for each role, across </w:t>
      </w:r>
      <w:r w:rsidR="0039384B">
        <w:t xml:space="preserve">all </w:t>
      </w:r>
      <w:r>
        <w:t>stages of the performance and development cycle</w:t>
      </w:r>
    </w:p>
    <w:p w14:paraId="2F3EE7CB" w14:textId="77777777" w:rsidR="00531F3E" w:rsidRDefault="00531F3E" w:rsidP="00D72E12">
      <w:pPr>
        <w:pStyle w:val="BodyparaNormal"/>
        <w:numPr>
          <w:ilvl w:val="0"/>
          <w:numId w:val="12"/>
        </w:numPr>
      </w:pPr>
      <w:r>
        <w:t>providing resources to develop the capability of perform</w:t>
      </w:r>
      <w:r w:rsidR="002C2D85">
        <w:t xml:space="preserve">ance and development </w:t>
      </w:r>
      <w:r w:rsidR="00806CD1">
        <w:t>of</w:t>
      </w:r>
      <w:r w:rsidR="009618B8">
        <w:t xml:space="preserve"> </w:t>
      </w:r>
      <w:r w:rsidR="002C2D85">
        <w:t>assessors</w:t>
      </w:r>
    </w:p>
    <w:p w14:paraId="1B4F2C64" w14:textId="77777777" w:rsidR="00A70A03" w:rsidRDefault="008A4E85" w:rsidP="00D72E12">
      <w:pPr>
        <w:pStyle w:val="BodyparaNormal"/>
        <w:numPr>
          <w:ilvl w:val="0"/>
          <w:numId w:val="12"/>
        </w:numPr>
      </w:pPr>
      <w:r>
        <w:t>providing</w:t>
      </w:r>
      <w:r w:rsidR="00E50987">
        <w:t xml:space="preserve"> all schools with an instructional model tool to </w:t>
      </w:r>
      <w:r w:rsidR="00E50987" w:rsidRPr="009E50F0">
        <w:t>develop or adopt a theoretically</w:t>
      </w:r>
      <w:r w:rsidR="002C2D85">
        <w:t>-</w:t>
      </w:r>
      <w:r w:rsidR="00E50987" w:rsidRPr="009E50F0">
        <w:t xml:space="preserve">informed, evidence-based teaching practice model that </w:t>
      </w:r>
      <w:r w:rsidR="00E50987">
        <w:t>best fits t</w:t>
      </w:r>
      <w:r w:rsidR="00E50987" w:rsidRPr="009E50F0">
        <w:t>heir circumstances</w:t>
      </w:r>
      <w:r w:rsidR="00E50987">
        <w:t>.</w:t>
      </w:r>
      <w:r w:rsidR="00E50987" w:rsidRPr="00E50987">
        <w:t xml:space="preserve"> </w:t>
      </w:r>
      <w:r w:rsidR="00E50987" w:rsidRPr="009E50F0">
        <w:t>This resource will develop a shared understanding of quality pedagogy</w:t>
      </w:r>
      <w:r w:rsidR="00E50987">
        <w:t xml:space="preserve"> and</w:t>
      </w:r>
      <w:r w:rsidR="00E50987" w:rsidRPr="009E50F0">
        <w:t xml:space="preserve"> will be a vital </w:t>
      </w:r>
      <w:r w:rsidR="00E50987">
        <w:t>tool for schools to use</w:t>
      </w:r>
      <w:r w:rsidR="00E50987" w:rsidRPr="009E50F0">
        <w:t xml:space="preserve"> in the </w:t>
      </w:r>
      <w:r w:rsidR="00E50987">
        <w:t>new</w:t>
      </w:r>
      <w:r w:rsidR="00E50987" w:rsidRPr="009E50F0">
        <w:t xml:space="preserve"> perfo</w:t>
      </w:r>
      <w:r w:rsidR="00A70A03">
        <w:t>rmance and development process</w:t>
      </w:r>
    </w:p>
    <w:p w14:paraId="4766C368" w14:textId="77777777" w:rsidR="00A70A03" w:rsidRDefault="00A70A03" w:rsidP="00D72E12">
      <w:pPr>
        <w:pStyle w:val="BodyparaNormal"/>
        <w:numPr>
          <w:ilvl w:val="0"/>
          <w:numId w:val="12"/>
        </w:numPr>
      </w:pPr>
      <w:r>
        <w:t>developing the Victorian Professional Practice Framework – a framework encompassing all aspects of professional practice that will function as an online repository for high quality advice, tools, resources, standards and strategies that the Department has developed or source</w:t>
      </w:r>
      <w:r w:rsidR="0039384B">
        <w:t>d</w:t>
      </w:r>
      <w:r>
        <w:t xml:space="preserve"> to assist all school practitioners in different areas of professional practice.</w:t>
      </w:r>
    </w:p>
    <w:p w14:paraId="076C9E40" w14:textId="77777777" w:rsidR="00AA7BF7" w:rsidRPr="00016DB7" w:rsidRDefault="00FF0B79" w:rsidP="00D72E12">
      <w:pPr>
        <w:pStyle w:val="SectionHeading"/>
        <w:numPr>
          <w:ilvl w:val="0"/>
          <w:numId w:val="9"/>
        </w:numPr>
      </w:pPr>
      <w:r>
        <w:t>Towards a self-improving system</w:t>
      </w:r>
    </w:p>
    <w:p w14:paraId="6CFFA004" w14:textId="77777777" w:rsidR="009F467A" w:rsidRPr="00590705" w:rsidRDefault="009F467A" w:rsidP="009F467A">
      <w:pPr>
        <w:pStyle w:val="BodyparaNormal"/>
      </w:pPr>
      <w:r w:rsidRPr="00DA523C">
        <w:t>The new process</w:t>
      </w:r>
      <w:r w:rsidR="00D95CCB">
        <w:t xml:space="preserve"> will begin in</w:t>
      </w:r>
      <w:r w:rsidRPr="00DA523C">
        <w:t xml:space="preserve"> </w:t>
      </w:r>
      <w:r w:rsidRPr="00590705">
        <w:t xml:space="preserve">Term </w:t>
      </w:r>
      <w:r w:rsidR="002E6BB4">
        <w:t>2</w:t>
      </w:r>
      <w:r w:rsidRPr="00590705">
        <w:t xml:space="preserve">, 2014. The performance and development cycle for 2014 will be the first to follow the </w:t>
      </w:r>
      <w:r w:rsidR="00961525">
        <w:t>new</w:t>
      </w:r>
      <w:r w:rsidRPr="00590705">
        <w:t xml:space="preserve"> process and will commence in </w:t>
      </w:r>
      <w:r w:rsidR="002E6BB4">
        <w:t>May</w:t>
      </w:r>
      <w:r w:rsidR="002E6BB4" w:rsidRPr="00590705">
        <w:t xml:space="preserve"> </w:t>
      </w:r>
      <w:r w:rsidRPr="00590705">
        <w:t xml:space="preserve">2014. </w:t>
      </w:r>
      <w:r w:rsidR="00D95CCB">
        <w:t>To assist in implementation, s</w:t>
      </w:r>
      <w:r w:rsidR="00D95CCB" w:rsidRPr="00DA523C">
        <w:t>upporting documen</w:t>
      </w:r>
      <w:r w:rsidR="00D95CCB">
        <w:t>tation and resources for schools will be available at this time.</w:t>
      </w:r>
    </w:p>
    <w:p w14:paraId="25AA9E15" w14:textId="77777777" w:rsidR="009F467A" w:rsidRDefault="00FF0B79" w:rsidP="009F467A">
      <w:pPr>
        <w:pStyle w:val="BodyparaNormal"/>
      </w:pPr>
      <w:r>
        <w:t>The objective of implementing a</w:t>
      </w:r>
      <w:r w:rsidR="009F467A" w:rsidRPr="00590705">
        <w:t xml:space="preserve"> </w:t>
      </w:r>
      <w:r w:rsidR="00961525">
        <w:t>new</w:t>
      </w:r>
      <w:r w:rsidR="009F467A" w:rsidRPr="00590705">
        <w:t xml:space="preserve"> performance and development process is to improve</w:t>
      </w:r>
      <w:r w:rsidR="009F467A">
        <w:t xml:space="preserve"> student learning outcomes across Victoria. The three complementary components – performance and development; professional culture and professional development – will bring benefits to:</w:t>
      </w:r>
    </w:p>
    <w:p w14:paraId="1D7F635F" w14:textId="77777777" w:rsidR="009F467A" w:rsidRDefault="009F467A" w:rsidP="00D72E12">
      <w:pPr>
        <w:pStyle w:val="BodyparaNormal"/>
        <w:numPr>
          <w:ilvl w:val="0"/>
          <w:numId w:val="6"/>
        </w:numPr>
      </w:pPr>
      <w:r>
        <w:t xml:space="preserve">Students </w:t>
      </w:r>
      <w:r w:rsidR="00987209">
        <w:t xml:space="preserve">– </w:t>
      </w:r>
      <w:r>
        <w:t>through increased opportunities for student voice to be incorporated into student learning and evidence of learning to be gathered and used to support further learning</w:t>
      </w:r>
    </w:p>
    <w:p w14:paraId="3B1401E3" w14:textId="77777777" w:rsidR="009F467A" w:rsidRDefault="009F467A" w:rsidP="00D72E12">
      <w:pPr>
        <w:pStyle w:val="BodyparaNormal"/>
        <w:numPr>
          <w:ilvl w:val="0"/>
          <w:numId w:val="6"/>
        </w:numPr>
      </w:pPr>
      <w:r>
        <w:t>Teachers – through increased engagement in individual learning opportunities and support for developing new skills and enhancing existing capabilities; and by creating a shared commitment to peer learning</w:t>
      </w:r>
    </w:p>
    <w:p w14:paraId="09993B28" w14:textId="77777777" w:rsidR="009F467A" w:rsidRDefault="009F467A" w:rsidP="00D72E12">
      <w:pPr>
        <w:pStyle w:val="BodyparaNormal"/>
        <w:numPr>
          <w:ilvl w:val="0"/>
          <w:numId w:val="6"/>
        </w:numPr>
      </w:pPr>
      <w:r>
        <w:t xml:space="preserve">School leaders – through the development and promotion of a professional learning culture that focuses a shared understanding of, and commitment to, continuous improvement and mutual support </w:t>
      </w:r>
    </w:p>
    <w:p w14:paraId="567F3144" w14:textId="77777777" w:rsidR="009F467A" w:rsidRDefault="009F467A" w:rsidP="00D72E12">
      <w:pPr>
        <w:pStyle w:val="BodyparaNormal"/>
        <w:numPr>
          <w:ilvl w:val="0"/>
          <w:numId w:val="6"/>
        </w:numPr>
      </w:pPr>
      <w:r>
        <w:t>Parents – by sharing feedback and maximising their engagement in their children’s learning</w:t>
      </w:r>
      <w:r w:rsidR="00987209">
        <w:t xml:space="preserve"> at all stages</w:t>
      </w:r>
      <w:r w:rsidR="00A70A03">
        <w:t>.</w:t>
      </w:r>
    </w:p>
    <w:p w14:paraId="6891DF55" w14:textId="77777777" w:rsidR="0025571A" w:rsidRDefault="009F467A" w:rsidP="00531F3E">
      <w:pPr>
        <w:pStyle w:val="BodyparaNormal"/>
      </w:pPr>
      <w:r>
        <w:t xml:space="preserve">Effective performance and development provides the link between student growth and teaching quality. If </w:t>
      </w:r>
      <w:r w:rsidR="009618B8">
        <w:t xml:space="preserve">implemented with trust, care, respect and </w:t>
      </w:r>
      <w:r w:rsidR="00AC2684">
        <w:t xml:space="preserve">professional </w:t>
      </w:r>
      <w:r w:rsidR="009618B8">
        <w:t>diligence</w:t>
      </w:r>
      <w:r>
        <w:t>, it improves student outcomes</w:t>
      </w:r>
      <w:r w:rsidR="009618B8">
        <w:t xml:space="preserve"> by orienting </w:t>
      </w:r>
      <w:r>
        <w:t xml:space="preserve">feedback to </w:t>
      </w:r>
      <w:r w:rsidR="009618B8">
        <w:t xml:space="preserve">the purposeful development of professional practice, articulated through </w:t>
      </w:r>
      <w:r>
        <w:t xml:space="preserve">performance and development plans. </w:t>
      </w:r>
    </w:p>
    <w:p w14:paraId="3F31B3B8" w14:textId="77777777" w:rsidR="00531F3E" w:rsidRPr="0025571A" w:rsidRDefault="00531F3E" w:rsidP="00531F3E">
      <w:pPr>
        <w:pStyle w:val="BodyparaNormal"/>
      </w:pPr>
      <w:r w:rsidRPr="00717A84">
        <w:t xml:space="preserve">This cycle of development and feedback fosters </w:t>
      </w:r>
      <w:r w:rsidR="0025571A" w:rsidRPr="00717A84">
        <w:t xml:space="preserve">a school </w:t>
      </w:r>
      <w:r w:rsidRPr="00717A84">
        <w:t>system of continuous learning and</w:t>
      </w:r>
      <w:r w:rsidR="00E51FE2">
        <w:t xml:space="preserve"> engagement, by students, staff,</w:t>
      </w:r>
      <w:r w:rsidRPr="00717A84">
        <w:t xml:space="preserve"> and school leadership.</w:t>
      </w:r>
      <w:r w:rsidR="0025571A" w:rsidRPr="00717A84">
        <w:t xml:space="preserve"> It promotes collaborative professional </w:t>
      </w:r>
      <w:r w:rsidR="00E93378" w:rsidRPr="00717A84">
        <w:t>practice</w:t>
      </w:r>
      <w:r w:rsidR="0025571A" w:rsidRPr="00717A84">
        <w:t xml:space="preserve"> within and between schools</w:t>
      </w:r>
      <w:r w:rsidR="00E93378" w:rsidRPr="00717A84">
        <w:t xml:space="preserve"> to increase system capacity</w:t>
      </w:r>
      <w:r w:rsidR="0025571A" w:rsidRPr="00717A84">
        <w:t>.</w:t>
      </w:r>
      <w:r w:rsidR="00717A84" w:rsidRPr="00717A84">
        <w:t xml:space="preserve"> </w:t>
      </w:r>
      <w:r w:rsidR="0025571A" w:rsidRPr="00717A84">
        <w:t xml:space="preserve">In this sense effective and meaningful performance and development facilitates a </w:t>
      </w:r>
      <w:r w:rsidR="0025571A" w:rsidRPr="00717A84">
        <w:rPr>
          <w:i/>
        </w:rPr>
        <w:t>self-improving</w:t>
      </w:r>
      <w:r w:rsidR="0025571A" w:rsidRPr="00717A84">
        <w:t xml:space="preserve"> system</w:t>
      </w:r>
      <w:r w:rsidR="00E93378" w:rsidRPr="00717A84">
        <w:t xml:space="preserve"> of ongoing development</w:t>
      </w:r>
      <w:r w:rsidR="0025571A" w:rsidRPr="00717A84">
        <w:t xml:space="preserve"> where teachers, school leaders and other members of a school’s community learn from one another and with one another to meet the learning needs of their students</w:t>
      </w:r>
      <w:r w:rsidR="004B1F8D">
        <w:t xml:space="preserve"> (</w:t>
      </w:r>
      <w:r w:rsidR="004B1F8D" w:rsidRPr="00CE4E47">
        <w:rPr>
          <w:i/>
        </w:rPr>
        <w:t>Hargreaves 2011, p. 4</w:t>
      </w:r>
      <w:r w:rsidR="004B1F8D">
        <w:t>)</w:t>
      </w:r>
      <w:r w:rsidR="0025571A" w:rsidRPr="00717A84">
        <w:t>.</w:t>
      </w:r>
      <w:r w:rsidR="0025571A" w:rsidRPr="00717A84">
        <w:rPr>
          <w:rStyle w:val="FootnoteReference"/>
        </w:rPr>
        <w:footnoteReference w:id="6"/>
      </w:r>
    </w:p>
    <w:p w14:paraId="70C86CA3" w14:textId="77777777" w:rsidR="00531F3E" w:rsidRDefault="009F467A" w:rsidP="00447C40">
      <w:pPr>
        <w:pStyle w:val="BodyparaNormal"/>
      </w:pPr>
      <w:r>
        <w:t xml:space="preserve">By </w:t>
      </w:r>
      <w:r w:rsidR="00531F3E">
        <w:t>forging</w:t>
      </w:r>
      <w:r>
        <w:t xml:space="preserve"> a sense of collaborative learning across every Victorian school</w:t>
      </w:r>
      <w:r w:rsidR="00447C40">
        <w:t xml:space="preserve"> </w:t>
      </w:r>
      <w:r>
        <w:t>we</w:t>
      </w:r>
      <w:r w:rsidR="00447C40">
        <w:t xml:space="preserve"> aim to</w:t>
      </w:r>
      <w:r>
        <w:t xml:space="preserve"> develop a professional culture </w:t>
      </w:r>
      <w:r w:rsidR="00987209">
        <w:t>that will help</w:t>
      </w:r>
      <w:r>
        <w:t xml:space="preserve"> realise the full potential of</w:t>
      </w:r>
      <w:r w:rsidR="00531F3E">
        <w:t xml:space="preserve"> every </w:t>
      </w:r>
      <w:r w:rsidR="00D75C73">
        <w:t>school leader and teacher,</w:t>
      </w:r>
      <w:r w:rsidR="00447C40">
        <w:t xml:space="preserve"> </w:t>
      </w:r>
      <w:r w:rsidR="00987209">
        <w:t>and l</w:t>
      </w:r>
      <w:r w:rsidR="00AB55BB">
        <w:t>ift the achievement, well</w:t>
      </w:r>
      <w:r w:rsidR="00531F3E">
        <w:t xml:space="preserve">being and engagement of all students in </w:t>
      </w:r>
      <w:r w:rsidR="00987209">
        <w:t xml:space="preserve">our </w:t>
      </w:r>
      <w:r w:rsidR="00531F3E">
        <w:t>Victorian learning community.</w:t>
      </w:r>
    </w:p>
    <w:p w14:paraId="53FC9E67" w14:textId="77777777" w:rsidR="00FF0B79" w:rsidRPr="00FF0B79" w:rsidRDefault="00FF0B79" w:rsidP="00D72E12">
      <w:pPr>
        <w:pStyle w:val="SectionHeading"/>
        <w:numPr>
          <w:ilvl w:val="0"/>
          <w:numId w:val="9"/>
        </w:numPr>
      </w:pPr>
      <w:r w:rsidRPr="00FF0B79">
        <w:rPr>
          <w:bCs w:val="0"/>
        </w:rPr>
        <w:t>Further information</w:t>
      </w:r>
    </w:p>
    <w:p w14:paraId="1D55B28E" w14:textId="77777777" w:rsidR="004C7E18" w:rsidRPr="00CF5DEB" w:rsidRDefault="004C7E18" w:rsidP="00717A84">
      <w:pPr>
        <w:pStyle w:val="BodyparaNormal"/>
      </w:pPr>
      <w:r>
        <w:t xml:space="preserve">The other papers in the series can be viewed online. For the first paper, </w:t>
      </w:r>
      <w:r w:rsidRPr="008869A7">
        <w:rPr>
          <w:i/>
        </w:rPr>
        <w:t>Professional Practice and Performance for Improved Learning: Overview</w:t>
      </w:r>
      <w:r>
        <w:t xml:space="preserve">, click </w:t>
      </w:r>
      <w:hyperlink r:id="rId19" w:history="1">
        <w:r w:rsidRPr="004C7E18">
          <w:rPr>
            <w:rStyle w:val="Hyperlink"/>
          </w:rPr>
          <w:t>here</w:t>
        </w:r>
      </w:hyperlink>
      <w:r>
        <w:t>.</w:t>
      </w:r>
      <w:r w:rsidR="00717A84">
        <w:t xml:space="preserve"> </w:t>
      </w:r>
      <w:r>
        <w:t xml:space="preserve">The second paper: </w:t>
      </w:r>
      <w:r w:rsidRPr="008869A7">
        <w:rPr>
          <w:i/>
        </w:rPr>
        <w:t xml:space="preserve">Professional Practice and Performance for Improved Learning: School </w:t>
      </w:r>
      <w:r w:rsidR="008869A7" w:rsidRPr="008869A7">
        <w:rPr>
          <w:i/>
        </w:rPr>
        <w:t>Accountability</w:t>
      </w:r>
      <w:r>
        <w:t xml:space="preserve"> can be viewed </w:t>
      </w:r>
      <w:hyperlink r:id="rId20" w:history="1">
        <w:r w:rsidRPr="004C7E18">
          <w:rPr>
            <w:rStyle w:val="Hyperlink"/>
          </w:rPr>
          <w:t>here</w:t>
        </w:r>
      </w:hyperlink>
      <w:r>
        <w:t>.</w:t>
      </w:r>
    </w:p>
    <w:p w14:paraId="7BAFC2F4" w14:textId="77777777" w:rsidR="003137B5" w:rsidRDefault="00D96A6D" w:rsidP="003137B5">
      <w:pPr>
        <w:pStyle w:val="BodyparaNormal"/>
      </w:pPr>
      <w:r>
        <w:t>Other useful links include:</w:t>
      </w:r>
    </w:p>
    <w:p w14:paraId="20D714E3" w14:textId="77777777" w:rsidR="00E8063C" w:rsidRPr="00106BA8" w:rsidRDefault="00464935" w:rsidP="00E8063C">
      <w:pPr>
        <w:pStyle w:val="BodyparaNormal"/>
        <w:numPr>
          <w:ilvl w:val="0"/>
          <w:numId w:val="31"/>
        </w:numPr>
      </w:pPr>
      <w:hyperlink r:id="rId21" w:history="1">
        <w:r w:rsidR="00E8063C" w:rsidRPr="00965C65">
          <w:rPr>
            <w:rStyle w:val="Hyperlink"/>
            <w:i/>
          </w:rPr>
          <w:t>From New Directions to Action: World Class Teach</w:t>
        </w:r>
        <w:r w:rsidR="00E8063C">
          <w:rPr>
            <w:rStyle w:val="Hyperlink"/>
            <w:i/>
          </w:rPr>
          <w:t>ing</w:t>
        </w:r>
        <w:r w:rsidR="00E8063C" w:rsidRPr="00965C65">
          <w:rPr>
            <w:rStyle w:val="Hyperlink"/>
            <w:i/>
          </w:rPr>
          <w:t xml:space="preserve"> and School Leadership</w:t>
        </w:r>
      </w:hyperlink>
    </w:p>
    <w:p w14:paraId="764900E2" w14:textId="77777777" w:rsidR="00D96A6D" w:rsidRPr="00965C65" w:rsidRDefault="00464935" w:rsidP="00220693">
      <w:pPr>
        <w:pStyle w:val="BodyparaNormal"/>
        <w:numPr>
          <w:ilvl w:val="0"/>
          <w:numId w:val="31"/>
        </w:numPr>
        <w:rPr>
          <w:rStyle w:val="Hyperlink"/>
          <w:color w:val="7F7F7F"/>
          <w:u w:val="none"/>
        </w:rPr>
      </w:pPr>
      <w:hyperlink r:id="rId22" w:history="1">
        <w:r w:rsidR="00D96A6D" w:rsidRPr="00106BA8">
          <w:rPr>
            <w:rStyle w:val="Hyperlink"/>
            <w:i/>
          </w:rPr>
          <w:t>Towards Victoria as a Learning Community</w:t>
        </w:r>
      </w:hyperlink>
    </w:p>
    <w:p w14:paraId="69B3D5AF" w14:textId="77777777" w:rsidR="00EC3387" w:rsidRDefault="00D96A6D" w:rsidP="00EC3387">
      <w:pPr>
        <w:pStyle w:val="BodyparaNormal"/>
        <w:numPr>
          <w:ilvl w:val="0"/>
          <w:numId w:val="31"/>
        </w:numPr>
      </w:pPr>
      <w:r>
        <w:rPr>
          <w:i/>
        </w:rPr>
        <w:t xml:space="preserve">Victoria as a Learning Community: </w:t>
      </w:r>
      <w:hyperlink r:id="rId23" w:history="1">
        <w:r w:rsidRPr="00D96A6D">
          <w:rPr>
            <w:rStyle w:val="Hyperlink"/>
            <w:i/>
          </w:rPr>
          <w:t>Action Plan</w:t>
        </w:r>
      </w:hyperlink>
    </w:p>
    <w:p w14:paraId="331996E2" w14:textId="77777777" w:rsidR="00EC3387" w:rsidRDefault="00EC3387" w:rsidP="00EC3387">
      <w:pPr>
        <w:pStyle w:val="BodyparaNormal"/>
        <w:numPr>
          <w:ilvl w:val="0"/>
          <w:numId w:val="31"/>
        </w:numPr>
      </w:pPr>
      <w:r>
        <w:t xml:space="preserve">The </w:t>
      </w:r>
      <w:r>
        <w:rPr>
          <w:i/>
        </w:rPr>
        <w:t xml:space="preserve">Victoria as a Learning Community </w:t>
      </w:r>
      <w:hyperlink r:id="rId24" w:history="1">
        <w:r w:rsidRPr="00EC3387">
          <w:rPr>
            <w:rStyle w:val="Hyperlink"/>
          </w:rPr>
          <w:t>website</w:t>
        </w:r>
      </w:hyperlink>
    </w:p>
    <w:p w14:paraId="77BE1CB0" w14:textId="77777777" w:rsidR="003137B5" w:rsidRDefault="00464935" w:rsidP="00EC3387">
      <w:pPr>
        <w:pStyle w:val="BodyparaNormal"/>
        <w:numPr>
          <w:ilvl w:val="0"/>
          <w:numId w:val="31"/>
        </w:numPr>
      </w:pPr>
      <w:hyperlink r:id="rId25" w:history="1">
        <w:r w:rsidR="003137B5" w:rsidRPr="00AF43F2">
          <w:rPr>
            <w:rStyle w:val="Hyperlink"/>
          </w:rPr>
          <w:t xml:space="preserve">The Compact : Roles and </w:t>
        </w:r>
        <w:r w:rsidR="0011689D" w:rsidRPr="00AF43F2">
          <w:rPr>
            <w:rStyle w:val="Hyperlink"/>
          </w:rPr>
          <w:t>Responsibilities</w:t>
        </w:r>
        <w:r w:rsidR="003137B5" w:rsidRPr="00AF43F2">
          <w:rPr>
            <w:rStyle w:val="Hyperlink"/>
          </w:rPr>
          <w:t xml:space="preserve"> in Victorian government school education</w:t>
        </w:r>
      </w:hyperlink>
    </w:p>
    <w:p w14:paraId="535F7BCE" w14:textId="77777777" w:rsidR="004C7E18" w:rsidRDefault="00464935" w:rsidP="00220693">
      <w:pPr>
        <w:pStyle w:val="BodyparaNormal"/>
        <w:numPr>
          <w:ilvl w:val="0"/>
          <w:numId w:val="31"/>
        </w:numPr>
      </w:pPr>
      <w:hyperlink r:id="rId26" w:history="1">
        <w:r w:rsidR="00D96A6D" w:rsidRPr="00D96A6D">
          <w:rPr>
            <w:rStyle w:val="Hyperlink"/>
          </w:rPr>
          <w:t>The Bastow Institute of Educational Leadership</w:t>
        </w:r>
      </w:hyperlink>
    </w:p>
    <w:p w14:paraId="111D6F05" w14:textId="77777777" w:rsidR="005A6ADF" w:rsidRPr="00717A84" w:rsidRDefault="00AA7BF7" w:rsidP="004E411F">
      <w:pPr>
        <w:pStyle w:val="CoverPageHeading1"/>
        <w:rPr>
          <w:rFonts w:cs="Cambria"/>
          <w:sz w:val="20"/>
        </w:rPr>
      </w:pPr>
      <w:r>
        <w:br w:type="page"/>
      </w:r>
      <w:r w:rsidR="00980BFF" w:rsidRPr="00717A84">
        <w:t>References</w:t>
      </w:r>
    </w:p>
    <w:p w14:paraId="3138DCD9" w14:textId="77777777" w:rsidR="00B95EEC" w:rsidRPr="00EC3387" w:rsidRDefault="00B95EEC" w:rsidP="000C6D47">
      <w:pPr>
        <w:pStyle w:val="BodyparaNormal"/>
        <w:ind w:left="397" w:hanging="397"/>
        <w:rPr>
          <w:rFonts w:cs="Arial"/>
        </w:rPr>
      </w:pPr>
      <w:r w:rsidRPr="00EC3387">
        <w:t>Barber, M</w:t>
      </w:r>
      <w:r w:rsidR="00107A40" w:rsidRPr="00EC3387">
        <w:t>.</w:t>
      </w:r>
      <w:r w:rsidRPr="00EC3387">
        <w:t xml:space="preserve"> and Mourshed, M</w:t>
      </w:r>
      <w:r w:rsidR="00107A40" w:rsidRPr="00EC3387">
        <w:t>.</w:t>
      </w:r>
      <w:r w:rsidR="007F786E" w:rsidRPr="00EC3387">
        <w:t xml:space="preserve"> 2007</w:t>
      </w:r>
      <w:r w:rsidRPr="00EC3387">
        <w:t xml:space="preserve">, </w:t>
      </w:r>
      <w:r w:rsidRPr="00EC3387">
        <w:rPr>
          <w:i/>
        </w:rPr>
        <w:t>How the world’s best-performing school systems come out on top</w:t>
      </w:r>
      <w:r w:rsidR="000C6D47" w:rsidRPr="00EC3387">
        <w:t xml:space="preserve">, </w:t>
      </w:r>
      <w:r w:rsidRPr="00EC3387">
        <w:t>New Y</w:t>
      </w:r>
      <w:r w:rsidR="007F786E" w:rsidRPr="00EC3387">
        <w:t>ork: McKinsey and Company.</w:t>
      </w:r>
    </w:p>
    <w:p w14:paraId="6D7D35FD" w14:textId="77777777" w:rsidR="000A3393" w:rsidRPr="00EC3387" w:rsidRDefault="000A3393" w:rsidP="000C6D47">
      <w:pPr>
        <w:pStyle w:val="BodyparaNormal"/>
        <w:ind w:left="397" w:hanging="397"/>
      </w:pPr>
      <w:r w:rsidRPr="00EC3387">
        <w:t>City, E., Elmore, R., Fiarman</w:t>
      </w:r>
      <w:r w:rsidR="005E6C09" w:rsidRPr="00EC3387">
        <w:t>, S.</w:t>
      </w:r>
      <w:r w:rsidRPr="00EC3387">
        <w:t xml:space="preserve"> and Teitel, L.</w:t>
      </w:r>
      <w:r w:rsidR="007F786E" w:rsidRPr="00EC3387">
        <w:t xml:space="preserve"> 2009</w:t>
      </w:r>
      <w:r w:rsidRPr="00EC3387">
        <w:t xml:space="preserve">, </w:t>
      </w:r>
      <w:r w:rsidRPr="00EC3387">
        <w:rPr>
          <w:i/>
        </w:rPr>
        <w:t>Instructional Rounds in Education: A Network Approach to Improving Teaching and Learning</w:t>
      </w:r>
      <w:r w:rsidRPr="00EC3387">
        <w:t>, Cambridge: Harvard Education Pre</w:t>
      </w:r>
      <w:r w:rsidR="007F786E" w:rsidRPr="00EC3387">
        <w:t>ss.</w:t>
      </w:r>
    </w:p>
    <w:p w14:paraId="778D1DD9" w14:textId="77777777" w:rsidR="00A567B3" w:rsidRPr="00EC3387" w:rsidRDefault="00A567B3" w:rsidP="000C6D47">
      <w:pPr>
        <w:pStyle w:val="BodyparaNormal"/>
        <w:ind w:left="397" w:hanging="397"/>
      </w:pPr>
      <w:r w:rsidRPr="00EC3387">
        <w:rPr>
          <w:rFonts w:cs="Times New Roman"/>
          <w:bCs w:val="0"/>
          <w:lang w:val="en-AU"/>
        </w:rPr>
        <w:t>Cole, P.</w:t>
      </w:r>
      <w:r w:rsidR="007F786E" w:rsidRPr="00EC3387">
        <w:rPr>
          <w:rFonts w:cs="Times New Roman"/>
          <w:bCs w:val="0"/>
          <w:lang w:val="en-AU"/>
        </w:rPr>
        <w:t xml:space="preserve"> 2012</w:t>
      </w:r>
      <w:r w:rsidRPr="00EC3387">
        <w:rPr>
          <w:rFonts w:cs="Times New Roman"/>
          <w:bCs w:val="0"/>
          <w:lang w:val="en-AU"/>
        </w:rPr>
        <w:t>, ‘Aligning professional learning, performance management and effective teaching’,</w:t>
      </w:r>
      <w:r w:rsidRPr="00EC3387">
        <w:t xml:space="preserve"> </w:t>
      </w:r>
      <w:r w:rsidRPr="00EC3387">
        <w:rPr>
          <w:rFonts w:cs="Times New Roman"/>
          <w:bCs w:val="0"/>
          <w:i/>
          <w:lang w:val="en-AU"/>
        </w:rPr>
        <w:t>Centre for Strategic Education Seminar Series</w:t>
      </w:r>
      <w:r w:rsidRPr="00EC3387">
        <w:rPr>
          <w:i/>
        </w:rPr>
        <w:t>,</w:t>
      </w:r>
      <w:r w:rsidR="007F786E" w:rsidRPr="00EC3387">
        <w:t xml:space="preserve"> </w:t>
      </w:r>
      <w:r w:rsidR="00535A70" w:rsidRPr="00EC3387">
        <w:rPr>
          <w:rFonts w:cs="Times New Roman"/>
          <w:bCs w:val="0"/>
          <w:lang w:val="en-AU"/>
        </w:rPr>
        <w:t>P</w:t>
      </w:r>
      <w:r w:rsidR="005E6C09" w:rsidRPr="00EC3387">
        <w:rPr>
          <w:rFonts w:cs="Times New Roman"/>
          <w:bCs w:val="0"/>
          <w:lang w:val="en-AU"/>
        </w:rPr>
        <w:t>aper n</w:t>
      </w:r>
      <w:r w:rsidRPr="00EC3387">
        <w:rPr>
          <w:rFonts w:cs="Times New Roman"/>
          <w:bCs w:val="0"/>
          <w:lang w:val="en-AU"/>
        </w:rPr>
        <w:t>o.</w:t>
      </w:r>
      <w:r w:rsidR="00535A70" w:rsidRPr="00EC3387">
        <w:rPr>
          <w:rFonts w:cs="Times New Roman"/>
          <w:bCs w:val="0"/>
          <w:lang w:val="en-AU"/>
        </w:rPr>
        <w:t xml:space="preserve"> </w:t>
      </w:r>
      <w:r w:rsidRPr="00EC3387">
        <w:rPr>
          <w:rFonts w:cs="Times New Roman"/>
          <w:bCs w:val="0"/>
          <w:lang w:val="en-AU"/>
        </w:rPr>
        <w:t>217</w:t>
      </w:r>
      <w:r w:rsidR="007F786E" w:rsidRPr="00EC3387">
        <w:rPr>
          <w:rFonts w:cs="Times New Roman"/>
          <w:bCs w:val="0"/>
          <w:lang w:val="en-AU"/>
        </w:rPr>
        <w:t>.</w:t>
      </w:r>
    </w:p>
    <w:p w14:paraId="7BBF003F" w14:textId="77777777" w:rsidR="00DE47ED" w:rsidRPr="00EC3387" w:rsidRDefault="00DE47ED" w:rsidP="00E60475">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Darling-Hammond, L., and Baratz Sn</w:t>
      </w:r>
      <w:r w:rsidR="005E6C09" w:rsidRPr="00EC3387">
        <w:rPr>
          <w:rFonts w:ascii="Arial" w:eastAsia="Times New Roman" w:hAnsi="Arial"/>
          <w:color w:val="7F7F7F"/>
          <w:sz w:val="20"/>
        </w:rPr>
        <w:t>owden, J.</w:t>
      </w:r>
      <w:r w:rsidRPr="00EC3387">
        <w:rPr>
          <w:rFonts w:ascii="Arial" w:eastAsia="Times New Roman" w:hAnsi="Arial"/>
          <w:color w:val="7F7F7F"/>
          <w:sz w:val="20"/>
        </w:rPr>
        <w:t xml:space="preserve"> (eds.) </w:t>
      </w:r>
      <w:r w:rsidR="007F786E" w:rsidRPr="00EC3387">
        <w:rPr>
          <w:rFonts w:ascii="Arial" w:eastAsia="Times New Roman" w:hAnsi="Arial"/>
          <w:color w:val="7F7F7F"/>
          <w:sz w:val="20"/>
        </w:rPr>
        <w:t xml:space="preserve">2005, </w:t>
      </w:r>
      <w:r w:rsidRPr="00EC3387">
        <w:rPr>
          <w:rFonts w:ascii="Arial" w:eastAsia="Times New Roman" w:hAnsi="Arial"/>
          <w:i/>
          <w:color w:val="7F7F7F"/>
          <w:sz w:val="20"/>
        </w:rPr>
        <w:t>A Good Teacher in Every Classroom: Preparing the Highly Qualified Teachers Our Children Deserve</w:t>
      </w:r>
      <w:r w:rsidRPr="00EC3387">
        <w:rPr>
          <w:rFonts w:ascii="Arial" w:eastAsia="Times New Roman" w:hAnsi="Arial"/>
          <w:color w:val="7F7F7F"/>
          <w:sz w:val="20"/>
        </w:rPr>
        <w:t>,</w:t>
      </w:r>
      <w:r w:rsidR="007F786E" w:rsidRPr="00EC3387">
        <w:rPr>
          <w:rFonts w:ascii="Arial" w:eastAsia="Times New Roman" w:hAnsi="Arial"/>
          <w:color w:val="7F7F7F"/>
          <w:sz w:val="20"/>
        </w:rPr>
        <w:t xml:space="preserve"> San Francisco: Jossey-Bass.</w:t>
      </w:r>
    </w:p>
    <w:p w14:paraId="697958CF" w14:textId="77777777" w:rsidR="00DE47ED" w:rsidRPr="00EC3387" w:rsidRDefault="00DE47ED" w:rsidP="00D5294D">
      <w:pPr>
        <w:pStyle w:val="FootnoteText"/>
        <w:ind w:left="396" w:hangingChars="198" w:hanging="396"/>
        <w:rPr>
          <w:rFonts w:ascii="Arial" w:eastAsia="Times New Roman" w:hAnsi="Arial"/>
          <w:color w:val="7F7F7F"/>
          <w:sz w:val="20"/>
        </w:rPr>
      </w:pPr>
    </w:p>
    <w:p w14:paraId="6F50FB00" w14:textId="77777777" w:rsidR="00534F9F" w:rsidRPr="00EC3387" w:rsidRDefault="00534F9F" w:rsidP="00D5294D">
      <w:pPr>
        <w:pStyle w:val="FootnoteText"/>
        <w:ind w:left="396" w:hangingChars="198" w:hanging="396"/>
        <w:rPr>
          <w:rFonts w:ascii="Arial" w:eastAsia="Times New Roman" w:hAnsi="Arial"/>
          <w:color w:val="7F7F7F"/>
          <w:sz w:val="20"/>
        </w:rPr>
      </w:pPr>
      <w:r w:rsidRPr="00EC3387">
        <w:rPr>
          <w:rFonts w:ascii="Arial" w:eastAsia="Times New Roman" w:hAnsi="Arial" w:cs="Arial"/>
          <w:color w:val="7F7F7F"/>
          <w:sz w:val="20"/>
        </w:rPr>
        <w:t>Darling-Hammond, L., Amrein-Beardsley, A., Haertel, E. H. and Rothstein, J.</w:t>
      </w:r>
      <w:r w:rsidR="007F786E" w:rsidRPr="00EC3387">
        <w:rPr>
          <w:rFonts w:ascii="Arial" w:eastAsia="Times New Roman" w:hAnsi="Arial" w:cs="Arial"/>
          <w:color w:val="7F7F7F"/>
          <w:sz w:val="20"/>
        </w:rPr>
        <w:t xml:space="preserve"> 2011</w:t>
      </w:r>
      <w:r w:rsidRPr="00EC3387">
        <w:rPr>
          <w:rFonts w:ascii="Arial" w:eastAsia="Times New Roman" w:hAnsi="Arial" w:cs="Arial"/>
          <w:color w:val="7F7F7F"/>
          <w:sz w:val="20"/>
        </w:rPr>
        <w:t>, ‘Getting Teacher Evaluation Right: A backgr</w:t>
      </w:r>
      <w:r w:rsidR="007F786E" w:rsidRPr="00EC3387">
        <w:rPr>
          <w:rFonts w:ascii="Arial" w:eastAsia="Times New Roman" w:hAnsi="Arial" w:cs="Arial"/>
          <w:color w:val="7F7F7F"/>
          <w:sz w:val="20"/>
        </w:rPr>
        <w:t xml:space="preserve">ound paper for policy makers’, </w:t>
      </w:r>
      <w:r w:rsidRPr="00EC3387">
        <w:rPr>
          <w:rFonts w:ascii="Arial" w:eastAsia="Times New Roman" w:hAnsi="Arial" w:cs="Arial"/>
          <w:color w:val="7F7F7F"/>
          <w:sz w:val="20"/>
        </w:rPr>
        <w:t>American Educational Research Association and National Academy of Education</w:t>
      </w:r>
      <w:r w:rsidR="007F786E" w:rsidRPr="00EC3387">
        <w:rPr>
          <w:rFonts w:ascii="Arial" w:eastAsia="Times New Roman" w:hAnsi="Arial" w:cs="Arial"/>
          <w:color w:val="7F7F7F"/>
          <w:sz w:val="20"/>
        </w:rPr>
        <w:t>.</w:t>
      </w:r>
    </w:p>
    <w:p w14:paraId="10BA2E3B" w14:textId="77777777" w:rsidR="00534F9F" w:rsidRPr="00EC3387" w:rsidRDefault="00534F9F" w:rsidP="00D5294D">
      <w:pPr>
        <w:pStyle w:val="FootnoteText"/>
        <w:ind w:left="396" w:hangingChars="198" w:hanging="396"/>
        <w:rPr>
          <w:rFonts w:ascii="Arial" w:eastAsia="Times New Roman" w:hAnsi="Arial"/>
          <w:color w:val="7F7F7F"/>
          <w:sz w:val="20"/>
        </w:rPr>
      </w:pPr>
    </w:p>
    <w:p w14:paraId="518C5165" w14:textId="77777777" w:rsidR="005A6ADF" w:rsidRPr="00EC3387" w:rsidRDefault="005A6ADF" w:rsidP="00D5294D">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Darling-Hammond, L.</w:t>
      </w:r>
      <w:r w:rsidR="007F786E" w:rsidRPr="00EC3387">
        <w:rPr>
          <w:rFonts w:ascii="Arial" w:eastAsia="Times New Roman" w:hAnsi="Arial"/>
          <w:color w:val="7F7F7F"/>
          <w:sz w:val="20"/>
        </w:rPr>
        <w:t xml:space="preserve"> 2013</w:t>
      </w:r>
      <w:r w:rsidRPr="00EC3387">
        <w:rPr>
          <w:rFonts w:ascii="Arial" w:eastAsia="Times New Roman" w:hAnsi="Arial"/>
          <w:color w:val="7F7F7F"/>
          <w:sz w:val="20"/>
        </w:rPr>
        <w:t xml:space="preserve">, </w:t>
      </w:r>
      <w:r w:rsidRPr="00EC3387">
        <w:rPr>
          <w:rFonts w:ascii="Arial" w:eastAsia="Times New Roman" w:hAnsi="Arial"/>
          <w:i/>
          <w:color w:val="7F7F7F"/>
          <w:sz w:val="20"/>
        </w:rPr>
        <w:t xml:space="preserve">Getting Teacher Evaluation Right: What really matters for effectiveness and </w:t>
      </w:r>
      <w:r w:rsidR="000C6D47" w:rsidRPr="00EC3387">
        <w:rPr>
          <w:rFonts w:ascii="Arial" w:eastAsia="Times New Roman" w:hAnsi="Arial"/>
          <w:color w:val="7F7F7F"/>
          <w:sz w:val="20"/>
        </w:rPr>
        <w:t xml:space="preserve">improvement, </w:t>
      </w:r>
      <w:r w:rsidRPr="00EC3387">
        <w:rPr>
          <w:rFonts w:ascii="Arial" w:eastAsia="Times New Roman" w:hAnsi="Arial"/>
          <w:color w:val="7F7F7F"/>
          <w:sz w:val="20"/>
        </w:rPr>
        <w:t>New York: Teachers Colle</w:t>
      </w:r>
      <w:r w:rsidR="007F786E" w:rsidRPr="00EC3387">
        <w:rPr>
          <w:rFonts w:ascii="Arial" w:eastAsia="Times New Roman" w:hAnsi="Arial"/>
          <w:color w:val="7F7F7F"/>
          <w:sz w:val="20"/>
        </w:rPr>
        <w:t>ge Press</w:t>
      </w:r>
      <w:r w:rsidR="00C5239C" w:rsidRPr="00EC3387">
        <w:rPr>
          <w:rFonts w:ascii="Arial" w:eastAsia="Times New Roman" w:hAnsi="Arial"/>
          <w:color w:val="7F7F7F"/>
          <w:sz w:val="20"/>
        </w:rPr>
        <w:t xml:space="preserve">. </w:t>
      </w:r>
    </w:p>
    <w:p w14:paraId="0F1B5FDE" w14:textId="77777777" w:rsidR="005A6ADF" w:rsidRPr="00EC3387" w:rsidRDefault="005A6ADF" w:rsidP="00D5294D">
      <w:pPr>
        <w:autoSpaceDE w:val="0"/>
        <w:autoSpaceDN w:val="0"/>
        <w:adjustRightInd w:val="0"/>
        <w:spacing w:after="0" w:line="240" w:lineRule="auto"/>
        <w:ind w:left="396" w:hangingChars="198" w:hanging="396"/>
        <w:rPr>
          <w:rFonts w:cs="Arial"/>
          <w:color w:val="7F7F7F"/>
        </w:rPr>
      </w:pPr>
    </w:p>
    <w:p w14:paraId="283988C3" w14:textId="77777777" w:rsidR="005A6ADF" w:rsidRPr="00EC3387" w:rsidRDefault="005A6ADF" w:rsidP="005E6C09">
      <w:pPr>
        <w:autoSpaceDE w:val="0"/>
        <w:autoSpaceDN w:val="0"/>
        <w:adjustRightInd w:val="0"/>
        <w:spacing w:after="0" w:line="240" w:lineRule="auto"/>
        <w:ind w:left="396" w:hangingChars="198" w:hanging="396"/>
        <w:rPr>
          <w:rFonts w:cs="Arial"/>
          <w:color w:val="7F7F7F"/>
        </w:rPr>
      </w:pPr>
      <w:r w:rsidRPr="00EC3387">
        <w:rPr>
          <w:rFonts w:cs="Arial"/>
          <w:color w:val="7F7F7F"/>
        </w:rPr>
        <w:t>Dickerson, M.</w:t>
      </w:r>
      <w:r w:rsidR="007F786E" w:rsidRPr="00EC3387">
        <w:rPr>
          <w:rFonts w:cs="Arial"/>
          <w:color w:val="7F7F7F"/>
        </w:rPr>
        <w:t xml:space="preserve"> 2011</w:t>
      </w:r>
      <w:r w:rsidRPr="00EC3387">
        <w:rPr>
          <w:rFonts w:cs="Arial"/>
          <w:color w:val="7F7F7F"/>
        </w:rPr>
        <w:t xml:space="preserve">, </w:t>
      </w:r>
      <w:r w:rsidR="00107A40" w:rsidRPr="00EC3387">
        <w:rPr>
          <w:rFonts w:cs="Arial"/>
          <w:color w:val="7F7F7F"/>
        </w:rPr>
        <w:t>‘</w:t>
      </w:r>
      <w:r w:rsidRPr="00EC3387">
        <w:rPr>
          <w:rFonts w:cs="Arial"/>
          <w:color w:val="7F7F7F"/>
        </w:rPr>
        <w:t>Building a collaborative school culture using appreciative inquiry</w:t>
      </w:r>
      <w:r w:rsidR="00107A40" w:rsidRPr="00EC3387">
        <w:rPr>
          <w:rFonts w:cs="Arial"/>
          <w:color w:val="7F7F7F"/>
        </w:rPr>
        <w:t>’</w:t>
      </w:r>
      <w:r w:rsidR="005E6C09" w:rsidRPr="00EC3387">
        <w:rPr>
          <w:rFonts w:cs="Arial"/>
          <w:color w:val="7F7F7F"/>
        </w:rPr>
        <w:t>,</w:t>
      </w:r>
      <w:r w:rsidRPr="00EC3387">
        <w:rPr>
          <w:rFonts w:cs="Arial"/>
          <w:color w:val="7F7F7F"/>
        </w:rPr>
        <w:t xml:space="preserve"> </w:t>
      </w:r>
      <w:r w:rsidR="005E6C09" w:rsidRPr="00EC3387">
        <w:rPr>
          <w:rFonts w:cs="Arial"/>
          <w:color w:val="7F7F7F"/>
        </w:rPr>
        <w:t>a</w:t>
      </w:r>
      <w:r w:rsidRPr="00EC3387">
        <w:rPr>
          <w:rFonts w:cs="Arial"/>
          <w:color w:val="7F7F7F"/>
        </w:rPr>
        <w:t xml:space="preserve">ccessed online at </w:t>
      </w:r>
      <w:hyperlink r:id="rId27" w:history="1">
        <w:r w:rsidR="007F786E" w:rsidRPr="00EC3387">
          <w:rPr>
            <w:rStyle w:val="Hyperlink"/>
            <w:rFonts w:cs="Arial"/>
            <w:color w:val="7F7F7F"/>
          </w:rPr>
          <w:t>http://www.researchersworld.com/vol2/issue2/Paper_03.pdf</w:t>
        </w:r>
      </w:hyperlink>
      <w:r w:rsidR="007F786E" w:rsidRPr="00EC3387">
        <w:rPr>
          <w:rFonts w:cs="Arial"/>
          <w:color w:val="7F7F7F"/>
        </w:rPr>
        <w:t xml:space="preserve"> </w:t>
      </w:r>
    </w:p>
    <w:p w14:paraId="424074C2" w14:textId="77777777" w:rsidR="005A6ADF" w:rsidRPr="00EC3387" w:rsidRDefault="005A6ADF" w:rsidP="00D5294D">
      <w:pPr>
        <w:autoSpaceDE w:val="0"/>
        <w:autoSpaceDN w:val="0"/>
        <w:adjustRightInd w:val="0"/>
        <w:spacing w:after="0" w:line="240" w:lineRule="auto"/>
        <w:ind w:left="396" w:hangingChars="198" w:hanging="396"/>
        <w:rPr>
          <w:rFonts w:cs="Arial"/>
          <w:color w:val="7F7F7F"/>
        </w:rPr>
      </w:pPr>
    </w:p>
    <w:p w14:paraId="3DCC211A" w14:textId="77777777" w:rsidR="005A6ADF" w:rsidRPr="00EC3387" w:rsidRDefault="005A6ADF" w:rsidP="00D5294D">
      <w:pPr>
        <w:ind w:left="396" w:hangingChars="198" w:hanging="396"/>
        <w:rPr>
          <w:color w:val="7F7F7F"/>
        </w:rPr>
      </w:pPr>
      <w:r w:rsidRPr="00EC3387">
        <w:rPr>
          <w:color w:val="7F7F7F"/>
        </w:rPr>
        <w:t>Dufour, R</w:t>
      </w:r>
      <w:r w:rsidR="000C6D47" w:rsidRPr="00EC3387">
        <w:rPr>
          <w:color w:val="7F7F7F"/>
        </w:rPr>
        <w:t>.</w:t>
      </w:r>
      <w:r w:rsidRPr="00EC3387">
        <w:rPr>
          <w:color w:val="7F7F7F"/>
        </w:rPr>
        <w:t xml:space="preserve"> and Marzano</w:t>
      </w:r>
      <w:r w:rsidRPr="00EC3387">
        <w:rPr>
          <w:i/>
          <w:color w:val="7F7F7F"/>
        </w:rPr>
        <w:t xml:space="preserve">, </w:t>
      </w:r>
      <w:r w:rsidRPr="00EC3387">
        <w:rPr>
          <w:color w:val="7F7F7F"/>
        </w:rPr>
        <w:t>R</w:t>
      </w:r>
      <w:r w:rsidR="000C6D47" w:rsidRPr="00EC3387">
        <w:rPr>
          <w:color w:val="7F7F7F"/>
        </w:rPr>
        <w:t>.</w:t>
      </w:r>
      <w:r w:rsidRPr="00EC3387">
        <w:rPr>
          <w:color w:val="7F7F7F"/>
        </w:rPr>
        <w:t xml:space="preserve"> J</w:t>
      </w:r>
      <w:r w:rsidR="000C6D47" w:rsidRPr="00EC3387">
        <w:rPr>
          <w:color w:val="7F7F7F"/>
        </w:rPr>
        <w:t>.</w:t>
      </w:r>
      <w:r w:rsidR="00C17AE6" w:rsidRPr="00EC3387">
        <w:rPr>
          <w:color w:val="7F7F7F"/>
        </w:rPr>
        <w:t xml:space="preserve"> 2011</w:t>
      </w:r>
      <w:r w:rsidRPr="00EC3387">
        <w:rPr>
          <w:color w:val="7F7F7F"/>
        </w:rPr>
        <w:t xml:space="preserve">, </w:t>
      </w:r>
      <w:r w:rsidRPr="00EC3387">
        <w:rPr>
          <w:i/>
          <w:color w:val="7F7F7F"/>
        </w:rPr>
        <w:t>Leaders of Learning: How District, School and Classroom Leaders Improve Student Achievement</w:t>
      </w:r>
      <w:r w:rsidR="000C6D47" w:rsidRPr="00EC3387">
        <w:rPr>
          <w:color w:val="7F7F7F"/>
        </w:rPr>
        <w:t xml:space="preserve">, </w:t>
      </w:r>
      <w:r w:rsidRPr="00EC3387">
        <w:rPr>
          <w:color w:val="7F7F7F"/>
        </w:rPr>
        <w:t>B</w:t>
      </w:r>
      <w:r w:rsidR="00C17AE6" w:rsidRPr="00EC3387">
        <w:rPr>
          <w:color w:val="7F7F7F"/>
        </w:rPr>
        <w:t>loomington: Solution Tree.</w:t>
      </w:r>
    </w:p>
    <w:p w14:paraId="5B1EA821" w14:textId="77777777" w:rsidR="005A6ADF" w:rsidRPr="00EC3387" w:rsidRDefault="005A6ADF" w:rsidP="00D5294D">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Dufour, R. and Eaker, R.</w:t>
      </w:r>
      <w:r w:rsidR="00987ADE" w:rsidRPr="00EC3387">
        <w:rPr>
          <w:rFonts w:ascii="Arial" w:eastAsia="Times New Roman" w:hAnsi="Arial"/>
          <w:color w:val="7F7F7F"/>
          <w:sz w:val="20"/>
        </w:rPr>
        <w:t xml:space="preserve"> 1998</w:t>
      </w:r>
      <w:r w:rsidRPr="00EC3387">
        <w:rPr>
          <w:rFonts w:ascii="Arial" w:eastAsia="Times New Roman" w:hAnsi="Arial"/>
          <w:color w:val="7F7F7F"/>
          <w:sz w:val="20"/>
        </w:rPr>
        <w:t xml:space="preserve">, </w:t>
      </w:r>
      <w:r w:rsidRPr="00EC3387">
        <w:rPr>
          <w:rFonts w:ascii="Arial" w:eastAsia="Times New Roman" w:hAnsi="Arial"/>
          <w:i/>
          <w:color w:val="7F7F7F"/>
          <w:sz w:val="20"/>
        </w:rPr>
        <w:t>Professional Learning Communities at Work: Best Practices for Enhancing Student Achieveme</w:t>
      </w:r>
      <w:r w:rsidRPr="00A7130C">
        <w:rPr>
          <w:rFonts w:ascii="Arial" w:eastAsia="Times New Roman" w:hAnsi="Arial"/>
          <w:color w:val="7F7F7F"/>
          <w:sz w:val="20"/>
        </w:rPr>
        <w:t>nt</w:t>
      </w:r>
      <w:r w:rsidR="000C6D47" w:rsidRPr="00EC3387">
        <w:rPr>
          <w:rFonts w:ascii="Arial" w:eastAsia="Times New Roman" w:hAnsi="Arial"/>
          <w:color w:val="7F7F7F"/>
          <w:sz w:val="20"/>
        </w:rPr>
        <w:t xml:space="preserve">, </w:t>
      </w:r>
      <w:r w:rsidRPr="00EC3387">
        <w:rPr>
          <w:rFonts w:ascii="Arial" w:eastAsia="Times New Roman" w:hAnsi="Arial"/>
          <w:color w:val="7F7F7F"/>
          <w:sz w:val="20"/>
        </w:rPr>
        <w:t>Bloomington: N</w:t>
      </w:r>
      <w:r w:rsidR="000C6D47" w:rsidRPr="00EC3387">
        <w:rPr>
          <w:rFonts w:ascii="Arial" w:eastAsia="Times New Roman" w:hAnsi="Arial"/>
          <w:color w:val="7F7F7F"/>
          <w:sz w:val="20"/>
        </w:rPr>
        <w:t xml:space="preserve">ational </w:t>
      </w:r>
      <w:r w:rsidR="00987ADE" w:rsidRPr="00EC3387">
        <w:rPr>
          <w:rFonts w:ascii="Arial" w:eastAsia="Times New Roman" w:hAnsi="Arial"/>
          <w:color w:val="7F7F7F"/>
          <w:sz w:val="20"/>
        </w:rPr>
        <w:t>Education Service.</w:t>
      </w:r>
    </w:p>
    <w:p w14:paraId="4224D0FB" w14:textId="77777777" w:rsidR="007161C8" w:rsidRPr="00EC3387" w:rsidRDefault="007161C8" w:rsidP="00D5294D">
      <w:pPr>
        <w:pStyle w:val="FootnoteText"/>
        <w:ind w:left="396" w:hangingChars="198" w:hanging="396"/>
        <w:rPr>
          <w:rFonts w:ascii="Arial" w:eastAsia="Times New Roman" w:hAnsi="Arial"/>
          <w:color w:val="7F7F7F"/>
          <w:sz w:val="20"/>
        </w:rPr>
      </w:pPr>
    </w:p>
    <w:p w14:paraId="1972029B" w14:textId="77777777" w:rsidR="007161C8" w:rsidRPr="00EC3387" w:rsidRDefault="00987ADE" w:rsidP="00706074">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Elmore, R.</w:t>
      </w:r>
      <w:r w:rsidR="007161C8" w:rsidRPr="00EC3387">
        <w:rPr>
          <w:rFonts w:ascii="Arial" w:eastAsia="Times New Roman" w:hAnsi="Arial"/>
          <w:color w:val="7F7F7F"/>
          <w:sz w:val="20"/>
        </w:rPr>
        <w:t xml:space="preserve"> </w:t>
      </w:r>
      <w:r w:rsidRPr="00EC3387">
        <w:rPr>
          <w:rFonts w:ascii="Arial" w:eastAsia="Times New Roman" w:hAnsi="Arial"/>
          <w:color w:val="7F7F7F"/>
          <w:sz w:val="20"/>
        </w:rPr>
        <w:t xml:space="preserve">2008, </w:t>
      </w:r>
      <w:r w:rsidR="007161C8" w:rsidRPr="00EC3387">
        <w:rPr>
          <w:rFonts w:ascii="Arial" w:eastAsia="Times New Roman" w:hAnsi="Arial"/>
          <w:color w:val="7F7F7F"/>
          <w:sz w:val="20"/>
        </w:rPr>
        <w:t>‘Usable Knowledge, Harvard Graduate School of Education</w:t>
      </w:r>
      <w:r w:rsidR="000903C0" w:rsidRPr="00EC3387">
        <w:rPr>
          <w:rFonts w:ascii="Arial" w:eastAsia="Times New Roman" w:hAnsi="Arial"/>
          <w:color w:val="7F7F7F"/>
          <w:sz w:val="20"/>
        </w:rPr>
        <w:t xml:space="preserve">, </w:t>
      </w:r>
      <w:r w:rsidR="00107A40" w:rsidRPr="00EC3387">
        <w:rPr>
          <w:rFonts w:ascii="Arial" w:eastAsia="Times New Roman" w:hAnsi="Arial"/>
          <w:color w:val="7F7F7F"/>
          <w:sz w:val="20"/>
        </w:rPr>
        <w:t>accessed online</w:t>
      </w:r>
      <w:r w:rsidR="007161C8" w:rsidRPr="00EC3387">
        <w:rPr>
          <w:rFonts w:ascii="Arial" w:eastAsia="Times New Roman" w:hAnsi="Arial"/>
          <w:color w:val="7F7F7F"/>
          <w:sz w:val="20"/>
        </w:rPr>
        <w:t xml:space="preserve"> at </w:t>
      </w:r>
      <w:r w:rsidR="007161C8" w:rsidRPr="00A7130C">
        <w:rPr>
          <w:rStyle w:val="Hyperlink"/>
          <w:rFonts w:ascii="Arial" w:hAnsi="Arial" w:cs="Arial"/>
          <w:color w:val="7F7F7F"/>
          <w:sz w:val="20"/>
        </w:rPr>
        <w:t>http://www.uknow.gse.harvard.edu/leadership/leadership001a.html</w:t>
      </w:r>
    </w:p>
    <w:p w14:paraId="45DAAA7B" w14:textId="77777777" w:rsidR="00F52412" w:rsidRPr="00EC3387" w:rsidRDefault="00F52412">
      <w:pPr>
        <w:pStyle w:val="FootnoteText"/>
        <w:ind w:left="396" w:hangingChars="198" w:hanging="396"/>
        <w:rPr>
          <w:rFonts w:ascii="Arial" w:eastAsia="Times New Roman" w:hAnsi="Arial"/>
          <w:color w:val="7F7F7F"/>
          <w:sz w:val="20"/>
        </w:rPr>
      </w:pPr>
    </w:p>
    <w:p w14:paraId="70CB1708" w14:textId="77777777" w:rsidR="008F465F" w:rsidRPr="008F465F" w:rsidRDefault="008F465F">
      <w:pPr>
        <w:pStyle w:val="FootnoteText"/>
        <w:ind w:left="396" w:hangingChars="198" w:hanging="396"/>
        <w:rPr>
          <w:rFonts w:ascii="Arial" w:eastAsia="Times New Roman" w:hAnsi="Arial"/>
          <w:color w:val="7F7F7F"/>
          <w:sz w:val="20"/>
        </w:rPr>
      </w:pPr>
      <w:r>
        <w:rPr>
          <w:rFonts w:ascii="Arial" w:eastAsia="Times New Roman" w:hAnsi="Arial"/>
          <w:color w:val="7F7F7F"/>
          <w:sz w:val="20"/>
        </w:rPr>
        <w:t xml:space="preserve">Fullan, M. 2006, </w:t>
      </w:r>
      <w:r>
        <w:rPr>
          <w:rFonts w:ascii="Arial" w:eastAsia="Times New Roman" w:hAnsi="Arial"/>
          <w:i/>
          <w:color w:val="7F7F7F"/>
          <w:sz w:val="20"/>
        </w:rPr>
        <w:t>Turnaround Leadership</w:t>
      </w:r>
      <w:r>
        <w:rPr>
          <w:rFonts w:ascii="Arial" w:eastAsia="Times New Roman" w:hAnsi="Arial"/>
          <w:color w:val="7F7F7F"/>
          <w:sz w:val="20"/>
        </w:rPr>
        <w:t>, San Francisco: Jossey-Bass.</w:t>
      </w:r>
    </w:p>
    <w:p w14:paraId="3A3F92C1" w14:textId="77777777" w:rsidR="008F465F" w:rsidRDefault="008F465F">
      <w:pPr>
        <w:pStyle w:val="FootnoteText"/>
        <w:ind w:left="396" w:hangingChars="198" w:hanging="396"/>
        <w:rPr>
          <w:rFonts w:ascii="Arial" w:eastAsia="Times New Roman" w:hAnsi="Arial"/>
          <w:color w:val="7F7F7F"/>
          <w:sz w:val="20"/>
        </w:rPr>
      </w:pPr>
    </w:p>
    <w:p w14:paraId="33EDD1E7" w14:textId="77777777" w:rsidR="00C8773F" w:rsidRPr="00EC3387" w:rsidRDefault="00C8773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Gardner, H.</w:t>
      </w:r>
      <w:r w:rsidR="000903C0" w:rsidRPr="00EC3387">
        <w:rPr>
          <w:rFonts w:ascii="Arial" w:eastAsia="Times New Roman" w:hAnsi="Arial"/>
          <w:color w:val="7F7F7F"/>
          <w:sz w:val="20"/>
        </w:rPr>
        <w:t>, and</w:t>
      </w:r>
      <w:r w:rsidR="00107A40" w:rsidRPr="00EC3387">
        <w:rPr>
          <w:rFonts w:ascii="Arial" w:eastAsia="Times New Roman" w:hAnsi="Arial"/>
          <w:color w:val="7F7F7F"/>
          <w:sz w:val="20"/>
        </w:rPr>
        <w:t xml:space="preserve"> Shulman, L.</w:t>
      </w:r>
      <w:r w:rsidR="00987ADE" w:rsidRPr="00EC3387">
        <w:rPr>
          <w:rFonts w:ascii="Arial" w:eastAsia="Times New Roman" w:hAnsi="Arial"/>
          <w:color w:val="7F7F7F"/>
          <w:sz w:val="20"/>
        </w:rPr>
        <w:t xml:space="preserve"> 2005</w:t>
      </w:r>
      <w:r w:rsidR="00107A40" w:rsidRPr="00EC3387">
        <w:rPr>
          <w:rFonts w:ascii="Arial" w:eastAsia="Times New Roman" w:hAnsi="Arial"/>
          <w:color w:val="7F7F7F"/>
          <w:sz w:val="20"/>
        </w:rPr>
        <w:t>, ‘</w:t>
      </w:r>
      <w:r w:rsidRPr="00EC3387">
        <w:rPr>
          <w:rFonts w:ascii="Arial" w:eastAsia="Times New Roman" w:hAnsi="Arial"/>
          <w:color w:val="7F7F7F"/>
          <w:sz w:val="20"/>
        </w:rPr>
        <w:t xml:space="preserve">The </w:t>
      </w:r>
      <w:r w:rsidR="00B06F31">
        <w:rPr>
          <w:rFonts w:ascii="Arial" w:eastAsia="Times New Roman" w:hAnsi="Arial"/>
          <w:color w:val="7F7F7F"/>
          <w:sz w:val="20"/>
        </w:rPr>
        <w:t>P</w:t>
      </w:r>
      <w:r w:rsidRPr="00EC3387">
        <w:rPr>
          <w:rFonts w:ascii="Arial" w:eastAsia="Times New Roman" w:hAnsi="Arial"/>
          <w:color w:val="7F7F7F"/>
          <w:sz w:val="20"/>
        </w:rPr>
        <w:t>rofessions in Ame</w:t>
      </w:r>
      <w:r w:rsidR="00107A40" w:rsidRPr="00EC3387">
        <w:rPr>
          <w:rFonts w:ascii="Arial" w:eastAsia="Times New Roman" w:hAnsi="Arial"/>
          <w:color w:val="7F7F7F"/>
          <w:sz w:val="20"/>
        </w:rPr>
        <w:t xml:space="preserve">rica </w:t>
      </w:r>
      <w:r w:rsidR="00B06F31">
        <w:rPr>
          <w:rFonts w:ascii="Arial" w:eastAsia="Times New Roman" w:hAnsi="Arial"/>
          <w:color w:val="7F7F7F"/>
          <w:sz w:val="20"/>
        </w:rPr>
        <w:t>T</w:t>
      </w:r>
      <w:r w:rsidR="00107A40" w:rsidRPr="00EC3387">
        <w:rPr>
          <w:rFonts w:ascii="Arial" w:eastAsia="Times New Roman" w:hAnsi="Arial"/>
          <w:color w:val="7F7F7F"/>
          <w:sz w:val="20"/>
        </w:rPr>
        <w:t>oday: crucial but fragile’</w:t>
      </w:r>
      <w:r w:rsidRPr="00EC3387">
        <w:rPr>
          <w:rFonts w:ascii="Arial" w:eastAsia="Times New Roman" w:hAnsi="Arial"/>
          <w:color w:val="7F7F7F"/>
          <w:sz w:val="20"/>
        </w:rPr>
        <w:t xml:space="preserve">, </w:t>
      </w:r>
      <w:r w:rsidRPr="00EC3387">
        <w:rPr>
          <w:rFonts w:ascii="Arial" w:eastAsia="Times New Roman" w:hAnsi="Arial"/>
          <w:i/>
          <w:color w:val="7F7F7F"/>
          <w:sz w:val="20"/>
        </w:rPr>
        <w:t>Daedalus</w:t>
      </w:r>
      <w:r w:rsidR="00987ADE" w:rsidRPr="00EC3387">
        <w:rPr>
          <w:rFonts w:ascii="Arial" w:eastAsia="Times New Roman" w:hAnsi="Arial"/>
          <w:i/>
          <w:color w:val="7F7F7F"/>
          <w:sz w:val="20"/>
        </w:rPr>
        <w:t xml:space="preserve"> </w:t>
      </w:r>
      <w:r w:rsidR="00535A70" w:rsidRPr="00EC3387">
        <w:rPr>
          <w:rFonts w:ascii="Arial" w:eastAsia="Times New Roman" w:hAnsi="Arial"/>
          <w:color w:val="7F7F7F"/>
          <w:sz w:val="20"/>
        </w:rPr>
        <w:t xml:space="preserve">vol. </w:t>
      </w:r>
      <w:r w:rsidRPr="00EC3387">
        <w:rPr>
          <w:rFonts w:ascii="Arial" w:eastAsia="Times New Roman" w:hAnsi="Arial"/>
          <w:color w:val="7F7F7F"/>
          <w:sz w:val="20"/>
        </w:rPr>
        <w:t>134, no.3</w:t>
      </w:r>
      <w:r w:rsidR="00987ADE" w:rsidRPr="00EC3387">
        <w:rPr>
          <w:rFonts w:ascii="Arial" w:eastAsia="Times New Roman" w:hAnsi="Arial"/>
          <w:color w:val="7F7F7F"/>
          <w:sz w:val="20"/>
        </w:rPr>
        <w:t>.</w:t>
      </w:r>
    </w:p>
    <w:p w14:paraId="459A51F3" w14:textId="77777777" w:rsidR="00C8773F" w:rsidRPr="00EC3387" w:rsidRDefault="00C8773F">
      <w:pPr>
        <w:pStyle w:val="FootnoteText"/>
        <w:ind w:left="396" w:hangingChars="198" w:hanging="396"/>
        <w:rPr>
          <w:rFonts w:ascii="Arial" w:eastAsia="Times New Roman" w:hAnsi="Arial"/>
          <w:color w:val="7F7F7F"/>
          <w:sz w:val="20"/>
        </w:rPr>
      </w:pPr>
    </w:p>
    <w:p w14:paraId="4C46B89C" w14:textId="77777777" w:rsidR="005A6ADF" w:rsidRPr="00EC3387" w:rsidRDefault="005A6AD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Gerald, C.</w:t>
      </w:r>
      <w:r w:rsidR="00987ADE" w:rsidRPr="00EC3387">
        <w:rPr>
          <w:rFonts w:ascii="Arial" w:eastAsia="Times New Roman" w:hAnsi="Arial"/>
          <w:color w:val="7F7F7F"/>
          <w:sz w:val="20"/>
        </w:rPr>
        <w:t xml:space="preserve"> 2012</w:t>
      </w:r>
      <w:r w:rsidRPr="00EC3387">
        <w:rPr>
          <w:rFonts w:ascii="Arial" w:eastAsia="Times New Roman" w:hAnsi="Arial"/>
          <w:color w:val="7F7F7F"/>
          <w:sz w:val="20"/>
        </w:rPr>
        <w:t xml:space="preserve">, </w:t>
      </w:r>
      <w:r w:rsidR="005E6C09" w:rsidRPr="00EC3387">
        <w:rPr>
          <w:rFonts w:ascii="Arial" w:eastAsia="Times New Roman" w:hAnsi="Arial"/>
          <w:color w:val="7F7F7F"/>
          <w:sz w:val="20"/>
        </w:rPr>
        <w:t>‘</w:t>
      </w:r>
      <w:r w:rsidRPr="00EC3387">
        <w:rPr>
          <w:rFonts w:ascii="Arial" w:eastAsia="Times New Roman" w:hAnsi="Arial"/>
          <w:color w:val="7F7F7F"/>
          <w:sz w:val="20"/>
        </w:rPr>
        <w:t>Ensuring Accurate Feedback from Observations</w:t>
      </w:r>
      <w:r w:rsidR="005E6C09" w:rsidRPr="00EC3387">
        <w:rPr>
          <w:rFonts w:ascii="Arial" w:eastAsia="Times New Roman" w:hAnsi="Arial"/>
          <w:color w:val="7F7F7F"/>
          <w:sz w:val="20"/>
        </w:rPr>
        <w:t>’</w:t>
      </w:r>
      <w:r w:rsidRPr="00EC3387">
        <w:rPr>
          <w:rFonts w:ascii="Arial" w:eastAsia="Times New Roman" w:hAnsi="Arial"/>
          <w:color w:val="7F7F7F"/>
          <w:sz w:val="20"/>
        </w:rPr>
        <w:t xml:space="preserve">, </w:t>
      </w:r>
      <w:r w:rsidR="005E6C09" w:rsidRPr="00EC3387">
        <w:rPr>
          <w:rFonts w:ascii="Arial" w:eastAsia="Times New Roman" w:hAnsi="Arial"/>
          <w:i/>
          <w:color w:val="7F7F7F"/>
          <w:sz w:val="20"/>
        </w:rPr>
        <w:t>Bill and Melinda Gates Foundation</w:t>
      </w:r>
      <w:r w:rsidR="005E6C09" w:rsidRPr="00EC3387">
        <w:rPr>
          <w:rFonts w:ascii="Arial" w:eastAsia="Times New Roman" w:hAnsi="Arial"/>
          <w:color w:val="7F7F7F"/>
          <w:sz w:val="20"/>
        </w:rPr>
        <w:t xml:space="preserve">, </w:t>
      </w:r>
      <w:r w:rsidRPr="00EC3387">
        <w:rPr>
          <w:rFonts w:ascii="Arial" w:eastAsia="Times New Roman" w:hAnsi="Arial"/>
          <w:color w:val="7F7F7F"/>
          <w:sz w:val="20"/>
        </w:rPr>
        <w:t xml:space="preserve">accessed online at </w:t>
      </w:r>
      <w:hyperlink r:id="rId28" w:history="1">
        <w:r w:rsidRPr="00EC3387">
          <w:rPr>
            <w:rStyle w:val="Hyperlink"/>
            <w:rFonts w:ascii="Arial" w:eastAsia="Times New Roman" w:hAnsi="Arial"/>
            <w:color w:val="7F7F7F"/>
            <w:sz w:val="20"/>
          </w:rPr>
          <w:t>http://www.newsroom.aitsl.edu.au/sites/www.newsroom.aitsl.edu.au/files/field/pdf/ensuring_accurate_feedback_for_observations_-_perspectives_on_practice_-_gates_foundation.pdf</w:t>
        </w:r>
      </w:hyperlink>
    </w:p>
    <w:p w14:paraId="502510A3" w14:textId="77777777" w:rsidR="005A6ADF" w:rsidRPr="00EC3387" w:rsidRDefault="005A6ADF">
      <w:pPr>
        <w:pStyle w:val="FootnoteText"/>
        <w:ind w:left="396" w:hangingChars="198" w:hanging="396"/>
        <w:rPr>
          <w:rFonts w:ascii="Arial" w:hAnsi="Arial" w:cs="Arial"/>
          <w:color w:val="7F7F7F"/>
          <w:sz w:val="20"/>
        </w:rPr>
      </w:pPr>
    </w:p>
    <w:p w14:paraId="38FC207F" w14:textId="77777777" w:rsidR="00987ADE" w:rsidRPr="00EC3387" w:rsidRDefault="00107A40" w:rsidP="00706074">
      <w:pPr>
        <w:pStyle w:val="FootnoteText"/>
        <w:ind w:left="396" w:hangingChars="198" w:hanging="396"/>
        <w:rPr>
          <w:rFonts w:ascii="Arial" w:hAnsi="Arial" w:cs="Arial"/>
          <w:color w:val="7F7F7F"/>
          <w:sz w:val="20"/>
        </w:rPr>
      </w:pPr>
      <w:r w:rsidRPr="00EC3387">
        <w:rPr>
          <w:rFonts w:ascii="Arial" w:eastAsia="Times New Roman" w:hAnsi="Arial"/>
          <w:color w:val="7F7F7F"/>
          <w:sz w:val="20"/>
        </w:rPr>
        <w:t>Goddard, R.</w:t>
      </w:r>
      <w:r w:rsidR="00987ADE" w:rsidRPr="00EC3387">
        <w:rPr>
          <w:rFonts w:ascii="Arial" w:eastAsia="Times New Roman" w:hAnsi="Arial"/>
          <w:color w:val="7F7F7F"/>
          <w:sz w:val="20"/>
        </w:rPr>
        <w:t xml:space="preserve"> 2000</w:t>
      </w:r>
      <w:r w:rsidRPr="00EC3387">
        <w:rPr>
          <w:rFonts w:ascii="Arial" w:eastAsia="Times New Roman" w:hAnsi="Arial"/>
          <w:color w:val="7F7F7F"/>
          <w:sz w:val="20"/>
        </w:rPr>
        <w:t xml:space="preserve">, Hoy, W., and Woolfolk Hoy, A., ‘Collective Teacher Efficacy: Its Meaning, Measure and Impact on Student Achievement’, </w:t>
      </w:r>
      <w:r w:rsidRPr="00EC3387">
        <w:rPr>
          <w:rFonts w:ascii="Arial" w:eastAsia="Times New Roman" w:hAnsi="Arial"/>
          <w:i/>
          <w:color w:val="7F7F7F"/>
          <w:sz w:val="20"/>
        </w:rPr>
        <w:t>American Educational Research Journal</w:t>
      </w:r>
      <w:r w:rsidRPr="00EC3387">
        <w:rPr>
          <w:rFonts w:ascii="Arial" w:eastAsia="Times New Roman" w:hAnsi="Arial"/>
          <w:color w:val="7F7F7F"/>
          <w:sz w:val="20"/>
        </w:rPr>
        <w:t xml:space="preserve"> </w:t>
      </w:r>
      <w:r w:rsidR="00535A70" w:rsidRPr="00EC3387">
        <w:rPr>
          <w:rFonts w:ascii="Arial" w:eastAsia="Times New Roman" w:hAnsi="Arial"/>
          <w:color w:val="7F7F7F"/>
          <w:sz w:val="20"/>
        </w:rPr>
        <w:t xml:space="preserve">vol. </w:t>
      </w:r>
      <w:r w:rsidRPr="00EC3387">
        <w:rPr>
          <w:rFonts w:ascii="Arial" w:eastAsia="Times New Roman" w:hAnsi="Arial"/>
          <w:color w:val="7F7F7F"/>
          <w:sz w:val="20"/>
        </w:rPr>
        <w:t>37, no.2</w:t>
      </w:r>
      <w:r w:rsidR="00987ADE" w:rsidRPr="00EC3387">
        <w:rPr>
          <w:rFonts w:ascii="Arial" w:eastAsia="Times New Roman" w:hAnsi="Arial"/>
          <w:color w:val="7F7F7F"/>
          <w:sz w:val="20"/>
        </w:rPr>
        <w:t>.</w:t>
      </w:r>
    </w:p>
    <w:p w14:paraId="3B777577" w14:textId="77777777" w:rsidR="005E6C09" w:rsidRPr="00EC3387" w:rsidRDefault="005E6C09" w:rsidP="005E6C09">
      <w:pPr>
        <w:pStyle w:val="FootnoteText"/>
        <w:ind w:left="396" w:hangingChars="198" w:hanging="396"/>
        <w:rPr>
          <w:rFonts w:ascii="Arial" w:eastAsia="Times New Roman" w:hAnsi="Arial"/>
          <w:color w:val="7F7F7F"/>
          <w:sz w:val="20"/>
        </w:rPr>
      </w:pPr>
    </w:p>
    <w:p w14:paraId="70E21B16" w14:textId="77777777" w:rsidR="00B95EEC" w:rsidRPr="00EC3387" w:rsidRDefault="00B95EEC">
      <w:pPr>
        <w:ind w:left="396" w:hangingChars="198" w:hanging="396"/>
        <w:rPr>
          <w:color w:val="7F7F7F"/>
        </w:rPr>
      </w:pPr>
      <w:r w:rsidRPr="00EC3387">
        <w:rPr>
          <w:color w:val="7F7F7F"/>
        </w:rPr>
        <w:t>Hargreaves A</w:t>
      </w:r>
      <w:r w:rsidR="000C6D47" w:rsidRPr="00EC3387">
        <w:rPr>
          <w:color w:val="7F7F7F"/>
        </w:rPr>
        <w:t>.</w:t>
      </w:r>
      <w:r w:rsidRPr="00EC3387">
        <w:rPr>
          <w:color w:val="7F7F7F"/>
        </w:rPr>
        <w:t xml:space="preserve"> and Fullan, M</w:t>
      </w:r>
      <w:r w:rsidR="000C6D47" w:rsidRPr="00EC3387">
        <w:rPr>
          <w:color w:val="7F7F7F"/>
        </w:rPr>
        <w:t>.</w:t>
      </w:r>
      <w:r w:rsidR="00987ADE" w:rsidRPr="00EC3387">
        <w:rPr>
          <w:color w:val="7F7F7F"/>
        </w:rPr>
        <w:t xml:space="preserve"> 2012</w:t>
      </w:r>
      <w:r w:rsidRPr="00EC3387">
        <w:rPr>
          <w:color w:val="7F7F7F"/>
        </w:rPr>
        <w:t xml:space="preserve">, </w:t>
      </w:r>
      <w:r w:rsidRPr="00EC3387">
        <w:rPr>
          <w:i/>
          <w:color w:val="7F7F7F"/>
        </w:rPr>
        <w:t>Professional Capital: Transforming Teaching in Every School</w:t>
      </w:r>
      <w:r w:rsidR="000C6D47" w:rsidRPr="00EC3387">
        <w:rPr>
          <w:color w:val="7F7F7F"/>
        </w:rPr>
        <w:t xml:space="preserve">, </w:t>
      </w:r>
      <w:r w:rsidRPr="00EC3387">
        <w:rPr>
          <w:color w:val="7F7F7F"/>
        </w:rPr>
        <w:t>N</w:t>
      </w:r>
      <w:r w:rsidR="00987ADE" w:rsidRPr="00EC3387">
        <w:rPr>
          <w:color w:val="7F7F7F"/>
        </w:rPr>
        <w:t>ew York: Teachers College Press.</w:t>
      </w:r>
    </w:p>
    <w:p w14:paraId="2D36186C" w14:textId="77777777" w:rsidR="00F50B00" w:rsidRPr="00EC3387" w:rsidRDefault="00F50B00">
      <w:pPr>
        <w:ind w:left="396" w:hangingChars="198" w:hanging="396"/>
        <w:rPr>
          <w:color w:val="7F7F7F"/>
        </w:rPr>
      </w:pPr>
      <w:r w:rsidRPr="00EC3387">
        <w:rPr>
          <w:color w:val="7F7F7F"/>
        </w:rPr>
        <w:t>Hargreaves, D.</w:t>
      </w:r>
      <w:r w:rsidR="00987ADE" w:rsidRPr="00EC3387">
        <w:rPr>
          <w:color w:val="7F7F7F"/>
        </w:rPr>
        <w:t xml:space="preserve"> 2011</w:t>
      </w:r>
      <w:r w:rsidRPr="00EC3387">
        <w:rPr>
          <w:color w:val="7F7F7F"/>
        </w:rPr>
        <w:t xml:space="preserve">, ‘Leading a self-improving system’, </w:t>
      </w:r>
      <w:r w:rsidR="005E6C09" w:rsidRPr="00EC3387">
        <w:rPr>
          <w:color w:val="7F7F7F"/>
        </w:rPr>
        <w:t xml:space="preserve">Nottingham: </w:t>
      </w:r>
      <w:r w:rsidRPr="00EC3387">
        <w:rPr>
          <w:color w:val="7F7F7F"/>
        </w:rPr>
        <w:t>Nationa</w:t>
      </w:r>
      <w:r w:rsidR="005E6C09" w:rsidRPr="00EC3387">
        <w:rPr>
          <w:color w:val="7F7F7F"/>
        </w:rPr>
        <w:t>l College for School Leadership</w:t>
      </w:r>
      <w:r w:rsidR="00987ADE" w:rsidRPr="00EC3387">
        <w:rPr>
          <w:color w:val="7F7F7F"/>
        </w:rPr>
        <w:t>.</w:t>
      </w:r>
    </w:p>
    <w:p w14:paraId="0F53C3C6" w14:textId="77777777" w:rsidR="00F50B00" w:rsidRPr="00EC3387" w:rsidRDefault="00F50B00">
      <w:pPr>
        <w:ind w:left="396" w:hangingChars="198" w:hanging="396"/>
        <w:rPr>
          <w:color w:val="7F7F7F"/>
        </w:rPr>
      </w:pPr>
      <w:r w:rsidRPr="00EC3387">
        <w:rPr>
          <w:color w:val="7F7F7F"/>
        </w:rPr>
        <w:t>Hargreaves, D.</w:t>
      </w:r>
      <w:r w:rsidR="00987ADE" w:rsidRPr="00EC3387">
        <w:rPr>
          <w:color w:val="7F7F7F"/>
        </w:rPr>
        <w:t xml:space="preserve"> 2012</w:t>
      </w:r>
      <w:r w:rsidRPr="00EC3387">
        <w:rPr>
          <w:color w:val="7F7F7F"/>
        </w:rPr>
        <w:t>, ‘A self-improving school system: towards maturity’</w:t>
      </w:r>
      <w:r w:rsidR="005E6C09" w:rsidRPr="00EC3387">
        <w:rPr>
          <w:color w:val="7F7F7F"/>
        </w:rPr>
        <w:t xml:space="preserve">, Nottingham: </w:t>
      </w:r>
      <w:r w:rsidRPr="00EC3387">
        <w:rPr>
          <w:color w:val="7F7F7F"/>
        </w:rPr>
        <w:t>National College for Schoo</w:t>
      </w:r>
      <w:r w:rsidR="00987ADE" w:rsidRPr="00EC3387">
        <w:rPr>
          <w:color w:val="7F7F7F"/>
        </w:rPr>
        <w:t>l Leadership.</w:t>
      </w:r>
    </w:p>
    <w:p w14:paraId="1B8A42EC" w14:textId="77777777" w:rsidR="005A6ADF" w:rsidRPr="00EC3387" w:rsidRDefault="00987ADE">
      <w:pPr>
        <w:ind w:left="396" w:hangingChars="198" w:hanging="396"/>
        <w:rPr>
          <w:color w:val="7F7F7F"/>
        </w:rPr>
      </w:pPr>
      <w:r w:rsidRPr="00EC3387">
        <w:rPr>
          <w:color w:val="7F7F7F"/>
        </w:rPr>
        <w:t>Hattie, J.</w:t>
      </w:r>
      <w:r w:rsidR="005A6ADF" w:rsidRPr="00EC3387">
        <w:rPr>
          <w:color w:val="7F7F7F"/>
        </w:rPr>
        <w:t xml:space="preserve"> </w:t>
      </w:r>
      <w:r w:rsidRPr="00EC3387">
        <w:rPr>
          <w:color w:val="7F7F7F"/>
        </w:rPr>
        <w:t xml:space="preserve">2012, </w:t>
      </w:r>
      <w:r w:rsidR="00656C7A" w:rsidRPr="00EC3387">
        <w:rPr>
          <w:color w:val="7F7F7F"/>
        </w:rPr>
        <w:t>‘</w:t>
      </w:r>
      <w:r w:rsidR="005A6ADF" w:rsidRPr="00EC3387">
        <w:rPr>
          <w:color w:val="7F7F7F"/>
        </w:rPr>
        <w:t>Know Thy Impact</w:t>
      </w:r>
      <w:r w:rsidR="00656C7A" w:rsidRPr="00EC3387">
        <w:rPr>
          <w:color w:val="7F7F7F"/>
        </w:rPr>
        <w:t>’</w:t>
      </w:r>
      <w:r w:rsidR="005A6ADF" w:rsidRPr="00EC3387">
        <w:rPr>
          <w:color w:val="7F7F7F"/>
        </w:rPr>
        <w:t xml:space="preserve">, in </w:t>
      </w:r>
      <w:r w:rsidR="005A6ADF" w:rsidRPr="00EC3387">
        <w:rPr>
          <w:i/>
          <w:color w:val="7F7F7F"/>
        </w:rPr>
        <w:t>Educational Leadership</w:t>
      </w:r>
      <w:r w:rsidR="005A6ADF" w:rsidRPr="00EC3387">
        <w:rPr>
          <w:color w:val="7F7F7F"/>
        </w:rPr>
        <w:t>,</w:t>
      </w:r>
      <w:r w:rsidRPr="00EC3387">
        <w:rPr>
          <w:color w:val="7F7F7F"/>
        </w:rPr>
        <w:t xml:space="preserve"> vol. 70,</w:t>
      </w:r>
      <w:r w:rsidR="005A6ADF" w:rsidRPr="00EC3387">
        <w:rPr>
          <w:color w:val="7F7F7F"/>
        </w:rPr>
        <w:t xml:space="preserve"> no.</w:t>
      </w:r>
      <w:r w:rsidRPr="00EC3387">
        <w:rPr>
          <w:color w:val="7F7F7F"/>
        </w:rPr>
        <w:t xml:space="preserve"> 1.</w:t>
      </w:r>
    </w:p>
    <w:p w14:paraId="22360FDC" w14:textId="77777777" w:rsidR="005A6ADF" w:rsidRPr="00EC3387" w:rsidRDefault="005A6AD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Hattie,</w:t>
      </w:r>
      <w:r w:rsidR="00987ADE" w:rsidRPr="00EC3387">
        <w:rPr>
          <w:rFonts w:ascii="Arial" w:eastAsia="Times New Roman" w:hAnsi="Arial"/>
          <w:color w:val="7F7F7F"/>
          <w:sz w:val="20"/>
        </w:rPr>
        <w:t xml:space="preserve"> J.</w:t>
      </w:r>
      <w:r w:rsidRPr="00EC3387">
        <w:rPr>
          <w:rFonts w:ascii="Arial" w:eastAsia="Times New Roman" w:hAnsi="Arial"/>
          <w:color w:val="7F7F7F"/>
          <w:sz w:val="20"/>
        </w:rPr>
        <w:t xml:space="preserve"> </w:t>
      </w:r>
      <w:r w:rsidR="00987ADE" w:rsidRPr="00EC3387">
        <w:rPr>
          <w:rFonts w:ascii="Arial" w:eastAsia="Times New Roman" w:hAnsi="Arial"/>
          <w:color w:val="7F7F7F"/>
          <w:sz w:val="20"/>
        </w:rPr>
        <w:t xml:space="preserve">2003, </w:t>
      </w:r>
      <w:r w:rsidR="000C6D47" w:rsidRPr="00EC3387">
        <w:rPr>
          <w:rFonts w:ascii="Arial" w:eastAsia="Times New Roman" w:hAnsi="Arial"/>
          <w:color w:val="7F7F7F"/>
          <w:sz w:val="20"/>
        </w:rPr>
        <w:t>‘</w:t>
      </w:r>
      <w:r w:rsidRPr="00EC3387">
        <w:rPr>
          <w:rFonts w:ascii="Arial" w:eastAsia="Times New Roman" w:hAnsi="Arial"/>
          <w:color w:val="7F7F7F"/>
          <w:sz w:val="20"/>
        </w:rPr>
        <w:t>Teachers make a difference: What is the research evidence?</w:t>
      </w:r>
      <w:r w:rsidR="006C5243" w:rsidRPr="00EC3387">
        <w:rPr>
          <w:rFonts w:ascii="Arial" w:eastAsia="Times New Roman" w:hAnsi="Arial"/>
          <w:color w:val="7F7F7F"/>
          <w:sz w:val="20"/>
        </w:rPr>
        <w:t>’</w:t>
      </w:r>
      <w:r w:rsidR="005E6C09" w:rsidRPr="00EC3387">
        <w:rPr>
          <w:rFonts w:ascii="Arial" w:eastAsia="Times New Roman" w:hAnsi="Arial"/>
          <w:color w:val="7F7F7F"/>
          <w:sz w:val="20"/>
        </w:rPr>
        <w:t xml:space="preserve"> </w:t>
      </w:r>
      <w:r w:rsidR="000C6D47" w:rsidRPr="00EC3387">
        <w:rPr>
          <w:rFonts w:ascii="Arial" w:eastAsia="Times New Roman" w:hAnsi="Arial"/>
          <w:color w:val="7F7F7F"/>
          <w:sz w:val="20"/>
        </w:rPr>
        <w:t>P</w:t>
      </w:r>
      <w:r w:rsidRPr="00EC3387">
        <w:rPr>
          <w:rFonts w:ascii="Arial" w:eastAsia="Times New Roman" w:hAnsi="Arial"/>
          <w:color w:val="7F7F7F"/>
          <w:sz w:val="20"/>
        </w:rPr>
        <w:t>aper presented to Australian Council for Educati</w:t>
      </w:r>
      <w:r w:rsidR="005E6C09" w:rsidRPr="00EC3387">
        <w:rPr>
          <w:rFonts w:ascii="Arial" w:eastAsia="Times New Roman" w:hAnsi="Arial"/>
          <w:color w:val="7F7F7F"/>
          <w:sz w:val="20"/>
        </w:rPr>
        <w:t>onal Research Annual Conference</w:t>
      </w:r>
      <w:r w:rsidR="000C6D47" w:rsidRPr="00EC3387">
        <w:rPr>
          <w:rFonts w:ascii="Arial" w:eastAsia="Times New Roman" w:hAnsi="Arial"/>
          <w:color w:val="7F7F7F"/>
          <w:sz w:val="20"/>
        </w:rPr>
        <w:t>,</w:t>
      </w:r>
      <w:r w:rsidRPr="00EC3387">
        <w:rPr>
          <w:rFonts w:ascii="Arial" w:eastAsia="Times New Roman" w:hAnsi="Arial"/>
          <w:color w:val="7F7F7F"/>
          <w:sz w:val="20"/>
        </w:rPr>
        <w:t xml:space="preserve"> Melbourne, 19–21 October</w:t>
      </w:r>
      <w:r w:rsidR="000C6D47" w:rsidRPr="00EC3387">
        <w:rPr>
          <w:rFonts w:ascii="Arial" w:eastAsia="Times New Roman" w:hAnsi="Arial"/>
          <w:color w:val="7F7F7F"/>
          <w:sz w:val="20"/>
        </w:rPr>
        <w:t>.</w:t>
      </w:r>
    </w:p>
    <w:p w14:paraId="0F0B2046" w14:textId="77777777" w:rsidR="00107A40" w:rsidRPr="00EC3387" w:rsidRDefault="00107A40">
      <w:pPr>
        <w:pStyle w:val="FootnoteText"/>
        <w:ind w:left="396" w:hangingChars="198" w:hanging="396"/>
        <w:rPr>
          <w:rFonts w:ascii="Arial" w:eastAsia="Times New Roman" w:hAnsi="Arial"/>
          <w:color w:val="7F7F7F"/>
          <w:sz w:val="20"/>
        </w:rPr>
      </w:pPr>
    </w:p>
    <w:p w14:paraId="38E1DD7E" w14:textId="77777777" w:rsidR="0079099F" w:rsidRPr="00EC3387" w:rsidRDefault="0079099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Hattie, J.</w:t>
      </w:r>
      <w:r w:rsidR="00987ADE" w:rsidRPr="00EC3387">
        <w:rPr>
          <w:rFonts w:ascii="Arial" w:eastAsia="Times New Roman" w:hAnsi="Arial"/>
          <w:color w:val="7F7F7F"/>
          <w:sz w:val="20"/>
        </w:rPr>
        <w:t xml:space="preserve"> 2009</w:t>
      </w:r>
      <w:r w:rsidRPr="00EC3387">
        <w:rPr>
          <w:rFonts w:ascii="Arial" w:eastAsia="Times New Roman" w:hAnsi="Arial"/>
          <w:color w:val="7F7F7F"/>
          <w:sz w:val="20"/>
        </w:rPr>
        <w:t xml:space="preserve">, </w:t>
      </w:r>
      <w:r w:rsidRPr="00EC3387">
        <w:rPr>
          <w:rFonts w:ascii="Arial" w:eastAsia="Times New Roman" w:hAnsi="Arial"/>
          <w:i/>
          <w:color w:val="7F7F7F"/>
          <w:sz w:val="20"/>
        </w:rPr>
        <w:t>Visible Learning: A Synthesis of over 800 Meta-Analyses Relating to Achievement</w:t>
      </w:r>
      <w:r w:rsidRPr="00EC3387">
        <w:rPr>
          <w:rFonts w:ascii="Arial" w:eastAsia="Times New Roman" w:hAnsi="Arial"/>
          <w:color w:val="7F7F7F"/>
          <w:sz w:val="20"/>
        </w:rPr>
        <w:t xml:space="preserve">, </w:t>
      </w:r>
      <w:r w:rsidR="00107A40" w:rsidRPr="00EC3387">
        <w:rPr>
          <w:rFonts w:ascii="Arial" w:eastAsia="Times New Roman" w:hAnsi="Arial"/>
          <w:color w:val="7F7F7F"/>
          <w:sz w:val="20"/>
        </w:rPr>
        <w:t>Abingdon</w:t>
      </w:r>
      <w:r w:rsidRPr="00EC3387">
        <w:rPr>
          <w:rFonts w:ascii="Arial" w:eastAsia="Times New Roman" w:hAnsi="Arial"/>
          <w:color w:val="7F7F7F"/>
          <w:sz w:val="20"/>
        </w:rPr>
        <w:t>: Routledge</w:t>
      </w:r>
      <w:r w:rsidR="00987ADE" w:rsidRPr="00EC3387">
        <w:rPr>
          <w:rFonts w:ascii="Arial" w:eastAsia="Times New Roman" w:hAnsi="Arial"/>
          <w:color w:val="7F7F7F"/>
          <w:sz w:val="20"/>
        </w:rPr>
        <w:t>.</w:t>
      </w:r>
    </w:p>
    <w:p w14:paraId="4BFB103A" w14:textId="77777777" w:rsidR="004E411F" w:rsidRPr="00EC3387" w:rsidRDefault="004E411F">
      <w:pPr>
        <w:pStyle w:val="FootnoteText"/>
        <w:ind w:left="396" w:hangingChars="198" w:hanging="396"/>
        <w:rPr>
          <w:rFonts w:ascii="Arial" w:eastAsia="Times New Roman" w:hAnsi="Arial"/>
          <w:color w:val="7F7F7F"/>
          <w:sz w:val="20"/>
        </w:rPr>
      </w:pPr>
    </w:p>
    <w:p w14:paraId="79AA58A9" w14:textId="77777777" w:rsidR="006A0568" w:rsidRPr="00EC3387" w:rsidRDefault="006A0568" w:rsidP="000903C0">
      <w:pPr>
        <w:pStyle w:val="BodyparaNormal"/>
        <w:ind w:left="0"/>
      </w:pPr>
      <w:r w:rsidRPr="00EC3387">
        <w:t>Hattie</w:t>
      </w:r>
      <w:r w:rsidR="000020DF" w:rsidRPr="00EC3387">
        <w:t>, J.</w:t>
      </w:r>
      <w:r w:rsidRPr="00EC3387">
        <w:t xml:space="preserve"> and Timperley,</w:t>
      </w:r>
      <w:r w:rsidR="000020DF" w:rsidRPr="00EC3387">
        <w:t xml:space="preserve"> H.</w:t>
      </w:r>
      <w:r w:rsidR="00987ADE" w:rsidRPr="00EC3387">
        <w:t xml:space="preserve"> 2007</w:t>
      </w:r>
      <w:r w:rsidR="000020DF" w:rsidRPr="00EC3387">
        <w:t>,</w:t>
      </w:r>
      <w:r w:rsidRPr="00EC3387">
        <w:t xml:space="preserve"> </w:t>
      </w:r>
      <w:r w:rsidR="00656C7A" w:rsidRPr="00EC3387">
        <w:t>‘</w:t>
      </w:r>
      <w:r w:rsidRPr="00EC3387">
        <w:t>The Power of Feedback</w:t>
      </w:r>
      <w:r w:rsidR="00656C7A" w:rsidRPr="00EC3387">
        <w:t>’</w:t>
      </w:r>
      <w:r w:rsidRPr="00EC3387">
        <w:t xml:space="preserve">, </w:t>
      </w:r>
      <w:r w:rsidRPr="00EC3387">
        <w:rPr>
          <w:i/>
        </w:rPr>
        <w:t xml:space="preserve">Review of Educational Research, </w:t>
      </w:r>
      <w:r w:rsidR="00987ADE" w:rsidRPr="00EC3387">
        <w:t>vol. 77, no. 1.</w:t>
      </w:r>
    </w:p>
    <w:p w14:paraId="17183233" w14:textId="77777777" w:rsidR="00706074" w:rsidRPr="00EC3387" w:rsidRDefault="00706074" w:rsidP="00706074">
      <w:pPr>
        <w:pStyle w:val="ListParagraph"/>
        <w:ind w:left="396" w:hangingChars="198" w:hanging="396"/>
        <w:rPr>
          <w:rFonts w:ascii="Arial" w:eastAsia="Times New Roman" w:hAnsi="Arial"/>
          <w:color w:val="7F7F7F"/>
          <w:sz w:val="20"/>
        </w:rPr>
      </w:pPr>
      <w:r w:rsidRPr="00EC3387">
        <w:rPr>
          <w:rFonts w:ascii="Arial" w:eastAsia="Times New Roman" w:hAnsi="Arial"/>
          <w:color w:val="7F7F7F"/>
          <w:sz w:val="20"/>
        </w:rPr>
        <w:t xml:space="preserve">Hay Group 2012, ‘Growing our potential: Hay Group’s view on implementing an effective performance improvement and development framework for teachers’, accessed online at </w:t>
      </w:r>
      <w:hyperlink r:id="rId29" w:history="1">
        <w:r w:rsidRPr="00EC3387">
          <w:rPr>
            <w:rStyle w:val="Hyperlink"/>
            <w:rFonts w:ascii="Arial" w:eastAsia="Times New Roman" w:hAnsi="Arial"/>
            <w:color w:val="7F7F7F"/>
            <w:sz w:val="20"/>
          </w:rPr>
          <w:t>http://www.aitsl.edu.au/verve/_resources/Growing_our_potential_-_Hay_-_Mar_2012.pdf</w:t>
        </w:r>
      </w:hyperlink>
    </w:p>
    <w:p w14:paraId="164A8A19" w14:textId="77777777" w:rsidR="005A6ADF" w:rsidRPr="00EC3387" w:rsidRDefault="00464935" w:rsidP="00706074">
      <w:pPr>
        <w:pStyle w:val="ListParagraph"/>
        <w:ind w:left="475" w:hangingChars="198" w:hanging="475"/>
        <w:rPr>
          <w:rStyle w:val="Hyperlink"/>
          <w:rFonts w:ascii="Arial" w:hAnsi="Arial" w:cs="Arial"/>
          <w:color w:val="7F7F7F"/>
          <w:sz w:val="20"/>
        </w:rPr>
      </w:pPr>
      <w:hyperlink r:id="rId30" w:history="1">
        <w:r w:rsidR="005A6ADF" w:rsidRPr="00EC3387">
          <w:rPr>
            <w:rStyle w:val="Hyperlink"/>
            <w:rFonts w:ascii="Arial" w:hAnsi="Arial" w:cs="Arial"/>
            <w:color w:val="7F7F7F"/>
            <w:sz w:val="20"/>
          </w:rPr>
          <w:t>http://www.aitsl.edu.au/school-leaders/australian-professional-standard-for-principals/australian-professional-standard-for-principals.html</w:t>
        </w:r>
      </w:hyperlink>
    </w:p>
    <w:p w14:paraId="44A0A411" w14:textId="77777777" w:rsidR="00A567B3" w:rsidRPr="00EC3387" w:rsidRDefault="00A567B3" w:rsidP="00FC3E16">
      <w:pPr>
        <w:pStyle w:val="FootnoteText"/>
        <w:rPr>
          <w:color w:val="7F7F7F"/>
        </w:rPr>
      </w:pPr>
      <w:r w:rsidRPr="00EC3387">
        <w:rPr>
          <w:rFonts w:ascii="Arial" w:eastAsia="Times New Roman" w:hAnsi="Arial"/>
          <w:color w:val="7F7F7F"/>
          <w:sz w:val="20"/>
        </w:rPr>
        <w:t xml:space="preserve"> </w:t>
      </w:r>
      <w:hyperlink r:id="rId31" w:history="1">
        <w:r w:rsidR="00FC3E16" w:rsidRPr="00EC3387">
          <w:rPr>
            <w:rStyle w:val="Hyperlink"/>
            <w:rFonts w:ascii="Arial" w:eastAsia="Times New Roman" w:hAnsi="Arial"/>
            <w:color w:val="7F7F7F"/>
            <w:sz w:val="20"/>
          </w:rPr>
          <w:t>http://www.aitsl.edu.au/verve/_resources/Australian_Charter_for_the_Professional_Learning_of_Teachers_and_School_Leaders.pdf</w:t>
        </w:r>
      </w:hyperlink>
      <w:r w:rsidR="00FC3E16" w:rsidRPr="00EC3387">
        <w:rPr>
          <w:color w:val="7F7F7F"/>
        </w:rPr>
        <w:t xml:space="preserve"> </w:t>
      </w:r>
    </w:p>
    <w:p w14:paraId="61C308D9" w14:textId="77777777" w:rsidR="00FC3E16" w:rsidRPr="00EC3387" w:rsidRDefault="00FC3E16" w:rsidP="00FC3E16">
      <w:pPr>
        <w:pStyle w:val="FootnoteText"/>
        <w:rPr>
          <w:rFonts w:ascii="Arial" w:eastAsia="Times New Roman" w:hAnsi="Arial"/>
          <w:color w:val="7F7F7F"/>
          <w:sz w:val="20"/>
        </w:rPr>
      </w:pPr>
    </w:p>
    <w:p w14:paraId="12376386" w14:textId="77777777" w:rsidR="004E411F" w:rsidRPr="00EC3387" w:rsidRDefault="00464935" w:rsidP="00706074">
      <w:pPr>
        <w:pStyle w:val="ListParagraph"/>
        <w:ind w:left="475" w:hangingChars="198" w:hanging="475"/>
        <w:rPr>
          <w:color w:val="7F7F7F"/>
        </w:rPr>
      </w:pPr>
      <w:hyperlink r:id="rId32" w:history="1">
        <w:r w:rsidR="00107A40" w:rsidRPr="00EC3387">
          <w:rPr>
            <w:rStyle w:val="Hyperlink"/>
            <w:rFonts w:ascii="Arial" w:eastAsia="Times New Roman" w:hAnsi="Arial"/>
            <w:color w:val="7F7F7F"/>
            <w:sz w:val="20"/>
          </w:rPr>
          <w:t>http://www.aitsl.edu.au/verve/_resources/Essential_Guide_Leading_Culture.pdf</w:t>
        </w:r>
      </w:hyperlink>
      <w:r w:rsidR="00107A40" w:rsidRPr="00EC3387">
        <w:rPr>
          <w:rFonts w:ascii="Arial" w:eastAsia="Times New Roman" w:hAnsi="Arial"/>
          <w:color w:val="7F7F7F"/>
          <w:sz w:val="20"/>
        </w:rPr>
        <w:t xml:space="preserve"> </w:t>
      </w:r>
    </w:p>
    <w:p w14:paraId="71F1B45D" w14:textId="77777777" w:rsidR="00107A40" w:rsidRPr="00EC3387" w:rsidRDefault="00107A40" w:rsidP="00D5294D">
      <w:pPr>
        <w:pStyle w:val="ListParagraph"/>
        <w:ind w:left="475" w:hangingChars="198" w:hanging="475"/>
        <w:rPr>
          <w:color w:val="7F7F7F"/>
        </w:rPr>
      </w:pPr>
    </w:p>
    <w:p w14:paraId="60A145D3" w14:textId="77777777" w:rsidR="004E411F" w:rsidRPr="00EC3387" w:rsidRDefault="00464935" w:rsidP="00D5294D">
      <w:pPr>
        <w:pStyle w:val="ListParagraph"/>
        <w:ind w:left="475" w:hangingChars="198" w:hanging="475"/>
        <w:rPr>
          <w:rStyle w:val="Hyperlink"/>
          <w:color w:val="7F7F7F"/>
        </w:rPr>
      </w:pPr>
      <w:hyperlink r:id="rId33" w:history="1">
        <w:r w:rsidR="005A6ADF" w:rsidRPr="00EC3387">
          <w:rPr>
            <w:rStyle w:val="Hyperlink"/>
            <w:rFonts w:ascii="Arial" w:hAnsi="Arial" w:cs="Arial"/>
            <w:color w:val="7F7F7F"/>
            <w:sz w:val="20"/>
          </w:rPr>
          <w:t>http://www.teacherstandards.aitsl.edu.au/</w:t>
        </w:r>
      </w:hyperlink>
    </w:p>
    <w:p w14:paraId="26009B2D" w14:textId="77777777" w:rsidR="00B95EEC" w:rsidRPr="00EC3387" w:rsidRDefault="00B95EEC" w:rsidP="00D5294D">
      <w:pPr>
        <w:pStyle w:val="ListParagraph"/>
        <w:ind w:left="475" w:hangingChars="198" w:hanging="475"/>
        <w:rPr>
          <w:rStyle w:val="Hyperlink"/>
          <w:color w:val="7F7F7F"/>
        </w:rPr>
      </w:pPr>
    </w:p>
    <w:p w14:paraId="004DD9EE" w14:textId="77777777" w:rsidR="004E411F" w:rsidRPr="00EC3387" w:rsidRDefault="00464935" w:rsidP="00D5294D">
      <w:pPr>
        <w:ind w:left="396" w:hangingChars="198" w:hanging="396"/>
        <w:rPr>
          <w:rStyle w:val="Hyperlink"/>
          <w:color w:val="7F7F7F"/>
        </w:rPr>
      </w:pPr>
      <w:hyperlink r:id="rId34" w:history="1">
        <w:r w:rsidR="00B95EEC" w:rsidRPr="00EC3387">
          <w:rPr>
            <w:rStyle w:val="Hyperlink"/>
            <w:color w:val="7F7F7F"/>
          </w:rPr>
          <w:t>http://www.teacherstandards.aitsl.edu.au/OrganisationStandards/Organisation</w:t>
        </w:r>
      </w:hyperlink>
    </w:p>
    <w:p w14:paraId="45AE2500" w14:textId="77777777" w:rsidR="00107A40" w:rsidRPr="00EC3387" w:rsidRDefault="00464935" w:rsidP="00107A40">
      <w:pPr>
        <w:ind w:left="396" w:hangingChars="198" w:hanging="396"/>
        <w:rPr>
          <w:color w:val="7F7F7F"/>
        </w:rPr>
      </w:pPr>
      <w:hyperlink r:id="rId35" w:history="1">
        <w:r w:rsidR="00107A40" w:rsidRPr="00EC3387">
          <w:rPr>
            <w:rStyle w:val="Hyperlink"/>
            <w:color w:val="7F7F7F"/>
          </w:rPr>
          <w:t>http://www.vit.vic.edu.au/SiteCollectionDocuments/PDF/1543_Code-of-Conduct-June-2008.pdf</w:t>
        </w:r>
      </w:hyperlink>
      <w:r w:rsidR="00107A40" w:rsidRPr="00EC3387">
        <w:rPr>
          <w:color w:val="7F7F7F"/>
        </w:rPr>
        <w:t xml:space="preserve"> </w:t>
      </w:r>
    </w:p>
    <w:p w14:paraId="44CE4AEA" w14:textId="77777777" w:rsidR="00740715" w:rsidRPr="00EC3387" w:rsidRDefault="005A6ADF" w:rsidP="00706074">
      <w:pPr>
        <w:rPr>
          <w:rStyle w:val="FootnoteReference"/>
          <w:color w:val="7F7F7F"/>
          <w:u w:val="single"/>
          <w:vertAlign w:val="baseline"/>
        </w:rPr>
      </w:pPr>
      <w:r w:rsidRPr="00EC3387">
        <w:rPr>
          <w:color w:val="7F7F7F"/>
        </w:rPr>
        <w:t xml:space="preserve">Jensen, B., 2011, </w:t>
      </w:r>
      <w:r w:rsidR="002B018B" w:rsidRPr="00EC3387">
        <w:rPr>
          <w:color w:val="7F7F7F"/>
        </w:rPr>
        <w:t>‘</w:t>
      </w:r>
      <w:r w:rsidRPr="00EC3387">
        <w:rPr>
          <w:color w:val="7F7F7F"/>
        </w:rPr>
        <w:t>Better Teacher Appraisal and Feedback: Improving Performance</w:t>
      </w:r>
      <w:r w:rsidR="002B018B" w:rsidRPr="00EC3387">
        <w:rPr>
          <w:color w:val="7F7F7F"/>
        </w:rPr>
        <w:t>’</w:t>
      </w:r>
      <w:r w:rsidRPr="00EC3387">
        <w:rPr>
          <w:color w:val="7F7F7F"/>
        </w:rPr>
        <w:t xml:space="preserve">, </w:t>
      </w:r>
      <w:r w:rsidRPr="00EC3387">
        <w:rPr>
          <w:i/>
          <w:color w:val="7F7F7F"/>
        </w:rPr>
        <w:t>Grattan Institute</w:t>
      </w:r>
      <w:r w:rsidR="002B018B" w:rsidRPr="00EC3387">
        <w:rPr>
          <w:color w:val="7F7F7F"/>
        </w:rPr>
        <w:t>, accessed online at</w:t>
      </w:r>
      <w:r w:rsidRPr="00EC3387">
        <w:rPr>
          <w:color w:val="7F7F7F"/>
        </w:rPr>
        <w:t xml:space="preserve"> </w:t>
      </w:r>
      <w:hyperlink r:id="rId36" w:history="1">
        <w:r w:rsidRPr="00EC3387">
          <w:rPr>
            <w:rStyle w:val="Hyperlink"/>
            <w:color w:val="7F7F7F"/>
          </w:rPr>
          <w:t>http://grattan.edu.au/static/files/assets/a9daf733/081_report_teacher_appraisal.pdf</w:t>
        </w:r>
      </w:hyperlink>
    </w:p>
    <w:p w14:paraId="391CDA09" w14:textId="77777777" w:rsidR="005D5186" w:rsidRPr="00EC3387" w:rsidRDefault="00740715" w:rsidP="00CE4E47">
      <w:pPr>
        <w:pStyle w:val="Extract"/>
        <w:ind w:left="396" w:hangingChars="198" w:hanging="396"/>
        <w:rPr>
          <w:rStyle w:val="FootnoteReference"/>
          <w:rFonts w:cs="Arial"/>
          <w:color w:val="7F7F7F"/>
          <w:spacing w:val="0"/>
          <w:sz w:val="20"/>
          <w:szCs w:val="20"/>
          <w:vertAlign w:val="baseline"/>
        </w:rPr>
      </w:pPr>
      <w:r w:rsidRPr="00EC3387">
        <w:rPr>
          <w:rStyle w:val="FootnoteReference"/>
          <w:color w:val="7F7F7F"/>
          <w:spacing w:val="0"/>
          <w:sz w:val="20"/>
          <w:szCs w:val="20"/>
          <w:vertAlign w:val="baseline"/>
        </w:rPr>
        <w:t>Kane, T</w:t>
      </w:r>
      <w:r w:rsidRPr="00EC3387">
        <w:rPr>
          <w:rStyle w:val="FootnoteReference"/>
          <w:rFonts w:cs="Arial"/>
          <w:color w:val="7F7F7F"/>
          <w:spacing w:val="0"/>
          <w:szCs w:val="20"/>
          <w:vertAlign w:val="baseline"/>
        </w:rPr>
        <w:t xml:space="preserve">. </w:t>
      </w:r>
      <w:r w:rsidR="00A0305D" w:rsidRPr="00EC3387">
        <w:rPr>
          <w:rStyle w:val="FootnoteReference"/>
          <w:rFonts w:cs="Arial"/>
          <w:color w:val="7F7F7F"/>
          <w:spacing w:val="0"/>
          <w:sz w:val="20"/>
          <w:szCs w:val="20"/>
          <w:vertAlign w:val="baseline"/>
        </w:rPr>
        <w:t>2013</w:t>
      </w:r>
      <w:r w:rsidRPr="00EC3387">
        <w:rPr>
          <w:rStyle w:val="FootnoteReference"/>
          <w:color w:val="7F7F7F"/>
          <w:spacing w:val="0"/>
          <w:sz w:val="20"/>
          <w:szCs w:val="20"/>
          <w:vertAlign w:val="baseline"/>
        </w:rPr>
        <w:t xml:space="preserve"> </w:t>
      </w:r>
      <w:r w:rsidR="00656C7A" w:rsidRPr="00EC3387">
        <w:rPr>
          <w:rStyle w:val="FootnoteReference"/>
          <w:rFonts w:cs="Arial"/>
          <w:color w:val="7F7F7F"/>
          <w:spacing w:val="0"/>
          <w:sz w:val="20"/>
          <w:szCs w:val="20"/>
          <w:vertAlign w:val="baseline"/>
        </w:rPr>
        <w:t>‘</w:t>
      </w:r>
      <w:r w:rsidR="00BB345F" w:rsidRPr="00EC3387">
        <w:rPr>
          <w:rStyle w:val="FootnoteReference"/>
          <w:rFonts w:cs="Arial"/>
          <w:color w:val="7F7F7F"/>
          <w:spacing w:val="0"/>
          <w:sz w:val="20"/>
          <w:szCs w:val="20"/>
          <w:vertAlign w:val="baseline"/>
        </w:rPr>
        <w:t>Measures of Effective Teaching Project Releases Final Research Report</w:t>
      </w:r>
      <w:r w:rsidR="00656C7A" w:rsidRPr="00EC3387">
        <w:rPr>
          <w:rStyle w:val="FootnoteReference"/>
          <w:rFonts w:cs="Arial"/>
          <w:color w:val="7F7F7F"/>
          <w:spacing w:val="0"/>
          <w:sz w:val="20"/>
          <w:szCs w:val="20"/>
          <w:vertAlign w:val="baseline"/>
        </w:rPr>
        <w:t>’</w:t>
      </w:r>
      <w:r w:rsidR="001C2FD7" w:rsidRPr="00EC3387">
        <w:rPr>
          <w:rStyle w:val="FootnoteReference"/>
          <w:rFonts w:cs="Arial"/>
          <w:color w:val="7F7F7F"/>
          <w:spacing w:val="0"/>
          <w:sz w:val="20"/>
          <w:szCs w:val="20"/>
          <w:vertAlign w:val="baseline"/>
        </w:rPr>
        <w:t xml:space="preserve">, </w:t>
      </w:r>
      <w:r w:rsidR="00BB345F" w:rsidRPr="00EC3387">
        <w:rPr>
          <w:rStyle w:val="FootnoteReference"/>
          <w:rFonts w:cs="Arial"/>
          <w:color w:val="7F7F7F"/>
          <w:spacing w:val="0"/>
          <w:sz w:val="20"/>
          <w:szCs w:val="20"/>
          <w:vertAlign w:val="baseline"/>
        </w:rPr>
        <w:t>press release for the Bill and Melinda Gates</w:t>
      </w:r>
      <w:r w:rsidR="001C2FD7" w:rsidRPr="00EC3387">
        <w:rPr>
          <w:rStyle w:val="FootnoteReference"/>
          <w:rFonts w:cs="Arial"/>
          <w:color w:val="7F7F7F"/>
          <w:spacing w:val="0"/>
          <w:sz w:val="20"/>
          <w:szCs w:val="20"/>
          <w:vertAlign w:val="baseline"/>
        </w:rPr>
        <w:t xml:space="preserve"> Foundation</w:t>
      </w:r>
      <w:r w:rsidR="00BB345F" w:rsidRPr="00EC3387">
        <w:rPr>
          <w:rStyle w:val="FootnoteReference"/>
          <w:rFonts w:cs="Arial"/>
          <w:color w:val="7F7F7F"/>
          <w:spacing w:val="0"/>
          <w:sz w:val="20"/>
          <w:szCs w:val="20"/>
          <w:vertAlign w:val="baseline"/>
        </w:rPr>
        <w:t xml:space="preserve">, accessed </w:t>
      </w:r>
      <w:r w:rsidR="001C2FD7" w:rsidRPr="00EC3387">
        <w:rPr>
          <w:rStyle w:val="FootnoteReference"/>
          <w:rFonts w:cs="Arial"/>
          <w:color w:val="7F7F7F"/>
          <w:spacing w:val="0"/>
          <w:sz w:val="20"/>
          <w:szCs w:val="20"/>
          <w:vertAlign w:val="baseline"/>
        </w:rPr>
        <w:t xml:space="preserve">online </w:t>
      </w:r>
      <w:r w:rsidR="00BB345F" w:rsidRPr="00EC3387">
        <w:rPr>
          <w:rStyle w:val="FootnoteReference"/>
          <w:rFonts w:cs="Arial"/>
          <w:color w:val="7F7F7F"/>
          <w:spacing w:val="0"/>
          <w:sz w:val="20"/>
          <w:szCs w:val="20"/>
          <w:vertAlign w:val="baseline"/>
        </w:rPr>
        <w:t xml:space="preserve">at </w:t>
      </w:r>
      <w:hyperlink r:id="rId37" w:history="1">
        <w:r w:rsidR="00BB345F" w:rsidRPr="00EC3387">
          <w:rPr>
            <w:rStyle w:val="FootnoteReference"/>
            <w:rFonts w:cs="Arial"/>
            <w:color w:val="7F7F7F"/>
            <w:spacing w:val="0"/>
            <w:sz w:val="20"/>
            <w:szCs w:val="20"/>
            <w:vertAlign w:val="baseline"/>
          </w:rPr>
          <w:t>http://www.gatesfoundation.org/media-center/press-releases/2013/01/measures-of-effective-teaching-project-releases-final-research-report</w:t>
        </w:r>
      </w:hyperlink>
    </w:p>
    <w:p w14:paraId="22E55BBF" w14:textId="77777777" w:rsidR="005A6ADF" w:rsidRPr="00EC3387" w:rsidRDefault="005A6ADF" w:rsidP="00D5294D">
      <w:pPr>
        <w:ind w:left="396" w:hangingChars="198" w:hanging="396"/>
        <w:rPr>
          <w:color w:val="7F7F7F"/>
        </w:rPr>
      </w:pPr>
      <w:r w:rsidRPr="00EC3387">
        <w:rPr>
          <w:color w:val="7F7F7F"/>
        </w:rPr>
        <w:t>Kaplan, R. S.</w:t>
      </w:r>
      <w:r w:rsidR="009A3986" w:rsidRPr="00EC3387">
        <w:rPr>
          <w:color w:val="7F7F7F"/>
        </w:rPr>
        <w:t xml:space="preserve"> 2009</w:t>
      </w:r>
      <w:r w:rsidRPr="00EC3387">
        <w:rPr>
          <w:color w:val="7F7F7F"/>
        </w:rPr>
        <w:t xml:space="preserve">, </w:t>
      </w:r>
      <w:r w:rsidR="00656C7A" w:rsidRPr="00EC3387">
        <w:rPr>
          <w:color w:val="7F7F7F"/>
        </w:rPr>
        <w:t>‘</w:t>
      </w:r>
      <w:r w:rsidRPr="00EC3387">
        <w:rPr>
          <w:color w:val="7F7F7F"/>
        </w:rPr>
        <w:t>Conceptual Foundations of the Balanced Scorecard</w:t>
      </w:r>
      <w:r w:rsidR="00656C7A" w:rsidRPr="00EC3387">
        <w:rPr>
          <w:color w:val="7F7F7F"/>
        </w:rPr>
        <w:t>’</w:t>
      </w:r>
      <w:r w:rsidR="005E6C09" w:rsidRPr="00EC3387">
        <w:rPr>
          <w:color w:val="7F7F7F"/>
        </w:rPr>
        <w:t>, in</w:t>
      </w:r>
      <w:r w:rsidRPr="00EC3387">
        <w:rPr>
          <w:color w:val="7F7F7F"/>
        </w:rPr>
        <w:t xml:space="preserve"> C. Chapman, A. Hopwood, and M. Shields (eds.), </w:t>
      </w:r>
      <w:r w:rsidRPr="00EC3387">
        <w:rPr>
          <w:i/>
          <w:color w:val="7F7F7F"/>
        </w:rPr>
        <w:t>Handbook of Management Accounting Research</w:t>
      </w:r>
      <w:r w:rsidR="005E6C09" w:rsidRPr="00EC3387">
        <w:rPr>
          <w:i/>
          <w:color w:val="7F7F7F"/>
        </w:rPr>
        <w:t xml:space="preserve"> Volume 3</w:t>
      </w:r>
      <w:r w:rsidR="000903C0" w:rsidRPr="00EC3387">
        <w:rPr>
          <w:i/>
          <w:color w:val="7F7F7F"/>
        </w:rPr>
        <w:t>,</w:t>
      </w:r>
      <w:r w:rsidR="000020DF" w:rsidRPr="00EC3387">
        <w:rPr>
          <w:color w:val="7F7F7F"/>
        </w:rPr>
        <w:t xml:space="preserve"> </w:t>
      </w:r>
      <w:r w:rsidR="009A3986" w:rsidRPr="00EC3387">
        <w:rPr>
          <w:color w:val="7F7F7F"/>
        </w:rPr>
        <w:t>Elsevier.</w:t>
      </w:r>
    </w:p>
    <w:p w14:paraId="53FD6502" w14:textId="77777777" w:rsidR="00B95EEC" w:rsidRPr="00EC3387" w:rsidRDefault="00B95EEC" w:rsidP="00D5294D">
      <w:pPr>
        <w:ind w:left="396" w:hangingChars="198" w:hanging="396"/>
        <w:rPr>
          <w:color w:val="7F7F7F"/>
        </w:rPr>
      </w:pPr>
      <w:r w:rsidRPr="00EC3387">
        <w:rPr>
          <w:color w:val="7F7F7F"/>
        </w:rPr>
        <w:t>Lewis, A</w:t>
      </w:r>
      <w:r w:rsidR="00F52412" w:rsidRPr="00EC3387">
        <w:rPr>
          <w:color w:val="7F7F7F"/>
        </w:rPr>
        <w:t>.</w:t>
      </w:r>
      <w:r w:rsidRPr="00EC3387">
        <w:rPr>
          <w:color w:val="7F7F7F"/>
        </w:rPr>
        <w:t xml:space="preserve"> C.</w:t>
      </w:r>
      <w:r w:rsidR="009A3986" w:rsidRPr="00EC3387">
        <w:rPr>
          <w:color w:val="7F7F7F"/>
        </w:rPr>
        <w:t xml:space="preserve"> 2002</w:t>
      </w:r>
      <w:r w:rsidRPr="00EC3387">
        <w:rPr>
          <w:color w:val="7F7F7F"/>
        </w:rPr>
        <w:t xml:space="preserve">, </w:t>
      </w:r>
      <w:r w:rsidR="00656C7A" w:rsidRPr="00EC3387">
        <w:rPr>
          <w:color w:val="7F7F7F"/>
        </w:rPr>
        <w:t>‘</w:t>
      </w:r>
      <w:r w:rsidRPr="00EC3387">
        <w:rPr>
          <w:color w:val="7F7F7F"/>
        </w:rPr>
        <w:t>Washington Commentary: School Reform and Professional Development</w:t>
      </w:r>
      <w:r w:rsidR="00656C7A" w:rsidRPr="00EC3387">
        <w:rPr>
          <w:color w:val="7F7F7F"/>
        </w:rPr>
        <w:t>’</w:t>
      </w:r>
      <w:r w:rsidRPr="00EC3387">
        <w:rPr>
          <w:color w:val="7F7F7F"/>
        </w:rPr>
        <w:t xml:space="preserve">, </w:t>
      </w:r>
      <w:r w:rsidRPr="00EC3387">
        <w:rPr>
          <w:i/>
          <w:color w:val="7F7F7F"/>
        </w:rPr>
        <w:t>Phi Delta Kappan</w:t>
      </w:r>
      <w:r w:rsidR="000020DF" w:rsidRPr="00EC3387">
        <w:rPr>
          <w:color w:val="7F7F7F"/>
        </w:rPr>
        <w:t xml:space="preserve"> </w:t>
      </w:r>
      <w:r w:rsidR="009A3986" w:rsidRPr="00EC3387">
        <w:rPr>
          <w:color w:val="7F7F7F"/>
        </w:rPr>
        <w:t xml:space="preserve">vol. </w:t>
      </w:r>
      <w:r w:rsidR="000020DF" w:rsidRPr="00EC3387">
        <w:rPr>
          <w:color w:val="7F7F7F"/>
        </w:rPr>
        <w:t>83,</w:t>
      </w:r>
      <w:r w:rsidR="009A3986" w:rsidRPr="00EC3387">
        <w:rPr>
          <w:color w:val="7F7F7F"/>
        </w:rPr>
        <w:t xml:space="preserve"> n</w:t>
      </w:r>
      <w:r w:rsidRPr="00EC3387">
        <w:rPr>
          <w:color w:val="7F7F7F"/>
        </w:rPr>
        <w:t>o.</w:t>
      </w:r>
      <w:r w:rsidR="009A3986" w:rsidRPr="00EC3387">
        <w:rPr>
          <w:color w:val="7F7F7F"/>
        </w:rPr>
        <w:t xml:space="preserve"> </w:t>
      </w:r>
      <w:r w:rsidRPr="00EC3387">
        <w:rPr>
          <w:color w:val="7F7F7F"/>
        </w:rPr>
        <w:t>7</w:t>
      </w:r>
      <w:r w:rsidR="009A3986" w:rsidRPr="00EC3387">
        <w:rPr>
          <w:color w:val="7F7F7F"/>
        </w:rPr>
        <w:t>.</w:t>
      </w:r>
    </w:p>
    <w:p w14:paraId="3B18E787" w14:textId="77777777" w:rsidR="00BB345F" w:rsidRPr="00EC3387" w:rsidRDefault="0022249F" w:rsidP="00706074">
      <w:pPr>
        <w:ind w:left="396" w:hangingChars="198" w:hanging="396"/>
        <w:rPr>
          <w:color w:val="7F7F7F"/>
        </w:rPr>
      </w:pPr>
      <w:r w:rsidRPr="00EC3387">
        <w:rPr>
          <w:color w:val="7F7F7F"/>
        </w:rPr>
        <w:t>Lieberman,</w:t>
      </w:r>
      <w:r w:rsidR="000020DF" w:rsidRPr="00EC3387">
        <w:rPr>
          <w:color w:val="7F7F7F"/>
        </w:rPr>
        <w:t xml:space="preserve"> </w:t>
      </w:r>
      <w:r w:rsidRPr="00EC3387">
        <w:rPr>
          <w:color w:val="7F7F7F"/>
        </w:rPr>
        <w:t>A.</w:t>
      </w:r>
      <w:r w:rsidR="009A3986" w:rsidRPr="00EC3387">
        <w:rPr>
          <w:color w:val="7F7F7F"/>
        </w:rPr>
        <w:t xml:space="preserve"> 1995</w:t>
      </w:r>
      <w:r w:rsidRPr="00EC3387">
        <w:rPr>
          <w:color w:val="7F7F7F"/>
        </w:rPr>
        <w:t xml:space="preserve">, </w:t>
      </w:r>
      <w:r w:rsidR="00656C7A" w:rsidRPr="00EC3387">
        <w:rPr>
          <w:color w:val="7F7F7F"/>
        </w:rPr>
        <w:t>‘</w:t>
      </w:r>
      <w:r w:rsidRPr="00EC3387">
        <w:rPr>
          <w:color w:val="7F7F7F"/>
        </w:rPr>
        <w:t>Practices That Support Teacher Development</w:t>
      </w:r>
      <w:r w:rsidR="00656C7A" w:rsidRPr="00EC3387">
        <w:rPr>
          <w:color w:val="7F7F7F"/>
        </w:rPr>
        <w:t>’</w:t>
      </w:r>
      <w:r w:rsidRPr="00EC3387">
        <w:rPr>
          <w:color w:val="7F7F7F"/>
        </w:rPr>
        <w:t xml:space="preserve">, </w:t>
      </w:r>
      <w:r w:rsidRPr="00EC3387">
        <w:rPr>
          <w:i/>
          <w:color w:val="7F7F7F"/>
        </w:rPr>
        <w:t xml:space="preserve">Phi Delta </w:t>
      </w:r>
      <w:r w:rsidR="000020DF" w:rsidRPr="00EC3387">
        <w:rPr>
          <w:i/>
          <w:color w:val="7F7F7F"/>
        </w:rPr>
        <w:t>K</w:t>
      </w:r>
      <w:r w:rsidRPr="00EC3387">
        <w:rPr>
          <w:i/>
          <w:color w:val="7F7F7F"/>
        </w:rPr>
        <w:t>appan</w:t>
      </w:r>
      <w:r w:rsidRPr="00EC3387">
        <w:rPr>
          <w:color w:val="7F7F7F"/>
        </w:rPr>
        <w:t xml:space="preserve"> </w:t>
      </w:r>
      <w:r w:rsidR="00A0305D" w:rsidRPr="00EC3387">
        <w:rPr>
          <w:color w:val="7F7F7F"/>
        </w:rPr>
        <w:t>vol.</w:t>
      </w:r>
      <w:r w:rsidRPr="00EC3387">
        <w:rPr>
          <w:color w:val="7F7F7F"/>
        </w:rPr>
        <w:t>76</w:t>
      </w:r>
      <w:r w:rsidR="000020DF" w:rsidRPr="00EC3387">
        <w:rPr>
          <w:color w:val="7F7F7F"/>
        </w:rPr>
        <w:t xml:space="preserve">, </w:t>
      </w:r>
      <w:r w:rsidR="001C2FD7" w:rsidRPr="00EC3387">
        <w:rPr>
          <w:color w:val="7F7F7F"/>
        </w:rPr>
        <w:t>n</w:t>
      </w:r>
      <w:r w:rsidR="009A3986" w:rsidRPr="00EC3387">
        <w:rPr>
          <w:color w:val="7F7F7F"/>
        </w:rPr>
        <w:t>o.8.</w:t>
      </w:r>
    </w:p>
    <w:p w14:paraId="4576EBCD" w14:textId="77777777" w:rsidR="00BB345F" w:rsidRPr="00EC3387" w:rsidRDefault="00656C7A">
      <w:pPr>
        <w:ind w:left="396" w:hangingChars="198" w:hanging="396"/>
        <w:rPr>
          <w:color w:val="7F7F7F"/>
        </w:rPr>
      </w:pPr>
      <w:r w:rsidRPr="00EC3387">
        <w:rPr>
          <w:rFonts w:cs="Arial"/>
          <w:color w:val="7F7F7F"/>
        </w:rPr>
        <w:t>‘</w:t>
      </w:r>
      <w:r w:rsidR="00C7393B" w:rsidRPr="00EC3387">
        <w:rPr>
          <w:rFonts w:cs="Arial"/>
          <w:bCs/>
          <w:color w:val="7F7F7F"/>
        </w:rPr>
        <w:t>MET Project Policy and Practice Summary</w:t>
      </w:r>
      <w:r w:rsidRPr="00EC3387">
        <w:rPr>
          <w:rFonts w:cs="Arial"/>
          <w:bCs/>
          <w:color w:val="7F7F7F"/>
        </w:rPr>
        <w:t>’</w:t>
      </w:r>
      <w:r w:rsidR="00A0305D" w:rsidRPr="00EC3387">
        <w:rPr>
          <w:rFonts w:cs="Arial"/>
          <w:bCs/>
          <w:color w:val="7F7F7F"/>
        </w:rPr>
        <w:t xml:space="preserve"> 2012</w:t>
      </w:r>
      <w:r w:rsidR="000020DF" w:rsidRPr="00EC3387">
        <w:rPr>
          <w:rFonts w:cs="Arial"/>
          <w:bCs/>
          <w:color w:val="7F7F7F"/>
        </w:rPr>
        <w:t xml:space="preserve">, </w:t>
      </w:r>
      <w:r w:rsidR="00C7393B" w:rsidRPr="00EC3387">
        <w:rPr>
          <w:rFonts w:cs="Arial"/>
          <w:bCs/>
          <w:i/>
          <w:color w:val="7F7F7F"/>
        </w:rPr>
        <w:t>Bill and</w:t>
      </w:r>
      <w:r w:rsidR="000020DF" w:rsidRPr="00EC3387">
        <w:rPr>
          <w:rFonts w:cs="Arial"/>
          <w:bCs/>
          <w:i/>
          <w:color w:val="7F7F7F"/>
        </w:rPr>
        <w:t xml:space="preserve"> Melinda Gates Foundation</w:t>
      </w:r>
      <w:r w:rsidR="00A0305D" w:rsidRPr="00EC3387">
        <w:rPr>
          <w:rFonts w:cs="Arial"/>
          <w:bCs/>
          <w:color w:val="7F7F7F"/>
        </w:rPr>
        <w:t>,</w:t>
      </w:r>
      <w:r w:rsidR="00C7393B" w:rsidRPr="00EC3387">
        <w:rPr>
          <w:rFonts w:cs="Arial"/>
          <w:bCs/>
          <w:color w:val="7F7F7F"/>
        </w:rPr>
        <w:t xml:space="preserve"> accessed online at </w:t>
      </w:r>
      <w:hyperlink r:id="rId38" w:history="1">
        <w:r w:rsidR="00C7393B" w:rsidRPr="00EC3387">
          <w:rPr>
            <w:rStyle w:val="Hyperlink"/>
            <w:rFonts w:cs="Arial"/>
            <w:bCs/>
            <w:color w:val="7F7F7F"/>
          </w:rPr>
          <w:t>http://www.metproject.org/downloads/Asking_Students_Summary_Doc.pdf</w:t>
        </w:r>
      </w:hyperlink>
      <w:r w:rsidR="000020DF" w:rsidRPr="00EC3387">
        <w:rPr>
          <w:rStyle w:val="Hyperlink"/>
          <w:rFonts w:cs="Arial"/>
          <w:bCs/>
          <w:color w:val="7F7F7F"/>
        </w:rPr>
        <w:t>.</w:t>
      </w:r>
    </w:p>
    <w:p w14:paraId="7E40F56E" w14:textId="77777777" w:rsidR="005A6ADF" w:rsidRPr="00EC3387" w:rsidRDefault="005A6AD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Organisation for Economic Co-op</w:t>
      </w:r>
      <w:r w:rsidR="00107A40" w:rsidRPr="00EC3387">
        <w:rPr>
          <w:rFonts w:ascii="Arial" w:eastAsia="Times New Roman" w:hAnsi="Arial"/>
          <w:color w:val="7F7F7F"/>
          <w:sz w:val="20"/>
        </w:rPr>
        <w:t>eration and Development (OECD)</w:t>
      </w:r>
      <w:r w:rsidR="00535A70" w:rsidRPr="00EC3387">
        <w:rPr>
          <w:rFonts w:ascii="Arial" w:eastAsia="Times New Roman" w:hAnsi="Arial"/>
          <w:color w:val="7F7F7F"/>
          <w:sz w:val="20"/>
        </w:rPr>
        <w:t xml:space="preserve"> 2005,</w:t>
      </w:r>
      <w:r w:rsidRPr="00EC3387">
        <w:rPr>
          <w:rFonts w:ascii="Arial" w:eastAsia="Times New Roman" w:hAnsi="Arial"/>
          <w:color w:val="7F7F7F"/>
          <w:sz w:val="20"/>
        </w:rPr>
        <w:t xml:space="preserve"> </w:t>
      </w:r>
      <w:r w:rsidRPr="00EC3387">
        <w:rPr>
          <w:rFonts w:ascii="Arial" w:eastAsia="Times New Roman" w:hAnsi="Arial"/>
          <w:i/>
          <w:color w:val="7F7F7F"/>
          <w:sz w:val="20"/>
        </w:rPr>
        <w:t>Teachers matter: Attracting, developing and retaining effective teachers</w:t>
      </w:r>
      <w:r w:rsidR="000020DF" w:rsidRPr="00EC3387">
        <w:rPr>
          <w:rFonts w:ascii="Arial" w:eastAsia="Times New Roman" w:hAnsi="Arial"/>
          <w:color w:val="7F7F7F"/>
          <w:sz w:val="20"/>
        </w:rPr>
        <w:t xml:space="preserve">, </w:t>
      </w:r>
      <w:r w:rsidRPr="00EC3387">
        <w:rPr>
          <w:rFonts w:ascii="Arial" w:eastAsia="Times New Roman" w:hAnsi="Arial"/>
          <w:color w:val="7F7F7F"/>
          <w:sz w:val="20"/>
        </w:rPr>
        <w:t>Paris: OECD Publishing</w:t>
      </w:r>
      <w:r w:rsidR="005D5186" w:rsidRPr="00EC3387">
        <w:rPr>
          <w:rFonts w:ascii="Arial" w:eastAsia="Times New Roman" w:hAnsi="Arial"/>
          <w:color w:val="7F7F7F"/>
          <w:sz w:val="20"/>
        </w:rPr>
        <w:t>.</w:t>
      </w:r>
    </w:p>
    <w:p w14:paraId="1D1474A0" w14:textId="77777777" w:rsidR="004E411F" w:rsidRPr="00EC3387" w:rsidRDefault="004E411F">
      <w:pPr>
        <w:pStyle w:val="FootnoteText"/>
        <w:ind w:left="396" w:hangingChars="198" w:hanging="396"/>
        <w:rPr>
          <w:rFonts w:ascii="Arial" w:eastAsia="Times New Roman" w:hAnsi="Arial"/>
          <w:color w:val="7F7F7F"/>
          <w:sz w:val="20"/>
        </w:rPr>
      </w:pPr>
    </w:p>
    <w:p w14:paraId="34CAD4C0" w14:textId="77777777" w:rsidR="00B95EEC" w:rsidRPr="00EC3387" w:rsidRDefault="000020DF">
      <w:pPr>
        <w:ind w:left="396" w:hangingChars="198" w:hanging="396"/>
        <w:rPr>
          <w:color w:val="7F7F7F"/>
        </w:rPr>
      </w:pPr>
      <w:r w:rsidRPr="00EC3387">
        <w:rPr>
          <w:color w:val="7F7F7F"/>
        </w:rPr>
        <w:t>OECD 2009,</w:t>
      </w:r>
      <w:r w:rsidR="00B95EEC" w:rsidRPr="00EC3387">
        <w:rPr>
          <w:color w:val="7F7F7F"/>
        </w:rPr>
        <w:t xml:space="preserve"> </w:t>
      </w:r>
      <w:r w:rsidRPr="00EC3387">
        <w:rPr>
          <w:color w:val="7F7F7F"/>
        </w:rPr>
        <w:t>‘</w:t>
      </w:r>
      <w:r w:rsidR="00B95EEC" w:rsidRPr="00EC3387">
        <w:rPr>
          <w:color w:val="7F7F7F"/>
        </w:rPr>
        <w:t>Creating Effective Teaching and Learning</w:t>
      </w:r>
      <w:r w:rsidR="008D13B2" w:rsidRPr="00EC3387">
        <w:rPr>
          <w:color w:val="7F7F7F"/>
        </w:rPr>
        <w:t xml:space="preserve"> </w:t>
      </w:r>
      <w:r w:rsidR="00B95EEC" w:rsidRPr="00EC3387">
        <w:rPr>
          <w:color w:val="7F7F7F"/>
        </w:rPr>
        <w:t>Environ</w:t>
      </w:r>
      <w:r w:rsidRPr="00EC3387">
        <w:rPr>
          <w:color w:val="7F7F7F"/>
        </w:rPr>
        <w:t>ments: First Results from TALIS’, Paris:</w:t>
      </w:r>
      <w:r w:rsidR="00107A40" w:rsidRPr="00EC3387">
        <w:rPr>
          <w:color w:val="7F7F7F"/>
        </w:rPr>
        <w:t xml:space="preserve"> OECD Publi</w:t>
      </w:r>
      <w:r w:rsidR="00913900" w:rsidRPr="00EC3387">
        <w:rPr>
          <w:color w:val="7F7F7F"/>
        </w:rPr>
        <w:t>shi</w:t>
      </w:r>
      <w:r w:rsidR="00535A70" w:rsidRPr="00EC3387">
        <w:rPr>
          <w:color w:val="7F7F7F"/>
        </w:rPr>
        <w:t>ng</w:t>
      </w:r>
      <w:r w:rsidRPr="00EC3387">
        <w:rPr>
          <w:color w:val="7F7F7F"/>
        </w:rPr>
        <w:t>,</w:t>
      </w:r>
      <w:r w:rsidR="00B95EEC" w:rsidRPr="00EC3387">
        <w:rPr>
          <w:color w:val="7F7F7F"/>
        </w:rPr>
        <w:t xml:space="preserve"> accessed online at </w:t>
      </w:r>
      <w:hyperlink r:id="rId39" w:history="1">
        <w:r w:rsidR="00535A70" w:rsidRPr="00EC3387">
          <w:rPr>
            <w:rStyle w:val="Hyperlink"/>
            <w:color w:val="7F7F7F"/>
          </w:rPr>
          <w:t>http://www.oecd.org/edu/school/43023606.pdf</w:t>
        </w:r>
      </w:hyperlink>
      <w:r w:rsidR="00535A70" w:rsidRPr="00EC3387">
        <w:rPr>
          <w:color w:val="7F7F7F"/>
        </w:rPr>
        <w:t xml:space="preserve"> </w:t>
      </w:r>
    </w:p>
    <w:p w14:paraId="64508D2F" w14:textId="77777777" w:rsidR="004E411F" w:rsidRPr="00EC3387" w:rsidRDefault="000020DF">
      <w:pPr>
        <w:ind w:left="396" w:hangingChars="198" w:hanging="396"/>
        <w:rPr>
          <w:color w:val="7F7F7F"/>
        </w:rPr>
      </w:pPr>
      <w:r w:rsidRPr="00EC3387">
        <w:rPr>
          <w:color w:val="7F7F7F"/>
        </w:rPr>
        <w:t>OECD</w:t>
      </w:r>
      <w:r w:rsidR="005A6ADF" w:rsidRPr="00EC3387">
        <w:rPr>
          <w:color w:val="7F7F7F"/>
        </w:rPr>
        <w:t xml:space="preserve"> 2013, </w:t>
      </w:r>
      <w:r w:rsidR="00913900" w:rsidRPr="00EC3387">
        <w:rPr>
          <w:color w:val="7F7F7F"/>
        </w:rPr>
        <w:t>‘</w:t>
      </w:r>
      <w:r w:rsidR="005A6ADF" w:rsidRPr="00EC3387">
        <w:rPr>
          <w:color w:val="7F7F7F"/>
        </w:rPr>
        <w:t>Teachers for the 21st Century: Using Evaluation to Improve Teaching</w:t>
      </w:r>
      <w:r w:rsidR="00913900" w:rsidRPr="00EC3387">
        <w:rPr>
          <w:color w:val="7F7F7F"/>
        </w:rPr>
        <w:t>’</w:t>
      </w:r>
      <w:r w:rsidR="005A6ADF" w:rsidRPr="00EC3387">
        <w:rPr>
          <w:color w:val="7F7F7F"/>
        </w:rPr>
        <w:t xml:space="preserve">, </w:t>
      </w:r>
      <w:r w:rsidR="00535A70" w:rsidRPr="00EC3387">
        <w:rPr>
          <w:color w:val="7F7F7F"/>
        </w:rPr>
        <w:t>Paris: OECD Publishing.</w:t>
      </w:r>
    </w:p>
    <w:p w14:paraId="01453033" w14:textId="77777777" w:rsidR="005A6ADF" w:rsidRPr="00EC3387" w:rsidRDefault="005A6ADF">
      <w:pPr>
        <w:pStyle w:val="FootnoteText"/>
        <w:ind w:left="396" w:hangingChars="198" w:hanging="396"/>
        <w:rPr>
          <w:rFonts w:ascii="Arial" w:eastAsia="Times New Roman" w:hAnsi="Arial"/>
          <w:color w:val="7F7F7F"/>
          <w:sz w:val="20"/>
        </w:rPr>
      </w:pPr>
      <w:r w:rsidRPr="00EC3387">
        <w:rPr>
          <w:rFonts w:ascii="Arial" w:eastAsia="Times New Roman" w:hAnsi="Arial"/>
          <w:color w:val="7F7F7F"/>
          <w:sz w:val="20"/>
        </w:rPr>
        <w:t>Rigby, D. and Bilodeau, B.</w:t>
      </w:r>
      <w:r w:rsidR="00535A70" w:rsidRPr="00EC3387">
        <w:rPr>
          <w:rFonts w:ascii="Arial" w:eastAsia="Times New Roman" w:hAnsi="Arial"/>
          <w:color w:val="7F7F7F"/>
          <w:sz w:val="20"/>
        </w:rPr>
        <w:t xml:space="preserve"> 2013</w:t>
      </w:r>
      <w:r w:rsidRPr="00EC3387">
        <w:rPr>
          <w:rFonts w:ascii="Arial" w:eastAsia="Times New Roman" w:hAnsi="Arial"/>
          <w:color w:val="7F7F7F"/>
          <w:sz w:val="20"/>
        </w:rPr>
        <w:t xml:space="preserve">, </w:t>
      </w:r>
      <w:r w:rsidR="00F47859" w:rsidRPr="00EC3387">
        <w:rPr>
          <w:rFonts w:ascii="Arial" w:eastAsia="Times New Roman" w:hAnsi="Arial"/>
          <w:color w:val="7F7F7F"/>
          <w:sz w:val="20"/>
        </w:rPr>
        <w:t>‘</w:t>
      </w:r>
      <w:r w:rsidRPr="00EC3387">
        <w:rPr>
          <w:rFonts w:ascii="Arial" w:eastAsia="Times New Roman" w:hAnsi="Arial"/>
          <w:color w:val="7F7F7F"/>
          <w:sz w:val="20"/>
        </w:rPr>
        <w:t>Management Tools and Trends 2013</w:t>
      </w:r>
      <w:r w:rsidR="00F47859" w:rsidRPr="00EC3387">
        <w:rPr>
          <w:rFonts w:ascii="Arial" w:eastAsia="Times New Roman" w:hAnsi="Arial"/>
          <w:color w:val="7F7F7F"/>
          <w:sz w:val="20"/>
        </w:rPr>
        <w:t>’</w:t>
      </w:r>
      <w:r w:rsidRPr="00EC3387">
        <w:rPr>
          <w:rFonts w:ascii="Arial" w:eastAsia="Times New Roman" w:hAnsi="Arial"/>
          <w:color w:val="7F7F7F"/>
          <w:sz w:val="20"/>
        </w:rPr>
        <w:t>,</w:t>
      </w:r>
      <w:r w:rsidR="00535A70" w:rsidRPr="00EC3387">
        <w:rPr>
          <w:rFonts w:ascii="Arial" w:eastAsia="Times New Roman" w:hAnsi="Arial"/>
          <w:color w:val="7F7F7F"/>
          <w:sz w:val="20"/>
        </w:rPr>
        <w:t xml:space="preserve"> Bain Brief,</w:t>
      </w:r>
      <w:r w:rsidRPr="00EC3387">
        <w:rPr>
          <w:rFonts w:ascii="Arial" w:eastAsia="Times New Roman" w:hAnsi="Arial"/>
          <w:color w:val="7F7F7F"/>
          <w:sz w:val="20"/>
        </w:rPr>
        <w:t xml:space="preserve"> accessed online at </w:t>
      </w:r>
      <w:hyperlink r:id="rId40" w:history="1">
        <w:r w:rsidRPr="00EC3387">
          <w:rPr>
            <w:rStyle w:val="Hyperlink"/>
            <w:rFonts w:ascii="Arial" w:eastAsia="Times New Roman" w:hAnsi="Arial"/>
            <w:color w:val="7F7F7F"/>
            <w:sz w:val="20"/>
          </w:rPr>
          <w:t>http://www.bain.com/publications/articles/management-tools-and-trends-2013.aspx</w:t>
        </w:r>
      </w:hyperlink>
      <w:r w:rsidR="00535A70" w:rsidRPr="00EC3387">
        <w:rPr>
          <w:rFonts w:ascii="Arial" w:eastAsia="Times New Roman" w:hAnsi="Arial"/>
          <w:color w:val="7F7F7F"/>
          <w:sz w:val="20"/>
        </w:rPr>
        <w:t xml:space="preserve"> </w:t>
      </w:r>
    </w:p>
    <w:p w14:paraId="5656CC20" w14:textId="77777777" w:rsidR="000020DF" w:rsidRPr="00EC3387" w:rsidRDefault="000020DF">
      <w:pPr>
        <w:pStyle w:val="FootnoteText"/>
        <w:ind w:left="396" w:hangingChars="198" w:hanging="396"/>
        <w:rPr>
          <w:rFonts w:ascii="Arial" w:eastAsia="Times New Roman" w:hAnsi="Arial"/>
          <w:color w:val="7F7F7F"/>
          <w:sz w:val="20"/>
        </w:rPr>
      </w:pPr>
    </w:p>
    <w:p w14:paraId="5AE1B8EC" w14:textId="77777777" w:rsidR="00706074" w:rsidRPr="00EC3387" w:rsidRDefault="00535A70" w:rsidP="00706074">
      <w:pPr>
        <w:ind w:left="396" w:hangingChars="198" w:hanging="396"/>
        <w:rPr>
          <w:color w:val="7F7F7F"/>
        </w:rPr>
      </w:pPr>
      <w:r w:rsidRPr="00EC3387">
        <w:rPr>
          <w:color w:val="7F7F7F"/>
        </w:rPr>
        <w:t>Senge, P.</w:t>
      </w:r>
      <w:r w:rsidR="000020DF" w:rsidRPr="00EC3387">
        <w:rPr>
          <w:color w:val="7F7F7F"/>
        </w:rPr>
        <w:t xml:space="preserve"> </w:t>
      </w:r>
      <w:r w:rsidRPr="00EC3387">
        <w:rPr>
          <w:color w:val="7F7F7F"/>
        </w:rPr>
        <w:t>1990,</w:t>
      </w:r>
      <w:r w:rsidRPr="00EC3387">
        <w:rPr>
          <w:i/>
          <w:color w:val="7F7F7F"/>
        </w:rPr>
        <w:t xml:space="preserve"> The</w:t>
      </w:r>
      <w:r w:rsidR="000020DF" w:rsidRPr="00EC3387">
        <w:rPr>
          <w:i/>
          <w:color w:val="7F7F7F"/>
        </w:rPr>
        <w:t xml:space="preserve"> Fifth Discipline: The Art and Practice of the Learning Organization</w:t>
      </w:r>
      <w:r w:rsidR="000020DF" w:rsidRPr="00EC3387">
        <w:rPr>
          <w:color w:val="7F7F7F"/>
        </w:rPr>
        <w:t xml:space="preserve">, </w:t>
      </w:r>
      <w:r w:rsidRPr="00EC3387">
        <w:rPr>
          <w:color w:val="7F7F7F"/>
        </w:rPr>
        <w:t>Michigan: Doubleday/Currency.</w:t>
      </w:r>
    </w:p>
    <w:p w14:paraId="20801E1D" w14:textId="77777777" w:rsidR="00D03F56" w:rsidRPr="00EC3387" w:rsidRDefault="00D03F56" w:rsidP="00706074">
      <w:pPr>
        <w:ind w:left="396" w:hangingChars="198" w:hanging="396"/>
        <w:rPr>
          <w:color w:val="7F7F7F"/>
        </w:rPr>
      </w:pPr>
      <w:r w:rsidRPr="00EC3387">
        <w:rPr>
          <w:rFonts w:cs="Cambria"/>
          <w:bCs/>
          <w:color w:val="7F7F7F"/>
          <w:lang w:val="en-US"/>
        </w:rPr>
        <w:t>Spencer, R.</w:t>
      </w:r>
      <w:r w:rsidR="00535A70" w:rsidRPr="00EC3387">
        <w:rPr>
          <w:rFonts w:cs="Cambria"/>
          <w:bCs/>
          <w:color w:val="7F7F7F"/>
          <w:lang w:val="en-US"/>
        </w:rPr>
        <w:t xml:space="preserve"> 2013</w:t>
      </w:r>
      <w:r w:rsidRPr="00EC3387">
        <w:rPr>
          <w:rFonts w:cs="Cambria"/>
          <w:bCs/>
          <w:color w:val="7F7F7F"/>
          <w:lang w:val="en-US"/>
        </w:rPr>
        <w:t xml:space="preserve">, ‘What is ‘a Profession’?’ </w:t>
      </w:r>
      <w:r w:rsidRPr="00EC3387">
        <w:rPr>
          <w:rFonts w:cs="Cambria"/>
          <w:bCs/>
          <w:i/>
          <w:color w:val="7F7F7F"/>
          <w:lang w:val="en-US"/>
        </w:rPr>
        <w:t>The New Statesman</w:t>
      </w:r>
      <w:r w:rsidRPr="00EC3387">
        <w:rPr>
          <w:rFonts w:cs="Cambria"/>
          <w:bCs/>
          <w:color w:val="7F7F7F"/>
          <w:lang w:val="en-US"/>
        </w:rPr>
        <w:t>,</w:t>
      </w:r>
      <w:r w:rsidRPr="00EC3387">
        <w:rPr>
          <w:rFonts w:cs="Cambria"/>
          <w:bCs/>
          <w:i/>
          <w:color w:val="7F7F7F"/>
          <w:lang w:val="en-US"/>
        </w:rPr>
        <w:t xml:space="preserve"> </w:t>
      </w:r>
      <w:r w:rsidRPr="00EC3387">
        <w:rPr>
          <w:rFonts w:cs="Cambria"/>
          <w:bCs/>
          <w:color w:val="7F7F7F"/>
          <w:lang w:val="en-US"/>
        </w:rPr>
        <w:t xml:space="preserve">accessed online at </w:t>
      </w:r>
      <w:hyperlink r:id="rId41" w:history="1">
        <w:r w:rsidRPr="00EC3387">
          <w:rPr>
            <w:rStyle w:val="Hyperlink"/>
            <w:rFonts w:cs="Cambria"/>
            <w:bCs/>
            <w:color w:val="7F7F7F"/>
            <w:lang w:val="en-US"/>
          </w:rPr>
          <w:t>http://www.newstatesman.com/business/2013/06/just-what-profession</w:t>
        </w:r>
      </w:hyperlink>
    </w:p>
    <w:p w14:paraId="6E0FF2FC" w14:textId="77777777" w:rsidR="005A6ADF" w:rsidRPr="00EC3387" w:rsidRDefault="005A6ADF">
      <w:pPr>
        <w:pStyle w:val="FootnoteText"/>
        <w:ind w:left="396" w:hangingChars="198" w:hanging="396"/>
        <w:rPr>
          <w:rFonts w:ascii="Arial" w:eastAsia="Times New Roman" w:hAnsi="Arial" w:cs="Arial"/>
          <w:color w:val="7F7F7F"/>
          <w:sz w:val="20"/>
        </w:rPr>
      </w:pPr>
      <w:r w:rsidRPr="00EC3387">
        <w:rPr>
          <w:rFonts w:ascii="Arial" w:eastAsia="Times New Roman" w:hAnsi="Arial" w:cs="Arial"/>
          <w:color w:val="7F7F7F"/>
          <w:sz w:val="20"/>
        </w:rPr>
        <w:t>Timperley, H.</w:t>
      </w:r>
      <w:r w:rsidR="00535A70" w:rsidRPr="00EC3387">
        <w:rPr>
          <w:rFonts w:ascii="Arial" w:eastAsia="Times New Roman" w:hAnsi="Arial" w:cs="Arial"/>
          <w:color w:val="7F7F7F"/>
          <w:sz w:val="20"/>
        </w:rPr>
        <w:t xml:space="preserve"> 2011</w:t>
      </w:r>
      <w:r w:rsidRPr="00EC3387">
        <w:rPr>
          <w:rFonts w:ascii="Arial" w:eastAsia="Times New Roman" w:hAnsi="Arial" w:cs="Arial"/>
          <w:color w:val="7F7F7F"/>
          <w:sz w:val="20"/>
        </w:rPr>
        <w:t xml:space="preserve">, </w:t>
      </w:r>
      <w:r w:rsidRPr="00EC3387">
        <w:rPr>
          <w:rFonts w:ascii="Arial" w:eastAsia="Times New Roman" w:hAnsi="Arial" w:cs="Arial"/>
          <w:i/>
          <w:color w:val="7F7F7F"/>
          <w:sz w:val="20"/>
        </w:rPr>
        <w:t>Using student assessment for professional learning: focussing on students’ outcomes to identify teachers’ needs</w:t>
      </w:r>
      <w:r w:rsidR="00535A70" w:rsidRPr="00EC3387">
        <w:rPr>
          <w:rFonts w:ascii="Arial" w:eastAsia="Times New Roman" w:hAnsi="Arial" w:cs="Arial"/>
          <w:color w:val="7F7F7F"/>
          <w:sz w:val="20"/>
        </w:rPr>
        <w:t>, Paper no. 21</w:t>
      </w:r>
      <w:r w:rsidR="000020DF" w:rsidRPr="00EC3387">
        <w:rPr>
          <w:rFonts w:ascii="Arial" w:eastAsia="Times New Roman" w:hAnsi="Arial" w:cs="Arial"/>
          <w:color w:val="7F7F7F"/>
          <w:sz w:val="20"/>
        </w:rPr>
        <w:t xml:space="preserve">, </w:t>
      </w:r>
      <w:r w:rsidRPr="00EC3387">
        <w:rPr>
          <w:rFonts w:ascii="Arial" w:eastAsia="Times New Roman" w:hAnsi="Arial" w:cs="Arial"/>
          <w:color w:val="7F7F7F"/>
          <w:sz w:val="20"/>
        </w:rPr>
        <w:t xml:space="preserve">accessed online at </w:t>
      </w:r>
      <w:hyperlink r:id="rId42" w:history="1">
        <w:r w:rsidRPr="00EC3387">
          <w:rPr>
            <w:rStyle w:val="Hyperlink"/>
            <w:rFonts w:ascii="Arial" w:eastAsia="Times New Roman" w:hAnsi="Arial" w:cs="Arial"/>
            <w:color w:val="7F7F7F"/>
            <w:sz w:val="20"/>
          </w:rPr>
          <w:t>http://www.education.vic.gov.au/Documents/about/research/timperleyassessment.pdf</w:t>
        </w:r>
      </w:hyperlink>
    </w:p>
    <w:p w14:paraId="74E98D14" w14:textId="77777777" w:rsidR="005A6ADF" w:rsidRPr="00EC3387" w:rsidRDefault="005A6ADF">
      <w:pPr>
        <w:pStyle w:val="FootnoteText"/>
        <w:ind w:left="396" w:hangingChars="198" w:hanging="396"/>
        <w:rPr>
          <w:rFonts w:ascii="Arial" w:eastAsia="Times New Roman" w:hAnsi="Arial" w:cs="Arial"/>
          <w:color w:val="7F7F7F"/>
          <w:sz w:val="20"/>
        </w:rPr>
      </w:pPr>
    </w:p>
    <w:p w14:paraId="3ED628E2" w14:textId="77777777" w:rsidR="004E411F" w:rsidRPr="00EC3387" w:rsidRDefault="005A6ADF">
      <w:pPr>
        <w:ind w:left="396" w:hangingChars="198" w:hanging="396"/>
        <w:rPr>
          <w:rFonts w:cs="Arial"/>
          <w:color w:val="7F7F7F"/>
        </w:rPr>
      </w:pPr>
      <w:r w:rsidRPr="00EC3387">
        <w:rPr>
          <w:rFonts w:cs="Arial"/>
          <w:color w:val="7F7F7F"/>
        </w:rPr>
        <w:t>Timperley, H., Wilson, A., Barrar, H. and Fung, I.</w:t>
      </w:r>
      <w:r w:rsidR="00535A70" w:rsidRPr="00EC3387">
        <w:rPr>
          <w:rFonts w:cs="Arial"/>
          <w:color w:val="7F7F7F"/>
        </w:rPr>
        <w:t xml:space="preserve"> 2008</w:t>
      </w:r>
      <w:r w:rsidRPr="00EC3387">
        <w:rPr>
          <w:rFonts w:cs="Arial"/>
          <w:color w:val="7F7F7F"/>
        </w:rPr>
        <w:t xml:space="preserve">, </w:t>
      </w:r>
      <w:r w:rsidR="00656C7A" w:rsidRPr="00EC3387">
        <w:rPr>
          <w:rFonts w:cs="Arial"/>
          <w:color w:val="7F7F7F"/>
        </w:rPr>
        <w:t>‘</w:t>
      </w:r>
      <w:r w:rsidRPr="00EC3387">
        <w:rPr>
          <w:rFonts w:cs="Arial"/>
          <w:color w:val="7F7F7F"/>
        </w:rPr>
        <w:t>Teacher professional learning and development: Best evidence synthesis on professional learning and development</w:t>
      </w:r>
      <w:r w:rsidR="00656C7A" w:rsidRPr="00EC3387">
        <w:rPr>
          <w:rFonts w:cs="Arial"/>
          <w:color w:val="7F7F7F"/>
        </w:rPr>
        <w:t>’</w:t>
      </w:r>
      <w:r w:rsidRPr="00EC3387">
        <w:rPr>
          <w:rFonts w:cs="Arial"/>
          <w:color w:val="7F7F7F"/>
        </w:rPr>
        <w:t>,</w:t>
      </w:r>
      <w:r w:rsidR="000020DF" w:rsidRPr="00EC3387">
        <w:rPr>
          <w:rFonts w:cs="Arial"/>
          <w:color w:val="7F7F7F"/>
        </w:rPr>
        <w:t xml:space="preserve"> </w:t>
      </w:r>
      <w:r w:rsidR="000020DF" w:rsidRPr="00EC3387">
        <w:rPr>
          <w:rFonts w:cs="Arial"/>
          <w:i/>
          <w:color w:val="7F7F7F"/>
        </w:rPr>
        <w:t>Report to the Ministry of Education</w:t>
      </w:r>
      <w:r w:rsidR="00535A70" w:rsidRPr="00EC3387">
        <w:rPr>
          <w:rFonts w:cs="Arial"/>
          <w:color w:val="7F7F7F"/>
        </w:rPr>
        <w:t>, Wellington.</w:t>
      </w:r>
    </w:p>
    <w:p w14:paraId="38EB403E" w14:textId="77777777" w:rsidR="00B95EEC" w:rsidRPr="00EC3387" w:rsidRDefault="005A6ADF">
      <w:pPr>
        <w:pStyle w:val="FootnoteText"/>
        <w:ind w:left="396" w:hangingChars="198" w:hanging="396"/>
        <w:rPr>
          <w:rStyle w:val="Hyperlink"/>
          <w:rFonts w:ascii="Arial" w:hAnsi="Arial"/>
          <w:color w:val="7F7F7F"/>
          <w:sz w:val="20"/>
        </w:rPr>
      </w:pPr>
      <w:r w:rsidRPr="00EC3387">
        <w:rPr>
          <w:rFonts w:ascii="Arial" w:eastAsia="Times New Roman" w:hAnsi="Arial"/>
          <w:color w:val="7F7F7F"/>
          <w:sz w:val="20"/>
        </w:rPr>
        <w:t>VAGO Report</w:t>
      </w:r>
      <w:r w:rsidR="00535A70" w:rsidRPr="00EC3387">
        <w:rPr>
          <w:rFonts w:ascii="Arial" w:eastAsia="Times New Roman" w:hAnsi="Arial"/>
          <w:color w:val="7F7F7F"/>
          <w:sz w:val="20"/>
        </w:rPr>
        <w:t>2010</w:t>
      </w:r>
      <w:r w:rsidRPr="00EC3387">
        <w:rPr>
          <w:rFonts w:ascii="Arial" w:eastAsia="Times New Roman" w:hAnsi="Arial"/>
          <w:color w:val="7F7F7F"/>
          <w:sz w:val="20"/>
        </w:rPr>
        <w:t xml:space="preserve">, </w:t>
      </w:r>
      <w:r w:rsidRPr="00EC3387">
        <w:rPr>
          <w:rFonts w:ascii="Arial" w:eastAsia="Times New Roman" w:hAnsi="Arial"/>
          <w:i/>
          <w:color w:val="7F7F7F"/>
          <w:sz w:val="20"/>
        </w:rPr>
        <w:t>Managing Teacher Performance in Schools</w:t>
      </w:r>
      <w:r w:rsidRPr="00EC3387">
        <w:rPr>
          <w:rFonts w:ascii="Arial" w:eastAsia="Times New Roman" w:hAnsi="Arial"/>
          <w:color w:val="7F7F7F"/>
          <w:sz w:val="20"/>
        </w:rPr>
        <w:t xml:space="preserve">, accessed online at </w:t>
      </w:r>
      <w:hyperlink r:id="rId43" w:history="1">
        <w:r w:rsidRPr="00EC3387">
          <w:rPr>
            <w:rStyle w:val="Hyperlink"/>
            <w:rFonts w:ascii="Arial" w:eastAsia="Times New Roman" w:hAnsi="Arial"/>
            <w:color w:val="7F7F7F"/>
            <w:sz w:val="20"/>
          </w:rPr>
          <w:t>http://www.audit.vic.gov.au/publications/2009-10/20100526-Teacher-performance-Full-Report.pdf</w:t>
        </w:r>
      </w:hyperlink>
    </w:p>
    <w:p w14:paraId="340C51B5" w14:textId="77777777" w:rsidR="00C7393B" w:rsidRPr="00EC3387" w:rsidRDefault="00C7393B">
      <w:pPr>
        <w:pStyle w:val="FootnoteText"/>
        <w:ind w:left="396" w:hangingChars="198" w:hanging="396"/>
        <w:rPr>
          <w:rFonts w:ascii="Arial" w:eastAsia="Times New Roman" w:hAnsi="Arial"/>
          <w:color w:val="7F7F7F"/>
          <w:sz w:val="20"/>
        </w:rPr>
      </w:pPr>
    </w:p>
    <w:p w14:paraId="57A755A8" w14:textId="77777777" w:rsidR="005D5186" w:rsidRPr="00EC3387" w:rsidRDefault="005D5186">
      <w:pPr>
        <w:ind w:left="396" w:hangingChars="198" w:hanging="396"/>
        <w:rPr>
          <w:color w:val="7F7F7F"/>
        </w:rPr>
      </w:pPr>
    </w:p>
    <w:sectPr w:rsidR="005D5186" w:rsidRPr="00EC3387" w:rsidSect="004702C5">
      <w:headerReference w:type="even" r:id="rId44"/>
      <w:headerReference w:type="default" r:id="rId45"/>
      <w:headerReference w:type="first" r:id="rId46"/>
      <w:footerReference w:type="first" r:id="rId47"/>
      <w:pgSz w:w="11907" w:h="16840" w:code="9"/>
      <w:pgMar w:top="709" w:right="850" w:bottom="426"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B1451" w14:textId="77777777" w:rsidR="00464935" w:rsidRDefault="00464935" w:rsidP="004702C5">
      <w:r>
        <w:separator/>
      </w:r>
    </w:p>
  </w:endnote>
  <w:endnote w:type="continuationSeparator" w:id="0">
    <w:p w14:paraId="39824F7C" w14:textId="77777777" w:rsidR="00464935" w:rsidRDefault="00464935" w:rsidP="0047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3529" w14:textId="77777777" w:rsidR="00392159" w:rsidRDefault="00392159" w:rsidP="004702C5">
    <w:pPr>
      <w:pStyle w:val="Footer"/>
    </w:pPr>
    <w:r>
      <w:fldChar w:fldCharType="begin"/>
    </w:r>
    <w:r>
      <w:instrText xml:space="preserve"> PAGE   \* MERGEFORMAT </w:instrText>
    </w:r>
    <w:r>
      <w:fldChar w:fldCharType="separate"/>
    </w:r>
    <w:r w:rsidR="00537274">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E1F3" w14:textId="77777777" w:rsidR="00392159" w:rsidRDefault="00392159" w:rsidP="004702C5">
    <w:pPr>
      <w:pStyle w:val="Footer"/>
    </w:pPr>
    <w:r>
      <w:fldChar w:fldCharType="begin"/>
    </w:r>
    <w:r>
      <w:instrText xml:space="preserve"> PAGE   \* MERGEFORMAT </w:instrText>
    </w:r>
    <w:r>
      <w:fldChar w:fldCharType="separate"/>
    </w:r>
    <w:r w:rsidR="00011B57">
      <w:rPr>
        <w:noProof/>
      </w:rPr>
      <w:t>1</w:t>
    </w:r>
    <w:r>
      <w:rPr>
        <w:noProof/>
      </w:rPr>
      <w:fldChar w:fldCharType="end"/>
    </w:r>
  </w:p>
  <w:p w14:paraId="05F1E95E" w14:textId="77777777" w:rsidR="00392159" w:rsidRDefault="00392159" w:rsidP="00470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3A75" w14:textId="77777777" w:rsidR="00392159" w:rsidRDefault="00392159" w:rsidP="004702C5">
    <w:pPr>
      <w:pStyle w:val="Footer"/>
    </w:pPr>
    <w:r>
      <w:fldChar w:fldCharType="begin"/>
    </w:r>
    <w:r>
      <w:instrText xml:space="preserve"> PAGE   \* MERGEFORMAT </w:instrText>
    </w:r>
    <w:r>
      <w:fldChar w:fldCharType="separate"/>
    </w:r>
    <w:r w:rsidR="00011B57">
      <w:rPr>
        <w:noProof/>
      </w:rPr>
      <w:t>2</w:t>
    </w:r>
    <w:r>
      <w:rPr>
        <w:noProof/>
      </w:rPr>
      <w:fldChar w:fldCharType="end"/>
    </w:r>
  </w:p>
  <w:p w14:paraId="6F935D90" w14:textId="77777777" w:rsidR="00392159" w:rsidRDefault="00392159" w:rsidP="0047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1B17" w14:textId="77777777" w:rsidR="00464935" w:rsidRDefault="00464935" w:rsidP="004702C5">
      <w:r>
        <w:separator/>
      </w:r>
    </w:p>
  </w:footnote>
  <w:footnote w:type="continuationSeparator" w:id="0">
    <w:p w14:paraId="0F394730" w14:textId="77777777" w:rsidR="00464935" w:rsidRDefault="00464935" w:rsidP="004702C5">
      <w:r>
        <w:continuationSeparator/>
      </w:r>
    </w:p>
  </w:footnote>
  <w:footnote w:id="1">
    <w:p w14:paraId="50E1C36B" w14:textId="77777777" w:rsidR="00392159" w:rsidRPr="00A912F7" w:rsidRDefault="00392159">
      <w:pPr>
        <w:pStyle w:val="FootnoteText"/>
        <w:rPr>
          <w:rFonts w:ascii="Arial" w:eastAsia="Times New Roman" w:hAnsi="Arial"/>
          <w:color w:val="747378"/>
          <w:sz w:val="20"/>
        </w:rPr>
      </w:pPr>
      <w:r w:rsidRPr="00696652">
        <w:rPr>
          <w:rFonts w:ascii="Arial" w:eastAsia="Times New Roman" w:hAnsi="Arial"/>
          <w:color w:val="747378"/>
          <w:sz w:val="20"/>
          <w:vertAlign w:val="superscript"/>
        </w:rPr>
        <w:footnoteRef/>
      </w:r>
      <w:r w:rsidRPr="00696652">
        <w:rPr>
          <w:rFonts w:ascii="Arial" w:eastAsia="Times New Roman" w:hAnsi="Arial"/>
          <w:color w:val="747378"/>
          <w:sz w:val="20"/>
          <w:vertAlign w:val="superscript"/>
        </w:rPr>
        <w:t xml:space="preserve"> </w:t>
      </w:r>
      <w:r>
        <w:rPr>
          <w:rFonts w:ascii="Arial" w:eastAsia="Times New Roman" w:hAnsi="Arial"/>
          <w:color w:val="747378"/>
          <w:sz w:val="20"/>
        </w:rPr>
        <w:t>For more on identifying areas fo</w:t>
      </w:r>
      <w:r w:rsidRPr="00AD6279">
        <w:rPr>
          <w:rFonts w:ascii="Arial" w:eastAsia="Times New Roman" w:hAnsi="Arial"/>
          <w:color w:val="747378"/>
          <w:sz w:val="20"/>
        </w:rPr>
        <w:t xml:space="preserve">r improvement </w:t>
      </w:r>
      <w:r>
        <w:rPr>
          <w:rFonts w:ascii="Arial" w:eastAsia="Times New Roman" w:hAnsi="Arial"/>
          <w:color w:val="747378"/>
          <w:sz w:val="20"/>
        </w:rPr>
        <w:t xml:space="preserve">based on student learning needs </w:t>
      </w:r>
      <w:r w:rsidRPr="00AD6279">
        <w:rPr>
          <w:rFonts w:ascii="Arial" w:eastAsia="Times New Roman" w:hAnsi="Arial"/>
          <w:color w:val="747378"/>
          <w:sz w:val="20"/>
        </w:rPr>
        <w:t>see</w:t>
      </w:r>
      <w:r>
        <w:rPr>
          <w:rFonts w:ascii="Arial" w:eastAsia="Times New Roman" w:hAnsi="Arial"/>
          <w:color w:val="747378"/>
          <w:sz w:val="20"/>
        </w:rPr>
        <w:t xml:space="preserve"> section 1.6</w:t>
      </w:r>
      <w:r w:rsidRPr="00AD6279">
        <w:rPr>
          <w:rFonts w:ascii="Arial" w:eastAsia="Times New Roman" w:hAnsi="Arial"/>
          <w:color w:val="747378"/>
          <w:sz w:val="20"/>
        </w:rPr>
        <w:t xml:space="preserve"> </w:t>
      </w:r>
      <w:r>
        <w:rPr>
          <w:rFonts w:ascii="Arial" w:eastAsia="Times New Roman" w:hAnsi="Arial"/>
          <w:color w:val="747378"/>
          <w:sz w:val="20"/>
        </w:rPr>
        <w:t>‘</w:t>
      </w:r>
      <w:r w:rsidRPr="00E52A04">
        <w:rPr>
          <w:rFonts w:ascii="Arial" w:eastAsia="Times New Roman" w:hAnsi="Arial"/>
          <w:color w:val="747378"/>
          <w:sz w:val="20"/>
        </w:rPr>
        <w:t>Job</w:t>
      </w:r>
      <w:r>
        <w:rPr>
          <w:rFonts w:ascii="Arial" w:eastAsia="Times New Roman" w:hAnsi="Arial"/>
          <w:color w:val="747378"/>
          <w:sz w:val="20"/>
        </w:rPr>
        <w:t xml:space="preserve"> e</w:t>
      </w:r>
      <w:r w:rsidRPr="00E52A04">
        <w:rPr>
          <w:rFonts w:ascii="Arial" w:eastAsia="Times New Roman" w:hAnsi="Arial"/>
          <w:color w:val="747378"/>
          <w:sz w:val="20"/>
        </w:rPr>
        <w:t xml:space="preserve">mbedded </w:t>
      </w:r>
      <w:r>
        <w:rPr>
          <w:rFonts w:ascii="Arial" w:eastAsia="Times New Roman" w:hAnsi="Arial"/>
          <w:color w:val="747378"/>
          <w:sz w:val="20"/>
        </w:rPr>
        <w:t>l</w:t>
      </w:r>
      <w:r w:rsidRPr="00E52A04">
        <w:rPr>
          <w:rFonts w:ascii="Arial" w:eastAsia="Times New Roman" w:hAnsi="Arial"/>
          <w:color w:val="747378"/>
          <w:sz w:val="20"/>
        </w:rPr>
        <w:t>earning’</w:t>
      </w:r>
      <w:r>
        <w:rPr>
          <w:rFonts w:ascii="Arial" w:eastAsia="Times New Roman" w:hAnsi="Arial"/>
          <w:color w:val="747378"/>
          <w:sz w:val="20"/>
        </w:rPr>
        <w:t>.</w:t>
      </w:r>
    </w:p>
  </w:footnote>
  <w:footnote w:id="2">
    <w:p w14:paraId="0012C627" w14:textId="77777777" w:rsidR="00392159" w:rsidRDefault="00392159" w:rsidP="0022249F">
      <w:pPr>
        <w:spacing w:after="0"/>
      </w:pPr>
      <w:r w:rsidRPr="00696652">
        <w:rPr>
          <w:vertAlign w:val="superscript"/>
        </w:rPr>
        <w:footnoteRef/>
      </w:r>
      <w:r>
        <w:t xml:space="preserve"> For more on schools’ internal accountability please see another paper in this series, </w:t>
      </w:r>
      <w:hyperlink r:id="rId1" w:history="1">
        <w:r w:rsidRPr="00D73170">
          <w:rPr>
            <w:rStyle w:val="Hyperlink"/>
          </w:rPr>
          <w:t>Professional Practice and Performance for Improved Learning: School Accountability</w:t>
        </w:r>
      </w:hyperlink>
      <w:r>
        <w:t xml:space="preserve">. </w:t>
      </w:r>
    </w:p>
  </w:footnote>
  <w:footnote w:id="3">
    <w:p w14:paraId="6B487752" w14:textId="77777777" w:rsidR="00392159" w:rsidRDefault="00392159" w:rsidP="00B84DD5">
      <w:pPr>
        <w:pStyle w:val="FootnoteText"/>
      </w:pPr>
      <w:r w:rsidRPr="00CE4E47">
        <w:rPr>
          <w:rFonts w:ascii="Arial" w:eastAsia="Times New Roman" w:hAnsi="Arial"/>
          <w:i/>
          <w:color w:val="747378"/>
          <w:sz w:val="20"/>
          <w:vertAlign w:val="superscript"/>
        </w:rPr>
        <w:footnoteRef/>
      </w:r>
      <w:r w:rsidRPr="00CE4E47">
        <w:rPr>
          <w:rFonts w:ascii="Arial" w:eastAsia="Times New Roman" w:hAnsi="Arial"/>
          <w:i/>
          <w:color w:val="747378"/>
          <w:sz w:val="20"/>
        </w:rPr>
        <w:t xml:space="preserve"> </w:t>
      </w:r>
      <w:r w:rsidRPr="004A3FA0">
        <w:rPr>
          <w:rFonts w:ascii="Arial" w:eastAsia="Times New Roman" w:hAnsi="Arial"/>
          <w:color w:val="747378"/>
          <w:sz w:val="20"/>
        </w:rPr>
        <w:t>See section 1.5.</w:t>
      </w:r>
    </w:p>
  </w:footnote>
  <w:footnote w:id="4">
    <w:p w14:paraId="5616649F" w14:textId="77777777" w:rsidR="00392159" w:rsidRDefault="00392159" w:rsidP="00897F09">
      <w:pPr>
        <w:pStyle w:val="FootnoteText"/>
      </w:pPr>
      <w:r w:rsidRPr="00892202">
        <w:rPr>
          <w:rFonts w:ascii="Arial" w:eastAsia="Times New Roman" w:hAnsi="Arial"/>
          <w:color w:val="747378"/>
          <w:sz w:val="20"/>
          <w:vertAlign w:val="superscript"/>
        </w:rPr>
        <w:footnoteRef/>
      </w:r>
      <w:r w:rsidRPr="00892202">
        <w:rPr>
          <w:rFonts w:ascii="Arial" w:eastAsia="Times New Roman" w:hAnsi="Arial"/>
          <w:color w:val="747378"/>
          <w:sz w:val="20"/>
          <w:vertAlign w:val="superscript"/>
        </w:rPr>
        <w:t xml:space="preserve"> </w:t>
      </w:r>
      <w:r>
        <w:rPr>
          <w:rFonts w:ascii="Arial" w:eastAsia="Times New Roman" w:hAnsi="Arial"/>
          <w:color w:val="747378"/>
          <w:sz w:val="20"/>
          <w:vertAlign w:val="superscript"/>
        </w:rPr>
        <w:t xml:space="preserve"> </w:t>
      </w:r>
      <w:r w:rsidRPr="00FD2B08">
        <w:rPr>
          <w:rFonts w:ascii="Arial" w:eastAsia="Times New Roman" w:hAnsi="Arial"/>
          <w:color w:val="747378"/>
          <w:sz w:val="20"/>
        </w:rPr>
        <w:t>See</w:t>
      </w:r>
      <w:r>
        <w:rPr>
          <w:rFonts w:ascii="Arial" w:eastAsia="Times New Roman" w:hAnsi="Arial"/>
          <w:color w:val="747378"/>
          <w:sz w:val="20"/>
          <w:vertAlign w:val="superscript"/>
        </w:rPr>
        <w:t xml:space="preserve"> </w:t>
      </w:r>
      <w:hyperlink r:id="rId2" w:history="1">
        <w:r w:rsidRPr="003D0664">
          <w:rPr>
            <w:rStyle w:val="Hyperlink"/>
            <w:rFonts w:ascii="Arial" w:eastAsia="Times New Roman" w:hAnsi="Arial"/>
            <w:sz w:val="20"/>
          </w:rPr>
          <w:t>http://www.aitsl.edu.au/verve/_resources/Australian_Professional_Standards_for_Principals.pdf</w:t>
        </w:r>
      </w:hyperlink>
      <w:r>
        <w:rPr>
          <w:rFonts w:ascii="Arial" w:eastAsia="Times New Roman" w:hAnsi="Arial"/>
          <w:color w:val="747378"/>
          <w:sz w:val="20"/>
        </w:rPr>
        <w:t xml:space="preserve"> </w:t>
      </w:r>
    </w:p>
  </w:footnote>
  <w:footnote w:id="5">
    <w:p w14:paraId="286FD5DF" w14:textId="77777777" w:rsidR="00392159" w:rsidRDefault="00392159" w:rsidP="00990C5C">
      <w:pPr>
        <w:pStyle w:val="FootnoteText"/>
      </w:pPr>
      <w:r w:rsidRPr="00254E26">
        <w:rPr>
          <w:rStyle w:val="FootnoteReference"/>
          <w:rFonts w:ascii="Arial" w:eastAsia="Times New Roman" w:hAnsi="Arial"/>
          <w:color w:val="747378"/>
          <w:sz w:val="20"/>
        </w:rPr>
        <w:footnoteRef/>
      </w:r>
      <w:r w:rsidRPr="00254E26">
        <w:t xml:space="preserve"> </w:t>
      </w:r>
      <w:r w:rsidRPr="00254E26">
        <w:rPr>
          <w:rFonts w:ascii="Arial" w:eastAsia="Times New Roman" w:hAnsi="Arial"/>
          <w:color w:val="747378"/>
          <w:sz w:val="20"/>
        </w:rPr>
        <w:t>This list is by no means ex</w:t>
      </w:r>
      <w:r>
        <w:rPr>
          <w:rFonts w:ascii="Arial" w:eastAsia="Times New Roman" w:hAnsi="Arial"/>
          <w:color w:val="747378"/>
          <w:sz w:val="20"/>
        </w:rPr>
        <w:t>haustive</w:t>
      </w:r>
      <w:r w:rsidRPr="00254E26">
        <w:rPr>
          <w:rFonts w:ascii="Arial" w:eastAsia="Times New Roman" w:hAnsi="Arial"/>
          <w:color w:val="747378"/>
          <w:sz w:val="20"/>
        </w:rPr>
        <w:t>; a broad range of evidence can be used to demonstrate achievement of performance and development goals. The identification of appropriate evidence for each goal is at the discretion of a principal or teacher and their reviewer.</w:t>
      </w:r>
    </w:p>
  </w:footnote>
  <w:footnote w:id="6">
    <w:p w14:paraId="656C9EF5" w14:textId="77777777" w:rsidR="00392159" w:rsidRDefault="00392159">
      <w:pPr>
        <w:pStyle w:val="FootnoteText"/>
      </w:pPr>
      <w:r w:rsidRPr="00E93378">
        <w:rPr>
          <w:rFonts w:ascii="Arial" w:eastAsia="Times New Roman" w:hAnsi="Arial"/>
          <w:color w:val="747378"/>
          <w:sz w:val="20"/>
          <w:vertAlign w:val="superscript"/>
        </w:rPr>
        <w:footnoteRef/>
      </w:r>
      <w:r w:rsidRPr="00E93378">
        <w:rPr>
          <w:rFonts w:ascii="Arial" w:eastAsia="Times New Roman" w:hAnsi="Arial"/>
          <w:color w:val="747378"/>
          <w:sz w:val="20"/>
        </w:rPr>
        <w:t xml:space="preserve"> </w:t>
      </w:r>
      <w:r>
        <w:rPr>
          <w:rFonts w:ascii="Arial" w:eastAsia="Times New Roman" w:hAnsi="Arial"/>
          <w:color w:val="747378"/>
          <w:sz w:val="20"/>
        </w:rPr>
        <w:t xml:space="preserve">See also </w:t>
      </w:r>
      <w:r w:rsidRPr="00CE4E47">
        <w:rPr>
          <w:rFonts w:ascii="Arial" w:eastAsia="Times New Roman" w:hAnsi="Arial"/>
          <w:i/>
          <w:color w:val="747378"/>
          <w:sz w:val="20"/>
        </w:rPr>
        <w:t>Hargreaves 2012.</w:t>
      </w:r>
      <w:r>
        <w:rPr>
          <w:rFonts w:ascii="Arial" w:eastAsia="Times New Roman" w:hAnsi="Arial"/>
          <w:color w:val="747378"/>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7418" w14:textId="77777777" w:rsidR="00392159" w:rsidRDefault="00392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9A38" w14:textId="77777777" w:rsidR="00392159" w:rsidRPr="0011689D" w:rsidRDefault="00392159" w:rsidP="00116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9336" w14:textId="77777777" w:rsidR="00392159" w:rsidRPr="0057472E" w:rsidRDefault="00392159" w:rsidP="0047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8"/>
    <w:multiLevelType w:val="multilevel"/>
    <w:tmpl w:val="B84497BC"/>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F85B53"/>
    <w:multiLevelType w:val="hybridMultilevel"/>
    <w:tmpl w:val="6D2A8494"/>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3">
    <w:nsid w:val="0F817863"/>
    <w:multiLevelType w:val="hybridMultilevel"/>
    <w:tmpl w:val="5AE8104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4">
    <w:nsid w:val="117A2054"/>
    <w:multiLevelType w:val="hybridMultilevel"/>
    <w:tmpl w:val="CCB84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707F74"/>
    <w:multiLevelType w:val="hybridMultilevel"/>
    <w:tmpl w:val="C796768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6">
    <w:nsid w:val="19075A39"/>
    <w:multiLevelType w:val="hybridMultilevel"/>
    <w:tmpl w:val="F62ECD18"/>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7">
    <w:nsid w:val="19241CB4"/>
    <w:multiLevelType w:val="hybridMultilevel"/>
    <w:tmpl w:val="FFC260AE"/>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8">
    <w:nsid w:val="198D728E"/>
    <w:multiLevelType w:val="hybridMultilevel"/>
    <w:tmpl w:val="E85A4F7A"/>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9">
    <w:nsid w:val="46056F5B"/>
    <w:multiLevelType w:val="hybridMultilevel"/>
    <w:tmpl w:val="88C20C96"/>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0">
    <w:nsid w:val="46491CE5"/>
    <w:multiLevelType w:val="multilevel"/>
    <w:tmpl w:val="EBA4A9D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76543D8"/>
    <w:multiLevelType w:val="hybridMultilevel"/>
    <w:tmpl w:val="55261B26"/>
    <w:lvl w:ilvl="0" w:tplc="6102122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47EA2072"/>
    <w:multiLevelType w:val="hybridMultilevel"/>
    <w:tmpl w:val="BA90D8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nsid w:val="49B96FCE"/>
    <w:multiLevelType w:val="hybridMultilevel"/>
    <w:tmpl w:val="F55A258C"/>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4">
    <w:nsid w:val="49EC18C4"/>
    <w:multiLevelType w:val="hybridMultilevel"/>
    <w:tmpl w:val="2E98EF16"/>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2179A5"/>
    <w:multiLevelType w:val="hybridMultilevel"/>
    <w:tmpl w:val="E02C9E7A"/>
    <w:lvl w:ilvl="0" w:tplc="20584E0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52571880"/>
    <w:multiLevelType w:val="hybridMultilevel"/>
    <w:tmpl w:val="15325C7A"/>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8">
    <w:nsid w:val="57216191"/>
    <w:multiLevelType w:val="hybridMultilevel"/>
    <w:tmpl w:val="91EC7F56"/>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9">
    <w:nsid w:val="578B4579"/>
    <w:multiLevelType w:val="hybridMultilevel"/>
    <w:tmpl w:val="023AA4F2"/>
    <w:lvl w:ilvl="0" w:tplc="0C09000F">
      <w:start w:val="1"/>
      <w:numFmt w:val="decimal"/>
      <w:lvlText w:val="%1."/>
      <w:lvlJc w:val="left"/>
      <w:pPr>
        <w:ind w:left="1155" w:hanging="360"/>
      </w:p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20">
    <w:nsid w:val="5EFC237B"/>
    <w:multiLevelType w:val="hybridMultilevel"/>
    <w:tmpl w:val="5758274A"/>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1">
    <w:nsid w:val="6E0F0D40"/>
    <w:multiLevelType w:val="hybridMultilevel"/>
    <w:tmpl w:val="DFECEEBA"/>
    <w:lvl w:ilvl="0" w:tplc="6A4EC41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70E135DF"/>
    <w:multiLevelType w:val="hybridMultilevel"/>
    <w:tmpl w:val="EF0ADC84"/>
    <w:lvl w:ilvl="0" w:tplc="0C090001">
      <w:start w:val="1"/>
      <w:numFmt w:val="bullet"/>
      <w:lvlText w:val=""/>
      <w:lvlJc w:val="left"/>
      <w:pPr>
        <w:ind w:left="1515" w:hanging="360"/>
      </w:pPr>
      <w:rPr>
        <w:rFonts w:ascii="Symbol" w:hAnsi="Symbol"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23">
    <w:nsid w:val="7142311F"/>
    <w:multiLevelType w:val="hybridMultilevel"/>
    <w:tmpl w:val="7CA2FAA6"/>
    <w:lvl w:ilvl="0" w:tplc="0C09000F">
      <w:start w:val="1"/>
      <w:numFmt w:val="decimal"/>
      <w:lvlText w:val="%1."/>
      <w:lvlJc w:val="left"/>
      <w:pPr>
        <w:ind w:left="1515" w:hanging="360"/>
      </w:p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24">
    <w:nsid w:val="74C86509"/>
    <w:multiLevelType w:val="hybridMultilevel"/>
    <w:tmpl w:val="346CA068"/>
    <w:lvl w:ilvl="0" w:tplc="FB64DF1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763A6186"/>
    <w:multiLevelType w:val="hybridMultilevel"/>
    <w:tmpl w:val="32123F0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nsid w:val="77A254E5"/>
    <w:multiLevelType w:val="hybridMultilevel"/>
    <w:tmpl w:val="3C001FD6"/>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7">
    <w:nsid w:val="77BA60FD"/>
    <w:multiLevelType w:val="hybridMultilevel"/>
    <w:tmpl w:val="2098B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7CF0DC5"/>
    <w:multiLevelType w:val="hybridMultilevel"/>
    <w:tmpl w:val="E16EB43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9">
    <w:nsid w:val="7ADF219E"/>
    <w:multiLevelType w:val="hybridMultilevel"/>
    <w:tmpl w:val="A8007514"/>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num w:numId="1">
    <w:abstractNumId w:val="15"/>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3"/>
  </w:num>
  <w:num w:numId="8">
    <w:abstractNumId w:val="28"/>
  </w:num>
  <w:num w:numId="9">
    <w:abstractNumId w:val="10"/>
  </w:num>
  <w:num w:numId="10">
    <w:abstractNumId w:val="13"/>
  </w:num>
  <w:num w:numId="11">
    <w:abstractNumId w:val="26"/>
  </w:num>
  <w:num w:numId="12">
    <w:abstractNumId w:val="20"/>
  </w:num>
  <w:num w:numId="13">
    <w:abstractNumId w:val="7"/>
  </w:num>
  <w:num w:numId="14">
    <w:abstractNumId w:val="19"/>
  </w:num>
  <w:num w:numId="15">
    <w:abstractNumId w:val="12"/>
  </w:num>
  <w:num w:numId="16">
    <w:abstractNumId w:val="24"/>
  </w:num>
  <w:num w:numId="17">
    <w:abstractNumId w:val="11"/>
  </w:num>
  <w:num w:numId="18">
    <w:abstractNumId w:val="16"/>
  </w:num>
  <w:num w:numId="19">
    <w:abstractNumId w:val="21"/>
  </w:num>
  <w:num w:numId="20">
    <w:abstractNumId w:val="25"/>
  </w:num>
  <w:num w:numId="21">
    <w:abstractNumId w:val="29"/>
  </w:num>
  <w:num w:numId="22">
    <w:abstractNumId w:val="5"/>
  </w:num>
  <w:num w:numId="23">
    <w:abstractNumId w:val="14"/>
  </w:num>
  <w:num w:numId="24">
    <w:abstractNumId w:val="27"/>
  </w:num>
  <w:num w:numId="25">
    <w:abstractNumId w:val="8"/>
  </w:num>
  <w:num w:numId="26">
    <w:abstractNumId w:val="6"/>
  </w:num>
  <w:num w:numId="27">
    <w:abstractNumId w:val="4"/>
  </w:num>
  <w:num w:numId="28">
    <w:abstractNumId w:val="2"/>
  </w:num>
  <w:num w:numId="29">
    <w:abstractNumId w:val="23"/>
  </w:num>
  <w:num w:numId="30">
    <w:abstractNumId w:val="22"/>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characterSpacingControl w:val="doNotCompress"/>
  <w:hdrShapeDefaults>
    <o:shapedefaults v:ext="edit" spidmax="2049" style="mso-width-relative:margin;mso-height-relative:margin" fillcolor="#85828a" stroke="f">
      <v:fill color="#85828a" color2="#e6dfed" rotate="t" colors="0 #85828a;24248f #c1bbc7;1 #e6dfed" focus="100%" type="gradient"/>
      <v:stroke on="f"/>
      <v:textbox style="layout-flow:vertical;mso-layout-flow-alt:bottom-to-top"/>
      <o:colormru v:ext="edit" colors="#944697,#69f,#364f59,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C5"/>
    <w:rsid w:val="000011E1"/>
    <w:rsid w:val="000020DF"/>
    <w:rsid w:val="000031E0"/>
    <w:rsid w:val="00004483"/>
    <w:rsid w:val="00004C16"/>
    <w:rsid w:val="00004E42"/>
    <w:rsid w:val="000076CF"/>
    <w:rsid w:val="00007D4D"/>
    <w:rsid w:val="000105A5"/>
    <w:rsid w:val="00010918"/>
    <w:rsid w:val="000111A7"/>
    <w:rsid w:val="000115DF"/>
    <w:rsid w:val="00011895"/>
    <w:rsid w:val="00011B57"/>
    <w:rsid w:val="00012D09"/>
    <w:rsid w:val="000142B2"/>
    <w:rsid w:val="00014D81"/>
    <w:rsid w:val="00014EAE"/>
    <w:rsid w:val="000154CE"/>
    <w:rsid w:val="00017CDA"/>
    <w:rsid w:val="00020999"/>
    <w:rsid w:val="00021290"/>
    <w:rsid w:val="0002225E"/>
    <w:rsid w:val="0002250F"/>
    <w:rsid w:val="00022E84"/>
    <w:rsid w:val="000230E3"/>
    <w:rsid w:val="00024CC6"/>
    <w:rsid w:val="0002637D"/>
    <w:rsid w:val="00026B33"/>
    <w:rsid w:val="000324F7"/>
    <w:rsid w:val="00032D7D"/>
    <w:rsid w:val="000331E2"/>
    <w:rsid w:val="00033EFF"/>
    <w:rsid w:val="00034667"/>
    <w:rsid w:val="000351B7"/>
    <w:rsid w:val="00035766"/>
    <w:rsid w:val="000372AE"/>
    <w:rsid w:val="00037728"/>
    <w:rsid w:val="00037CE0"/>
    <w:rsid w:val="000400BA"/>
    <w:rsid w:val="00040ABA"/>
    <w:rsid w:val="00040DBD"/>
    <w:rsid w:val="000414F0"/>
    <w:rsid w:val="00042CC9"/>
    <w:rsid w:val="00044406"/>
    <w:rsid w:val="00044D34"/>
    <w:rsid w:val="000468AD"/>
    <w:rsid w:val="000475CE"/>
    <w:rsid w:val="000502AC"/>
    <w:rsid w:val="00050450"/>
    <w:rsid w:val="00050CA9"/>
    <w:rsid w:val="00051BC7"/>
    <w:rsid w:val="00051DD3"/>
    <w:rsid w:val="00053EF9"/>
    <w:rsid w:val="00055924"/>
    <w:rsid w:val="00055C0A"/>
    <w:rsid w:val="00056288"/>
    <w:rsid w:val="000576F1"/>
    <w:rsid w:val="00060358"/>
    <w:rsid w:val="00061358"/>
    <w:rsid w:val="0006144D"/>
    <w:rsid w:val="000618BC"/>
    <w:rsid w:val="0006237D"/>
    <w:rsid w:val="0006334B"/>
    <w:rsid w:val="00063FFF"/>
    <w:rsid w:val="00064415"/>
    <w:rsid w:val="00066151"/>
    <w:rsid w:val="000670B0"/>
    <w:rsid w:val="000674EA"/>
    <w:rsid w:val="00070701"/>
    <w:rsid w:val="000708C0"/>
    <w:rsid w:val="00070FBB"/>
    <w:rsid w:val="00070FEE"/>
    <w:rsid w:val="00071490"/>
    <w:rsid w:val="000717E0"/>
    <w:rsid w:val="00074129"/>
    <w:rsid w:val="00074F75"/>
    <w:rsid w:val="000750AE"/>
    <w:rsid w:val="00075A71"/>
    <w:rsid w:val="00075CCF"/>
    <w:rsid w:val="000760CD"/>
    <w:rsid w:val="000761A1"/>
    <w:rsid w:val="00076BCB"/>
    <w:rsid w:val="000801E7"/>
    <w:rsid w:val="000827C4"/>
    <w:rsid w:val="0008355F"/>
    <w:rsid w:val="000843C3"/>
    <w:rsid w:val="00085A2D"/>
    <w:rsid w:val="000865DB"/>
    <w:rsid w:val="00086862"/>
    <w:rsid w:val="00086C04"/>
    <w:rsid w:val="00086DCD"/>
    <w:rsid w:val="000871EB"/>
    <w:rsid w:val="00090254"/>
    <w:rsid w:val="000903C0"/>
    <w:rsid w:val="000904E5"/>
    <w:rsid w:val="0009274D"/>
    <w:rsid w:val="00093E20"/>
    <w:rsid w:val="00095093"/>
    <w:rsid w:val="00095781"/>
    <w:rsid w:val="00095DBA"/>
    <w:rsid w:val="00096336"/>
    <w:rsid w:val="0009644C"/>
    <w:rsid w:val="000973F2"/>
    <w:rsid w:val="000A1306"/>
    <w:rsid w:val="000A1E8F"/>
    <w:rsid w:val="000A3393"/>
    <w:rsid w:val="000A4315"/>
    <w:rsid w:val="000A4364"/>
    <w:rsid w:val="000A4698"/>
    <w:rsid w:val="000A54D8"/>
    <w:rsid w:val="000A5558"/>
    <w:rsid w:val="000A5665"/>
    <w:rsid w:val="000A5EEA"/>
    <w:rsid w:val="000A6542"/>
    <w:rsid w:val="000A7BE9"/>
    <w:rsid w:val="000B0671"/>
    <w:rsid w:val="000B14CA"/>
    <w:rsid w:val="000B1529"/>
    <w:rsid w:val="000B20BC"/>
    <w:rsid w:val="000B4E4D"/>
    <w:rsid w:val="000B5151"/>
    <w:rsid w:val="000B6B9A"/>
    <w:rsid w:val="000B6EE0"/>
    <w:rsid w:val="000B6F07"/>
    <w:rsid w:val="000C10C3"/>
    <w:rsid w:val="000C1529"/>
    <w:rsid w:val="000C1F9E"/>
    <w:rsid w:val="000C24B9"/>
    <w:rsid w:val="000C3C27"/>
    <w:rsid w:val="000C530D"/>
    <w:rsid w:val="000C6D47"/>
    <w:rsid w:val="000D0125"/>
    <w:rsid w:val="000D063C"/>
    <w:rsid w:val="000D26FA"/>
    <w:rsid w:val="000D2E28"/>
    <w:rsid w:val="000D427D"/>
    <w:rsid w:val="000D4779"/>
    <w:rsid w:val="000D650C"/>
    <w:rsid w:val="000D7B6E"/>
    <w:rsid w:val="000D7EE3"/>
    <w:rsid w:val="000E0245"/>
    <w:rsid w:val="000E15F7"/>
    <w:rsid w:val="000E2548"/>
    <w:rsid w:val="000E2E98"/>
    <w:rsid w:val="000E3FE8"/>
    <w:rsid w:val="000E699F"/>
    <w:rsid w:val="000E6E8E"/>
    <w:rsid w:val="000E6EAF"/>
    <w:rsid w:val="000F2173"/>
    <w:rsid w:val="000F2294"/>
    <w:rsid w:val="000F378B"/>
    <w:rsid w:val="000F3BAB"/>
    <w:rsid w:val="000F4957"/>
    <w:rsid w:val="000F5582"/>
    <w:rsid w:val="000F58B1"/>
    <w:rsid w:val="000F5F74"/>
    <w:rsid w:val="000F6A0F"/>
    <w:rsid w:val="000F77A9"/>
    <w:rsid w:val="000F7CED"/>
    <w:rsid w:val="000F7E0A"/>
    <w:rsid w:val="000F7F86"/>
    <w:rsid w:val="0010054C"/>
    <w:rsid w:val="00101DF6"/>
    <w:rsid w:val="00102584"/>
    <w:rsid w:val="00102735"/>
    <w:rsid w:val="00103602"/>
    <w:rsid w:val="00104B23"/>
    <w:rsid w:val="00105B8A"/>
    <w:rsid w:val="00106395"/>
    <w:rsid w:val="00106BA8"/>
    <w:rsid w:val="0010760D"/>
    <w:rsid w:val="00107A40"/>
    <w:rsid w:val="00107FB5"/>
    <w:rsid w:val="00110D08"/>
    <w:rsid w:val="001132E2"/>
    <w:rsid w:val="001133F1"/>
    <w:rsid w:val="001134F7"/>
    <w:rsid w:val="0011396C"/>
    <w:rsid w:val="001146C1"/>
    <w:rsid w:val="00114953"/>
    <w:rsid w:val="0011689D"/>
    <w:rsid w:val="00120C1D"/>
    <w:rsid w:val="00120CAF"/>
    <w:rsid w:val="0012135F"/>
    <w:rsid w:val="00122004"/>
    <w:rsid w:val="00126DCF"/>
    <w:rsid w:val="00127151"/>
    <w:rsid w:val="00127C95"/>
    <w:rsid w:val="00127DD6"/>
    <w:rsid w:val="0013252E"/>
    <w:rsid w:val="0013426D"/>
    <w:rsid w:val="00134442"/>
    <w:rsid w:val="0013578F"/>
    <w:rsid w:val="00135E23"/>
    <w:rsid w:val="00135E58"/>
    <w:rsid w:val="00135F5B"/>
    <w:rsid w:val="00136C31"/>
    <w:rsid w:val="001376E1"/>
    <w:rsid w:val="00140050"/>
    <w:rsid w:val="0014153F"/>
    <w:rsid w:val="001448A6"/>
    <w:rsid w:val="001508C7"/>
    <w:rsid w:val="00152DF0"/>
    <w:rsid w:val="00153351"/>
    <w:rsid w:val="00153C9D"/>
    <w:rsid w:val="0015487B"/>
    <w:rsid w:val="00154B8A"/>
    <w:rsid w:val="00154DFE"/>
    <w:rsid w:val="0015568F"/>
    <w:rsid w:val="00156125"/>
    <w:rsid w:val="00160E9F"/>
    <w:rsid w:val="00161755"/>
    <w:rsid w:val="00163D42"/>
    <w:rsid w:val="00163E95"/>
    <w:rsid w:val="00164CC7"/>
    <w:rsid w:val="00165ED3"/>
    <w:rsid w:val="001669F7"/>
    <w:rsid w:val="00166AB2"/>
    <w:rsid w:val="00166CF5"/>
    <w:rsid w:val="00167B02"/>
    <w:rsid w:val="00170409"/>
    <w:rsid w:val="00170714"/>
    <w:rsid w:val="00170CD7"/>
    <w:rsid w:val="00171A1A"/>
    <w:rsid w:val="00172D8C"/>
    <w:rsid w:val="00174256"/>
    <w:rsid w:val="0017445D"/>
    <w:rsid w:val="00175129"/>
    <w:rsid w:val="0017695A"/>
    <w:rsid w:val="00177509"/>
    <w:rsid w:val="00177BFF"/>
    <w:rsid w:val="0018064D"/>
    <w:rsid w:val="0018093F"/>
    <w:rsid w:val="00180CE0"/>
    <w:rsid w:val="0018175E"/>
    <w:rsid w:val="00181C99"/>
    <w:rsid w:val="00182E92"/>
    <w:rsid w:val="00183537"/>
    <w:rsid w:val="00184CC9"/>
    <w:rsid w:val="00186620"/>
    <w:rsid w:val="00186A4D"/>
    <w:rsid w:val="00191718"/>
    <w:rsid w:val="00191FD9"/>
    <w:rsid w:val="001922A0"/>
    <w:rsid w:val="0019244A"/>
    <w:rsid w:val="00193029"/>
    <w:rsid w:val="00193B8A"/>
    <w:rsid w:val="00193D82"/>
    <w:rsid w:val="0019492E"/>
    <w:rsid w:val="00194EA7"/>
    <w:rsid w:val="00195B22"/>
    <w:rsid w:val="001962EA"/>
    <w:rsid w:val="001964C1"/>
    <w:rsid w:val="00196E66"/>
    <w:rsid w:val="001A09D4"/>
    <w:rsid w:val="001A15F8"/>
    <w:rsid w:val="001A1CCA"/>
    <w:rsid w:val="001A20B2"/>
    <w:rsid w:val="001A26CB"/>
    <w:rsid w:val="001A382D"/>
    <w:rsid w:val="001A4397"/>
    <w:rsid w:val="001A5581"/>
    <w:rsid w:val="001A5E8C"/>
    <w:rsid w:val="001A612A"/>
    <w:rsid w:val="001A67E6"/>
    <w:rsid w:val="001A680F"/>
    <w:rsid w:val="001A7D45"/>
    <w:rsid w:val="001B0686"/>
    <w:rsid w:val="001B0693"/>
    <w:rsid w:val="001B0E9B"/>
    <w:rsid w:val="001B5A87"/>
    <w:rsid w:val="001B5D6C"/>
    <w:rsid w:val="001C1568"/>
    <w:rsid w:val="001C215C"/>
    <w:rsid w:val="001C2386"/>
    <w:rsid w:val="001C25F5"/>
    <w:rsid w:val="001C2FD7"/>
    <w:rsid w:val="001C6861"/>
    <w:rsid w:val="001C7672"/>
    <w:rsid w:val="001C78C4"/>
    <w:rsid w:val="001D0E80"/>
    <w:rsid w:val="001D2186"/>
    <w:rsid w:val="001D2792"/>
    <w:rsid w:val="001D2CF4"/>
    <w:rsid w:val="001D321B"/>
    <w:rsid w:val="001D3585"/>
    <w:rsid w:val="001D6DC1"/>
    <w:rsid w:val="001D7080"/>
    <w:rsid w:val="001D71A3"/>
    <w:rsid w:val="001D7740"/>
    <w:rsid w:val="001E08B8"/>
    <w:rsid w:val="001E0A4D"/>
    <w:rsid w:val="001E1681"/>
    <w:rsid w:val="001E1A6D"/>
    <w:rsid w:val="001E3CBA"/>
    <w:rsid w:val="001E3DA1"/>
    <w:rsid w:val="001E60CA"/>
    <w:rsid w:val="001E640C"/>
    <w:rsid w:val="001E7DBD"/>
    <w:rsid w:val="001F154B"/>
    <w:rsid w:val="001F32D9"/>
    <w:rsid w:val="001F3834"/>
    <w:rsid w:val="001F3DC5"/>
    <w:rsid w:val="001F405F"/>
    <w:rsid w:val="001F4261"/>
    <w:rsid w:val="001F580F"/>
    <w:rsid w:val="001F64A9"/>
    <w:rsid w:val="001F6B91"/>
    <w:rsid w:val="001F765C"/>
    <w:rsid w:val="002018F8"/>
    <w:rsid w:val="00202148"/>
    <w:rsid w:val="002034B6"/>
    <w:rsid w:val="002044DF"/>
    <w:rsid w:val="00205189"/>
    <w:rsid w:val="00205A58"/>
    <w:rsid w:val="00205A9D"/>
    <w:rsid w:val="00205D18"/>
    <w:rsid w:val="00206CCC"/>
    <w:rsid w:val="00210820"/>
    <w:rsid w:val="002108C2"/>
    <w:rsid w:val="00212EE8"/>
    <w:rsid w:val="00215CC8"/>
    <w:rsid w:val="00216844"/>
    <w:rsid w:val="0021721E"/>
    <w:rsid w:val="002175DB"/>
    <w:rsid w:val="00220693"/>
    <w:rsid w:val="00220B21"/>
    <w:rsid w:val="00220FA9"/>
    <w:rsid w:val="00221CF0"/>
    <w:rsid w:val="0022242D"/>
    <w:rsid w:val="0022249F"/>
    <w:rsid w:val="00222F1C"/>
    <w:rsid w:val="00223C09"/>
    <w:rsid w:val="00226369"/>
    <w:rsid w:val="00226FE2"/>
    <w:rsid w:val="0022722B"/>
    <w:rsid w:val="00230C60"/>
    <w:rsid w:val="0023100B"/>
    <w:rsid w:val="00231ADC"/>
    <w:rsid w:val="002327C5"/>
    <w:rsid w:val="002331D2"/>
    <w:rsid w:val="002351AC"/>
    <w:rsid w:val="002368B8"/>
    <w:rsid w:val="00236CCD"/>
    <w:rsid w:val="00236DAB"/>
    <w:rsid w:val="002405ED"/>
    <w:rsid w:val="00240D13"/>
    <w:rsid w:val="00241244"/>
    <w:rsid w:val="002414E3"/>
    <w:rsid w:val="0024209D"/>
    <w:rsid w:val="00242376"/>
    <w:rsid w:val="00244F30"/>
    <w:rsid w:val="00245456"/>
    <w:rsid w:val="00246246"/>
    <w:rsid w:val="0024706D"/>
    <w:rsid w:val="002508E9"/>
    <w:rsid w:val="00250AF6"/>
    <w:rsid w:val="00251427"/>
    <w:rsid w:val="00252000"/>
    <w:rsid w:val="00253D33"/>
    <w:rsid w:val="002541D8"/>
    <w:rsid w:val="00254E26"/>
    <w:rsid w:val="0025571A"/>
    <w:rsid w:val="002564AD"/>
    <w:rsid w:val="00256814"/>
    <w:rsid w:val="00256F65"/>
    <w:rsid w:val="002572EF"/>
    <w:rsid w:val="0026038D"/>
    <w:rsid w:val="00260CA7"/>
    <w:rsid w:val="00260EBA"/>
    <w:rsid w:val="00261876"/>
    <w:rsid w:val="00261F1A"/>
    <w:rsid w:val="0026238F"/>
    <w:rsid w:val="00262515"/>
    <w:rsid w:val="0026366B"/>
    <w:rsid w:val="00263B0F"/>
    <w:rsid w:val="00267DEC"/>
    <w:rsid w:val="0027168D"/>
    <w:rsid w:val="00271E9A"/>
    <w:rsid w:val="002749CB"/>
    <w:rsid w:val="00274AC2"/>
    <w:rsid w:val="00276D11"/>
    <w:rsid w:val="0027738D"/>
    <w:rsid w:val="00277C8D"/>
    <w:rsid w:val="00282704"/>
    <w:rsid w:val="00284B04"/>
    <w:rsid w:val="0028522C"/>
    <w:rsid w:val="002855FC"/>
    <w:rsid w:val="002860D9"/>
    <w:rsid w:val="002865B6"/>
    <w:rsid w:val="00286E8B"/>
    <w:rsid w:val="002872E9"/>
    <w:rsid w:val="00290316"/>
    <w:rsid w:val="00291D50"/>
    <w:rsid w:val="00292115"/>
    <w:rsid w:val="00292175"/>
    <w:rsid w:val="002924A9"/>
    <w:rsid w:val="002927B7"/>
    <w:rsid w:val="0029372D"/>
    <w:rsid w:val="00294F71"/>
    <w:rsid w:val="00295E3C"/>
    <w:rsid w:val="00296483"/>
    <w:rsid w:val="00297B8C"/>
    <w:rsid w:val="002A08AD"/>
    <w:rsid w:val="002A163D"/>
    <w:rsid w:val="002A1653"/>
    <w:rsid w:val="002A1805"/>
    <w:rsid w:val="002A238F"/>
    <w:rsid w:val="002A4123"/>
    <w:rsid w:val="002A48A5"/>
    <w:rsid w:val="002A6C3C"/>
    <w:rsid w:val="002A7FA2"/>
    <w:rsid w:val="002B018B"/>
    <w:rsid w:val="002B0508"/>
    <w:rsid w:val="002B16E3"/>
    <w:rsid w:val="002B1CB4"/>
    <w:rsid w:val="002B2885"/>
    <w:rsid w:val="002B340B"/>
    <w:rsid w:val="002B5FFA"/>
    <w:rsid w:val="002C004A"/>
    <w:rsid w:val="002C093A"/>
    <w:rsid w:val="002C1081"/>
    <w:rsid w:val="002C1328"/>
    <w:rsid w:val="002C1803"/>
    <w:rsid w:val="002C1ABF"/>
    <w:rsid w:val="002C1D55"/>
    <w:rsid w:val="002C2D85"/>
    <w:rsid w:val="002C4DC2"/>
    <w:rsid w:val="002C4E58"/>
    <w:rsid w:val="002C5BD7"/>
    <w:rsid w:val="002C5CB3"/>
    <w:rsid w:val="002C6C8C"/>
    <w:rsid w:val="002C742C"/>
    <w:rsid w:val="002C7EC1"/>
    <w:rsid w:val="002D2025"/>
    <w:rsid w:val="002D2DAC"/>
    <w:rsid w:val="002D431B"/>
    <w:rsid w:val="002D4540"/>
    <w:rsid w:val="002D6637"/>
    <w:rsid w:val="002D6A67"/>
    <w:rsid w:val="002D718B"/>
    <w:rsid w:val="002E05EB"/>
    <w:rsid w:val="002E0DB4"/>
    <w:rsid w:val="002E2413"/>
    <w:rsid w:val="002E3B61"/>
    <w:rsid w:val="002E4184"/>
    <w:rsid w:val="002E4251"/>
    <w:rsid w:val="002E4F0C"/>
    <w:rsid w:val="002E5787"/>
    <w:rsid w:val="002E57C1"/>
    <w:rsid w:val="002E5CCB"/>
    <w:rsid w:val="002E6786"/>
    <w:rsid w:val="002E6BB4"/>
    <w:rsid w:val="002F0432"/>
    <w:rsid w:val="002F19EE"/>
    <w:rsid w:val="002F1AB0"/>
    <w:rsid w:val="002F2596"/>
    <w:rsid w:val="002F2B7B"/>
    <w:rsid w:val="002F3599"/>
    <w:rsid w:val="002F3C54"/>
    <w:rsid w:val="002F45D5"/>
    <w:rsid w:val="002F7438"/>
    <w:rsid w:val="002F7DB2"/>
    <w:rsid w:val="0030086D"/>
    <w:rsid w:val="00300BBC"/>
    <w:rsid w:val="003013F7"/>
    <w:rsid w:val="003019D3"/>
    <w:rsid w:val="00301B12"/>
    <w:rsid w:val="003030F0"/>
    <w:rsid w:val="00303E7A"/>
    <w:rsid w:val="003054BD"/>
    <w:rsid w:val="00307966"/>
    <w:rsid w:val="00307E7D"/>
    <w:rsid w:val="00310751"/>
    <w:rsid w:val="00310BCF"/>
    <w:rsid w:val="00310E03"/>
    <w:rsid w:val="00311297"/>
    <w:rsid w:val="003127A0"/>
    <w:rsid w:val="003129D4"/>
    <w:rsid w:val="003137B5"/>
    <w:rsid w:val="003139F1"/>
    <w:rsid w:val="00313A8B"/>
    <w:rsid w:val="003144B4"/>
    <w:rsid w:val="0031526F"/>
    <w:rsid w:val="003152CC"/>
    <w:rsid w:val="0032113E"/>
    <w:rsid w:val="00321EC7"/>
    <w:rsid w:val="00322E8C"/>
    <w:rsid w:val="00322F84"/>
    <w:rsid w:val="00323FE5"/>
    <w:rsid w:val="003240E1"/>
    <w:rsid w:val="00324E47"/>
    <w:rsid w:val="003261D0"/>
    <w:rsid w:val="00327136"/>
    <w:rsid w:val="00327B56"/>
    <w:rsid w:val="0033017F"/>
    <w:rsid w:val="00331A90"/>
    <w:rsid w:val="00335BC0"/>
    <w:rsid w:val="003402E1"/>
    <w:rsid w:val="0034067A"/>
    <w:rsid w:val="0034068A"/>
    <w:rsid w:val="00340A7A"/>
    <w:rsid w:val="003414F3"/>
    <w:rsid w:val="00341536"/>
    <w:rsid w:val="00342394"/>
    <w:rsid w:val="00342B0F"/>
    <w:rsid w:val="00342CAF"/>
    <w:rsid w:val="003432FF"/>
    <w:rsid w:val="003436B9"/>
    <w:rsid w:val="00344437"/>
    <w:rsid w:val="00345330"/>
    <w:rsid w:val="0034708A"/>
    <w:rsid w:val="003503D9"/>
    <w:rsid w:val="00350B85"/>
    <w:rsid w:val="00350D9B"/>
    <w:rsid w:val="00352375"/>
    <w:rsid w:val="0035317B"/>
    <w:rsid w:val="00354C9A"/>
    <w:rsid w:val="00356C27"/>
    <w:rsid w:val="00356C4E"/>
    <w:rsid w:val="00357861"/>
    <w:rsid w:val="003616F8"/>
    <w:rsid w:val="0036430C"/>
    <w:rsid w:val="00365819"/>
    <w:rsid w:val="0036585D"/>
    <w:rsid w:val="003659C6"/>
    <w:rsid w:val="003668E2"/>
    <w:rsid w:val="003670E8"/>
    <w:rsid w:val="00367137"/>
    <w:rsid w:val="00367A84"/>
    <w:rsid w:val="00367D41"/>
    <w:rsid w:val="00367E19"/>
    <w:rsid w:val="0037144B"/>
    <w:rsid w:val="00374126"/>
    <w:rsid w:val="003757F4"/>
    <w:rsid w:val="003777C3"/>
    <w:rsid w:val="00377DDD"/>
    <w:rsid w:val="0038090F"/>
    <w:rsid w:val="0038128A"/>
    <w:rsid w:val="00381BFD"/>
    <w:rsid w:val="00382960"/>
    <w:rsid w:val="00383090"/>
    <w:rsid w:val="00385DBA"/>
    <w:rsid w:val="00385F02"/>
    <w:rsid w:val="003863F2"/>
    <w:rsid w:val="00387AC4"/>
    <w:rsid w:val="00392159"/>
    <w:rsid w:val="0039384B"/>
    <w:rsid w:val="0039392A"/>
    <w:rsid w:val="003941C8"/>
    <w:rsid w:val="003952B8"/>
    <w:rsid w:val="0039531B"/>
    <w:rsid w:val="003962B9"/>
    <w:rsid w:val="00397788"/>
    <w:rsid w:val="003A119A"/>
    <w:rsid w:val="003A3FF4"/>
    <w:rsid w:val="003A666E"/>
    <w:rsid w:val="003A6DBE"/>
    <w:rsid w:val="003A73AD"/>
    <w:rsid w:val="003A7723"/>
    <w:rsid w:val="003B0652"/>
    <w:rsid w:val="003B15D8"/>
    <w:rsid w:val="003B2F1D"/>
    <w:rsid w:val="003B4960"/>
    <w:rsid w:val="003B522F"/>
    <w:rsid w:val="003B5E22"/>
    <w:rsid w:val="003B6A6E"/>
    <w:rsid w:val="003B7191"/>
    <w:rsid w:val="003B757B"/>
    <w:rsid w:val="003B7914"/>
    <w:rsid w:val="003B7A52"/>
    <w:rsid w:val="003B7A75"/>
    <w:rsid w:val="003C00AC"/>
    <w:rsid w:val="003C1784"/>
    <w:rsid w:val="003C1C46"/>
    <w:rsid w:val="003C4E33"/>
    <w:rsid w:val="003C4E57"/>
    <w:rsid w:val="003C5011"/>
    <w:rsid w:val="003C638E"/>
    <w:rsid w:val="003C6BC3"/>
    <w:rsid w:val="003C6C43"/>
    <w:rsid w:val="003C76B9"/>
    <w:rsid w:val="003C7934"/>
    <w:rsid w:val="003C7AD4"/>
    <w:rsid w:val="003D0F41"/>
    <w:rsid w:val="003D20B8"/>
    <w:rsid w:val="003D2619"/>
    <w:rsid w:val="003D3A23"/>
    <w:rsid w:val="003D5B53"/>
    <w:rsid w:val="003D7C84"/>
    <w:rsid w:val="003E1898"/>
    <w:rsid w:val="003E200A"/>
    <w:rsid w:val="003E37F5"/>
    <w:rsid w:val="003E3CB4"/>
    <w:rsid w:val="003E5E52"/>
    <w:rsid w:val="003E6598"/>
    <w:rsid w:val="003F0B8D"/>
    <w:rsid w:val="003F0BDE"/>
    <w:rsid w:val="003F18E9"/>
    <w:rsid w:val="003F3426"/>
    <w:rsid w:val="003F3ABA"/>
    <w:rsid w:val="003F5A19"/>
    <w:rsid w:val="003F5D03"/>
    <w:rsid w:val="003F6220"/>
    <w:rsid w:val="003F629D"/>
    <w:rsid w:val="003F6506"/>
    <w:rsid w:val="003F71B7"/>
    <w:rsid w:val="003F7829"/>
    <w:rsid w:val="004009F9"/>
    <w:rsid w:val="00400F52"/>
    <w:rsid w:val="00402AE8"/>
    <w:rsid w:val="00403B5E"/>
    <w:rsid w:val="00404457"/>
    <w:rsid w:val="00405349"/>
    <w:rsid w:val="00405F72"/>
    <w:rsid w:val="00406608"/>
    <w:rsid w:val="00406B5B"/>
    <w:rsid w:val="00407310"/>
    <w:rsid w:val="00410B0C"/>
    <w:rsid w:val="0041238E"/>
    <w:rsid w:val="0041478A"/>
    <w:rsid w:val="00415B58"/>
    <w:rsid w:val="00415E2E"/>
    <w:rsid w:val="00416AF8"/>
    <w:rsid w:val="00417063"/>
    <w:rsid w:val="004172B3"/>
    <w:rsid w:val="004172C3"/>
    <w:rsid w:val="0041756F"/>
    <w:rsid w:val="00421175"/>
    <w:rsid w:val="004211A4"/>
    <w:rsid w:val="00422826"/>
    <w:rsid w:val="0042472E"/>
    <w:rsid w:val="0042596A"/>
    <w:rsid w:val="00426272"/>
    <w:rsid w:val="00427191"/>
    <w:rsid w:val="00427787"/>
    <w:rsid w:val="00427EF3"/>
    <w:rsid w:val="0043004F"/>
    <w:rsid w:val="0043021A"/>
    <w:rsid w:val="004305A2"/>
    <w:rsid w:val="0043077B"/>
    <w:rsid w:val="0043170D"/>
    <w:rsid w:val="0043232D"/>
    <w:rsid w:val="004324BC"/>
    <w:rsid w:val="00432790"/>
    <w:rsid w:val="0043313D"/>
    <w:rsid w:val="00434910"/>
    <w:rsid w:val="00434C47"/>
    <w:rsid w:val="00435F3B"/>
    <w:rsid w:val="0043631B"/>
    <w:rsid w:val="004365D9"/>
    <w:rsid w:val="004372A0"/>
    <w:rsid w:val="00441AFF"/>
    <w:rsid w:val="004426A7"/>
    <w:rsid w:val="004429BC"/>
    <w:rsid w:val="004429C2"/>
    <w:rsid w:val="00444044"/>
    <w:rsid w:val="0044406B"/>
    <w:rsid w:val="004445A8"/>
    <w:rsid w:val="00445396"/>
    <w:rsid w:val="00447C40"/>
    <w:rsid w:val="00452AA9"/>
    <w:rsid w:val="004530AA"/>
    <w:rsid w:val="00454118"/>
    <w:rsid w:val="00454F3E"/>
    <w:rsid w:val="0045522A"/>
    <w:rsid w:val="0045557D"/>
    <w:rsid w:val="004567DE"/>
    <w:rsid w:val="004571B4"/>
    <w:rsid w:val="00457402"/>
    <w:rsid w:val="00457D85"/>
    <w:rsid w:val="00460AD2"/>
    <w:rsid w:val="00460B45"/>
    <w:rsid w:val="004615BE"/>
    <w:rsid w:val="0046184D"/>
    <w:rsid w:val="00464935"/>
    <w:rsid w:val="00464BE0"/>
    <w:rsid w:val="0046547C"/>
    <w:rsid w:val="00465F92"/>
    <w:rsid w:val="004668E9"/>
    <w:rsid w:val="004702C5"/>
    <w:rsid w:val="004703DD"/>
    <w:rsid w:val="004709B9"/>
    <w:rsid w:val="00470BA7"/>
    <w:rsid w:val="004717AA"/>
    <w:rsid w:val="00472506"/>
    <w:rsid w:val="00472E49"/>
    <w:rsid w:val="0047399E"/>
    <w:rsid w:val="00474611"/>
    <w:rsid w:val="00474979"/>
    <w:rsid w:val="00480CE3"/>
    <w:rsid w:val="00480D77"/>
    <w:rsid w:val="004819CC"/>
    <w:rsid w:val="004819E0"/>
    <w:rsid w:val="004837E3"/>
    <w:rsid w:val="004855FD"/>
    <w:rsid w:val="0048607F"/>
    <w:rsid w:val="00486D3E"/>
    <w:rsid w:val="0048739F"/>
    <w:rsid w:val="004873CA"/>
    <w:rsid w:val="00487473"/>
    <w:rsid w:val="004906FD"/>
    <w:rsid w:val="00490ADD"/>
    <w:rsid w:val="00491308"/>
    <w:rsid w:val="00491BF6"/>
    <w:rsid w:val="0049336A"/>
    <w:rsid w:val="00494659"/>
    <w:rsid w:val="004957F9"/>
    <w:rsid w:val="00495A24"/>
    <w:rsid w:val="0049613A"/>
    <w:rsid w:val="00496DE6"/>
    <w:rsid w:val="004974B5"/>
    <w:rsid w:val="004A0A73"/>
    <w:rsid w:val="004A1216"/>
    <w:rsid w:val="004A12CC"/>
    <w:rsid w:val="004A1887"/>
    <w:rsid w:val="004A3FA0"/>
    <w:rsid w:val="004A5C65"/>
    <w:rsid w:val="004A6167"/>
    <w:rsid w:val="004B1243"/>
    <w:rsid w:val="004B1472"/>
    <w:rsid w:val="004B1F8D"/>
    <w:rsid w:val="004B4CDC"/>
    <w:rsid w:val="004B4FAD"/>
    <w:rsid w:val="004B50E3"/>
    <w:rsid w:val="004B5235"/>
    <w:rsid w:val="004B5382"/>
    <w:rsid w:val="004B59F0"/>
    <w:rsid w:val="004B63DD"/>
    <w:rsid w:val="004B64A0"/>
    <w:rsid w:val="004B68DC"/>
    <w:rsid w:val="004B699C"/>
    <w:rsid w:val="004B6C5E"/>
    <w:rsid w:val="004B6F80"/>
    <w:rsid w:val="004C05B5"/>
    <w:rsid w:val="004C1ACE"/>
    <w:rsid w:val="004C1EB6"/>
    <w:rsid w:val="004C28F6"/>
    <w:rsid w:val="004C2B02"/>
    <w:rsid w:val="004C306D"/>
    <w:rsid w:val="004C65D9"/>
    <w:rsid w:val="004C7E18"/>
    <w:rsid w:val="004D03E2"/>
    <w:rsid w:val="004D1BB9"/>
    <w:rsid w:val="004D1C09"/>
    <w:rsid w:val="004D373E"/>
    <w:rsid w:val="004D3A36"/>
    <w:rsid w:val="004D44FA"/>
    <w:rsid w:val="004D5841"/>
    <w:rsid w:val="004D5C63"/>
    <w:rsid w:val="004D6CEB"/>
    <w:rsid w:val="004E18BC"/>
    <w:rsid w:val="004E239D"/>
    <w:rsid w:val="004E2744"/>
    <w:rsid w:val="004E3DEB"/>
    <w:rsid w:val="004E411F"/>
    <w:rsid w:val="004E596E"/>
    <w:rsid w:val="004E7000"/>
    <w:rsid w:val="004F0409"/>
    <w:rsid w:val="004F2BC4"/>
    <w:rsid w:val="004F31D4"/>
    <w:rsid w:val="004F50B2"/>
    <w:rsid w:val="004F5363"/>
    <w:rsid w:val="004F5B44"/>
    <w:rsid w:val="004F639C"/>
    <w:rsid w:val="004F6E8F"/>
    <w:rsid w:val="00500B47"/>
    <w:rsid w:val="0050118F"/>
    <w:rsid w:val="00501C43"/>
    <w:rsid w:val="005036C2"/>
    <w:rsid w:val="005073F3"/>
    <w:rsid w:val="005079F9"/>
    <w:rsid w:val="00507A5A"/>
    <w:rsid w:val="00507CA2"/>
    <w:rsid w:val="00507FF2"/>
    <w:rsid w:val="00510502"/>
    <w:rsid w:val="00510FBE"/>
    <w:rsid w:val="00512196"/>
    <w:rsid w:val="005138D6"/>
    <w:rsid w:val="00514693"/>
    <w:rsid w:val="00514DC6"/>
    <w:rsid w:val="0051565C"/>
    <w:rsid w:val="00515E12"/>
    <w:rsid w:val="00516259"/>
    <w:rsid w:val="00517070"/>
    <w:rsid w:val="005174E8"/>
    <w:rsid w:val="00517BC0"/>
    <w:rsid w:val="005203EF"/>
    <w:rsid w:val="0052300B"/>
    <w:rsid w:val="0052309C"/>
    <w:rsid w:val="0052370C"/>
    <w:rsid w:val="005251DB"/>
    <w:rsid w:val="00525AB4"/>
    <w:rsid w:val="00525DC5"/>
    <w:rsid w:val="005274A3"/>
    <w:rsid w:val="005302E0"/>
    <w:rsid w:val="005308DA"/>
    <w:rsid w:val="00530A7F"/>
    <w:rsid w:val="00530A8A"/>
    <w:rsid w:val="00530C99"/>
    <w:rsid w:val="00531F3E"/>
    <w:rsid w:val="00533724"/>
    <w:rsid w:val="00533CB3"/>
    <w:rsid w:val="00534196"/>
    <w:rsid w:val="00534F9F"/>
    <w:rsid w:val="00535298"/>
    <w:rsid w:val="00535A70"/>
    <w:rsid w:val="00537274"/>
    <w:rsid w:val="00541EBF"/>
    <w:rsid w:val="0054242F"/>
    <w:rsid w:val="005449D6"/>
    <w:rsid w:val="00544FC8"/>
    <w:rsid w:val="00546448"/>
    <w:rsid w:val="005473DC"/>
    <w:rsid w:val="005500C5"/>
    <w:rsid w:val="0055019A"/>
    <w:rsid w:val="00550DE4"/>
    <w:rsid w:val="00550F7B"/>
    <w:rsid w:val="00551BC6"/>
    <w:rsid w:val="00551C03"/>
    <w:rsid w:val="00553FE6"/>
    <w:rsid w:val="00554A9A"/>
    <w:rsid w:val="00554D80"/>
    <w:rsid w:val="0055623A"/>
    <w:rsid w:val="005608BE"/>
    <w:rsid w:val="00560933"/>
    <w:rsid w:val="0056170C"/>
    <w:rsid w:val="00563711"/>
    <w:rsid w:val="00563A19"/>
    <w:rsid w:val="00563B93"/>
    <w:rsid w:val="00564627"/>
    <w:rsid w:val="0056707D"/>
    <w:rsid w:val="005713FA"/>
    <w:rsid w:val="00572277"/>
    <w:rsid w:val="005726C1"/>
    <w:rsid w:val="005727B8"/>
    <w:rsid w:val="00572C09"/>
    <w:rsid w:val="00572EA9"/>
    <w:rsid w:val="005740BD"/>
    <w:rsid w:val="0057472E"/>
    <w:rsid w:val="0057603B"/>
    <w:rsid w:val="0057781B"/>
    <w:rsid w:val="00577977"/>
    <w:rsid w:val="00580412"/>
    <w:rsid w:val="0058087E"/>
    <w:rsid w:val="00580EAC"/>
    <w:rsid w:val="005840FC"/>
    <w:rsid w:val="005844A6"/>
    <w:rsid w:val="005847E7"/>
    <w:rsid w:val="0058671D"/>
    <w:rsid w:val="00586883"/>
    <w:rsid w:val="00587E5A"/>
    <w:rsid w:val="005902CB"/>
    <w:rsid w:val="00590BF2"/>
    <w:rsid w:val="00591BEC"/>
    <w:rsid w:val="00591CA6"/>
    <w:rsid w:val="005938A6"/>
    <w:rsid w:val="00594FE2"/>
    <w:rsid w:val="005952C8"/>
    <w:rsid w:val="00596521"/>
    <w:rsid w:val="005979B1"/>
    <w:rsid w:val="005979E6"/>
    <w:rsid w:val="00597C0E"/>
    <w:rsid w:val="005A06D0"/>
    <w:rsid w:val="005A5787"/>
    <w:rsid w:val="005A599C"/>
    <w:rsid w:val="005A59CC"/>
    <w:rsid w:val="005A61CD"/>
    <w:rsid w:val="005A6408"/>
    <w:rsid w:val="005A674D"/>
    <w:rsid w:val="005A6ADF"/>
    <w:rsid w:val="005A778A"/>
    <w:rsid w:val="005A7939"/>
    <w:rsid w:val="005B0B65"/>
    <w:rsid w:val="005B1A83"/>
    <w:rsid w:val="005B210A"/>
    <w:rsid w:val="005B2C04"/>
    <w:rsid w:val="005B3DF7"/>
    <w:rsid w:val="005B4599"/>
    <w:rsid w:val="005B47A7"/>
    <w:rsid w:val="005B47FC"/>
    <w:rsid w:val="005B48EA"/>
    <w:rsid w:val="005B4924"/>
    <w:rsid w:val="005B548C"/>
    <w:rsid w:val="005B5BFF"/>
    <w:rsid w:val="005B6585"/>
    <w:rsid w:val="005B6CDA"/>
    <w:rsid w:val="005B77D7"/>
    <w:rsid w:val="005C0B0E"/>
    <w:rsid w:val="005C0D94"/>
    <w:rsid w:val="005C17F9"/>
    <w:rsid w:val="005C3749"/>
    <w:rsid w:val="005C48D3"/>
    <w:rsid w:val="005C4B34"/>
    <w:rsid w:val="005C5078"/>
    <w:rsid w:val="005C571F"/>
    <w:rsid w:val="005C5C8C"/>
    <w:rsid w:val="005C710F"/>
    <w:rsid w:val="005C75D4"/>
    <w:rsid w:val="005D2871"/>
    <w:rsid w:val="005D3153"/>
    <w:rsid w:val="005D33B6"/>
    <w:rsid w:val="005D38A8"/>
    <w:rsid w:val="005D5186"/>
    <w:rsid w:val="005D5D3C"/>
    <w:rsid w:val="005D6517"/>
    <w:rsid w:val="005D65AF"/>
    <w:rsid w:val="005D67CE"/>
    <w:rsid w:val="005E0511"/>
    <w:rsid w:val="005E10DC"/>
    <w:rsid w:val="005E13CC"/>
    <w:rsid w:val="005E37BE"/>
    <w:rsid w:val="005E4A70"/>
    <w:rsid w:val="005E5093"/>
    <w:rsid w:val="005E5574"/>
    <w:rsid w:val="005E6591"/>
    <w:rsid w:val="005E6BE9"/>
    <w:rsid w:val="005E6C09"/>
    <w:rsid w:val="005E7CDF"/>
    <w:rsid w:val="005F038B"/>
    <w:rsid w:val="005F0B67"/>
    <w:rsid w:val="005F31FB"/>
    <w:rsid w:val="005F405E"/>
    <w:rsid w:val="005F4CA6"/>
    <w:rsid w:val="005F5990"/>
    <w:rsid w:val="005F6969"/>
    <w:rsid w:val="005F733A"/>
    <w:rsid w:val="005F77E6"/>
    <w:rsid w:val="005F7A4D"/>
    <w:rsid w:val="006034CF"/>
    <w:rsid w:val="00603610"/>
    <w:rsid w:val="00603687"/>
    <w:rsid w:val="00603BE9"/>
    <w:rsid w:val="00604B3B"/>
    <w:rsid w:val="006063D2"/>
    <w:rsid w:val="00607B42"/>
    <w:rsid w:val="00607DA4"/>
    <w:rsid w:val="00607FB0"/>
    <w:rsid w:val="00610BFC"/>
    <w:rsid w:val="00613031"/>
    <w:rsid w:val="00615407"/>
    <w:rsid w:val="00615DB8"/>
    <w:rsid w:val="00615DE1"/>
    <w:rsid w:val="00616C28"/>
    <w:rsid w:val="00616E3F"/>
    <w:rsid w:val="00617186"/>
    <w:rsid w:val="0061797A"/>
    <w:rsid w:val="006200D0"/>
    <w:rsid w:val="006206AB"/>
    <w:rsid w:val="00621DDA"/>
    <w:rsid w:val="006221DF"/>
    <w:rsid w:val="006223F6"/>
    <w:rsid w:val="00623DC7"/>
    <w:rsid w:val="00624E82"/>
    <w:rsid w:val="00625FC9"/>
    <w:rsid w:val="0062734E"/>
    <w:rsid w:val="00627662"/>
    <w:rsid w:val="00631DB2"/>
    <w:rsid w:val="006341A0"/>
    <w:rsid w:val="0063483B"/>
    <w:rsid w:val="00635303"/>
    <w:rsid w:val="00635391"/>
    <w:rsid w:val="0064063C"/>
    <w:rsid w:val="00640ACA"/>
    <w:rsid w:val="00641DB4"/>
    <w:rsid w:val="0064229D"/>
    <w:rsid w:val="00643A84"/>
    <w:rsid w:val="00643EE2"/>
    <w:rsid w:val="00644AF7"/>
    <w:rsid w:val="00645754"/>
    <w:rsid w:val="00645DDE"/>
    <w:rsid w:val="006461A3"/>
    <w:rsid w:val="00647F98"/>
    <w:rsid w:val="00650EBC"/>
    <w:rsid w:val="006514D8"/>
    <w:rsid w:val="0065182B"/>
    <w:rsid w:val="00651F13"/>
    <w:rsid w:val="00652A2F"/>
    <w:rsid w:val="00653634"/>
    <w:rsid w:val="00654685"/>
    <w:rsid w:val="006556E9"/>
    <w:rsid w:val="00655B64"/>
    <w:rsid w:val="00655FA4"/>
    <w:rsid w:val="00656C7A"/>
    <w:rsid w:val="0065735E"/>
    <w:rsid w:val="00657ECA"/>
    <w:rsid w:val="0066127E"/>
    <w:rsid w:val="00661923"/>
    <w:rsid w:val="00662782"/>
    <w:rsid w:val="00662DED"/>
    <w:rsid w:val="00663B9E"/>
    <w:rsid w:val="006644D5"/>
    <w:rsid w:val="00664548"/>
    <w:rsid w:val="00664CBD"/>
    <w:rsid w:val="0066651A"/>
    <w:rsid w:val="006674E3"/>
    <w:rsid w:val="00667E1C"/>
    <w:rsid w:val="00671FB2"/>
    <w:rsid w:val="00672243"/>
    <w:rsid w:val="006722A3"/>
    <w:rsid w:val="00673ED3"/>
    <w:rsid w:val="00674680"/>
    <w:rsid w:val="00674FFF"/>
    <w:rsid w:val="00675575"/>
    <w:rsid w:val="00675AAF"/>
    <w:rsid w:val="00676436"/>
    <w:rsid w:val="0068024D"/>
    <w:rsid w:val="006802BF"/>
    <w:rsid w:val="00681002"/>
    <w:rsid w:val="006813A0"/>
    <w:rsid w:val="00682B95"/>
    <w:rsid w:val="00682DEC"/>
    <w:rsid w:val="006832E1"/>
    <w:rsid w:val="00683EBA"/>
    <w:rsid w:val="0068411F"/>
    <w:rsid w:val="00684217"/>
    <w:rsid w:val="00684B40"/>
    <w:rsid w:val="00685C00"/>
    <w:rsid w:val="00686593"/>
    <w:rsid w:val="0068755B"/>
    <w:rsid w:val="0069030F"/>
    <w:rsid w:val="00691D1A"/>
    <w:rsid w:val="00691DEA"/>
    <w:rsid w:val="00692D8E"/>
    <w:rsid w:val="006936C9"/>
    <w:rsid w:val="00694226"/>
    <w:rsid w:val="00696393"/>
    <w:rsid w:val="00696652"/>
    <w:rsid w:val="006A0568"/>
    <w:rsid w:val="006A0936"/>
    <w:rsid w:val="006A1002"/>
    <w:rsid w:val="006A1160"/>
    <w:rsid w:val="006A21AD"/>
    <w:rsid w:val="006A3811"/>
    <w:rsid w:val="006A3AAC"/>
    <w:rsid w:val="006A4CB9"/>
    <w:rsid w:val="006A6E38"/>
    <w:rsid w:val="006A7006"/>
    <w:rsid w:val="006B07C5"/>
    <w:rsid w:val="006B0EB1"/>
    <w:rsid w:val="006B1B53"/>
    <w:rsid w:val="006B1C40"/>
    <w:rsid w:val="006B1D76"/>
    <w:rsid w:val="006B2205"/>
    <w:rsid w:val="006B31E6"/>
    <w:rsid w:val="006B42F4"/>
    <w:rsid w:val="006B4379"/>
    <w:rsid w:val="006B460D"/>
    <w:rsid w:val="006B56C2"/>
    <w:rsid w:val="006B5C13"/>
    <w:rsid w:val="006B675C"/>
    <w:rsid w:val="006B6E04"/>
    <w:rsid w:val="006B7644"/>
    <w:rsid w:val="006B7680"/>
    <w:rsid w:val="006C0A1B"/>
    <w:rsid w:val="006C0F32"/>
    <w:rsid w:val="006C1A11"/>
    <w:rsid w:val="006C1D5C"/>
    <w:rsid w:val="006C2984"/>
    <w:rsid w:val="006C3A42"/>
    <w:rsid w:val="006C5243"/>
    <w:rsid w:val="006C6DF3"/>
    <w:rsid w:val="006C73D0"/>
    <w:rsid w:val="006C74B0"/>
    <w:rsid w:val="006D0220"/>
    <w:rsid w:val="006D0302"/>
    <w:rsid w:val="006D0884"/>
    <w:rsid w:val="006D0A71"/>
    <w:rsid w:val="006D1C51"/>
    <w:rsid w:val="006D3202"/>
    <w:rsid w:val="006D3508"/>
    <w:rsid w:val="006D4B05"/>
    <w:rsid w:val="006D546B"/>
    <w:rsid w:val="006D55E9"/>
    <w:rsid w:val="006D5761"/>
    <w:rsid w:val="006D7CE7"/>
    <w:rsid w:val="006D7D71"/>
    <w:rsid w:val="006D7F5C"/>
    <w:rsid w:val="006E12D5"/>
    <w:rsid w:val="006E2145"/>
    <w:rsid w:val="006E3D45"/>
    <w:rsid w:val="006E5D40"/>
    <w:rsid w:val="006E5DC9"/>
    <w:rsid w:val="006E752C"/>
    <w:rsid w:val="006F0E38"/>
    <w:rsid w:val="006F1695"/>
    <w:rsid w:val="006F1B03"/>
    <w:rsid w:val="006F27F1"/>
    <w:rsid w:val="006F2E32"/>
    <w:rsid w:val="006F4582"/>
    <w:rsid w:val="006F4AA2"/>
    <w:rsid w:val="006F5582"/>
    <w:rsid w:val="006F5E69"/>
    <w:rsid w:val="006F6383"/>
    <w:rsid w:val="006F6557"/>
    <w:rsid w:val="006F7088"/>
    <w:rsid w:val="00700B36"/>
    <w:rsid w:val="00700CA9"/>
    <w:rsid w:val="00700CF7"/>
    <w:rsid w:val="007019A6"/>
    <w:rsid w:val="0070273F"/>
    <w:rsid w:val="00703B80"/>
    <w:rsid w:val="0070481F"/>
    <w:rsid w:val="00704A0F"/>
    <w:rsid w:val="0070517A"/>
    <w:rsid w:val="00705CFA"/>
    <w:rsid w:val="00706074"/>
    <w:rsid w:val="00707A69"/>
    <w:rsid w:val="00710525"/>
    <w:rsid w:val="007108D9"/>
    <w:rsid w:val="00713226"/>
    <w:rsid w:val="00713760"/>
    <w:rsid w:val="0071534B"/>
    <w:rsid w:val="007161C8"/>
    <w:rsid w:val="00717A84"/>
    <w:rsid w:val="00724135"/>
    <w:rsid w:val="00726951"/>
    <w:rsid w:val="00726E48"/>
    <w:rsid w:val="0072709D"/>
    <w:rsid w:val="00727D30"/>
    <w:rsid w:val="0073000C"/>
    <w:rsid w:val="00730649"/>
    <w:rsid w:val="00731ED4"/>
    <w:rsid w:val="0073570C"/>
    <w:rsid w:val="0073720E"/>
    <w:rsid w:val="00737D44"/>
    <w:rsid w:val="00737DAE"/>
    <w:rsid w:val="00740715"/>
    <w:rsid w:val="0074182E"/>
    <w:rsid w:val="007418D9"/>
    <w:rsid w:val="007442A5"/>
    <w:rsid w:val="007445F1"/>
    <w:rsid w:val="00745493"/>
    <w:rsid w:val="00745BC7"/>
    <w:rsid w:val="00745DA8"/>
    <w:rsid w:val="007468A6"/>
    <w:rsid w:val="00746E59"/>
    <w:rsid w:val="00746F99"/>
    <w:rsid w:val="00746FFC"/>
    <w:rsid w:val="00747063"/>
    <w:rsid w:val="007474AA"/>
    <w:rsid w:val="0075086D"/>
    <w:rsid w:val="007512BF"/>
    <w:rsid w:val="0075173B"/>
    <w:rsid w:val="00751A81"/>
    <w:rsid w:val="00751C3E"/>
    <w:rsid w:val="00753135"/>
    <w:rsid w:val="00754433"/>
    <w:rsid w:val="007544CE"/>
    <w:rsid w:val="00755086"/>
    <w:rsid w:val="0075523B"/>
    <w:rsid w:val="00756574"/>
    <w:rsid w:val="0075785D"/>
    <w:rsid w:val="00757920"/>
    <w:rsid w:val="00760DDB"/>
    <w:rsid w:val="007621E9"/>
    <w:rsid w:val="00763144"/>
    <w:rsid w:val="0076380E"/>
    <w:rsid w:val="00763CF2"/>
    <w:rsid w:val="007700C0"/>
    <w:rsid w:val="007707BC"/>
    <w:rsid w:val="00770F90"/>
    <w:rsid w:val="007712FA"/>
    <w:rsid w:val="007738F7"/>
    <w:rsid w:val="00774E17"/>
    <w:rsid w:val="00775D43"/>
    <w:rsid w:val="007766C5"/>
    <w:rsid w:val="00776A86"/>
    <w:rsid w:val="00777082"/>
    <w:rsid w:val="00780D19"/>
    <w:rsid w:val="007815AF"/>
    <w:rsid w:val="007822D6"/>
    <w:rsid w:val="00782631"/>
    <w:rsid w:val="00783B8E"/>
    <w:rsid w:val="00784211"/>
    <w:rsid w:val="00784477"/>
    <w:rsid w:val="007845FA"/>
    <w:rsid w:val="007869DD"/>
    <w:rsid w:val="00786BBE"/>
    <w:rsid w:val="0079099F"/>
    <w:rsid w:val="007927AB"/>
    <w:rsid w:val="00793964"/>
    <w:rsid w:val="00795CFB"/>
    <w:rsid w:val="0079603E"/>
    <w:rsid w:val="007978FA"/>
    <w:rsid w:val="007A0371"/>
    <w:rsid w:val="007A4512"/>
    <w:rsid w:val="007A4A4B"/>
    <w:rsid w:val="007A4A54"/>
    <w:rsid w:val="007A59F0"/>
    <w:rsid w:val="007A626A"/>
    <w:rsid w:val="007A6300"/>
    <w:rsid w:val="007A6816"/>
    <w:rsid w:val="007A6A8F"/>
    <w:rsid w:val="007B1B8D"/>
    <w:rsid w:val="007B1DCB"/>
    <w:rsid w:val="007B4C5C"/>
    <w:rsid w:val="007B51B1"/>
    <w:rsid w:val="007B546E"/>
    <w:rsid w:val="007B591D"/>
    <w:rsid w:val="007B6D52"/>
    <w:rsid w:val="007B756E"/>
    <w:rsid w:val="007B7FAE"/>
    <w:rsid w:val="007C06FE"/>
    <w:rsid w:val="007C106D"/>
    <w:rsid w:val="007C11A0"/>
    <w:rsid w:val="007C259F"/>
    <w:rsid w:val="007C2902"/>
    <w:rsid w:val="007D01D8"/>
    <w:rsid w:val="007D04A2"/>
    <w:rsid w:val="007D47A5"/>
    <w:rsid w:val="007D5EE3"/>
    <w:rsid w:val="007D6021"/>
    <w:rsid w:val="007D7A01"/>
    <w:rsid w:val="007E01E1"/>
    <w:rsid w:val="007E151F"/>
    <w:rsid w:val="007E33CD"/>
    <w:rsid w:val="007E45A0"/>
    <w:rsid w:val="007E63E9"/>
    <w:rsid w:val="007E73B9"/>
    <w:rsid w:val="007F0BA2"/>
    <w:rsid w:val="007F12D5"/>
    <w:rsid w:val="007F1D11"/>
    <w:rsid w:val="007F2CF8"/>
    <w:rsid w:val="007F426D"/>
    <w:rsid w:val="007F4704"/>
    <w:rsid w:val="007F4A90"/>
    <w:rsid w:val="007F5507"/>
    <w:rsid w:val="007F611E"/>
    <w:rsid w:val="007F6448"/>
    <w:rsid w:val="007F786E"/>
    <w:rsid w:val="007F7BD7"/>
    <w:rsid w:val="008003A8"/>
    <w:rsid w:val="00800DE7"/>
    <w:rsid w:val="008011F3"/>
    <w:rsid w:val="00803726"/>
    <w:rsid w:val="00804789"/>
    <w:rsid w:val="00805119"/>
    <w:rsid w:val="00805A8B"/>
    <w:rsid w:val="00805C19"/>
    <w:rsid w:val="00806CD1"/>
    <w:rsid w:val="00807F4B"/>
    <w:rsid w:val="00810472"/>
    <w:rsid w:val="008108F0"/>
    <w:rsid w:val="00811555"/>
    <w:rsid w:val="00816027"/>
    <w:rsid w:val="00821CC5"/>
    <w:rsid w:val="0082314D"/>
    <w:rsid w:val="00823FD7"/>
    <w:rsid w:val="00825637"/>
    <w:rsid w:val="00825FED"/>
    <w:rsid w:val="0083004C"/>
    <w:rsid w:val="0083042C"/>
    <w:rsid w:val="00831F5C"/>
    <w:rsid w:val="0083595E"/>
    <w:rsid w:val="00835F55"/>
    <w:rsid w:val="00840273"/>
    <w:rsid w:val="00840906"/>
    <w:rsid w:val="00841814"/>
    <w:rsid w:val="00841ADD"/>
    <w:rsid w:val="00842233"/>
    <w:rsid w:val="00842E88"/>
    <w:rsid w:val="00843056"/>
    <w:rsid w:val="00843702"/>
    <w:rsid w:val="00843FF3"/>
    <w:rsid w:val="0084504A"/>
    <w:rsid w:val="00845A10"/>
    <w:rsid w:val="00847253"/>
    <w:rsid w:val="008507A9"/>
    <w:rsid w:val="008535E1"/>
    <w:rsid w:val="008553C7"/>
    <w:rsid w:val="00855431"/>
    <w:rsid w:val="00855936"/>
    <w:rsid w:val="00857C71"/>
    <w:rsid w:val="00860613"/>
    <w:rsid w:val="00860C4B"/>
    <w:rsid w:val="00860D83"/>
    <w:rsid w:val="0086154C"/>
    <w:rsid w:val="008625F4"/>
    <w:rsid w:val="00862918"/>
    <w:rsid w:val="00863323"/>
    <w:rsid w:val="00863999"/>
    <w:rsid w:val="00863ADA"/>
    <w:rsid w:val="00864267"/>
    <w:rsid w:val="008648E6"/>
    <w:rsid w:val="00865604"/>
    <w:rsid w:val="00865FA0"/>
    <w:rsid w:val="008660DC"/>
    <w:rsid w:val="008660F7"/>
    <w:rsid w:val="00866E8D"/>
    <w:rsid w:val="008672EE"/>
    <w:rsid w:val="008709F8"/>
    <w:rsid w:val="0087181D"/>
    <w:rsid w:val="0087192A"/>
    <w:rsid w:val="00871D96"/>
    <w:rsid w:val="00873A1E"/>
    <w:rsid w:val="008741AB"/>
    <w:rsid w:val="00876B42"/>
    <w:rsid w:val="00877546"/>
    <w:rsid w:val="00882301"/>
    <w:rsid w:val="00882BA7"/>
    <w:rsid w:val="00882DFF"/>
    <w:rsid w:val="00884279"/>
    <w:rsid w:val="0088539F"/>
    <w:rsid w:val="008869A7"/>
    <w:rsid w:val="00886A0B"/>
    <w:rsid w:val="00887FEF"/>
    <w:rsid w:val="0089089B"/>
    <w:rsid w:val="00890AD0"/>
    <w:rsid w:val="0089175A"/>
    <w:rsid w:val="00892202"/>
    <w:rsid w:val="00892B2C"/>
    <w:rsid w:val="00892EA3"/>
    <w:rsid w:val="00894D0C"/>
    <w:rsid w:val="0089777C"/>
    <w:rsid w:val="00897F09"/>
    <w:rsid w:val="008A0080"/>
    <w:rsid w:val="008A1998"/>
    <w:rsid w:val="008A241A"/>
    <w:rsid w:val="008A3A4B"/>
    <w:rsid w:val="008A3E33"/>
    <w:rsid w:val="008A3F5B"/>
    <w:rsid w:val="008A4E85"/>
    <w:rsid w:val="008A5BEE"/>
    <w:rsid w:val="008A699B"/>
    <w:rsid w:val="008B03AD"/>
    <w:rsid w:val="008B0462"/>
    <w:rsid w:val="008B1299"/>
    <w:rsid w:val="008B1A49"/>
    <w:rsid w:val="008B2184"/>
    <w:rsid w:val="008B2D1C"/>
    <w:rsid w:val="008B628C"/>
    <w:rsid w:val="008B6318"/>
    <w:rsid w:val="008B7DF6"/>
    <w:rsid w:val="008C06D6"/>
    <w:rsid w:val="008C17E4"/>
    <w:rsid w:val="008C384B"/>
    <w:rsid w:val="008C3AA1"/>
    <w:rsid w:val="008C3B0C"/>
    <w:rsid w:val="008C3BF8"/>
    <w:rsid w:val="008C3C39"/>
    <w:rsid w:val="008C404B"/>
    <w:rsid w:val="008C4CAE"/>
    <w:rsid w:val="008C51EE"/>
    <w:rsid w:val="008C53E0"/>
    <w:rsid w:val="008C563A"/>
    <w:rsid w:val="008C5F0C"/>
    <w:rsid w:val="008C6923"/>
    <w:rsid w:val="008D06D0"/>
    <w:rsid w:val="008D089B"/>
    <w:rsid w:val="008D0A35"/>
    <w:rsid w:val="008D13B2"/>
    <w:rsid w:val="008D1F00"/>
    <w:rsid w:val="008D216D"/>
    <w:rsid w:val="008D2D08"/>
    <w:rsid w:val="008D3F40"/>
    <w:rsid w:val="008D4262"/>
    <w:rsid w:val="008D5A89"/>
    <w:rsid w:val="008D7A69"/>
    <w:rsid w:val="008E0296"/>
    <w:rsid w:val="008E1968"/>
    <w:rsid w:val="008E2E43"/>
    <w:rsid w:val="008E3597"/>
    <w:rsid w:val="008E3F1F"/>
    <w:rsid w:val="008E3F8C"/>
    <w:rsid w:val="008E47A8"/>
    <w:rsid w:val="008E5E56"/>
    <w:rsid w:val="008E7CE1"/>
    <w:rsid w:val="008F075B"/>
    <w:rsid w:val="008F0F19"/>
    <w:rsid w:val="008F2666"/>
    <w:rsid w:val="008F2E5E"/>
    <w:rsid w:val="008F3C28"/>
    <w:rsid w:val="008F436B"/>
    <w:rsid w:val="008F465F"/>
    <w:rsid w:val="008F78B2"/>
    <w:rsid w:val="00900B70"/>
    <w:rsid w:val="00903119"/>
    <w:rsid w:val="009052D7"/>
    <w:rsid w:val="0090650D"/>
    <w:rsid w:val="009071EF"/>
    <w:rsid w:val="009072C8"/>
    <w:rsid w:val="00910212"/>
    <w:rsid w:val="00910EFC"/>
    <w:rsid w:val="00911A17"/>
    <w:rsid w:val="00911E75"/>
    <w:rsid w:val="009126E9"/>
    <w:rsid w:val="00913900"/>
    <w:rsid w:val="009144F0"/>
    <w:rsid w:val="00920165"/>
    <w:rsid w:val="009205EA"/>
    <w:rsid w:val="00920922"/>
    <w:rsid w:val="00920CF5"/>
    <w:rsid w:val="0092130F"/>
    <w:rsid w:val="0092147B"/>
    <w:rsid w:val="00921805"/>
    <w:rsid w:val="0092197C"/>
    <w:rsid w:val="00922080"/>
    <w:rsid w:val="009266F7"/>
    <w:rsid w:val="00926AC1"/>
    <w:rsid w:val="00927968"/>
    <w:rsid w:val="009279B8"/>
    <w:rsid w:val="00927C3D"/>
    <w:rsid w:val="00930138"/>
    <w:rsid w:val="00933173"/>
    <w:rsid w:val="00933E55"/>
    <w:rsid w:val="00933F21"/>
    <w:rsid w:val="0093561B"/>
    <w:rsid w:val="00935B93"/>
    <w:rsid w:val="00936548"/>
    <w:rsid w:val="00937BBB"/>
    <w:rsid w:val="009406DC"/>
    <w:rsid w:val="00941010"/>
    <w:rsid w:val="00941211"/>
    <w:rsid w:val="009417C8"/>
    <w:rsid w:val="00941821"/>
    <w:rsid w:val="009425F2"/>
    <w:rsid w:val="009432F5"/>
    <w:rsid w:val="00944792"/>
    <w:rsid w:val="00945648"/>
    <w:rsid w:val="00946FC7"/>
    <w:rsid w:val="0095153A"/>
    <w:rsid w:val="00951846"/>
    <w:rsid w:val="00951867"/>
    <w:rsid w:val="00952B40"/>
    <w:rsid w:val="00953446"/>
    <w:rsid w:val="009558ED"/>
    <w:rsid w:val="00955EA9"/>
    <w:rsid w:val="0095634A"/>
    <w:rsid w:val="00956B4C"/>
    <w:rsid w:val="00956EE8"/>
    <w:rsid w:val="009572D5"/>
    <w:rsid w:val="009574B1"/>
    <w:rsid w:val="00957B4E"/>
    <w:rsid w:val="00957EAE"/>
    <w:rsid w:val="00957F54"/>
    <w:rsid w:val="00961525"/>
    <w:rsid w:val="009618B8"/>
    <w:rsid w:val="00962237"/>
    <w:rsid w:val="00963807"/>
    <w:rsid w:val="00964B3C"/>
    <w:rsid w:val="0096515D"/>
    <w:rsid w:val="0096559A"/>
    <w:rsid w:val="00965C65"/>
    <w:rsid w:val="00966B82"/>
    <w:rsid w:val="00966B94"/>
    <w:rsid w:val="0096712C"/>
    <w:rsid w:val="009679FB"/>
    <w:rsid w:val="00967DAD"/>
    <w:rsid w:val="00970C2F"/>
    <w:rsid w:val="0097147B"/>
    <w:rsid w:val="00972D5C"/>
    <w:rsid w:val="00972FD6"/>
    <w:rsid w:val="00973310"/>
    <w:rsid w:val="009748F0"/>
    <w:rsid w:val="009763FC"/>
    <w:rsid w:val="00977F55"/>
    <w:rsid w:val="009804CE"/>
    <w:rsid w:val="009808B1"/>
    <w:rsid w:val="00980A53"/>
    <w:rsid w:val="00980B2D"/>
    <w:rsid w:val="00980BFF"/>
    <w:rsid w:val="00981E66"/>
    <w:rsid w:val="00982D45"/>
    <w:rsid w:val="009847FB"/>
    <w:rsid w:val="00984BF5"/>
    <w:rsid w:val="009851B3"/>
    <w:rsid w:val="00985A0A"/>
    <w:rsid w:val="00985D31"/>
    <w:rsid w:val="00986250"/>
    <w:rsid w:val="00987209"/>
    <w:rsid w:val="0098780E"/>
    <w:rsid w:val="00987ADE"/>
    <w:rsid w:val="00990719"/>
    <w:rsid w:val="00990BDE"/>
    <w:rsid w:val="00990C5C"/>
    <w:rsid w:val="00990C61"/>
    <w:rsid w:val="0099119A"/>
    <w:rsid w:val="009911CF"/>
    <w:rsid w:val="009918AA"/>
    <w:rsid w:val="00991B05"/>
    <w:rsid w:val="00992F8E"/>
    <w:rsid w:val="009935C5"/>
    <w:rsid w:val="00993D07"/>
    <w:rsid w:val="00993D4F"/>
    <w:rsid w:val="00994490"/>
    <w:rsid w:val="00995CAD"/>
    <w:rsid w:val="0099614A"/>
    <w:rsid w:val="00996D76"/>
    <w:rsid w:val="009A0E0B"/>
    <w:rsid w:val="009A3974"/>
    <w:rsid w:val="009A3986"/>
    <w:rsid w:val="009A43E6"/>
    <w:rsid w:val="009A45DD"/>
    <w:rsid w:val="009A5B39"/>
    <w:rsid w:val="009A6177"/>
    <w:rsid w:val="009A66B5"/>
    <w:rsid w:val="009A6B13"/>
    <w:rsid w:val="009A756A"/>
    <w:rsid w:val="009B0724"/>
    <w:rsid w:val="009B141E"/>
    <w:rsid w:val="009B25D4"/>
    <w:rsid w:val="009B2793"/>
    <w:rsid w:val="009B2846"/>
    <w:rsid w:val="009B2B93"/>
    <w:rsid w:val="009B30E0"/>
    <w:rsid w:val="009B365F"/>
    <w:rsid w:val="009B5351"/>
    <w:rsid w:val="009B591A"/>
    <w:rsid w:val="009B631A"/>
    <w:rsid w:val="009B6B11"/>
    <w:rsid w:val="009B6B2C"/>
    <w:rsid w:val="009B6D0E"/>
    <w:rsid w:val="009B734B"/>
    <w:rsid w:val="009B7964"/>
    <w:rsid w:val="009C0000"/>
    <w:rsid w:val="009C2FA1"/>
    <w:rsid w:val="009C30DE"/>
    <w:rsid w:val="009C366F"/>
    <w:rsid w:val="009C5A62"/>
    <w:rsid w:val="009C6206"/>
    <w:rsid w:val="009C65EF"/>
    <w:rsid w:val="009C6D1F"/>
    <w:rsid w:val="009D0D5B"/>
    <w:rsid w:val="009D0E26"/>
    <w:rsid w:val="009D2585"/>
    <w:rsid w:val="009D3710"/>
    <w:rsid w:val="009D4221"/>
    <w:rsid w:val="009D4D30"/>
    <w:rsid w:val="009D5C0B"/>
    <w:rsid w:val="009E05D0"/>
    <w:rsid w:val="009E13B2"/>
    <w:rsid w:val="009E1825"/>
    <w:rsid w:val="009E1EAD"/>
    <w:rsid w:val="009E3A7B"/>
    <w:rsid w:val="009E4CDC"/>
    <w:rsid w:val="009E52BB"/>
    <w:rsid w:val="009E56CB"/>
    <w:rsid w:val="009E5DC6"/>
    <w:rsid w:val="009E605B"/>
    <w:rsid w:val="009E65CC"/>
    <w:rsid w:val="009F0123"/>
    <w:rsid w:val="009F17D3"/>
    <w:rsid w:val="009F2531"/>
    <w:rsid w:val="009F2C5F"/>
    <w:rsid w:val="009F467A"/>
    <w:rsid w:val="009F4B03"/>
    <w:rsid w:val="009F60F5"/>
    <w:rsid w:val="009F61BF"/>
    <w:rsid w:val="009F6973"/>
    <w:rsid w:val="00A004D0"/>
    <w:rsid w:val="00A01242"/>
    <w:rsid w:val="00A02391"/>
    <w:rsid w:val="00A0305D"/>
    <w:rsid w:val="00A0309C"/>
    <w:rsid w:val="00A03FE2"/>
    <w:rsid w:val="00A07371"/>
    <w:rsid w:val="00A07CFC"/>
    <w:rsid w:val="00A107AA"/>
    <w:rsid w:val="00A11ECA"/>
    <w:rsid w:val="00A122C0"/>
    <w:rsid w:val="00A128A2"/>
    <w:rsid w:val="00A12930"/>
    <w:rsid w:val="00A13145"/>
    <w:rsid w:val="00A132E5"/>
    <w:rsid w:val="00A13B82"/>
    <w:rsid w:val="00A13E92"/>
    <w:rsid w:val="00A17035"/>
    <w:rsid w:val="00A171B0"/>
    <w:rsid w:val="00A171E0"/>
    <w:rsid w:val="00A2008C"/>
    <w:rsid w:val="00A205E4"/>
    <w:rsid w:val="00A25319"/>
    <w:rsid w:val="00A25A59"/>
    <w:rsid w:val="00A27409"/>
    <w:rsid w:val="00A27B65"/>
    <w:rsid w:val="00A30550"/>
    <w:rsid w:val="00A30B36"/>
    <w:rsid w:val="00A31098"/>
    <w:rsid w:val="00A311D9"/>
    <w:rsid w:val="00A31AE1"/>
    <w:rsid w:val="00A324D6"/>
    <w:rsid w:val="00A34303"/>
    <w:rsid w:val="00A344B7"/>
    <w:rsid w:val="00A34678"/>
    <w:rsid w:val="00A34ECA"/>
    <w:rsid w:val="00A356B4"/>
    <w:rsid w:val="00A3579C"/>
    <w:rsid w:val="00A373AB"/>
    <w:rsid w:val="00A425AE"/>
    <w:rsid w:val="00A42CE9"/>
    <w:rsid w:val="00A45277"/>
    <w:rsid w:val="00A46600"/>
    <w:rsid w:val="00A46F8F"/>
    <w:rsid w:val="00A521DC"/>
    <w:rsid w:val="00A53659"/>
    <w:rsid w:val="00A5473F"/>
    <w:rsid w:val="00A55240"/>
    <w:rsid w:val="00A567B3"/>
    <w:rsid w:val="00A56BF3"/>
    <w:rsid w:val="00A5747B"/>
    <w:rsid w:val="00A6102D"/>
    <w:rsid w:val="00A617F3"/>
    <w:rsid w:val="00A618A2"/>
    <w:rsid w:val="00A61B3C"/>
    <w:rsid w:val="00A6290B"/>
    <w:rsid w:val="00A62BDA"/>
    <w:rsid w:val="00A63C79"/>
    <w:rsid w:val="00A641AC"/>
    <w:rsid w:val="00A64498"/>
    <w:rsid w:val="00A65AE9"/>
    <w:rsid w:val="00A6780B"/>
    <w:rsid w:val="00A67BCE"/>
    <w:rsid w:val="00A70A03"/>
    <w:rsid w:val="00A7130C"/>
    <w:rsid w:val="00A71AF2"/>
    <w:rsid w:val="00A72556"/>
    <w:rsid w:val="00A7315D"/>
    <w:rsid w:val="00A73482"/>
    <w:rsid w:val="00A7377C"/>
    <w:rsid w:val="00A73969"/>
    <w:rsid w:val="00A754D8"/>
    <w:rsid w:val="00A75679"/>
    <w:rsid w:val="00A75B48"/>
    <w:rsid w:val="00A75B94"/>
    <w:rsid w:val="00A772F9"/>
    <w:rsid w:val="00A80FE8"/>
    <w:rsid w:val="00A824FC"/>
    <w:rsid w:val="00A84516"/>
    <w:rsid w:val="00A851AE"/>
    <w:rsid w:val="00A85715"/>
    <w:rsid w:val="00A904E2"/>
    <w:rsid w:val="00A912F7"/>
    <w:rsid w:val="00A92185"/>
    <w:rsid w:val="00A92AD5"/>
    <w:rsid w:val="00A93133"/>
    <w:rsid w:val="00A955A7"/>
    <w:rsid w:val="00A95E02"/>
    <w:rsid w:val="00A970FB"/>
    <w:rsid w:val="00A9769E"/>
    <w:rsid w:val="00A977F2"/>
    <w:rsid w:val="00A97DF4"/>
    <w:rsid w:val="00AA11E9"/>
    <w:rsid w:val="00AA1968"/>
    <w:rsid w:val="00AA26F6"/>
    <w:rsid w:val="00AA2A28"/>
    <w:rsid w:val="00AA34D3"/>
    <w:rsid w:val="00AA3672"/>
    <w:rsid w:val="00AA3838"/>
    <w:rsid w:val="00AA5532"/>
    <w:rsid w:val="00AA57CC"/>
    <w:rsid w:val="00AA65BF"/>
    <w:rsid w:val="00AA6B63"/>
    <w:rsid w:val="00AA6F57"/>
    <w:rsid w:val="00AA76A3"/>
    <w:rsid w:val="00AA7BF7"/>
    <w:rsid w:val="00AA7D25"/>
    <w:rsid w:val="00AB0497"/>
    <w:rsid w:val="00AB0DA9"/>
    <w:rsid w:val="00AB1F61"/>
    <w:rsid w:val="00AB2889"/>
    <w:rsid w:val="00AB3DAD"/>
    <w:rsid w:val="00AB40D5"/>
    <w:rsid w:val="00AB41C7"/>
    <w:rsid w:val="00AB55BB"/>
    <w:rsid w:val="00AC0E76"/>
    <w:rsid w:val="00AC22CA"/>
    <w:rsid w:val="00AC22F9"/>
    <w:rsid w:val="00AC2684"/>
    <w:rsid w:val="00AC32CC"/>
    <w:rsid w:val="00AC37B5"/>
    <w:rsid w:val="00AC42E8"/>
    <w:rsid w:val="00AC4B0E"/>
    <w:rsid w:val="00AC4E16"/>
    <w:rsid w:val="00AC5010"/>
    <w:rsid w:val="00AC55B2"/>
    <w:rsid w:val="00AC5705"/>
    <w:rsid w:val="00AC5BDE"/>
    <w:rsid w:val="00AC6140"/>
    <w:rsid w:val="00AD16FB"/>
    <w:rsid w:val="00AD1717"/>
    <w:rsid w:val="00AD1BBD"/>
    <w:rsid w:val="00AD28B8"/>
    <w:rsid w:val="00AD3D22"/>
    <w:rsid w:val="00AD410E"/>
    <w:rsid w:val="00AD434D"/>
    <w:rsid w:val="00AD44C3"/>
    <w:rsid w:val="00AD4F8A"/>
    <w:rsid w:val="00AD621E"/>
    <w:rsid w:val="00AD6239"/>
    <w:rsid w:val="00AD6279"/>
    <w:rsid w:val="00AD6604"/>
    <w:rsid w:val="00AD79A3"/>
    <w:rsid w:val="00AD7A0C"/>
    <w:rsid w:val="00AE0CC1"/>
    <w:rsid w:val="00AE19AB"/>
    <w:rsid w:val="00AE2770"/>
    <w:rsid w:val="00AE385C"/>
    <w:rsid w:val="00AE39BF"/>
    <w:rsid w:val="00AE5E0D"/>
    <w:rsid w:val="00AE639C"/>
    <w:rsid w:val="00AE651A"/>
    <w:rsid w:val="00AE6826"/>
    <w:rsid w:val="00AE68FB"/>
    <w:rsid w:val="00AE729E"/>
    <w:rsid w:val="00AF027F"/>
    <w:rsid w:val="00AF0721"/>
    <w:rsid w:val="00AF0C8A"/>
    <w:rsid w:val="00AF126D"/>
    <w:rsid w:val="00AF2619"/>
    <w:rsid w:val="00AF2AB2"/>
    <w:rsid w:val="00AF3F88"/>
    <w:rsid w:val="00AF43F2"/>
    <w:rsid w:val="00AF50E2"/>
    <w:rsid w:val="00AF60B8"/>
    <w:rsid w:val="00AF6750"/>
    <w:rsid w:val="00AF6E1F"/>
    <w:rsid w:val="00AF7823"/>
    <w:rsid w:val="00B0004E"/>
    <w:rsid w:val="00B008FF"/>
    <w:rsid w:val="00B00B2E"/>
    <w:rsid w:val="00B01D39"/>
    <w:rsid w:val="00B03C75"/>
    <w:rsid w:val="00B04011"/>
    <w:rsid w:val="00B056A2"/>
    <w:rsid w:val="00B06F31"/>
    <w:rsid w:val="00B10DAA"/>
    <w:rsid w:val="00B11D09"/>
    <w:rsid w:val="00B12B85"/>
    <w:rsid w:val="00B12B8A"/>
    <w:rsid w:val="00B130FC"/>
    <w:rsid w:val="00B13AC3"/>
    <w:rsid w:val="00B13B56"/>
    <w:rsid w:val="00B14112"/>
    <w:rsid w:val="00B17050"/>
    <w:rsid w:val="00B1730F"/>
    <w:rsid w:val="00B20CFC"/>
    <w:rsid w:val="00B21A73"/>
    <w:rsid w:val="00B22AA1"/>
    <w:rsid w:val="00B22D56"/>
    <w:rsid w:val="00B24797"/>
    <w:rsid w:val="00B25888"/>
    <w:rsid w:val="00B26139"/>
    <w:rsid w:val="00B269D6"/>
    <w:rsid w:val="00B27AB2"/>
    <w:rsid w:val="00B312FE"/>
    <w:rsid w:val="00B313ED"/>
    <w:rsid w:val="00B319C1"/>
    <w:rsid w:val="00B32FB2"/>
    <w:rsid w:val="00B334D1"/>
    <w:rsid w:val="00B33A73"/>
    <w:rsid w:val="00B34417"/>
    <w:rsid w:val="00B345E6"/>
    <w:rsid w:val="00B34756"/>
    <w:rsid w:val="00B34EF3"/>
    <w:rsid w:val="00B3553E"/>
    <w:rsid w:val="00B36ABC"/>
    <w:rsid w:val="00B36ACF"/>
    <w:rsid w:val="00B378D9"/>
    <w:rsid w:val="00B37908"/>
    <w:rsid w:val="00B40102"/>
    <w:rsid w:val="00B42CAD"/>
    <w:rsid w:val="00B4332E"/>
    <w:rsid w:val="00B43E71"/>
    <w:rsid w:val="00B44396"/>
    <w:rsid w:val="00B44FA1"/>
    <w:rsid w:val="00B45881"/>
    <w:rsid w:val="00B45F39"/>
    <w:rsid w:val="00B46CFB"/>
    <w:rsid w:val="00B54D8C"/>
    <w:rsid w:val="00B553BD"/>
    <w:rsid w:val="00B56D20"/>
    <w:rsid w:val="00B56D27"/>
    <w:rsid w:val="00B5758B"/>
    <w:rsid w:val="00B57A56"/>
    <w:rsid w:val="00B6112C"/>
    <w:rsid w:val="00B61365"/>
    <w:rsid w:val="00B614E7"/>
    <w:rsid w:val="00B62772"/>
    <w:rsid w:val="00B62B06"/>
    <w:rsid w:val="00B6420E"/>
    <w:rsid w:val="00B64434"/>
    <w:rsid w:val="00B64687"/>
    <w:rsid w:val="00B66562"/>
    <w:rsid w:val="00B677C9"/>
    <w:rsid w:val="00B725D0"/>
    <w:rsid w:val="00B75805"/>
    <w:rsid w:val="00B8121D"/>
    <w:rsid w:val="00B813FD"/>
    <w:rsid w:val="00B81B86"/>
    <w:rsid w:val="00B8271B"/>
    <w:rsid w:val="00B84062"/>
    <w:rsid w:val="00B84510"/>
    <w:rsid w:val="00B84B24"/>
    <w:rsid w:val="00B84DD5"/>
    <w:rsid w:val="00B86188"/>
    <w:rsid w:val="00B862F1"/>
    <w:rsid w:val="00B86D14"/>
    <w:rsid w:val="00B8799C"/>
    <w:rsid w:val="00B90580"/>
    <w:rsid w:val="00B91472"/>
    <w:rsid w:val="00B91483"/>
    <w:rsid w:val="00B916D5"/>
    <w:rsid w:val="00B92224"/>
    <w:rsid w:val="00B926CD"/>
    <w:rsid w:val="00B9431D"/>
    <w:rsid w:val="00B95015"/>
    <w:rsid w:val="00B950BA"/>
    <w:rsid w:val="00B95EEC"/>
    <w:rsid w:val="00B962C1"/>
    <w:rsid w:val="00B9741E"/>
    <w:rsid w:val="00BA1E2D"/>
    <w:rsid w:val="00BA2775"/>
    <w:rsid w:val="00BA3331"/>
    <w:rsid w:val="00BA4102"/>
    <w:rsid w:val="00BA4541"/>
    <w:rsid w:val="00BA478F"/>
    <w:rsid w:val="00BA5BA9"/>
    <w:rsid w:val="00BB0CE5"/>
    <w:rsid w:val="00BB0D42"/>
    <w:rsid w:val="00BB112A"/>
    <w:rsid w:val="00BB2313"/>
    <w:rsid w:val="00BB26FB"/>
    <w:rsid w:val="00BB33C2"/>
    <w:rsid w:val="00BB345F"/>
    <w:rsid w:val="00BB36A5"/>
    <w:rsid w:val="00BB3D3A"/>
    <w:rsid w:val="00BB4519"/>
    <w:rsid w:val="00BB474E"/>
    <w:rsid w:val="00BB5E9B"/>
    <w:rsid w:val="00BB6565"/>
    <w:rsid w:val="00BB7D39"/>
    <w:rsid w:val="00BC09C1"/>
    <w:rsid w:val="00BC108E"/>
    <w:rsid w:val="00BC30D0"/>
    <w:rsid w:val="00BC58D9"/>
    <w:rsid w:val="00BC6DEB"/>
    <w:rsid w:val="00BC713E"/>
    <w:rsid w:val="00BD2413"/>
    <w:rsid w:val="00BD7AE7"/>
    <w:rsid w:val="00BE060E"/>
    <w:rsid w:val="00BE144F"/>
    <w:rsid w:val="00BE29BF"/>
    <w:rsid w:val="00BE32BA"/>
    <w:rsid w:val="00BE5CF5"/>
    <w:rsid w:val="00BF00F9"/>
    <w:rsid w:val="00BF01A0"/>
    <w:rsid w:val="00BF043A"/>
    <w:rsid w:val="00BF14A4"/>
    <w:rsid w:val="00BF1DE3"/>
    <w:rsid w:val="00BF1E5A"/>
    <w:rsid w:val="00BF2458"/>
    <w:rsid w:val="00BF383D"/>
    <w:rsid w:val="00BF3EA4"/>
    <w:rsid w:val="00BF544B"/>
    <w:rsid w:val="00BF5A52"/>
    <w:rsid w:val="00BF6DC6"/>
    <w:rsid w:val="00BF7436"/>
    <w:rsid w:val="00BF76D4"/>
    <w:rsid w:val="00C0136E"/>
    <w:rsid w:val="00C01C8C"/>
    <w:rsid w:val="00C024F6"/>
    <w:rsid w:val="00C028EB"/>
    <w:rsid w:val="00C029ED"/>
    <w:rsid w:val="00C02BFB"/>
    <w:rsid w:val="00C034B4"/>
    <w:rsid w:val="00C03583"/>
    <w:rsid w:val="00C03B4B"/>
    <w:rsid w:val="00C048B6"/>
    <w:rsid w:val="00C06111"/>
    <w:rsid w:val="00C0679A"/>
    <w:rsid w:val="00C111CA"/>
    <w:rsid w:val="00C12171"/>
    <w:rsid w:val="00C1254C"/>
    <w:rsid w:val="00C1264A"/>
    <w:rsid w:val="00C14017"/>
    <w:rsid w:val="00C1608A"/>
    <w:rsid w:val="00C17319"/>
    <w:rsid w:val="00C17AE6"/>
    <w:rsid w:val="00C17FA5"/>
    <w:rsid w:val="00C226F7"/>
    <w:rsid w:val="00C257B4"/>
    <w:rsid w:val="00C26168"/>
    <w:rsid w:val="00C26997"/>
    <w:rsid w:val="00C26FA1"/>
    <w:rsid w:val="00C27139"/>
    <w:rsid w:val="00C27CD8"/>
    <w:rsid w:val="00C308BA"/>
    <w:rsid w:val="00C320BB"/>
    <w:rsid w:val="00C322E8"/>
    <w:rsid w:val="00C3299C"/>
    <w:rsid w:val="00C34795"/>
    <w:rsid w:val="00C3484F"/>
    <w:rsid w:val="00C3630D"/>
    <w:rsid w:val="00C37543"/>
    <w:rsid w:val="00C40AB1"/>
    <w:rsid w:val="00C43098"/>
    <w:rsid w:val="00C43486"/>
    <w:rsid w:val="00C44FF8"/>
    <w:rsid w:val="00C45125"/>
    <w:rsid w:val="00C4646D"/>
    <w:rsid w:val="00C46D07"/>
    <w:rsid w:val="00C5028B"/>
    <w:rsid w:val="00C50DC1"/>
    <w:rsid w:val="00C51937"/>
    <w:rsid w:val="00C51BB5"/>
    <w:rsid w:val="00C5239C"/>
    <w:rsid w:val="00C52FE0"/>
    <w:rsid w:val="00C53624"/>
    <w:rsid w:val="00C5420D"/>
    <w:rsid w:val="00C550E3"/>
    <w:rsid w:val="00C55B6F"/>
    <w:rsid w:val="00C56F6D"/>
    <w:rsid w:val="00C5744F"/>
    <w:rsid w:val="00C57532"/>
    <w:rsid w:val="00C605FF"/>
    <w:rsid w:val="00C6064B"/>
    <w:rsid w:val="00C61A11"/>
    <w:rsid w:val="00C6363D"/>
    <w:rsid w:val="00C6403C"/>
    <w:rsid w:val="00C66EA3"/>
    <w:rsid w:val="00C71441"/>
    <w:rsid w:val="00C717DF"/>
    <w:rsid w:val="00C720B8"/>
    <w:rsid w:val="00C7244B"/>
    <w:rsid w:val="00C73333"/>
    <w:rsid w:val="00C73650"/>
    <w:rsid w:val="00C7393B"/>
    <w:rsid w:val="00C75C97"/>
    <w:rsid w:val="00C7664B"/>
    <w:rsid w:val="00C77B36"/>
    <w:rsid w:val="00C80599"/>
    <w:rsid w:val="00C8100A"/>
    <w:rsid w:val="00C81ADE"/>
    <w:rsid w:val="00C82BA1"/>
    <w:rsid w:val="00C82F1C"/>
    <w:rsid w:val="00C82FB1"/>
    <w:rsid w:val="00C83A71"/>
    <w:rsid w:val="00C844FB"/>
    <w:rsid w:val="00C85357"/>
    <w:rsid w:val="00C85600"/>
    <w:rsid w:val="00C85718"/>
    <w:rsid w:val="00C8773F"/>
    <w:rsid w:val="00C90C3C"/>
    <w:rsid w:val="00C90DA6"/>
    <w:rsid w:val="00C91F49"/>
    <w:rsid w:val="00C92528"/>
    <w:rsid w:val="00C930FF"/>
    <w:rsid w:val="00C93ABA"/>
    <w:rsid w:val="00C942C1"/>
    <w:rsid w:val="00C9492A"/>
    <w:rsid w:val="00C94BDF"/>
    <w:rsid w:val="00C966BB"/>
    <w:rsid w:val="00C96E0B"/>
    <w:rsid w:val="00C979BD"/>
    <w:rsid w:val="00CA04DF"/>
    <w:rsid w:val="00CA3817"/>
    <w:rsid w:val="00CA389C"/>
    <w:rsid w:val="00CA3F4F"/>
    <w:rsid w:val="00CA48CD"/>
    <w:rsid w:val="00CA5372"/>
    <w:rsid w:val="00CA5F0A"/>
    <w:rsid w:val="00CA724F"/>
    <w:rsid w:val="00CA7D8B"/>
    <w:rsid w:val="00CB1117"/>
    <w:rsid w:val="00CB2384"/>
    <w:rsid w:val="00CB5442"/>
    <w:rsid w:val="00CB63CA"/>
    <w:rsid w:val="00CB7134"/>
    <w:rsid w:val="00CB7C41"/>
    <w:rsid w:val="00CC00E2"/>
    <w:rsid w:val="00CC375B"/>
    <w:rsid w:val="00CC446A"/>
    <w:rsid w:val="00CC4E10"/>
    <w:rsid w:val="00CC4EFF"/>
    <w:rsid w:val="00CC5099"/>
    <w:rsid w:val="00CC5C4B"/>
    <w:rsid w:val="00CD08B6"/>
    <w:rsid w:val="00CD14AC"/>
    <w:rsid w:val="00CD260E"/>
    <w:rsid w:val="00CD2940"/>
    <w:rsid w:val="00CD4B80"/>
    <w:rsid w:val="00CD694B"/>
    <w:rsid w:val="00CD6C8C"/>
    <w:rsid w:val="00CD756A"/>
    <w:rsid w:val="00CD7BF1"/>
    <w:rsid w:val="00CE051C"/>
    <w:rsid w:val="00CE12BE"/>
    <w:rsid w:val="00CE1584"/>
    <w:rsid w:val="00CE20CD"/>
    <w:rsid w:val="00CE4056"/>
    <w:rsid w:val="00CE4E47"/>
    <w:rsid w:val="00CE5047"/>
    <w:rsid w:val="00CE6BBD"/>
    <w:rsid w:val="00CE71C0"/>
    <w:rsid w:val="00CF0963"/>
    <w:rsid w:val="00CF1CB9"/>
    <w:rsid w:val="00CF2874"/>
    <w:rsid w:val="00CF4AAA"/>
    <w:rsid w:val="00CF4D07"/>
    <w:rsid w:val="00CF519F"/>
    <w:rsid w:val="00CF5DEB"/>
    <w:rsid w:val="00CF6E2C"/>
    <w:rsid w:val="00CF6EF3"/>
    <w:rsid w:val="00D010E9"/>
    <w:rsid w:val="00D01295"/>
    <w:rsid w:val="00D018F9"/>
    <w:rsid w:val="00D0270B"/>
    <w:rsid w:val="00D03C9A"/>
    <w:rsid w:val="00D03F56"/>
    <w:rsid w:val="00D040F4"/>
    <w:rsid w:val="00D0568A"/>
    <w:rsid w:val="00D05721"/>
    <w:rsid w:val="00D0594C"/>
    <w:rsid w:val="00D05DC3"/>
    <w:rsid w:val="00D0600F"/>
    <w:rsid w:val="00D0672E"/>
    <w:rsid w:val="00D07078"/>
    <w:rsid w:val="00D07410"/>
    <w:rsid w:val="00D10285"/>
    <w:rsid w:val="00D103EF"/>
    <w:rsid w:val="00D11564"/>
    <w:rsid w:val="00D1237A"/>
    <w:rsid w:val="00D13205"/>
    <w:rsid w:val="00D13E1D"/>
    <w:rsid w:val="00D15FDB"/>
    <w:rsid w:val="00D17383"/>
    <w:rsid w:val="00D17A78"/>
    <w:rsid w:val="00D17F7A"/>
    <w:rsid w:val="00D17FFC"/>
    <w:rsid w:val="00D22661"/>
    <w:rsid w:val="00D23C7F"/>
    <w:rsid w:val="00D23CD0"/>
    <w:rsid w:val="00D23D78"/>
    <w:rsid w:val="00D24E6A"/>
    <w:rsid w:val="00D262A8"/>
    <w:rsid w:val="00D26D46"/>
    <w:rsid w:val="00D27250"/>
    <w:rsid w:val="00D27344"/>
    <w:rsid w:val="00D278CA"/>
    <w:rsid w:val="00D27BD9"/>
    <w:rsid w:val="00D34BC1"/>
    <w:rsid w:val="00D350D3"/>
    <w:rsid w:val="00D3605B"/>
    <w:rsid w:val="00D3765F"/>
    <w:rsid w:val="00D40262"/>
    <w:rsid w:val="00D41F4E"/>
    <w:rsid w:val="00D43006"/>
    <w:rsid w:val="00D43AC0"/>
    <w:rsid w:val="00D43F9A"/>
    <w:rsid w:val="00D43FDC"/>
    <w:rsid w:val="00D44992"/>
    <w:rsid w:val="00D468D2"/>
    <w:rsid w:val="00D46C83"/>
    <w:rsid w:val="00D47620"/>
    <w:rsid w:val="00D47971"/>
    <w:rsid w:val="00D50194"/>
    <w:rsid w:val="00D51496"/>
    <w:rsid w:val="00D5294D"/>
    <w:rsid w:val="00D53BDE"/>
    <w:rsid w:val="00D54490"/>
    <w:rsid w:val="00D5468D"/>
    <w:rsid w:val="00D5542E"/>
    <w:rsid w:val="00D56714"/>
    <w:rsid w:val="00D569C2"/>
    <w:rsid w:val="00D570D6"/>
    <w:rsid w:val="00D60290"/>
    <w:rsid w:val="00D607CE"/>
    <w:rsid w:val="00D60E1D"/>
    <w:rsid w:val="00D61537"/>
    <w:rsid w:val="00D61B2B"/>
    <w:rsid w:val="00D6251B"/>
    <w:rsid w:val="00D64B1C"/>
    <w:rsid w:val="00D64FBB"/>
    <w:rsid w:val="00D65218"/>
    <w:rsid w:val="00D65526"/>
    <w:rsid w:val="00D668D5"/>
    <w:rsid w:val="00D67615"/>
    <w:rsid w:val="00D67EBA"/>
    <w:rsid w:val="00D72ACF"/>
    <w:rsid w:val="00D72B11"/>
    <w:rsid w:val="00D72E12"/>
    <w:rsid w:val="00D73170"/>
    <w:rsid w:val="00D735EC"/>
    <w:rsid w:val="00D73A29"/>
    <w:rsid w:val="00D74C0D"/>
    <w:rsid w:val="00D75C73"/>
    <w:rsid w:val="00D75F9E"/>
    <w:rsid w:val="00D762A9"/>
    <w:rsid w:val="00D76AD7"/>
    <w:rsid w:val="00D80044"/>
    <w:rsid w:val="00D80948"/>
    <w:rsid w:val="00D80BE4"/>
    <w:rsid w:val="00D8107F"/>
    <w:rsid w:val="00D81265"/>
    <w:rsid w:val="00D813E6"/>
    <w:rsid w:val="00D82314"/>
    <w:rsid w:val="00D838D3"/>
    <w:rsid w:val="00D8470C"/>
    <w:rsid w:val="00D84CA9"/>
    <w:rsid w:val="00D85687"/>
    <w:rsid w:val="00D857A4"/>
    <w:rsid w:val="00D85A25"/>
    <w:rsid w:val="00D864B0"/>
    <w:rsid w:val="00D864D8"/>
    <w:rsid w:val="00D86FF6"/>
    <w:rsid w:val="00D87D90"/>
    <w:rsid w:val="00D91F0B"/>
    <w:rsid w:val="00D923E1"/>
    <w:rsid w:val="00D94B2D"/>
    <w:rsid w:val="00D95CCB"/>
    <w:rsid w:val="00D96A6D"/>
    <w:rsid w:val="00D96C09"/>
    <w:rsid w:val="00D96D9C"/>
    <w:rsid w:val="00DA0E78"/>
    <w:rsid w:val="00DA132E"/>
    <w:rsid w:val="00DA1E58"/>
    <w:rsid w:val="00DA21A2"/>
    <w:rsid w:val="00DA2686"/>
    <w:rsid w:val="00DA4C20"/>
    <w:rsid w:val="00DA4D61"/>
    <w:rsid w:val="00DA5463"/>
    <w:rsid w:val="00DA59B3"/>
    <w:rsid w:val="00DB078F"/>
    <w:rsid w:val="00DB07E0"/>
    <w:rsid w:val="00DB1E23"/>
    <w:rsid w:val="00DB23FD"/>
    <w:rsid w:val="00DB28A8"/>
    <w:rsid w:val="00DB408E"/>
    <w:rsid w:val="00DB4AA9"/>
    <w:rsid w:val="00DB5E06"/>
    <w:rsid w:val="00DB620F"/>
    <w:rsid w:val="00DB79E2"/>
    <w:rsid w:val="00DC0A90"/>
    <w:rsid w:val="00DC129E"/>
    <w:rsid w:val="00DC3706"/>
    <w:rsid w:val="00DC3A33"/>
    <w:rsid w:val="00DC3D93"/>
    <w:rsid w:val="00DC4516"/>
    <w:rsid w:val="00DC4AD7"/>
    <w:rsid w:val="00DC54A8"/>
    <w:rsid w:val="00DC625A"/>
    <w:rsid w:val="00DC6AF3"/>
    <w:rsid w:val="00DC6BD3"/>
    <w:rsid w:val="00DC6FB3"/>
    <w:rsid w:val="00DC6FEE"/>
    <w:rsid w:val="00DC787F"/>
    <w:rsid w:val="00DC7EAC"/>
    <w:rsid w:val="00DD086B"/>
    <w:rsid w:val="00DD14F1"/>
    <w:rsid w:val="00DD3A1D"/>
    <w:rsid w:val="00DD4348"/>
    <w:rsid w:val="00DD4AE8"/>
    <w:rsid w:val="00DD5FD5"/>
    <w:rsid w:val="00DD71A6"/>
    <w:rsid w:val="00DD7255"/>
    <w:rsid w:val="00DE0030"/>
    <w:rsid w:val="00DE09DB"/>
    <w:rsid w:val="00DE197B"/>
    <w:rsid w:val="00DE1C2E"/>
    <w:rsid w:val="00DE23A3"/>
    <w:rsid w:val="00DE264C"/>
    <w:rsid w:val="00DE2FCC"/>
    <w:rsid w:val="00DE36C4"/>
    <w:rsid w:val="00DE3A3D"/>
    <w:rsid w:val="00DE47ED"/>
    <w:rsid w:val="00DE4ADC"/>
    <w:rsid w:val="00DE53C5"/>
    <w:rsid w:val="00DF0630"/>
    <w:rsid w:val="00DF1B47"/>
    <w:rsid w:val="00DF1EFB"/>
    <w:rsid w:val="00DF20D1"/>
    <w:rsid w:val="00DF3F20"/>
    <w:rsid w:val="00DF4152"/>
    <w:rsid w:val="00DF4634"/>
    <w:rsid w:val="00DF4A31"/>
    <w:rsid w:val="00DF6671"/>
    <w:rsid w:val="00DF7948"/>
    <w:rsid w:val="00DF7E68"/>
    <w:rsid w:val="00E00841"/>
    <w:rsid w:val="00E00ABC"/>
    <w:rsid w:val="00E00CDB"/>
    <w:rsid w:val="00E032CE"/>
    <w:rsid w:val="00E03FD6"/>
    <w:rsid w:val="00E043AA"/>
    <w:rsid w:val="00E050F4"/>
    <w:rsid w:val="00E05CFD"/>
    <w:rsid w:val="00E113A1"/>
    <w:rsid w:val="00E12448"/>
    <w:rsid w:val="00E12643"/>
    <w:rsid w:val="00E12889"/>
    <w:rsid w:val="00E13C8F"/>
    <w:rsid w:val="00E1423E"/>
    <w:rsid w:val="00E14FCB"/>
    <w:rsid w:val="00E1594A"/>
    <w:rsid w:val="00E159FF"/>
    <w:rsid w:val="00E16CDB"/>
    <w:rsid w:val="00E17318"/>
    <w:rsid w:val="00E17C5E"/>
    <w:rsid w:val="00E20BDE"/>
    <w:rsid w:val="00E211CA"/>
    <w:rsid w:val="00E21910"/>
    <w:rsid w:val="00E22454"/>
    <w:rsid w:val="00E2303C"/>
    <w:rsid w:val="00E23F19"/>
    <w:rsid w:val="00E244BD"/>
    <w:rsid w:val="00E24811"/>
    <w:rsid w:val="00E26564"/>
    <w:rsid w:val="00E26C71"/>
    <w:rsid w:val="00E27705"/>
    <w:rsid w:val="00E27B13"/>
    <w:rsid w:val="00E30A70"/>
    <w:rsid w:val="00E30B35"/>
    <w:rsid w:val="00E30E46"/>
    <w:rsid w:val="00E31256"/>
    <w:rsid w:val="00E3128A"/>
    <w:rsid w:val="00E314C5"/>
    <w:rsid w:val="00E3187C"/>
    <w:rsid w:val="00E326B7"/>
    <w:rsid w:val="00E332C7"/>
    <w:rsid w:val="00E33984"/>
    <w:rsid w:val="00E33BBA"/>
    <w:rsid w:val="00E37FE4"/>
    <w:rsid w:val="00E40BB6"/>
    <w:rsid w:val="00E417B7"/>
    <w:rsid w:val="00E41976"/>
    <w:rsid w:val="00E41BCC"/>
    <w:rsid w:val="00E439F5"/>
    <w:rsid w:val="00E43D2A"/>
    <w:rsid w:val="00E44B62"/>
    <w:rsid w:val="00E44FDD"/>
    <w:rsid w:val="00E45236"/>
    <w:rsid w:val="00E45371"/>
    <w:rsid w:val="00E463EA"/>
    <w:rsid w:val="00E46B80"/>
    <w:rsid w:val="00E47089"/>
    <w:rsid w:val="00E47158"/>
    <w:rsid w:val="00E50406"/>
    <w:rsid w:val="00E50647"/>
    <w:rsid w:val="00E50987"/>
    <w:rsid w:val="00E51CA2"/>
    <w:rsid w:val="00E51FE2"/>
    <w:rsid w:val="00E527F1"/>
    <w:rsid w:val="00E52A04"/>
    <w:rsid w:val="00E5327D"/>
    <w:rsid w:val="00E5365D"/>
    <w:rsid w:val="00E54294"/>
    <w:rsid w:val="00E54DBE"/>
    <w:rsid w:val="00E54F4B"/>
    <w:rsid w:val="00E5567B"/>
    <w:rsid w:val="00E5666F"/>
    <w:rsid w:val="00E56B0E"/>
    <w:rsid w:val="00E575F2"/>
    <w:rsid w:val="00E57CD3"/>
    <w:rsid w:val="00E6041C"/>
    <w:rsid w:val="00E60475"/>
    <w:rsid w:val="00E60668"/>
    <w:rsid w:val="00E612FD"/>
    <w:rsid w:val="00E61A97"/>
    <w:rsid w:val="00E65959"/>
    <w:rsid w:val="00E65BDF"/>
    <w:rsid w:val="00E66A05"/>
    <w:rsid w:val="00E70566"/>
    <w:rsid w:val="00E7199C"/>
    <w:rsid w:val="00E71AE7"/>
    <w:rsid w:val="00E72B27"/>
    <w:rsid w:val="00E72C99"/>
    <w:rsid w:val="00E72DDF"/>
    <w:rsid w:val="00E735EB"/>
    <w:rsid w:val="00E74AA8"/>
    <w:rsid w:val="00E74BE3"/>
    <w:rsid w:val="00E8063C"/>
    <w:rsid w:val="00E80F74"/>
    <w:rsid w:val="00E83603"/>
    <w:rsid w:val="00E83AD7"/>
    <w:rsid w:val="00E85312"/>
    <w:rsid w:val="00E85CCB"/>
    <w:rsid w:val="00E86196"/>
    <w:rsid w:val="00E86688"/>
    <w:rsid w:val="00E866CF"/>
    <w:rsid w:val="00E87074"/>
    <w:rsid w:val="00E8762D"/>
    <w:rsid w:val="00E90FAC"/>
    <w:rsid w:val="00E93378"/>
    <w:rsid w:val="00E943BB"/>
    <w:rsid w:val="00E95FB6"/>
    <w:rsid w:val="00E97395"/>
    <w:rsid w:val="00E97C75"/>
    <w:rsid w:val="00E97EEF"/>
    <w:rsid w:val="00EA0912"/>
    <w:rsid w:val="00EA0C3E"/>
    <w:rsid w:val="00EA1764"/>
    <w:rsid w:val="00EA233A"/>
    <w:rsid w:val="00EA2372"/>
    <w:rsid w:val="00EA4562"/>
    <w:rsid w:val="00EA5A06"/>
    <w:rsid w:val="00EA5F4E"/>
    <w:rsid w:val="00EA6A38"/>
    <w:rsid w:val="00EA7757"/>
    <w:rsid w:val="00EA7B50"/>
    <w:rsid w:val="00EA7C63"/>
    <w:rsid w:val="00EB0100"/>
    <w:rsid w:val="00EB06C4"/>
    <w:rsid w:val="00EB323D"/>
    <w:rsid w:val="00EB3A86"/>
    <w:rsid w:val="00EB3F0B"/>
    <w:rsid w:val="00EB6633"/>
    <w:rsid w:val="00EB7B79"/>
    <w:rsid w:val="00EB7C9A"/>
    <w:rsid w:val="00EC0049"/>
    <w:rsid w:val="00EC082A"/>
    <w:rsid w:val="00EC1514"/>
    <w:rsid w:val="00EC1FC3"/>
    <w:rsid w:val="00EC3387"/>
    <w:rsid w:val="00EC5088"/>
    <w:rsid w:val="00EC55E4"/>
    <w:rsid w:val="00ED052E"/>
    <w:rsid w:val="00ED1415"/>
    <w:rsid w:val="00ED1DA6"/>
    <w:rsid w:val="00ED2143"/>
    <w:rsid w:val="00ED3442"/>
    <w:rsid w:val="00ED3A3F"/>
    <w:rsid w:val="00ED598B"/>
    <w:rsid w:val="00ED599F"/>
    <w:rsid w:val="00ED61EE"/>
    <w:rsid w:val="00ED6EDF"/>
    <w:rsid w:val="00ED6F0D"/>
    <w:rsid w:val="00ED7385"/>
    <w:rsid w:val="00ED78EB"/>
    <w:rsid w:val="00ED7FD1"/>
    <w:rsid w:val="00EE0AE7"/>
    <w:rsid w:val="00EE1A6D"/>
    <w:rsid w:val="00EE268E"/>
    <w:rsid w:val="00EE2AC1"/>
    <w:rsid w:val="00EE2C3D"/>
    <w:rsid w:val="00EE5F8D"/>
    <w:rsid w:val="00EF1399"/>
    <w:rsid w:val="00EF2019"/>
    <w:rsid w:val="00EF2F67"/>
    <w:rsid w:val="00F00729"/>
    <w:rsid w:val="00F0097F"/>
    <w:rsid w:val="00F00D08"/>
    <w:rsid w:val="00F010DE"/>
    <w:rsid w:val="00F015D8"/>
    <w:rsid w:val="00F0313B"/>
    <w:rsid w:val="00F05885"/>
    <w:rsid w:val="00F06496"/>
    <w:rsid w:val="00F07595"/>
    <w:rsid w:val="00F07D13"/>
    <w:rsid w:val="00F1108E"/>
    <w:rsid w:val="00F11248"/>
    <w:rsid w:val="00F114D2"/>
    <w:rsid w:val="00F122E8"/>
    <w:rsid w:val="00F12EE6"/>
    <w:rsid w:val="00F12FD7"/>
    <w:rsid w:val="00F13D0F"/>
    <w:rsid w:val="00F15C1C"/>
    <w:rsid w:val="00F16F74"/>
    <w:rsid w:val="00F177BC"/>
    <w:rsid w:val="00F17E56"/>
    <w:rsid w:val="00F21E4C"/>
    <w:rsid w:val="00F226EA"/>
    <w:rsid w:val="00F23982"/>
    <w:rsid w:val="00F24087"/>
    <w:rsid w:val="00F24137"/>
    <w:rsid w:val="00F25074"/>
    <w:rsid w:val="00F25493"/>
    <w:rsid w:val="00F25A6F"/>
    <w:rsid w:val="00F275BC"/>
    <w:rsid w:val="00F304D7"/>
    <w:rsid w:val="00F31B43"/>
    <w:rsid w:val="00F3262A"/>
    <w:rsid w:val="00F35EC2"/>
    <w:rsid w:val="00F408C7"/>
    <w:rsid w:val="00F40D04"/>
    <w:rsid w:val="00F40E43"/>
    <w:rsid w:val="00F41B56"/>
    <w:rsid w:val="00F4225B"/>
    <w:rsid w:val="00F42593"/>
    <w:rsid w:val="00F42D08"/>
    <w:rsid w:val="00F44D5D"/>
    <w:rsid w:val="00F4503D"/>
    <w:rsid w:val="00F45756"/>
    <w:rsid w:val="00F462A0"/>
    <w:rsid w:val="00F47532"/>
    <w:rsid w:val="00F47859"/>
    <w:rsid w:val="00F47C68"/>
    <w:rsid w:val="00F50B00"/>
    <w:rsid w:val="00F513EC"/>
    <w:rsid w:val="00F51F01"/>
    <w:rsid w:val="00F51FF3"/>
    <w:rsid w:val="00F5231E"/>
    <w:rsid w:val="00F52412"/>
    <w:rsid w:val="00F5247D"/>
    <w:rsid w:val="00F52646"/>
    <w:rsid w:val="00F53656"/>
    <w:rsid w:val="00F542D1"/>
    <w:rsid w:val="00F542FA"/>
    <w:rsid w:val="00F544D1"/>
    <w:rsid w:val="00F558E9"/>
    <w:rsid w:val="00F55C28"/>
    <w:rsid w:val="00F60930"/>
    <w:rsid w:val="00F6205B"/>
    <w:rsid w:val="00F62EAF"/>
    <w:rsid w:val="00F63A1D"/>
    <w:rsid w:val="00F642CE"/>
    <w:rsid w:val="00F64786"/>
    <w:rsid w:val="00F65222"/>
    <w:rsid w:val="00F652BB"/>
    <w:rsid w:val="00F65B59"/>
    <w:rsid w:val="00F66BE9"/>
    <w:rsid w:val="00F6742A"/>
    <w:rsid w:val="00F71052"/>
    <w:rsid w:val="00F73917"/>
    <w:rsid w:val="00F73967"/>
    <w:rsid w:val="00F74105"/>
    <w:rsid w:val="00F74C1D"/>
    <w:rsid w:val="00F74CB4"/>
    <w:rsid w:val="00F75899"/>
    <w:rsid w:val="00F75F21"/>
    <w:rsid w:val="00F7683C"/>
    <w:rsid w:val="00F76885"/>
    <w:rsid w:val="00F772C4"/>
    <w:rsid w:val="00F77638"/>
    <w:rsid w:val="00F81305"/>
    <w:rsid w:val="00F817F9"/>
    <w:rsid w:val="00F83AE0"/>
    <w:rsid w:val="00F83AF3"/>
    <w:rsid w:val="00F83F6B"/>
    <w:rsid w:val="00F843EF"/>
    <w:rsid w:val="00F849DC"/>
    <w:rsid w:val="00F84BF4"/>
    <w:rsid w:val="00F8575C"/>
    <w:rsid w:val="00F858C5"/>
    <w:rsid w:val="00F85E60"/>
    <w:rsid w:val="00F8626E"/>
    <w:rsid w:val="00F86D2C"/>
    <w:rsid w:val="00F87A40"/>
    <w:rsid w:val="00F90724"/>
    <w:rsid w:val="00F9279B"/>
    <w:rsid w:val="00F948BC"/>
    <w:rsid w:val="00F95D68"/>
    <w:rsid w:val="00F96471"/>
    <w:rsid w:val="00F9674D"/>
    <w:rsid w:val="00FA0F44"/>
    <w:rsid w:val="00FA15A9"/>
    <w:rsid w:val="00FA1710"/>
    <w:rsid w:val="00FA1A09"/>
    <w:rsid w:val="00FA223F"/>
    <w:rsid w:val="00FA4508"/>
    <w:rsid w:val="00FA50E5"/>
    <w:rsid w:val="00FA591F"/>
    <w:rsid w:val="00FA7BEA"/>
    <w:rsid w:val="00FB0240"/>
    <w:rsid w:val="00FB02DD"/>
    <w:rsid w:val="00FB095A"/>
    <w:rsid w:val="00FB0DD0"/>
    <w:rsid w:val="00FB23B9"/>
    <w:rsid w:val="00FB4A4A"/>
    <w:rsid w:val="00FB4B9F"/>
    <w:rsid w:val="00FB5D94"/>
    <w:rsid w:val="00FC2815"/>
    <w:rsid w:val="00FC3A08"/>
    <w:rsid w:val="00FC3E16"/>
    <w:rsid w:val="00FC4073"/>
    <w:rsid w:val="00FC662F"/>
    <w:rsid w:val="00FC7268"/>
    <w:rsid w:val="00FC7770"/>
    <w:rsid w:val="00FD11BC"/>
    <w:rsid w:val="00FD1A50"/>
    <w:rsid w:val="00FD21E7"/>
    <w:rsid w:val="00FD2B08"/>
    <w:rsid w:val="00FD33BE"/>
    <w:rsid w:val="00FD3D4D"/>
    <w:rsid w:val="00FD3FA2"/>
    <w:rsid w:val="00FD418D"/>
    <w:rsid w:val="00FD6A87"/>
    <w:rsid w:val="00FD6BFA"/>
    <w:rsid w:val="00FD6C1C"/>
    <w:rsid w:val="00FD6FA2"/>
    <w:rsid w:val="00FD76C1"/>
    <w:rsid w:val="00FD7FF1"/>
    <w:rsid w:val="00FE0405"/>
    <w:rsid w:val="00FE04BC"/>
    <w:rsid w:val="00FE0E68"/>
    <w:rsid w:val="00FE13A2"/>
    <w:rsid w:val="00FE1DF7"/>
    <w:rsid w:val="00FE22DA"/>
    <w:rsid w:val="00FE3306"/>
    <w:rsid w:val="00FE43B1"/>
    <w:rsid w:val="00FE44D7"/>
    <w:rsid w:val="00FE65E7"/>
    <w:rsid w:val="00FE6D9E"/>
    <w:rsid w:val="00FF0082"/>
    <w:rsid w:val="00FF067D"/>
    <w:rsid w:val="00FF0731"/>
    <w:rsid w:val="00FF0B79"/>
    <w:rsid w:val="00FF1325"/>
    <w:rsid w:val="00FF2A4E"/>
    <w:rsid w:val="00FF36BC"/>
    <w:rsid w:val="00FF5161"/>
    <w:rsid w:val="00FF5CBA"/>
    <w:rsid w:val="00FF6A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85828a" stroke="f">
      <v:fill color="#85828a" color2="#e6dfed" rotate="t" colors="0 #85828a;24248f #c1bbc7;1 #e6dfed" focus="100%" type="gradient"/>
      <v:stroke on="f"/>
      <v:textbox style="layout-flow:vertical;mso-layout-flow-alt:bottom-to-top"/>
      <o:colormru v:ext="edit" colors="#944697,#69f,#364f59,white"/>
    </o:shapedefaults>
    <o:shapelayout v:ext="edit">
      <o:idmap v:ext="edit" data="1"/>
    </o:shapelayout>
  </w:shapeDefaults>
  <w:decimalSymbol w:val="."/>
  <w:listSeparator w:val=","/>
  <w14:docId w14:val="0A9E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Subtitle" w:uiPriority="11" w:qFormat="1"/>
    <w:lsdException w:name="Hyperlink" w:uiPriority="99"/>
    <w:lsdException w:name="Normal (Web)" w:uiPriority="99"/>
    <w:lsdException w:name="No Lis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2C5"/>
    <w:pPr>
      <w:spacing w:after="210" w:line="245" w:lineRule="atLeast"/>
    </w:pPr>
    <w:rPr>
      <w:rFonts w:ascii="Arial" w:hAnsi="Arial"/>
      <w:color w:val="747378"/>
      <w:lang w:eastAsia="en-US"/>
    </w:rPr>
  </w:style>
  <w:style w:type="paragraph" w:styleId="Heading1">
    <w:name w:val="heading 1"/>
    <w:basedOn w:val="Normal"/>
    <w:next w:val="Normal"/>
    <w:link w:val="Heading1Char"/>
    <w:qFormat/>
    <w:rsid w:val="00B14112"/>
    <w:pPr>
      <w:keepNext/>
      <w:tabs>
        <w:tab w:val="left" w:pos="340"/>
      </w:tabs>
      <w:spacing w:before="890" w:after="0" w:line="240" w:lineRule="auto"/>
      <w:ind w:right="771"/>
      <w:outlineLvl w:val="0"/>
    </w:pPr>
    <w:rPr>
      <w:rFonts w:cs="Arial"/>
      <w:bCs/>
      <w:color w:val="365F91"/>
      <w:kern w:val="32"/>
      <w:sz w:val="28"/>
      <w:szCs w:val="28"/>
    </w:rPr>
  </w:style>
  <w:style w:type="paragraph" w:styleId="Heading2">
    <w:name w:val="heading 2"/>
    <w:basedOn w:val="Normal"/>
    <w:next w:val="Normal"/>
    <w:link w:val="Heading2Char"/>
    <w:rsid w:val="00B14112"/>
    <w:pPr>
      <w:keepNext/>
      <w:spacing w:before="360" w:after="80" w:line="240" w:lineRule="auto"/>
      <w:outlineLvl w:val="1"/>
    </w:pPr>
    <w:rPr>
      <w:rFonts w:cs="Arial"/>
      <w:b/>
      <w:bCs/>
      <w:iCs/>
      <w:color w:val="365F91"/>
      <w:sz w:val="22"/>
    </w:rPr>
  </w:style>
  <w:style w:type="paragraph" w:styleId="Heading3">
    <w:name w:val="heading 3"/>
    <w:basedOn w:val="Normal"/>
    <w:next w:val="Normal"/>
    <w:rsid w:val="00DF0630"/>
    <w:pPr>
      <w:keepNext/>
      <w:spacing w:before="240" w:after="0"/>
      <w:outlineLvl w:val="2"/>
    </w:pPr>
    <w:rPr>
      <w:rFonts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link w:val="ReportTitleChar"/>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D2000B"/>
      <w:sz w:val="24"/>
    </w:rPr>
  </w:style>
  <w:style w:type="character" w:customStyle="1" w:styleId="HeaderChar">
    <w:name w:val="Header Char"/>
    <w:link w:val="Header"/>
    <w:uiPriority w:val="99"/>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D2000B"/>
      <w:sz w:val="24"/>
      <w:szCs w:val="24"/>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uiPriority w:val="39"/>
    <w:rsid w:val="001E60CA"/>
    <w:pPr>
      <w:tabs>
        <w:tab w:val="left" w:pos="6663"/>
        <w:tab w:val="right" w:leader="dot" w:pos="10196"/>
      </w:tabs>
    </w:pPr>
  </w:style>
  <w:style w:type="paragraph" w:styleId="TOC2">
    <w:name w:val="toc 2"/>
    <w:basedOn w:val="Normal"/>
    <w:next w:val="Normal"/>
    <w:uiPriority w:val="39"/>
    <w:rsid w:val="000E2E98"/>
    <w:pPr>
      <w:tabs>
        <w:tab w:val="right" w:leader="dot" w:pos="6803"/>
      </w:tabs>
      <w:spacing w:after="208"/>
    </w:pPr>
    <w:rPr>
      <w:noProof/>
    </w:rPr>
  </w:style>
  <w:style w:type="paragraph" w:styleId="Quote">
    <w:name w:val="Quote"/>
    <w:basedOn w:val="Normal"/>
    <w:rsid w:val="001964C1"/>
    <w:pPr>
      <w:spacing w:before="136" w:after="180" w:line="250" w:lineRule="atLeast"/>
    </w:pPr>
    <w:rPr>
      <w:color w:val="D2000B"/>
      <w:szCs w:val="18"/>
    </w:rPr>
  </w:style>
  <w:style w:type="paragraph" w:customStyle="1" w:styleId="Default">
    <w:name w:val="Default"/>
    <w:link w:val="DefaultChar"/>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2"/>
      </w:numPr>
      <w:spacing w:after="0"/>
    </w:pPr>
  </w:style>
  <w:style w:type="paragraph" w:customStyle="1" w:styleId="HighlightedText-Red">
    <w:name w:val="Highlighted Text - Red"/>
    <w:basedOn w:val="Normal"/>
    <w:rsid w:val="00DF0630"/>
    <w:rPr>
      <w:color w:val="D2000B"/>
    </w:rPr>
  </w:style>
  <w:style w:type="paragraph" w:styleId="FootnoteText">
    <w:name w:val="footnote text"/>
    <w:basedOn w:val="Normal"/>
    <w:link w:val="FootnoteTextChar"/>
    <w:uiPriority w:val="99"/>
    <w:rsid w:val="00613031"/>
    <w:pPr>
      <w:spacing w:after="0" w:line="240" w:lineRule="auto"/>
    </w:pPr>
    <w:rPr>
      <w:rFonts w:ascii="Cambria" w:eastAsia="Cambria" w:hAnsi="Cambria"/>
      <w:color w:val="auto"/>
      <w:sz w:val="24"/>
    </w:rPr>
  </w:style>
  <w:style w:type="character" w:customStyle="1" w:styleId="FootnoteTextChar">
    <w:name w:val="Footnote Text Char"/>
    <w:link w:val="FootnoteText"/>
    <w:uiPriority w:val="99"/>
    <w:rsid w:val="00613031"/>
    <w:rPr>
      <w:rFonts w:ascii="Cambria" w:eastAsia="Cambria" w:hAnsi="Cambria"/>
      <w:sz w:val="24"/>
      <w:szCs w:val="24"/>
      <w:lang w:eastAsia="en-US"/>
    </w:rPr>
  </w:style>
  <w:style w:type="character" w:styleId="FootnoteReference">
    <w:name w:val="footnote reference"/>
    <w:uiPriority w:val="99"/>
    <w:rsid w:val="00613031"/>
    <w:rPr>
      <w:vertAlign w:val="superscript"/>
    </w:rPr>
  </w:style>
  <w:style w:type="paragraph" w:styleId="ListParagraph">
    <w:name w:val="List Paragraph"/>
    <w:basedOn w:val="Normal"/>
    <w:uiPriority w:val="34"/>
    <w:qFormat/>
    <w:rsid w:val="00613031"/>
    <w:pPr>
      <w:spacing w:after="0" w:line="240" w:lineRule="auto"/>
      <w:ind w:left="720"/>
      <w:contextualSpacing/>
    </w:pPr>
    <w:rPr>
      <w:rFonts w:ascii="Cambria" w:eastAsia="Cambria" w:hAnsi="Cambria"/>
      <w:color w:val="auto"/>
      <w:sz w:val="24"/>
    </w:rPr>
  </w:style>
  <w:style w:type="paragraph" w:styleId="NormalWeb">
    <w:name w:val="Normal (Web)"/>
    <w:basedOn w:val="Normal"/>
    <w:uiPriority w:val="99"/>
    <w:rsid w:val="00613031"/>
    <w:pPr>
      <w:spacing w:beforeLines="1" w:afterLines="1" w:line="240" w:lineRule="auto"/>
    </w:pPr>
    <w:rPr>
      <w:rFonts w:ascii="Times" w:eastAsia="Cambria" w:hAnsi="Times"/>
      <w:color w:val="auto"/>
    </w:rPr>
  </w:style>
  <w:style w:type="paragraph" w:styleId="BalloonText">
    <w:name w:val="Balloon Text"/>
    <w:basedOn w:val="Normal"/>
    <w:link w:val="BalloonTextChar"/>
    <w:rsid w:val="00260EBA"/>
    <w:pPr>
      <w:spacing w:after="0" w:line="240" w:lineRule="auto"/>
    </w:pPr>
    <w:rPr>
      <w:rFonts w:ascii="Tahoma" w:hAnsi="Tahoma" w:cs="Tahoma"/>
      <w:sz w:val="16"/>
      <w:szCs w:val="16"/>
    </w:rPr>
  </w:style>
  <w:style w:type="character" w:customStyle="1" w:styleId="BalloonTextChar">
    <w:name w:val="Balloon Text Char"/>
    <w:link w:val="BalloonText"/>
    <w:rsid w:val="00260EBA"/>
    <w:rPr>
      <w:rFonts w:ascii="Tahoma" w:hAnsi="Tahoma" w:cs="Tahoma"/>
      <w:color w:val="747378"/>
      <w:sz w:val="16"/>
      <w:szCs w:val="16"/>
      <w:lang w:eastAsia="en-US"/>
    </w:rPr>
  </w:style>
  <w:style w:type="paragraph" w:styleId="TOCHeading">
    <w:name w:val="TOC Heading"/>
    <w:basedOn w:val="Heading1"/>
    <w:next w:val="Normal"/>
    <w:uiPriority w:val="39"/>
    <w:unhideWhenUsed/>
    <w:rsid w:val="0043170D"/>
    <w:pPr>
      <w:keepLines/>
      <w:spacing w:before="480" w:line="276" w:lineRule="auto"/>
      <w:ind w:right="0"/>
      <w:outlineLvl w:val="9"/>
    </w:pPr>
    <w:rPr>
      <w:rFonts w:ascii="Cambria" w:eastAsia="MS Gothic" w:hAnsi="Cambria" w:cs="Times New Roman"/>
      <w:b/>
      <w:kern w:val="0"/>
      <w:lang w:val="en-US" w:eastAsia="ja-JP"/>
    </w:rPr>
  </w:style>
  <w:style w:type="character" w:styleId="Hyperlink">
    <w:name w:val="Hyperlink"/>
    <w:uiPriority w:val="99"/>
    <w:unhideWhenUsed/>
    <w:rsid w:val="0043170D"/>
    <w:rPr>
      <w:color w:val="0000FF"/>
      <w:u w:val="single"/>
    </w:rPr>
  </w:style>
  <w:style w:type="character" w:styleId="CommentReference">
    <w:name w:val="annotation reference"/>
    <w:rsid w:val="00F42593"/>
    <w:rPr>
      <w:sz w:val="16"/>
      <w:szCs w:val="16"/>
    </w:rPr>
  </w:style>
  <w:style w:type="paragraph" w:styleId="CommentText">
    <w:name w:val="annotation text"/>
    <w:basedOn w:val="Normal"/>
    <w:link w:val="CommentTextChar"/>
    <w:rsid w:val="00F42593"/>
  </w:style>
  <w:style w:type="character" w:customStyle="1" w:styleId="CommentTextChar">
    <w:name w:val="Comment Text Char"/>
    <w:link w:val="CommentText"/>
    <w:rsid w:val="00F42593"/>
    <w:rPr>
      <w:rFonts w:ascii="Arial" w:hAnsi="Arial"/>
      <w:color w:val="747378"/>
      <w:lang w:eastAsia="en-US"/>
    </w:rPr>
  </w:style>
  <w:style w:type="paragraph" w:styleId="CommentSubject">
    <w:name w:val="annotation subject"/>
    <w:basedOn w:val="CommentText"/>
    <w:next w:val="CommentText"/>
    <w:link w:val="CommentSubjectChar"/>
    <w:rsid w:val="00F42593"/>
    <w:rPr>
      <w:b/>
      <w:bCs/>
    </w:rPr>
  </w:style>
  <w:style w:type="character" w:customStyle="1" w:styleId="CommentSubjectChar">
    <w:name w:val="Comment Subject Char"/>
    <w:link w:val="CommentSubject"/>
    <w:rsid w:val="00F42593"/>
    <w:rPr>
      <w:rFonts w:ascii="Arial" w:hAnsi="Arial"/>
      <w:b/>
      <w:bCs/>
      <w:color w:val="747378"/>
      <w:lang w:eastAsia="en-US"/>
    </w:rPr>
  </w:style>
  <w:style w:type="character" w:customStyle="1" w:styleId="FooterChar">
    <w:name w:val="Footer Char"/>
    <w:link w:val="Footer"/>
    <w:uiPriority w:val="99"/>
    <w:rsid w:val="00322F84"/>
    <w:rPr>
      <w:rFonts w:ascii="Arial" w:hAnsi="Arial"/>
      <w:color w:val="747378"/>
      <w:spacing w:val="-1"/>
      <w:sz w:val="14"/>
      <w:szCs w:val="14"/>
      <w:lang w:eastAsia="en-US"/>
    </w:rPr>
  </w:style>
  <w:style w:type="paragraph" w:customStyle="1" w:styleId="ListBullet-Numbered">
    <w:name w:val="List Bullet-Numbered"/>
    <w:basedOn w:val="ListBullet"/>
    <w:link w:val="ListBullet-NumberedCharChar"/>
    <w:rsid w:val="00AF6750"/>
    <w:pPr>
      <w:numPr>
        <w:numId w:val="0"/>
      </w:numPr>
      <w:tabs>
        <w:tab w:val="num" w:pos="170"/>
      </w:tabs>
      <w:ind w:left="170" w:hanging="170"/>
    </w:pPr>
  </w:style>
  <w:style w:type="character" w:customStyle="1" w:styleId="ListBullet-NumberedCharChar">
    <w:name w:val="List Bullet-Numbered Char Char"/>
    <w:link w:val="ListBullet-Numbered"/>
    <w:rsid w:val="00AF6750"/>
    <w:rPr>
      <w:rFonts w:ascii="Arial" w:hAnsi="Arial"/>
      <w:color w:val="747378"/>
      <w:sz w:val="18"/>
      <w:szCs w:val="24"/>
      <w:lang w:eastAsia="en-US"/>
    </w:rPr>
  </w:style>
  <w:style w:type="paragraph" w:customStyle="1" w:styleId="Style5">
    <w:name w:val="Style 5"/>
    <w:uiPriority w:val="99"/>
    <w:rsid w:val="00B14112"/>
    <w:pPr>
      <w:widowControl w:val="0"/>
      <w:autoSpaceDE w:val="0"/>
      <w:autoSpaceDN w:val="0"/>
      <w:spacing w:before="72" w:line="302" w:lineRule="auto"/>
      <w:ind w:left="432" w:hanging="288"/>
    </w:pPr>
    <w:rPr>
      <w:rFonts w:ascii="Tahoma" w:hAnsi="Tahoma" w:cs="Tahoma"/>
      <w:sz w:val="18"/>
      <w:szCs w:val="18"/>
      <w:lang w:val="en-US"/>
    </w:rPr>
  </w:style>
  <w:style w:type="character" w:customStyle="1" w:styleId="CharacterStyle3">
    <w:name w:val="Character Style 3"/>
    <w:uiPriority w:val="99"/>
    <w:rsid w:val="00B14112"/>
    <w:rPr>
      <w:rFonts w:ascii="Tahoma" w:hAnsi="Tahoma" w:cs="Tahoma"/>
      <w:sz w:val="18"/>
      <w:szCs w:val="18"/>
    </w:rPr>
  </w:style>
  <w:style w:type="paragraph" w:styleId="ListNumber">
    <w:name w:val="List Number"/>
    <w:basedOn w:val="Normal"/>
    <w:rsid w:val="00D570D6"/>
    <w:pPr>
      <w:numPr>
        <w:numId w:val="3"/>
      </w:numPr>
      <w:spacing w:before="240" w:after="0" w:line="240" w:lineRule="auto"/>
    </w:pPr>
    <w:rPr>
      <w:color w:val="auto"/>
      <w:sz w:val="26"/>
    </w:rPr>
  </w:style>
  <w:style w:type="paragraph" w:customStyle="1" w:styleId="Pa9">
    <w:name w:val="Pa9"/>
    <w:basedOn w:val="Default"/>
    <w:next w:val="Default"/>
    <w:uiPriority w:val="99"/>
    <w:rsid w:val="00BC30D0"/>
    <w:pPr>
      <w:widowControl/>
      <w:spacing w:line="191" w:lineRule="atLeast"/>
    </w:pPr>
    <w:rPr>
      <w:rFonts w:ascii="Meta Plus Book" w:hAnsi="Meta Plus Book" w:cs="Times New Roman"/>
      <w:color w:val="auto"/>
      <w:lang w:val="en-AU" w:eastAsia="en-AU"/>
    </w:rPr>
  </w:style>
  <w:style w:type="paragraph" w:styleId="Revision">
    <w:name w:val="Revision"/>
    <w:hidden/>
    <w:rsid w:val="0057472E"/>
    <w:rPr>
      <w:rFonts w:ascii="Arial" w:hAnsi="Arial"/>
      <w:color w:val="747378"/>
      <w:sz w:val="18"/>
      <w:szCs w:val="24"/>
      <w:lang w:eastAsia="en-US"/>
    </w:rPr>
  </w:style>
  <w:style w:type="character" w:customStyle="1" w:styleId="Heading1Char">
    <w:name w:val="Heading 1 Char"/>
    <w:link w:val="Heading1"/>
    <w:rsid w:val="002D6637"/>
    <w:rPr>
      <w:rFonts w:ascii="Arial" w:hAnsi="Arial" w:cs="Arial"/>
      <w:bCs/>
      <w:color w:val="365F91"/>
      <w:kern w:val="32"/>
      <w:sz w:val="28"/>
      <w:szCs w:val="28"/>
      <w:lang w:eastAsia="en-US"/>
    </w:rPr>
  </w:style>
  <w:style w:type="character" w:styleId="FollowedHyperlink">
    <w:name w:val="FollowedHyperlink"/>
    <w:rsid w:val="00405F72"/>
    <w:rPr>
      <w:color w:val="800080"/>
      <w:u w:val="single"/>
    </w:rPr>
  </w:style>
  <w:style w:type="paragraph" w:customStyle="1" w:styleId="CoverPageHeading1">
    <w:name w:val="Cover Page Heading 1"/>
    <w:basedOn w:val="ReportTitle"/>
    <w:link w:val="CoverPageHeading1Char"/>
    <w:qFormat/>
    <w:rsid w:val="004702C5"/>
    <w:rPr>
      <w:color w:val="339966"/>
      <w:sz w:val="36"/>
      <w:szCs w:val="36"/>
    </w:rPr>
  </w:style>
  <w:style w:type="paragraph" w:customStyle="1" w:styleId="CoverPageHeading2">
    <w:name w:val="Cover Page Heading 2"/>
    <w:basedOn w:val="ReportTitle"/>
    <w:link w:val="CoverPageHeading2Char"/>
    <w:qFormat/>
    <w:rsid w:val="00F66BE9"/>
    <w:rPr>
      <w:color w:val="808080"/>
      <w:sz w:val="44"/>
      <w:szCs w:val="40"/>
    </w:rPr>
  </w:style>
  <w:style w:type="character" w:customStyle="1" w:styleId="ReportTitleChar">
    <w:name w:val="Report Title Char"/>
    <w:link w:val="ReportTitle"/>
    <w:rsid w:val="00F66BE9"/>
    <w:rPr>
      <w:rFonts w:ascii="Arial" w:hAnsi="Arial"/>
      <w:color w:val="D2000B"/>
      <w:spacing w:val="-12"/>
      <w:sz w:val="46"/>
      <w:szCs w:val="46"/>
      <w:lang w:eastAsia="en-US"/>
    </w:rPr>
  </w:style>
  <w:style w:type="character" w:customStyle="1" w:styleId="CoverPageHeading1Char">
    <w:name w:val="Cover Page Heading 1 Char"/>
    <w:link w:val="CoverPageHeading1"/>
    <w:rsid w:val="004702C5"/>
    <w:rPr>
      <w:rFonts w:ascii="Arial" w:hAnsi="Arial"/>
      <w:color w:val="339966"/>
      <w:spacing w:val="-12"/>
      <w:sz w:val="36"/>
      <w:szCs w:val="36"/>
      <w:lang w:eastAsia="en-US"/>
    </w:rPr>
  </w:style>
  <w:style w:type="paragraph" w:customStyle="1" w:styleId="SectionHeading">
    <w:name w:val="Section Heading"/>
    <w:basedOn w:val="Heading1"/>
    <w:link w:val="SectionHeadingChar"/>
    <w:qFormat/>
    <w:rsid w:val="00F66BE9"/>
    <w:pPr>
      <w:spacing w:before="120" w:after="200"/>
      <w:ind w:left="357" w:right="71" w:hanging="357"/>
    </w:pPr>
    <w:rPr>
      <w:rFonts w:cs="Cambria"/>
      <w:color w:val="339966"/>
      <w:lang w:val="en-US"/>
    </w:rPr>
  </w:style>
  <w:style w:type="character" w:customStyle="1" w:styleId="CoverPageHeading2Char">
    <w:name w:val="Cover Page Heading 2 Char"/>
    <w:link w:val="CoverPageHeading2"/>
    <w:rsid w:val="00F66BE9"/>
    <w:rPr>
      <w:rFonts w:ascii="Arial" w:hAnsi="Arial"/>
      <w:color w:val="808080"/>
      <w:spacing w:val="-12"/>
      <w:sz w:val="44"/>
      <w:szCs w:val="40"/>
      <w:lang w:eastAsia="en-US"/>
    </w:rPr>
  </w:style>
  <w:style w:type="paragraph" w:customStyle="1" w:styleId="Subheading2">
    <w:name w:val="Subheading 2"/>
    <w:basedOn w:val="CommentText"/>
    <w:link w:val="Subheading2Char"/>
    <w:qFormat/>
    <w:rsid w:val="00B45881"/>
    <w:pPr>
      <w:ind w:left="435"/>
    </w:pPr>
    <w:rPr>
      <w:rFonts w:cs="Arial"/>
      <w:i/>
      <w:color w:val="339966"/>
    </w:rPr>
  </w:style>
  <w:style w:type="character" w:customStyle="1" w:styleId="SectionHeadingChar">
    <w:name w:val="Section Heading Char"/>
    <w:link w:val="SectionHeading"/>
    <w:rsid w:val="00F66BE9"/>
    <w:rPr>
      <w:rFonts w:ascii="Arial" w:hAnsi="Arial" w:cs="Cambria"/>
      <w:bCs/>
      <w:color w:val="339966"/>
      <w:kern w:val="32"/>
      <w:sz w:val="28"/>
      <w:szCs w:val="28"/>
      <w:lang w:val="en-US" w:eastAsia="en-US"/>
    </w:rPr>
  </w:style>
  <w:style w:type="paragraph" w:customStyle="1" w:styleId="Subheading1">
    <w:name w:val="Subheading 1"/>
    <w:basedOn w:val="Heading2"/>
    <w:link w:val="Subheading1Char"/>
    <w:qFormat/>
    <w:rsid w:val="00B45881"/>
    <w:pPr>
      <w:ind w:left="435"/>
    </w:pPr>
    <w:rPr>
      <w:b w:val="0"/>
      <w:color w:val="339966"/>
      <w:sz w:val="24"/>
    </w:rPr>
  </w:style>
  <w:style w:type="character" w:customStyle="1" w:styleId="Subheading2Char">
    <w:name w:val="Subheading 2 Char"/>
    <w:link w:val="Subheading2"/>
    <w:rsid w:val="00B45881"/>
    <w:rPr>
      <w:rFonts w:ascii="Arial" w:hAnsi="Arial" w:cs="Arial"/>
      <w:i/>
      <w:color w:val="339966"/>
      <w:lang w:eastAsia="en-US"/>
    </w:rPr>
  </w:style>
  <w:style w:type="paragraph" w:customStyle="1" w:styleId="BodyparaNormal">
    <w:name w:val="Bodypara Normal"/>
    <w:basedOn w:val="Normal"/>
    <w:link w:val="BodyparaNormalChar"/>
    <w:qFormat/>
    <w:rsid w:val="00B40102"/>
    <w:pPr>
      <w:ind w:left="435"/>
    </w:pPr>
    <w:rPr>
      <w:rFonts w:cs="Cambria"/>
      <w:bCs/>
      <w:color w:val="7F7F7F"/>
      <w:lang w:val="en-US"/>
    </w:rPr>
  </w:style>
  <w:style w:type="character" w:customStyle="1" w:styleId="Heading2Char">
    <w:name w:val="Heading 2 Char"/>
    <w:link w:val="Heading2"/>
    <w:rsid w:val="00F66BE9"/>
    <w:rPr>
      <w:rFonts w:ascii="Arial" w:hAnsi="Arial" w:cs="Arial"/>
      <w:b/>
      <w:bCs/>
      <w:iCs/>
      <w:color w:val="365F91"/>
      <w:sz w:val="22"/>
      <w:szCs w:val="24"/>
      <w:lang w:eastAsia="en-US"/>
    </w:rPr>
  </w:style>
  <w:style w:type="character" w:customStyle="1" w:styleId="Subheading1Char">
    <w:name w:val="Subheading 1 Char"/>
    <w:link w:val="Subheading1"/>
    <w:rsid w:val="00B45881"/>
    <w:rPr>
      <w:rFonts w:ascii="Arial" w:hAnsi="Arial" w:cs="Arial"/>
      <w:b w:val="0"/>
      <w:bCs/>
      <w:iCs/>
      <w:color w:val="339966"/>
      <w:sz w:val="24"/>
      <w:szCs w:val="24"/>
      <w:lang w:eastAsia="en-US"/>
    </w:rPr>
  </w:style>
  <w:style w:type="paragraph" w:customStyle="1" w:styleId="Figuretitletext">
    <w:name w:val="Figure title text"/>
    <w:basedOn w:val="Normal"/>
    <w:link w:val="FiguretitletextChar"/>
    <w:qFormat/>
    <w:rsid w:val="00B40102"/>
    <w:rPr>
      <w:rFonts w:cs="Cambria"/>
      <w:b/>
      <w:bCs/>
      <w:color w:val="7F7F7F"/>
      <w:lang w:val="en-US"/>
    </w:rPr>
  </w:style>
  <w:style w:type="character" w:customStyle="1" w:styleId="BodyparaNormalChar">
    <w:name w:val="Bodypara Normal Char"/>
    <w:link w:val="BodyparaNormal"/>
    <w:rsid w:val="00B40102"/>
    <w:rPr>
      <w:rFonts w:ascii="Arial" w:hAnsi="Arial" w:cs="Cambria"/>
      <w:bCs/>
      <w:color w:val="7F7F7F"/>
      <w:lang w:val="en-US" w:eastAsia="en-US"/>
    </w:rPr>
  </w:style>
  <w:style w:type="character" w:customStyle="1" w:styleId="FiguretitletextChar">
    <w:name w:val="Figure title text Char"/>
    <w:link w:val="Figuretitletext"/>
    <w:rsid w:val="00B40102"/>
    <w:rPr>
      <w:rFonts w:ascii="Arial" w:hAnsi="Arial" w:cs="Cambria"/>
      <w:b/>
      <w:bCs/>
      <w:color w:val="7F7F7F"/>
      <w:lang w:val="en-US" w:eastAsia="en-US"/>
    </w:rPr>
  </w:style>
  <w:style w:type="paragraph" w:styleId="Subtitle">
    <w:name w:val="Subtitle"/>
    <w:basedOn w:val="Normal"/>
    <w:next w:val="Normal"/>
    <w:link w:val="SubtitleChar"/>
    <w:uiPriority w:val="11"/>
    <w:qFormat/>
    <w:rsid w:val="000843C3"/>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843C3"/>
    <w:rPr>
      <w:rFonts w:ascii="Cambria" w:hAnsi="Cambria"/>
      <w:i/>
      <w:iCs/>
      <w:color w:val="4F81BD"/>
      <w:spacing w:val="15"/>
      <w:sz w:val="24"/>
      <w:szCs w:val="24"/>
      <w:lang w:eastAsia="en-US"/>
    </w:rPr>
  </w:style>
  <w:style w:type="paragraph" w:styleId="EndnoteText">
    <w:name w:val="endnote text"/>
    <w:basedOn w:val="Normal"/>
    <w:link w:val="EndnoteTextChar"/>
    <w:rsid w:val="006A7006"/>
  </w:style>
  <w:style w:type="character" w:customStyle="1" w:styleId="EndnoteTextChar">
    <w:name w:val="Endnote Text Char"/>
    <w:link w:val="EndnoteText"/>
    <w:rsid w:val="006A7006"/>
    <w:rPr>
      <w:rFonts w:ascii="Arial" w:hAnsi="Arial"/>
      <w:color w:val="747378"/>
      <w:lang w:eastAsia="en-US"/>
    </w:rPr>
  </w:style>
  <w:style w:type="character" w:styleId="EndnoteReference">
    <w:name w:val="endnote reference"/>
    <w:rsid w:val="006A7006"/>
    <w:rPr>
      <w:vertAlign w:val="superscript"/>
    </w:rPr>
  </w:style>
  <w:style w:type="character" w:customStyle="1" w:styleId="apple-style-span">
    <w:name w:val="apple-style-span"/>
    <w:rsid w:val="00D6251B"/>
  </w:style>
  <w:style w:type="paragraph" w:customStyle="1" w:styleId="Extract">
    <w:name w:val="Extract"/>
    <w:link w:val="ExtractChar"/>
    <w:qFormat/>
    <w:rsid w:val="00577977"/>
    <w:pPr>
      <w:spacing w:after="120"/>
    </w:pPr>
    <w:rPr>
      <w:rFonts w:ascii="Arial" w:hAnsi="Arial"/>
      <w:color w:val="06B085"/>
      <w:spacing w:val="5"/>
      <w:sz w:val="24"/>
      <w:szCs w:val="22"/>
      <w:lang w:eastAsia="en-US"/>
    </w:rPr>
  </w:style>
  <w:style w:type="character" w:customStyle="1" w:styleId="ExtractChar">
    <w:name w:val="Extract Char"/>
    <w:link w:val="Extract"/>
    <w:rsid w:val="00577977"/>
    <w:rPr>
      <w:rFonts w:ascii="Arial" w:hAnsi="Arial"/>
      <w:color w:val="06B085"/>
      <w:spacing w:val="5"/>
      <w:sz w:val="24"/>
      <w:szCs w:val="22"/>
      <w:lang w:eastAsia="en-US"/>
    </w:rPr>
  </w:style>
  <w:style w:type="character" w:customStyle="1" w:styleId="Style1Char">
    <w:name w:val="Style1 Char"/>
    <w:link w:val="Style1"/>
    <w:locked/>
    <w:rsid w:val="00713226"/>
    <w:rPr>
      <w:rFonts w:ascii="Arial Narrow" w:hAnsi="Arial Narrow" w:cs="Arial"/>
      <w:color w:val="000000"/>
      <w:sz w:val="22"/>
      <w:szCs w:val="22"/>
    </w:rPr>
  </w:style>
  <w:style w:type="paragraph" w:customStyle="1" w:styleId="Style1">
    <w:name w:val="Style1"/>
    <w:basedOn w:val="Normal"/>
    <w:link w:val="Style1Char"/>
    <w:qFormat/>
    <w:rsid w:val="00713226"/>
    <w:pPr>
      <w:autoSpaceDE w:val="0"/>
      <w:autoSpaceDN w:val="0"/>
      <w:adjustRightInd w:val="0"/>
      <w:spacing w:after="0" w:line="360" w:lineRule="auto"/>
      <w:ind w:left="1134" w:hanging="567"/>
    </w:pPr>
    <w:rPr>
      <w:rFonts w:ascii="Arial Narrow" w:hAnsi="Arial Narrow" w:cs="Arial"/>
      <w:color w:val="000000"/>
      <w:sz w:val="22"/>
      <w:szCs w:val="22"/>
      <w:lang w:eastAsia="en-AU"/>
    </w:rPr>
  </w:style>
  <w:style w:type="character" w:customStyle="1" w:styleId="DefaultChar">
    <w:name w:val="Default Char"/>
    <w:link w:val="Default"/>
    <w:locked/>
    <w:rsid w:val="00713226"/>
    <w:rPr>
      <w:rFonts w:ascii="Arial" w:hAnsi="Arial" w:cs="Arial"/>
      <w:color w:val="000000"/>
      <w:sz w:val="24"/>
      <w:szCs w:val="24"/>
      <w:lang w:val="en-US" w:eastAsia="en-US"/>
    </w:rPr>
  </w:style>
  <w:style w:type="character" w:customStyle="1" w:styleId="sizetag">
    <w:name w:val="sizetag"/>
    <w:rsid w:val="004C7E18"/>
  </w:style>
  <w:style w:type="paragraph" w:customStyle="1" w:styleId="Pa0">
    <w:name w:val="Pa0"/>
    <w:basedOn w:val="Default"/>
    <w:next w:val="Default"/>
    <w:uiPriority w:val="99"/>
    <w:rsid w:val="004B68DC"/>
    <w:pPr>
      <w:widowControl/>
      <w:spacing w:line="261" w:lineRule="atLeast"/>
    </w:pPr>
    <w:rPr>
      <w:rFonts w:ascii="Swis721 Lt BT" w:hAnsi="Swis721 Lt BT" w:cs="Times New Roman"/>
      <w:color w:val="auto"/>
      <w:lang w:val="en-AU" w:eastAsia="en-AU"/>
    </w:rPr>
  </w:style>
  <w:style w:type="character" w:customStyle="1" w:styleId="A1">
    <w:name w:val="A1"/>
    <w:uiPriority w:val="99"/>
    <w:rsid w:val="004B68DC"/>
    <w:rPr>
      <w:rFonts w:cs="Swis721 Lt B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Subtitle" w:uiPriority="11" w:qFormat="1"/>
    <w:lsdException w:name="Hyperlink" w:uiPriority="99"/>
    <w:lsdException w:name="Normal (Web)" w:uiPriority="99"/>
    <w:lsdException w:name="No Lis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2C5"/>
    <w:pPr>
      <w:spacing w:after="210" w:line="245" w:lineRule="atLeast"/>
    </w:pPr>
    <w:rPr>
      <w:rFonts w:ascii="Arial" w:hAnsi="Arial"/>
      <w:color w:val="747378"/>
      <w:lang w:eastAsia="en-US"/>
    </w:rPr>
  </w:style>
  <w:style w:type="paragraph" w:styleId="Heading1">
    <w:name w:val="heading 1"/>
    <w:basedOn w:val="Normal"/>
    <w:next w:val="Normal"/>
    <w:link w:val="Heading1Char"/>
    <w:qFormat/>
    <w:rsid w:val="00B14112"/>
    <w:pPr>
      <w:keepNext/>
      <w:tabs>
        <w:tab w:val="left" w:pos="340"/>
      </w:tabs>
      <w:spacing w:before="890" w:after="0" w:line="240" w:lineRule="auto"/>
      <w:ind w:right="771"/>
      <w:outlineLvl w:val="0"/>
    </w:pPr>
    <w:rPr>
      <w:rFonts w:cs="Arial"/>
      <w:bCs/>
      <w:color w:val="365F91"/>
      <w:kern w:val="32"/>
      <w:sz w:val="28"/>
      <w:szCs w:val="28"/>
    </w:rPr>
  </w:style>
  <w:style w:type="paragraph" w:styleId="Heading2">
    <w:name w:val="heading 2"/>
    <w:basedOn w:val="Normal"/>
    <w:next w:val="Normal"/>
    <w:link w:val="Heading2Char"/>
    <w:rsid w:val="00B14112"/>
    <w:pPr>
      <w:keepNext/>
      <w:spacing w:before="360" w:after="80" w:line="240" w:lineRule="auto"/>
      <w:outlineLvl w:val="1"/>
    </w:pPr>
    <w:rPr>
      <w:rFonts w:cs="Arial"/>
      <w:b/>
      <w:bCs/>
      <w:iCs/>
      <w:color w:val="365F91"/>
      <w:sz w:val="22"/>
    </w:rPr>
  </w:style>
  <w:style w:type="paragraph" w:styleId="Heading3">
    <w:name w:val="heading 3"/>
    <w:basedOn w:val="Normal"/>
    <w:next w:val="Normal"/>
    <w:rsid w:val="00DF0630"/>
    <w:pPr>
      <w:keepNext/>
      <w:spacing w:before="240" w:after="0"/>
      <w:outlineLvl w:val="2"/>
    </w:pPr>
    <w:rPr>
      <w:rFonts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link w:val="ReportTitleChar"/>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D2000B"/>
      <w:sz w:val="24"/>
    </w:rPr>
  </w:style>
  <w:style w:type="character" w:customStyle="1" w:styleId="HeaderChar">
    <w:name w:val="Header Char"/>
    <w:link w:val="Header"/>
    <w:uiPriority w:val="99"/>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D2000B"/>
      <w:sz w:val="24"/>
      <w:szCs w:val="24"/>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1"/>
      </w:numPr>
      <w:spacing w:after="95"/>
    </w:pPr>
  </w:style>
  <w:style w:type="paragraph" w:styleId="TOC3">
    <w:name w:val="toc 3"/>
    <w:basedOn w:val="Normal"/>
    <w:next w:val="Normal"/>
    <w:autoRedefine/>
    <w:uiPriority w:val="39"/>
    <w:rsid w:val="001E60CA"/>
    <w:pPr>
      <w:tabs>
        <w:tab w:val="left" w:pos="6663"/>
        <w:tab w:val="right" w:leader="dot" w:pos="10196"/>
      </w:tabs>
    </w:pPr>
  </w:style>
  <w:style w:type="paragraph" w:styleId="TOC2">
    <w:name w:val="toc 2"/>
    <w:basedOn w:val="Normal"/>
    <w:next w:val="Normal"/>
    <w:uiPriority w:val="39"/>
    <w:rsid w:val="000E2E98"/>
    <w:pPr>
      <w:tabs>
        <w:tab w:val="right" w:leader="dot" w:pos="6803"/>
      </w:tabs>
      <w:spacing w:after="208"/>
    </w:pPr>
    <w:rPr>
      <w:noProof/>
    </w:rPr>
  </w:style>
  <w:style w:type="paragraph" w:styleId="Quote">
    <w:name w:val="Quote"/>
    <w:basedOn w:val="Normal"/>
    <w:rsid w:val="001964C1"/>
    <w:pPr>
      <w:spacing w:before="136" w:after="180" w:line="250" w:lineRule="atLeast"/>
    </w:pPr>
    <w:rPr>
      <w:color w:val="D2000B"/>
      <w:szCs w:val="18"/>
    </w:rPr>
  </w:style>
  <w:style w:type="paragraph" w:customStyle="1" w:styleId="Default">
    <w:name w:val="Default"/>
    <w:link w:val="DefaultChar"/>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2"/>
      </w:numPr>
      <w:spacing w:after="0"/>
    </w:pPr>
  </w:style>
  <w:style w:type="paragraph" w:customStyle="1" w:styleId="HighlightedText-Red">
    <w:name w:val="Highlighted Text - Red"/>
    <w:basedOn w:val="Normal"/>
    <w:rsid w:val="00DF0630"/>
    <w:rPr>
      <w:color w:val="D2000B"/>
    </w:rPr>
  </w:style>
  <w:style w:type="paragraph" w:styleId="FootnoteText">
    <w:name w:val="footnote text"/>
    <w:basedOn w:val="Normal"/>
    <w:link w:val="FootnoteTextChar"/>
    <w:uiPriority w:val="99"/>
    <w:rsid w:val="00613031"/>
    <w:pPr>
      <w:spacing w:after="0" w:line="240" w:lineRule="auto"/>
    </w:pPr>
    <w:rPr>
      <w:rFonts w:ascii="Cambria" w:eastAsia="Cambria" w:hAnsi="Cambria"/>
      <w:color w:val="auto"/>
      <w:sz w:val="24"/>
    </w:rPr>
  </w:style>
  <w:style w:type="character" w:customStyle="1" w:styleId="FootnoteTextChar">
    <w:name w:val="Footnote Text Char"/>
    <w:link w:val="FootnoteText"/>
    <w:uiPriority w:val="99"/>
    <w:rsid w:val="00613031"/>
    <w:rPr>
      <w:rFonts w:ascii="Cambria" w:eastAsia="Cambria" w:hAnsi="Cambria"/>
      <w:sz w:val="24"/>
      <w:szCs w:val="24"/>
      <w:lang w:eastAsia="en-US"/>
    </w:rPr>
  </w:style>
  <w:style w:type="character" w:styleId="FootnoteReference">
    <w:name w:val="footnote reference"/>
    <w:uiPriority w:val="99"/>
    <w:rsid w:val="00613031"/>
    <w:rPr>
      <w:vertAlign w:val="superscript"/>
    </w:rPr>
  </w:style>
  <w:style w:type="paragraph" w:styleId="ListParagraph">
    <w:name w:val="List Paragraph"/>
    <w:basedOn w:val="Normal"/>
    <w:uiPriority w:val="34"/>
    <w:qFormat/>
    <w:rsid w:val="00613031"/>
    <w:pPr>
      <w:spacing w:after="0" w:line="240" w:lineRule="auto"/>
      <w:ind w:left="720"/>
      <w:contextualSpacing/>
    </w:pPr>
    <w:rPr>
      <w:rFonts w:ascii="Cambria" w:eastAsia="Cambria" w:hAnsi="Cambria"/>
      <w:color w:val="auto"/>
      <w:sz w:val="24"/>
    </w:rPr>
  </w:style>
  <w:style w:type="paragraph" w:styleId="NormalWeb">
    <w:name w:val="Normal (Web)"/>
    <w:basedOn w:val="Normal"/>
    <w:uiPriority w:val="99"/>
    <w:rsid w:val="00613031"/>
    <w:pPr>
      <w:spacing w:beforeLines="1" w:afterLines="1" w:line="240" w:lineRule="auto"/>
    </w:pPr>
    <w:rPr>
      <w:rFonts w:ascii="Times" w:eastAsia="Cambria" w:hAnsi="Times"/>
      <w:color w:val="auto"/>
    </w:rPr>
  </w:style>
  <w:style w:type="paragraph" w:styleId="BalloonText">
    <w:name w:val="Balloon Text"/>
    <w:basedOn w:val="Normal"/>
    <w:link w:val="BalloonTextChar"/>
    <w:rsid w:val="00260EBA"/>
    <w:pPr>
      <w:spacing w:after="0" w:line="240" w:lineRule="auto"/>
    </w:pPr>
    <w:rPr>
      <w:rFonts w:ascii="Tahoma" w:hAnsi="Tahoma" w:cs="Tahoma"/>
      <w:sz w:val="16"/>
      <w:szCs w:val="16"/>
    </w:rPr>
  </w:style>
  <w:style w:type="character" w:customStyle="1" w:styleId="BalloonTextChar">
    <w:name w:val="Balloon Text Char"/>
    <w:link w:val="BalloonText"/>
    <w:rsid w:val="00260EBA"/>
    <w:rPr>
      <w:rFonts w:ascii="Tahoma" w:hAnsi="Tahoma" w:cs="Tahoma"/>
      <w:color w:val="747378"/>
      <w:sz w:val="16"/>
      <w:szCs w:val="16"/>
      <w:lang w:eastAsia="en-US"/>
    </w:rPr>
  </w:style>
  <w:style w:type="paragraph" w:styleId="TOCHeading">
    <w:name w:val="TOC Heading"/>
    <w:basedOn w:val="Heading1"/>
    <w:next w:val="Normal"/>
    <w:uiPriority w:val="39"/>
    <w:unhideWhenUsed/>
    <w:rsid w:val="0043170D"/>
    <w:pPr>
      <w:keepLines/>
      <w:spacing w:before="480" w:line="276" w:lineRule="auto"/>
      <w:ind w:right="0"/>
      <w:outlineLvl w:val="9"/>
    </w:pPr>
    <w:rPr>
      <w:rFonts w:ascii="Cambria" w:eastAsia="MS Gothic" w:hAnsi="Cambria" w:cs="Times New Roman"/>
      <w:b/>
      <w:kern w:val="0"/>
      <w:lang w:val="en-US" w:eastAsia="ja-JP"/>
    </w:rPr>
  </w:style>
  <w:style w:type="character" w:styleId="Hyperlink">
    <w:name w:val="Hyperlink"/>
    <w:uiPriority w:val="99"/>
    <w:unhideWhenUsed/>
    <w:rsid w:val="0043170D"/>
    <w:rPr>
      <w:color w:val="0000FF"/>
      <w:u w:val="single"/>
    </w:rPr>
  </w:style>
  <w:style w:type="character" w:styleId="CommentReference">
    <w:name w:val="annotation reference"/>
    <w:rsid w:val="00F42593"/>
    <w:rPr>
      <w:sz w:val="16"/>
      <w:szCs w:val="16"/>
    </w:rPr>
  </w:style>
  <w:style w:type="paragraph" w:styleId="CommentText">
    <w:name w:val="annotation text"/>
    <w:basedOn w:val="Normal"/>
    <w:link w:val="CommentTextChar"/>
    <w:rsid w:val="00F42593"/>
  </w:style>
  <w:style w:type="character" w:customStyle="1" w:styleId="CommentTextChar">
    <w:name w:val="Comment Text Char"/>
    <w:link w:val="CommentText"/>
    <w:rsid w:val="00F42593"/>
    <w:rPr>
      <w:rFonts w:ascii="Arial" w:hAnsi="Arial"/>
      <w:color w:val="747378"/>
      <w:lang w:eastAsia="en-US"/>
    </w:rPr>
  </w:style>
  <w:style w:type="paragraph" w:styleId="CommentSubject">
    <w:name w:val="annotation subject"/>
    <w:basedOn w:val="CommentText"/>
    <w:next w:val="CommentText"/>
    <w:link w:val="CommentSubjectChar"/>
    <w:rsid w:val="00F42593"/>
    <w:rPr>
      <w:b/>
      <w:bCs/>
    </w:rPr>
  </w:style>
  <w:style w:type="character" w:customStyle="1" w:styleId="CommentSubjectChar">
    <w:name w:val="Comment Subject Char"/>
    <w:link w:val="CommentSubject"/>
    <w:rsid w:val="00F42593"/>
    <w:rPr>
      <w:rFonts w:ascii="Arial" w:hAnsi="Arial"/>
      <w:b/>
      <w:bCs/>
      <w:color w:val="747378"/>
      <w:lang w:eastAsia="en-US"/>
    </w:rPr>
  </w:style>
  <w:style w:type="character" w:customStyle="1" w:styleId="FooterChar">
    <w:name w:val="Footer Char"/>
    <w:link w:val="Footer"/>
    <w:uiPriority w:val="99"/>
    <w:rsid w:val="00322F84"/>
    <w:rPr>
      <w:rFonts w:ascii="Arial" w:hAnsi="Arial"/>
      <w:color w:val="747378"/>
      <w:spacing w:val="-1"/>
      <w:sz w:val="14"/>
      <w:szCs w:val="14"/>
      <w:lang w:eastAsia="en-US"/>
    </w:rPr>
  </w:style>
  <w:style w:type="paragraph" w:customStyle="1" w:styleId="ListBullet-Numbered">
    <w:name w:val="List Bullet-Numbered"/>
    <w:basedOn w:val="ListBullet"/>
    <w:link w:val="ListBullet-NumberedCharChar"/>
    <w:rsid w:val="00AF6750"/>
    <w:pPr>
      <w:numPr>
        <w:numId w:val="0"/>
      </w:numPr>
      <w:tabs>
        <w:tab w:val="num" w:pos="170"/>
      </w:tabs>
      <w:ind w:left="170" w:hanging="170"/>
    </w:pPr>
  </w:style>
  <w:style w:type="character" w:customStyle="1" w:styleId="ListBullet-NumberedCharChar">
    <w:name w:val="List Bullet-Numbered Char Char"/>
    <w:link w:val="ListBullet-Numbered"/>
    <w:rsid w:val="00AF6750"/>
    <w:rPr>
      <w:rFonts w:ascii="Arial" w:hAnsi="Arial"/>
      <w:color w:val="747378"/>
      <w:sz w:val="18"/>
      <w:szCs w:val="24"/>
      <w:lang w:eastAsia="en-US"/>
    </w:rPr>
  </w:style>
  <w:style w:type="paragraph" w:customStyle="1" w:styleId="Style5">
    <w:name w:val="Style 5"/>
    <w:uiPriority w:val="99"/>
    <w:rsid w:val="00B14112"/>
    <w:pPr>
      <w:widowControl w:val="0"/>
      <w:autoSpaceDE w:val="0"/>
      <w:autoSpaceDN w:val="0"/>
      <w:spacing w:before="72" w:line="302" w:lineRule="auto"/>
      <w:ind w:left="432" w:hanging="288"/>
    </w:pPr>
    <w:rPr>
      <w:rFonts w:ascii="Tahoma" w:hAnsi="Tahoma" w:cs="Tahoma"/>
      <w:sz w:val="18"/>
      <w:szCs w:val="18"/>
      <w:lang w:val="en-US"/>
    </w:rPr>
  </w:style>
  <w:style w:type="character" w:customStyle="1" w:styleId="CharacterStyle3">
    <w:name w:val="Character Style 3"/>
    <w:uiPriority w:val="99"/>
    <w:rsid w:val="00B14112"/>
    <w:rPr>
      <w:rFonts w:ascii="Tahoma" w:hAnsi="Tahoma" w:cs="Tahoma"/>
      <w:sz w:val="18"/>
      <w:szCs w:val="18"/>
    </w:rPr>
  </w:style>
  <w:style w:type="paragraph" w:styleId="ListNumber">
    <w:name w:val="List Number"/>
    <w:basedOn w:val="Normal"/>
    <w:rsid w:val="00D570D6"/>
    <w:pPr>
      <w:numPr>
        <w:numId w:val="3"/>
      </w:numPr>
      <w:spacing w:before="240" w:after="0" w:line="240" w:lineRule="auto"/>
    </w:pPr>
    <w:rPr>
      <w:color w:val="auto"/>
      <w:sz w:val="26"/>
    </w:rPr>
  </w:style>
  <w:style w:type="paragraph" w:customStyle="1" w:styleId="Pa9">
    <w:name w:val="Pa9"/>
    <w:basedOn w:val="Default"/>
    <w:next w:val="Default"/>
    <w:uiPriority w:val="99"/>
    <w:rsid w:val="00BC30D0"/>
    <w:pPr>
      <w:widowControl/>
      <w:spacing w:line="191" w:lineRule="atLeast"/>
    </w:pPr>
    <w:rPr>
      <w:rFonts w:ascii="Meta Plus Book" w:hAnsi="Meta Plus Book" w:cs="Times New Roman"/>
      <w:color w:val="auto"/>
      <w:lang w:val="en-AU" w:eastAsia="en-AU"/>
    </w:rPr>
  </w:style>
  <w:style w:type="paragraph" w:styleId="Revision">
    <w:name w:val="Revision"/>
    <w:hidden/>
    <w:rsid w:val="0057472E"/>
    <w:rPr>
      <w:rFonts w:ascii="Arial" w:hAnsi="Arial"/>
      <w:color w:val="747378"/>
      <w:sz w:val="18"/>
      <w:szCs w:val="24"/>
      <w:lang w:eastAsia="en-US"/>
    </w:rPr>
  </w:style>
  <w:style w:type="character" w:customStyle="1" w:styleId="Heading1Char">
    <w:name w:val="Heading 1 Char"/>
    <w:link w:val="Heading1"/>
    <w:rsid w:val="002D6637"/>
    <w:rPr>
      <w:rFonts w:ascii="Arial" w:hAnsi="Arial" w:cs="Arial"/>
      <w:bCs/>
      <w:color w:val="365F91"/>
      <w:kern w:val="32"/>
      <w:sz w:val="28"/>
      <w:szCs w:val="28"/>
      <w:lang w:eastAsia="en-US"/>
    </w:rPr>
  </w:style>
  <w:style w:type="character" w:styleId="FollowedHyperlink">
    <w:name w:val="FollowedHyperlink"/>
    <w:rsid w:val="00405F72"/>
    <w:rPr>
      <w:color w:val="800080"/>
      <w:u w:val="single"/>
    </w:rPr>
  </w:style>
  <w:style w:type="paragraph" w:customStyle="1" w:styleId="CoverPageHeading1">
    <w:name w:val="Cover Page Heading 1"/>
    <w:basedOn w:val="ReportTitle"/>
    <w:link w:val="CoverPageHeading1Char"/>
    <w:qFormat/>
    <w:rsid w:val="004702C5"/>
    <w:rPr>
      <w:color w:val="339966"/>
      <w:sz w:val="36"/>
      <w:szCs w:val="36"/>
    </w:rPr>
  </w:style>
  <w:style w:type="paragraph" w:customStyle="1" w:styleId="CoverPageHeading2">
    <w:name w:val="Cover Page Heading 2"/>
    <w:basedOn w:val="ReportTitle"/>
    <w:link w:val="CoverPageHeading2Char"/>
    <w:qFormat/>
    <w:rsid w:val="00F66BE9"/>
    <w:rPr>
      <w:color w:val="808080"/>
      <w:sz w:val="44"/>
      <w:szCs w:val="40"/>
    </w:rPr>
  </w:style>
  <w:style w:type="character" w:customStyle="1" w:styleId="ReportTitleChar">
    <w:name w:val="Report Title Char"/>
    <w:link w:val="ReportTitle"/>
    <w:rsid w:val="00F66BE9"/>
    <w:rPr>
      <w:rFonts w:ascii="Arial" w:hAnsi="Arial"/>
      <w:color w:val="D2000B"/>
      <w:spacing w:val="-12"/>
      <w:sz w:val="46"/>
      <w:szCs w:val="46"/>
      <w:lang w:eastAsia="en-US"/>
    </w:rPr>
  </w:style>
  <w:style w:type="character" w:customStyle="1" w:styleId="CoverPageHeading1Char">
    <w:name w:val="Cover Page Heading 1 Char"/>
    <w:link w:val="CoverPageHeading1"/>
    <w:rsid w:val="004702C5"/>
    <w:rPr>
      <w:rFonts w:ascii="Arial" w:hAnsi="Arial"/>
      <w:color w:val="339966"/>
      <w:spacing w:val="-12"/>
      <w:sz w:val="36"/>
      <w:szCs w:val="36"/>
      <w:lang w:eastAsia="en-US"/>
    </w:rPr>
  </w:style>
  <w:style w:type="paragraph" w:customStyle="1" w:styleId="SectionHeading">
    <w:name w:val="Section Heading"/>
    <w:basedOn w:val="Heading1"/>
    <w:link w:val="SectionHeadingChar"/>
    <w:qFormat/>
    <w:rsid w:val="00F66BE9"/>
    <w:pPr>
      <w:spacing w:before="120" w:after="200"/>
      <w:ind w:left="357" w:right="71" w:hanging="357"/>
    </w:pPr>
    <w:rPr>
      <w:rFonts w:cs="Cambria"/>
      <w:color w:val="339966"/>
      <w:lang w:val="en-US"/>
    </w:rPr>
  </w:style>
  <w:style w:type="character" w:customStyle="1" w:styleId="CoverPageHeading2Char">
    <w:name w:val="Cover Page Heading 2 Char"/>
    <w:link w:val="CoverPageHeading2"/>
    <w:rsid w:val="00F66BE9"/>
    <w:rPr>
      <w:rFonts w:ascii="Arial" w:hAnsi="Arial"/>
      <w:color w:val="808080"/>
      <w:spacing w:val="-12"/>
      <w:sz w:val="44"/>
      <w:szCs w:val="40"/>
      <w:lang w:eastAsia="en-US"/>
    </w:rPr>
  </w:style>
  <w:style w:type="paragraph" w:customStyle="1" w:styleId="Subheading2">
    <w:name w:val="Subheading 2"/>
    <w:basedOn w:val="CommentText"/>
    <w:link w:val="Subheading2Char"/>
    <w:qFormat/>
    <w:rsid w:val="00B45881"/>
    <w:pPr>
      <w:ind w:left="435"/>
    </w:pPr>
    <w:rPr>
      <w:rFonts w:cs="Arial"/>
      <w:i/>
      <w:color w:val="339966"/>
    </w:rPr>
  </w:style>
  <w:style w:type="character" w:customStyle="1" w:styleId="SectionHeadingChar">
    <w:name w:val="Section Heading Char"/>
    <w:link w:val="SectionHeading"/>
    <w:rsid w:val="00F66BE9"/>
    <w:rPr>
      <w:rFonts w:ascii="Arial" w:hAnsi="Arial" w:cs="Cambria"/>
      <w:bCs/>
      <w:color w:val="339966"/>
      <w:kern w:val="32"/>
      <w:sz w:val="28"/>
      <w:szCs w:val="28"/>
      <w:lang w:val="en-US" w:eastAsia="en-US"/>
    </w:rPr>
  </w:style>
  <w:style w:type="paragraph" w:customStyle="1" w:styleId="Subheading1">
    <w:name w:val="Subheading 1"/>
    <w:basedOn w:val="Heading2"/>
    <w:link w:val="Subheading1Char"/>
    <w:qFormat/>
    <w:rsid w:val="00B45881"/>
    <w:pPr>
      <w:ind w:left="435"/>
    </w:pPr>
    <w:rPr>
      <w:b w:val="0"/>
      <w:color w:val="339966"/>
      <w:sz w:val="24"/>
    </w:rPr>
  </w:style>
  <w:style w:type="character" w:customStyle="1" w:styleId="Subheading2Char">
    <w:name w:val="Subheading 2 Char"/>
    <w:link w:val="Subheading2"/>
    <w:rsid w:val="00B45881"/>
    <w:rPr>
      <w:rFonts w:ascii="Arial" w:hAnsi="Arial" w:cs="Arial"/>
      <w:i/>
      <w:color w:val="339966"/>
      <w:lang w:eastAsia="en-US"/>
    </w:rPr>
  </w:style>
  <w:style w:type="paragraph" w:customStyle="1" w:styleId="BodyparaNormal">
    <w:name w:val="Bodypara Normal"/>
    <w:basedOn w:val="Normal"/>
    <w:link w:val="BodyparaNormalChar"/>
    <w:qFormat/>
    <w:rsid w:val="00B40102"/>
    <w:pPr>
      <w:ind w:left="435"/>
    </w:pPr>
    <w:rPr>
      <w:rFonts w:cs="Cambria"/>
      <w:bCs/>
      <w:color w:val="7F7F7F"/>
      <w:lang w:val="en-US"/>
    </w:rPr>
  </w:style>
  <w:style w:type="character" w:customStyle="1" w:styleId="Heading2Char">
    <w:name w:val="Heading 2 Char"/>
    <w:link w:val="Heading2"/>
    <w:rsid w:val="00F66BE9"/>
    <w:rPr>
      <w:rFonts w:ascii="Arial" w:hAnsi="Arial" w:cs="Arial"/>
      <w:b/>
      <w:bCs/>
      <w:iCs/>
      <w:color w:val="365F91"/>
      <w:sz w:val="22"/>
      <w:szCs w:val="24"/>
      <w:lang w:eastAsia="en-US"/>
    </w:rPr>
  </w:style>
  <w:style w:type="character" w:customStyle="1" w:styleId="Subheading1Char">
    <w:name w:val="Subheading 1 Char"/>
    <w:link w:val="Subheading1"/>
    <w:rsid w:val="00B45881"/>
    <w:rPr>
      <w:rFonts w:ascii="Arial" w:hAnsi="Arial" w:cs="Arial"/>
      <w:b w:val="0"/>
      <w:bCs/>
      <w:iCs/>
      <w:color w:val="339966"/>
      <w:sz w:val="24"/>
      <w:szCs w:val="24"/>
      <w:lang w:eastAsia="en-US"/>
    </w:rPr>
  </w:style>
  <w:style w:type="paragraph" w:customStyle="1" w:styleId="Figuretitletext">
    <w:name w:val="Figure title text"/>
    <w:basedOn w:val="Normal"/>
    <w:link w:val="FiguretitletextChar"/>
    <w:qFormat/>
    <w:rsid w:val="00B40102"/>
    <w:rPr>
      <w:rFonts w:cs="Cambria"/>
      <w:b/>
      <w:bCs/>
      <w:color w:val="7F7F7F"/>
      <w:lang w:val="en-US"/>
    </w:rPr>
  </w:style>
  <w:style w:type="character" w:customStyle="1" w:styleId="BodyparaNormalChar">
    <w:name w:val="Bodypara Normal Char"/>
    <w:link w:val="BodyparaNormal"/>
    <w:rsid w:val="00B40102"/>
    <w:rPr>
      <w:rFonts w:ascii="Arial" w:hAnsi="Arial" w:cs="Cambria"/>
      <w:bCs/>
      <w:color w:val="7F7F7F"/>
      <w:lang w:val="en-US" w:eastAsia="en-US"/>
    </w:rPr>
  </w:style>
  <w:style w:type="character" w:customStyle="1" w:styleId="FiguretitletextChar">
    <w:name w:val="Figure title text Char"/>
    <w:link w:val="Figuretitletext"/>
    <w:rsid w:val="00B40102"/>
    <w:rPr>
      <w:rFonts w:ascii="Arial" w:hAnsi="Arial" w:cs="Cambria"/>
      <w:b/>
      <w:bCs/>
      <w:color w:val="7F7F7F"/>
      <w:lang w:val="en-US" w:eastAsia="en-US"/>
    </w:rPr>
  </w:style>
  <w:style w:type="paragraph" w:styleId="Subtitle">
    <w:name w:val="Subtitle"/>
    <w:basedOn w:val="Normal"/>
    <w:next w:val="Normal"/>
    <w:link w:val="SubtitleChar"/>
    <w:uiPriority w:val="11"/>
    <w:qFormat/>
    <w:rsid w:val="000843C3"/>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843C3"/>
    <w:rPr>
      <w:rFonts w:ascii="Cambria" w:hAnsi="Cambria"/>
      <w:i/>
      <w:iCs/>
      <w:color w:val="4F81BD"/>
      <w:spacing w:val="15"/>
      <w:sz w:val="24"/>
      <w:szCs w:val="24"/>
      <w:lang w:eastAsia="en-US"/>
    </w:rPr>
  </w:style>
  <w:style w:type="paragraph" w:styleId="EndnoteText">
    <w:name w:val="endnote text"/>
    <w:basedOn w:val="Normal"/>
    <w:link w:val="EndnoteTextChar"/>
    <w:rsid w:val="006A7006"/>
  </w:style>
  <w:style w:type="character" w:customStyle="1" w:styleId="EndnoteTextChar">
    <w:name w:val="Endnote Text Char"/>
    <w:link w:val="EndnoteText"/>
    <w:rsid w:val="006A7006"/>
    <w:rPr>
      <w:rFonts w:ascii="Arial" w:hAnsi="Arial"/>
      <w:color w:val="747378"/>
      <w:lang w:eastAsia="en-US"/>
    </w:rPr>
  </w:style>
  <w:style w:type="character" w:styleId="EndnoteReference">
    <w:name w:val="endnote reference"/>
    <w:rsid w:val="006A7006"/>
    <w:rPr>
      <w:vertAlign w:val="superscript"/>
    </w:rPr>
  </w:style>
  <w:style w:type="character" w:customStyle="1" w:styleId="apple-style-span">
    <w:name w:val="apple-style-span"/>
    <w:rsid w:val="00D6251B"/>
  </w:style>
  <w:style w:type="paragraph" w:customStyle="1" w:styleId="Extract">
    <w:name w:val="Extract"/>
    <w:link w:val="ExtractChar"/>
    <w:qFormat/>
    <w:rsid w:val="00577977"/>
    <w:pPr>
      <w:spacing w:after="120"/>
    </w:pPr>
    <w:rPr>
      <w:rFonts w:ascii="Arial" w:hAnsi="Arial"/>
      <w:color w:val="06B085"/>
      <w:spacing w:val="5"/>
      <w:sz w:val="24"/>
      <w:szCs w:val="22"/>
      <w:lang w:eastAsia="en-US"/>
    </w:rPr>
  </w:style>
  <w:style w:type="character" w:customStyle="1" w:styleId="ExtractChar">
    <w:name w:val="Extract Char"/>
    <w:link w:val="Extract"/>
    <w:rsid w:val="00577977"/>
    <w:rPr>
      <w:rFonts w:ascii="Arial" w:hAnsi="Arial"/>
      <w:color w:val="06B085"/>
      <w:spacing w:val="5"/>
      <w:sz w:val="24"/>
      <w:szCs w:val="22"/>
      <w:lang w:eastAsia="en-US"/>
    </w:rPr>
  </w:style>
  <w:style w:type="character" w:customStyle="1" w:styleId="Style1Char">
    <w:name w:val="Style1 Char"/>
    <w:link w:val="Style1"/>
    <w:locked/>
    <w:rsid w:val="00713226"/>
    <w:rPr>
      <w:rFonts w:ascii="Arial Narrow" w:hAnsi="Arial Narrow" w:cs="Arial"/>
      <w:color w:val="000000"/>
      <w:sz w:val="22"/>
      <w:szCs w:val="22"/>
    </w:rPr>
  </w:style>
  <w:style w:type="paragraph" w:customStyle="1" w:styleId="Style1">
    <w:name w:val="Style1"/>
    <w:basedOn w:val="Normal"/>
    <w:link w:val="Style1Char"/>
    <w:qFormat/>
    <w:rsid w:val="00713226"/>
    <w:pPr>
      <w:autoSpaceDE w:val="0"/>
      <w:autoSpaceDN w:val="0"/>
      <w:adjustRightInd w:val="0"/>
      <w:spacing w:after="0" w:line="360" w:lineRule="auto"/>
      <w:ind w:left="1134" w:hanging="567"/>
    </w:pPr>
    <w:rPr>
      <w:rFonts w:ascii="Arial Narrow" w:hAnsi="Arial Narrow" w:cs="Arial"/>
      <w:color w:val="000000"/>
      <w:sz w:val="22"/>
      <w:szCs w:val="22"/>
      <w:lang w:eastAsia="en-AU"/>
    </w:rPr>
  </w:style>
  <w:style w:type="character" w:customStyle="1" w:styleId="DefaultChar">
    <w:name w:val="Default Char"/>
    <w:link w:val="Default"/>
    <w:locked/>
    <w:rsid w:val="00713226"/>
    <w:rPr>
      <w:rFonts w:ascii="Arial" w:hAnsi="Arial" w:cs="Arial"/>
      <w:color w:val="000000"/>
      <w:sz w:val="24"/>
      <w:szCs w:val="24"/>
      <w:lang w:val="en-US" w:eastAsia="en-US"/>
    </w:rPr>
  </w:style>
  <w:style w:type="character" w:customStyle="1" w:styleId="sizetag">
    <w:name w:val="sizetag"/>
    <w:rsid w:val="004C7E18"/>
  </w:style>
  <w:style w:type="paragraph" w:customStyle="1" w:styleId="Pa0">
    <w:name w:val="Pa0"/>
    <w:basedOn w:val="Default"/>
    <w:next w:val="Default"/>
    <w:uiPriority w:val="99"/>
    <w:rsid w:val="004B68DC"/>
    <w:pPr>
      <w:widowControl/>
      <w:spacing w:line="261" w:lineRule="atLeast"/>
    </w:pPr>
    <w:rPr>
      <w:rFonts w:ascii="Swis721 Lt BT" w:hAnsi="Swis721 Lt BT" w:cs="Times New Roman"/>
      <w:color w:val="auto"/>
      <w:lang w:val="en-AU" w:eastAsia="en-AU"/>
    </w:rPr>
  </w:style>
  <w:style w:type="character" w:customStyle="1" w:styleId="A1">
    <w:name w:val="A1"/>
    <w:uiPriority w:val="99"/>
    <w:rsid w:val="004B68DC"/>
    <w:rPr>
      <w:rFonts w:cs="Swis721 Lt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15">
      <w:bodyDiv w:val="1"/>
      <w:marLeft w:val="0"/>
      <w:marRight w:val="0"/>
      <w:marTop w:val="0"/>
      <w:marBottom w:val="0"/>
      <w:divBdr>
        <w:top w:val="none" w:sz="0" w:space="0" w:color="auto"/>
        <w:left w:val="none" w:sz="0" w:space="0" w:color="auto"/>
        <w:bottom w:val="none" w:sz="0" w:space="0" w:color="auto"/>
        <w:right w:val="none" w:sz="0" w:space="0" w:color="auto"/>
      </w:divBdr>
      <w:divsChild>
        <w:div w:id="1774744651">
          <w:marLeft w:val="0"/>
          <w:marRight w:val="0"/>
          <w:marTop w:val="0"/>
          <w:marBottom w:val="0"/>
          <w:divBdr>
            <w:top w:val="none" w:sz="0" w:space="0" w:color="auto"/>
            <w:left w:val="none" w:sz="0" w:space="0" w:color="auto"/>
            <w:bottom w:val="none" w:sz="0" w:space="0" w:color="auto"/>
            <w:right w:val="none" w:sz="0" w:space="0" w:color="auto"/>
          </w:divBdr>
          <w:divsChild>
            <w:div w:id="1188107074">
              <w:marLeft w:val="0"/>
              <w:marRight w:val="0"/>
              <w:marTop w:val="0"/>
              <w:marBottom w:val="0"/>
              <w:divBdr>
                <w:top w:val="none" w:sz="0" w:space="0" w:color="auto"/>
                <w:left w:val="none" w:sz="0" w:space="0" w:color="auto"/>
                <w:bottom w:val="none" w:sz="0" w:space="0" w:color="auto"/>
                <w:right w:val="none" w:sz="0" w:space="0" w:color="auto"/>
              </w:divBdr>
              <w:divsChild>
                <w:div w:id="998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1608">
      <w:bodyDiv w:val="1"/>
      <w:marLeft w:val="0"/>
      <w:marRight w:val="0"/>
      <w:marTop w:val="0"/>
      <w:marBottom w:val="0"/>
      <w:divBdr>
        <w:top w:val="none" w:sz="0" w:space="0" w:color="auto"/>
        <w:left w:val="none" w:sz="0" w:space="0" w:color="auto"/>
        <w:bottom w:val="none" w:sz="0" w:space="0" w:color="auto"/>
        <w:right w:val="none" w:sz="0" w:space="0" w:color="auto"/>
      </w:divBdr>
      <w:divsChild>
        <w:div w:id="1045982105">
          <w:marLeft w:val="547"/>
          <w:marRight w:val="0"/>
          <w:marTop w:val="0"/>
          <w:marBottom w:val="0"/>
          <w:divBdr>
            <w:top w:val="none" w:sz="0" w:space="0" w:color="auto"/>
            <w:left w:val="none" w:sz="0" w:space="0" w:color="auto"/>
            <w:bottom w:val="none" w:sz="0" w:space="0" w:color="auto"/>
            <w:right w:val="none" w:sz="0" w:space="0" w:color="auto"/>
          </w:divBdr>
        </w:div>
      </w:divsChild>
    </w:div>
    <w:div w:id="61564815">
      <w:bodyDiv w:val="1"/>
      <w:marLeft w:val="0"/>
      <w:marRight w:val="0"/>
      <w:marTop w:val="0"/>
      <w:marBottom w:val="0"/>
      <w:divBdr>
        <w:top w:val="none" w:sz="0" w:space="0" w:color="auto"/>
        <w:left w:val="none" w:sz="0" w:space="0" w:color="auto"/>
        <w:bottom w:val="none" w:sz="0" w:space="0" w:color="auto"/>
        <w:right w:val="none" w:sz="0" w:space="0" w:color="auto"/>
      </w:divBdr>
      <w:divsChild>
        <w:div w:id="1558781941">
          <w:marLeft w:val="0"/>
          <w:marRight w:val="0"/>
          <w:marTop w:val="0"/>
          <w:marBottom w:val="0"/>
          <w:divBdr>
            <w:top w:val="none" w:sz="0" w:space="0" w:color="auto"/>
            <w:left w:val="none" w:sz="0" w:space="0" w:color="auto"/>
            <w:bottom w:val="none" w:sz="0" w:space="0" w:color="auto"/>
            <w:right w:val="none" w:sz="0" w:space="0" w:color="auto"/>
          </w:divBdr>
          <w:divsChild>
            <w:div w:id="1935629017">
              <w:marLeft w:val="0"/>
              <w:marRight w:val="0"/>
              <w:marTop w:val="0"/>
              <w:marBottom w:val="0"/>
              <w:divBdr>
                <w:top w:val="none" w:sz="0" w:space="0" w:color="auto"/>
                <w:left w:val="none" w:sz="0" w:space="0" w:color="auto"/>
                <w:bottom w:val="none" w:sz="0" w:space="0" w:color="auto"/>
                <w:right w:val="none" w:sz="0" w:space="0" w:color="auto"/>
              </w:divBdr>
              <w:divsChild>
                <w:div w:id="3472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156">
      <w:bodyDiv w:val="1"/>
      <w:marLeft w:val="0"/>
      <w:marRight w:val="0"/>
      <w:marTop w:val="0"/>
      <w:marBottom w:val="0"/>
      <w:divBdr>
        <w:top w:val="none" w:sz="0" w:space="0" w:color="auto"/>
        <w:left w:val="none" w:sz="0" w:space="0" w:color="auto"/>
        <w:bottom w:val="none" w:sz="0" w:space="0" w:color="auto"/>
        <w:right w:val="none" w:sz="0" w:space="0" w:color="auto"/>
      </w:divBdr>
    </w:div>
    <w:div w:id="165244921">
      <w:bodyDiv w:val="1"/>
      <w:marLeft w:val="0"/>
      <w:marRight w:val="0"/>
      <w:marTop w:val="0"/>
      <w:marBottom w:val="0"/>
      <w:divBdr>
        <w:top w:val="none" w:sz="0" w:space="0" w:color="auto"/>
        <w:left w:val="none" w:sz="0" w:space="0" w:color="auto"/>
        <w:bottom w:val="none" w:sz="0" w:space="0" w:color="auto"/>
        <w:right w:val="none" w:sz="0" w:space="0" w:color="auto"/>
      </w:divBdr>
    </w:div>
    <w:div w:id="211312118">
      <w:bodyDiv w:val="1"/>
      <w:marLeft w:val="0"/>
      <w:marRight w:val="0"/>
      <w:marTop w:val="0"/>
      <w:marBottom w:val="0"/>
      <w:divBdr>
        <w:top w:val="none" w:sz="0" w:space="0" w:color="auto"/>
        <w:left w:val="none" w:sz="0" w:space="0" w:color="auto"/>
        <w:bottom w:val="none" w:sz="0" w:space="0" w:color="auto"/>
        <w:right w:val="none" w:sz="0" w:space="0" w:color="auto"/>
      </w:divBdr>
      <w:divsChild>
        <w:div w:id="332072499">
          <w:marLeft w:val="274"/>
          <w:marRight w:val="0"/>
          <w:marTop w:val="86"/>
          <w:marBottom w:val="0"/>
          <w:divBdr>
            <w:top w:val="none" w:sz="0" w:space="0" w:color="auto"/>
            <w:left w:val="none" w:sz="0" w:space="0" w:color="auto"/>
            <w:bottom w:val="none" w:sz="0" w:space="0" w:color="auto"/>
            <w:right w:val="none" w:sz="0" w:space="0" w:color="auto"/>
          </w:divBdr>
        </w:div>
        <w:div w:id="130947794">
          <w:marLeft w:val="274"/>
          <w:marRight w:val="0"/>
          <w:marTop w:val="86"/>
          <w:marBottom w:val="0"/>
          <w:divBdr>
            <w:top w:val="none" w:sz="0" w:space="0" w:color="auto"/>
            <w:left w:val="none" w:sz="0" w:space="0" w:color="auto"/>
            <w:bottom w:val="none" w:sz="0" w:space="0" w:color="auto"/>
            <w:right w:val="none" w:sz="0" w:space="0" w:color="auto"/>
          </w:divBdr>
        </w:div>
        <w:div w:id="1918321882">
          <w:marLeft w:val="274"/>
          <w:marRight w:val="0"/>
          <w:marTop w:val="86"/>
          <w:marBottom w:val="0"/>
          <w:divBdr>
            <w:top w:val="none" w:sz="0" w:space="0" w:color="auto"/>
            <w:left w:val="none" w:sz="0" w:space="0" w:color="auto"/>
            <w:bottom w:val="none" w:sz="0" w:space="0" w:color="auto"/>
            <w:right w:val="none" w:sz="0" w:space="0" w:color="auto"/>
          </w:divBdr>
        </w:div>
        <w:div w:id="330331145">
          <w:marLeft w:val="274"/>
          <w:marRight w:val="0"/>
          <w:marTop w:val="86"/>
          <w:marBottom w:val="0"/>
          <w:divBdr>
            <w:top w:val="none" w:sz="0" w:space="0" w:color="auto"/>
            <w:left w:val="none" w:sz="0" w:space="0" w:color="auto"/>
            <w:bottom w:val="none" w:sz="0" w:space="0" w:color="auto"/>
            <w:right w:val="none" w:sz="0" w:space="0" w:color="auto"/>
          </w:divBdr>
        </w:div>
        <w:div w:id="760100907">
          <w:marLeft w:val="274"/>
          <w:marRight w:val="0"/>
          <w:marTop w:val="86"/>
          <w:marBottom w:val="0"/>
          <w:divBdr>
            <w:top w:val="none" w:sz="0" w:space="0" w:color="auto"/>
            <w:left w:val="none" w:sz="0" w:space="0" w:color="auto"/>
            <w:bottom w:val="none" w:sz="0" w:space="0" w:color="auto"/>
            <w:right w:val="none" w:sz="0" w:space="0" w:color="auto"/>
          </w:divBdr>
        </w:div>
        <w:div w:id="931008123">
          <w:marLeft w:val="274"/>
          <w:marRight w:val="0"/>
          <w:marTop w:val="86"/>
          <w:marBottom w:val="0"/>
          <w:divBdr>
            <w:top w:val="none" w:sz="0" w:space="0" w:color="auto"/>
            <w:left w:val="none" w:sz="0" w:space="0" w:color="auto"/>
            <w:bottom w:val="none" w:sz="0" w:space="0" w:color="auto"/>
            <w:right w:val="none" w:sz="0" w:space="0" w:color="auto"/>
          </w:divBdr>
        </w:div>
      </w:divsChild>
    </w:div>
    <w:div w:id="411245639">
      <w:bodyDiv w:val="1"/>
      <w:marLeft w:val="0"/>
      <w:marRight w:val="0"/>
      <w:marTop w:val="0"/>
      <w:marBottom w:val="0"/>
      <w:divBdr>
        <w:top w:val="none" w:sz="0" w:space="0" w:color="auto"/>
        <w:left w:val="none" w:sz="0" w:space="0" w:color="auto"/>
        <w:bottom w:val="none" w:sz="0" w:space="0" w:color="auto"/>
        <w:right w:val="none" w:sz="0" w:space="0" w:color="auto"/>
      </w:divBdr>
      <w:divsChild>
        <w:div w:id="651370332">
          <w:marLeft w:val="547"/>
          <w:marRight w:val="0"/>
          <w:marTop w:val="0"/>
          <w:marBottom w:val="0"/>
          <w:divBdr>
            <w:top w:val="none" w:sz="0" w:space="0" w:color="auto"/>
            <w:left w:val="none" w:sz="0" w:space="0" w:color="auto"/>
            <w:bottom w:val="none" w:sz="0" w:space="0" w:color="auto"/>
            <w:right w:val="none" w:sz="0" w:space="0" w:color="auto"/>
          </w:divBdr>
        </w:div>
      </w:divsChild>
    </w:div>
    <w:div w:id="447548578">
      <w:bodyDiv w:val="1"/>
      <w:marLeft w:val="0"/>
      <w:marRight w:val="0"/>
      <w:marTop w:val="0"/>
      <w:marBottom w:val="0"/>
      <w:divBdr>
        <w:top w:val="none" w:sz="0" w:space="0" w:color="auto"/>
        <w:left w:val="none" w:sz="0" w:space="0" w:color="auto"/>
        <w:bottom w:val="none" w:sz="0" w:space="0" w:color="auto"/>
        <w:right w:val="none" w:sz="0" w:space="0" w:color="auto"/>
      </w:divBdr>
    </w:div>
    <w:div w:id="450708824">
      <w:bodyDiv w:val="1"/>
      <w:marLeft w:val="0"/>
      <w:marRight w:val="0"/>
      <w:marTop w:val="0"/>
      <w:marBottom w:val="0"/>
      <w:divBdr>
        <w:top w:val="none" w:sz="0" w:space="0" w:color="auto"/>
        <w:left w:val="none" w:sz="0" w:space="0" w:color="auto"/>
        <w:bottom w:val="none" w:sz="0" w:space="0" w:color="auto"/>
        <w:right w:val="none" w:sz="0" w:space="0" w:color="auto"/>
      </w:divBdr>
    </w:div>
    <w:div w:id="517934323">
      <w:bodyDiv w:val="1"/>
      <w:marLeft w:val="0"/>
      <w:marRight w:val="0"/>
      <w:marTop w:val="0"/>
      <w:marBottom w:val="0"/>
      <w:divBdr>
        <w:top w:val="none" w:sz="0" w:space="0" w:color="auto"/>
        <w:left w:val="none" w:sz="0" w:space="0" w:color="auto"/>
        <w:bottom w:val="none" w:sz="0" w:space="0" w:color="auto"/>
        <w:right w:val="none" w:sz="0" w:space="0" w:color="auto"/>
      </w:divBdr>
      <w:divsChild>
        <w:div w:id="73204700">
          <w:marLeft w:val="0"/>
          <w:marRight w:val="0"/>
          <w:marTop w:val="0"/>
          <w:marBottom w:val="0"/>
          <w:divBdr>
            <w:top w:val="none" w:sz="0" w:space="0" w:color="auto"/>
            <w:left w:val="none" w:sz="0" w:space="0" w:color="auto"/>
            <w:bottom w:val="none" w:sz="0" w:space="0" w:color="auto"/>
            <w:right w:val="none" w:sz="0" w:space="0" w:color="auto"/>
          </w:divBdr>
          <w:divsChild>
            <w:div w:id="816650302">
              <w:marLeft w:val="0"/>
              <w:marRight w:val="0"/>
              <w:marTop w:val="0"/>
              <w:marBottom w:val="0"/>
              <w:divBdr>
                <w:top w:val="none" w:sz="0" w:space="0" w:color="auto"/>
                <w:left w:val="none" w:sz="0" w:space="0" w:color="auto"/>
                <w:bottom w:val="none" w:sz="0" w:space="0" w:color="auto"/>
                <w:right w:val="none" w:sz="0" w:space="0" w:color="auto"/>
              </w:divBdr>
              <w:divsChild>
                <w:div w:id="4331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1557">
      <w:bodyDiv w:val="1"/>
      <w:marLeft w:val="0"/>
      <w:marRight w:val="0"/>
      <w:marTop w:val="0"/>
      <w:marBottom w:val="0"/>
      <w:divBdr>
        <w:top w:val="none" w:sz="0" w:space="0" w:color="auto"/>
        <w:left w:val="none" w:sz="0" w:space="0" w:color="auto"/>
        <w:bottom w:val="none" w:sz="0" w:space="0" w:color="auto"/>
        <w:right w:val="none" w:sz="0" w:space="0" w:color="auto"/>
      </w:divBdr>
      <w:divsChild>
        <w:div w:id="731583290">
          <w:marLeft w:val="0"/>
          <w:marRight w:val="0"/>
          <w:marTop w:val="0"/>
          <w:marBottom w:val="0"/>
          <w:divBdr>
            <w:top w:val="none" w:sz="0" w:space="0" w:color="auto"/>
            <w:left w:val="none" w:sz="0" w:space="0" w:color="auto"/>
            <w:bottom w:val="none" w:sz="0" w:space="0" w:color="auto"/>
            <w:right w:val="none" w:sz="0" w:space="0" w:color="auto"/>
          </w:divBdr>
          <w:divsChild>
            <w:div w:id="1477381185">
              <w:marLeft w:val="0"/>
              <w:marRight w:val="0"/>
              <w:marTop w:val="0"/>
              <w:marBottom w:val="0"/>
              <w:divBdr>
                <w:top w:val="none" w:sz="0" w:space="0" w:color="auto"/>
                <w:left w:val="none" w:sz="0" w:space="0" w:color="auto"/>
                <w:bottom w:val="none" w:sz="0" w:space="0" w:color="auto"/>
                <w:right w:val="none" w:sz="0" w:space="0" w:color="auto"/>
              </w:divBdr>
              <w:divsChild>
                <w:div w:id="1721242574">
                  <w:marLeft w:val="0"/>
                  <w:marRight w:val="0"/>
                  <w:marTop w:val="0"/>
                  <w:marBottom w:val="0"/>
                  <w:divBdr>
                    <w:top w:val="none" w:sz="0" w:space="0" w:color="auto"/>
                    <w:left w:val="none" w:sz="0" w:space="0" w:color="auto"/>
                    <w:bottom w:val="none" w:sz="0" w:space="0" w:color="auto"/>
                    <w:right w:val="none" w:sz="0" w:space="0" w:color="auto"/>
                  </w:divBdr>
                  <w:divsChild>
                    <w:div w:id="988678734">
                      <w:marLeft w:val="0"/>
                      <w:marRight w:val="0"/>
                      <w:marTop w:val="0"/>
                      <w:marBottom w:val="0"/>
                      <w:divBdr>
                        <w:top w:val="none" w:sz="0" w:space="0" w:color="auto"/>
                        <w:left w:val="none" w:sz="0" w:space="0" w:color="auto"/>
                        <w:bottom w:val="none" w:sz="0" w:space="0" w:color="auto"/>
                        <w:right w:val="none" w:sz="0" w:space="0" w:color="auto"/>
                      </w:divBdr>
                      <w:divsChild>
                        <w:div w:id="1877546968">
                          <w:marLeft w:val="0"/>
                          <w:marRight w:val="0"/>
                          <w:marTop w:val="0"/>
                          <w:marBottom w:val="0"/>
                          <w:divBdr>
                            <w:top w:val="none" w:sz="0" w:space="0" w:color="auto"/>
                            <w:left w:val="none" w:sz="0" w:space="0" w:color="auto"/>
                            <w:bottom w:val="none" w:sz="0" w:space="0" w:color="auto"/>
                            <w:right w:val="none" w:sz="0" w:space="0" w:color="auto"/>
                          </w:divBdr>
                          <w:divsChild>
                            <w:div w:id="37704562">
                              <w:marLeft w:val="0"/>
                              <w:marRight w:val="0"/>
                              <w:marTop w:val="0"/>
                              <w:marBottom w:val="0"/>
                              <w:divBdr>
                                <w:top w:val="none" w:sz="0" w:space="0" w:color="auto"/>
                                <w:left w:val="none" w:sz="0" w:space="0" w:color="auto"/>
                                <w:bottom w:val="none" w:sz="0" w:space="0" w:color="auto"/>
                                <w:right w:val="none" w:sz="0" w:space="0" w:color="auto"/>
                              </w:divBdr>
                              <w:divsChild>
                                <w:div w:id="1723553378">
                                  <w:marLeft w:val="0"/>
                                  <w:marRight w:val="0"/>
                                  <w:marTop w:val="0"/>
                                  <w:marBottom w:val="0"/>
                                  <w:divBdr>
                                    <w:top w:val="none" w:sz="0" w:space="0" w:color="auto"/>
                                    <w:left w:val="none" w:sz="0" w:space="0" w:color="auto"/>
                                    <w:bottom w:val="none" w:sz="0" w:space="0" w:color="auto"/>
                                    <w:right w:val="none" w:sz="0" w:space="0" w:color="auto"/>
                                  </w:divBdr>
                                  <w:divsChild>
                                    <w:div w:id="1651442264">
                                      <w:marLeft w:val="0"/>
                                      <w:marRight w:val="0"/>
                                      <w:marTop w:val="0"/>
                                      <w:marBottom w:val="0"/>
                                      <w:divBdr>
                                        <w:top w:val="none" w:sz="0" w:space="0" w:color="auto"/>
                                        <w:left w:val="none" w:sz="0" w:space="0" w:color="auto"/>
                                        <w:bottom w:val="none" w:sz="0" w:space="0" w:color="auto"/>
                                        <w:right w:val="none" w:sz="0" w:space="0" w:color="auto"/>
                                      </w:divBdr>
                                      <w:divsChild>
                                        <w:div w:id="1188838186">
                                          <w:marLeft w:val="0"/>
                                          <w:marRight w:val="0"/>
                                          <w:marTop w:val="0"/>
                                          <w:marBottom w:val="0"/>
                                          <w:divBdr>
                                            <w:top w:val="none" w:sz="0" w:space="0" w:color="auto"/>
                                            <w:left w:val="none" w:sz="0" w:space="0" w:color="auto"/>
                                            <w:bottom w:val="none" w:sz="0" w:space="0" w:color="auto"/>
                                            <w:right w:val="none" w:sz="0" w:space="0" w:color="auto"/>
                                          </w:divBdr>
                                          <w:divsChild>
                                            <w:div w:id="2028629141">
                                              <w:marLeft w:val="0"/>
                                              <w:marRight w:val="0"/>
                                              <w:marTop w:val="0"/>
                                              <w:marBottom w:val="0"/>
                                              <w:divBdr>
                                                <w:top w:val="none" w:sz="0" w:space="0" w:color="auto"/>
                                                <w:left w:val="none" w:sz="0" w:space="0" w:color="auto"/>
                                                <w:bottom w:val="none" w:sz="0" w:space="0" w:color="auto"/>
                                                <w:right w:val="none" w:sz="0" w:space="0" w:color="auto"/>
                                              </w:divBdr>
                                              <w:divsChild>
                                                <w:div w:id="2065981667">
                                                  <w:marLeft w:val="0"/>
                                                  <w:marRight w:val="0"/>
                                                  <w:marTop w:val="0"/>
                                                  <w:marBottom w:val="0"/>
                                                  <w:divBdr>
                                                    <w:top w:val="none" w:sz="0" w:space="0" w:color="auto"/>
                                                    <w:left w:val="none" w:sz="0" w:space="0" w:color="auto"/>
                                                    <w:bottom w:val="none" w:sz="0" w:space="0" w:color="auto"/>
                                                    <w:right w:val="none" w:sz="0" w:space="0" w:color="auto"/>
                                                  </w:divBdr>
                                                  <w:divsChild>
                                                    <w:div w:id="1377504367">
                                                      <w:marLeft w:val="0"/>
                                                      <w:marRight w:val="0"/>
                                                      <w:marTop w:val="0"/>
                                                      <w:marBottom w:val="0"/>
                                                      <w:divBdr>
                                                        <w:top w:val="none" w:sz="0" w:space="0" w:color="auto"/>
                                                        <w:left w:val="none" w:sz="0" w:space="0" w:color="auto"/>
                                                        <w:bottom w:val="none" w:sz="0" w:space="0" w:color="auto"/>
                                                        <w:right w:val="none" w:sz="0" w:space="0" w:color="auto"/>
                                                      </w:divBdr>
                                                      <w:divsChild>
                                                        <w:div w:id="1168640960">
                                                          <w:marLeft w:val="0"/>
                                                          <w:marRight w:val="0"/>
                                                          <w:marTop w:val="0"/>
                                                          <w:marBottom w:val="0"/>
                                                          <w:divBdr>
                                                            <w:top w:val="none" w:sz="0" w:space="0" w:color="auto"/>
                                                            <w:left w:val="none" w:sz="0" w:space="0" w:color="auto"/>
                                                            <w:bottom w:val="none" w:sz="0" w:space="0" w:color="auto"/>
                                                            <w:right w:val="none" w:sz="0" w:space="0" w:color="auto"/>
                                                          </w:divBdr>
                                                          <w:divsChild>
                                                            <w:div w:id="696083228">
                                                              <w:marLeft w:val="0"/>
                                                              <w:marRight w:val="0"/>
                                                              <w:marTop w:val="0"/>
                                                              <w:marBottom w:val="0"/>
                                                              <w:divBdr>
                                                                <w:top w:val="none" w:sz="0" w:space="0" w:color="auto"/>
                                                                <w:left w:val="none" w:sz="0" w:space="0" w:color="auto"/>
                                                                <w:bottom w:val="none" w:sz="0" w:space="0" w:color="auto"/>
                                                                <w:right w:val="none" w:sz="0" w:space="0" w:color="auto"/>
                                                              </w:divBdr>
                                                              <w:divsChild>
                                                                <w:div w:id="413402494">
                                                                  <w:marLeft w:val="0"/>
                                                                  <w:marRight w:val="0"/>
                                                                  <w:marTop w:val="0"/>
                                                                  <w:marBottom w:val="0"/>
                                                                  <w:divBdr>
                                                                    <w:top w:val="none" w:sz="0" w:space="0" w:color="auto"/>
                                                                    <w:left w:val="none" w:sz="0" w:space="0" w:color="auto"/>
                                                                    <w:bottom w:val="none" w:sz="0" w:space="0" w:color="auto"/>
                                                                    <w:right w:val="none" w:sz="0" w:space="0" w:color="auto"/>
                                                                  </w:divBdr>
                                                                  <w:divsChild>
                                                                    <w:div w:id="21250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8779430">
      <w:bodyDiv w:val="1"/>
      <w:marLeft w:val="0"/>
      <w:marRight w:val="0"/>
      <w:marTop w:val="0"/>
      <w:marBottom w:val="0"/>
      <w:divBdr>
        <w:top w:val="none" w:sz="0" w:space="0" w:color="auto"/>
        <w:left w:val="none" w:sz="0" w:space="0" w:color="auto"/>
        <w:bottom w:val="none" w:sz="0" w:space="0" w:color="auto"/>
        <w:right w:val="none" w:sz="0" w:space="0" w:color="auto"/>
      </w:divBdr>
    </w:div>
    <w:div w:id="611547678">
      <w:bodyDiv w:val="1"/>
      <w:marLeft w:val="0"/>
      <w:marRight w:val="0"/>
      <w:marTop w:val="0"/>
      <w:marBottom w:val="0"/>
      <w:divBdr>
        <w:top w:val="none" w:sz="0" w:space="0" w:color="auto"/>
        <w:left w:val="none" w:sz="0" w:space="0" w:color="auto"/>
        <w:bottom w:val="none" w:sz="0" w:space="0" w:color="auto"/>
        <w:right w:val="none" w:sz="0" w:space="0" w:color="auto"/>
      </w:divBdr>
      <w:divsChild>
        <w:div w:id="1424841258">
          <w:marLeft w:val="547"/>
          <w:marRight w:val="0"/>
          <w:marTop w:val="0"/>
          <w:marBottom w:val="0"/>
          <w:divBdr>
            <w:top w:val="none" w:sz="0" w:space="0" w:color="auto"/>
            <w:left w:val="none" w:sz="0" w:space="0" w:color="auto"/>
            <w:bottom w:val="none" w:sz="0" w:space="0" w:color="auto"/>
            <w:right w:val="none" w:sz="0" w:space="0" w:color="auto"/>
          </w:divBdr>
        </w:div>
      </w:divsChild>
    </w:div>
    <w:div w:id="652149906">
      <w:bodyDiv w:val="1"/>
      <w:marLeft w:val="0"/>
      <w:marRight w:val="0"/>
      <w:marTop w:val="0"/>
      <w:marBottom w:val="0"/>
      <w:divBdr>
        <w:top w:val="none" w:sz="0" w:space="0" w:color="auto"/>
        <w:left w:val="none" w:sz="0" w:space="0" w:color="auto"/>
        <w:bottom w:val="none" w:sz="0" w:space="0" w:color="auto"/>
        <w:right w:val="none" w:sz="0" w:space="0" w:color="auto"/>
      </w:divBdr>
      <w:divsChild>
        <w:div w:id="2076078336">
          <w:marLeft w:val="0"/>
          <w:marRight w:val="0"/>
          <w:marTop w:val="0"/>
          <w:marBottom w:val="0"/>
          <w:divBdr>
            <w:top w:val="none" w:sz="0" w:space="0" w:color="auto"/>
            <w:left w:val="none" w:sz="0" w:space="0" w:color="auto"/>
            <w:bottom w:val="none" w:sz="0" w:space="0" w:color="auto"/>
            <w:right w:val="none" w:sz="0" w:space="0" w:color="auto"/>
          </w:divBdr>
          <w:divsChild>
            <w:div w:id="1983463338">
              <w:marLeft w:val="0"/>
              <w:marRight w:val="0"/>
              <w:marTop w:val="0"/>
              <w:marBottom w:val="0"/>
              <w:divBdr>
                <w:top w:val="none" w:sz="0" w:space="0" w:color="auto"/>
                <w:left w:val="none" w:sz="0" w:space="0" w:color="auto"/>
                <w:bottom w:val="none" w:sz="0" w:space="0" w:color="auto"/>
                <w:right w:val="none" w:sz="0" w:space="0" w:color="auto"/>
              </w:divBdr>
              <w:divsChild>
                <w:div w:id="1861967905">
                  <w:marLeft w:val="0"/>
                  <w:marRight w:val="0"/>
                  <w:marTop w:val="0"/>
                  <w:marBottom w:val="0"/>
                  <w:divBdr>
                    <w:top w:val="none" w:sz="0" w:space="0" w:color="auto"/>
                    <w:left w:val="none" w:sz="0" w:space="0" w:color="auto"/>
                    <w:bottom w:val="none" w:sz="0" w:space="0" w:color="auto"/>
                    <w:right w:val="none" w:sz="0" w:space="0" w:color="auto"/>
                  </w:divBdr>
                  <w:divsChild>
                    <w:div w:id="399712975">
                      <w:marLeft w:val="0"/>
                      <w:marRight w:val="0"/>
                      <w:marTop w:val="0"/>
                      <w:marBottom w:val="0"/>
                      <w:divBdr>
                        <w:top w:val="none" w:sz="0" w:space="0" w:color="auto"/>
                        <w:left w:val="none" w:sz="0" w:space="0" w:color="auto"/>
                        <w:bottom w:val="none" w:sz="0" w:space="0" w:color="auto"/>
                        <w:right w:val="none" w:sz="0" w:space="0" w:color="auto"/>
                      </w:divBdr>
                      <w:divsChild>
                        <w:div w:id="430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28812">
      <w:bodyDiv w:val="1"/>
      <w:marLeft w:val="0"/>
      <w:marRight w:val="0"/>
      <w:marTop w:val="0"/>
      <w:marBottom w:val="0"/>
      <w:divBdr>
        <w:top w:val="none" w:sz="0" w:space="0" w:color="auto"/>
        <w:left w:val="none" w:sz="0" w:space="0" w:color="auto"/>
        <w:bottom w:val="none" w:sz="0" w:space="0" w:color="auto"/>
        <w:right w:val="none" w:sz="0" w:space="0" w:color="auto"/>
      </w:divBdr>
    </w:div>
    <w:div w:id="863520197">
      <w:bodyDiv w:val="1"/>
      <w:marLeft w:val="0"/>
      <w:marRight w:val="0"/>
      <w:marTop w:val="0"/>
      <w:marBottom w:val="0"/>
      <w:divBdr>
        <w:top w:val="none" w:sz="0" w:space="0" w:color="auto"/>
        <w:left w:val="none" w:sz="0" w:space="0" w:color="auto"/>
        <w:bottom w:val="none" w:sz="0" w:space="0" w:color="auto"/>
        <w:right w:val="none" w:sz="0" w:space="0" w:color="auto"/>
      </w:divBdr>
      <w:divsChild>
        <w:div w:id="438068459">
          <w:marLeft w:val="0"/>
          <w:marRight w:val="0"/>
          <w:marTop w:val="0"/>
          <w:marBottom w:val="0"/>
          <w:divBdr>
            <w:top w:val="none" w:sz="0" w:space="0" w:color="auto"/>
            <w:left w:val="none" w:sz="0" w:space="0" w:color="auto"/>
            <w:bottom w:val="none" w:sz="0" w:space="0" w:color="auto"/>
            <w:right w:val="none" w:sz="0" w:space="0" w:color="auto"/>
          </w:divBdr>
          <w:divsChild>
            <w:div w:id="2707806">
              <w:marLeft w:val="0"/>
              <w:marRight w:val="0"/>
              <w:marTop w:val="0"/>
              <w:marBottom w:val="0"/>
              <w:divBdr>
                <w:top w:val="none" w:sz="0" w:space="0" w:color="auto"/>
                <w:left w:val="none" w:sz="0" w:space="0" w:color="auto"/>
                <w:bottom w:val="none" w:sz="0" w:space="0" w:color="auto"/>
                <w:right w:val="none" w:sz="0" w:space="0" w:color="auto"/>
              </w:divBdr>
              <w:divsChild>
                <w:div w:id="1892954873">
                  <w:marLeft w:val="0"/>
                  <w:marRight w:val="0"/>
                  <w:marTop w:val="0"/>
                  <w:marBottom w:val="0"/>
                  <w:divBdr>
                    <w:top w:val="none" w:sz="0" w:space="0" w:color="auto"/>
                    <w:left w:val="none" w:sz="0" w:space="0" w:color="auto"/>
                    <w:bottom w:val="none" w:sz="0" w:space="0" w:color="auto"/>
                    <w:right w:val="none" w:sz="0" w:space="0" w:color="auto"/>
                  </w:divBdr>
                  <w:divsChild>
                    <w:div w:id="952903465">
                      <w:marLeft w:val="0"/>
                      <w:marRight w:val="0"/>
                      <w:marTop w:val="0"/>
                      <w:marBottom w:val="0"/>
                      <w:divBdr>
                        <w:top w:val="none" w:sz="0" w:space="0" w:color="auto"/>
                        <w:left w:val="none" w:sz="0" w:space="0" w:color="auto"/>
                        <w:bottom w:val="none" w:sz="0" w:space="0" w:color="auto"/>
                        <w:right w:val="none" w:sz="0" w:space="0" w:color="auto"/>
                      </w:divBdr>
                      <w:divsChild>
                        <w:div w:id="1209151673">
                          <w:marLeft w:val="0"/>
                          <w:marRight w:val="0"/>
                          <w:marTop w:val="0"/>
                          <w:marBottom w:val="0"/>
                          <w:divBdr>
                            <w:top w:val="none" w:sz="0" w:space="0" w:color="auto"/>
                            <w:left w:val="none" w:sz="0" w:space="0" w:color="auto"/>
                            <w:bottom w:val="none" w:sz="0" w:space="0" w:color="auto"/>
                            <w:right w:val="none" w:sz="0" w:space="0" w:color="auto"/>
                          </w:divBdr>
                          <w:divsChild>
                            <w:div w:id="1780569232">
                              <w:marLeft w:val="0"/>
                              <w:marRight w:val="0"/>
                              <w:marTop w:val="0"/>
                              <w:marBottom w:val="0"/>
                              <w:divBdr>
                                <w:top w:val="none" w:sz="0" w:space="0" w:color="auto"/>
                                <w:left w:val="none" w:sz="0" w:space="0" w:color="auto"/>
                                <w:bottom w:val="none" w:sz="0" w:space="0" w:color="auto"/>
                                <w:right w:val="none" w:sz="0" w:space="0" w:color="auto"/>
                              </w:divBdr>
                              <w:divsChild>
                                <w:div w:id="1664157626">
                                  <w:marLeft w:val="0"/>
                                  <w:marRight w:val="0"/>
                                  <w:marTop w:val="0"/>
                                  <w:marBottom w:val="0"/>
                                  <w:divBdr>
                                    <w:top w:val="none" w:sz="0" w:space="0" w:color="auto"/>
                                    <w:left w:val="none" w:sz="0" w:space="0" w:color="auto"/>
                                    <w:bottom w:val="none" w:sz="0" w:space="0" w:color="auto"/>
                                    <w:right w:val="none" w:sz="0" w:space="0" w:color="auto"/>
                                  </w:divBdr>
                                  <w:divsChild>
                                    <w:div w:id="940184296">
                                      <w:marLeft w:val="0"/>
                                      <w:marRight w:val="0"/>
                                      <w:marTop w:val="0"/>
                                      <w:marBottom w:val="0"/>
                                      <w:divBdr>
                                        <w:top w:val="none" w:sz="0" w:space="0" w:color="auto"/>
                                        <w:left w:val="none" w:sz="0" w:space="0" w:color="auto"/>
                                        <w:bottom w:val="none" w:sz="0" w:space="0" w:color="auto"/>
                                        <w:right w:val="none" w:sz="0" w:space="0" w:color="auto"/>
                                      </w:divBdr>
                                      <w:divsChild>
                                        <w:div w:id="36129749">
                                          <w:marLeft w:val="0"/>
                                          <w:marRight w:val="0"/>
                                          <w:marTop w:val="0"/>
                                          <w:marBottom w:val="0"/>
                                          <w:divBdr>
                                            <w:top w:val="none" w:sz="0" w:space="0" w:color="auto"/>
                                            <w:left w:val="none" w:sz="0" w:space="0" w:color="auto"/>
                                            <w:bottom w:val="none" w:sz="0" w:space="0" w:color="auto"/>
                                            <w:right w:val="none" w:sz="0" w:space="0" w:color="auto"/>
                                          </w:divBdr>
                                          <w:divsChild>
                                            <w:div w:id="187839458">
                                              <w:marLeft w:val="0"/>
                                              <w:marRight w:val="0"/>
                                              <w:marTop w:val="0"/>
                                              <w:marBottom w:val="0"/>
                                              <w:divBdr>
                                                <w:top w:val="none" w:sz="0" w:space="0" w:color="auto"/>
                                                <w:left w:val="none" w:sz="0" w:space="0" w:color="auto"/>
                                                <w:bottom w:val="none" w:sz="0" w:space="0" w:color="auto"/>
                                                <w:right w:val="none" w:sz="0" w:space="0" w:color="auto"/>
                                              </w:divBdr>
                                              <w:divsChild>
                                                <w:div w:id="1495730450">
                                                  <w:marLeft w:val="0"/>
                                                  <w:marRight w:val="0"/>
                                                  <w:marTop w:val="0"/>
                                                  <w:marBottom w:val="0"/>
                                                  <w:divBdr>
                                                    <w:top w:val="none" w:sz="0" w:space="0" w:color="auto"/>
                                                    <w:left w:val="none" w:sz="0" w:space="0" w:color="auto"/>
                                                    <w:bottom w:val="none" w:sz="0" w:space="0" w:color="auto"/>
                                                    <w:right w:val="none" w:sz="0" w:space="0" w:color="auto"/>
                                                  </w:divBdr>
                                                  <w:divsChild>
                                                    <w:div w:id="1682704323">
                                                      <w:marLeft w:val="0"/>
                                                      <w:marRight w:val="0"/>
                                                      <w:marTop w:val="0"/>
                                                      <w:marBottom w:val="0"/>
                                                      <w:divBdr>
                                                        <w:top w:val="none" w:sz="0" w:space="0" w:color="auto"/>
                                                        <w:left w:val="none" w:sz="0" w:space="0" w:color="auto"/>
                                                        <w:bottom w:val="none" w:sz="0" w:space="0" w:color="auto"/>
                                                        <w:right w:val="none" w:sz="0" w:space="0" w:color="auto"/>
                                                      </w:divBdr>
                                                      <w:divsChild>
                                                        <w:div w:id="240876492">
                                                          <w:marLeft w:val="0"/>
                                                          <w:marRight w:val="0"/>
                                                          <w:marTop w:val="0"/>
                                                          <w:marBottom w:val="0"/>
                                                          <w:divBdr>
                                                            <w:top w:val="none" w:sz="0" w:space="0" w:color="auto"/>
                                                            <w:left w:val="none" w:sz="0" w:space="0" w:color="auto"/>
                                                            <w:bottom w:val="none" w:sz="0" w:space="0" w:color="auto"/>
                                                            <w:right w:val="none" w:sz="0" w:space="0" w:color="auto"/>
                                                          </w:divBdr>
                                                          <w:divsChild>
                                                            <w:div w:id="1142699075">
                                                              <w:marLeft w:val="0"/>
                                                              <w:marRight w:val="0"/>
                                                              <w:marTop w:val="0"/>
                                                              <w:marBottom w:val="0"/>
                                                              <w:divBdr>
                                                                <w:top w:val="none" w:sz="0" w:space="0" w:color="auto"/>
                                                                <w:left w:val="none" w:sz="0" w:space="0" w:color="auto"/>
                                                                <w:bottom w:val="none" w:sz="0" w:space="0" w:color="auto"/>
                                                                <w:right w:val="none" w:sz="0" w:space="0" w:color="auto"/>
                                                              </w:divBdr>
                                                              <w:divsChild>
                                                                <w:div w:id="1497452982">
                                                                  <w:marLeft w:val="0"/>
                                                                  <w:marRight w:val="0"/>
                                                                  <w:marTop w:val="0"/>
                                                                  <w:marBottom w:val="0"/>
                                                                  <w:divBdr>
                                                                    <w:top w:val="none" w:sz="0" w:space="0" w:color="auto"/>
                                                                    <w:left w:val="none" w:sz="0" w:space="0" w:color="auto"/>
                                                                    <w:bottom w:val="none" w:sz="0" w:space="0" w:color="auto"/>
                                                                    <w:right w:val="none" w:sz="0" w:space="0" w:color="auto"/>
                                                                  </w:divBdr>
                                                                  <w:divsChild>
                                                                    <w:div w:id="1237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6943120">
      <w:bodyDiv w:val="1"/>
      <w:marLeft w:val="0"/>
      <w:marRight w:val="0"/>
      <w:marTop w:val="0"/>
      <w:marBottom w:val="0"/>
      <w:divBdr>
        <w:top w:val="none" w:sz="0" w:space="0" w:color="auto"/>
        <w:left w:val="none" w:sz="0" w:space="0" w:color="auto"/>
        <w:bottom w:val="none" w:sz="0" w:space="0" w:color="auto"/>
        <w:right w:val="none" w:sz="0" w:space="0" w:color="auto"/>
      </w:divBdr>
    </w:div>
    <w:div w:id="917054230">
      <w:bodyDiv w:val="1"/>
      <w:marLeft w:val="0"/>
      <w:marRight w:val="0"/>
      <w:marTop w:val="0"/>
      <w:marBottom w:val="0"/>
      <w:divBdr>
        <w:top w:val="none" w:sz="0" w:space="0" w:color="auto"/>
        <w:left w:val="none" w:sz="0" w:space="0" w:color="auto"/>
        <w:bottom w:val="none" w:sz="0" w:space="0" w:color="auto"/>
        <w:right w:val="none" w:sz="0" w:space="0" w:color="auto"/>
      </w:divBdr>
    </w:div>
    <w:div w:id="928007545">
      <w:bodyDiv w:val="1"/>
      <w:marLeft w:val="0"/>
      <w:marRight w:val="0"/>
      <w:marTop w:val="0"/>
      <w:marBottom w:val="0"/>
      <w:divBdr>
        <w:top w:val="none" w:sz="0" w:space="0" w:color="auto"/>
        <w:left w:val="none" w:sz="0" w:space="0" w:color="auto"/>
        <w:bottom w:val="none" w:sz="0" w:space="0" w:color="auto"/>
        <w:right w:val="none" w:sz="0" w:space="0" w:color="auto"/>
      </w:divBdr>
    </w:div>
    <w:div w:id="1007249889">
      <w:bodyDiv w:val="1"/>
      <w:marLeft w:val="0"/>
      <w:marRight w:val="0"/>
      <w:marTop w:val="0"/>
      <w:marBottom w:val="0"/>
      <w:divBdr>
        <w:top w:val="none" w:sz="0" w:space="0" w:color="auto"/>
        <w:left w:val="none" w:sz="0" w:space="0" w:color="auto"/>
        <w:bottom w:val="none" w:sz="0" w:space="0" w:color="auto"/>
        <w:right w:val="none" w:sz="0" w:space="0" w:color="auto"/>
      </w:divBdr>
      <w:divsChild>
        <w:div w:id="1925988028">
          <w:marLeft w:val="0"/>
          <w:marRight w:val="0"/>
          <w:marTop w:val="0"/>
          <w:marBottom w:val="0"/>
          <w:divBdr>
            <w:top w:val="none" w:sz="0" w:space="0" w:color="auto"/>
            <w:left w:val="none" w:sz="0" w:space="0" w:color="auto"/>
            <w:bottom w:val="none" w:sz="0" w:space="0" w:color="auto"/>
            <w:right w:val="none" w:sz="0" w:space="0" w:color="auto"/>
          </w:divBdr>
          <w:divsChild>
            <w:div w:id="362174797">
              <w:marLeft w:val="0"/>
              <w:marRight w:val="0"/>
              <w:marTop w:val="0"/>
              <w:marBottom w:val="0"/>
              <w:divBdr>
                <w:top w:val="none" w:sz="0" w:space="0" w:color="auto"/>
                <w:left w:val="none" w:sz="0" w:space="0" w:color="auto"/>
                <w:bottom w:val="none" w:sz="0" w:space="0" w:color="auto"/>
                <w:right w:val="none" w:sz="0" w:space="0" w:color="auto"/>
              </w:divBdr>
              <w:divsChild>
                <w:div w:id="1767845728">
                  <w:marLeft w:val="0"/>
                  <w:marRight w:val="0"/>
                  <w:marTop w:val="0"/>
                  <w:marBottom w:val="0"/>
                  <w:divBdr>
                    <w:top w:val="none" w:sz="0" w:space="0" w:color="auto"/>
                    <w:left w:val="none" w:sz="0" w:space="0" w:color="auto"/>
                    <w:bottom w:val="none" w:sz="0" w:space="0" w:color="auto"/>
                    <w:right w:val="none" w:sz="0" w:space="0" w:color="auto"/>
                  </w:divBdr>
                  <w:divsChild>
                    <w:div w:id="1515532761">
                      <w:marLeft w:val="0"/>
                      <w:marRight w:val="0"/>
                      <w:marTop w:val="0"/>
                      <w:marBottom w:val="0"/>
                      <w:divBdr>
                        <w:top w:val="none" w:sz="0" w:space="0" w:color="auto"/>
                        <w:left w:val="none" w:sz="0" w:space="0" w:color="auto"/>
                        <w:bottom w:val="none" w:sz="0" w:space="0" w:color="auto"/>
                        <w:right w:val="none" w:sz="0" w:space="0" w:color="auto"/>
                      </w:divBdr>
                      <w:divsChild>
                        <w:div w:id="3943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79309">
      <w:bodyDiv w:val="1"/>
      <w:marLeft w:val="0"/>
      <w:marRight w:val="0"/>
      <w:marTop w:val="0"/>
      <w:marBottom w:val="0"/>
      <w:divBdr>
        <w:top w:val="none" w:sz="0" w:space="0" w:color="auto"/>
        <w:left w:val="none" w:sz="0" w:space="0" w:color="auto"/>
        <w:bottom w:val="none" w:sz="0" w:space="0" w:color="auto"/>
        <w:right w:val="none" w:sz="0" w:space="0" w:color="auto"/>
      </w:divBdr>
      <w:divsChild>
        <w:div w:id="720404421">
          <w:marLeft w:val="0"/>
          <w:marRight w:val="0"/>
          <w:marTop w:val="0"/>
          <w:marBottom w:val="0"/>
          <w:divBdr>
            <w:top w:val="none" w:sz="0" w:space="0" w:color="auto"/>
            <w:left w:val="none" w:sz="0" w:space="0" w:color="auto"/>
            <w:bottom w:val="none" w:sz="0" w:space="0" w:color="auto"/>
            <w:right w:val="none" w:sz="0" w:space="0" w:color="auto"/>
          </w:divBdr>
          <w:divsChild>
            <w:div w:id="704404791">
              <w:marLeft w:val="0"/>
              <w:marRight w:val="0"/>
              <w:marTop w:val="0"/>
              <w:marBottom w:val="0"/>
              <w:divBdr>
                <w:top w:val="none" w:sz="0" w:space="0" w:color="auto"/>
                <w:left w:val="none" w:sz="0" w:space="0" w:color="auto"/>
                <w:bottom w:val="none" w:sz="0" w:space="0" w:color="auto"/>
                <w:right w:val="none" w:sz="0" w:space="0" w:color="auto"/>
              </w:divBdr>
              <w:divsChild>
                <w:div w:id="7846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3762">
      <w:bodyDiv w:val="1"/>
      <w:marLeft w:val="0"/>
      <w:marRight w:val="0"/>
      <w:marTop w:val="0"/>
      <w:marBottom w:val="0"/>
      <w:divBdr>
        <w:top w:val="none" w:sz="0" w:space="0" w:color="auto"/>
        <w:left w:val="none" w:sz="0" w:space="0" w:color="auto"/>
        <w:bottom w:val="none" w:sz="0" w:space="0" w:color="auto"/>
        <w:right w:val="none" w:sz="0" w:space="0" w:color="auto"/>
      </w:divBdr>
    </w:div>
    <w:div w:id="1156266473">
      <w:bodyDiv w:val="1"/>
      <w:marLeft w:val="0"/>
      <w:marRight w:val="0"/>
      <w:marTop w:val="0"/>
      <w:marBottom w:val="0"/>
      <w:divBdr>
        <w:top w:val="none" w:sz="0" w:space="0" w:color="auto"/>
        <w:left w:val="none" w:sz="0" w:space="0" w:color="auto"/>
        <w:bottom w:val="none" w:sz="0" w:space="0" w:color="auto"/>
        <w:right w:val="none" w:sz="0" w:space="0" w:color="auto"/>
      </w:divBdr>
      <w:divsChild>
        <w:div w:id="1418480247">
          <w:marLeft w:val="0"/>
          <w:marRight w:val="0"/>
          <w:marTop w:val="0"/>
          <w:marBottom w:val="0"/>
          <w:divBdr>
            <w:top w:val="none" w:sz="0" w:space="0" w:color="auto"/>
            <w:left w:val="none" w:sz="0" w:space="0" w:color="auto"/>
            <w:bottom w:val="none" w:sz="0" w:space="0" w:color="auto"/>
            <w:right w:val="none" w:sz="0" w:space="0" w:color="auto"/>
          </w:divBdr>
          <w:divsChild>
            <w:div w:id="1032345128">
              <w:marLeft w:val="0"/>
              <w:marRight w:val="0"/>
              <w:marTop w:val="0"/>
              <w:marBottom w:val="0"/>
              <w:divBdr>
                <w:top w:val="none" w:sz="0" w:space="0" w:color="auto"/>
                <w:left w:val="none" w:sz="0" w:space="0" w:color="auto"/>
                <w:bottom w:val="none" w:sz="0" w:space="0" w:color="auto"/>
                <w:right w:val="none" w:sz="0" w:space="0" w:color="auto"/>
              </w:divBdr>
              <w:divsChild>
                <w:div w:id="7036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39663">
      <w:bodyDiv w:val="1"/>
      <w:marLeft w:val="0"/>
      <w:marRight w:val="0"/>
      <w:marTop w:val="0"/>
      <w:marBottom w:val="0"/>
      <w:divBdr>
        <w:top w:val="none" w:sz="0" w:space="0" w:color="auto"/>
        <w:left w:val="none" w:sz="0" w:space="0" w:color="auto"/>
        <w:bottom w:val="none" w:sz="0" w:space="0" w:color="auto"/>
        <w:right w:val="none" w:sz="0" w:space="0" w:color="auto"/>
      </w:divBdr>
    </w:div>
    <w:div w:id="1201094013">
      <w:bodyDiv w:val="1"/>
      <w:marLeft w:val="0"/>
      <w:marRight w:val="0"/>
      <w:marTop w:val="0"/>
      <w:marBottom w:val="0"/>
      <w:divBdr>
        <w:top w:val="none" w:sz="0" w:space="0" w:color="auto"/>
        <w:left w:val="none" w:sz="0" w:space="0" w:color="auto"/>
        <w:bottom w:val="none" w:sz="0" w:space="0" w:color="auto"/>
        <w:right w:val="none" w:sz="0" w:space="0" w:color="auto"/>
      </w:divBdr>
    </w:div>
    <w:div w:id="1240754327">
      <w:bodyDiv w:val="1"/>
      <w:marLeft w:val="0"/>
      <w:marRight w:val="0"/>
      <w:marTop w:val="0"/>
      <w:marBottom w:val="0"/>
      <w:divBdr>
        <w:top w:val="none" w:sz="0" w:space="0" w:color="auto"/>
        <w:left w:val="none" w:sz="0" w:space="0" w:color="auto"/>
        <w:bottom w:val="none" w:sz="0" w:space="0" w:color="auto"/>
        <w:right w:val="none" w:sz="0" w:space="0" w:color="auto"/>
      </w:divBdr>
      <w:divsChild>
        <w:div w:id="1847555732">
          <w:marLeft w:val="0"/>
          <w:marRight w:val="0"/>
          <w:marTop w:val="0"/>
          <w:marBottom w:val="0"/>
          <w:divBdr>
            <w:top w:val="none" w:sz="0" w:space="0" w:color="auto"/>
            <w:left w:val="none" w:sz="0" w:space="0" w:color="auto"/>
            <w:bottom w:val="none" w:sz="0" w:space="0" w:color="auto"/>
            <w:right w:val="none" w:sz="0" w:space="0" w:color="auto"/>
          </w:divBdr>
          <w:divsChild>
            <w:div w:id="1591544098">
              <w:marLeft w:val="0"/>
              <w:marRight w:val="0"/>
              <w:marTop w:val="0"/>
              <w:marBottom w:val="0"/>
              <w:divBdr>
                <w:top w:val="none" w:sz="0" w:space="0" w:color="auto"/>
                <w:left w:val="none" w:sz="0" w:space="0" w:color="auto"/>
                <w:bottom w:val="none" w:sz="0" w:space="0" w:color="auto"/>
                <w:right w:val="none" w:sz="0" w:space="0" w:color="auto"/>
              </w:divBdr>
              <w:divsChild>
                <w:div w:id="1275164693">
                  <w:marLeft w:val="0"/>
                  <w:marRight w:val="0"/>
                  <w:marTop w:val="0"/>
                  <w:marBottom w:val="0"/>
                  <w:divBdr>
                    <w:top w:val="none" w:sz="0" w:space="0" w:color="auto"/>
                    <w:left w:val="none" w:sz="0" w:space="0" w:color="auto"/>
                    <w:bottom w:val="none" w:sz="0" w:space="0" w:color="auto"/>
                    <w:right w:val="none" w:sz="0" w:space="0" w:color="auto"/>
                  </w:divBdr>
                  <w:divsChild>
                    <w:div w:id="1149710361">
                      <w:marLeft w:val="0"/>
                      <w:marRight w:val="0"/>
                      <w:marTop w:val="0"/>
                      <w:marBottom w:val="0"/>
                      <w:divBdr>
                        <w:top w:val="none" w:sz="0" w:space="0" w:color="auto"/>
                        <w:left w:val="none" w:sz="0" w:space="0" w:color="auto"/>
                        <w:bottom w:val="none" w:sz="0" w:space="0" w:color="auto"/>
                        <w:right w:val="none" w:sz="0" w:space="0" w:color="auto"/>
                      </w:divBdr>
                      <w:divsChild>
                        <w:div w:id="15220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6953">
      <w:bodyDiv w:val="1"/>
      <w:marLeft w:val="0"/>
      <w:marRight w:val="0"/>
      <w:marTop w:val="0"/>
      <w:marBottom w:val="0"/>
      <w:divBdr>
        <w:top w:val="none" w:sz="0" w:space="0" w:color="auto"/>
        <w:left w:val="none" w:sz="0" w:space="0" w:color="auto"/>
        <w:bottom w:val="none" w:sz="0" w:space="0" w:color="auto"/>
        <w:right w:val="none" w:sz="0" w:space="0" w:color="auto"/>
      </w:divBdr>
    </w:div>
    <w:div w:id="1306157983">
      <w:bodyDiv w:val="1"/>
      <w:marLeft w:val="0"/>
      <w:marRight w:val="0"/>
      <w:marTop w:val="0"/>
      <w:marBottom w:val="0"/>
      <w:divBdr>
        <w:top w:val="none" w:sz="0" w:space="0" w:color="auto"/>
        <w:left w:val="none" w:sz="0" w:space="0" w:color="auto"/>
        <w:bottom w:val="none" w:sz="0" w:space="0" w:color="auto"/>
        <w:right w:val="none" w:sz="0" w:space="0" w:color="auto"/>
      </w:divBdr>
      <w:divsChild>
        <w:div w:id="1574319276">
          <w:marLeft w:val="274"/>
          <w:marRight w:val="0"/>
          <w:marTop w:val="86"/>
          <w:marBottom w:val="0"/>
          <w:divBdr>
            <w:top w:val="none" w:sz="0" w:space="0" w:color="auto"/>
            <w:left w:val="none" w:sz="0" w:space="0" w:color="auto"/>
            <w:bottom w:val="none" w:sz="0" w:space="0" w:color="auto"/>
            <w:right w:val="none" w:sz="0" w:space="0" w:color="auto"/>
          </w:divBdr>
        </w:div>
        <w:div w:id="592976832">
          <w:marLeft w:val="274"/>
          <w:marRight w:val="0"/>
          <w:marTop w:val="86"/>
          <w:marBottom w:val="0"/>
          <w:divBdr>
            <w:top w:val="none" w:sz="0" w:space="0" w:color="auto"/>
            <w:left w:val="none" w:sz="0" w:space="0" w:color="auto"/>
            <w:bottom w:val="none" w:sz="0" w:space="0" w:color="auto"/>
            <w:right w:val="none" w:sz="0" w:space="0" w:color="auto"/>
          </w:divBdr>
        </w:div>
        <w:div w:id="1176655799">
          <w:marLeft w:val="274"/>
          <w:marRight w:val="0"/>
          <w:marTop w:val="86"/>
          <w:marBottom w:val="0"/>
          <w:divBdr>
            <w:top w:val="none" w:sz="0" w:space="0" w:color="auto"/>
            <w:left w:val="none" w:sz="0" w:space="0" w:color="auto"/>
            <w:bottom w:val="none" w:sz="0" w:space="0" w:color="auto"/>
            <w:right w:val="none" w:sz="0" w:space="0" w:color="auto"/>
          </w:divBdr>
        </w:div>
        <w:div w:id="1805193279">
          <w:marLeft w:val="274"/>
          <w:marRight w:val="0"/>
          <w:marTop w:val="86"/>
          <w:marBottom w:val="0"/>
          <w:divBdr>
            <w:top w:val="none" w:sz="0" w:space="0" w:color="auto"/>
            <w:left w:val="none" w:sz="0" w:space="0" w:color="auto"/>
            <w:bottom w:val="none" w:sz="0" w:space="0" w:color="auto"/>
            <w:right w:val="none" w:sz="0" w:space="0" w:color="auto"/>
          </w:divBdr>
        </w:div>
      </w:divsChild>
    </w:div>
    <w:div w:id="1343631603">
      <w:bodyDiv w:val="1"/>
      <w:marLeft w:val="0"/>
      <w:marRight w:val="0"/>
      <w:marTop w:val="0"/>
      <w:marBottom w:val="0"/>
      <w:divBdr>
        <w:top w:val="none" w:sz="0" w:space="0" w:color="auto"/>
        <w:left w:val="none" w:sz="0" w:space="0" w:color="auto"/>
        <w:bottom w:val="none" w:sz="0" w:space="0" w:color="auto"/>
        <w:right w:val="none" w:sz="0" w:space="0" w:color="auto"/>
      </w:divBdr>
    </w:div>
    <w:div w:id="1410466836">
      <w:bodyDiv w:val="1"/>
      <w:marLeft w:val="0"/>
      <w:marRight w:val="0"/>
      <w:marTop w:val="0"/>
      <w:marBottom w:val="0"/>
      <w:divBdr>
        <w:top w:val="none" w:sz="0" w:space="0" w:color="auto"/>
        <w:left w:val="none" w:sz="0" w:space="0" w:color="auto"/>
        <w:bottom w:val="none" w:sz="0" w:space="0" w:color="auto"/>
        <w:right w:val="none" w:sz="0" w:space="0" w:color="auto"/>
      </w:divBdr>
    </w:div>
    <w:div w:id="1495803439">
      <w:bodyDiv w:val="1"/>
      <w:marLeft w:val="0"/>
      <w:marRight w:val="0"/>
      <w:marTop w:val="0"/>
      <w:marBottom w:val="0"/>
      <w:divBdr>
        <w:top w:val="none" w:sz="0" w:space="0" w:color="auto"/>
        <w:left w:val="none" w:sz="0" w:space="0" w:color="auto"/>
        <w:bottom w:val="none" w:sz="0" w:space="0" w:color="auto"/>
        <w:right w:val="none" w:sz="0" w:space="0" w:color="auto"/>
      </w:divBdr>
    </w:div>
    <w:div w:id="1793674421">
      <w:bodyDiv w:val="1"/>
      <w:marLeft w:val="0"/>
      <w:marRight w:val="0"/>
      <w:marTop w:val="0"/>
      <w:marBottom w:val="0"/>
      <w:divBdr>
        <w:top w:val="none" w:sz="0" w:space="0" w:color="auto"/>
        <w:left w:val="none" w:sz="0" w:space="0" w:color="auto"/>
        <w:bottom w:val="none" w:sz="0" w:space="0" w:color="auto"/>
        <w:right w:val="none" w:sz="0" w:space="0" w:color="auto"/>
      </w:divBdr>
    </w:div>
    <w:div w:id="1904834184">
      <w:bodyDiv w:val="1"/>
      <w:marLeft w:val="0"/>
      <w:marRight w:val="0"/>
      <w:marTop w:val="0"/>
      <w:marBottom w:val="0"/>
      <w:divBdr>
        <w:top w:val="none" w:sz="0" w:space="0" w:color="auto"/>
        <w:left w:val="none" w:sz="0" w:space="0" w:color="auto"/>
        <w:bottom w:val="none" w:sz="0" w:space="0" w:color="auto"/>
        <w:right w:val="none" w:sz="0" w:space="0" w:color="auto"/>
      </w:divBdr>
    </w:div>
    <w:div w:id="1919703662">
      <w:bodyDiv w:val="1"/>
      <w:marLeft w:val="0"/>
      <w:marRight w:val="0"/>
      <w:marTop w:val="0"/>
      <w:marBottom w:val="0"/>
      <w:divBdr>
        <w:top w:val="none" w:sz="0" w:space="0" w:color="auto"/>
        <w:left w:val="none" w:sz="0" w:space="0" w:color="auto"/>
        <w:bottom w:val="none" w:sz="0" w:space="0" w:color="auto"/>
        <w:right w:val="none" w:sz="0" w:space="0" w:color="auto"/>
      </w:divBdr>
    </w:div>
    <w:div w:id="1964265411">
      <w:bodyDiv w:val="1"/>
      <w:marLeft w:val="0"/>
      <w:marRight w:val="0"/>
      <w:marTop w:val="0"/>
      <w:marBottom w:val="0"/>
      <w:divBdr>
        <w:top w:val="none" w:sz="0" w:space="0" w:color="auto"/>
        <w:left w:val="none" w:sz="0" w:space="0" w:color="auto"/>
        <w:bottom w:val="none" w:sz="0" w:space="0" w:color="auto"/>
        <w:right w:val="none" w:sz="0" w:space="0" w:color="auto"/>
      </w:divBdr>
    </w:div>
    <w:div w:id="1964379033">
      <w:bodyDiv w:val="1"/>
      <w:marLeft w:val="0"/>
      <w:marRight w:val="0"/>
      <w:marTop w:val="0"/>
      <w:marBottom w:val="0"/>
      <w:divBdr>
        <w:top w:val="none" w:sz="0" w:space="0" w:color="auto"/>
        <w:left w:val="none" w:sz="0" w:space="0" w:color="auto"/>
        <w:bottom w:val="none" w:sz="0" w:space="0" w:color="auto"/>
        <w:right w:val="none" w:sz="0" w:space="0" w:color="auto"/>
      </w:divBdr>
    </w:div>
    <w:div w:id="1982036336">
      <w:bodyDiv w:val="1"/>
      <w:marLeft w:val="0"/>
      <w:marRight w:val="0"/>
      <w:marTop w:val="0"/>
      <w:marBottom w:val="0"/>
      <w:divBdr>
        <w:top w:val="none" w:sz="0" w:space="0" w:color="auto"/>
        <w:left w:val="none" w:sz="0" w:space="0" w:color="auto"/>
        <w:bottom w:val="none" w:sz="0" w:space="0" w:color="auto"/>
        <w:right w:val="none" w:sz="0" w:space="0" w:color="auto"/>
      </w:divBdr>
    </w:div>
    <w:div w:id="2142842110">
      <w:bodyDiv w:val="1"/>
      <w:marLeft w:val="0"/>
      <w:marRight w:val="0"/>
      <w:marTop w:val="0"/>
      <w:marBottom w:val="0"/>
      <w:divBdr>
        <w:top w:val="none" w:sz="0" w:space="0" w:color="auto"/>
        <w:left w:val="none" w:sz="0" w:space="0" w:color="auto"/>
        <w:bottom w:val="none" w:sz="0" w:space="0" w:color="auto"/>
        <w:right w:val="none" w:sz="0" w:space="0" w:color="auto"/>
      </w:divBdr>
      <w:divsChild>
        <w:div w:id="25064503">
          <w:marLeft w:val="1166"/>
          <w:marRight w:val="0"/>
          <w:marTop w:val="0"/>
          <w:marBottom w:val="0"/>
          <w:divBdr>
            <w:top w:val="none" w:sz="0" w:space="0" w:color="auto"/>
            <w:left w:val="none" w:sz="0" w:space="0" w:color="auto"/>
            <w:bottom w:val="none" w:sz="0" w:space="0" w:color="auto"/>
            <w:right w:val="none" w:sz="0" w:space="0" w:color="auto"/>
          </w:divBdr>
        </w:div>
        <w:div w:id="188031402">
          <w:marLeft w:val="547"/>
          <w:marRight w:val="0"/>
          <w:marTop w:val="0"/>
          <w:marBottom w:val="0"/>
          <w:divBdr>
            <w:top w:val="none" w:sz="0" w:space="0" w:color="auto"/>
            <w:left w:val="none" w:sz="0" w:space="0" w:color="auto"/>
            <w:bottom w:val="none" w:sz="0" w:space="0" w:color="auto"/>
            <w:right w:val="none" w:sz="0" w:space="0" w:color="auto"/>
          </w:divBdr>
        </w:div>
        <w:div w:id="308023715">
          <w:marLeft w:val="1166"/>
          <w:marRight w:val="0"/>
          <w:marTop w:val="0"/>
          <w:marBottom w:val="0"/>
          <w:divBdr>
            <w:top w:val="none" w:sz="0" w:space="0" w:color="auto"/>
            <w:left w:val="none" w:sz="0" w:space="0" w:color="auto"/>
            <w:bottom w:val="none" w:sz="0" w:space="0" w:color="auto"/>
            <w:right w:val="none" w:sz="0" w:space="0" w:color="auto"/>
          </w:divBdr>
        </w:div>
        <w:div w:id="681856152">
          <w:marLeft w:val="1166"/>
          <w:marRight w:val="0"/>
          <w:marTop w:val="0"/>
          <w:marBottom w:val="0"/>
          <w:divBdr>
            <w:top w:val="none" w:sz="0" w:space="0" w:color="auto"/>
            <w:left w:val="none" w:sz="0" w:space="0" w:color="auto"/>
            <w:bottom w:val="none" w:sz="0" w:space="0" w:color="auto"/>
            <w:right w:val="none" w:sz="0" w:space="0" w:color="auto"/>
          </w:divBdr>
        </w:div>
        <w:div w:id="1247812528">
          <w:marLeft w:val="1166"/>
          <w:marRight w:val="0"/>
          <w:marTop w:val="0"/>
          <w:marBottom w:val="0"/>
          <w:divBdr>
            <w:top w:val="none" w:sz="0" w:space="0" w:color="auto"/>
            <w:left w:val="none" w:sz="0" w:space="0" w:color="auto"/>
            <w:bottom w:val="none" w:sz="0" w:space="0" w:color="auto"/>
            <w:right w:val="none" w:sz="0" w:space="0" w:color="auto"/>
          </w:divBdr>
        </w:div>
        <w:div w:id="1735009578">
          <w:marLeft w:val="1166"/>
          <w:marRight w:val="0"/>
          <w:marTop w:val="0"/>
          <w:marBottom w:val="0"/>
          <w:divBdr>
            <w:top w:val="none" w:sz="0" w:space="0" w:color="auto"/>
            <w:left w:val="none" w:sz="0" w:space="0" w:color="auto"/>
            <w:bottom w:val="none" w:sz="0" w:space="0" w:color="auto"/>
            <w:right w:val="none" w:sz="0" w:space="0" w:color="auto"/>
          </w:divBdr>
        </w:div>
        <w:div w:id="1740983124">
          <w:marLeft w:val="1166"/>
          <w:marRight w:val="0"/>
          <w:marTop w:val="0"/>
          <w:marBottom w:val="0"/>
          <w:divBdr>
            <w:top w:val="none" w:sz="0" w:space="0" w:color="auto"/>
            <w:left w:val="none" w:sz="0" w:space="0" w:color="auto"/>
            <w:bottom w:val="none" w:sz="0" w:space="0" w:color="auto"/>
            <w:right w:val="none" w:sz="0" w:space="0" w:color="auto"/>
          </w:divBdr>
        </w:div>
        <w:div w:id="206853030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 TargetMode="External"/><Relationship Id="rId18" Type="http://schemas.openxmlformats.org/officeDocument/2006/relationships/image" Target="media/image3.emf"/><Relationship Id="rId26" Type="http://schemas.openxmlformats.org/officeDocument/2006/relationships/hyperlink" Target="https://www.bastow.vic.edu.au/Pages/Home.aspx" TargetMode="External"/><Relationship Id="rId39" Type="http://schemas.openxmlformats.org/officeDocument/2006/relationships/hyperlink" Target="http://www.oecd.org/edu/school/43023606.pdf" TargetMode="External"/><Relationship Id="rId21" Type="http://schemas.openxmlformats.org/officeDocument/2006/relationships/hyperlink" Target="http://www.education.vic.gov.au/Documents/about/department/teachingprofession.pdf" TargetMode="External"/><Relationship Id="rId34" Type="http://schemas.openxmlformats.org/officeDocument/2006/relationships/hyperlink" Target="http://www.teacherstandards.aitsl.edu.au/OrganisationStandards/Organisation" TargetMode="External"/><Relationship Id="rId42" Type="http://schemas.openxmlformats.org/officeDocument/2006/relationships/hyperlink" Target="http://www.education.vic.gov.au/Documents/about/research/timperleyassessment.pdf" TargetMode="External"/><Relationship Id="rId47" Type="http://schemas.openxmlformats.org/officeDocument/2006/relationships/footer" Target="footer3.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vic.gov.au/Documents/school/principals/management/thecompact.pdf" TargetMode="External"/><Relationship Id="rId29" Type="http://schemas.openxmlformats.org/officeDocument/2006/relationships/hyperlink" Target="http://www.aitsl.edu.au/verve/_resources/Growing_our_potential_-_Hay_-_Mar_2012.pdf" TargetMode="External"/><Relationship Id="rId11" Type="http://schemas.openxmlformats.org/officeDocument/2006/relationships/image" Target="media/image1.jpeg"/><Relationship Id="rId24" Type="http://schemas.openxmlformats.org/officeDocument/2006/relationships/hyperlink" Target="http://www.education.vic.gov.au/about/department/vlc/Pages/framework.aspx" TargetMode="External"/><Relationship Id="rId32" Type="http://schemas.openxmlformats.org/officeDocument/2006/relationships/hyperlink" Target="http://www.aitsl.edu.au/verve/_resources/Essential_Guide_Leading_Culture.pdf" TargetMode="External"/><Relationship Id="rId37" Type="http://schemas.openxmlformats.org/officeDocument/2006/relationships/hyperlink" Target="http://www.gatesfoundation.org/media-center/press-releases/2013/01/measures-of-effective-teaching-project-releases-final-research-report" TargetMode="External"/><Relationship Id="rId40" Type="http://schemas.openxmlformats.org/officeDocument/2006/relationships/hyperlink" Target="http://www.bain.com/publications/articles/management-tools-and-trends-2013.aspx"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ducation.vic.gov.au/Documents/school/principals/management/pppilschoolacc.DOC" TargetMode="External"/><Relationship Id="rId23" Type="http://schemas.openxmlformats.org/officeDocument/2006/relationships/hyperlink" Target="http://www.education.vic.gov.au/about/department/vlc/Documents/tvlc_diagram/diagram.html" TargetMode="External"/><Relationship Id="rId28" Type="http://schemas.openxmlformats.org/officeDocument/2006/relationships/hyperlink" Target="http://www.newsroom.aitsl.edu.au/sites/www.newsroom.aitsl.edu.au/files/field/pdf/ensuring_accurate_feedback_for_observations_-_perspectives_on_practice_-_gates_foundation.pdf" TargetMode="External"/><Relationship Id="rId36" Type="http://schemas.openxmlformats.org/officeDocument/2006/relationships/hyperlink" Target="http://grattan.edu.au/static/files/assets/a9daf733/081_report_teacher_appraisal.pdf"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ducation.vic.gov.au/Documents/school/principals/management/pppiloverview.DOC" TargetMode="External"/><Relationship Id="rId31" Type="http://schemas.openxmlformats.org/officeDocument/2006/relationships/hyperlink" Target="http://www.aitsl.edu.au/verve/_resources/Australian_Charter_for_the_Professional_Learning_of_Teachers_and_School_Leaders.pdf" TargetMode="External"/><Relationship Id="rId44" Type="http://schemas.openxmlformats.org/officeDocument/2006/relationships/header" Target="header1.xm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ducation.vic.gov.au/Documents/school/principals/management/pppiloverview.DOC" TargetMode="External"/><Relationship Id="rId22" Type="http://schemas.openxmlformats.org/officeDocument/2006/relationships/hyperlink" Target="http://www.education.vic.gov.au/Documents/about/department/learningcommunity.pdf" TargetMode="External"/><Relationship Id="rId27" Type="http://schemas.openxmlformats.org/officeDocument/2006/relationships/hyperlink" Target="http://www.researchersworld.com/vol2/issue2/Paper_03.pdf" TargetMode="External"/><Relationship Id="rId30" Type="http://schemas.openxmlformats.org/officeDocument/2006/relationships/hyperlink" Target="http://www.aitsl.edu.au/school-leaders/australian-professional-standard-for-principals/australian-professional-standard-for-principals.html" TargetMode="External"/><Relationship Id="rId35" Type="http://schemas.openxmlformats.org/officeDocument/2006/relationships/hyperlink" Target="http://www.vit.vic.edu.au/SiteCollectionDocuments/PDF/1543_Code-of-Conduct-June-2008.pdf" TargetMode="External"/><Relationship Id="rId43" Type="http://schemas.openxmlformats.org/officeDocument/2006/relationships/hyperlink" Target="http://www.audit.vic.gov.au/publications/2009-10/20100526-Teacher-performance-Full-Report.pdf"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education.vic.gov.au/school/principals/management/Pages/schoolperformance.aspx" TargetMode="External"/><Relationship Id="rId25" Type="http://schemas.openxmlformats.org/officeDocument/2006/relationships/hyperlink" Target="http://www.education.vic.gov.au/Documents/school/principals/management/thecompact.pdf" TargetMode="External"/><Relationship Id="rId33" Type="http://schemas.openxmlformats.org/officeDocument/2006/relationships/hyperlink" Target="http://www.teacherstandards.aitsl.edu.au/" TargetMode="External"/><Relationship Id="rId38" Type="http://schemas.openxmlformats.org/officeDocument/2006/relationships/hyperlink" Target="http://www.metproject.org/downloads/Asking_Students_Summary_Doc.pdf" TargetMode="External"/><Relationship Id="rId46" Type="http://schemas.openxmlformats.org/officeDocument/2006/relationships/header" Target="header3.xml"/><Relationship Id="rId20" Type="http://schemas.openxmlformats.org/officeDocument/2006/relationships/hyperlink" Target="http://www.education.vic.gov.au/Documents/school/principals/management/pppilschoolacc.DOC" TargetMode="External"/><Relationship Id="rId41" Type="http://schemas.openxmlformats.org/officeDocument/2006/relationships/hyperlink" Target="http://www.newstatesman.com/business/2013/06/just-what-profess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itsl.edu.au/verve/_resources/Australian_Professional_Standards_for_Principals.pdf" TargetMode="External"/><Relationship Id="rId1" Type="http://schemas.openxmlformats.org/officeDocument/2006/relationships/hyperlink" Target="http://www.education.vic.gov.au/Documents/school/principals/management/pppilschoolac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236411\Documents\Paper%20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118</Value>
    </TaxCatchAll>
    <DEECD_Expired xmlns="http://schemas.microsoft.com/sharepoint/v3">false</DEECD_Expired>
    <DEECD_Keywords xmlns="http://schemas.microsoft.com/sharepoint/v3">white paper, ppil, perf and devt, performance and development, school improvement, school performance, staff performance, staff development, professional development, professional learning</DEECD_Keywords>
    <PublishingExpirationDate xmlns="http://schemas.microsoft.com/sharepoint/v3" xsi:nil="true"/>
    <DEECD_Description xmlns="http://schemas.microsoft.com/sharepoint/v3">An outline of concepts, structures and processes for a new performance and development model for school staff. It describes effective performance and development processes, why they are important and where they fit into professional practice and learning.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0168943-3A6A-4261-865C-CE4058846F51}"/>
</file>

<file path=customXml/itemProps2.xml><?xml version="1.0" encoding="utf-8"?>
<ds:datastoreItem xmlns:ds="http://schemas.openxmlformats.org/officeDocument/2006/customXml" ds:itemID="{335AA2A9-24C2-4047-8585-701E25635CE2}"/>
</file>

<file path=customXml/itemProps3.xml><?xml version="1.0" encoding="utf-8"?>
<ds:datastoreItem xmlns:ds="http://schemas.openxmlformats.org/officeDocument/2006/customXml" ds:itemID="{353895EC-9EBD-4F52-BDA0-5F7E334B6A62}"/>
</file>

<file path=customXml/itemProps4.xml><?xml version="1.0" encoding="utf-8"?>
<ds:datastoreItem xmlns:ds="http://schemas.openxmlformats.org/officeDocument/2006/customXml" ds:itemID="{7DEEA76B-3F2A-4C6A-990C-6F5F59166E6D}"/>
</file>

<file path=docProps/app.xml><?xml version="1.0" encoding="utf-8"?>
<Properties xmlns="http://schemas.openxmlformats.org/officeDocument/2006/extended-properties" xmlns:vt="http://schemas.openxmlformats.org/officeDocument/2006/docPropsVTypes">
  <Template>Paper 4 Template</Template>
  <TotalTime>0</TotalTime>
  <Pages>3</Pages>
  <Words>8473</Words>
  <Characters>48299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56659</CharactersWithSpaces>
  <SharedDoc>false</SharedDoc>
  <HLinks>
    <vt:vector size="114" baseType="variant">
      <vt:variant>
        <vt:i4>1179688</vt:i4>
      </vt:variant>
      <vt:variant>
        <vt:i4>105</vt:i4>
      </vt:variant>
      <vt:variant>
        <vt:i4>0</vt:i4>
      </vt:variant>
      <vt:variant>
        <vt:i4>5</vt:i4>
      </vt:variant>
      <vt:variant>
        <vt:lpwstr>mailto:schoolaccountability@edumail.vic.gov.au</vt:lpwstr>
      </vt:variant>
      <vt:variant>
        <vt:lpwstr/>
      </vt:variant>
      <vt:variant>
        <vt:i4>1179688</vt:i4>
      </vt:variant>
      <vt:variant>
        <vt:i4>102</vt:i4>
      </vt:variant>
      <vt:variant>
        <vt:i4>0</vt:i4>
      </vt:variant>
      <vt:variant>
        <vt:i4>5</vt:i4>
      </vt:variant>
      <vt:variant>
        <vt:lpwstr>mailto:schoolaccountability@edumail.vic.gov.au</vt:lpwstr>
      </vt:variant>
      <vt:variant>
        <vt:lpwstr/>
      </vt:variant>
      <vt:variant>
        <vt:i4>2031677</vt:i4>
      </vt:variant>
      <vt:variant>
        <vt:i4>95</vt:i4>
      </vt:variant>
      <vt:variant>
        <vt:i4>0</vt:i4>
      </vt:variant>
      <vt:variant>
        <vt:i4>5</vt:i4>
      </vt:variant>
      <vt:variant>
        <vt:lpwstr/>
      </vt:variant>
      <vt:variant>
        <vt:lpwstr>_Toc367187184</vt:lpwstr>
      </vt:variant>
      <vt:variant>
        <vt:i4>2031677</vt:i4>
      </vt:variant>
      <vt:variant>
        <vt:i4>89</vt:i4>
      </vt:variant>
      <vt:variant>
        <vt:i4>0</vt:i4>
      </vt:variant>
      <vt:variant>
        <vt:i4>5</vt:i4>
      </vt:variant>
      <vt:variant>
        <vt:lpwstr/>
      </vt:variant>
      <vt:variant>
        <vt:lpwstr>_Toc367187183</vt:lpwstr>
      </vt:variant>
      <vt:variant>
        <vt:i4>2031677</vt:i4>
      </vt:variant>
      <vt:variant>
        <vt:i4>83</vt:i4>
      </vt:variant>
      <vt:variant>
        <vt:i4>0</vt:i4>
      </vt:variant>
      <vt:variant>
        <vt:i4>5</vt:i4>
      </vt:variant>
      <vt:variant>
        <vt:lpwstr/>
      </vt:variant>
      <vt:variant>
        <vt:lpwstr>_Toc367187182</vt:lpwstr>
      </vt:variant>
      <vt:variant>
        <vt:i4>2031677</vt:i4>
      </vt:variant>
      <vt:variant>
        <vt:i4>77</vt:i4>
      </vt:variant>
      <vt:variant>
        <vt:i4>0</vt:i4>
      </vt:variant>
      <vt:variant>
        <vt:i4>5</vt:i4>
      </vt:variant>
      <vt:variant>
        <vt:lpwstr/>
      </vt:variant>
      <vt:variant>
        <vt:lpwstr>_Toc367187181</vt:lpwstr>
      </vt:variant>
      <vt:variant>
        <vt:i4>2031677</vt:i4>
      </vt:variant>
      <vt:variant>
        <vt:i4>71</vt:i4>
      </vt:variant>
      <vt:variant>
        <vt:i4>0</vt:i4>
      </vt:variant>
      <vt:variant>
        <vt:i4>5</vt:i4>
      </vt:variant>
      <vt:variant>
        <vt:lpwstr/>
      </vt:variant>
      <vt:variant>
        <vt:lpwstr>_Toc367187180</vt:lpwstr>
      </vt:variant>
      <vt:variant>
        <vt:i4>1048637</vt:i4>
      </vt:variant>
      <vt:variant>
        <vt:i4>65</vt:i4>
      </vt:variant>
      <vt:variant>
        <vt:i4>0</vt:i4>
      </vt:variant>
      <vt:variant>
        <vt:i4>5</vt:i4>
      </vt:variant>
      <vt:variant>
        <vt:lpwstr/>
      </vt:variant>
      <vt:variant>
        <vt:lpwstr>_Toc367187179</vt:lpwstr>
      </vt:variant>
      <vt:variant>
        <vt:i4>1048637</vt:i4>
      </vt:variant>
      <vt:variant>
        <vt:i4>59</vt:i4>
      </vt:variant>
      <vt:variant>
        <vt:i4>0</vt:i4>
      </vt:variant>
      <vt:variant>
        <vt:i4>5</vt:i4>
      </vt:variant>
      <vt:variant>
        <vt:lpwstr/>
      </vt:variant>
      <vt:variant>
        <vt:lpwstr>_Toc367187178</vt:lpwstr>
      </vt:variant>
      <vt:variant>
        <vt:i4>1048637</vt:i4>
      </vt:variant>
      <vt:variant>
        <vt:i4>53</vt:i4>
      </vt:variant>
      <vt:variant>
        <vt:i4>0</vt:i4>
      </vt:variant>
      <vt:variant>
        <vt:i4>5</vt:i4>
      </vt:variant>
      <vt:variant>
        <vt:lpwstr/>
      </vt:variant>
      <vt:variant>
        <vt:lpwstr>_Toc367187177</vt:lpwstr>
      </vt:variant>
      <vt:variant>
        <vt:i4>1048637</vt:i4>
      </vt:variant>
      <vt:variant>
        <vt:i4>47</vt:i4>
      </vt:variant>
      <vt:variant>
        <vt:i4>0</vt:i4>
      </vt:variant>
      <vt:variant>
        <vt:i4>5</vt:i4>
      </vt:variant>
      <vt:variant>
        <vt:lpwstr/>
      </vt:variant>
      <vt:variant>
        <vt:lpwstr>_Toc367187176</vt:lpwstr>
      </vt:variant>
      <vt:variant>
        <vt:i4>1048637</vt:i4>
      </vt:variant>
      <vt:variant>
        <vt:i4>41</vt:i4>
      </vt:variant>
      <vt:variant>
        <vt:i4>0</vt:i4>
      </vt:variant>
      <vt:variant>
        <vt:i4>5</vt:i4>
      </vt:variant>
      <vt:variant>
        <vt:lpwstr/>
      </vt:variant>
      <vt:variant>
        <vt:lpwstr>_Toc367187175</vt:lpwstr>
      </vt:variant>
      <vt:variant>
        <vt:i4>1048637</vt:i4>
      </vt:variant>
      <vt:variant>
        <vt:i4>35</vt:i4>
      </vt:variant>
      <vt:variant>
        <vt:i4>0</vt:i4>
      </vt:variant>
      <vt:variant>
        <vt:i4>5</vt:i4>
      </vt:variant>
      <vt:variant>
        <vt:lpwstr/>
      </vt:variant>
      <vt:variant>
        <vt:lpwstr>_Toc367187174</vt:lpwstr>
      </vt:variant>
      <vt:variant>
        <vt:i4>1048637</vt:i4>
      </vt:variant>
      <vt:variant>
        <vt:i4>29</vt:i4>
      </vt:variant>
      <vt:variant>
        <vt:i4>0</vt:i4>
      </vt:variant>
      <vt:variant>
        <vt:i4>5</vt:i4>
      </vt:variant>
      <vt:variant>
        <vt:lpwstr/>
      </vt:variant>
      <vt:variant>
        <vt:lpwstr>_Toc367187173</vt:lpwstr>
      </vt:variant>
      <vt:variant>
        <vt:i4>1048637</vt:i4>
      </vt:variant>
      <vt:variant>
        <vt:i4>23</vt:i4>
      </vt:variant>
      <vt:variant>
        <vt:i4>0</vt:i4>
      </vt:variant>
      <vt:variant>
        <vt:i4>5</vt:i4>
      </vt:variant>
      <vt:variant>
        <vt:lpwstr/>
      </vt:variant>
      <vt:variant>
        <vt:lpwstr>_Toc367187172</vt:lpwstr>
      </vt:variant>
      <vt:variant>
        <vt:i4>1048637</vt:i4>
      </vt:variant>
      <vt:variant>
        <vt:i4>17</vt:i4>
      </vt:variant>
      <vt:variant>
        <vt:i4>0</vt:i4>
      </vt:variant>
      <vt:variant>
        <vt:i4>5</vt:i4>
      </vt:variant>
      <vt:variant>
        <vt:lpwstr/>
      </vt:variant>
      <vt:variant>
        <vt:lpwstr>_Toc367187171</vt:lpwstr>
      </vt:variant>
      <vt:variant>
        <vt:i4>1048637</vt:i4>
      </vt:variant>
      <vt:variant>
        <vt:i4>11</vt:i4>
      </vt:variant>
      <vt:variant>
        <vt:i4>0</vt:i4>
      </vt:variant>
      <vt:variant>
        <vt:i4>5</vt:i4>
      </vt:variant>
      <vt:variant>
        <vt:lpwstr/>
      </vt:variant>
      <vt:variant>
        <vt:lpwstr>_Toc367187170</vt:lpwstr>
      </vt:variant>
      <vt:variant>
        <vt:i4>1114173</vt:i4>
      </vt:variant>
      <vt:variant>
        <vt:i4>5</vt:i4>
      </vt:variant>
      <vt:variant>
        <vt:i4>0</vt:i4>
      </vt:variant>
      <vt:variant>
        <vt:i4>5</vt:i4>
      </vt:variant>
      <vt:variant>
        <vt:lpwstr/>
      </vt:variant>
      <vt:variant>
        <vt:lpwstr>_Toc367187169</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and Performance for Improved Learning: Performance and Development</dc:title>
  <dc:creator>Zwier, Romy D</dc:creator>
  <cp:lastModifiedBy>Brownlie, Margaret A</cp:lastModifiedBy>
  <cp:revision>2</cp:revision>
  <cp:lastPrinted>2014-04-17T05:06:00Z</cp:lastPrinted>
  <dcterms:created xsi:type="dcterms:W3CDTF">2014-05-07T00:52:00Z</dcterms:created>
  <dcterms:modified xsi:type="dcterms:W3CDTF">2014-05-07T00:52:00Z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07</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115;#Document|82a2edb4-a4c4-40b1-b05a-5fe52d42e4c4</vt:lpwstr>
  </property>
  <property fmtid="{D5CDD505-2E9C-101B-9397-08002B2CF9AE}" pid="7" name="DEECD_SubjectCategory">
    <vt:lpwstr/>
  </property>
  <property fmtid="{D5CDD505-2E9C-101B-9397-08002B2CF9AE}" pid="8" name="DEECD_Audience">
    <vt:lpwstr>118;#Principals|a4f56333-bce8-49bd-95df-bc27ddd10ec3</vt:lpwstr>
  </property>
  <property fmtid="{D5CDD505-2E9C-101B-9397-08002B2CF9AE}" pid="9" name="TemplateUrl">
    <vt:lpwstr/>
  </property>
  <property fmtid="{D5CDD505-2E9C-101B-9397-08002B2CF9AE}" pid="10" name="RoutingRuleDescription">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