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80D2A" w14:textId="235A21E5" w:rsidR="00D0649B" w:rsidRDefault="0059712F" w:rsidP="00443BDF">
      <w:pPr>
        <w:widowControl w:val="0"/>
        <w:autoSpaceDE w:val="0"/>
        <w:autoSpaceDN w:val="0"/>
        <w:adjustRightInd w:val="0"/>
        <w:spacing w:before="33" w:line="560" w:lineRule="exact"/>
        <w:ind w:left="851"/>
        <w:rPr>
          <w:rFonts w:ascii="Arial" w:hAnsi="Arial" w:cs="Arial"/>
          <w:color w:val="081A37"/>
          <w:spacing w:val="-31"/>
          <w:sz w:val="52"/>
          <w:lang w:val="en-US"/>
        </w:rPr>
      </w:pPr>
      <w:r>
        <w:rPr>
          <w:rFonts w:ascii="Arial" w:hAnsi="Arial" w:cs="Arial"/>
          <w:color w:val="081A37"/>
          <w:spacing w:val="-31"/>
          <w:sz w:val="52"/>
          <w:lang w:val="en-US"/>
        </w:rPr>
        <w:t>Frequently Asked Questions for Schools</w:t>
      </w:r>
    </w:p>
    <w:sdt>
      <w:sdtPr>
        <w:id w:val="1515642566"/>
        <w:docPartObj>
          <w:docPartGallery w:val="Table of Contents"/>
          <w:docPartUnique/>
        </w:docPartObj>
      </w:sdtPr>
      <w:sdtEndPr>
        <w:rPr>
          <w:b/>
          <w:bCs/>
          <w:noProof/>
        </w:rPr>
      </w:sdtEndPr>
      <w:sdtContent>
        <w:p w14:paraId="55433292" w14:textId="77777777" w:rsidR="00764BEA" w:rsidRDefault="0059712F">
          <w:pPr>
            <w:pStyle w:val="TOC2"/>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49606675" w:history="1">
            <w:r w:rsidR="00764BEA" w:rsidRPr="00B303ED">
              <w:rPr>
                <w:rStyle w:val="Hyperlink"/>
                <w:noProof/>
              </w:rPr>
              <w:t>General</w:t>
            </w:r>
            <w:r w:rsidR="00764BEA">
              <w:rPr>
                <w:noProof/>
                <w:webHidden/>
              </w:rPr>
              <w:tab/>
            </w:r>
            <w:r w:rsidR="00764BEA">
              <w:rPr>
                <w:noProof/>
                <w:webHidden/>
              </w:rPr>
              <w:fldChar w:fldCharType="begin"/>
            </w:r>
            <w:r w:rsidR="00764BEA">
              <w:rPr>
                <w:noProof/>
                <w:webHidden/>
              </w:rPr>
              <w:instrText xml:space="preserve"> PAGEREF _Toc449606675 \h </w:instrText>
            </w:r>
            <w:r w:rsidR="00764BEA">
              <w:rPr>
                <w:noProof/>
                <w:webHidden/>
              </w:rPr>
            </w:r>
            <w:r w:rsidR="00764BEA">
              <w:rPr>
                <w:noProof/>
                <w:webHidden/>
              </w:rPr>
              <w:fldChar w:fldCharType="separate"/>
            </w:r>
            <w:r w:rsidR="00764BEA">
              <w:rPr>
                <w:noProof/>
                <w:webHidden/>
              </w:rPr>
              <w:t>2</w:t>
            </w:r>
            <w:r w:rsidR="00764BEA">
              <w:rPr>
                <w:noProof/>
                <w:webHidden/>
              </w:rPr>
              <w:fldChar w:fldCharType="end"/>
            </w:r>
          </w:hyperlink>
        </w:p>
        <w:p w14:paraId="0DF7E0D6" w14:textId="77777777" w:rsidR="00764BEA" w:rsidRDefault="00896E5F">
          <w:pPr>
            <w:pStyle w:val="TOC3"/>
            <w:tabs>
              <w:tab w:val="right" w:leader="dot" w:pos="10338"/>
            </w:tabs>
            <w:rPr>
              <w:noProof/>
            </w:rPr>
          </w:pPr>
          <w:hyperlink w:anchor="_Toc449606676" w:history="1">
            <w:r w:rsidR="00764BEA" w:rsidRPr="00B303ED">
              <w:rPr>
                <w:rStyle w:val="Hyperlink"/>
                <w:noProof/>
              </w:rPr>
              <w:t>Why is there a need for a Nationally Consistent Collection of Data on      School Students with Disability (NCCD)?</w:t>
            </w:r>
            <w:r w:rsidR="00764BEA">
              <w:rPr>
                <w:noProof/>
                <w:webHidden/>
              </w:rPr>
              <w:tab/>
            </w:r>
            <w:r w:rsidR="00764BEA">
              <w:rPr>
                <w:noProof/>
                <w:webHidden/>
              </w:rPr>
              <w:fldChar w:fldCharType="begin"/>
            </w:r>
            <w:r w:rsidR="00764BEA">
              <w:rPr>
                <w:noProof/>
                <w:webHidden/>
              </w:rPr>
              <w:instrText xml:space="preserve"> PAGEREF _Toc449606676 \h </w:instrText>
            </w:r>
            <w:r w:rsidR="00764BEA">
              <w:rPr>
                <w:noProof/>
                <w:webHidden/>
              </w:rPr>
            </w:r>
            <w:r w:rsidR="00764BEA">
              <w:rPr>
                <w:noProof/>
                <w:webHidden/>
              </w:rPr>
              <w:fldChar w:fldCharType="separate"/>
            </w:r>
            <w:r w:rsidR="00764BEA">
              <w:rPr>
                <w:noProof/>
                <w:webHidden/>
              </w:rPr>
              <w:t>2</w:t>
            </w:r>
            <w:r w:rsidR="00764BEA">
              <w:rPr>
                <w:noProof/>
                <w:webHidden/>
              </w:rPr>
              <w:fldChar w:fldCharType="end"/>
            </w:r>
          </w:hyperlink>
        </w:p>
        <w:p w14:paraId="79792464" w14:textId="77777777" w:rsidR="00764BEA" w:rsidRDefault="00896E5F">
          <w:pPr>
            <w:pStyle w:val="TOC3"/>
            <w:tabs>
              <w:tab w:val="right" w:leader="dot" w:pos="10338"/>
            </w:tabs>
            <w:rPr>
              <w:noProof/>
            </w:rPr>
          </w:pPr>
          <w:hyperlink w:anchor="_Toc449606677" w:history="1">
            <w:r w:rsidR="00764BEA" w:rsidRPr="00B303ED">
              <w:rPr>
                <w:rStyle w:val="Hyperlink"/>
                <w:noProof/>
                <w:lang w:val="en" w:eastAsia="en-AU"/>
              </w:rPr>
              <w:t>When and how often will the national data be collected?</w:t>
            </w:r>
            <w:r w:rsidR="00764BEA">
              <w:rPr>
                <w:noProof/>
                <w:webHidden/>
              </w:rPr>
              <w:tab/>
            </w:r>
            <w:r w:rsidR="00764BEA">
              <w:rPr>
                <w:noProof/>
                <w:webHidden/>
              </w:rPr>
              <w:fldChar w:fldCharType="begin"/>
            </w:r>
            <w:r w:rsidR="00764BEA">
              <w:rPr>
                <w:noProof/>
                <w:webHidden/>
              </w:rPr>
              <w:instrText xml:space="preserve"> PAGEREF _Toc449606677 \h </w:instrText>
            </w:r>
            <w:r w:rsidR="00764BEA">
              <w:rPr>
                <w:noProof/>
                <w:webHidden/>
              </w:rPr>
            </w:r>
            <w:r w:rsidR="00764BEA">
              <w:rPr>
                <w:noProof/>
                <w:webHidden/>
              </w:rPr>
              <w:fldChar w:fldCharType="separate"/>
            </w:r>
            <w:r w:rsidR="00764BEA">
              <w:rPr>
                <w:noProof/>
                <w:webHidden/>
              </w:rPr>
              <w:t>2</w:t>
            </w:r>
            <w:r w:rsidR="00764BEA">
              <w:rPr>
                <w:noProof/>
                <w:webHidden/>
              </w:rPr>
              <w:fldChar w:fldCharType="end"/>
            </w:r>
          </w:hyperlink>
        </w:p>
        <w:p w14:paraId="37760870" w14:textId="77777777" w:rsidR="00764BEA" w:rsidRDefault="00896E5F">
          <w:pPr>
            <w:pStyle w:val="TOC3"/>
            <w:tabs>
              <w:tab w:val="right" w:leader="dot" w:pos="10338"/>
            </w:tabs>
            <w:rPr>
              <w:noProof/>
            </w:rPr>
          </w:pPr>
          <w:hyperlink w:anchor="_Toc449606678" w:history="1">
            <w:r w:rsidR="00764BEA" w:rsidRPr="00B303ED">
              <w:rPr>
                <w:rStyle w:val="Hyperlink"/>
                <w:noProof/>
              </w:rPr>
              <w:t>What support will Victorian government schools receive to implement the NCCD?</w:t>
            </w:r>
            <w:r w:rsidR="00764BEA">
              <w:rPr>
                <w:noProof/>
                <w:webHidden/>
              </w:rPr>
              <w:tab/>
            </w:r>
            <w:r w:rsidR="00764BEA">
              <w:rPr>
                <w:noProof/>
                <w:webHidden/>
              </w:rPr>
              <w:fldChar w:fldCharType="begin"/>
            </w:r>
            <w:r w:rsidR="00764BEA">
              <w:rPr>
                <w:noProof/>
                <w:webHidden/>
              </w:rPr>
              <w:instrText xml:space="preserve"> PAGEREF _Toc449606678 \h </w:instrText>
            </w:r>
            <w:r w:rsidR="00764BEA">
              <w:rPr>
                <w:noProof/>
                <w:webHidden/>
              </w:rPr>
            </w:r>
            <w:r w:rsidR="00764BEA">
              <w:rPr>
                <w:noProof/>
                <w:webHidden/>
              </w:rPr>
              <w:fldChar w:fldCharType="separate"/>
            </w:r>
            <w:r w:rsidR="00764BEA">
              <w:rPr>
                <w:noProof/>
                <w:webHidden/>
              </w:rPr>
              <w:t>2</w:t>
            </w:r>
            <w:r w:rsidR="00764BEA">
              <w:rPr>
                <w:noProof/>
                <w:webHidden/>
              </w:rPr>
              <w:fldChar w:fldCharType="end"/>
            </w:r>
          </w:hyperlink>
        </w:p>
        <w:p w14:paraId="462E911F" w14:textId="77777777" w:rsidR="00764BEA" w:rsidRDefault="00896E5F">
          <w:pPr>
            <w:pStyle w:val="TOC3"/>
            <w:tabs>
              <w:tab w:val="right" w:leader="dot" w:pos="10338"/>
            </w:tabs>
            <w:rPr>
              <w:noProof/>
            </w:rPr>
          </w:pPr>
          <w:hyperlink w:anchor="_Toc449606679" w:history="1">
            <w:r w:rsidR="00764BEA" w:rsidRPr="00B303ED">
              <w:rPr>
                <w:rStyle w:val="Hyperlink"/>
                <w:noProof/>
              </w:rPr>
              <w:t>How do schools start preparing for the NCCD?</w:t>
            </w:r>
            <w:r w:rsidR="00764BEA">
              <w:rPr>
                <w:noProof/>
                <w:webHidden/>
              </w:rPr>
              <w:tab/>
            </w:r>
            <w:r w:rsidR="00764BEA">
              <w:rPr>
                <w:noProof/>
                <w:webHidden/>
              </w:rPr>
              <w:fldChar w:fldCharType="begin"/>
            </w:r>
            <w:r w:rsidR="00764BEA">
              <w:rPr>
                <w:noProof/>
                <w:webHidden/>
              </w:rPr>
              <w:instrText xml:space="preserve"> PAGEREF _Toc449606679 \h </w:instrText>
            </w:r>
            <w:r w:rsidR="00764BEA">
              <w:rPr>
                <w:noProof/>
                <w:webHidden/>
              </w:rPr>
            </w:r>
            <w:r w:rsidR="00764BEA">
              <w:rPr>
                <w:noProof/>
                <w:webHidden/>
              </w:rPr>
              <w:fldChar w:fldCharType="separate"/>
            </w:r>
            <w:r w:rsidR="00764BEA">
              <w:rPr>
                <w:noProof/>
                <w:webHidden/>
              </w:rPr>
              <w:t>3</w:t>
            </w:r>
            <w:r w:rsidR="00764BEA">
              <w:rPr>
                <w:noProof/>
                <w:webHidden/>
              </w:rPr>
              <w:fldChar w:fldCharType="end"/>
            </w:r>
          </w:hyperlink>
        </w:p>
        <w:p w14:paraId="03822357" w14:textId="77777777" w:rsidR="00764BEA" w:rsidRDefault="00896E5F">
          <w:pPr>
            <w:pStyle w:val="TOC3"/>
            <w:tabs>
              <w:tab w:val="right" w:leader="dot" w:pos="10338"/>
            </w:tabs>
            <w:rPr>
              <w:noProof/>
            </w:rPr>
          </w:pPr>
          <w:hyperlink w:anchor="_Toc449606680" w:history="1">
            <w:r w:rsidR="00764BEA" w:rsidRPr="00B303ED">
              <w:rPr>
                <w:rStyle w:val="Hyperlink"/>
                <w:noProof/>
              </w:rPr>
              <w:t>What is different about the NCCD process in 2016?</w:t>
            </w:r>
            <w:r w:rsidR="00764BEA">
              <w:rPr>
                <w:noProof/>
                <w:webHidden/>
              </w:rPr>
              <w:tab/>
            </w:r>
            <w:r w:rsidR="00764BEA">
              <w:rPr>
                <w:noProof/>
                <w:webHidden/>
              </w:rPr>
              <w:fldChar w:fldCharType="begin"/>
            </w:r>
            <w:r w:rsidR="00764BEA">
              <w:rPr>
                <w:noProof/>
                <w:webHidden/>
              </w:rPr>
              <w:instrText xml:space="preserve"> PAGEREF _Toc449606680 \h </w:instrText>
            </w:r>
            <w:r w:rsidR="00764BEA">
              <w:rPr>
                <w:noProof/>
                <w:webHidden/>
              </w:rPr>
            </w:r>
            <w:r w:rsidR="00764BEA">
              <w:rPr>
                <w:noProof/>
                <w:webHidden/>
              </w:rPr>
              <w:fldChar w:fldCharType="separate"/>
            </w:r>
            <w:r w:rsidR="00764BEA">
              <w:rPr>
                <w:noProof/>
                <w:webHidden/>
              </w:rPr>
              <w:t>3</w:t>
            </w:r>
            <w:r w:rsidR="00764BEA">
              <w:rPr>
                <w:noProof/>
                <w:webHidden/>
              </w:rPr>
              <w:fldChar w:fldCharType="end"/>
            </w:r>
          </w:hyperlink>
        </w:p>
        <w:p w14:paraId="32926240" w14:textId="77777777" w:rsidR="00764BEA" w:rsidRDefault="00896E5F">
          <w:pPr>
            <w:pStyle w:val="TOC2"/>
            <w:rPr>
              <w:rFonts w:asciiTheme="minorHAnsi" w:eastAsiaTheme="minorEastAsia" w:hAnsiTheme="minorHAnsi" w:cstheme="minorBidi"/>
              <w:noProof/>
              <w:lang w:eastAsia="en-AU"/>
            </w:rPr>
          </w:pPr>
          <w:hyperlink w:anchor="_Toc449606681" w:history="1">
            <w:r w:rsidR="00764BEA" w:rsidRPr="00B303ED">
              <w:rPr>
                <w:rStyle w:val="Hyperlink"/>
                <w:noProof/>
              </w:rPr>
              <w:t>Evidence</w:t>
            </w:r>
            <w:r w:rsidR="00764BEA">
              <w:rPr>
                <w:noProof/>
                <w:webHidden/>
              </w:rPr>
              <w:tab/>
            </w:r>
            <w:r w:rsidR="00764BEA">
              <w:rPr>
                <w:noProof/>
                <w:webHidden/>
              </w:rPr>
              <w:fldChar w:fldCharType="begin"/>
            </w:r>
            <w:r w:rsidR="00764BEA">
              <w:rPr>
                <w:noProof/>
                <w:webHidden/>
              </w:rPr>
              <w:instrText xml:space="preserve"> PAGEREF _Toc449606681 \h </w:instrText>
            </w:r>
            <w:r w:rsidR="00764BEA">
              <w:rPr>
                <w:noProof/>
                <w:webHidden/>
              </w:rPr>
            </w:r>
            <w:r w:rsidR="00764BEA">
              <w:rPr>
                <w:noProof/>
                <w:webHidden/>
              </w:rPr>
              <w:fldChar w:fldCharType="separate"/>
            </w:r>
            <w:r w:rsidR="00764BEA">
              <w:rPr>
                <w:noProof/>
                <w:webHidden/>
              </w:rPr>
              <w:t>3</w:t>
            </w:r>
            <w:r w:rsidR="00764BEA">
              <w:rPr>
                <w:noProof/>
                <w:webHidden/>
              </w:rPr>
              <w:fldChar w:fldCharType="end"/>
            </w:r>
          </w:hyperlink>
        </w:p>
        <w:p w14:paraId="34CFFA15" w14:textId="77777777" w:rsidR="00764BEA" w:rsidRDefault="00896E5F">
          <w:pPr>
            <w:pStyle w:val="TOC3"/>
            <w:tabs>
              <w:tab w:val="right" w:leader="dot" w:pos="10338"/>
            </w:tabs>
            <w:rPr>
              <w:noProof/>
            </w:rPr>
          </w:pPr>
          <w:hyperlink w:anchor="_Toc449606682" w:history="1">
            <w:r w:rsidR="00764BEA" w:rsidRPr="00B303ED">
              <w:rPr>
                <w:rStyle w:val="Hyperlink"/>
                <w:noProof/>
              </w:rPr>
              <w:t>What evidence do schools draw on to decide which school students   are to be included?</w:t>
            </w:r>
            <w:r w:rsidR="00764BEA">
              <w:rPr>
                <w:noProof/>
                <w:webHidden/>
              </w:rPr>
              <w:tab/>
            </w:r>
            <w:r w:rsidR="00764BEA">
              <w:rPr>
                <w:noProof/>
                <w:webHidden/>
              </w:rPr>
              <w:fldChar w:fldCharType="begin"/>
            </w:r>
            <w:r w:rsidR="00764BEA">
              <w:rPr>
                <w:noProof/>
                <w:webHidden/>
              </w:rPr>
              <w:instrText xml:space="preserve"> PAGEREF _Toc449606682 \h </w:instrText>
            </w:r>
            <w:r w:rsidR="00764BEA">
              <w:rPr>
                <w:noProof/>
                <w:webHidden/>
              </w:rPr>
            </w:r>
            <w:r w:rsidR="00764BEA">
              <w:rPr>
                <w:noProof/>
                <w:webHidden/>
              </w:rPr>
              <w:fldChar w:fldCharType="separate"/>
            </w:r>
            <w:r w:rsidR="00764BEA">
              <w:rPr>
                <w:noProof/>
                <w:webHidden/>
              </w:rPr>
              <w:t>3</w:t>
            </w:r>
            <w:r w:rsidR="00764BEA">
              <w:rPr>
                <w:noProof/>
                <w:webHidden/>
              </w:rPr>
              <w:fldChar w:fldCharType="end"/>
            </w:r>
          </w:hyperlink>
        </w:p>
        <w:p w14:paraId="29B9C063" w14:textId="77777777" w:rsidR="00764BEA" w:rsidRDefault="00896E5F">
          <w:pPr>
            <w:pStyle w:val="TOC3"/>
            <w:tabs>
              <w:tab w:val="right" w:leader="dot" w:pos="10338"/>
            </w:tabs>
            <w:rPr>
              <w:noProof/>
            </w:rPr>
          </w:pPr>
          <w:hyperlink w:anchor="_Toc449606683" w:history="1">
            <w:r w:rsidR="00764BEA" w:rsidRPr="00B303ED">
              <w:rPr>
                <w:rStyle w:val="Hyperlink"/>
                <w:noProof/>
              </w:rPr>
              <w:t>Examples of evidence</w:t>
            </w:r>
            <w:r w:rsidR="00764BEA">
              <w:rPr>
                <w:noProof/>
                <w:webHidden/>
              </w:rPr>
              <w:tab/>
            </w:r>
            <w:r w:rsidR="00764BEA">
              <w:rPr>
                <w:noProof/>
                <w:webHidden/>
              </w:rPr>
              <w:fldChar w:fldCharType="begin"/>
            </w:r>
            <w:r w:rsidR="00764BEA">
              <w:rPr>
                <w:noProof/>
                <w:webHidden/>
              </w:rPr>
              <w:instrText xml:space="preserve"> PAGEREF _Toc449606683 \h </w:instrText>
            </w:r>
            <w:r w:rsidR="00764BEA">
              <w:rPr>
                <w:noProof/>
                <w:webHidden/>
              </w:rPr>
            </w:r>
            <w:r w:rsidR="00764BEA">
              <w:rPr>
                <w:noProof/>
                <w:webHidden/>
              </w:rPr>
              <w:fldChar w:fldCharType="separate"/>
            </w:r>
            <w:r w:rsidR="00764BEA">
              <w:rPr>
                <w:noProof/>
                <w:webHidden/>
              </w:rPr>
              <w:t>4</w:t>
            </w:r>
            <w:r w:rsidR="00764BEA">
              <w:rPr>
                <w:noProof/>
                <w:webHidden/>
              </w:rPr>
              <w:fldChar w:fldCharType="end"/>
            </w:r>
          </w:hyperlink>
        </w:p>
        <w:p w14:paraId="561657C0" w14:textId="77777777" w:rsidR="00764BEA" w:rsidRDefault="00896E5F">
          <w:pPr>
            <w:pStyle w:val="TOC2"/>
            <w:rPr>
              <w:rFonts w:asciiTheme="minorHAnsi" w:eastAsiaTheme="minorEastAsia" w:hAnsiTheme="minorHAnsi" w:cstheme="minorBidi"/>
              <w:noProof/>
              <w:lang w:eastAsia="en-AU"/>
            </w:rPr>
          </w:pPr>
          <w:hyperlink w:anchor="_Toc449606684" w:history="1">
            <w:r w:rsidR="00764BEA" w:rsidRPr="00B303ED">
              <w:rPr>
                <w:rStyle w:val="Hyperlink"/>
                <w:noProof/>
              </w:rPr>
              <w:t>Adjustments</w:t>
            </w:r>
            <w:r w:rsidR="00764BEA">
              <w:rPr>
                <w:noProof/>
                <w:webHidden/>
              </w:rPr>
              <w:tab/>
            </w:r>
            <w:r w:rsidR="00764BEA">
              <w:rPr>
                <w:noProof/>
                <w:webHidden/>
              </w:rPr>
              <w:fldChar w:fldCharType="begin"/>
            </w:r>
            <w:r w:rsidR="00764BEA">
              <w:rPr>
                <w:noProof/>
                <w:webHidden/>
              </w:rPr>
              <w:instrText xml:space="preserve"> PAGEREF _Toc449606684 \h </w:instrText>
            </w:r>
            <w:r w:rsidR="00764BEA">
              <w:rPr>
                <w:noProof/>
                <w:webHidden/>
              </w:rPr>
            </w:r>
            <w:r w:rsidR="00764BEA">
              <w:rPr>
                <w:noProof/>
                <w:webHidden/>
              </w:rPr>
              <w:fldChar w:fldCharType="separate"/>
            </w:r>
            <w:r w:rsidR="00764BEA">
              <w:rPr>
                <w:noProof/>
                <w:webHidden/>
              </w:rPr>
              <w:t>4</w:t>
            </w:r>
            <w:r w:rsidR="00764BEA">
              <w:rPr>
                <w:noProof/>
                <w:webHidden/>
              </w:rPr>
              <w:fldChar w:fldCharType="end"/>
            </w:r>
          </w:hyperlink>
        </w:p>
        <w:p w14:paraId="32314D06" w14:textId="77777777" w:rsidR="00764BEA" w:rsidRDefault="00896E5F">
          <w:pPr>
            <w:pStyle w:val="TOC3"/>
            <w:tabs>
              <w:tab w:val="right" w:leader="dot" w:pos="10338"/>
            </w:tabs>
            <w:rPr>
              <w:noProof/>
            </w:rPr>
          </w:pPr>
          <w:hyperlink w:anchor="_Toc449606685" w:history="1">
            <w:r w:rsidR="00764BEA" w:rsidRPr="00B303ED">
              <w:rPr>
                <w:rStyle w:val="Hyperlink"/>
                <w:noProof/>
                <w:lang w:val="en" w:eastAsia="en-AU"/>
              </w:rPr>
              <w:t>What if an adjustment was provided for a past student and is now being used for a current student (ie a wheelchair ramp)?</w:t>
            </w:r>
            <w:r w:rsidR="00764BEA">
              <w:rPr>
                <w:noProof/>
                <w:webHidden/>
              </w:rPr>
              <w:tab/>
            </w:r>
            <w:r w:rsidR="00764BEA">
              <w:rPr>
                <w:noProof/>
                <w:webHidden/>
              </w:rPr>
              <w:fldChar w:fldCharType="begin"/>
            </w:r>
            <w:r w:rsidR="00764BEA">
              <w:rPr>
                <w:noProof/>
                <w:webHidden/>
              </w:rPr>
              <w:instrText xml:space="preserve"> PAGEREF _Toc449606685 \h </w:instrText>
            </w:r>
            <w:r w:rsidR="00764BEA">
              <w:rPr>
                <w:noProof/>
                <w:webHidden/>
              </w:rPr>
            </w:r>
            <w:r w:rsidR="00764BEA">
              <w:rPr>
                <w:noProof/>
                <w:webHidden/>
              </w:rPr>
              <w:fldChar w:fldCharType="separate"/>
            </w:r>
            <w:r w:rsidR="00764BEA">
              <w:rPr>
                <w:noProof/>
                <w:webHidden/>
              </w:rPr>
              <w:t>5</w:t>
            </w:r>
            <w:r w:rsidR="00764BEA">
              <w:rPr>
                <w:noProof/>
                <w:webHidden/>
              </w:rPr>
              <w:fldChar w:fldCharType="end"/>
            </w:r>
          </w:hyperlink>
        </w:p>
        <w:p w14:paraId="2864A4B7" w14:textId="77777777" w:rsidR="00764BEA" w:rsidRDefault="00896E5F">
          <w:pPr>
            <w:pStyle w:val="TOC3"/>
            <w:tabs>
              <w:tab w:val="right" w:leader="dot" w:pos="10338"/>
            </w:tabs>
            <w:rPr>
              <w:noProof/>
            </w:rPr>
          </w:pPr>
          <w:hyperlink w:anchor="_Toc449606686" w:history="1">
            <w:r w:rsidR="00764BEA" w:rsidRPr="00B303ED">
              <w:rPr>
                <w:rStyle w:val="Hyperlink"/>
                <w:noProof/>
                <w:lang w:val="en" w:eastAsia="en-AU"/>
              </w:rPr>
              <w:t>What is the difference between “Support provided within quality differentiated teaching practice” and the “Supplementary” level of adjustment categories?</w:t>
            </w:r>
            <w:r w:rsidR="00764BEA">
              <w:rPr>
                <w:noProof/>
                <w:webHidden/>
              </w:rPr>
              <w:tab/>
            </w:r>
            <w:r w:rsidR="00764BEA">
              <w:rPr>
                <w:noProof/>
                <w:webHidden/>
              </w:rPr>
              <w:fldChar w:fldCharType="begin"/>
            </w:r>
            <w:r w:rsidR="00764BEA">
              <w:rPr>
                <w:noProof/>
                <w:webHidden/>
              </w:rPr>
              <w:instrText xml:space="preserve"> PAGEREF _Toc449606686 \h </w:instrText>
            </w:r>
            <w:r w:rsidR="00764BEA">
              <w:rPr>
                <w:noProof/>
                <w:webHidden/>
              </w:rPr>
            </w:r>
            <w:r w:rsidR="00764BEA">
              <w:rPr>
                <w:noProof/>
                <w:webHidden/>
              </w:rPr>
              <w:fldChar w:fldCharType="separate"/>
            </w:r>
            <w:r w:rsidR="00764BEA">
              <w:rPr>
                <w:noProof/>
                <w:webHidden/>
              </w:rPr>
              <w:t>5</w:t>
            </w:r>
            <w:r w:rsidR="00764BEA">
              <w:rPr>
                <w:noProof/>
                <w:webHidden/>
              </w:rPr>
              <w:fldChar w:fldCharType="end"/>
            </w:r>
          </w:hyperlink>
        </w:p>
        <w:p w14:paraId="380FC989" w14:textId="77777777" w:rsidR="00764BEA" w:rsidRDefault="00896E5F">
          <w:pPr>
            <w:pStyle w:val="TOC2"/>
            <w:rPr>
              <w:rFonts w:asciiTheme="minorHAnsi" w:eastAsiaTheme="minorEastAsia" w:hAnsiTheme="minorHAnsi" w:cstheme="minorBidi"/>
              <w:noProof/>
              <w:lang w:eastAsia="en-AU"/>
            </w:rPr>
          </w:pPr>
          <w:hyperlink w:anchor="_Toc449606687" w:history="1">
            <w:r w:rsidR="00764BEA" w:rsidRPr="00B303ED">
              <w:rPr>
                <w:rStyle w:val="Hyperlink"/>
                <w:noProof/>
              </w:rPr>
              <w:t>Definition of disability</w:t>
            </w:r>
            <w:r w:rsidR="00764BEA">
              <w:rPr>
                <w:noProof/>
                <w:webHidden/>
              </w:rPr>
              <w:tab/>
            </w:r>
            <w:r w:rsidR="00764BEA">
              <w:rPr>
                <w:noProof/>
                <w:webHidden/>
              </w:rPr>
              <w:fldChar w:fldCharType="begin"/>
            </w:r>
            <w:r w:rsidR="00764BEA">
              <w:rPr>
                <w:noProof/>
                <w:webHidden/>
              </w:rPr>
              <w:instrText xml:space="preserve"> PAGEREF _Toc449606687 \h </w:instrText>
            </w:r>
            <w:r w:rsidR="00764BEA">
              <w:rPr>
                <w:noProof/>
                <w:webHidden/>
              </w:rPr>
            </w:r>
            <w:r w:rsidR="00764BEA">
              <w:rPr>
                <w:noProof/>
                <w:webHidden/>
              </w:rPr>
              <w:fldChar w:fldCharType="separate"/>
            </w:r>
            <w:r w:rsidR="00764BEA">
              <w:rPr>
                <w:noProof/>
                <w:webHidden/>
              </w:rPr>
              <w:t>5</w:t>
            </w:r>
            <w:r w:rsidR="00764BEA">
              <w:rPr>
                <w:noProof/>
                <w:webHidden/>
              </w:rPr>
              <w:fldChar w:fldCharType="end"/>
            </w:r>
          </w:hyperlink>
        </w:p>
        <w:p w14:paraId="50B36A6E" w14:textId="77777777" w:rsidR="00764BEA" w:rsidRDefault="00896E5F">
          <w:pPr>
            <w:pStyle w:val="TOC3"/>
            <w:tabs>
              <w:tab w:val="right" w:leader="dot" w:pos="10338"/>
            </w:tabs>
            <w:rPr>
              <w:noProof/>
            </w:rPr>
          </w:pPr>
          <w:hyperlink w:anchor="_Toc449606688" w:history="1">
            <w:r w:rsidR="00764BEA" w:rsidRPr="00B303ED">
              <w:rPr>
                <w:rStyle w:val="Hyperlink"/>
                <w:noProof/>
                <w:lang w:val="en" w:eastAsia="en-AU"/>
              </w:rPr>
              <w:t xml:space="preserve">I don't think the student meets the definition of 'disability' under the </w:t>
            </w:r>
            <w:r w:rsidR="00764BEA" w:rsidRPr="00B303ED">
              <w:rPr>
                <w:rStyle w:val="Hyperlink"/>
                <w:i/>
                <w:iCs/>
                <w:noProof/>
                <w:lang w:val="en" w:eastAsia="en-AU"/>
              </w:rPr>
              <w:t xml:space="preserve">Disability Discrimination Act </w:t>
            </w:r>
            <w:r w:rsidR="00764BEA" w:rsidRPr="00B303ED">
              <w:rPr>
                <w:rStyle w:val="Hyperlink"/>
                <w:iCs/>
                <w:noProof/>
                <w:lang w:val="en" w:eastAsia="en-AU"/>
              </w:rPr>
              <w:t>1992</w:t>
            </w:r>
            <w:r w:rsidR="00764BEA" w:rsidRPr="00B303ED">
              <w:rPr>
                <w:rStyle w:val="Hyperlink"/>
                <w:noProof/>
                <w:lang w:val="en" w:eastAsia="en-AU"/>
              </w:rPr>
              <w:t>.</w:t>
            </w:r>
            <w:r w:rsidR="00764BEA">
              <w:rPr>
                <w:noProof/>
                <w:webHidden/>
              </w:rPr>
              <w:tab/>
            </w:r>
            <w:r w:rsidR="00764BEA">
              <w:rPr>
                <w:noProof/>
                <w:webHidden/>
              </w:rPr>
              <w:fldChar w:fldCharType="begin"/>
            </w:r>
            <w:r w:rsidR="00764BEA">
              <w:rPr>
                <w:noProof/>
                <w:webHidden/>
              </w:rPr>
              <w:instrText xml:space="preserve"> PAGEREF _Toc449606688 \h </w:instrText>
            </w:r>
            <w:r w:rsidR="00764BEA">
              <w:rPr>
                <w:noProof/>
                <w:webHidden/>
              </w:rPr>
            </w:r>
            <w:r w:rsidR="00764BEA">
              <w:rPr>
                <w:noProof/>
                <w:webHidden/>
              </w:rPr>
              <w:fldChar w:fldCharType="separate"/>
            </w:r>
            <w:r w:rsidR="00764BEA">
              <w:rPr>
                <w:noProof/>
                <w:webHidden/>
              </w:rPr>
              <w:t>5</w:t>
            </w:r>
            <w:r w:rsidR="00764BEA">
              <w:rPr>
                <w:noProof/>
                <w:webHidden/>
              </w:rPr>
              <w:fldChar w:fldCharType="end"/>
            </w:r>
          </w:hyperlink>
        </w:p>
        <w:p w14:paraId="0E06D9C0" w14:textId="77777777" w:rsidR="00764BEA" w:rsidRDefault="00896E5F">
          <w:pPr>
            <w:pStyle w:val="TOC3"/>
            <w:tabs>
              <w:tab w:val="right" w:leader="dot" w:pos="10338"/>
            </w:tabs>
            <w:rPr>
              <w:noProof/>
            </w:rPr>
          </w:pPr>
          <w:hyperlink w:anchor="_Toc449606689" w:history="1">
            <w:r w:rsidR="00764BEA" w:rsidRPr="00B303ED">
              <w:rPr>
                <w:rStyle w:val="Hyperlink"/>
                <w:noProof/>
                <w:lang w:val="en" w:eastAsia="en-AU"/>
              </w:rPr>
              <w:t>I don't think the student fits into the disability categories provided in the list.</w:t>
            </w:r>
            <w:r w:rsidR="00764BEA">
              <w:rPr>
                <w:noProof/>
                <w:webHidden/>
              </w:rPr>
              <w:tab/>
            </w:r>
            <w:r w:rsidR="00764BEA">
              <w:rPr>
                <w:noProof/>
                <w:webHidden/>
              </w:rPr>
              <w:fldChar w:fldCharType="begin"/>
            </w:r>
            <w:r w:rsidR="00764BEA">
              <w:rPr>
                <w:noProof/>
                <w:webHidden/>
              </w:rPr>
              <w:instrText xml:space="preserve"> PAGEREF _Toc449606689 \h </w:instrText>
            </w:r>
            <w:r w:rsidR="00764BEA">
              <w:rPr>
                <w:noProof/>
                <w:webHidden/>
              </w:rPr>
            </w:r>
            <w:r w:rsidR="00764BEA">
              <w:rPr>
                <w:noProof/>
                <w:webHidden/>
              </w:rPr>
              <w:fldChar w:fldCharType="separate"/>
            </w:r>
            <w:r w:rsidR="00764BEA">
              <w:rPr>
                <w:noProof/>
                <w:webHidden/>
              </w:rPr>
              <w:t>5</w:t>
            </w:r>
            <w:r w:rsidR="00764BEA">
              <w:rPr>
                <w:noProof/>
                <w:webHidden/>
              </w:rPr>
              <w:fldChar w:fldCharType="end"/>
            </w:r>
          </w:hyperlink>
        </w:p>
        <w:p w14:paraId="37DC61C8" w14:textId="77777777" w:rsidR="00764BEA" w:rsidRDefault="00896E5F">
          <w:pPr>
            <w:pStyle w:val="TOC3"/>
            <w:tabs>
              <w:tab w:val="right" w:leader="dot" w:pos="10338"/>
            </w:tabs>
            <w:rPr>
              <w:noProof/>
            </w:rPr>
          </w:pPr>
          <w:hyperlink w:anchor="_Toc449606690" w:history="1">
            <w:r w:rsidR="00764BEA" w:rsidRPr="00B303ED">
              <w:rPr>
                <w:rStyle w:val="Hyperlink"/>
                <w:noProof/>
                <w:lang w:val="en" w:eastAsia="en-AU"/>
              </w:rPr>
              <w:t>Do I include students with foetal alcohol spectrum disorder (FASD)?</w:t>
            </w:r>
            <w:r w:rsidR="00764BEA">
              <w:rPr>
                <w:noProof/>
                <w:webHidden/>
              </w:rPr>
              <w:tab/>
            </w:r>
            <w:r w:rsidR="00764BEA">
              <w:rPr>
                <w:noProof/>
                <w:webHidden/>
              </w:rPr>
              <w:fldChar w:fldCharType="begin"/>
            </w:r>
            <w:r w:rsidR="00764BEA">
              <w:rPr>
                <w:noProof/>
                <w:webHidden/>
              </w:rPr>
              <w:instrText xml:space="preserve"> PAGEREF _Toc449606690 \h </w:instrText>
            </w:r>
            <w:r w:rsidR="00764BEA">
              <w:rPr>
                <w:noProof/>
                <w:webHidden/>
              </w:rPr>
            </w:r>
            <w:r w:rsidR="00764BEA">
              <w:rPr>
                <w:noProof/>
                <w:webHidden/>
              </w:rPr>
              <w:fldChar w:fldCharType="separate"/>
            </w:r>
            <w:r w:rsidR="00764BEA">
              <w:rPr>
                <w:noProof/>
                <w:webHidden/>
              </w:rPr>
              <w:t>6</w:t>
            </w:r>
            <w:r w:rsidR="00764BEA">
              <w:rPr>
                <w:noProof/>
                <w:webHidden/>
              </w:rPr>
              <w:fldChar w:fldCharType="end"/>
            </w:r>
          </w:hyperlink>
        </w:p>
        <w:p w14:paraId="1CA016FE" w14:textId="77777777" w:rsidR="00764BEA" w:rsidRDefault="00896E5F">
          <w:pPr>
            <w:pStyle w:val="TOC3"/>
            <w:tabs>
              <w:tab w:val="right" w:leader="dot" w:pos="10338"/>
            </w:tabs>
            <w:rPr>
              <w:noProof/>
            </w:rPr>
          </w:pPr>
          <w:hyperlink w:anchor="_Toc449606691" w:history="1">
            <w:r w:rsidR="00764BEA" w:rsidRPr="00B303ED">
              <w:rPr>
                <w:rStyle w:val="Hyperlink"/>
                <w:noProof/>
                <w:lang w:val="en" w:eastAsia="en-AU"/>
              </w:rPr>
              <w:t>Do I include a student with a hearing impairment?</w:t>
            </w:r>
            <w:r w:rsidR="00764BEA">
              <w:rPr>
                <w:noProof/>
                <w:webHidden/>
              </w:rPr>
              <w:tab/>
            </w:r>
            <w:r w:rsidR="00764BEA">
              <w:rPr>
                <w:noProof/>
                <w:webHidden/>
              </w:rPr>
              <w:fldChar w:fldCharType="begin"/>
            </w:r>
            <w:r w:rsidR="00764BEA">
              <w:rPr>
                <w:noProof/>
                <w:webHidden/>
              </w:rPr>
              <w:instrText xml:space="preserve"> PAGEREF _Toc449606691 \h </w:instrText>
            </w:r>
            <w:r w:rsidR="00764BEA">
              <w:rPr>
                <w:noProof/>
                <w:webHidden/>
              </w:rPr>
            </w:r>
            <w:r w:rsidR="00764BEA">
              <w:rPr>
                <w:noProof/>
                <w:webHidden/>
              </w:rPr>
              <w:fldChar w:fldCharType="separate"/>
            </w:r>
            <w:r w:rsidR="00764BEA">
              <w:rPr>
                <w:noProof/>
                <w:webHidden/>
              </w:rPr>
              <w:t>6</w:t>
            </w:r>
            <w:r w:rsidR="00764BEA">
              <w:rPr>
                <w:noProof/>
                <w:webHidden/>
              </w:rPr>
              <w:fldChar w:fldCharType="end"/>
            </w:r>
          </w:hyperlink>
        </w:p>
        <w:p w14:paraId="449EBFE0" w14:textId="77777777" w:rsidR="00764BEA" w:rsidRDefault="00896E5F">
          <w:pPr>
            <w:pStyle w:val="TOC3"/>
            <w:tabs>
              <w:tab w:val="right" w:leader="dot" w:pos="10338"/>
            </w:tabs>
            <w:rPr>
              <w:noProof/>
            </w:rPr>
          </w:pPr>
          <w:hyperlink w:anchor="_Toc449606692" w:history="1">
            <w:r w:rsidR="00764BEA" w:rsidRPr="00B303ED">
              <w:rPr>
                <w:rStyle w:val="Hyperlink"/>
                <w:noProof/>
                <w:lang w:val="en" w:eastAsia="en-AU"/>
              </w:rPr>
              <w:t>Do I include a student with dyslexia?</w:t>
            </w:r>
            <w:r w:rsidR="00764BEA">
              <w:rPr>
                <w:noProof/>
                <w:webHidden/>
              </w:rPr>
              <w:tab/>
            </w:r>
            <w:r w:rsidR="00764BEA">
              <w:rPr>
                <w:noProof/>
                <w:webHidden/>
              </w:rPr>
              <w:fldChar w:fldCharType="begin"/>
            </w:r>
            <w:r w:rsidR="00764BEA">
              <w:rPr>
                <w:noProof/>
                <w:webHidden/>
              </w:rPr>
              <w:instrText xml:space="preserve"> PAGEREF _Toc449606692 \h </w:instrText>
            </w:r>
            <w:r w:rsidR="00764BEA">
              <w:rPr>
                <w:noProof/>
                <w:webHidden/>
              </w:rPr>
            </w:r>
            <w:r w:rsidR="00764BEA">
              <w:rPr>
                <w:noProof/>
                <w:webHidden/>
              </w:rPr>
              <w:fldChar w:fldCharType="separate"/>
            </w:r>
            <w:r w:rsidR="00764BEA">
              <w:rPr>
                <w:noProof/>
                <w:webHidden/>
              </w:rPr>
              <w:t>6</w:t>
            </w:r>
            <w:r w:rsidR="00764BEA">
              <w:rPr>
                <w:noProof/>
                <w:webHidden/>
              </w:rPr>
              <w:fldChar w:fldCharType="end"/>
            </w:r>
          </w:hyperlink>
        </w:p>
        <w:p w14:paraId="1933D7A8" w14:textId="77777777" w:rsidR="00764BEA" w:rsidRDefault="00896E5F">
          <w:pPr>
            <w:pStyle w:val="TOC3"/>
            <w:tabs>
              <w:tab w:val="right" w:leader="dot" w:pos="10338"/>
            </w:tabs>
            <w:rPr>
              <w:noProof/>
            </w:rPr>
          </w:pPr>
          <w:hyperlink w:anchor="_Toc449606693" w:history="1">
            <w:r w:rsidR="00764BEA" w:rsidRPr="00B303ED">
              <w:rPr>
                <w:rStyle w:val="Hyperlink"/>
                <w:noProof/>
                <w:lang w:val="en" w:eastAsia="en-AU"/>
              </w:rPr>
              <w:t>In which broad disability category do I put students with autism spectrum disorder?</w:t>
            </w:r>
            <w:r w:rsidR="00764BEA">
              <w:rPr>
                <w:noProof/>
                <w:webHidden/>
              </w:rPr>
              <w:tab/>
            </w:r>
            <w:r w:rsidR="00764BEA">
              <w:rPr>
                <w:noProof/>
                <w:webHidden/>
              </w:rPr>
              <w:fldChar w:fldCharType="begin"/>
            </w:r>
            <w:r w:rsidR="00764BEA">
              <w:rPr>
                <w:noProof/>
                <w:webHidden/>
              </w:rPr>
              <w:instrText xml:space="preserve"> PAGEREF _Toc449606693 \h </w:instrText>
            </w:r>
            <w:r w:rsidR="00764BEA">
              <w:rPr>
                <w:noProof/>
                <w:webHidden/>
              </w:rPr>
            </w:r>
            <w:r w:rsidR="00764BEA">
              <w:rPr>
                <w:noProof/>
                <w:webHidden/>
              </w:rPr>
              <w:fldChar w:fldCharType="separate"/>
            </w:r>
            <w:r w:rsidR="00764BEA">
              <w:rPr>
                <w:noProof/>
                <w:webHidden/>
              </w:rPr>
              <w:t>6</w:t>
            </w:r>
            <w:r w:rsidR="00764BEA">
              <w:rPr>
                <w:noProof/>
                <w:webHidden/>
              </w:rPr>
              <w:fldChar w:fldCharType="end"/>
            </w:r>
          </w:hyperlink>
        </w:p>
        <w:p w14:paraId="74E5155B" w14:textId="77777777" w:rsidR="00764BEA" w:rsidRDefault="00896E5F">
          <w:pPr>
            <w:pStyle w:val="TOC3"/>
            <w:tabs>
              <w:tab w:val="right" w:leader="dot" w:pos="10338"/>
            </w:tabs>
            <w:rPr>
              <w:noProof/>
            </w:rPr>
          </w:pPr>
          <w:hyperlink w:anchor="_Toc449606694" w:history="1">
            <w:r w:rsidR="00764BEA" w:rsidRPr="00B303ED">
              <w:rPr>
                <w:rStyle w:val="Hyperlink"/>
                <w:noProof/>
                <w:lang w:val="en" w:eastAsia="en-AU"/>
              </w:rPr>
              <w:t>Do I include a student with anaphylaxis?</w:t>
            </w:r>
            <w:r w:rsidR="00764BEA">
              <w:rPr>
                <w:noProof/>
                <w:webHidden/>
              </w:rPr>
              <w:tab/>
            </w:r>
            <w:r w:rsidR="00764BEA">
              <w:rPr>
                <w:noProof/>
                <w:webHidden/>
              </w:rPr>
              <w:fldChar w:fldCharType="begin"/>
            </w:r>
            <w:r w:rsidR="00764BEA">
              <w:rPr>
                <w:noProof/>
                <w:webHidden/>
              </w:rPr>
              <w:instrText xml:space="preserve"> PAGEREF _Toc449606694 \h </w:instrText>
            </w:r>
            <w:r w:rsidR="00764BEA">
              <w:rPr>
                <w:noProof/>
                <w:webHidden/>
              </w:rPr>
            </w:r>
            <w:r w:rsidR="00764BEA">
              <w:rPr>
                <w:noProof/>
                <w:webHidden/>
              </w:rPr>
              <w:fldChar w:fldCharType="separate"/>
            </w:r>
            <w:r w:rsidR="00764BEA">
              <w:rPr>
                <w:noProof/>
                <w:webHidden/>
              </w:rPr>
              <w:t>6</w:t>
            </w:r>
            <w:r w:rsidR="00764BEA">
              <w:rPr>
                <w:noProof/>
                <w:webHidden/>
              </w:rPr>
              <w:fldChar w:fldCharType="end"/>
            </w:r>
          </w:hyperlink>
        </w:p>
        <w:p w14:paraId="13712F49" w14:textId="77777777" w:rsidR="00764BEA" w:rsidRDefault="00896E5F">
          <w:pPr>
            <w:pStyle w:val="TOC2"/>
            <w:rPr>
              <w:rFonts w:asciiTheme="minorHAnsi" w:eastAsiaTheme="minorEastAsia" w:hAnsiTheme="minorHAnsi" w:cstheme="minorBidi"/>
              <w:noProof/>
              <w:lang w:eastAsia="en-AU"/>
            </w:rPr>
          </w:pPr>
          <w:hyperlink w:anchor="_Toc449606695" w:history="1">
            <w:r w:rsidR="00764BEA" w:rsidRPr="00B303ED">
              <w:rPr>
                <w:rStyle w:val="Hyperlink"/>
                <w:noProof/>
                <w:lang w:val="en" w:eastAsia="en-AU"/>
              </w:rPr>
              <w:t>School arrangements</w:t>
            </w:r>
            <w:r w:rsidR="00764BEA">
              <w:rPr>
                <w:noProof/>
                <w:webHidden/>
              </w:rPr>
              <w:tab/>
            </w:r>
            <w:r w:rsidR="00764BEA">
              <w:rPr>
                <w:noProof/>
                <w:webHidden/>
              </w:rPr>
              <w:fldChar w:fldCharType="begin"/>
            </w:r>
            <w:r w:rsidR="00764BEA">
              <w:rPr>
                <w:noProof/>
                <w:webHidden/>
              </w:rPr>
              <w:instrText xml:space="preserve"> PAGEREF _Toc449606695 \h </w:instrText>
            </w:r>
            <w:r w:rsidR="00764BEA">
              <w:rPr>
                <w:noProof/>
                <w:webHidden/>
              </w:rPr>
            </w:r>
            <w:r w:rsidR="00764BEA">
              <w:rPr>
                <w:noProof/>
                <w:webHidden/>
              </w:rPr>
              <w:fldChar w:fldCharType="separate"/>
            </w:r>
            <w:r w:rsidR="00764BEA">
              <w:rPr>
                <w:noProof/>
                <w:webHidden/>
              </w:rPr>
              <w:t>7</w:t>
            </w:r>
            <w:r w:rsidR="00764BEA">
              <w:rPr>
                <w:noProof/>
                <w:webHidden/>
              </w:rPr>
              <w:fldChar w:fldCharType="end"/>
            </w:r>
          </w:hyperlink>
        </w:p>
        <w:p w14:paraId="782FB44B" w14:textId="77777777" w:rsidR="00764BEA" w:rsidRDefault="00896E5F">
          <w:pPr>
            <w:pStyle w:val="TOC3"/>
            <w:tabs>
              <w:tab w:val="right" w:leader="dot" w:pos="10338"/>
            </w:tabs>
            <w:rPr>
              <w:noProof/>
            </w:rPr>
          </w:pPr>
          <w:hyperlink w:anchor="_Toc449606696" w:history="1">
            <w:r w:rsidR="00764BEA" w:rsidRPr="00B303ED">
              <w:rPr>
                <w:rStyle w:val="Hyperlink"/>
                <w:noProof/>
                <w:lang w:val="en" w:eastAsia="en-AU"/>
              </w:rPr>
              <w:t>Should someone review the information before I complete the data collection process?</w:t>
            </w:r>
            <w:r w:rsidR="00764BEA">
              <w:rPr>
                <w:noProof/>
                <w:webHidden/>
              </w:rPr>
              <w:tab/>
            </w:r>
            <w:r w:rsidR="00764BEA">
              <w:rPr>
                <w:noProof/>
                <w:webHidden/>
              </w:rPr>
              <w:fldChar w:fldCharType="begin"/>
            </w:r>
            <w:r w:rsidR="00764BEA">
              <w:rPr>
                <w:noProof/>
                <w:webHidden/>
              </w:rPr>
              <w:instrText xml:space="preserve"> PAGEREF _Toc449606696 \h </w:instrText>
            </w:r>
            <w:r w:rsidR="00764BEA">
              <w:rPr>
                <w:noProof/>
                <w:webHidden/>
              </w:rPr>
            </w:r>
            <w:r w:rsidR="00764BEA">
              <w:rPr>
                <w:noProof/>
                <w:webHidden/>
              </w:rPr>
              <w:fldChar w:fldCharType="separate"/>
            </w:r>
            <w:r w:rsidR="00764BEA">
              <w:rPr>
                <w:noProof/>
                <w:webHidden/>
              </w:rPr>
              <w:t>7</w:t>
            </w:r>
            <w:r w:rsidR="00764BEA">
              <w:rPr>
                <w:noProof/>
                <w:webHidden/>
              </w:rPr>
              <w:fldChar w:fldCharType="end"/>
            </w:r>
          </w:hyperlink>
        </w:p>
        <w:p w14:paraId="5924AAF7" w14:textId="77777777" w:rsidR="00764BEA" w:rsidRDefault="00896E5F">
          <w:pPr>
            <w:pStyle w:val="TOC3"/>
            <w:tabs>
              <w:tab w:val="right" w:leader="dot" w:pos="10338"/>
            </w:tabs>
            <w:rPr>
              <w:noProof/>
            </w:rPr>
          </w:pPr>
          <w:hyperlink w:anchor="_Toc449606697" w:history="1">
            <w:r w:rsidR="00764BEA" w:rsidRPr="00B303ED">
              <w:rPr>
                <w:rStyle w:val="Hyperlink"/>
                <w:noProof/>
                <w:lang w:val="en" w:eastAsia="en-AU"/>
              </w:rPr>
              <w:t>I'm not sure what to do as this student attends two schools.</w:t>
            </w:r>
            <w:r w:rsidR="00764BEA">
              <w:rPr>
                <w:noProof/>
                <w:webHidden/>
              </w:rPr>
              <w:tab/>
            </w:r>
            <w:r w:rsidR="00764BEA">
              <w:rPr>
                <w:noProof/>
                <w:webHidden/>
              </w:rPr>
              <w:fldChar w:fldCharType="begin"/>
            </w:r>
            <w:r w:rsidR="00764BEA">
              <w:rPr>
                <w:noProof/>
                <w:webHidden/>
              </w:rPr>
              <w:instrText xml:space="preserve"> PAGEREF _Toc449606697 \h </w:instrText>
            </w:r>
            <w:r w:rsidR="00764BEA">
              <w:rPr>
                <w:noProof/>
                <w:webHidden/>
              </w:rPr>
            </w:r>
            <w:r w:rsidR="00764BEA">
              <w:rPr>
                <w:noProof/>
                <w:webHidden/>
              </w:rPr>
              <w:fldChar w:fldCharType="separate"/>
            </w:r>
            <w:r w:rsidR="00764BEA">
              <w:rPr>
                <w:noProof/>
                <w:webHidden/>
              </w:rPr>
              <w:t>7</w:t>
            </w:r>
            <w:r w:rsidR="00764BEA">
              <w:rPr>
                <w:noProof/>
                <w:webHidden/>
              </w:rPr>
              <w:fldChar w:fldCharType="end"/>
            </w:r>
          </w:hyperlink>
        </w:p>
        <w:p w14:paraId="6EBF9A06" w14:textId="77777777" w:rsidR="00764BEA" w:rsidRDefault="00896E5F">
          <w:pPr>
            <w:pStyle w:val="TOC3"/>
            <w:tabs>
              <w:tab w:val="right" w:leader="dot" w:pos="10338"/>
            </w:tabs>
            <w:rPr>
              <w:noProof/>
            </w:rPr>
          </w:pPr>
          <w:hyperlink w:anchor="_Toc449606698" w:history="1">
            <w:r w:rsidR="00764BEA" w:rsidRPr="00B303ED">
              <w:rPr>
                <w:rStyle w:val="Hyperlink"/>
                <w:noProof/>
                <w:lang w:val="en" w:eastAsia="en-AU"/>
              </w:rPr>
              <w:t>I’m not sure whether to include this student as he/she has attended the school for less than 10 weeks.</w:t>
            </w:r>
            <w:r w:rsidR="00764BEA">
              <w:rPr>
                <w:noProof/>
                <w:webHidden/>
              </w:rPr>
              <w:tab/>
            </w:r>
            <w:r w:rsidR="00764BEA">
              <w:rPr>
                <w:noProof/>
                <w:webHidden/>
              </w:rPr>
              <w:fldChar w:fldCharType="begin"/>
            </w:r>
            <w:r w:rsidR="00764BEA">
              <w:rPr>
                <w:noProof/>
                <w:webHidden/>
              </w:rPr>
              <w:instrText xml:space="preserve"> PAGEREF _Toc449606698 \h </w:instrText>
            </w:r>
            <w:r w:rsidR="00764BEA">
              <w:rPr>
                <w:noProof/>
                <w:webHidden/>
              </w:rPr>
            </w:r>
            <w:r w:rsidR="00764BEA">
              <w:rPr>
                <w:noProof/>
                <w:webHidden/>
              </w:rPr>
              <w:fldChar w:fldCharType="separate"/>
            </w:r>
            <w:r w:rsidR="00764BEA">
              <w:rPr>
                <w:noProof/>
                <w:webHidden/>
              </w:rPr>
              <w:t>7</w:t>
            </w:r>
            <w:r w:rsidR="00764BEA">
              <w:rPr>
                <w:noProof/>
                <w:webHidden/>
              </w:rPr>
              <w:fldChar w:fldCharType="end"/>
            </w:r>
          </w:hyperlink>
        </w:p>
        <w:p w14:paraId="4784BF48" w14:textId="77777777" w:rsidR="00764BEA" w:rsidRDefault="00896E5F">
          <w:pPr>
            <w:pStyle w:val="TOC3"/>
            <w:tabs>
              <w:tab w:val="right" w:leader="dot" w:pos="10338"/>
            </w:tabs>
            <w:rPr>
              <w:noProof/>
            </w:rPr>
          </w:pPr>
          <w:hyperlink w:anchor="_Toc449606699" w:history="1">
            <w:r w:rsidR="00764BEA" w:rsidRPr="00B303ED">
              <w:rPr>
                <w:rStyle w:val="Hyperlink"/>
                <w:noProof/>
              </w:rPr>
              <w:t>My school is a special school and I am not sure how to choose the level of adjustment.</w:t>
            </w:r>
            <w:r w:rsidR="00764BEA">
              <w:rPr>
                <w:noProof/>
                <w:webHidden/>
              </w:rPr>
              <w:tab/>
            </w:r>
            <w:r w:rsidR="00764BEA">
              <w:rPr>
                <w:noProof/>
                <w:webHidden/>
              </w:rPr>
              <w:fldChar w:fldCharType="begin"/>
            </w:r>
            <w:r w:rsidR="00764BEA">
              <w:rPr>
                <w:noProof/>
                <w:webHidden/>
              </w:rPr>
              <w:instrText xml:space="preserve"> PAGEREF _Toc449606699 \h </w:instrText>
            </w:r>
            <w:r w:rsidR="00764BEA">
              <w:rPr>
                <w:noProof/>
                <w:webHidden/>
              </w:rPr>
            </w:r>
            <w:r w:rsidR="00764BEA">
              <w:rPr>
                <w:noProof/>
                <w:webHidden/>
              </w:rPr>
              <w:fldChar w:fldCharType="separate"/>
            </w:r>
            <w:r w:rsidR="00764BEA">
              <w:rPr>
                <w:noProof/>
                <w:webHidden/>
              </w:rPr>
              <w:t>7</w:t>
            </w:r>
            <w:r w:rsidR="00764BEA">
              <w:rPr>
                <w:noProof/>
                <w:webHidden/>
              </w:rPr>
              <w:fldChar w:fldCharType="end"/>
            </w:r>
          </w:hyperlink>
        </w:p>
        <w:p w14:paraId="4AAB0499" w14:textId="77777777" w:rsidR="00764BEA" w:rsidRDefault="00896E5F">
          <w:pPr>
            <w:pStyle w:val="TOC2"/>
            <w:rPr>
              <w:rFonts w:asciiTheme="minorHAnsi" w:eastAsiaTheme="minorEastAsia" w:hAnsiTheme="minorHAnsi" w:cstheme="minorBidi"/>
              <w:noProof/>
              <w:lang w:eastAsia="en-AU"/>
            </w:rPr>
          </w:pPr>
          <w:hyperlink w:anchor="_Toc449606700" w:history="1">
            <w:r w:rsidR="00764BEA" w:rsidRPr="00B303ED">
              <w:rPr>
                <w:rStyle w:val="Hyperlink"/>
                <w:noProof/>
              </w:rPr>
              <w:t>Privacy</w:t>
            </w:r>
            <w:r w:rsidR="00764BEA">
              <w:rPr>
                <w:noProof/>
                <w:webHidden/>
              </w:rPr>
              <w:tab/>
            </w:r>
            <w:r w:rsidR="00764BEA">
              <w:rPr>
                <w:noProof/>
                <w:webHidden/>
              </w:rPr>
              <w:fldChar w:fldCharType="begin"/>
            </w:r>
            <w:r w:rsidR="00764BEA">
              <w:rPr>
                <w:noProof/>
                <w:webHidden/>
              </w:rPr>
              <w:instrText xml:space="preserve"> PAGEREF _Toc449606700 \h </w:instrText>
            </w:r>
            <w:r w:rsidR="00764BEA">
              <w:rPr>
                <w:noProof/>
                <w:webHidden/>
              </w:rPr>
            </w:r>
            <w:r w:rsidR="00764BEA">
              <w:rPr>
                <w:noProof/>
                <w:webHidden/>
              </w:rPr>
              <w:fldChar w:fldCharType="separate"/>
            </w:r>
            <w:r w:rsidR="00764BEA">
              <w:rPr>
                <w:noProof/>
                <w:webHidden/>
              </w:rPr>
              <w:t>8</w:t>
            </w:r>
            <w:r w:rsidR="00764BEA">
              <w:rPr>
                <w:noProof/>
                <w:webHidden/>
              </w:rPr>
              <w:fldChar w:fldCharType="end"/>
            </w:r>
          </w:hyperlink>
        </w:p>
        <w:p w14:paraId="1DDC3A73" w14:textId="77777777" w:rsidR="00764BEA" w:rsidRDefault="00896E5F">
          <w:pPr>
            <w:pStyle w:val="TOC3"/>
            <w:tabs>
              <w:tab w:val="right" w:leader="dot" w:pos="10338"/>
            </w:tabs>
            <w:rPr>
              <w:noProof/>
            </w:rPr>
          </w:pPr>
          <w:hyperlink w:anchor="_Toc449606701" w:history="1">
            <w:r w:rsidR="00764BEA" w:rsidRPr="00B303ED">
              <w:rPr>
                <w:rStyle w:val="Hyperlink"/>
                <w:noProof/>
              </w:rPr>
              <w:t>Will students’ personal details be kept confidential?</w:t>
            </w:r>
            <w:r w:rsidR="00764BEA">
              <w:rPr>
                <w:noProof/>
                <w:webHidden/>
              </w:rPr>
              <w:tab/>
            </w:r>
            <w:r w:rsidR="00764BEA">
              <w:rPr>
                <w:noProof/>
                <w:webHidden/>
              </w:rPr>
              <w:fldChar w:fldCharType="begin"/>
            </w:r>
            <w:r w:rsidR="00764BEA">
              <w:rPr>
                <w:noProof/>
                <w:webHidden/>
              </w:rPr>
              <w:instrText xml:space="preserve"> PAGEREF _Toc449606701 \h </w:instrText>
            </w:r>
            <w:r w:rsidR="00764BEA">
              <w:rPr>
                <w:noProof/>
                <w:webHidden/>
              </w:rPr>
            </w:r>
            <w:r w:rsidR="00764BEA">
              <w:rPr>
                <w:noProof/>
                <w:webHidden/>
              </w:rPr>
              <w:fldChar w:fldCharType="separate"/>
            </w:r>
            <w:r w:rsidR="00764BEA">
              <w:rPr>
                <w:noProof/>
                <w:webHidden/>
              </w:rPr>
              <w:t>8</w:t>
            </w:r>
            <w:r w:rsidR="00764BEA">
              <w:rPr>
                <w:noProof/>
                <w:webHidden/>
              </w:rPr>
              <w:fldChar w:fldCharType="end"/>
            </w:r>
          </w:hyperlink>
        </w:p>
        <w:p w14:paraId="33213FC6" w14:textId="1092CE65" w:rsidR="0059712F" w:rsidRDefault="0059712F">
          <w:r>
            <w:rPr>
              <w:b/>
              <w:bCs/>
              <w:noProof/>
            </w:rPr>
            <w:fldChar w:fldCharType="end"/>
          </w:r>
        </w:p>
      </w:sdtContent>
    </w:sdt>
    <w:p w14:paraId="093B8C7D" w14:textId="2A8A92F6" w:rsidR="002E54C8" w:rsidRPr="008F1551" w:rsidRDefault="002E54C8" w:rsidP="00B368C3">
      <w:pPr>
        <w:pStyle w:val="TOC1"/>
        <w:rPr>
          <w:rFonts w:ascii="Arial" w:hAnsi="Arial" w:cs="Arial"/>
          <w:color w:val="000000"/>
          <w:spacing w:val="-8"/>
          <w:lang w:val="en-US"/>
        </w:rPr>
      </w:pPr>
    </w:p>
    <w:p w14:paraId="1085BF8B" w14:textId="7611FEFA" w:rsidR="00CB00B5" w:rsidRPr="00264D33" w:rsidRDefault="00CB00B5" w:rsidP="00764BEA">
      <w:pPr>
        <w:pStyle w:val="Heading2"/>
        <w:ind w:left="851"/>
      </w:pPr>
      <w:bookmarkStart w:id="0" w:name="_Toc449602931"/>
      <w:bookmarkStart w:id="1" w:name="_Toc449606428"/>
      <w:bookmarkStart w:id="2" w:name="_Toc449606675"/>
      <w:r w:rsidRPr="00264D33">
        <w:lastRenderedPageBreak/>
        <w:t>General</w:t>
      </w:r>
      <w:bookmarkEnd w:id="0"/>
      <w:bookmarkEnd w:id="1"/>
      <w:bookmarkEnd w:id="2"/>
    </w:p>
    <w:p w14:paraId="0A5E0BAF" w14:textId="1EAA120B" w:rsidR="001E3815" w:rsidRPr="001E3815" w:rsidRDefault="001E3815" w:rsidP="00764BEA">
      <w:pPr>
        <w:pStyle w:val="Heading3"/>
        <w:ind w:left="851"/>
        <w:rPr>
          <w:i/>
        </w:rPr>
      </w:pPr>
      <w:bookmarkStart w:id="3" w:name="_Toc449602932"/>
      <w:bookmarkStart w:id="4" w:name="_Toc449606676"/>
      <w:r w:rsidRPr="001E3815">
        <w:t>Why is there a need for a Nationally C</w:t>
      </w:r>
      <w:r w:rsidR="008039A5">
        <w:t xml:space="preserve">onsistent Collection of Data on </w:t>
      </w:r>
      <w:r w:rsidRPr="001E3815">
        <w:t>School Students with Disability (</w:t>
      </w:r>
      <w:r w:rsidR="00740249">
        <w:t>NCCD</w:t>
      </w:r>
      <w:r w:rsidRPr="001E3815">
        <w:t>)?</w:t>
      </w:r>
      <w:bookmarkEnd w:id="3"/>
      <w:bookmarkEnd w:id="4"/>
    </w:p>
    <w:p w14:paraId="5739CB21" w14:textId="77777777" w:rsidR="002E54C8" w:rsidRPr="008F1551" w:rsidRDefault="002E54C8" w:rsidP="00443BDF">
      <w:pPr>
        <w:pStyle w:val="NoSpacing"/>
        <w:ind w:left="851"/>
        <w:rPr>
          <w:rFonts w:ascii="Arial" w:hAnsi="Arial" w:cs="Arial"/>
          <w:color w:val="000000"/>
          <w:lang w:val="en-US"/>
        </w:rPr>
      </w:pPr>
    </w:p>
    <w:p w14:paraId="10DFF1CC" w14:textId="5093C9FC" w:rsidR="00046420" w:rsidRPr="000D6596" w:rsidRDefault="00046420" w:rsidP="00443BDF">
      <w:pPr>
        <w:pStyle w:val="ListParagraph"/>
        <w:ind w:left="851"/>
        <w:rPr>
          <w:rFonts w:cs="Arial"/>
          <w:sz w:val="24"/>
          <w:szCs w:val="24"/>
        </w:rPr>
      </w:pPr>
      <w:r w:rsidRPr="000D6596">
        <w:rPr>
          <w:rFonts w:cs="Arial"/>
          <w:sz w:val="24"/>
          <w:szCs w:val="24"/>
        </w:rPr>
        <w:t xml:space="preserve">There is currently no accurate national data set </w:t>
      </w:r>
      <w:r w:rsidR="00513B00">
        <w:rPr>
          <w:rFonts w:cs="Arial"/>
          <w:sz w:val="24"/>
          <w:szCs w:val="24"/>
        </w:rPr>
        <w:t>on</w:t>
      </w:r>
      <w:r w:rsidRPr="000D6596">
        <w:rPr>
          <w:rFonts w:cs="Arial"/>
          <w:sz w:val="24"/>
          <w:szCs w:val="24"/>
        </w:rPr>
        <w:t xml:space="preserve"> students with disability. Each state and </w:t>
      </w:r>
      <w:proofErr w:type="gramStart"/>
      <w:r w:rsidRPr="000D6596">
        <w:rPr>
          <w:rFonts w:cs="Arial"/>
          <w:sz w:val="24"/>
          <w:szCs w:val="24"/>
        </w:rPr>
        <w:t>territory</w:t>
      </w:r>
      <w:proofErr w:type="gramEnd"/>
      <w:r w:rsidRPr="000D6596">
        <w:rPr>
          <w:rFonts w:cs="Arial"/>
          <w:sz w:val="24"/>
          <w:szCs w:val="24"/>
        </w:rPr>
        <w:t xml:space="preserve"> currently identifies its students with disability on a different basis. </w:t>
      </w:r>
    </w:p>
    <w:p w14:paraId="7A4BDB46" w14:textId="77777777" w:rsidR="00046420" w:rsidRPr="000D6596" w:rsidRDefault="00046420" w:rsidP="00443BDF">
      <w:pPr>
        <w:pStyle w:val="ListParagraph"/>
        <w:ind w:left="851"/>
        <w:rPr>
          <w:rFonts w:cs="Arial"/>
          <w:sz w:val="24"/>
          <w:szCs w:val="24"/>
        </w:rPr>
      </w:pPr>
    </w:p>
    <w:p w14:paraId="4B280729" w14:textId="77777777" w:rsidR="00046420" w:rsidRPr="000D6596" w:rsidRDefault="00046420" w:rsidP="00443BDF">
      <w:pPr>
        <w:pStyle w:val="ListParagraph"/>
        <w:ind w:left="851"/>
        <w:rPr>
          <w:rFonts w:cs="Arial"/>
          <w:sz w:val="24"/>
          <w:szCs w:val="24"/>
        </w:rPr>
      </w:pPr>
      <w:r w:rsidRPr="000D6596">
        <w:rPr>
          <w:rFonts w:cs="Arial"/>
          <w:sz w:val="24"/>
          <w:szCs w:val="24"/>
        </w:rPr>
        <w:t>Comprehensive data is necessary to enable governments to target support and resources in schools to help students with disabilities reach their potential. In order to achieve this, the Australian government and all state and territory governments agreed to collect data annually about students with disability in a nationally consistent way.</w:t>
      </w:r>
    </w:p>
    <w:p w14:paraId="711FC633" w14:textId="77777777" w:rsidR="00615793" w:rsidRPr="000D6596" w:rsidRDefault="00615793" w:rsidP="00443BDF">
      <w:pPr>
        <w:pStyle w:val="ListParagraph"/>
        <w:ind w:left="851"/>
        <w:rPr>
          <w:rFonts w:cs="Arial"/>
          <w:sz w:val="24"/>
          <w:szCs w:val="24"/>
        </w:rPr>
      </w:pPr>
    </w:p>
    <w:p w14:paraId="47D7B3C0" w14:textId="77777777" w:rsidR="00615793" w:rsidRPr="000D6596" w:rsidRDefault="00615793" w:rsidP="00615793">
      <w:pPr>
        <w:pStyle w:val="ListParagraph"/>
        <w:ind w:left="851"/>
        <w:rPr>
          <w:rFonts w:cs="Arial"/>
          <w:sz w:val="24"/>
          <w:szCs w:val="24"/>
        </w:rPr>
      </w:pPr>
      <w:r w:rsidRPr="000D6596">
        <w:rPr>
          <w:rFonts w:cs="Arial"/>
          <w:sz w:val="24"/>
          <w:szCs w:val="24"/>
        </w:rPr>
        <w:t>Involvement in the national data collection will assist schools to:</w:t>
      </w:r>
    </w:p>
    <w:p w14:paraId="39179D86" w14:textId="59C6D8C5" w:rsidR="00615793" w:rsidRPr="000D6596" w:rsidRDefault="00615793" w:rsidP="00615793">
      <w:pPr>
        <w:numPr>
          <w:ilvl w:val="0"/>
          <w:numId w:val="3"/>
        </w:numPr>
        <w:ind w:left="1134" w:hanging="283"/>
        <w:rPr>
          <w:rFonts w:cs="Arial"/>
          <w:sz w:val="24"/>
          <w:szCs w:val="24"/>
        </w:rPr>
      </w:pPr>
      <w:r w:rsidRPr="000D6596">
        <w:rPr>
          <w:rFonts w:cs="Arial"/>
          <w:sz w:val="24"/>
          <w:szCs w:val="24"/>
        </w:rPr>
        <w:t>gain a greater understanding of their student population and how</w:t>
      </w:r>
      <w:r w:rsidR="00513B00">
        <w:rPr>
          <w:rFonts w:cs="Arial"/>
          <w:sz w:val="24"/>
          <w:szCs w:val="24"/>
        </w:rPr>
        <w:t xml:space="preserve"> students can be best supported</w:t>
      </w:r>
    </w:p>
    <w:p w14:paraId="5A02F02D" w14:textId="100F9518" w:rsidR="00615793" w:rsidRPr="000D6596" w:rsidRDefault="00615793" w:rsidP="00615793">
      <w:pPr>
        <w:numPr>
          <w:ilvl w:val="0"/>
          <w:numId w:val="3"/>
        </w:numPr>
        <w:ind w:left="1134" w:hanging="283"/>
        <w:rPr>
          <w:rFonts w:cs="Arial"/>
          <w:sz w:val="24"/>
          <w:szCs w:val="24"/>
        </w:rPr>
      </w:pPr>
      <w:r w:rsidRPr="000D6596">
        <w:rPr>
          <w:rFonts w:cs="Arial"/>
          <w:sz w:val="24"/>
          <w:szCs w:val="24"/>
        </w:rPr>
        <w:t>formally and consistently recognise the support and adjustments provided to student</w:t>
      </w:r>
      <w:r w:rsidR="00513B00">
        <w:rPr>
          <w:rFonts w:cs="Arial"/>
          <w:sz w:val="24"/>
          <w:szCs w:val="24"/>
        </w:rPr>
        <w:t>s with disability in the school</w:t>
      </w:r>
    </w:p>
    <w:p w14:paraId="3DC4C7AA" w14:textId="4B81CD3F" w:rsidR="00615793" w:rsidRPr="000D6596" w:rsidRDefault="00615793" w:rsidP="00615793">
      <w:pPr>
        <w:numPr>
          <w:ilvl w:val="0"/>
          <w:numId w:val="3"/>
        </w:numPr>
        <w:ind w:left="1134" w:hanging="283"/>
        <w:rPr>
          <w:rFonts w:cs="Arial"/>
          <w:sz w:val="24"/>
          <w:szCs w:val="24"/>
        </w:rPr>
      </w:pPr>
      <w:r w:rsidRPr="000D6596">
        <w:rPr>
          <w:rFonts w:cs="Arial"/>
          <w:sz w:val="24"/>
          <w:szCs w:val="24"/>
        </w:rPr>
        <w:t>develop the professional judgement of school teams in making adjustments for students with disability rather than relying on a m</w:t>
      </w:r>
      <w:r w:rsidR="00513B00">
        <w:rPr>
          <w:rFonts w:cs="Arial"/>
          <w:sz w:val="24"/>
          <w:szCs w:val="24"/>
        </w:rPr>
        <w:t>edical/clinical diagnosis alone</w:t>
      </w:r>
    </w:p>
    <w:p w14:paraId="0E63E00E" w14:textId="210CB54E" w:rsidR="00046420" w:rsidRPr="000D6596" w:rsidRDefault="00F01BB9" w:rsidP="00615793">
      <w:pPr>
        <w:numPr>
          <w:ilvl w:val="0"/>
          <w:numId w:val="3"/>
        </w:numPr>
        <w:ind w:left="1134" w:hanging="283"/>
        <w:rPr>
          <w:rFonts w:cs="Arial"/>
          <w:sz w:val="24"/>
          <w:szCs w:val="24"/>
        </w:rPr>
      </w:pPr>
      <w:proofErr w:type="gramStart"/>
      <w:r w:rsidRPr="000D6596">
        <w:rPr>
          <w:rFonts w:cs="Arial"/>
          <w:sz w:val="24"/>
          <w:szCs w:val="24"/>
        </w:rPr>
        <w:t>review</w:t>
      </w:r>
      <w:proofErr w:type="gramEnd"/>
      <w:r w:rsidR="00615793" w:rsidRPr="000D6596">
        <w:rPr>
          <w:rFonts w:cs="Arial"/>
          <w:sz w:val="24"/>
          <w:szCs w:val="24"/>
        </w:rPr>
        <w:t xml:space="preserve"> their learning and support systems and </w:t>
      </w:r>
      <w:r w:rsidRPr="000D6596">
        <w:rPr>
          <w:rFonts w:cs="Arial"/>
          <w:sz w:val="24"/>
          <w:szCs w:val="24"/>
        </w:rPr>
        <w:t>continually improve educational outcomes for students with disability.</w:t>
      </w:r>
    </w:p>
    <w:p w14:paraId="6152F9AD" w14:textId="7A7593FC" w:rsidR="00384034" w:rsidRPr="00384034" w:rsidRDefault="00384034" w:rsidP="00764BEA">
      <w:pPr>
        <w:pStyle w:val="Heading3"/>
        <w:ind w:left="851"/>
        <w:rPr>
          <w:lang w:val="en" w:eastAsia="en-AU"/>
        </w:rPr>
      </w:pPr>
      <w:bookmarkStart w:id="5" w:name="_Toc449602933"/>
      <w:bookmarkStart w:id="6" w:name="_Toc449606677"/>
      <w:r w:rsidRPr="00384034">
        <w:rPr>
          <w:lang w:val="en" w:eastAsia="en-AU"/>
        </w:rPr>
        <w:t>When and how often will the national data be collected?</w:t>
      </w:r>
      <w:bookmarkEnd w:id="5"/>
      <w:bookmarkEnd w:id="6"/>
      <w:r w:rsidRPr="00384034">
        <w:rPr>
          <w:lang w:val="en" w:eastAsia="en-AU"/>
        </w:rPr>
        <w:t xml:space="preserve"> </w:t>
      </w:r>
    </w:p>
    <w:p w14:paraId="4770020F" w14:textId="36921926" w:rsidR="00513B00" w:rsidRDefault="00384034" w:rsidP="00513B00">
      <w:pPr>
        <w:numPr>
          <w:ilvl w:val="0"/>
          <w:numId w:val="3"/>
        </w:numPr>
        <w:ind w:left="1134" w:hanging="283"/>
        <w:rPr>
          <w:rFonts w:cs="Arial"/>
          <w:sz w:val="24"/>
          <w:szCs w:val="24"/>
        </w:rPr>
      </w:pPr>
      <w:r w:rsidRPr="00513B00">
        <w:rPr>
          <w:rFonts w:cs="Arial"/>
          <w:sz w:val="24"/>
          <w:szCs w:val="24"/>
        </w:rPr>
        <w:t xml:space="preserve">Education ministers agreed that the </w:t>
      </w:r>
      <w:r w:rsidR="00513B00">
        <w:rPr>
          <w:rFonts w:cs="Arial"/>
          <w:sz w:val="24"/>
          <w:szCs w:val="24"/>
        </w:rPr>
        <w:t>collection</w:t>
      </w:r>
      <w:r w:rsidRPr="00513B00">
        <w:rPr>
          <w:rFonts w:cs="Arial"/>
          <w:sz w:val="24"/>
          <w:szCs w:val="24"/>
        </w:rPr>
        <w:t xml:space="preserve"> would occur annually in all schools across Australia from 2015.</w:t>
      </w:r>
      <w:r w:rsidR="00513B00" w:rsidRPr="00513B00">
        <w:rPr>
          <w:rFonts w:cs="Arial"/>
          <w:sz w:val="24"/>
          <w:szCs w:val="24"/>
        </w:rPr>
        <w:t xml:space="preserve"> </w:t>
      </w:r>
    </w:p>
    <w:p w14:paraId="5370330E" w14:textId="2E6C9464" w:rsidR="00513B00" w:rsidRPr="00513B00" w:rsidRDefault="00513B00" w:rsidP="00513B00">
      <w:pPr>
        <w:numPr>
          <w:ilvl w:val="0"/>
          <w:numId w:val="3"/>
        </w:numPr>
        <w:ind w:left="1134" w:hanging="283"/>
        <w:rPr>
          <w:rFonts w:cs="Arial"/>
          <w:sz w:val="24"/>
          <w:szCs w:val="24"/>
        </w:rPr>
      </w:pPr>
      <w:r w:rsidRPr="00513B00">
        <w:rPr>
          <w:rFonts w:cs="Arial"/>
          <w:sz w:val="24"/>
          <w:szCs w:val="24"/>
        </w:rPr>
        <w:t xml:space="preserve">Schools can start planning and collecting data for the collection at any time from the commencement of </w:t>
      </w:r>
      <w:r>
        <w:rPr>
          <w:rFonts w:cs="Arial"/>
          <w:sz w:val="24"/>
          <w:szCs w:val="24"/>
        </w:rPr>
        <w:t>a school year</w:t>
      </w:r>
      <w:r w:rsidRPr="00513B00">
        <w:rPr>
          <w:rFonts w:cs="Arial"/>
          <w:sz w:val="24"/>
          <w:szCs w:val="24"/>
        </w:rPr>
        <w:t xml:space="preserve">. </w:t>
      </w:r>
    </w:p>
    <w:p w14:paraId="474157B6" w14:textId="223B125A" w:rsidR="00384034" w:rsidRPr="00513B00" w:rsidRDefault="00513B00" w:rsidP="00513B00">
      <w:pPr>
        <w:numPr>
          <w:ilvl w:val="0"/>
          <w:numId w:val="3"/>
        </w:numPr>
        <w:ind w:left="1134" w:hanging="283"/>
        <w:rPr>
          <w:rFonts w:cs="Arial"/>
          <w:sz w:val="24"/>
          <w:szCs w:val="24"/>
        </w:rPr>
      </w:pPr>
      <w:r w:rsidRPr="00513B00">
        <w:rPr>
          <w:rFonts w:cs="Arial"/>
          <w:sz w:val="24"/>
          <w:szCs w:val="24"/>
        </w:rPr>
        <w:t>Most schools will implement the collection throughout Term 2. Schools must show that adjustments or support needs have been provided for a minimum period of one school term, or at least 10 weeks, in the 12 months preceding the collection.</w:t>
      </w:r>
    </w:p>
    <w:p w14:paraId="18D59FFD" w14:textId="43FA75BF" w:rsidR="00513B00" w:rsidRPr="00513B00" w:rsidRDefault="00513B00" w:rsidP="00513B00">
      <w:pPr>
        <w:pStyle w:val="Heading3"/>
        <w:ind w:left="851"/>
        <w:rPr>
          <w:lang w:val="en" w:eastAsia="en-AU"/>
        </w:rPr>
      </w:pPr>
      <w:r w:rsidRPr="00513B00">
        <w:rPr>
          <w:lang w:val="en" w:eastAsia="en-AU"/>
        </w:rPr>
        <w:t xml:space="preserve">When do </w:t>
      </w:r>
      <w:r>
        <w:rPr>
          <w:lang w:val="en" w:eastAsia="en-AU"/>
        </w:rPr>
        <w:t>schools</w:t>
      </w:r>
      <w:r w:rsidRPr="00513B00">
        <w:rPr>
          <w:lang w:val="en" w:eastAsia="en-AU"/>
        </w:rPr>
        <w:t xml:space="preserve"> </w:t>
      </w:r>
      <w:r>
        <w:rPr>
          <w:lang w:val="en" w:eastAsia="en-AU"/>
        </w:rPr>
        <w:t>report</w:t>
      </w:r>
      <w:r w:rsidRPr="00513B00">
        <w:rPr>
          <w:lang w:val="en" w:eastAsia="en-AU"/>
        </w:rPr>
        <w:t xml:space="preserve"> the data?</w:t>
      </w:r>
    </w:p>
    <w:p w14:paraId="3020A220" w14:textId="0B5168C7" w:rsidR="00513B00" w:rsidRPr="00513B00" w:rsidRDefault="00513B00" w:rsidP="00513B00">
      <w:pPr>
        <w:numPr>
          <w:ilvl w:val="0"/>
          <w:numId w:val="3"/>
        </w:numPr>
        <w:ind w:left="1134" w:hanging="283"/>
        <w:rPr>
          <w:rFonts w:cs="Arial"/>
          <w:sz w:val="24"/>
          <w:szCs w:val="24"/>
        </w:rPr>
      </w:pPr>
      <w:r>
        <w:rPr>
          <w:rFonts w:cs="Arial"/>
          <w:sz w:val="24"/>
          <w:szCs w:val="24"/>
        </w:rPr>
        <w:t>This year, t</w:t>
      </w:r>
      <w:r w:rsidRPr="00513B00">
        <w:rPr>
          <w:rFonts w:cs="Arial"/>
          <w:sz w:val="24"/>
          <w:szCs w:val="24"/>
        </w:rPr>
        <w:t>he date for subm</w:t>
      </w:r>
      <w:r>
        <w:rPr>
          <w:rFonts w:cs="Arial"/>
          <w:sz w:val="24"/>
          <w:szCs w:val="24"/>
        </w:rPr>
        <w:t xml:space="preserve">ission </w:t>
      </w:r>
      <w:r w:rsidRPr="00513B00">
        <w:rPr>
          <w:rFonts w:cs="Arial"/>
          <w:sz w:val="24"/>
          <w:szCs w:val="24"/>
        </w:rPr>
        <w:t xml:space="preserve">of data is Friday 5 August 2016 (the first Friday in August and the fourth week of Term 3). </w:t>
      </w:r>
    </w:p>
    <w:p w14:paraId="69BF6161" w14:textId="6BAC00DE" w:rsidR="00513B00" w:rsidRPr="00513B00" w:rsidRDefault="00513B00" w:rsidP="00513B00">
      <w:pPr>
        <w:numPr>
          <w:ilvl w:val="0"/>
          <w:numId w:val="3"/>
        </w:numPr>
        <w:ind w:left="1134" w:hanging="283"/>
        <w:rPr>
          <w:rFonts w:cs="Arial"/>
          <w:sz w:val="24"/>
          <w:szCs w:val="24"/>
        </w:rPr>
      </w:pPr>
      <w:r w:rsidRPr="00513B00">
        <w:rPr>
          <w:rFonts w:cs="Arial"/>
          <w:sz w:val="24"/>
          <w:szCs w:val="24"/>
        </w:rPr>
        <w:t>The NCCD’s reference date is the same date as the National Schools Statistics Collection (NSSC). However, the NCCD is a separate collection to the NSSC. Both collections obtain information about students with disability but the information collected is based on different definitions of disability.</w:t>
      </w:r>
    </w:p>
    <w:p w14:paraId="2FA56EBB" w14:textId="4E49FFA3" w:rsidR="008F1551" w:rsidRPr="00513B00" w:rsidRDefault="00443BDF" w:rsidP="00764BEA">
      <w:pPr>
        <w:pStyle w:val="Heading3"/>
        <w:ind w:left="851"/>
        <w:rPr>
          <w:lang w:val="en" w:eastAsia="en-AU"/>
        </w:rPr>
      </w:pPr>
      <w:bookmarkStart w:id="7" w:name="_Toc449602934"/>
      <w:bookmarkStart w:id="8" w:name="_Toc449606678"/>
      <w:r w:rsidRPr="00513B00">
        <w:rPr>
          <w:lang w:val="en" w:eastAsia="en-AU"/>
        </w:rPr>
        <w:lastRenderedPageBreak/>
        <w:t>What</w:t>
      </w:r>
      <w:r w:rsidR="008F1551" w:rsidRPr="00513B00">
        <w:rPr>
          <w:lang w:val="en" w:eastAsia="en-AU"/>
        </w:rPr>
        <w:t xml:space="preserve"> support </w:t>
      </w:r>
      <w:r w:rsidRPr="00513B00">
        <w:rPr>
          <w:lang w:val="en" w:eastAsia="en-AU"/>
        </w:rPr>
        <w:t>will Victorian government schools receive to</w:t>
      </w:r>
      <w:r w:rsidR="008F1551" w:rsidRPr="00513B00">
        <w:rPr>
          <w:lang w:val="en" w:eastAsia="en-AU"/>
        </w:rPr>
        <w:t xml:space="preserve"> implement the </w:t>
      </w:r>
      <w:r w:rsidR="00740249" w:rsidRPr="00513B00">
        <w:rPr>
          <w:lang w:val="en" w:eastAsia="en-AU"/>
        </w:rPr>
        <w:t>NCCD</w:t>
      </w:r>
      <w:r w:rsidR="008F1551" w:rsidRPr="00513B00">
        <w:rPr>
          <w:lang w:val="en" w:eastAsia="en-AU"/>
        </w:rPr>
        <w:t>?</w:t>
      </w:r>
      <w:bookmarkEnd w:id="7"/>
      <w:bookmarkEnd w:id="8"/>
    </w:p>
    <w:p w14:paraId="2FA56EBC" w14:textId="77777777" w:rsidR="008F1551" w:rsidRDefault="008F1551" w:rsidP="00443BDF">
      <w:pPr>
        <w:pStyle w:val="NoSpacing"/>
        <w:ind w:left="851"/>
        <w:rPr>
          <w:rFonts w:ascii="Arial" w:hAnsi="Arial" w:cs="Arial"/>
          <w:sz w:val="10"/>
          <w:lang w:val="en-US"/>
        </w:rPr>
      </w:pPr>
    </w:p>
    <w:p w14:paraId="114FDD2B" w14:textId="77777777" w:rsidR="0053441B" w:rsidRDefault="00443BDF" w:rsidP="0031799E">
      <w:pPr>
        <w:numPr>
          <w:ilvl w:val="0"/>
          <w:numId w:val="3"/>
        </w:numPr>
        <w:ind w:left="1134" w:hanging="283"/>
        <w:rPr>
          <w:rFonts w:cs="Arial"/>
          <w:sz w:val="24"/>
          <w:szCs w:val="24"/>
        </w:rPr>
      </w:pPr>
      <w:r w:rsidRPr="0053441B">
        <w:rPr>
          <w:rFonts w:cs="Arial"/>
          <w:sz w:val="24"/>
          <w:szCs w:val="24"/>
        </w:rPr>
        <w:t xml:space="preserve">A range of templates, fact sheets and resources are available on the DET </w:t>
      </w:r>
      <w:r w:rsidR="00567A38" w:rsidRPr="0053441B">
        <w:rPr>
          <w:rFonts w:cs="Arial"/>
          <w:sz w:val="24"/>
          <w:szCs w:val="24"/>
        </w:rPr>
        <w:t>NCCD</w:t>
      </w:r>
      <w:r w:rsidRPr="0053441B">
        <w:rPr>
          <w:rFonts w:cs="Arial"/>
          <w:sz w:val="24"/>
          <w:szCs w:val="24"/>
        </w:rPr>
        <w:t xml:space="preserve"> website</w:t>
      </w:r>
      <w:r w:rsidR="00675FA5" w:rsidRPr="0053441B">
        <w:rPr>
          <w:rFonts w:cs="Arial"/>
          <w:sz w:val="24"/>
          <w:szCs w:val="24"/>
        </w:rPr>
        <w:t xml:space="preserve">. </w:t>
      </w:r>
    </w:p>
    <w:p w14:paraId="78152ECE" w14:textId="71104B75" w:rsidR="0031799E" w:rsidRPr="0031799E" w:rsidRDefault="0031799E" w:rsidP="0031799E">
      <w:pPr>
        <w:numPr>
          <w:ilvl w:val="0"/>
          <w:numId w:val="3"/>
        </w:numPr>
        <w:spacing w:after="0" w:line="240" w:lineRule="auto"/>
        <w:ind w:left="1134" w:hanging="283"/>
        <w:rPr>
          <w:rFonts w:cs="Arial"/>
          <w:sz w:val="24"/>
          <w:szCs w:val="24"/>
        </w:rPr>
      </w:pPr>
      <w:r w:rsidRPr="0031799E">
        <w:rPr>
          <w:rFonts w:cs="Arial"/>
          <w:sz w:val="24"/>
          <w:szCs w:val="24"/>
        </w:rPr>
        <w:t>The DET NCCD website has been developed to provide detailed guidance on each step of the implementation process, along with recommended timelines to ensure completion of the collection on or by Friday 5 August, 2016</w:t>
      </w:r>
      <w:r>
        <w:rPr>
          <w:rFonts w:cs="Arial"/>
          <w:sz w:val="24"/>
          <w:szCs w:val="24"/>
        </w:rPr>
        <w:t xml:space="preserve">: </w:t>
      </w:r>
      <w:hyperlink r:id="rId13" w:history="1">
        <w:r w:rsidRPr="0031799E">
          <w:rPr>
            <w:rFonts w:cs="Arial"/>
          </w:rPr>
          <w:t>http://www.education.vic.gov.au/school/principals/health/Pages/datacollection.aspx</w:t>
        </w:r>
      </w:hyperlink>
    </w:p>
    <w:p w14:paraId="5E58004C" w14:textId="77777777" w:rsidR="0031799E" w:rsidRPr="0031799E" w:rsidRDefault="0031799E" w:rsidP="0031799E">
      <w:pPr>
        <w:spacing w:after="0" w:line="240" w:lineRule="auto"/>
        <w:ind w:left="1134"/>
        <w:rPr>
          <w:rFonts w:cs="Arial"/>
          <w:sz w:val="24"/>
          <w:szCs w:val="24"/>
        </w:rPr>
      </w:pPr>
    </w:p>
    <w:p w14:paraId="4F8B0BEC" w14:textId="08A943AB" w:rsidR="00765316" w:rsidRPr="000D6596" w:rsidRDefault="0031799E" w:rsidP="0031799E">
      <w:pPr>
        <w:numPr>
          <w:ilvl w:val="0"/>
          <w:numId w:val="1"/>
        </w:numPr>
        <w:spacing w:after="0" w:line="240" w:lineRule="auto"/>
        <w:ind w:left="1134" w:hanging="283"/>
        <w:rPr>
          <w:rFonts w:cs="Arial"/>
          <w:sz w:val="24"/>
          <w:szCs w:val="24"/>
        </w:rPr>
      </w:pPr>
      <w:r>
        <w:rPr>
          <w:rFonts w:cs="Arial"/>
          <w:sz w:val="24"/>
          <w:szCs w:val="24"/>
        </w:rPr>
        <w:t>A</w:t>
      </w:r>
      <w:r w:rsidR="00765316" w:rsidRPr="000D6596">
        <w:rPr>
          <w:rFonts w:cs="Arial"/>
          <w:sz w:val="24"/>
          <w:szCs w:val="24"/>
        </w:rPr>
        <w:t xml:space="preserve"> free suite of eLearning </w:t>
      </w:r>
      <w:r>
        <w:rPr>
          <w:rFonts w:cs="Arial"/>
          <w:sz w:val="24"/>
          <w:szCs w:val="24"/>
        </w:rPr>
        <w:t>modules</w:t>
      </w:r>
      <w:r w:rsidR="00765316" w:rsidRPr="000D6596">
        <w:rPr>
          <w:rFonts w:cs="Arial"/>
          <w:sz w:val="24"/>
          <w:szCs w:val="24"/>
        </w:rPr>
        <w:t xml:space="preserve"> on the Disability Standards for Education 2005 </w:t>
      </w:r>
      <w:r>
        <w:rPr>
          <w:rFonts w:cs="Arial"/>
          <w:sz w:val="24"/>
          <w:szCs w:val="24"/>
        </w:rPr>
        <w:t>is also available:</w:t>
      </w:r>
    </w:p>
    <w:p w14:paraId="6C0C0A72" w14:textId="77777777" w:rsidR="00443BDF" w:rsidRPr="0031799E" w:rsidRDefault="00896E5F" w:rsidP="00443BDF">
      <w:pPr>
        <w:ind w:left="1134"/>
        <w:rPr>
          <w:rFonts w:cs="Arial"/>
        </w:rPr>
      </w:pPr>
      <w:hyperlink r:id="rId14" w:history="1">
        <w:r w:rsidR="00765316" w:rsidRPr="0031799E">
          <w:rPr>
            <w:rFonts w:cs="Arial"/>
          </w:rPr>
          <w:t>https://edugate.eduweb.vic.gov.au/Services/Schools/Pages/Disability-Standards-for-Education-elearning.aspx</w:t>
        </w:r>
      </w:hyperlink>
    </w:p>
    <w:p w14:paraId="68276FD1" w14:textId="7A27A01D" w:rsidR="00384034" w:rsidRPr="0031799E" w:rsidRDefault="0031799E" w:rsidP="00384034">
      <w:pPr>
        <w:numPr>
          <w:ilvl w:val="0"/>
          <w:numId w:val="3"/>
        </w:numPr>
        <w:ind w:left="1134" w:hanging="283"/>
        <w:rPr>
          <w:rFonts w:cs="Arial"/>
          <w:sz w:val="24"/>
          <w:szCs w:val="24"/>
        </w:rPr>
      </w:pPr>
      <w:r>
        <w:rPr>
          <w:rFonts w:cs="Arial"/>
          <w:sz w:val="24"/>
          <w:szCs w:val="24"/>
        </w:rPr>
        <w:t>P</w:t>
      </w:r>
      <w:r w:rsidR="00765316" w:rsidRPr="0053441B">
        <w:rPr>
          <w:rFonts w:cs="Arial"/>
          <w:sz w:val="24"/>
          <w:szCs w:val="24"/>
        </w:rPr>
        <w:t xml:space="preserve">ersonalised support </w:t>
      </w:r>
      <w:r>
        <w:rPr>
          <w:rFonts w:cs="Arial"/>
          <w:sz w:val="24"/>
          <w:szCs w:val="24"/>
        </w:rPr>
        <w:t>is available</w:t>
      </w:r>
      <w:r w:rsidR="00765316" w:rsidRPr="0053441B">
        <w:rPr>
          <w:rFonts w:cs="Arial"/>
          <w:sz w:val="24"/>
          <w:szCs w:val="24"/>
        </w:rPr>
        <w:t xml:space="preserve"> by calling the </w:t>
      </w:r>
      <w:r w:rsidR="00567A38" w:rsidRPr="0053441B">
        <w:rPr>
          <w:rFonts w:cs="Arial"/>
          <w:sz w:val="24"/>
          <w:szCs w:val="24"/>
        </w:rPr>
        <w:t xml:space="preserve">NCCD </w:t>
      </w:r>
      <w:r>
        <w:rPr>
          <w:rFonts w:cs="Arial"/>
          <w:sz w:val="24"/>
          <w:szCs w:val="24"/>
        </w:rPr>
        <w:t>phone h</w:t>
      </w:r>
      <w:r w:rsidR="00765316" w:rsidRPr="0053441B">
        <w:rPr>
          <w:rFonts w:cs="Arial"/>
          <w:sz w:val="24"/>
          <w:szCs w:val="24"/>
        </w:rPr>
        <w:t xml:space="preserve">otline throughout Term 2:  (03) 9651 3621 or by emailing the </w:t>
      </w:r>
      <w:r w:rsidR="00567A38" w:rsidRPr="0053441B">
        <w:rPr>
          <w:rFonts w:cs="Arial"/>
          <w:sz w:val="24"/>
          <w:szCs w:val="24"/>
        </w:rPr>
        <w:t xml:space="preserve">NCCD </w:t>
      </w:r>
      <w:r w:rsidR="00765316" w:rsidRPr="0053441B">
        <w:rPr>
          <w:rFonts w:cs="Arial"/>
          <w:sz w:val="24"/>
          <w:szCs w:val="24"/>
        </w:rPr>
        <w:t>Inbox:</w:t>
      </w:r>
      <w:r w:rsidR="0053441B">
        <w:rPr>
          <w:rFonts w:cs="Arial"/>
          <w:sz w:val="24"/>
          <w:szCs w:val="24"/>
        </w:rPr>
        <w:t xml:space="preserve"> </w:t>
      </w:r>
      <w:hyperlink r:id="rId15" w:history="1">
        <w:r w:rsidR="00765316" w:rsidRPr="0053441B">
          <w:rPr>
            <w:rFonts w:cs="Arial"/>
            <w:sz w:val="24"/>
            <w:szCs w:val="24"/>
          </w:rPr>
          <w:t>disability.data.collection@edumail.vic.gov.au</w:t>
        </w:r>
      </w:hyperlink>
    </w:p>
    <w:p w14:paraId="12FD80DA" w14:textId="327F8787" w:rsidR="0088763D" w:rsidRPr="00606442" w:rsidRDefault="0088763D" w:rsidP="00764BEA">
      <w:pPr>
        <w:pStyle w:val="Heading3"/>
        <w:ind w:left="851"/>
      </w:pPr>
      <w:bookmarkStart w:id="9" w:name="_Toc449602935"/>
      <w:bookmarkStart w:id="10" w:name="_Toc449606679"/>
      <w:r w:rsidRPr="00606442">
        <w:t xml:space="preserve">How do schools start preparing for the </w:t>
      </w:r>
      <w:r w:rsidR="00F76D03">
        <w:t>NCCD</w:t>
      </w:r>
      <w:r w:rsidRPr="00606442">
        <w:t>?</w:t>
      </w:r>
      <w:bookmarkEnd w:id="9"/>
      <w:bookmarkEnd w:id="10"/>
    </w:p>
    <w:p w14:paraId="1F4E5652" w14:textId="77777777" w:rsidR="008D1B0F" w:rsidRDefault="00443BDF" w:rsidP="008D1B0F">
      <w:pPr>
        <w:numPr>
          <w:ilvl w:val="0"/>
          <w:numId w:val="3"/>
        </w:numPr>
        <w:ind w:left="1134" w:hanging="283"/>
        <w:rPr>
          <w:rFonts w:cs="Arial"/>
          <w:sz w:val="24"/>
          <w:szCs w:val="24"/>
        </w:rPr>
      </w:pPr>
      <w:r w:rsidRPr="008D1B0F">
        <w:rPr>
          <w:rFonts w:cs="Arial"/>
          <w:sz w:val="24"/>
          <w:szCs w:val="24"/>
        </w:rPr>
        <w:t>The Department</w:t>
      </w:r>
      <w:r w:rsidR="006E45FC" w:rsidRPr="008D1B0F">
        <w:rPr>
          <w:rFonts w:cs="Arial"/>
          <w:sz w:val="24"/>
          <w:szCs w:val="24"/>
        </w:rPr>
        <w:t xml:space="preserve"> recommend</w:t>
      </w:r>
      <w:r w:rsidR="006F12E7" w:rsidRPr="008D1B0F">
        <w:rPr>
          <w:rFonts w:cs="Arial"/>
          <w:sz w:val="24"/>
          <w:szCs w:val="24"/>
        </w:rPr>
        <w:t>s</w:t>
      </w:r>
      <w:r w:rsidR="0088763D" w:rsidRPr="008D1B0F">
        <w:rPr>
          <w:rFonts w:cs="Arial"/>
          <w:sz w:val="24"/>
          <w:szCs w:val="24"/>
        </w:rPr>
        <w:t xml:space="preserve"> that </w:t>
      </w:r>
      <w:r w:rsidRPr="008D1B0F">
        <w:rPr>
          <w:rFonts w:cs="Arial"/>
          <w:sz w:val="24"/>
          <w:szCs w:val="24"/>
        </w:rPr>
        <w:t>you:</w:t>
      </w:r>
    </w:p>
    <w:p w14:paraId="466D3C1C" w14:textId="1B523EA4" w:rsidR="00384034" w:rsidRPr="008D1B0F" w:rsidRDefault="00F01BB9" w:rsidP="008D1B0F">
      <w:pPr>
        <w:numPr>
          <w:ilvl w:val="0"/>
          <w:numId w:val="7"/>
        </w:numPr>
        <w:rPr>
          <w:rFonts w:cs="Arial"/>
          <w:sz w:val="24"/>
          <w:szCs w:val="24"/>
        </w:rPr>
      </w:pPr>
      <w:r w:rsidRPr="008D1B0F">
        <w:rPr>
          <w:rFonts w:eastAsia="Times New Roman" w:cs="Segoe UI"/>
          <w:sz w:val="24"/>
          <w:szCs w:val="24"/>
          <w:lang w:eastAsia="en-AU"/>
        </w:rPr>
        <w:t>Nominate</w:t>
      </w:r>
      <w:r w:rsidR="00384034" w:rsidRPr="008D1B0F">
        <w:rPr>
          <w:rFonts w:eastAsia="Times New Roman" w:cs="Segoe UI"/>
          <w:sz w:val="24"/>
          <w:szCs w:val="24"/>
          <w:lang w:eastAsia="en-AU"/>
        </w:rPr>
        <w:t xml:space="preserve"> a school team to coordinate the data collection.</w:t>
      </w:r>
    </w:p>
    <w:p w14:paraId="67A7D011" w14:textId="2FA7B686" w:rsidR="00384034" w:rsidRPr="000D6596" w:rsidRDefault="00F01BB9" w:rsidP="008D1B0F">
      <w:pPr>
        <w:numPr>
          <w:ilvl w:val="0"/>
          <w:numId w:val="7"/>
        </w:numPr>
        <w:rPr>
          <w:rFonts w:eastAsia="Times New Roman" w:cs="Segoe UI"/>
          <w:sz w:val="24"/>
          <w:szCs w:val="24"/>
          <w:lang w:eastAsia="en-AU"/>
        </w:rPr>
      </w:pPr>
      <w:r w:rsidRPr="000D6596">
        <w:rPr>
          <w:rFonts w:eastAsia="Times New Roman" w:cs="Segoe UI"/>
          <w:sz w:val="24"/>
          <w:szCs w:val="24"/>
          <w:lang w:eastAsia="en-AU"/>
        </w:rPr>
        <w:t>Promote</w:t>
      </w:r>
      <w:r w:rsidR="00384034" w:rsidRPr="000D6596">
        <w:rPr>
          <w:rFonts w:eastAsia="Times New Roman" w:cs="Segoe UI"/>
          <w:sz w:val="24"/>
          <w:szCs w:val="24"/>
          <w:lang w:eastAsia="en-AU"/>
        </w:rPr>
        <w:t xml:space="preserve"> the DSE online eLearning (see </w:t>
      </w:r>
      <w:r w:rsidR="008D1B0F" w:rsidRPr="008D1B0F">
        <w:rPr>
          <w:rFonts w:eastAsia="Times New Roman" w:cs="Segoe UI"/>
          <w:sz w:val="24"/>
          <w:szCs w:val="24"/>
          <w:lang w:eastAsia="en-AU"/>
        </w:rPr>
        <w:t xml:space="preserve">eLearning modules </w:t>
      </w:r>
      <w:r w:rsidR="00751715">
        <w:rPr>
          <w:rFonts w:eastAsia="Times New Roman" w:cs="Segoe UI"/>
          <w:sz w:val="24"/>
          <w:szCs w:val="24"/>
          <w:lang w:eastAsia="en-AU"/>
        </w:rPr>
        <w:t>above</w:t>
      </w:r>
      <w:r w:rsidR="00384034" w:rsidRPr="000D6596">
        <w:rPr>
          <w:rFonts w:eastAsia="Times New Roman" w:cs="Segoe UI"/>
          <w:sz w:val="24"/>
          <w:szCs w:val="24"/>
          <w:lang w:eastAsia="en-AU"/>
        </w:rPr>
        <w:t>) for staff professional development. It is suggested that training is completed prior to undertaking the collection as in past years there has been a direct correlation between the level of training accessed and a school’s understanding and application of the NCCD. It is also recommended that refresher courses/materials be accessed if there may be potential loss of knowledge between years (e.g. due to staff turnover).</w:t>
      </w:r>
    </w:p>
    <w:p w14:paraId="03515128" w14:textId="59C3F4C3" w:rsidR="00740249" w:rsidRPr="00740249" w:rsidRDefault="00D67ED2" w:rsidP="00764BEA">
      <w:pPr>
        <w:pStyle w:val="Heading3"/>
        <w:ind w:left="851"/>
      </w:pPr>
      <w:bookmarkStart w:id="11" w:name="_Toc449602936"/>
      <w:bookmarkStart w:id="12" w:name="_Toc449606680"/>
      <w:r w:rsidRPr="005D7665">
        <w:t>What is different about the</w:t>
      </w:r>
      <w:r w:rsidR="00E22A42" w:rsidRPr="005D7665">
        <w:t xml:space="preserve"> </w:t>
      </w:r>
      <w:r w:rsidR="00F76D03">
        <w:t xml:space="preserve">NCCD </w:t>
      </w:r>
      <w:r w:rsidRPr="005D7665">
        <w:t xml:space="preserve">process </w:t>
      </w:r>
      <w:r w:rsidR="00E22A42" w:rsidRPr="005D7665">
        <w:t>in 201</w:t>
      </w:r>
      <w:r w:rsidR="00F01BB9">
        <w:t>6</w:t>
      </w:r>
      <w:r w:rsidR="00E22A42" w:rsidRPr="005D7665">
        <w:t>?</w:t>
      </w:r>
      <w:bookmarkEnd w:id="11"/>
      <w:bookmarkEnd w:id="12"/>
    </w:p>
    <w:p w14:paraId="484B7406" w14:textId="77777777" w:rsidR="00740249" w:rsidRDefault="00740249" w:rsidP="00443BDF">
      <w:pPr>
        <w:pStyle w:val="NoSpacing"/>
        <w:ind w:left="851"/>
        <w:rPr>
          <w:rFonts w:ascii="Arial" w:hAnsi="Arial" w:cs="Arial"/>
          <w:color w:val="000000"/>
          <w:spacing w:val="-5"/>
          <w:sz w:val="19"/>
          <w:lang w:val="en-US"/>
        </w:rPr>
      </w:pPr>
    </w:p>
    <w:p w14:paraId="34ABC37A" w14:textId="73CAE747" w:rsidR="00F01BB9" w:rsidRPr="000D6596" w:rsidRDefault="00F01BB9" w:rsidP="00F01BB9">
      <w:pPr>
        <w:pStyle w:val="ListParagraph"/>
        <w:numPr>
          <w:ilvl w:val="0"/>
          <w:numId w:val="5"/>
        </w:numPr>
        <w:spacing w:after="0" w:line="240" w:lineRule="auto"/>
        <w:ind w:left="1135" w:hanging="284"/>
        <w:rPr>
          <w:sz w:val="24"/>
          <w:szCs w:val="24"/>
        </w:rPr>
      </w:pPr>
      <w:r w:rsidRPr="000D6596">
        <w:rPr>
          <w:rFonts w:cs="Segoe UI"/>
          <w:sz w:val="24"/>
          <w:szCs w:val="24"/>
        </w:rPr>
        <w:t>No 'Collection Notice' is required this year and no consent is required to be sought from parents/guardians/carers of students whose data is included in the collection.</w:t>
      </w:r>
      <w:r w:rsidRPr="000D6596">
        <w:rPr>
          <w:rFonts w:cs="Segoe UI"/>
          <w:sz w:val="24"/>
          <w:szCs w:val="24"/>
        </w:rPr>
        <w:br/>
      </w:r>
      <w:r w:rsidRPr="000D6596">
        <w:rPr>
          <w:rFonts w:cs="Segoe UI"/>
          <w:sz w:val="24"/>
          <w:szCs w:val="24"/>
        </w:rPr>
        <w:br/>
        <w:t xml:space="preserve">The reason for this is that the </w:t>
      </w:r>
      <w:r w:rsidRPr="000D6596">
        <w:rPr>
          <w:rStyle w:val="Emphasis"/>
          <w:rFonts w:cs="Segoe UI"/>
          <w:sz w:val="24"/>
          <w:szCs w:val="24"/>
        </w:rPr>
        <w:t>Australian Education Regulation 2013</w:t>
      </w:r>
      <w:r w:rsidRPr="000D6596">
        <w:rPr>
          <w:rFonts w:cs="Segoe UI"/>
          <w:sz w:val="24"/>
          <w:szCs w:val="24"/>
        </w:rPr>
        <w:t xml:space="preserve"> was amended on 11 December 2014 to authorise the "collection of certain information by the national collection agency (currently the Australian Government Department of Education and Training), from approved authorities, for the purposes of the national data collection", see </w:t>
      </w:r>
      <w:hyperlink r:id="rId16" w:history="1">
        <w:r w:rsidRPr="000D6596">
          <w:rPr>
            <w:rStyle w:val="Hyperlink"/>
            <w:rFonts w:cs="Segoe UI"/>
            <w:color w:val="auto"/>
            <w:sz w:val="24"/>
            <w:szCs w:val="24"/>
          </w:rPr>
          <w:t>subsection 52(3A) and section 58A of the Regulation</w:t>
        </w:r>
      </w:hyperlink>
      <w:r w:rsidRPr="000D6596">
        <w:rPr>
          <w:rFonts w:cs="Segoe UI"/>
          <w:sz w:val="24"/>
          <w:szCs w:val="24"/>
        </w:rPr>
        <w:t>.</w:t>
      </w:r>
      <w:r w:rsidRPr="000D6596">
        <w:rPr>
          <w:rFonts w:cs="Segoe UI"/>
          <w:sz w:val="24"/>
          <w:szCs w:val="24"/>
        </w:rPr>
        <w:br/>
      </w:r>
      <w:r w:rsidRPr="000D6596">
        <w:rPr>
          <w:rFonts w:cs="Segoe UI"/>
          <w:sz w:val="24"/>
          <w:szCs w:val="24"/>
        </w:rPr>
        <w:br/>
        <w:t>This means that data required for this collection must now be collected by schools and reported to the Australian Government Department of Education and Training via DET.</w:t>
      </w:r>
      <w:r w:rsidRPr="000D6596">
        <w:rPr>
          <w:rFonts w:cs="Segoe UI"/>
          <w:sz w:val="24"/>
          <w:szCs w:val="24"/>
        </w:rPr>
        <w:br/>
      </w:r>
    </w:p>
    <w:p w14:paraId="6E927002" w14:textId="3C76EF45" w:rsidR="00F01BB9" w:rsidRPr="000D6596" w:rsidRDefault="00F01BB9" w:rsidP="00F01BB9">
      <w:pPr>
        <w:pStyle w:val="ListParagraph"/>
        <w:spacing w:after="0" w:line="240" w:lineRule="auto"/>
        <w:ind w:left="1135"/>
        <w:rPr>
          <w:rFonts w:cs="Segoe UI"/>
          <w:sz w:val="24"/>
          <w:szCs w:val="24"/>
        </w:rPr>
      </w:pPr>
      <w:r w:rsidRPr="000D6596">
        <w:rPr>
          <w:rFonts w:cs="Segoe UI"/>
          <w:sz w:val="24"/>
          <w:szCs w:val="24"/>
        </w:rPr>
        <w:t xml:space="preserve">School </w:t>
      </w:r>
      <w:proofErr w:type="gramStart"/>
      <w:r w:rsidRPr="000D6596">
        <w:rPr>
          <w:rFonts w:cs="Segoe UI"/>
          <w:sz w:val="24"/>
          <w:szCs w:val="24"/>
        </w:rPr>
        <w:t>staff do</w:t>
      </w:r>
      <w:proofErr w:type="gramEnd"/>
      <w:r w:rsidRPr="000D6596">
        <w:rPr>
          <w:rFonts w:cs="Segoe UI"/>
          <w:sz w:val="24"/>
          <w:szCs w:val="24"/>
        </w:rPr>
        <w:t xml:space="preserve"> not need to discuss the NCCD with parents/guardians/carers of students whose data is included in the collection. However, school staff should still be consulting with parents/guardians/carers of students whose data is included in the collection about any adjustments proposed and being made.</w:t>
      </w:r>
    </w:p>
    <w:p w14:paraId="39C5FCA3" w14:textId="77777777" w:rsidR="00F01BB9" w:rsidRPr="000D6596" w:rsidRDefault="00F01BB9" w:rsidP="00F01BB9">
      <w:pPr>
        <w:pStyle w:val="ListParagraph"/>
        <w:spacing w:after="0" w:line="240" w:lineRule="auto"/>
        <w:ind w:left="1135"/>
        <w:rPr>
          <w:sz w:val="24"/>
          <w:szCs w:val="24"/>
        </w:rPr>
      </w:pPr>
    </w:p>
    <w:p w14:paraId="1FB80249" w14:textId="3308C5C0" w:rsidR="00443BDF" w:rsidRPr="000D6596" w:rsidRDefault="00443BDF" w:rsidP="00F01BB9">
      <w:pPr>
        <w:pStyle w:val="ListParagraph"/>
        <w:numPr>
          <w:ilvl w:val="0"/>
          <w:numId w:val="5"/>
        </w:numPr>
        <w:spacing w:after="0" w:line="240" w:lineRule="auto"/>
        <w:ind w:left="1135" w:hanging="284"/>
        <w:rPr>
          <w:sz w:val="24"/>
          <w:szCs w:val="24"/>
        </w:rPr>
      </w:pPr>
      <w:r w:rsidRPr="000D6596">
        <w:rPr>
          <w:sz w:val="24"/>
          <w:szCs w:val="24"/>
        </w:rPr>
        <w:t xml:space="preserve">Data is to be submitted on, or before, </w:t>
      </w:r>
      <w:r w:rsidR="00F01BB9" w:rsidRPr="000D6596">
        <w:rPr>
          <w:sz w:val="24"/>
          <w:szCs w:val="24"/>
        </w:rPr>
        <w:t>5</w:t>
      </w:r>
      <w:r w:rsidRPr="000D6596">
        <w:rPr>
          <w:sz w:val="24"/>
          <w:szCs w:val="24"/>
        </w:rPr>
        <w:t xml:space="preserve"> August 201</w:t>
      </w:r>
      <w:r w:rsidR="00F01BB9" w:rsidRPr="000D6596">
        <w:rPr>
          <w:sz w:val="24"/>
          <w:szCs w:val="24"/>
        </w:rPr>
        <w:t>6</w:t>
      </w:r>
      <w:r w:rsidRPr="000D6596">
        <w:rPr>
          <w:sz w:val="24"/>
          <w:szCs w:val="24"/>
        </w:rPr>
        <w:t>.</w:t>
      </w:r>
    </w:p>
    <w:p w14:paraId="5C88C697" w14:textId="77777777" w:rsidR="0059712F" w:rsidRPr="0059712F" w:rsidRDefault="0059712F" w:rsidP="00764BEA">
      <w:pPr>
        <w:pStyle w:val="Heading2"/>
        <w:ind w:left="851"/>
      </w:pPr>
      <w:bookmarkStart w:id="13" w:name="_Toc449606681"/>
      <w:bookmarkStart w:id="14" w:name="_Toc449602937"/>
      <w:r w:rsidRPr="0059712F">
        <w:lastRenderedPageBreak/>
        <w:t>Evidence</w:t>
      </w:r>
      <w:bookmarkEnd w:id="13"/>
    </w:p>
    <w:p w14:paraId="2FA56F05" w14:textId="063776DC" w:rsidR="003638FF" w:rsidRPr="00CB00B5" w:rsidRDefault="003638FF" w:rsidP="00764BEA">
      <w:pPr>
        <w:pStyle w:val="Heading3"/>
        <w:ind w:left="851"/>
        <w:rPr>
          <w:i/>
        </w:rPr>
      </w:pPr>
      <w:bookmarkStart w:id="15" w:name="_Toc449606682"/>
      <w:r w:rsidRPr="00CB00B5">
        <w:t xml:space="preserve">What evidence do schools draw on to decide which school students </w:t>
      </w:r>
      <w:r w:rsidR="002D0ADF">
        <w:t xml:space="preserve">  </w:t>
      </w:r>
      <w:r w:rsidRPr="00CB00B5">
        <w:t>are to be included?</w:t>
      </w:r>
      <w:bookmarkEnd w:id="14"/>
      <w:bookmarkEnd w:id="15"/>
    </w:p>
    <w:p w14:paraId="284C04F9" w14:textId="77777777" w:rsidR="00443BDF" w:rsidRDefault="00443BDF" w:rsidP="008D1B0F">
      <w:pPr>
        <w:numPr>
          <w:ilvl w:val="0"/>
          <w:numId w:val="1"/>
        </w:numPr>
        <w:spacing w:after="0" w:line="240" w:lineRule="auto"/>
        <w:ind w:left="1134" w:hanging="283"/>
        <w:rPr>
          <w:rFonts w:cs="Arial"/>
          <w:sz w:val="24"/>
          <w:szCs w:val="24"/>
        </w:rPr>
      </w:pPr>
      <w:r w:rsidRPr="008D1B0F">
        <w:rPr>
          <w:rFonts w:cs="Arial"/>
          <w:sz w:val="24"/>
          <w:szCs w:val="24"/>
        </w:rPr>
        <w:t>Schools are not required to create new or additional evidence for the purposes of the NCCD.</w:t>
      </w:r>
    </w:p>
    <w:p w14:paraId="443F6D9C" w14:textId="77777777" w:rsidR="00BE4609" w:rsidRDefault="00BE4609" w:rsidP="00BE4609">
      <w:pPr>
        <w:spacing w:after="0" w:line="240" w:lineRule="auto"/>
        <w:ind w:left="1134"/>
        <w:rPr>
          <w:rFonts w:cs="Arial"/>
          <w:sz w:val="24"/>
          <w:szCs w:val="24"/>
        </w:rPr>
      </w:pPr>
    </w:p>
    <w:p w14:paraId="07679B74" w14:textId="2B5CF819" w:rsidR="00443BDF" w:rsidRPr="00BE4609" w:rsidRDefault="00443BDF" w:rsidP="00BE4609">
      <w:pPr>
        <w:numPr>
          <w:ilvl w:val="0"/>
          <w:numId w:val="3"/>
        </w:numPr>
        <w:ind w:left="1134" w:hanging="283"/>
        <w:rPr>
          <w:rFonts w:cs="Arial"/>
          <w:sz w:val="24"/>
          <w:szCs w:val="24"/>
        </w:rPr>
      </w:pPr>
      <w:r w:rsidRPr="00BE4609">
        <w:rPr>
          <w:rFonts w:cs="Arial"/>
          <w:sz w:val="24"/>
          <w:szCs w:val="24"/>
        </w:rPr>
        <w:t>Teachers and schools</w:t>
      </w:r>
      <w:r w:rsidR="00BE4609" w:rsidRPr="00BE4609">
        <w:rPr>
          <w:rFonts w:cs="Arial"/>
          <w:sz w:val="24"/>
          <w:szCs w:val="24"/>
        </w:rPr>
        <w:t xml:space="preserve"> should</w:t>
      </w:r>
      <w:r w:rsidRPr="00BE4609">
        <w:rPr>
          <w:rFonts w:cs="Arial"/>
          <w:sz w:val="24"/>
          <w:szCs w:val="24"/>
        </w:rPr>
        <w:t xml:space="preserve"> rely on </w:t>
      </w:r>
      <w:r w:rsidR="00BE4609" w:rsidRPr="00BE4609">
        <w:rPr>
          <w:rFonts w:cs="Arial"/>
          <w:sz w:val="24"/>
          <w:szCs w:val="24"/>
        </w:rPr>
        <w:t xml:space="preserve">existing </w:t>
      </w:r>
      <w:r w:rsidRPr="00BE4609">
        <w:rPr>
          <w:rFonts w:cs="Arial"/>
          <w:sz w:val="24"/>
          <w:szCs w:val="24"/>
        </w:rPr>
        <w:t xml:space="preserve">evidence to make professional judgements about the types of adjustments provided for students as part of their day to day practice. </w:t>
      </w:r>
    </w:p>
    <w:p w14:paraId="2CC36032" w14:textId="16FDFEA7" w:rsidR="00443BDF" w:rsidRPr="00BE4609" w:rsidRDefault="00BE4609" w:rsidP="00BE4609">
      <w:pPr>
        <w:numPr>
          <w:ilvl w:val="0"/>
          <w:numId w:val="3"/>
        </w:numPr>
        <w:ind w:left="1134" w:hanging="283"/>
        <w:rPr>
          <w:rFonts w:cs="Arial"/>
          <w:sz w:val="24"/>
          <w:szCs w:val="24"/>
        </w:rPr>
      </w:pPr>
      <w:r w:rsidRPr="00BE4609">
        <w:rPr>
          <w:rFonts w:cs="Arial"/>
          <w:sz w:val="24"/>
          <w:szCs w:val="24"/>
        </w:rPr>
        <w:t>E</w:t>
      </w:r>
      <w:r w:rsidR="00443BDF" w:rsidRPr="00BE4609">
        <w:rPr>
          <w:rFonts w:cs="Arial"/>
          <w:sz w:val="24"/>
          <w:szCs w:val="24"/>
        </w:rPr>
        <w:t xml:space="preserve">vidence gathered </w:t>
      </w:r>
      <w:r w:rsidRPr="00BE4609">
        <w:rPr>
          <w:rFonts w:cs="Arial"/>
          <w:sz w:val="24"/>
          <w:szCs w:val="24"/>
        </w:rPr>
        <w:t>can</w:t>
      </w:r>
      <w:r w:rsidR="00443BDF" w:rsidRPr="00BE4609">
        <w:rPr>
          <w:rFonts w:cs="Arial"/>
          <w:sz w:val="24"/>
          <w:szCs w:val="24"/>
        </w:rPr>
        <w:t xml:space="preserve"> reflect</w:t>
      </w:r>
      <w:r w:rsidRPr="00BE4609">
        <w:rPr>
          <w:rFonts w:cs="Arial"/>
          <w:sz w:val="24"/>
          <w:szCs w:val="24"/>
        </w:rPr>
        <w:t xml:space="preserve"> a</w:t>
      </w:r>
      <w:r w:rsidR="00443BDF" w:rsidRPr="00BE4609">
        <w:rPr>
          <w:rFonts w:cs="Arial"/>
          <w:sz w:val="24"/>
          <w:szCs w:val="24"/>
        </w:rPr>
        <w:t xml:space="preserve"> wide range of practices in meeting the educational needs of their students consistent with obligations under the Act, the Standards and best teaching practice.</w:t>
      </w:r>
    </w:p>
    <w:p w14:paraId="5E4E3AB3" w14:textId="77777777" w:rsidR="00443BDF" w:rsidRPr="00BE4609" w:rsidRDefault="00443BDF" w:rsidP="00BE4609">
      <w:pPr>
        <w:numPr>
          <w:ilvl w:val="0"/>
          <w:numId w:val="3"/>
        </w:numPr>
        <w:ind w:left="1134" w:hanging="283"/>
        <w:rPr>
          <w:rFonts w:cs="Arial"/>
          <w:sz w:val="24"/>
          <w:szCs w:val="24"/>
        </w:rPr>
      </w:pPr>
      <w:r w:rsidRPr="00BE4609">
        <w:rPr>
          <w:rFonts w:cs="Arial"/>
          <w:sz w:val="24"/>
          <w:szCs w:val="24"/>
        </w:rPr>
        <w:t>For a student to be included in the collection, the school should have evidence that ongoing, long-term educational adjustment/s have been provided for a minimum of one school term (or at least 10 weeks) in the 12 months preceding the national data collection.</w:t>
      </w:r>
    </w:p>
    <w:p w14:paraId="3A1954A9" w14:textId="77777777" w:rsidR="006A33D2" w:rsidRPr="00BE4609" w:rsidRDefault="00443BDF" w:rsidP="00BE4609">
      <w:pPr>
        <w:numPr>
          <w:ilvl w:val="0"/>
          <w:numId w:val="3"/>
        </w:numPr>
        <w:ind w:left="1134" w:hanging="283"/>
        <w:rPr>
          <w:rFonts w:cs="Arial"/>
          <w:sz w:val="24"/>
          <w:szCs w:val="24"/>
        </w:rPr>
      </w:pPr>
      <w:r w:rsidRPr="00BE4609">
        <w:rPr>
          <w:rFonts w:cs="Arial"/>
          <w:sz w:val="24"/>
          <w:szCs w:val="24"/>
        </w:rPr>
        <w:t>This evidence will be reviewed alongside the descriptions of levels of adjustment</w:t>
      </w:r>
      <w:r w:rsidR="00F6356A" w:rsidRPr="00BE4609">
        <w:rPr>
          <w:rFonts w:cs="Arial"/>
          <w:sz w:val="24"/>
          <w:szCs w:val="24"/>
        </w:rPr>
        <w:t xml:space="preserve">. </w:t>
      </w:r>
    </w:p>
    <w:p w14:paraId="7A2ECB60" w14:textId="4758E19A" w:rsidR="00443BDF" w:rsidRPr="00BE4609" w:rsidRDefault="006A33D2" w:rsidP="00BE4609">
      <w:pPr>
        <w:numPr>
          <w:ilvl w:val="0"/>
          <w:numId w:val="3"/>
        </w:numPr>
        <w:ind w:left="1134" w:hanging="283"/>
        <w:rPr>
          <w:rFonts w:cs="Arial"/>
          <w:sz w:val="24"/>
          <w:szCs w:val="24"/>
        </w:rPr>
      </w:pPr>
      <w:r w:rsidRPr="00BE4609">
        <w:rPr>
          <w:rFonts w:cs="Arial"/>
          <w:sz w:val="24"/>
          <w:szCs w:val="24"/>
        </w:rPr>
        <w:t>S</w:t>
      </w:r>
      <w:r w:rsidR="00727822" w:rsidRPr="00BE4609">
        <w:rPr>
          <w:rFonts w:cs="Arial"/>
          <w:sz w:val="24"/>
          <w:szCs w:val="24"/>
        </w:rPr>
        <w:t xml:space="preserve">ee: </w:t>
      </w:r>
      <w:hyperlink r:id="rId17" w:history="1">
        <w:r w:rsidR="00B64874" w:rsidRPr="00BE4609">
          <w:rPr>
            <w:rFonts w:cs="Arial"/>
            <w:color w:val="FF0000"/>
          </w:rPr>
          <w:t>Levels of Adjustment Table</w:t>
        </w:r>
      </w:hyperlink>
    </w:p>
    <w:p w14:paraId="703D26B8" w14:textId="77777777" w:rsidR="00443BDF" w:rsidRPr="00BE4609" w:rsidRDefault="00443BDF" w:rsidP="00BE4609">
      <w:pPr>
        <w:numPr>
          <w:ilvl w:val="0"/>
          <w:numId w:val="3"/>
        </w:numPr>
        <w:ind w:left="1134" w:hanging="283"/>
        <w:rPr>
          <w:rFonts w:cs="Arial"/>
          <w:sz w:val="24"/>
          <w:szCs w:val="24"/>
        </w:rPr>
      </w:pPr>
      <w:r w:rsidRPr="00BE4609">
        <w:rPr>
          <w:rFonts w:cs="Arial"/>
          <w:sz w:val="24"/>
          <w:szCs w:val="24"/>
        </w:rPr>
        <w:t>Principals are responsible for verifying or confirming that there is evidence at the school to support the inclusion of a student in the NCCD.</w:t>
      </w:r>
    </w:p>
    <w:p w14:paraId="750362FE" w14:textId="4B11D956" w:rsidR="00443BDF" w:rsidRPr="00434BF3" w:rsidRDefault="00443BDF" w:rsidP="00764BEA">
      <w:pPr>
        <w:pStyle w:val="Heading3"/>
        <w:ind w:left="851"/>
      </w:pPr>
      <w:bookmarkStart w:id="16" w:name="_Toc449602938"/>
      <w:bookmarkStart w:id="17" w:name="_Toc449606683"/>
      <w:r w:rsidRPr="00434BF3">
        <w:t>Examples of evidence</w:t>
      </w:r>
      <w:bookmarkEnd w:id="16"/>
      <w:bookmarkEnd w:id="17"/>
    </w:p>
    <w:p w14:paraId="1DF997BF" w14:textId="77777777" w:rsidR="00443BDF" w:rsidRPr="00BE4609" w:rsidRDefault="00443BDF" w:rsidP="00BE4609">
      <w:pPr>
        <w:numPr>
          <w:ilvl w:val="0"/>
          <w:numId w:val="3"/>
        </w:numPr>
        <w:ind w:left="1134" w:hanging="283"/>
        <w:rPr>
          <w:rFonts w:cs="Arial"/>
          <w:sz w:val="24"/>
          <w:szCs w:val="24"/>
        </w:rPr>
      </w:pPr>
      <w:r w:rsidRPr="00BE4609">
        <w:rPr>
          <w:rFonts w:cs="Arial"/>
          <w:sz w:val="24"/>
          <w:szCs w:val="24"/>
        </w:rPr>
        <w:t>Each school’s evidence will be contextual and reflect the individual student needs and strengths and the school’s learning and support processes and practices.</w:t>
      </w:r>
    </w:p>
    <w:p w14:paraId="0B3F3C67" w14:textId="77777777" w:rsidR="00443BDF" w:rsidRPr="00BE4609" w:rsidRDefault="00443BDF" w:rsidP="00BE4609">
      <w:pPr>
        <w:numPr>
          <w:ilvl w:val="0"/>
          <w:numId w:val="3"/>
        </w:numPr>
        <w:ind w:left="1134" w:hanging="283"/>
        <w:rPr>
          <w:rFonts w:cs="Arial"/>
          <w:sz w:val="24"/>
          <w:szCs w:val="24"/>
        </w:rPr>
      </w:pPr>
      <w:r w:rsidRPr="00BE4609">
        <w:rPr>
          <w:rFonts w:cs="Arial"/>
          <w:sz w:val="24"/>
          <w:szCs w:val="24"/>
        </w:rPr>
        <w:t>The list below is not exhaustive but provides a guide to the range of information schools can draw on for the NCCD.</w:t>
      </w:r>
    </w:p>
    <w:p w14:paraId="13FCEFDF" w14:textId="77777777" w:rsidR="00443BDF" w:rsidRPr="00BE4609" w:rsidRDefault="00443BDF" w:rsidP="00BE4609">
      <w:pPr>
        <w:numPr>
          <w:ilvl w:val="0"/>
          <w:numId w:val="3"/>
        </w:numPr>
        <w:ind w:left="1134" w:hanging="283"/>
        <w:rPr>
          <w:rFonts w:cs="Arial"/>
          <w:sz w:val="24"/>
          <w:szCs w:val="24"/>
        </w:rPr>
      </w:pPr>
      <w:r w:rsidRPr="00BE4609">
        <w:rPr>
          <w:rFonts w:cs="Arial"/>
          <w:sz w:val="24"/>
          <w:szCs w:val="24"/>
        </w:rPr>
        <w:t>Evidence demonstrating that a student’s needs for adjustment have been identified and arise from a disability can include:</w:t>
      </w:r>
    </w:p>
    <w:p w14:paraId="698AF72E" w14:textId="06D7B321" w:rsidR="00443BDF" w:rsidRPr="000D6596" w:rsidRDefault="00443BDF" w:rsidP="00BE4609">
      <w:pPr>
        <w:numPr>
          <w:ilvl w:val="0"/>
          <w:numId w:val="10"/>
        </w:numPr>
        <w:ind w:left="1494"/>
        <w:rPr>
          <w:rFonts w:cs="Arial"/>
          <w:sz w:val="24"/>
          <w:szCs w:val="24"/>
        </w:rPr>
      </w:pPr>
      <w:r w:rsidRPr="000D6596">
        <w:rPr>
          <w:rFonts w:cs="Arial"/>
          <w:sz w:val="24"/>
          <w:szCs w:val="24"/>
        </w:rPr>
        <w:t>results of diagnostic or summative school and/or standardised assessments over time documenting an ongoing learning or socio-emotional need arising from a disability, e.g. continued and high level behaviour incidents, reading assessm</w:t>
      </w:r>
      <w:r w:rsidR="00BE4609">
        <w:rPr>
          <w:rFonts w:cs="Arial"/>
          <w:sz w:val="24"/>
          <w:szCs w:val="24"/>
        </w:rPr>
        <w:t>ents or end of unit assessments</w:t>
      </w:r>
    </w:p>
    <w:p w14:paraId="13399042" w14:textId="55D099FF" w:rsidR="00443BDF" w:rsidRPr="000D6596" w:rsidRDefault="00443BDF" w:rsidP="00BE4609">
      <w:pPr>
        <w:numPr>
          <w:ilvl w:val="0"/>
          <w:numId w:val="10"/>
        </w:numPr>
        <w:ind w:left="1494"/>
        <w:rPr>
          <w:rFonts w:cs="Arial"/>
          <w:sz w:val="24"/>
          <w:szCs w:val="24"/>
        </w:rPr>
      </w:pPr>
      <w:r w:rsidRPr="000D6596">
        <w:rPr>
          <w:rFonts w:cs="Arial"/>
          <w:sz w:val="24"/>
          <w:szCs w:val="24"/>
        </w:rPr>
        <w:t>documentation of ongoing learning needs that have a limited response to targeted intervention over time and cannot be attributed to external factors such as English as an additional language, socio-economic o</w:t>
      </w:r>
      <w:r w:rsidR="00BE4609">
        <w:rPr>
          <w:rFonts w:cs="Arial"/>
          <w:sz w:val="24"/>
          <w:szCs w:val="24"/>
        </w:rPr>
        <w:t>r non-disability related causes</w:t>
      </w:r>
    </w:p>
    <w:p w14:paraId="225FE0B6" w14:textId="3D68573E" w:rsidR="00443BDF" w:rsidRPr="000D6596" w:rsidRDefault="00443BDF" w:rsidP="00BE4609">
      <w:pPr>
        <w:numPr>
          <w:ilvl w:val="0"/>
          <w:numId w:val="10"/>
        </w:numPr>
        <w:ind w:left="1494"/>
        <w:rPr>
          <w:rFonts w:cs="Arial"/>
          <w:sz w:val="24"/>
          <w:szCs w:val="24"/>
        </w:rPr>
      </w:pPr>
      <w:r w:rsidRPr="000D6596">
        <w:rPr>
          <w:rFonts w:cs="Arial"/>
          <w:sz w:val="24"/>
          <w:szCs w:val="24"/>
        </w:rPr>
        <w:t>parental report of disability in conjunction with evidence</w:t>
      </w:r>
      <w:r w:rsidR="00BE4609">
        <w:rPr>
          <w:rFonts w:cs="Arial"/>
          <w:sz w:val="24"/>
          <w:szCs w:val="24"/>
        </w:rPr>
        <w:t xml:space="preserve"> of an assessed individual need</w:t>
      </w:r>
    </w:p>
    <w:p w14:paraId="533C6A73" w14:textId="77777777" w:rsidR="00443BDF" w:rsidRPr="000D6596" w:rsidRDefault="00443BDF" w:rsidP="00BE4609">
      <w:pPr>
        <w:numPr>
          <w:ilvl w:val="0"/>
          <w:numId w:val="10"/>
        </w:numPr>
        <w:ind w:left="1494"/>
        <w:rPr>
          <w:rFonts w:cs="Arial"/>
          <w:sz w:val="24"/>
          <w:szCs w:val="24"/>
        </w:rPr>
      </w:pPr>
      <w:r w:rsidRPr="000D6596">
        <w:rPr>
          <w:rFonts w:cs="Arial"/>
          <w:sz w:val="24"/>
          <w:szCs w:val="24"/>
        </w:rPr>
        <w:t>specialist diagnosis or reports e.g. medical practitioner such as paediatrician, or a specialist, e.g. guidance officer/counsellor, speech pathologist or audiologist and</w:t>
      </w:r>
    </w:p>
    <w:p w14:paraId="59201C64" w14:textId="256B3BD6" w:rsidR="0051781A" w:rsidRPr="00BE4609" w:rsidRDefault="00443BDF" w:rsidP="00BE4609">
      <w:pPr>
        <w:numPr>
          <w:ilvl w:val="0"/>
          <w:numId w:val="10"/>
        </w:numPr>
        <w:ind w:left="1494"/>
        <w:rPr>
          <w:rFonts w:cs="Arial"/>
          <w:sz w:val="24"/>
          <w:szCs w:val="24"/>
        </w:rPr>
      </w:pPr>
      <w:proofErr w:type="gramStart"/>
      <w:r w:rsidRPr="000D6596">
        <w:rPr>
          <w:rFonts w:cs="Arial"/>
          <w:sz w:val="24"/>
          <w:szCs w:val="24"/>
        </w:rPr>
        <w:lastRenderedPageBreak/>
        <w:t>profiles</w:t>
      </w:r>
      <w:proofErr w:type="gramEnd"/>
      <w:r w:rsidRPr="000D6596">
        <w:rPr>
          <w:rFonts w:cs="Arial"/>
          <w:sz w:val="24"/>
          <w:szCs w:val="24"/>
        </w:rPr>
        <w:t xml:space="preserve"> or assessment reports that identify the functional needs of a student with disability.</w:t>
      </w:r>
    </w:p>
    <w:p w14:paraId="7AA72E9D" w14:textId="0996E7BB" w:rsidR="00443BDF" w:rsidRPr="00BE4609" w:rsidRDefault="00A65656" w:rsidP="00BE4609">
      <w:pPr>
        <w:numPr>
          <w:ilvl w:val="0"/>
          <w:numId w:val="3"/>
        </w:numPr>
        <w:ind w:left="1134" w:hanging="283"/>
        <w:rPr>
          <w:rFonts w:cs="Arial"/>
          <w:sz w:val="24"/>
          <w:szCs w:val="24"/>
        </w:rPr>
      </w:pPr>
      <w:r w:rsidRPr="00BE4609">
        <w:rPr>
          <w:rFonts w:cs="Arial"/>
          <w:sz w:val="24"/>
          <w:szCs w:val="24"/>
        </w:rPr>
        <w:t>For more information, see:</w:t>
      </w:r>
      <w:r w:rsidR="00C618C8" w:rsidRPr="00BE4609">
        <w:rPr>
          <w:rFonts w:cs="Arial"/>
          <w:sz w:val="24"/>
          <w:szCs w:val="24"/>
        </w:rPr>
        <w:t xml:space="preserve"> </w:t>
      </w:r>
      <w:hyperlink r:id="rId18" w:history="1">
        <w:r w:rsidR="00C618C8" w:rsidRPr="00BE4609">
          <w:rPr>
            <w:rFonts w:cs="Arial"/>
            <w:sz w:val="24"/>
            <w:szCs w:val="24"/>
          </w:rPr>
          <w:t>Individual record of evidence</w:t>
        </w:r>
      </w:hyperlink>
      <w:r w:rsidR="00C618C8" w:rsidRPr="00BE4609">
        <w:rPr>
          <w:rFonts w:cs="Arial"/>
          <w:sz w:val="24"/>
          <w:szCs w:val="24"/>
        </w:rPr>
        <w:t xml:space="preserve"> </w:t>
      </w:r>
    </w:p>
    <w:p w14:paraId="2FA56F2D" w14:textId="5323407F" w:rsidR="00CE7456" w:rsidRPr="0059712F" w:rsidRDefault="00D64682" w:rsidP="00764BEA">
      <w:pPr>
        <w:pStyle w:val="Heading2"/>
        <w:ind w:left="851"/>
      </w:pPr>
      <w:bookmarkStart w:id="18" w:name="_Toc449606684"/>
      <w:r w:rsidRPr="0059712F">
        <w:t>Adjustments</w:t>
      </w:r>
      <w:bookmarkEnd w:id="18"/>
    </w:p>
    <w:p w14:paraId="2FA56F2E" w14:textId="77777777" w:rsidR="00CE7456" w:rsidRPr="00CE7456" w:rsidRDefault="00CE7456" w:rsidP="00443BDF">
      <w:pPr>
        <w:pStyle w:val="NoSpacing"/>
        <w:ind w:left="851"/>
        <w:rPr>
          <w:rFonts w:ascii="Arial" w:hAnsi="Arial" w:cs="Arial"/>
          <w:sz w:val="10"/>
          <w:lang w:val="en-US"/>
        </w:rPr>
      </w:pPr>
    </w:p>
    <w:p w14:paraId="687FC7E9" w14:textId="77777777" w:rsidR="00600C78" w:rsidRPr="00600C78" w:rsidRDefault="00443BDF" w:rsidP="00600C78">
      <w:pPr>
        <w:numPr>
          <w:ilvl w:val="0"/>
          <w:numId w:val="3"/>
        </w:numPr>
        <w:ind w:left="1134" w:hanging="283"/>
        <w:rPr>
          <w:rFonts w:cs="Arial"/>
          <w:sz w:val="24"/>
          <w:szCs w:val="24"/>
        </w:rPr>
      </w:pPr>
      <w:r w:rsidRPr="00600C78">
        <w:rPr>
          <w:rFonts w:cs="Arial"/>
          <w:sz w:val="24"/>
          <w:szCs w:val="24"/>
        </w:rPr>
        <w:t>The Standards clarify the obligations of schools under the Act to provide reasonable adjustmen</w:t>
      </w:r>
      <w:r w:rsidR="00600C78" w:rsidRPr="00600C78">
        <w:rPr>
          <w:rFonts w:cs="Arial"/>
          <w:sz w:val="24"/>
          <w:szCs w:val="24"/>
        </w:rPr>
        <w:t xml:space="preserve">ts for students with disability. </w:t>
      </w:r>
    </w:p>
    <w:p w14:paraId="076236D0" w14:textId="0790A77F" w:rsidR="00443BDF" w:rsidRPr="00600C78" w:rsidRDefault="00600C78" w:rsidP="00600C78">
      <w:pPr>
        <w:numPr>
          <w:ilvl w:val="0"/>
          <w:numId w:val="3"/>
        </w:numPr>
        <w:ind w:left="1134" w:hanging="283"/>
        <w:rPr>
          <w:rFonts w:cs="Arial"/>
          <w:sz w:val="24"/>
          <w:szCs w:val="24"/>
        </w:rPr>
      </w:pPr>
      <w:r w:rsidRPr="00600C78">
        <w:rPr>
          <w:rFonts w:cs="Arial"/>
          <w:sz w:val="24"/>
          <w:szCs w:val="24"/>
        </w:rPr>
        <w:t>Adjustments can be made to practices, services, policies or procedures in Australian educational settings and are fundamental to ensuring that students with disability do not experience discrimination.</w:t>
      </w:r>
    </w:p>
    <w:p w14:paraId="279AB461" w14:textId="45BE3260" w:rsidR="00600C78" w:rsidRPr="00600C78" w:rsidRDefault="00600C78" w:rsidP="00600C78">
      <w:pPr>
        <w:numPr>
          <w:ilvl w:val="0"/>
          <w:numId w:val="3"/>
        </w:numPr>
        <w:ind w:left="1134" w:hanging="283"/>
        <w:rPr>
          <w:rFonts w:cs="Arial"/>
          <w:sz w:val="24"/>
          <w:szCs w:val="24"/>
        </w:rPr>
      </w:pPr>
      <w:r w:rsidRPr="00600C78">
        <w:rPr>
          <w:rFonts w:cs="Arial"/>
          <w:sz w:val="24"/>
          <w:szCs w:val="24"/>
        </w:rPr>
        <w:t>An adjustment is reasonable for the purposes of the collection when it is the product of consultation and seeks to balance the interests of all parties.</w:t>
      </w:r>
    </w:p>
    <w:p w14:paraId="5DDD808F" w14:textId="77777777" w:rsidR="00443BDF" w:rsidRPr="00600C78" w:rsidRDefault="00443BDF" w:rsidP="00600C78">
      <w:pPr>
        <w:numPr>
          <w:ilvl w:val="0"/>
          <w:numId w:val="3"/>
        </w:numPr>
        <w:ind w:left="1134" w:hanging="283"/>
        <w:rPr>
          <w:rFonts w:cs="Arial"/>
          <w:sz w:val="24"/>
          <w:szCs w:val="24"/>
        </w:rPr>
      </w:pPr>
      <w:r w:rsidRPr="00600C78">
        <w:rPr>
          <w:rFonts w:cs="Arial"/>
          <w:sz w:val="24"/>
          <w:szCs w:val="24"/>
        </w:rPr>
        <w:t>‘On the same basis’ means that students with disability are provided with opportunities and choices that are comparable to those available to students without disability.</w:t>
      </w:r>
    </w:p>
    <w:p w14:paraId="7767B3F2" w14:textId="3E23C6F3" w:rsidR="00644DBB" w:rsidRPr="00644DBB" w:rsidRDefault="00644DBB" w:rsidP="00764BEA">
      <w:pPr>
        <w:pStyle w:val="Heading3"/>
        <w:ind w:left="851"/>
        <w:rPr>
          <w:lang w:val="en" w:eastAsia="en-AU"/>
        </w:rPr>
      </w:pPr>
      <w:bookmarkStart w:id="19" w:name="_Toc449602940"/>
      <w:bookmarkStart w:id="20" w:name="_Toc449606685"/>
      <w:r w:rsidRPr="00644DBB">
        <w:rPr>
          <w:lang w:val="en" w:eastAsia="en-AU"/>
        </w:rPr>
        <w:t>What if an adjustment was provided for a past student and is now being used for a current student (</w:t>
      </w:r>
      <w:r w:rsidR="00600C78" w:rsidRPr="00644DBB">
        <w:rPr>
          <w:lang w:val="en" w:eastAsia="en-AU"/>
        </w:rPr>
        <w:t>i.e.</w:t>
      </w:r>
      <w:r w:rsidRPr="00644DBB">
        <w:rPr>
          <w:lang w:val="en" w:eastAsia="en-AU"/>
        </w:rPr>
        <w:t xml:space="preserve"> a wheelchair ramp)?</w:t>
      </w:r>
      <w:bookmarkEnd w:id="19"/>
      <w:bookmarkEnd w:id="20"/>
      <w:r w:rsidRPr="00644DBB">
        <w:rPr>
          <w:lang w:val="en" w:eastAsia="en-AU"/>
        </w:rPr>
        <w:t xml:space="preserve"> </w:t>
      </w:r>
    </w:p>
    <w:p w14:paraId="606F5561" w14:textId="21B6BA55" w:rsidR="00644DBB" w:rsidRPr="00600C78" w:rsidRDefault="00644DBB" w:rsidP="00600C78">
      <w:pPr>
        <w:numPr>
          <w:ilvl w:val="0"/>
          <w:numId w:val="3"/>
        </w:numPr>
        <w:ind w:left="1134" w:hanging="283"/>
        <w:rPr>
          <w:rFonts w:cs="Arial"/>
          <w:sz w:val="24"/>
          <w:szCs w:val="24"/>
        </w:rPr>
      </w:pPr>
      <w:r w:rsidRPr="00600C78">
        <w:rPr>
          <w:rFonts w:cs="Arial"/>
          <w:sz w:val="24"/>
          <w:szCs w:val="24"/>
        </w:rPr>
        <w:t>A facility such as a building modification, which already exists in the school and caters for a student’s physical disability where no additional action is required to support the student’s learning</w:t>
      </w:r>
      <w:r w:rsidR="00600C78">
        <w:rPr>
          <w:rFonts w:cs="Arial"/>
          <w:sz w:val="24"/>
          <w:szCs w:val="24"/>
        </w:rPr>
        <w:t>,</w:t>
      </w:r>
      <w:r w:rsidRPr="00600C78">
        <w:rPr>
          <w:rFonts w:cs="Arial"/>
          <w:sz w:val="24"/>
          <w:szCs w:val="24"/>
        </w:rPr>
        <w:t xml:space="preserve"> would be an example of support provided within quality differentiated teaching practice. </w:t>
      </w:r>
    </w:p>
    <w:p w14:paraId="409A0EF7" w14:textId="56011D77" w:rsidR="00644DBB" w:rsidRPr="00644DBB" w:rsidRDefault="00644DBB" w:rsidP="00764BEA">
      <w:pPr>
        <w:pStyle w:val="Heading3"/>
        <w:ind w:left="851"/>
        <w:rPr>
          <w:lang w:val="en" w:eastAsia="en-AU"/>
        </w:rPr>
      </w:pPr>
      <w:bookmarkStart w:id="21" w:name="_Toc449602942"/>
      <w:bookmarkStart w:id="22" w:name="_Toc449606686"/>
      <w:r w:rsidRPr="00644DBB">
        <w:rPr>
          <w:lang w:val="en" w:eastAsia="en-AU"/>
        </w:rPr>
        <w:t xml:space="preserve">What </w:t>
      </w:r>
      <w:r w:rsidR="00BE2264">
        <w:rPr>
          <w:lang w:val="en" w:eastAsia="en-AU"/>
        </w:rPr>
        <w:t>are</w:t>
      </w:r>
      <w:r w:rsidRPr="00644DBB">
        <w:rPr>
          <w:lang w:val="en" w:eastAsia="en-AU"/>
        </w:rPr>
        <w:t xml:space="preserve"> the difference between “Support provided within quality differentiated teaching practice” and the “Supplementary” level of adjustment categories?</w:t>
      </w:r>
      <w:bookmarkEnd w:id="21"/>
      <w:bookmarkEnd w:id="22"/>
      <w:r w:rsidRPr="00644DBB">
        <w:rPr>
          <w:lang w:val="en" w:eastAsia="en-AU"/>
        </w:rPr>
        <w:t xml:space="preserve"> </w:t>
      </w:r>
    </w:p>
    <w:p w14:paraId="715AC75C" w14:textId="7387DDD3" w:rsidR="00644DBB" w:rsidRPr="00600C78" w:rsidRDefault="00644DBB" w:rsidP="00600C78">
      <w:pPr>
        <w:numPr>
          <w:ilvl w:val="0"/>
          <w:numId w:val="3"/>
        </w:numPr>
        <w:ind w:left="1134" w:hanging="283"/>
        <w:rPr>
          <w:rFonts w:cs="Arial"/>
          <w:sz w:val="24"/>
          <w:szCs w:val="24"/>
        </w:rPr>
      </w:pPr>
      <w:r w:rsidRPr="00600C78">
        <w:rPr>
          <w:rFonts w:cs="Arial"/>
          <w:sz w:val="24"/>
          <w:szCs w:val="24"/>
        </w:rPr>
        <w:t xml:space="preserve">Students may be counted in the national data collection where they meet the DDA’s broad definition of disability and the functional impact of their disability is addressed by the school actively responding to their specific individual education needs within quality differentiated teaching practice. These students should be counted under the “Support provided within quality differentiated teaching practice” level of adjustment. </w:t>
      </w:r>
    </w:p>
    <w:p w14:paraId="506A9369" w14:textId="77777777" w:rsidR="00644DBB" w:rsidRPr="00600C78" w:rsidRDefault="00644DBB" w:rsidP="00600C78">
      <w:pPr>
        <w:numPr>
          <w:ilvl w:val="0"/>
          <w:numId w:val="10"/>
        </w:numPr>
        <w:ind w:left="1494"/>
        <w:rPr>
          <w:rFonts w:cs="Arial"/>
          <w:sz w:val="24"/>
          <w:szCs w:val="24"/>
        </w:rPr>
      </w:pPr>
      <w:r w:rsidRPr="00600C78">
        <w:rPr>
          <w:rFonts w:cs="Arial"/>
          <w:sz w:val="24"/>
          <w:szCs w:val="24"/>
        </w:rPr>
        <w:t xml:space="preserve">Examples might include a student with a health condition such as asthma and diabetes, or a mental health condition who has strategies in place to manage the condition in consultation with medical professionals that can be provided within quality differentiated teaching practice. In both examples, the student requires no adjustments beyond support provided within regular practices and resources of the school. </w:t>
      </w:r>
    </w:p>
    <w:p w14:paraId="23A60334" w14:textId="4F59C899" w:rsidR="00644DBB" w:rsidRPr="00600C78" w:rsidRDefault="00D64682" w:rsidP="00600C78">
      <w:pPr>
        <w:numPr>
          <w:ilvl w:val="0"/>
          <w:numId w:val="3"/>
        </w:numPr>
        <w:ind w:left="1134" w:hanging="283"/>
        <w:rPr>
          <w:rFonts w:cs="Arial"/>
          <w:sz w:val="24"/>
          <w:szCs w:val="24"/>
        </w:rPr>
      </w:pPr>
      <w:r w:rsidRPr="00600C78">
        <w:rPr>
          <w:rFonts w:cs="Arial"/>
          <w:sz w:val="24"/>
          <w:szCs w:val="24"/>
        </w:rPr>
        <w:t xml:space="preserve">Supplementary adjustments </w:t>
      </w:r>
      <w:r w:rsidR="00644DBB" w:rsidRPr="00600C78">
        <w:rPr>
          <w:rFonts w:cs="Arial"/>
          <w:sz w:val="24"/>
          <w:szCs w:val="24"/>
        </w:rPr>
        <w:t xml:space="preserve">are modifications to teaching practices beyond normal teaching practice and general resources that are made so that students can participate in schooling on the same basis as other students. An example of a supplementary adjustment might include the provision of intermittent specialist teacher support. </w:t>
      </w:r>
    </w:p>
    <w:p w14:paraId="32D5B67C" w14:textId="77777777" w:rsidR="00644DBB" w:rsidRPr="0059712F" w:rsidRDefault="00644DBB" w:rsidP="00764BEA">
      <w:pPr>
        <w:pStyle w:val="Heading2"/>
        <w:ind w:left="851"/>
      </w:pPr>
      <w:bookmarkStart w:id="23" w:name="_Toc449602943"/>
      <w:bookmarkStart w:id="24" w:name="_Toc449606687"/>
      <w:r w:rsidRPr="0059712F">
        <w:lastRenderedPageBreak/>
        <w:t>Definition of disability</w:t>
      </w:r>
      <w:bookmarkEnd w:id="23"/>
      <w:bookmarkEnd w:id="24"/>
    </w:p>
    <w:p w14:paraId="4BC68FA8" w14:textId="30BF45D1" w:rsidR="00644DBB" w:rsidRPr="00644DBB" w:rsidRDefault="00644DBB" w:rsidP="00764BEA">
      <w:pPr>
        <w:pStyle w:val="Heading3"/>
        <w:ind w:left="851"/>
        <w:rPr>
          <w:lang w:val="en" w:eastAsia="en-AU"/>
        </w:rPr>
      </w:pPr>
      <w:bookmarkStart w:id="25" w:name="_Toc449602944"/>
      <w:bookmarkStart w:id="26" w:name="_Toc449606688"/>
      <w:r w:rsidRPr="00644DBB">
        <w:rPr>
          <w:lang w:val="en" w:eastAsia="en-AU"/>
        </w:rPr>
        <w:t xml:space="preserve">I don't think the student meets the definition of 'disability' under the </w:t>
      </w:r>
      <w:r w:rsidRPr="00644DBB">
        <w:rPr>
          <w:i/>
          <w:iCs/>
          <w:lang w:val="en" w:eastAsia="en-AU"/>
        </w:rPr>
        <w:t xml:space="preserve">Disability Discrimination Act </w:t>
      </w:r>
      <w:r w:rsidRPr="00764BEA">
        <w:rPr>
          <w:iCs/>
          <w:lang w:val="en" w:eastAsia="en-AU"/>
        </w:rPr>
        <w:t>1992</w:t>
      </w:r>
      <w:r w:rsidRPr="00764BEA">
        <w:rPr>
          <w:lang w:val="en" w:eastAsia="en-AU"/>
        </w:rPr>
        <w:t>.</w:t>
      </w:r>
      <w:bookmarkEnd w:id="25"/>
      <w:bookmarkEnd w:id="26"/>
      <w:r w:rsidRPr="00644DBB">
        <w:rPr>
          <w:lang w:val="en" w:eastAsia="en-AU"/>
        </w:rPr>
        <w:t xml:space="preserve"> </w:t>
      </w:r>
    </w:p>
    <w:p w14:paraId="1B820D5B" w14:textId="0EEA81B0" w:rsidR="00644DBB" w:rsidRPr="00600C78" w:rsidRDefault="00644DBB" w:rsidP="00600C78">
      <w:pPr>
        <w:numPr>
          <w:ilvl w:val="0"/>
          <w:numId w:val="3"/>
        </w:numPr>
        <w:ind w:left="1134" w:hanging="283"/>
        <w:rPr>
          <w:rFonts w:cs="Arial"/>
          <w:sz w:val="24"/>
          <w:szCs w:val="24"/>
        </w:rPr>
      </w:pPr>
      <w:r w:rsidRPr="00600C78">
        <w:rPr>
          <w:rFonts w:cs="Arial"/>
          <w:sz w:val="24"/>
          <w:szCs w:val="24"/>
        </w:rPr>
        <w:t xml:space="preserve">Only those </w:t>
      </w:r>
      <w:r w:rsidR="00600C78" w:rsidRPr="00600C78">
        <w:rPr>
          <w:rFonts w:cs="Arial"/>
          <w:sz w:val="24"/>
          <w:szCs w:val="24"/>
        </w:rPr>
        <w:t>students,</w:t>
      </w:r>
      <w:r w:rsidRPr="00600C78">
        <w:rPr>
          <w:rFonts w:cs="Arial"/>
          <w:sz w:val="24"/>
          <w:szCs w:val="24"/>
        </w:rPr>
        <w:t xml:space="preserve"> who meet the broad definition of 'disability' under the DDA, and whose disability has a functional impact on their schooling, are eligible for inclusion in the national data collection on students with disability. If a student does not meet this broad definition, they should not be included.</w:t>
      </w:r>
    </w:p>
    <w:p w14:paraId="6747100F" w14:textId="3BB2E619" w:rsidR="00644DBB" w:rsidRPr="00644DBB" w:rsidRDefault="00644DBB" w:rsidP="00764BEA">
      <w:pPr>
        <w:pStyle w:val="Heading3"/>
        <w:ind w:left="851"/>
        <w:rPr>
          <w:lang w:val="en" w:eastAsia="en-AU"/>
        </w:rPr>
      </w:pPr>
      <w:bookmarkStart w:id="27" w:name="_Toc449602945"/>
      <w:bookmarkStart w:id="28" w:name="_Toc449606689"/>
      <w:r w:rsidRPr="00644DBB">
        <w:rPr>
          <w:lang w:val="en" w:eastAsia="en-AU"/>
        </w:rPr>
        <w:t>I don't think the student fits into the disability categories provided in the list.</w:t>
      </w:r>
      <w:bookmarkEnd w:id="27"/>
      <w:bookmarkEnd w:id="28"/>
      <w:r w:rsidRPr="00644DBB">
        <w:rPr>
          <w:lang w:val="en" w:eastAsia="en-AU"/>
        </w:rPr>
        <w:t xml:space="preserve"> </w:t>
      </w:r>
    </w:p>
    <w:p w14:paraId="2C3FEB8A" w14:textId="564D546E" w:rsidR="00644DBB" w:rsidRPr="00F81A6C" w:rsidRDefault="00644DBB" w:rsidP="00F81A6C">
      <w:pPr>
        <w:numPr>
          <w:ilvl w:val="0"/>
          <w:numId w:val="3"/>
        </w:numPr>
        <w:ind w:left="1134" w:hanging="283"/>
        <w:rPr>
          <w:rFonts w:cs="Arial"/>
          <w:sz w:val="24"/>
          <w:szCs w:val="24"/>
        </w:rPr>
      </w:pPr>
      <w:r w:rsidRPr="00F81A6C">
        <w:rPr>
          <w:rFonts w:cs="Arial"/>
          <w:sz w:val="24"/>
          <w:szCs w:val="24"/>
        </w:rPr>
        <w:t xml:space="preserve">If a student has multiple disabilities or does not </w:t>
      </w:r>
      <w:r w:rsidR="00F81A6C" w:rsidRPr="00F81A6C">
        <w:rPr>
          <w:rFonts w:cs="Arial"/>
          <w:sz w:val="24"/>
          <w:szCs w:val="24"/>
        </w:rPr>
        <w:t xml:space="preserve">easily </w:t>
      </w:r>
      <w:r w:rsidRPr="00F81A6C">
        <w:rPr>
          <w:rFonts w:cs="Arial"/>
          <w:sz w:val="24"/>
          <w:szCs w:val="24"/>
        </w:rPr>
        <w:t xml:space="preserve">fit within one category, select </w:t>
      </w:r>
      <w:r w:rsidR="00F81A6C" w:rsidRPr="00F81A6C">
        <w:rPr>
          <w:rFonts w:cs="Arial"/>
          <w:sz w:val="24"/>
          <w:szCs w:val="24"/>
        </w:rPr>
        <w:t>the</w:t>
      </w:r>
      <w:r w:rsidRPr="00F81A6C">
        <w:rPr>
          <w:rFonts w:cs="Arial"/>
          <w:sz w:val="24"/>
          <w:szCs w:val="24"/>
        </w:rPr>
        <w:t xml:space="preserve"> disability category </w:t>
      </w:r>
      <w:r w:rsidR="00600C78" w:rsidRPr="00F81A6C">
        <w:rPr>
          <w:rFonts w:cs="Arial"/>
          <w:sz w:val="24"/>
          <w:szCs w:val="24"/>
        </w:rPr>
        <w:t>in which there is greatest</w:t>
      </w:r>
      <w:r w:rsidRPr="00F81A6C">
        <w:rPr>
          <w:rFonts w:cs="Arial"/>
          <w:sz w:val="24"/>
          <w:szCs w:val="24"/>
        </w:rPr>
        <w:t xml:space="preserve"> impact, based on your professional </w:t>
      </w:r>
      <w:r w:rsidR="00600C78" w:rsidRPr="00F81A6C">
        <w:rPr>
          <w:rFonts w:cs="Arial"/>
          <w:sz w:val="24"/>
          <w:szCs w:val="24"/>
        </w:rPr>
        <w:t>judg</w:t>
      </w:r>
      <w:r w:rsidR="00BE2264">
        <w:rPr>
          <w:rFonts w:cs="Arial"/>
          <w:sz w:val="24"/>
          <w:szCs w:val="24"/>
        </w:rPr>
        <w:t>e</w:t>
      </w:r>
      <w:r w:rsidR="00600C78" w:rsidRPr="00F81A6C">
        <w:rPr>
          <w:rFonts w:cs="Arial"/>
          <w:sz w:val="24"/>
          <w:szCs w:val="24"/>
        </w:rPr>
        <w:t>ment</w:t>
      </w:r>
      <w:r w:rsidRPr="00F81A6C">
        <w:rPr>
          <w:rFonts w:cs="Arial"/>
          <w:sz w:val="24"/>
          <w:szCs w:val="24"/>
        </w:rPr>
        <w:t xml:space="preserve">, on the student’s education and </w:t>
      </w:r>
      <w:r w:rsidR="00F81A6C" w:rsidRPr="00F81A6C">
        <w:rPr>
          <w:rFonts w:cs="Arial"/>
          <w:sz w:val="24"/>
          <w:szCs w:val="24"/>
        </w:rPr>
        <w:t>which is</w:t>
      </w:r>
      <w:r w:rsidRPr="00F81A6C">
        <w:rPr>
          <w:rFonts w:cs="Arial"/>
          <w:sz w:val="24"/>
          <w:szCs w:val="24"/>
        </w:rPr>
        <w:t xml:space="preserve"> the main driver of adjustments to support their access</w:t>
      </w:r>
      <w:r w:rsidR="00F81A6C" w:rsidRPr="00F81A6C">
        <w:rPr>
          <w:rFonts w:cs="Arial"/>
          <w:sz w:val="24"/>
          <w:szCs w:val="24"/>
        </w:rPr>
        <w:t xml:space="preserve"> to, </w:t>
      </w:r>
      <w:r w:rsidRPr="00F81A6C">
        <w:rPr>
          <w:rFonts w:cs="Arial"/>
          <w:sz w:val="24"/>
          <w:szCs w:val="24"/>
        </w:rPr>
        <w:t>and participation</w:t>
      </w:r>
      <w:r w:rsidR="00F81A6C" w:rsidRPr="00F81A6C">
        <w:rPr>
          <w:rFonts w:cs="Arial"/>
          <w:sz w:val="24"/>
          <w:szCs w:val="24"/>
        </w:rPr>
        <w:t xml:space="preserve"> in education</w:t>
      </w:r>
      <w:r w:rsidRPr="00F81A6C">
        <w:rPr>
          <w:rFonts w:cs="Arial"/>
          <w:sz w:val="24"/>
          <w:szCs w:val="24"/>
        </w:rPr>
        <w:t xml:space="preserve">. </w:t>
      </w:r>
    </w:p>
    <w:p w14:paraId="2B3BC9AD" w14:textId="67CBFD02" w:rsidR="00644DBB" w:rsidRPr="00644DBB" w:rsidRDefault="00644DBB" w:rsidP="00764BEA">
      <w:pPr>
        <w:pStyle w:val="Heading3"/>
        <w:ind w:left="851"/>
        <w:rPr>
          <w:lang w:val="en" w:eastAsia="en-AU"/>
        </w:rPr>
      </w:pPr>
      <w:bookmarkStart w:id="29" w:name="_Toc449602946"/>
      <w:bookmarkStart w:id="30" w:name="_Toc449606690"/>
      <w:r w:rsidRPr="00644DBB">
        <w:rPr>
          <w:lang w:val="en" w:eastAsia="en-AU"/>
        </w:rPr>
        <w:t xml:space="preserve">Do I include students with </w:t>
      </w:r>
      <w:proofErr w:type="spellStart"/>
      <w:r w:rsidRPr="00644DBB">
        <w:rPr>
          <w:lang w:val="en" w:eastAsia="en-AU"/>
        </w:rPr>
        <w:t>foetal</w:t>
      </w:r>
      <w:proofErr w:type="spellEnd"/>
      <w:r w:rsidRPr="00644DBB">
        <w:rPr>
          <w:lang w:val="en" w:eastAsia="en-AU"/>
        </w:rPr>
        <w:t xml:space="preserve"> alcohol spectrum disorder (FASD)?</w:t>
      </w:r>
      <w:bookmarkEnd w:id="29"/>
      <w:bookmarkEnd w:id="30"/>
      <w:r w:rsidRPr="00644DBB">
        <w:rPr>
          <w:lang w:val="en" w:eastAsia="en-AU"/>
        </w:rPr>
        <w:t xml:space="preserve"> </w:t>
      </w:r>
    </w:p>
    <w:p w14:paraId="2FB4C2B2" w14:textId="53D5DA93" w:rsidR="00644DBB" w:rsidRPr="00F81A6C" w:rsidRDefault="00644DBB" w:rsidP="00F81A6C">
      <w:pPr>
        <w:numPr>
          <w:ilvl w:val="0"/>
          <w:numId w:val="3"/>
        </w:numPr>
        <w:ind w:left="1134" w:hanging="283"/>
        <w:rPr>
          <w:rFonts w:cs="Arial"/>
          <w:sz w:val="24"/>
          <w:szCs w:val="24"/>
        </w:rPr>
      </w:pPr>
      <w:r w:rsidRPr="00F81A6C">
        <w:rPr>
          <w:rFonts w:cs="Arial"/>
          <w:sz w:val="24"/>
          <w:szCs w:val="24"/>
        </w:rPr>
        <w:t xml:space="preserve">If </w:t>
      </w:r>
      <w:r w:rsidR="00F81A6C">
        <w:rPr>
          <w:rFonts w:cs="Arial"/>
          <w:sz w:val="24"/>
          <w:szCs w:val="24"/>
        </w:rPr>
        <w:t>the</w:t>
      </w:r>
      <w:r w:rsidRPr="00F81A6C">
        <w:rPr>
          <w:rFonts w:cs="Arial"/>
          <w:sz w:val="24"/>
          <w:szCs w:val="24"/>
        </w:rPr>
        <w:t xml:space="preserve"> student requires ongoing long-term support, your school should identify the disability </w:t>
      </w:r>
      <w:r w:rsidR="00F81A6C">
        <w:rPr>
          <w:rFonts w:cs="Arial"/>
          <w:sz w:val="24"/>
          <w:szCs w:val="24"/>
        </w:rPr>
        <w:t>adjustments required</w:t>
      </w:r>
      <w:r w:rsidRPr="00F81A6C">
        <w:rPr>
          <w:rFonts w:cs="Arial"/>
          <w:sz w:val="24"/>
          <w:szCs w:val="24"/>
        </w:rPr>
        <w:t xml:space="preserve"> as a result of the FASD, and then determine the appropriate disability category.</w:t>
      </w:r>
    </w:p>
    <w:p w14:paraId="449E0021" w14:textId="294433D2" w:rsidR="00644DBB" w:rsidRPr="00644DBB" w:rsidRDefault="00644DBB" w:rsidP="00764BEA">
      <w:pPr>
        <w:pStyle w:val="Heading3"/>
        <w:ind w:left="851"/>
        <w:rPr>
          <w:lang w:val="en" w:eastAsia="en-AU"/>
        </w:rPr>
      </w:pPr>
      <w:bookmarkStart w:id="31" w:name="_Toc449602947"/>
      <w:bookmarkStart w:id="32" w:name="_Toc449606691"/>
      <w:r w:rsidRPr="00644DBB">
        <w:rPr>
          <w:lang w:val="en" w:eastAsia="en-AU"/>
        </w:rPr>
        <w:t>Do I include a student with a hearing impairment?</w:t>
      </w:r>
      <w:bookmarkEnd w:id="31"/>
      <w:bookmarkEnd w:id="32"/>
      <w:r w:rsidRPr="00644DBB">
        <w:rPr>
          <w:lang w:val="en" w:eastAsia="en-AU"/>
        </w:rPr>
        <w:t xml:space="preserve"> </w:t>
      </w:r>
    </w:p>
    <w:p w14:paraId="4E2F1BA2" w14:textId="77777777" w:rsidR="00F81A6C" w:rsidRPr="00F81A6C" w:rsidRDefault="00644DBB" w:rsidP="00F81A6C">
      <w:pPr>
        <w:numPr>
          <w:ilvl w:val="0"/>
          <w:numId w:val="3"/>
        </w:numPr>
        <w:ind w:left="1134" w:hanging="283"/>
        <w:rPr>
          <w:rFonts w:cs="Arial"/>
          <w:sz w:val="24"/>
          <w:szCs w:val="24"/>
        </w:rPr>
      </w:pPr>
      <w:r w:rsidRPr="00F81A6C">
        <w:rPr>
          <w:rFonts w:cs="Arial"/>
          <w:sz w:val="24"/>
          <w:szCs w:val="24"/>
        </w:rPr>
        <w:t xml:space="preserve">If the student requires ongoing long-term support to participate in education, then record the details relevant to this student. </w:t>
      </w:r>
    </w:p>
    <w:p w14:paraId="521B7A18" w14:textId="557F8FE8" w:rsidR="00F81A6C" w:rsidRPr="00F81A6C" w:rsidRDefault="00644DBB" w:rsidP="00F81A6C">
      <w:pPr>
        <w:numPr>
          <w:ilvl w:val="0"/>
          <w:numId w:val="3"/>
        </w:numPr>
        <w:ind w:left="1134" w:hanging="283"/>
        <w:rPr>
          <w:rFonts w:cs="Arial"/>
          <w:sz w:val="24"/>
          <w:szCs w:val="24"/>
        </w:rPr>
      </w:pPr>
      <w:r w:rsidRPr="00F81A6C">
        <w:rPr>
          <w:rFonts w:cs="Arial"/>
          <w:sz w:val="24"/>
          <w:szCs w:val="24"/>
        </w:rPr>
        <w:t xml:space="preserve">A </w:t>
      </w:r>
      <w:r w:rsidR="00F81A6C" w:rsidRPr="00F81A6C">
        <w:rPr>
          <w:rFonts w:cs="Arial"/>
          <w:sz w:val="24"/>
          <w:szCs w:val="24"/>
        </w:rPr>
        <w:t>student,</w:t>
      </w:r>
      <w:r w:rsidRPr="00F81A6C">
        <w:rPr>
          <w:rFonts w:cs="Arial"/>
          <w:sz w:val="24"/>
          <w:szCs w:val="24"/>
        </w:rPr>
        <w:t xml:space="preserve"> who has a hearing impairment that is corrected through a hearing aid and who requires no adjustments by the school, would not be included in the count where the condition does not have a functional impact on their schooling. </w:t>
      </w:r>
    </w:p>
    <w:p w14:paraId="7C77C72E" w14:textId="0327C59C" w:rsidR="00644DBB" w:rsidRPr="00F81A6C" w:rsidRDefault="00644DBB" w:rsidP="00F81A6C">
      <w:pPr>
        <w:numPr>
          <w:ilvl w:val="0"/>
          <w:numId w:val="12"/>
        </w:numPr>
        <w:rPr>
          <w:rFonts w:cs="Arial"/>
          <w:sz w:val="24"/>
          <w:szCs w:val="24"/>
        </w:rPr>
      </w:pPr>
      <w:r w:rsidRPr="00F81A6C">
        <w:rPr>
          <w:rFonts w:cs="Arial"/>
          <w:sz w:val="24"/>
          <w:szCs w:val="24"/>
        </w:rPr>
        <w:t xml:space="preserve">However, a student with a hearing impairment that does have a functional </w:t>
      </w:r>
      <w:r w:rsidR="00C63E6A" w:rsidRPr="00F81A6C">
        <w:rPr>
          <w:rFonts w:cs="Arial"/>
          <w:sz w:val="24"/>
          <w:szCs w:val="24"/>
        </w:rPr>
        <w:t>impact on their schooling (e.g.</w:t>
      </w:r>
      <w:r w:rsidRPr="00F81A6C">
        <w:rPr>
          <w:rFonts w:cs="Arial"/>
          <w:sz w:val="24"/>
          <w:szCs w:val="24"/>
        </w:rPr>
        <w:t xml:space="preserve"> one of a substantial cohort of students in a class who suffer from otitis media) and subsequently needs educational adjustments in one or more areas that may include planning, teaching, assessment, reporting, the environment and/or resources, would be included in the collection.</w:t>
      </w:r>
    </w:p>
    <w:p w14:paraId="1A211DB5" w14:textId="7972698E" w:rsidR="00644DBB" w:rsidRPr="00644DBB" w:rsidRDefault="00644DBB" w:rsidP="00764BEA">
      <w:pPr>
        <w:pStyle w:val="Heading3"/>
        <w:ind w:left="851"/>
        <w:rPr>
          <w:lang w:val="en" w:eastAsia="en-AU"/>
        </w:rPr>
      </w:pPr>
      <w:bookmarkStart w:id="33" w:name="_Toc449602948"/>
      <w:bookmarkStart w:id="34" w:name="_Toc449606692"/>
      <w:r w:rsidRPr="00644DBB">
        <w:rPr>
          <w:lang w:val="en" w:eastAsia="en-AU"/>
        </w:rPr>
        <w:t>Do I include a student with dyslexia?</w:t>
      </w:r>
      <w:bookmarkEnd w:id="33"/>
      <w:bookmarkEnd w:id="34"/>
      <w:r w:rsidRPr="00644DBB">
        <w:rPr>
          <w:lang w:val="en" w:eastAsia="en-AU"/>
        </w:rPr>
        <w:t xml:space="preserve"> </w:t>
      </w:r>
    </w:p>
    <w:p w14:paraId="66D9D564" w14:textId="77777777" w:rsidR="00F81A6C" w:rsidRPr="00F81A6C" w:rsidRDefault="00644DBB" w:rsidP="00F81A6C">
      <w:pPr>
        <w:numPr>
          <w:ilvl w:val="0"/>
          <w:numId w:val="3"/>
        </w:numPr>
        <w:ind w:left="1134" w:hanging="283"/>
        <w:rPr>
          <w:rFonts w:cs="Arial"/>
          <w:sz w:val="24"/>
          <w:szCs w:val="24"/>
        </w:rPr>
      </w:pPr>
      <w:r w:rsidRPr="00F81A6C">
        <w:rPr>
          <w:rFonts w:cs="Arial"/>
          <w:sz w:val="24"/>
          <w:szCs w:val="24"/>
        </w:rPr>
        <w:t xml:space="preserve">If the student requires ongoing long-term support to participate in education, then record the details relevant to this student. </w:t>
      </w:r>
    </w:p>
    <w:p w14:paraId="037D751C" w14:textId="4DDC530A" w:rsidR="00644DBB" w:rsidRPr="00F81A6C" w:rsidRDefault="00644DBB" w:rsidP="00F81A6C">
      <w:pPr>
        <w:numPr>
          <w:ilvl w:val="0"/>
          <w:numId w:val="3"/>
        </w:numPr>
        <w:ind w:left="1134" w:hanging="283"/>
        <w:rPr>
          <w:rFonts w:cs="Arial"/>
          <w:sz w:val="24"/>
          <w:szCs w:val="24"/>
        </w:rPr>
      </w:pPr>
      <w:r w:rsidRPr="00F81A6C">
        <w:rPr>
          <w:rFonts w:cs="Arial"/>
          <w:sz w:val="24"/>
          <w:szCs w:val="24"/>
        </w:rPr>
        <w:t>Some students with dyslexia may not need educational adjustments beyond those that are reasonably expected as part of quality teaching or school practice to address disability related needs (e.g. allowing such a student additional reading time during a test). These students should be counted under the “Support provided within quality differentiated teaching practice” level of adjustment for the purposes of this collection.</w:t>
      </w:r>
    </w:p>
    <w:p w14:paraId="7F026A2A" w14:textId="69996963" w:rsidR="00644DBB" w:rsidRPr="00644DBB" w:rsidRDefault="00644DBB" w:rsidP="00F81A6C">
      <w:pPr>
        <w:pStyle w:val="Heading3"/>
        <w:ind w:left="851"/>
        <w:rPr>
          <w:lang w:val="en" w:eastAsia="en-AU"/>
        </w:rPr>
      </w:pPr>
      <w:bookmarkStart w:id="35" w:name="_Toc449602949"/>
      <w:bookmarkStart w:id="36" w:name="_Toc449606693"/>
      <w:r w:rsidRPr="00644DBB">
        <w:rPr>
          <w:lang w:val="en" w:eastAsia="en-AU"/>
        </w:rPr>
        <w:lastRenderedPageBreak/>
        <w:t>In which broad disability category do I put students with autism spectrum disorder?</w:t>
      </w:r>
      <w:bookmarkEnd w:id="35"/>
      <w:bookmarkEnd w:id="36"/>
      <w:r w:rsidRPr="00644DBB">
        <w:rPr>
          <w:lang w:val="en" w:eastAsia="en-AU"/>
        </w:rPr>
        <w:t xml:space="preserve"> </w:t>
      </w:r>
    </w:p>
    <w:p w14:paraId="304DB65E" w14:textId="77777777" w:rsidR="00F81A6C" w:rsidRDefault="00644DBB" w:rsidP="00F81A6C">
      <w:pPr>
        <w:numPr>
          <w:ilvl w:val="0"/>
          <w:numId w:val="3"/>
        </w:numPr>
        <w:ind w:left="1134" w:hanging="283"/>
        <w:rPr>
          <w:rFonts w:cs="Arial"/>
          <w:sz w:val="24"/>
          <w:szCs w:val="24"/>
        </w:rPr>
      </w:pPr>
      <w:r w:rsidRPr="00F81A6C">
        <w:rPr>
          <w:rFonts w:cs="Arial"/>
          <w:sz w:val="24"/>
          <w:szCs w:val="24"/>
        </w:rPr>
        <w:t xml:space="preserve">Depending on the main driver of the adjustments in place, the student could be included in either the 'cognitive' or 'social/emotional' categories. </w:t>
      </w:r>
    </w:p>
    <w:p w14:paraId="1AAFD9E7" w14:textId="305A1016" w:rsidR="00644DBB" w:rsidRPr="00F81A6C" w:rsidRDefault="00644DBB" w:rsidP="00F81A6C">
      <w:pPr>
        <w:numPr>
          <w:ilvl w:val="0"/>
          <w:numId w:val="3"/>
        </w:numPr>
        <w:ind w:left="1134" w:hanging="283"/>
        <w:rPr>
          <w:rFonts w:cs="Arial"/>
          <w:sz w:val="24"/>
          <w:szCs w:val="24"/>
        </w:rPr>
      </w:pPr>
      <w:r w:rsidRPr="00F81A6C">
        <w:rPr>
          <w:rFonts w:cs="Arial"/>
          <w:sz w:val="24"/>
          <w:szCs w:val="24"/>
        </w:rPr>
        <w:t>If adjustments are in place around both of these drivers, the selected category should be 'cognitive'.</w:t>
      </w:r>
    </w:p>
    <w:p w14:paraId="67472425" w14:textId="52DA7F0C" w:rsidR="00644DBB" w:rsidRPr="00644DBB" w:rsidRDefault="00644DBB" w:rsidP="00764BEA">
      <w:pPr>
        <w:pStyle w:val="Heading3"/>
        <w:ind w:left="851"/>
        <w:rPr>
          <w:lang w:val="en" w:eastAsia="en-AU"/>
        </w:rPr>
      </w:pPr>
      <w:bookmarkStart w:id="37" w:name="_Toc449602950"/>
      <w:bookmarkStart w:id="38" w:name="_Toc449606694"/>
      <w:r w:rsidRPr="00644DBB">
        <w:rPr>
          <w:lang w:val="en" w:eastAsia="en-AU"/>
        </w:rPr>
        <w:t>Do I include a student with anaphylaxis?</w:t>
      </w:r>
      <w:bookmarkEnd w:id="37"/>
      <w:bookmarkEnd w:id="38"/>
    </w:p>
    <w:p w14:paraId="2F42863F" w14:textId="1A9AE88C" w:rsidR="00644DBB" w:rsidRPr="00F81A6C" w:rsidRDefault="00644DBB" w:rsidP="00F81A6C">
      <w:pPr>
        <w:numPr>
          <w:ilvl w:val="0"/>
          <w:numId w:val="3"/>
        </w:numPr>
        <w:ind w:left="1134" w:hanging="283"/>
        <w:rPr>
          <w:rFonts w:cs="Arial"/>
          <w:sz w:val="24"/>
          <w:szCs w:val="24"/>
        </w:rPr>
      </w:pPr>
      <w:r w:rsidRPr="00F81A6C">
        <w:rPr>
          <w:rFonts w:cs="Arial"/>
          <w:sz w:val="24"/>
          <w:szCs w:val="24"/>
        </w:rPr>
        <w:t>Yes, if - at a minimum - a student with anaphylaxis requires ongoing monitoring and there is whole school professional learning to equip teachers and education staff with the skills and knowledge to support the student’s health needs.</w:t>
      </w:r>
    </w:p>
    <w:p w14:paraId="2624DA75" w14:textId="77777777" w:rsidR="00644DBB" w:rsidRPr="00F81A6C" w:rsidRDefault="00644DBB" w:rsidP="00F81A6C">
      <w:pPr>
        <w:numPr>
          <w:ilvl w:val="0"/>
          <w:numId w:val="3"/>
        </w:numPr>
        <w:ind w:left="1134" w:hanging="283"/>
        <w:rPr>
          <w:rFonts w:cs="Arial"/>
          <w:sz w:val="24"/>
          <w:szCs w:val="24"/>
        </w:rPr>
      </w:pPr>
      <w:r w:rsidRPr="00F81A6C">
        <w:rPr>
          <w:rFonts w:cs="Arial"/>
          <w:sz w:val="24"/>
          <w:szCs w:val="24"/>
        </w:rPr>
        <w:t>Students at risk of anaphylaxis should be considered on a case-by-case basis. For all cases, minimising a student’s exposure to known allergens, staff training in anaphylaxis management, and active monitoring of the student’s ability to manage the potential risks of their anaphylaxis are key strategies. Factors that may necessitate more active monitoring and/or intervention include the student’s age, their immediate history of effective self-management, the number of known allergens which the student is severely allergic to and the necessary actions required to minimise the risk for each allergen. Taking these factors into account, individual schools would need to determine on a case-by-case basis whether to include a student with anaphylaxis in the count. The level of intervention and/or monitoring required in order to assist the student to manage their condition would be an important determinant.</w:t>
      </w:r>
    </w:p>
    <w:p w14:paraId="6EDD7D7D" w14:textId="77777777" w:rsidR="00644DBB" w:rsidRPr="00F81A6C" w:rsidRDefault="00644DBB" w:rsidP="00F81A6C">
      <w:pPr>
        <w:numPr>
          <w:ilvl w:val="0"/>
          <w:numId w:val="3"/>
        </w:numPr>
        <w:ind w:left="1134" w:hanging="283"/>
        <w:rPr>
          <w:rFonts w:cs="Arial"/>
          <w:sz w:val="24"/>
          <w:szCs w:val="24"/>
        </w:rPr>
      </w:pPr>
      <w:r w:rsidRPr="00F81A6C">
        <w:rPr>
          <w:rFonts w:cs="Arial"/>
          <w:sz w:val="24"/>
          <w:szCs w:val="24"/>
        </w:rPr>
        <w:t>Each education authority will have its own guidance for how its schools manage students at risk of an anaphylactic reaction.</w:t>
      </w:r>
    </w:p>
    <w:p w14:paraId="66F2E141" w14:textId="77777777" w:rsidR="00372D9D" w:rsidRPr="00372D9D" w:rsidRDefault="00372D9D" w:rsidP="00764BEA">
      <w:pPr>
        <w:pStyle w:val="Heading2"/>
        <w:ind w:left="851"/>
        <w:rPr>
          <w:lang w:val="en" w:eastAsia="en-AU"/>
        </w:rPr>
      </w:pPr>
      <w:bookmarkStart w:id="39" w:name="_Toc449606695"/>
      <w:r w:rsidRPr="00372D9D">
        <w:rPr>
          <w:lang w:val="en" w:eastAsia="en-AU"/>
        </w:rPr>
        <w:t>School arrangements</w:t>
      </w:r>
      <w:bookmarkEnd w:id="39"/>
    </w:p>
    <w:p w14:paraId="6DCE8EF4" w14:textId="6312B1ED" w:rsidR="00372D9D" w:rsidRPr="00372D9D" w:rsidRDefault="00372D9D" w:rsidP="00764BEA">
      <w:pPr>
        <w:pStyle w:val="Heading3"/>
        <w:ind w:left="851"/>
        <w:rPr>
          <w:lang w:val="en" w:eastAsia="en-AU"/>
        </w:rPr>
      </w:pPr>
      <w:bookmarkStart w:id="40" w:name="_Toc449606696"/>
      <w:r w:rsidRPr="00372D9D">
        <w:rPr>
          <w:lang w:val="en" w:eastAsia="en-AU"/>
        </w:rPr>
        <w:t>Should someone review the information before I complete the data collection process?</w:t>
      </w:r>
      <w:bookmarkEnd w:id="40"/>
      <w:r w:rsidRPr="00372D9D">
        <w:rPr>
          <w:lang w:val="en" w:eastAsia="en-AU"/>
        </w:rPr>
        <w:t xml:space="preserve"> </w:t>
      </w:r>
    </w:p>
    <w:p w14:paraId="284F17DC" w14:textId="1B45805A" w:rsidR="00372D9D" w:rsidRPr="00F81A6C" w:rsidRDefault="00372D9D" w:rsidP="00F81A6C">
      <w:pPr>
        <w:numPr>
          <w:ilvl w:val="0"/>
          <w:numId w:val="3"/>
        </w:numPr>
        <w:ind w:left="1134" w:hanging="283"/>
        <w:rPr>
          <w:rFonts w:cs="Arial"/>
          <w:sz w:val="24"/>
          <w:szCs w:val="24"/>
        </w:rPr>
      </w:pPr>
      <w:r w:rsidRPr="00F81A6C">
        <w:rPr>
          <w:rFonts w:cs="Arial"/>
          <w:sz w:val="24"/>
          <w:szCs w:val="24"/>
        </w:rPr>
        <w:t xml:space="preserve">Your school principal can advise you of the review processes that </w:t>
      </w:r>
      <w:r w:rsidR="00F81A6C" w:rsidRPr="00F81A6C">
        <w:rPr>
          <w:rFonts w:cs="Arial"/>
          <w:sz w:val="24"/>
          <w:szCs w:val="24"/>
        </w:rPr>
        <w:t>apply</w:t>
      </w:r>
      <w:r w:rsidRPr="00F81A6C">
        <w:rPr>
          <w:rFonts w:cs="Arial"/>
          <w:sz w:val="24"/>
          <w:szCs w:val="24"/>
        </w:rPr>
        <w:t xml:space="preserve"> to your school </w:t>
      </w:r>
      <w:r w:rsidR="00F81A6C" w:rsidRPr="00F81A6C">
        <w:rPr>
          <w:rFonts w:cs="Arial"/>
          <w:sz w:val="24"/>
          <w:szCs w:val="24"/>
        </w:rPr>
        <w:t>prior to the submission of data but DET recommends the school principal has the opportunity to verify the processes undertaken and that evidence is available to support the decisions that have been made during the implementation of the collection.</w:t>
      </w:r>
    </w:p>
    <w:p w14:paraId="77CFAA34" w14:textId="47EE4261" w:rsidR="00372D9D" w:rsidRPr="00372D9D" w:rsidRDefault="00372D9D" w:rsidP="00764BEA">
      <w:pPr>
        <w:pStyle w:val="Heading3"/>
        <w:ind w:left="851"/>
        <w:rPr>
          <w:lang w:val="en" w:eastAsia="en-AU"/>
        </w:rPr>
      </w:pPr>
      <w:bookmarkStart w:id="41" w:name="_Toc449606697"/>
      <w:r w:rsidRPr="00372D9D">
        <w:rPr>
          <w:lang w:val="en" w:eastAsia="en-AU"/>
        </w:rPr>
        <w:t>I'm not sure what to do as this student attends two schools.</w:t>
      </w:r>
      <w:bookmarkEnd w:id="41"/>
      <w:r w:rsidRPr="00372D9D">
        <w:rPr>
          <w:lang w:val="en" w:eastAsia="en-AU"/>
        </w:rPr>
        <w:t xml:space="preserve"> </w:t>
      </w:r>
    </w:p>
    <w:p w14:paraId="74C17F27" w14:textId="6D01185B" w:rsidR="00372D9D" w:rsidRPr="00F81A6C" w:rsidRDefault="00372D9D" w:rsidP="00F81A6C">
      <w:pPr>
        <w:numPr>
          <w:ilvl w:val="0"/>
          <w:numId w:val="3"/>
        </w:numPr>
        <w:ind w:left="1134" w:hanging="283"/>
        <w:rPr>
          <w:rFonts w:cs="Arial"/>
          <w:sz w:val="24"/>
          <w:szCs w:val="24"/>
        </w:rPr>
      </w:pPr>
      <w:r w:rsidRPr="00F81A6C">
        <w:rPr>
          <w:rFonts w:cs="Arial"/>
          <w:sz w:val="24"/>
          <w:szCs w:val="24"/>
        </w:rPr>
        <w:t xml:space="preserve">Where a student is enrolled in two schools, the school where the majority of their class time is spent should record the details relevant to this student. </w:t>
      </w:r>
    </w:p>
    <w:p w14:paraId="50B2043A" w14:textId="77777777" w:rsidR="00F81A6C" w:rsidRPr="00F81A6C" w:rsidRDefault="00372D9D" w:rsidP="00F81A6C">
      <w:pPr>
        <w:numPr>
          <w:ilvl w:val="0"/>
          <w:numId w:val="3"/>
        </w:numPr>
        <w:ind w:left="1134" w:hanging="283"/>
        <w:rPr>
          <w:rFonts w:cs="Arial"/>
          <w:sz w:val="24"/>
          <w:szCs w:val="24"/>
        </w:rPr>
      </w:pPr>
      <w:r w:rsidRPr="00F81A6C">
        <w:rPr>
          <w:rFonts w:cs="Arial"/>
          <w:sz w:val="24"/>
          <w:szCs w:val="24"/>
        </w:rPr>
        <w:t>When considering the level of adjustment provided to the student, consider all adjustments that the student receives to participate in education (including those</w:t>
      </w:r>
      <w:bookmarkStart w:id="42" w:name="_GoBack"/>
      <w:bookmarkEnd w:id="42"/>
      <w:r w:rsidRPr="00F81A6C">
        <w:rPr>
          <w:rFonts w:cs="Arial"/>
          <w:sz w:val="24"/>
          <w:szCs w:val="24"/>
        </w:rPr>
        <w:t xml:space="preserve"> provided in other educational settings). </w:t>
      </w:r>
    </w:p>
    <w:p w14:paraId="3E37FB85" w14:textId="58590008" w:rsidR="00372D9D" w:rsidRPr="00F81A6C" w:rsidRDefault="00372D9D" w:rsidP="00F81A6C">
      <w:pPr>
        <w:numPr>
          <w:ilvl w:val="0"/>
          <w:numId w:val="3"/>
        </w:numPr>
        <w:ind w:left="1134" w:hanging="283"/>
        <w:rPr>
          <w:rFonts w:cs="Arial"/>
          <w:sz w:val="24"/>
          <w:szCs w:val="24"/>
        </w:rPr>
      </w:pPr>
      <w:r w:rsidRPr="00F81A6C">
        <w:rPr>
          <w:rFonts w:cs="Arial"/>
          <w:sz w:val="24"/>
          <w:szCs w:val="24"/>
        </w:rPr>
        <w:lastRenderedPageBreak/>
        <w:t>If the student attends another school, you may wish to contact that school to discuss the adjustments they provide if you do not already have this information.</w:t>
      </w:r>
    </w:p>
    <w:p w14:paraId="04B8FD01" w14:textId="5C80C36D" w:rsidR="00372D9D" w:rsidRPr="00372D9D" w:rsidRDefault="00372D9D" w:rsidP="00764BEA">
      <w:pPr>
        <w:pStyle w:val="Heading3"/>
        <w:ind w:left="851"/>
        <w:rPr>
          <w:lang w:val="en" w:eastAsia="en-AU"/>
        </w:rPr>
      </w:pPr>
      <w:bookmarkStart w:id="43" w:name="_Toc449606698"/>
      <w:r w:rsidRPr="00372D9D">
        <w:rPr>
          <w:lang w:val="en" w:eastAsia="en-AU"/>
        </w:rPr>
        <w:t>I’m not sure whether to include this student as he/she has attended the school for less than 10 weeks.</w:t>
      </w:r>
      <w:bookmarkEnd w:id="43"/>
    </w:p>
    <w:p w14:paraId="36BBA463" w14:textId="77777777" w:rsidR="00F81A6C" w:rsidRPr="00F81A6C" w:rsidRDefault="00372D9D" w:rsidP="00F81A6C">
      <w:pPr>
        <w:numPr>
          <w:ilvl w:val="0"/>
          <w:numId w:val="3"/>
        </w:numPr>
        <w:ind w:left="1134" w:hanging="283"/>
        <w:rPr>
          <w:rFonts w:cs="Arial"/>
          <w:sz w:val="24"/>
          <w:szCs w:val="24"/>
        </w:rPr>
      </w:pPr>
      <w:r w:rsidRPr="00F81A6C">
        <w:rPr>
          <w:rFonts w:cs="Arial"/>
          <w:sz w:val="24"/>
          <w:szCs w:val="24"/>
        </w:rPr>
        <w:t xml:space="preserve">Where a student has newly enrolled in the school and has attended the school for less than 10 weeks, </w:t>
      </w:r>
      <w:r w:rsidR="00F81A6C" w:rsidRPr="00F81A6C">
        <w:rPr>
          <w:rFonts w:cs="Arial"/>
          <w:sz w:val="24"/>
          <w:szCs w:val="24"/>
        </w:rPr>
        <w:t xml:space="preserve">the </w:t>
      </w:r>
      <w:r w:rsidRPr="00F81A6C">
        <w:rPr>
          <w:rFonts w:cs="Arial"/>
          <w:sz w:val="24"/>
          <w:szCs w:val="24"/>
        </w:rPr>
        <w:t xml:space="preserve">school may include that student only if they have evidence of the continuing need for adjustments for the student. </w:t>
      </w:r>
    </w:p>
    <w:p w14:paraId="47CEC11E" w14:textId="0BFA7411" w:rsidR="00372D9D" w:rsidRPr="00F81A6C" w:rsidRDefault="00372D9D" w:rsidP="00F81A6C">
      <w:pPr>
        <w:numPr>
          <w:ilvl w:val="0"/>
          <w:numId w:val="13"/>
        </w:numPr>
        <w:rPr>
          <w:rFonts w:cs="Arial"/>
          <w:sz w:val="24"/>
          <w:szCs w:val="24"/>
        </w:rPr>
      </w:pPr>
      <w:r w:rsidRPr="00F81A6C">
        <w:rPr>
          <w:rFonts w:cs="Arial"/>
          <w:sz w:val="24"/>
          <w:szCs w:val="24"/>
        </w:rPr>
        <w:t>For example, evidence from the previous school of long-term adjustments together with evidence that similar adjustments are required in the new school. Contact with the student’s previous school may assist to gather the evidence required. Communication with parents/carers may also provide sources of contact (</w:t>
      </w:r>
      <w:r w:rsidR="00F81A6C" w:rsidRPr="00F81A6C">
        <w:rPr>
          <w:rFonts w:cs="Arial"/>
          <w:sz w:val="24"/>
          <w:szCs w:val="24"/>
        </w:rPr>
        <w:t>e.g.</w:t>
      </w:r>
      <w:r w:rsidRPr="00F81A6C">
        <w:rPr>
          <w:rFonts w:cs="Arial"/>
          <w:sz w:val="24"/>
          <w:szCs w:val="24"/>
        </w:rPr>
        <w:t xml:space="preserve"> health professionals) that can assist to build the evidence to support the inclusion of the student.</w:t>
      </w:r>
    </w:p>
    <w:p w14:paraId="61D366C0" w14:textId="1722CC61" w:rsidR="00372D9D" w:rsidRPr="0059712F" w:rsidRDefault="00372D9D" w:rsidP="00764BEA">
      <w:pPr>
        <w:pStyle w:val="Heading3"/>
        <w:ind w:left="851"/>
      </w:pPr>
      <w:bookmarkStart w:id="44" w:name="_Toc449606699"/>
      <w:r w:rsidRPr="0059712F">
        <w:t>My school is a special school and I am not sure how to choose the level of adjustment.</w:t>
      </w:r>
      <w:bookmarkEnd w:id="44"/>
      <w:r w:rsidRPr="0059712F">
        <w:t xml:space="preserve"> </w:t>
      </w:r>
    </w:p>
    <w:p w14:paraId="0619BF33" w14:textId="390F32F6" w:rsidR="00372D9D" w:rsidRPr="00EE6431" w:rsidRDefault="00372D9D" w:rsidP="00EE6431">
      <w:pPr>
        <w:numPr>
          <w:ilvl w:val="0"/>
          <w:numId w:val="3"/>
        </w:numPr>
        <w:ind w:left="1134" w:hanging="283"/>
        <w:rPr>
          <w:rFonts w:cs="Arial"/>
          <w:sz w:val="24"/>
          <w:szCs w:val="24"/>
        </w:rPr>
      </w:pPr>
      <w:r w:rsidRPr="00EE6431">
        <w:rPr>
          <w:rFonts w:cs="Arial"/>
          <w:sz w:val="24"/>
          <w:szCs w:val="24"/>
        </w:rPr>
        <w:t>The national data collection on students with disability applies across all educational settings and contexts, including special schools and special classes.</w:t>
      </w:r>
    </w:p>
    <w:p w14:paraId="24C8CD23" w14:textId="77777777" w:rsidR="00372D9D" w:rsidRPr="00EE6431" w:rsidRDefault="00372D9D" w:rsidP="00EE6431">
      <w:pPr>
        <w:numPr>
          <w:ilvl w:val="0"/>
          <w:numId w:val="3"/>
        </w:numPr>
        <w:ind w:left="1134" w:hanging="283"/>
        <w:rPr>
          <w:rFonts w:cs="Arial"/>
          <w:sz w:val="24"/>
          <w:szCs w:val="24"/>
        </w:rPr>
      </w:pPr>
      <w:r w:rsidRPr="00EE6431">
        <w:rPr>
          <w:rFonts w:cs="Arial"/>
          <w:sz w:val="24"/>
          <w:szCs w:val="24"/>
        </w:rPr>
        <w:t>These situations usually provide modified environments, including highly adjusted curriculum along with specialised equipment required by some students. There may also be specialist programs and interventions that are clearly focused or tailored to meet the educational support needs of students with similar disabilities.</w:t>
      </w:r>
    </w:p>
    <w:p w14:paraId="467287BD" w14:textId="59366B7B" w:rsidR="00372D9D" w:rsidRPr="00EE6431" w:rsidRDefault="00372D9D" w:rsidP="00EE6431">
      <w:pPr>
        <w:numPr>
          <w:ilvl w:val="0"/>
          <w:numId w:val="3"/>
        </w:numPr>
        <w:ind w:left="1134" w:hanging="283"/>
        <w:rPr>
          <w:rFonts w:cs="Arial"/>
          <w:sz w:val="24"/>
          <w:szCs w:val="24"/>
        </w:rPr>
      </w:pPr>
      <w:r w:rsidRPr="00EE6431">
        <w:rPr>
          <w:rFonts w:cs="Arial"/>
          <w:sz w:val="24"/>
          <w:szCs w:val="24"/>
        </w:rPr>
        <w:t>As a s</w:t>
      </w:r>
      <w:r w:rsidR="0059712F" w:rsidRPr="00EE6431">
        <w:rPr>
          <w:rFonts w:cs="Arial"/>
          <w:sz w:val="24"/>
          <w:szCs w:val="24"/>
        </w:rPr>
        <w:t xml:space="preserve">tarting point, special schools </w:t>
      </w:r>
      <w:r w:rsidRPr="00EE6431">
        <w:rPr>
          <w:rFonts w:cs="Arial"/>
          <w:sz w:val="24"/>
          <w:szCs w:val="24"/>
        </w:rPr>
        <w:t>and schools providing special classes should consider nearly all students accessing these supports as requiring 'substantial adjustments', with an upgrade to 'extensive adjustments' if additional support is provided or a downgrade to 'supplementary adjustments' if the student is particularly able. However, as with all students in the national data collection on students with disability, an assessment of the level of adjustment and category of disability should be made on an individual basis.</w:t>
      </w:r>
    </w:p>
    <w:p w14:paraId="57E34ECB" w14:textId="18D78DE5" w:rsidR="00E555CC" w:rsidRPr="00264D33" w:rsidRDefault="00E555CC" w:rsidP="00764BEA">
      <w:pPr>
        <w:pStyle w:val="Heading2"/>
        <w:ind w:left="851"/>
      </w:pPr>
      <w:bookmarkStart w:id="45" w:name="_Toc449606700"/>
      <w:bookmarkStart w:id="46" w:name="_Toc449602951"/>
      <w:r w:rsidRPr="00264D33">
        <w:t>Privacy</w:t>
      </w:r>
      <w:bookmarkEnd w:id="45"/>
      <w:r w:rsidRPr="00264D33">
        <w:t xml:space="preserve"> </w:t>
      </w:r>
      <w:bookmarkEnd w:id="46"/>
    </w:p>
    <w:p w14:paraId="4F5C1E17" w14:textId="77777777" w:rsidR="00266869" w:rsidRPr="00443BDF" w:rsidRDefault="00266869" w:rsidP="00764BEA">
      <w:pPr>
        <w:pStyle w:val="Heading3"/>
        <w:ind w:left="851"/>
      </w:pPr>
      <w:bookmarkStart w:id="47" w:name="_Toc449602952"/>
      <w:bookmarkStart w:id="48" w:name="_Toc449606701"/>
      <w:r w:rsidRPr="00CB00B5">
        <w:t>Will students’ personal details be kept confidential?</w:t>
      </w:r>
      <w:bookmarkEnd w:id="47"/>
      <w:bookmarkEnd w:id="48"/>
    </w:p>
    <w:p w14:paraId="1BFB4AB3" w14:textId="77777777" w:rsidR="00266869" w:rsidRPr="00CE7456" w:rsidRDefault="00266869" w:rsidP="00372D9D">
      <w:pPr>
        <w:pStyle w:val="NoSpacing"/>
        <w:ind w:left="1134"/>
        <w:rPr>
          <w:rFonts w:ascii="Arial" w:hAnsi="Arial" w:cs="Arial"/>
          <w:color w:val="000000"/>
          <w:sz w:val="10"/>
          <w:lang w:val="en-US"/>
        </w:rPr>
      </w:pPr>
    </w:p>
    <w:p w14:paraId="003C8A79" w14:textId="77777777" w:rsidR="00EE6431" w:rsidRDefault="00443BDF" w:rsidP="00EE6431">
      <w:pPr>
        <w:numPr>
          <w:ilvl w:val="0"/>
          <w:numId w:val="3"/>
        </w:numPr>
        <w:ind w:left="1134" w:hanging="283"/>
        <w:rPr>
          <w:rFonts w:cs="Arial"/>
          <w:sz w:val="24"/>
          <w:szCs w:val="24"/>
        </w:rPr>
      </w:pPr>
      <w:r w:rsidRPr="00F7640E">
        <w:rPr>
          <w:rFonts w:cs="Arial"/>
          <w:sz w:val="24"/>
          <w:szCs w:val="24"/>
        </w:rPr>
        <w:t xml:space="preserve">All data </w:t>
      </w:r>
      <w:r>
        <w:rPr>
          <w:rFonts w:cs="Arial"/>
          <w:sz w:val="24"/>
          <w:szCs w:val="24"/>
        </w:rPr>
        <w:t>is</w:t>
      </w:r>
      <w:r w:rsidRPr="00F7640E">
        <w:rPr>
          <w:rFonts w:cs="Arial"/>
          <w:sz w:val="24"/>
          <w:szCs w:val="24"/>
        </w:rPr>
        <w:t xml:space="preserve"> de-identified</w:t>
      </w:r>
      <w:r w:rsidR="00EE6431">
        <w:rPr>
          <w:rFonts w:cs="Arial"/>
          <w:sz w:val="24"/>
          <w:szCs w:val="24"/>
        </w:rPr>
        <w:t>.</w:t>
      </w:r>
      <w:r w:rsidRPr="001B7E4D">
        <w:rPr>
          <w:rFonts w:cs="Arial"/>
          <w:sz w:val="24"/>
          <w:szCs w:val="24"/>
        </w:rPr>
        <w:t xml:space="preserve"> </w:t>
      </w:r>
    </w:p>
    <w:p w14:paraId="587EBE0A" w14:textId="3D426441" w:rsidR="00443BDF" w:rsidRDefault="00443BDF" w:rsidP="00EE6431">
      <w:pPr>
        <w:numPr>
          <w:ilvl w:val="0"/>
          <w:numId w:val="3"/>
        </w:numPr>
        <w:ind w:left="1134" w:hanging="283"/>
        <w:rPr>
          <w:rFonts w:cs="Arial"/>
          <w:sz w:val="24"/>
          <w:szCs w:val="24"/>
        </w:rPr>
      </w:pPr>
      <w:r w:rsidRPr="00F7640E">
        <w:rPr>
          <w:rFonts w:cs="Arial"/>
          <w:sz w:val="24"/>
          <w:szCs w:val="24"/>
        </w:rPr>
        <w:t xml:space="preserve">No personal or identifying data will be supplied to the </w:t>
      </w:r>
      <w:r w:rsidRPr="001B7E4D">
        <w:rPr>
          <w:rFonts w:cs="Arial"/>
          <w:sz w:val="24"/>
          <w:szCs w:val="24"/>
        </w:rPr>
        <w:t xml:space="preserve">Australian Government Department of Education and Training. </w:t>
      </w:r>
    </w:p>
    <w:p w14:paraId="2F97EEB2" w14:textId="4EA7A842" w:rsidR="00443BDF" w:rsidRPr="00EE6431" w:rsidRDefault="00443BDF" w:rsidP="00EE6431">
      <w:pPr>
        <w:numPr>
          <w:ilvl w:val="0"/>
          <w:numId w:val="3"/>
        </w:numPr>
        <w:ind w:left="1134" w:hanging="283"/>
        <w:rPr>
          <w:rFonts w:cs="Arial"/>
          <w:sz w:val="24"/>
          <w:szCs w:val="24"/>
        </w:rPr>
      </w:pPr>
      <w:r w:rsidRPr="00EE6431">
        <w:rPr>
          <w:rFonts w:cs="Arial"/>
          <w:sz w:val="24"/>
          <w:szCs w:val="24"/>
        </w:rPr>
        <w:t>The Victorian Department of Education and Training treats all data about students as confidential.</w:t>
      </w:r>
    </w:p>
    <w:p w14:paraId="682CA1E2" w14:textId="77777777" w:rsidR="00C618C8" w:rsidRDefault="00C618C8" w:rsidP="00443BDF">
      <w:pPr>
        <w:ind w:left="851"/>
        <w:rPr>
          <w:rFonts w:ascii="Arial" w:hAnsi="Arial" w:cs="Arial"/>
          <w:color w:val="000000"/>
          <w:sz w:val="19"/>
          <w:lang w:val="en-US"/>
        </w:rPr>
      </w:pPr>
    </w:p>
    <w:p w14:paraId="4A628EE2" w14:textId="77777777" w:rsidR="00C618C8" w:rsidRDefault="00C618C8" w:rsidP="00443BDF">
      <w:pPr>
        <w:ind w:left="851"/>
        <w:rPr>
          <w:rFonts w:ascii="Arial" w:hAnsi="Arial" w:cs="Arial"/>
          <w:color w:val="000000"/>
          <w:sz w:val="19"/>
          <w:lang w:val="en-US"/>
        </w:rPr>
      </w:pPr>
    </w:p>
    <w:p w14:paraId="4C6AF628" w14:textId="77777777" w:rsidR="00260FCB" w:rsidRDefault="00260FCB" w:rsidP="00443BDF">
      <w:pPr>
        <w:ind w:left="851"/>
        <w:rPr>
          <w:rFonts w:ascii="Arial" w:hAnsi="Arial" w:cs="Arial"/>
          <w:color w:val="000000"/>
          <w:sz w:val="19"/>
          <w:lang w:val="en-US"/>
        </w:rPr>
      </w:pPr>
    </w:p>
    <w:sectPr w:rsidR="00260FCB" w:rsidSect="00B368C3">
      <w:pgSz w:w="11920" w:h="16840"/>
      <w:pgMar w:top="851" w:right="1005" w:bottom="851" w:left="567" w:header="720" w:footer="720" w:gutter="0"/>
      <w:cols w:space="720" w:equalWidth="0">
        <w:col w:w="1034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56FA9" w14:textId="77777777" w:rsidR="00F6356A" w:rsidRDefault="00F6356A">
      <w:pPr>
        <w:spacing w:after="0" w:line="240" w:lineRule="auto"/>
      </w:pPr>
      <w:r>
        <w:separator/>
      </w:r>
    </w:p>
  </w:endnote>
  <w:endnote w:type="continuationSeparator" w:id="0">
    <w:p w14:paraId="2FA56FAA" w14:textId="77777777" w:rsidR="00F6356A" w:rsidRDefault="00F6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56FA7" w14:textId="77777777" w:rsidR="00F6356A" w:rsidRDefault="00F6356A">
      <w:pPr>
        <w:spacing w:after="0" w:line="240" w:lineRule="auto"/>
      </w:pPr>
      <w:r>
        <w:separator/>
      </w:r>
    </w:p>
  </w:footnote>
  <w:footnote w:type="continuationSeparator" w:id="0">
    <w:p w14:paraId="2FA56FA8" w14:textId="77777777" w:rsidR="00F6356A" w:rsidRDefault="00F63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D60"/>
    <w:multiLevelType w:val="hybridMultilevel"/>
    <w:tmpl w:val="2E0C03BA"/>
    <w:lvl w:ilvl="0" w:tplc="0C090003">
      <w:start w:val="1"/>
      <w:numFmt w:val="bullet"/>
      <w:lvlText w:val="o"/>
      <w:lvlJc w:val="left"/>
      <w:pPr>
        <w:ind w:left="1494" w:hanging="360"/>
      </w:pPr>
      <w:rPr>
        <w:rFonts w:ascii="Courier New" w:hAnsi="Courier New" w:cs="Courier New" w:hint="default"/>
        <w:color w:val="auto"/>
        <w:sz w:val="24"/>
        <w:szCs w:val="24"/>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nsid w:val="10C34441"/>
    <w:multiLevelType w:val="multilevel"/>
    <w:tmpl w:val="D73A6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D7850"/>
    <w:multiLevelType w:val="hybridMultilevel"/>
    <w:tmpl w:val="C25E0D1A"/>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nsid w:val="298215FC"/>
    <w:multiLevelType w:val="hybridMultilevel"/>
    <w:tmpl w:val="2708C104"/>
    <w:lvl w:ilvl="0" w:tplc="0C090003">
      <w:start w:val="1"/>
      <w:numFmt w:val="bullet"/>
      <w:lvlText w:val="o"/>
      <w:lvlJc w:val="left"/>
      <w:pPr>
        <w:ind w:left="1494" w:hanging="360"/>
      </w:pPr>
      <w:rPr>
        <w:rFonts w:ascii="Courier New" w:hAnsi="Courier New" w:cs="Courier New" w:hint="default"/>
        <w:color w:val="auto"/>
        <w:sz w:val="24"/>
        <w:szCs w:val="24"/>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nsid w:val="510A2F18"/>
    <w:multiLevelType w:val="hybridMultilevel"/>
    <w:tmpl w:val="31D0874C"/>
    <w:lvl w:ilvl="0" w:tplc="D128A3BE">
      <w:start w:val="1"/>
      <w:numFmt w:val="bullet"/>
      <w:lvlText w:val=""/>
      <w:lvlJc w:val="left"/>
      <w:pPr>
        <w:ind w:left="360" w:hanging="360"/>
      </w:pPr>
      <w:rPr>
        <w:rFonts w:ascii="Symbol" w:hAnsi="Symbol" w:hint="default"/>
        <w:color w:val="auto"/>
        <w:sz w:val="24"/>
        <w:szCs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17F31D5"/>
    <w:multiLevelType w:val="hybridMultilevel"/>
    <w:tmpl w:val="D84C7546"/>
    <w:lvl w:ilvl="0" w:tplc="0C090003">
      <w:start w:val="1"/>
      <w:numFmt w:val="bullet"/>
      <w:lvlText w:val="o"/>
      <w:lvlJc w:val="left"/>
      <w:pPr>
        <w:ind w:left="360" w:hanging="360"/>
      </w:pPr>
      <w:rPr>
        <w:rFonts w:ascii="Courier New" w:hAnsi="Courier New" w:cs="Courier New"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33975CA"/>
    <w:multiLevelType w:val="hybridMultilevel"/>
    <w:tmpl w:val="F04AE9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4201362"/>
    <w:multiLevelType w:val="hybridMultilevel"/>
    <w:tmpl w:val="97A2984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nsid w:val="567C13CA"/>
    <w:multiLevelType w:val="hybridMultilevel"/>
    <w:tmpl w:val="B7AE3C70"/>
    <w:lvl w:ilvl="0" w:tplc="0C090001">
      <w:start w:val="1"/>
      <w:numFmt w:val="bullet"/>
      <w:lvlText w:val=""/>
      <w:lvlJc w:val="left"/>
      <w:pPr>
        <w:ind w:left="1494" w:hanging="360"/>
      </w:pPr>
      <w:rPr>
        <w:rFonts w:ascii="Symbol" w:hAnsi="Symbol" w:hint="default"/>
        <w:color w:val="auto"/>
        <w:sz w:val="24"/>
        <w:szCs w:val="24"/>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nsid w:val="58CB2C25"/>
    <w:multiLevelType w:val="hybridMultilevel"/>
    <w:tmpl w:val="A6D488F4"/>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
    <w:nsid w:val="5BAC1301"/>
    <w:multiLevelType w:val="hybridMultilevel"/>
    <w:tmpl w:val="70F61058"/>
    <w:lvl w:ilvl="0" w:tplc="6144E4E0">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0D62A6E"/>
    <w:multiLevelType w:val="hybridMultilevel"/>
    <w:tmpl w:val="E8CEBD22"/>
    <w:lvl w:ilvl="0" w:tplc="D128A3BE">
      <w:start w:val="1"/>
      <w:numFmt w:val="bullet"/>
      <w:lvlText w:val=""/>
      <w:lvlJc w:val="left"/>
      <w:pPr>
        <w:ind w:left="360" w:hanging="360"/>
      </w:pPr>
      <w:rPr>
        <w:rFonts w:ascii="Symbol" w:hAnsi="Symbol" w:hint="default"/>
        <w:color w:val="auto"/>
        <w:sz w:val="24"/>
        <w:szCs w:val="24"/>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C873669"/>
    <w:multiLevelType w:val="hybridMultilevel"/>
    <w:tmpl w:val="FAEA7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242CB0"/>
    <w:multiLevelType w:val="hybridMultilevel"/>
    <w:tmpl w:val="41DADD94"/>
    <w:lvl w:ilvl="0" w:tplc="0C090003">
      <w:start w:val="1"/>
      <w:numFmt w:val="bullet"/>
      <w:lvlText w:val="o"/>
      <w:lvlJc w:val="left"/>
      <w:pPr>
        <w:ind w:left="1286" w:hanging="360"/>
      </w:pPr>
      <w:rPr>
        <w:rFonts w:ascii="Courier New" w:hAnsi="Courier New" w:cs="Courier New"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num w:numId="1">
    <w:abstractNumId w:val="12"/>
  </w:num>
  <w:num w:numId="2">
    <w:abstractNumId w:val="1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9"/>
  </w:num>
  <w:num w:numId="8">
    <w:abstractNumId w:val="2"/>
  </w:num>
  <w:num w:numId="9">
    <w:abstractNumId w:val="7"/>
  </w:num>
  <w:num w:numId="10">
    <w:abstractNumId w:val="5"/>
  </w:num>
  <w:num w:numId="11">
    <w:abstractNumId w:val="11"/>
  </w:num>
  <w:num w:numId="12">
    <w:abstractNumId w:val="3"/>
  </w:num>
  <w:num w:numId="13">
    <w:abstractNumId w:val="0"/>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96"/>
    <w:rsid w:val="000163F1"/>
    <w:rsid w:val="00042EB7"/>
    <w:rsid w:val="00046420"/>
    <w:rsid w:val="000612E1"/>
    <w:rsid w:val="00075724"/>
    <w:rsid w:val="00083794"/>
    <w:rsid w:val="00085524"/>
    <w:rsid w:val="00092494"/>
    <w:rsid w:val="000B12F8"/>
    <w:rsid w:val="000C592E"/>
    <w:rsid w:val="000D6596"/>
    <w:rsid w:val="000D6C3A"/>
    <w:rsid w:val="000F4113"/>
    <w:rsid w:val="000F7C21"/>
    <w:rsid w:val="00104081"/>
    <w:rsid w:val="00132696"/>
    <w:rsid w:val="00151825"/>
    <w:rsid w:val="0015213D"/>
    <w:rsid w:val="001A7144"/>
    <w:rsid w:val="001A7495"/>
    <w:rsid w:val="001C01CE"/>
    <w:rsid w:val="001D08AF"/>
    <w:rsid w:val="001D485D"/>
    <w:rsid w:val="001E3156"/>
    <w:rsid w:val="001E3815"/>
    <w:rsid w:val="001E7B04"/>
    <w:rsid w:val="002240C4"/>
    <w:rsid w:val="0024350B"/>
    <w:rsid w:val="00260FCB"/>
    <w:rsid w:val="00264D33"/>
    <w:rsid w:val="00266869"/>
    <w:rsid w:val="00272FDB"/>
    <w:rsid w:val="002832C4"/>
    <w:rsid w:val="00287237"/>
    <w:rsid w:val="002A0D35"/>
    <w:rsid w:val="002A7DC7"/>
    <w:rsid w:val="002D0ADF"/>
    <w:rsid w:val="002D3A4D"/>
    <w:rsid w:val="002D619A"/>
    <w:rsid w:val="002E54C8"/>
    <w:rsid w:val="00307B96"/>
    <w:rsid w:val="00314E7E"/>
    <w:rsid w:val="0031799E"/>
    <w:rsid w:val="00323E9C"/>
    <w:rsid w:val="00342189"/>
    <w:rsid w:val="00362AAB"/>
    <w:rsid w:val="003637E8"/>
    <w:rsid w:val="003638FF"/>
    <w:rsid w:val="00372D9D"/>
    <w:rsid w:val="00384034"/>
    <w:rsid w:val="003A2CCE"/>
    <w:rsid w:val="003B5687"/>
    <w:rsid w:val="003C58C0"/>
    <w:rsid w:val="003E4B24"/>
    <w:rsid w:val="00413D3E"/>
    <w:rsid w:val="00426557"/>
    <w:rsid w:val="00434BF3"/>
    <w:rsid w:val="00443BDF"/>
    <w:rsid w:val="0047392F"/>
    <w:rsid w:val="00482517"/>
    <w:rsid w:val="004A1DF7"/>
    <w:rsid w:val="004A25C5"/>
    <w:rsid w:val="004A65E1"/>
    <w:rsid w:val="00510EBC"/>
    <w:rsid w:val="00513B00"/>
    <w:rsid w:val="00517208"/>
    <w:rsid w:val="0051781A"/>
    <w:rsid w:val="00525B41"/>
    <w:rsid w:val="0053441B"/>
    <w:rsid w:val="00536ADA"/>
    <w:rsid w:val="005626E2"/>
    <w:rsid w:val="00564A1C"/>
    <w:rsid w:val="00567A38"/>
    <w:rsid w:val="00567DFC"/>
    <w:rsid w:val="00571B6F"/>
    <w:rsid w:val="005832D2"/>
    <w:rsid w:val="0059712F"/>
    <w:rsid w:val="00597EAA"/>
    <w:rsid w:val="005C2281"/>
    <w:rsid w:val="005C797A"/>
    <w:rsid w:val="005D7665"/>
    <w:rsid w:val="005E15C6"/>
    <w:rsid w:val="005F2827"/>
    <w:rsid w:val="005F7053"/>
    <w:rsid w:val="00600C78"/>
    <w:rsid w:val="00606442"/>
    <w:rsid w:val="006076D7"/>
    <w:rsid w:val="00615793"/>
    <w:rsid w:val="00624F02"/>
    <w:rsid w:val="00625FCA"/>
    <w:rsid w:val="006351A5"/>
    <w:rsid w:val="00644DBB"/>
    <w:rsid w:val="00646D99"/>
    <w:rsid w:val="00675FA5"/>
    <w:rsid w:val="00683EC6"/>
    <w:rsid w:val="0069065B"/>
    <w:rsid w:val="00690CC2"/>
    <w:rsid w:val="00696E5A"/>
    <w:rsid w:val="006A33D2"/>
    <w:rsid w:val="006A351E"/>
    <w:rsid w:val="006E159A"/>
    <w:rsid w:val="006E45FC"/>
    <w:rsid w:val="006F092D"/>
    <w:rsid w:val="006F12E7"/>
    <w:rsid w:val="0071661D"/>
    <w:rsid w:val="00726805"/>
    <w:rsid w:val="00727822"/>
    <w:rsid w:val="00740249"/>
    <w:rsid w:val="00751715"/>
    <w:rsid w:val="00753CB5"/>
    <w:rsid w:val="00756F80"/>
    <w:rsid w:val="00764BEA"/>
    <w:rsid w:val="00765316"/>
    <w:rsid w:val="007B4A64"/>
    <w:rsid w:val="007D2D61"/>
    <w:rsid w:val="008039A5"/>
    <w:rsid w:val="00860B8F"/>
    <w:rsid w:val="008779D2"/>
    <w:rsid w:val="0088763D"/>
    <w:rsid w:val="00896E5F"/>
    <w:rsid w:val="008A4276"/>
    <w:rsid w:val="008B21D3"/>
    <w:rsid w:val="008C02FA"/>
    <w:rsid w:val="008D1B0F"/>
    <w:rsid w:val="008F1551"/>
    <w:rsid w:val="00905053"/>
    <w:rsid w:val="00916757"/>
    <w:rsid w:val="00924357"/>
    <w:rsid w:val="00940EFD"/>
    <w:rsid w:val="00946489"/>
    <w:rsid w:val="00964935"/>
    <w:rsid w:val="00990906"/>
    <w:rsid w:val="009D5328"/>
    <w:rsid w:val="009F20C4"/>
    <w:rsid w:val="00A017D3"/>
    <w:rsid w:val="00A47829"/>
    <w:rsid w:val="00A65656"/>
    <w:rsid w:val="00A67E2A"/>
    <w:rsid w:val="00A733C9"/>
    <w:rsid w:val="00A86922"/>
    <w:rsid w:val="00AA2807"/>
    <w:rsid w:val="00AF1245"/>
    <w:rsid w:val="00AF6EDD"/>
    <w:rsid w:val="00AF7D3D"/>
    <w:rsid w:val="00B129B0"/>
    <w:rsid w:val="00B368C3"/>
    <w:rsid w:val="00B64874"/>
    <w:rsid w:val="00B9450E"/>
    <w:rsid w:val="00BA0F7F"/>
    <w:rsid w:val="00BD71C2"/>
    <w:rsid w:val="00BE2264"/>
    <w:rsid w:val="00BE342C"/>
    <w:rsid w:val="00BE4609"/>
    <w:rsid w:val="00C24993"/>
    <w:rsid w:val="00C53CDB"/>
    <w:rsid w:val="00C618C8"/>
    <w:rsid w:val="00C62FB9"/>
    <w:rsid w:val="00C63E6A"/>
    <w:rsid w:val="00C85945"/>
    <w:rsid w:val="00CB00B5"/>
    <w:rsid w:val="00CB5339"/>
    <w:rsid w:val="00CC3F0A"/>
    <w:rsid w:val="00CD7DFB"/>
    <w:rsid w:val="00CE7456"/>
    <w:rsid w:val="00D0649B"/>
    <w:rsid w:val="00D07CFD"/>
    <w:rsid w:val="00D16AEB"/>
    <w:rsid w:val="00D25CB0"/>
    <w:rsid w:val="00D455CB"/>
    <w:rsid w:val="00D612AE"/>
    <w:rsid w:val="00D64682"/>
    <w:rsid w:val="00D67ED2"/>
    <w:rsid w:val="00DD2520"/>
    <w:rsid w:val="00DF0B7A"/>
    <w:rsid w:val="00E022F9"/>
    <w:rsid w:val="00E22A42"/>
    <w:rsid w:val="00E53CC0"/>
    <w:rsid w:val="00E555CC"/>
    <w:rsid w:val="00E635B1"/>
    <w:rsid w:val="00E77316"/>
    <w:rsid w:val="00E94FA1"/>
    <w:rsid w:val="00EC073F"/>
    <w:rsid w:val="00EC6A15"/>
    <w:rsid w:val="00EE6431"/>
    <w:rsid w:val="00EF2DA1"/>
    <w:rsid w:val="00F01BB9"/>
    <w:rsid w:val="00F121B3"/>
    <w:rsid w:val="00F24546"/>
    <w:rsid w:val="00F31F28"/>
    <w:rsid w:val="00F5094B"/>
    <w:rsid w:val="00F6356A"/>
    <w:rsid w:val="00F76D03"/>
    <w:rsid w:val="00F811C6"/>
    <w:rsid w:val="00F81A6C"/>
    <w:rsid w:val="00F84EC4"/>
    <w:rsid w:val="00F86041"/>
    <w:rsid w:val="00F87B3B"/>
    <w:rsid w:val="00FD73A1"/>
    <w:rsid w:val="00FF0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64A1C"/>
    <w:pPr>
      <w:keepNext/>
      <w:spacing w:before="240" w:after="60"/>
      <w:outlineLvl w:val="0"/>
    </w:pPr>
    <w:rPr>
      <w:rFonts w:ascii="Arial" w:eastAsia="Times New Roman" w:hAnsi="Arial"/>
      <w:b/>
      <w:bCs/>
      <w:color w:val="4F6228"/>
      <w:kern w:val="32"/>
      <w:sz w:val="32"/>
      <w:szCs w:val="32"/>
    </w:rPr>
  </w:style>
  <w:style w:type="paragraph" w:styleId="Heading2">
    <w:name w:val="heading 2"/>
    <w:basedOn w:val="Normal"/>
    <w:next w:val="Normal"/>
    <w:link w:val="Heading2Char"/>
    <w:uiPriority w:val="9"/>
    <w:unhideWhenUsed/>
    <w:qFormat/>
    <w:rsid w:val="00564A1C"/>
    <w:pPr>
      <w:keepNext/>
      <w:spacing w:before="240" w:after="60"/>
      <w:outlineLvl w:val="1"/>
    </w:pPr>
    <w:rPr>
      <w:rFonts w:ascii="Arial" w:eastAsia="Times New Roman" w:hAnsi="Arial"/>
      <w:b/>
      <w:bCs/>
      <w:iCs/>
      <w:sz w:val="28"/>
      <w:szCs w:val="28"/>
    </w:rPr>
  </w:style>
  <w:style w:type="paragraph" w:styleId="Heading3">
    <w:name w:val="heading 3"/>
    <w:basedOn w:val="Normal"/>
    <w:next w:val="Normal"/>
    <w:link w:val="Heading3Char"/>
    <w:uiPriority w:val="9"/>
    <w:unhideWhenUsed/>
    <w:qFormat/>
    <w:rsid w:val="0059712F"/>
    <w:pPr>
      <w:keepNext/>
      <w:spacing w:before="240" w:after="60"/>
      <w:outlineLvl w:val="2"/>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551"/>
    <w:rPr>
      <w:sz w:val="22"/>
      <w:szCs w:val="22"/>
      <w:lang w:eastAsia="en-US"/>
    </w:rPr>
  </w:style>
  <w:style w:type="character" w:styleId="Hyperlink">
    <w:name w:val="Hyperlink"/>
    <w:uiPriority w:val="99"/>
    <w:unhideWhenUsed/>
    <w:rsid w:val="00646D99"/>
    <w:rPr>
      <w:color w:val="0000FF"/>
      <w:u w:val="single"/>
    </w:rPr>
  </w:style>
  <w:style w:type="character" w:styleId="FollowedHyperlink">
    <w:name w:val="FollowedHyperlink"/>
    <w:uiPriority w:val="99"/>
    <w:semiHidden/>
    <w:unhideWhenUsed/>
    <w:rsid w:val="00CD7DFB"/>
    <w:rPr>
      <w:color w:val="800080"/>
      <w:u w:val="single"/>
    </w:rPr>
  </w:style>
  <w:style w:type="paragraph" w:styleId="ListParagraph">
    <w:name w:val="List Paragraph"/>
    <w:aliases w:val="Bullet point,Recommendation,List Paragraph1,List Paragraph11,List Paragraph Number,Content descriptions,NFP GP Bulleted List,FooterText,numbered,Paragraphe de liste1,Bulletr List Paragraph,列出段落,列出段落1,List Paragraph2,List Paragraph21"/>
    <w:basedOn w:val="Normal"/>
    <w:link w:val="ListParagraphChar"/>
    <w:uiPriority w:val="34"/>
    <w:qFormat/>
    <w:rsid w:val="00104081"/>
    <w:pPr>
      <w:ind w:left="720"/>
      <w:contextualSpacing/>
    </w:pPr>
  </w:style>
  <w:style w:type="paragraph" w:styleId="BalloonText">
    <w:name w:val="Balloon Text"/>
    <w:basedOn w:val="Normal"/>
    <w:link w:val="BalloonTextChar"/>
    <w:uiPriority w:val="99"/>
    <w:semiHidden/>
    <w:unhideWhenUsed/>
    <w:rsid w:val="00A869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922"/>
    <w:rPr>
      <w:rFonts w:ascii="Tahoma" w:hAnsi="Tahoma" w:cs="Tahoma"/>
      <w:sz w:val="16"/>
      <w:szCs w:val="16"/>
      <w:lang w:eastAsia="en-US"/>
    </w:rPr>
  </w:style>
  <w:style w:type="paragraph" w:styleId="NormalWeb">
    <w:name w:val="Normal (Web)"/>
    <w:basedOn w:val="Normal"/>
    <w:uiPriority w:val="99"/>
    <w:semiHidden/>
    <w:unhideWhenUsed/>
    <w:rsid w:val="00413D3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1Char">
    <w:name w:val="Heading 1 Char"/>
    <w:link w:val="Heading1"/>
    <w:uiPriority w:val="9"/>
    <w:rsid w:val="00564A1C"/>
    <w:rPr>
      <w:rFonts w:ascii="Arial" w:eastAsia="Times New Roman" w:hAnsi="Arial" w:cs="Times New Roman"/>
      <w:b/>
      <w:bCs/>
      <w:color w:val="4F6228"/>
      <w:kern w:val="32"/>
      <w:sz w:val="32"/>
      <w:szCs w:val="32"/>
      <w:lang w:eastAsia="en-US"/>
    </w:rPr>
  </w:style>
  <w:style w:type="character" w:customStyle="1" w:styleId="Heading2Char">
    <w:name w:val="Heading 2 Char"/>
    <w:link w:val="Heading2"/>
    <w:uiPriority w:val="9"/>
    <w:rsid w:val="00564A1C"/>
    <w:rPr>
      <w:rFonts w:ascii="Arial" w:eastAsia="Times New Roman" w:hAnsi="Arial" w:cs="Times New Roman"/>
      <w:b/>
      <w:bCs/>
      <w:iCs/>
      <w:sz w:val="28"/>
      <w:szCs w:val="28"/>
      <w:lang w:eastAsia="en-US"/>
    </w:rPr>
  </w:style>
  <w:style w:type="paragraph" w:styleId="TOC1">
    <w:name w:val="toc 1"/>
    <w:basedOn w:val="Normal"/>
    <w:next w:val="Normal"/>
    <w:autoRedefine/>
    <w:uiPriority w:val="39"/>
    <w:unhideWhenUsed/>
    <w:qFormat/>
    <w:rsid w:val="00B368C3"/>
    <w:pPr>
      <w:tabs>
        <w:tab w:val="right" w:leader="dot" w:pos="10348"/>
      </w:tabs>
      <w:ind w:left="851"/>
    </w:pPr>
  </w:style>
  <w:style w:type="paragraph" w:styleId="TOC2">
    <w:name w:val="toc 2"/>
    <w:basedOn w:val="Normal"/>
    <w:next w:val="Normal"/>
    <w:autoRedefine/>
    <w:uiPriority w:val="39"/>
    <w:unhideWhenUsed/>
    <w:qFormat/>
    <w:rsid w:val="00B368C3"/>
    <w:pPr>
      <w:tabs>
        <w:tab w:val="right" w:leader="dot" w:pos="10338"/>
      </w:tabs>
      <w:ind w:left="851"/>
    </w:pPr>
  </w:style>
  <w:style w:type="character" w:customStyle="1" w:styleId="ListParagraphChar">
    <w:name w:val="List Paragraph Char"/>
    <w:aliases w:val="Bullet point Char,Recommendation Char,List Paragraph1 Char,List Paragraph11 Char,List Paragraph Number Char,Content descriptions Char,NFP GP Bulleted List Char,FooterText Char,numbered Char,Paragraphe de liste1 Char,列出段落 Char"/>
    <w:link w:val="ListParagraph"/>
    <w:uiPriority w:val="34"/>
    <w:rsid w:val="00046420"/>
    <w:rPr>
      <w:sz w:val="22"/>
      <w:szCs w:val="22"/>
      <w:lang w:eastAsia="en-US"/>
    </w:rPr>
  </w:style>
  <w:style w:type="paragraph" w:styleId="TOCHeading">
    <w:name w:val="TOC Heading"/>
    <w:basedOn w:val="Heading1"/>
    <w:next w:val="Normal"/>
    <w:uiPriority w:val="39"/>
    <w:unhideWhenUsed/>
    <w:qFormat/>
    <w:rsid w:val="00F811C6"/>
    <w:pPr>
      <w:keepLines/>
      <w:spacing w:before="480" w:after="0"/>
      <w:outlineLvl w:val="9"/>
    </w:pPr>
    <w:rPr>
      <w:rFonts w:ascii="Cambria" w:eastAsiaTheme="majorEastAsia" w:hAnsi="Cambria" w:cstheme="majorBidi"/>
      <w:color w:val="365F91"/>
      <w:kern w:val="0"/>
      <w:sz w:val="28"/>
      <w:szCs w:val="28"/>
      <w:lang w:val="en-US" w:eastAsia="ja-JP"/>
    </w:rPr>
  </w:style>
  <w:style w:type="character" w:customStyle="1" w:styleId="Heading3Char">
    <w:name w:val="Heading 3 Char"/>
    <w:link w:val="Heading3"/>
    <w:uiPriority w:val="9"/>
    <w:rsid w:val="0059712F"/>
    <w:rPr>
      <w:rFonts w:eastAsia="Times New Roman"/>
      <w:b/>
      <w:bCs/>
      <w:sz w:val="28"/>
      <w:szCs w:val="26"/>
      <w:lang w:eastAsia="en-US"/>
    </w:rPr>
  </w:style>
  <w:style w:type="character" w:styleId="Emphasis">
    <w:name w:val="Emphasis"/>
    <w:basedOn w:val="DefaultParagraphFont"/>
    <w:uiPriority w:val="20"/>
    <w:qFormat/>
    <w:rsid w:val="00F01BB9"/>
    <w:rPr>
      <w:i/>
      <w:iCs/>
    </w:rPr>
  </w:style>
  <w:style w:type="paragraph" w:styleId="TOC3">
    <w:name w:val="toc 3"/>
    <w:basedOn w:val="Normal"/>
    <w:next w:val="Normal"/>
    <w:autoRedefine/>
    <w:uiPriority w:val="39"/>
    <w:unhideWhenUsed/>
    <w:qFormat/>
    <w:rsid w:val="00764BE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64A1C"/>
    <w:pPr>
      <w:keepNext/>
      <w:spacing w:before="240" w:after="60"/>
      <w:outlineLvl w:val="0"/>
    </w:pPr>
    <w:rPr>
      <w:rFonts w:ascii="Arial" w:eastAsia="Times New Roman" w:hAnsi="Arial"/>
      <w:b/>
      <w:bCs/>
      <w:color w:val="4F6228"/>
      <w:kern w:val="32"/>
      <w:sz w:val="32"/>
      <w:szCs w:val="32"/>
    </w:rPr>
  </w:style>
  <w:style w:type="paragraph" w:styleId="Heading2">
    <w:name w:val="heading 2"/>
    <w:basedOn w:val="Normal"/>
    <w:next w:val="Normal"/>
    <w:link w:val="Heading2Char"/>
    <w:uiPriority w:val="9"/>
    <w:unhideWhenUsed/>
    <w:qFormat/>
    <w:rsid w:val="00564A1C"/>
    <w:pPr>
      <w:keepNext/>
      <w:spacing w:before="240" w:after="60"/>
      <w:outlineLvl w:val="1"/>
    </w:pPr>
    <w:rPr>
      <w:rFonts w:ascii="Arial" w:eastAsia="Times New Roman" w:hAnsi="Arial"/>
      <w:b/>
      <w:bCs/>
      <w:iCs/>
      <w:sz w:val="28"/>
      <w:szCs w:val="28"/>
    </w:rPr>
  </w:style>
  <w:style w:type="paragraph" w:styleId="Heading3">
    <w:name w:val="heading 3"/>
    <w:basedOn w:val="Normal"/>
    <w:next w:val="Normal"/>
    <w:link w:val="Heading3Char"/>
    <w:uiPriority w:val="9"/>
    <w:unhideWhenUsed/>
    <w:qFormat/>
    <w:rsid w:val="0059712F"/>
    <w:pPr>
      <w:keepNext/>
      <w:spacing w:before="240" w:after="60"/>
      <w:outlineLvl w:val="2"/>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551"/>
    <w:rPr>
      <w:sz w:val="22"/>
      <w:szCs w:val="22"/>
      <w:lang w:eastAsia="en-US"/>
    </w:rPr>
  </w:style>
  <w:style w:type="character" w:styleId="Hyperlink">
    <w:name w:val="Hyperlink"/>
    <w:uiPriority w:val="99"/>
    <w:unhideWhenUsed/>
    <w:rsid w:val="00646D99"/>
    <w:rPr>
      <w:color w:val="0000FF"/>
      <w:u w:val="single"/>
    </w:rPr>
  </w:style>
  <w:style w:type="character" w:styleId="FollowedHyperlink">
    <w:name w:val="FollowedHyperlink"/>
    <w:uiPriority w:val="99"/>
    <w:semiHidden/>
    <w:unhideWhenUsed/>
    <w:rsid w:val="00CD7DFB"/>
    <w:rPr>
      <w:color w:val="800080"/>
      <w:u w:val="single"/>
    </w:rPr>
  </w:style>
  <w:style w:type="paragraph" w:styleId="ListParagraph">
    <w:name w:val="List Paragraph"/>
    <w:aliases w:val="Bullet point,Recommendation,List Paragraph1,List Paragraph11,List Paragraph Number,Content descriptions,NFP GP Bulleted List,FooterText,numbered,Paragraphe de liste1,Bulletr List Paragraph,列出段落,列出段落1,List Paragraph2,List Paragraph21"/>
    <w:basedOn w:val="Normal"/>
    <w:link w:val="ListParagraphChar"/>
    <w:uiPriority w:val="34"/>
    <w:qFormat/>
    <w:rsid w:val="00104081"/>
    <w:pPr>
      <w:ind w:left="720"/>
      <w:contextualSpacing/>
    </w:pPr>
  </w:style>
  <w:style w:type="paragraph" w:styleId="BalloonText">
    <w:name w:val="Balloon Text"/>
    <w:basedOn w:val="Normal"/>
    <w:link w:val="BalloonTextChar"/>
    <w:uiPriority w:val="99"/>
    <w:semiHidden/>
    <w:unhideWhenUsed/>
    <w:rsid w:val="00A869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922"/>
    <w:rPr>
      <w:rFonts w:ascii="Tahoma" w:hAnsi="Tahoma" w:cs="Tahoma"/>
      <w:sz w:val="16"/>
      <w:szCs w:val="16"/>
      <w:lang w:eastAsia="en-US"/>
    </w:rPr>
  </w:style>
  <w:style w:type="paragraph" w:styleId="NormalWeb">
    <w:name w:val="Normal (Web)"/>
    <w:basedOn w:val="Normal"/>
    <w:uiPriority w:val="99"/>
    <w:semiHidden/>
    <w:unhideWhenUsed/>
    <w:rsid w:val="00413D3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1Char">
    <w:name w:val="Heading 1 Char"/>
    <w:link w:val="Heading1"/>
    <w:uiPriority w:val="9"/>
    <w:rsid w:val="00564A1C"/>
    <w:rPr>
      <w:rFonts w:ascii="Arial" w:eastAsia="Times New Roman" w:hAnsi="Arial" w:cs="Times New Roman"/>
      <w:b/>
      <w:bCs/>
      <w:color w:val="4F6228"/>
      <w:kern w:val="32"/>
      <w:sz w:val="32"/>
      <w:szCs w:val="32"/>
      <w:lang w:eastAsia="en-US"/>
    </w:rPr>
  </w:style>
  <w:style w:type="character" w:customStyle="1" w:styleId="Heading2Char">
    <w:name w:val="Heading 2 Char"/>
    <w:link w:val="Heading2"/>
    <w:uiPriority w:val="9"/>
    <w:rsid w:val="00564A1C"/>
    <w:rPr>
      <w:rFonts w:ascii="Arial" w:eastAsia="Times New Roman" w:hAnsi="Arial" w:cs="Times New Roman"/>
      <w:b/>
      <w:bCs/>
      <w:iCs/>
      <w:sz w:val="28"/>
      <w:szCs w:val="28"/>
      <w:lang w:eastAsia="en-US"/>
    </w:rPr>
  </w:style>
  <w:style w:type="paragraph" w:styleId="TOC1">
    <w:name w:val="toc 1"/>
    <w:basedOn w:val="Normal"/>
    <w:next w:val="Normal"/>
    <w:autoRedefine/>
    <w:uiPriority w:val="39"/>
    <w:unhideWhenUsed/>
    <w:qFormat/>
    <w:rsid w:val="00B368C3"/>
    <w:pPr>
      <w:tabs>
        <w:tab w:val="right" w:leader="dot" w:pos="10348"/>
      </w:tabs>
      <w:ind w:left="851"/>
    </w:pPr>
  </w:style>
  <w:style w:type="paragraph" w:styleId="TOC2">
    <w:name w:val="toc 2"/>
    <w:basedOn w:val="Normal"/>
    <w:next w:val="Normal"/>
    <w:autoRedefine/>
    <w:uiPriority w:val="39"/>
    <w:unhideWhenUsed/>
    <w:qFormat/>
    <w:rsid w:val="00B368C3"/>
    <w:pPr>
      <w:tabs>
        <w:tab w:val="right" w:leader="dot" w:pos="10338"/>
      </w:tabs>
      <w:ind w:left="851"/>
    </w:pPr>
  </w:style>
  <w:style w:type="character" w:customStyle="1" w:styleId="ListParagraphChar">
    <w:name w:val="List Paragraph Char"/>
    <w:aliases w:val="Bullet point Char,Recommendation Char,List Paragraph1 Char,List Paragraph11 Char,List Paragraph Number Char,Content descriptions Char,NFP GP Bulleted List Char,FooterText Char,numbered Char,Paragraphe de liste1 Char,列出段落 Char"/>
    <w:link w:val="ListParagraph"/>
    <w:uiPriority w:val="34"/>
    <w:rsid w:val="00046420"/>
    <w:rPr>
      <w:sz w:val="22"/>
      <w:szCs w:val="22"/>
      <w:lang w:eastAsia="en-US"/>
    </w:rPr>
  </w:style>
  <w:style w:type="paragraph" w:styleId="TOCHeading">
    <w:name w:val="TOC Heading"/>
    <w:basedOn w:val="Heading1"/>
    <w:next w:val="Normal"/>
    <w:uiPriority w:val="39"/>
    <w:unhideWhenUsed/>
    <w:qFormat/>
    <w:rsid w:val="00F811C6"/>
    <w:pPr>
      <w:keepLines/>
      <w:spacing w:before="480" w:after="0"/>
      <w:outlineLvl w:val="9"/>
    </w:pPr>
    <w:rPr>
      <w:rFonts w:ascii="Cambria" w:eastAsiaTheme="majorEastAsia" w:hAnsi="Cambria" w:cstheme="majorBidi"/>
      <w:color w:val="365F91"/>
      <w:kern w:val="0"/>
      <w:sz w:val="28"/>
      <w:szCs w:val="28"/>
      <w:lang w:val="en-US" w:eastAsia="ja-JP"/>
    </w:rPr>
  </w:style>
  <w:style w:type="character" w:customStyle="1" w:styleId="Heading3Char">
    <w:name w:val="Heading 3 Char"/>
    <w:link w:val="Heading3"/>
    <w:uiPriority w:val="9"/>
    <w:rsid w:val="0059712F"/>
    <w:rPr>
      <w:rFonts w:eastAsia="Times New Roman"/>
      <w:b/>
      <w:bCs/>
      <w:sz w:val="28"/>
      <w:szCs w:val="26"/>
      <w:lang w:eastAsia="en-US"/>
    </w:rPr>
  </w:style>
  <w:style w:type="character" w:styleId="Emphasis">
    <w:name w:val="Emphasis"/>
    <w:basedOn w:val="DefaultParagraphFont"/>
    <w:uiPriority w:val="20"/>
    <w:qFormat/>
    <w:rsid w:val="00F01BB9"/>
    <w:rPr>
      <w:i/>
      <w:iCs/>
    </w:rPr>
  </w:style>
  <w:style w:type="paragraph" w:styleId="TOC3">
    <w:name w:val="toc 3"/>
    <w:basedOn w:val="Normal"/>
    <w:next w:val="Normal"/>
    <w:autoRedefine/>
    <w:uiPriority w:val="39"/>
    <w:unhideWhenUsed/>
    <w:qFormat/>
    <w:rsid w:val="00764BE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6358">
      <w:bodyDiv w:val="1"/>
      <w:marLeft w:val="0"/>
      <w:marRight w:val="0"/>
      <w:marTop w:val="0"/>
      <w:marBottom w:val="0"/>
      <w:divBdr>
        <w:top w:val="none" w:sz="0" w:space="0" w:color="auto"/>
        <w:left w:val="none" w:sz="0" w:space="0" w:color="auto"/>
        <w:bottom w:val="none" w:sz="0" w:space="0" w:color="auto"/>
        <w:right w:val="none" w:sz="0" w:space="0" w:color="auto"/>
      </w:divBdr>
      <w:divsChild>
        <w:div w:id="366373021">
          <w:marLeft w:val="0"/>
          <w:marRight w:val="0"/>
          <w:marTop w:val="0"/>
          <w:marBottom w:val="0"/>
          <w:divBdr>
            <w:top w:val="none" w:sz="0" w:space="0" w:color="auto"/>
            <w:left w:val="none" w:sz="0" w:space="0" w:color="auto"/>
            <w:bottom w:val="none" w:sz="0" w:space="0" w:color="auto"/>
            <w:right w:val="none" w:sz="0" w:space="0" w:color="auto"/>
          </w:divBdr>
          <w:divsChild>
            <w:div w:id="1029374560">
              <w:marLeft w:val="0"/>
              <w:marRight w:val="0"/>
              <w:marTop w:val="0"/>
              <w:marBottom w:val="0"/>
              <w:divBdr>
                <w:top w:val="none" w:sz="0" w:space="0" w:color="auto"/>
                <w:left w:val="none" w:sz="0" w:space="0" w:color="auto"/>
                <w:bottom w:val="none" w:sz="0" w:space="0" w:color="auto"/>
                <w:right w:val="none" w:sz="0" w:space="0" w:color="auto"/>
              </w:divBdr>
              <w:divsChild>
                <w:div w:id="115412587">
                  <w:marLeft w:val="0"/>
                  <w:marRight w:val="0"/>
                  <w:marTop w:val="0"/>
                  <w:marBottom w:val="0"/>
                  <w:divBdr>
                    <w:top w:val="none" w:sz="0" w:space="0" w:color="auto"/>
                    <w:left w:val="none" w:sz="0" w:space="0" w:color="auto"/>
                    <w:bottom w:val="none" w:sz="0" w:space="0" w:color="auto"/>
                    <w:right w:val="none" w:sz="0" w:space="0" w:color="auto"/>
                  </w:divBdr>
                  <w:divsChild>
                    <w:div w:id="781145614">
                      <w:marLeft w:val="0"/>
                      <w:marRight w:val="0"/>
                      <w:marTop w:val="0"/>
                      <w:marBottom w:val="0"/>
                      <w:divBdr>
                        <w:top w:val="none" w:sz="0" w:space="0" w:color="auto"/>
                        <w:left w:val="none" w:sz="0" w:space="0" w:color="auto"/>
                        <w:bottom w:val="none" w:sz="0" w:space="0" w:color="auto"/>
                        <w:right w:val="none" w:sz="0" w:space="0" w:color="auto"/>
                      </w:divBdr>
                      <w:divsChild>
                        <w:div w:id="861555235">
                          <w:marLeft w:val="0"/>
                          <w:marRight w:val="0"/>
                          <w:marTop w:val="0"/>
                          <w:marBottom w:val="0"/>
                          <w:divBdr>
                            <w:top w:val="none" w:sz="0" w:space="0" w:color="auto"/>
                            <w:left w:val="none" w:sz="0" w:space="0" w:color="auto"/>
                            <w:bottom w:val="none" w:sz="0" w:space="0" w:color="auto"/>
                            <w:right w:val="none" w:sz="0" w:space="0" w:color="auto"/>
                          </w:divBdr>
                          <w:divsChild>
                            <w:div w:id="778723159">
                              <w:marLeft w:val="0"/>
                              <w:marRight w:val="0"/>
                              <w:marTop w:val="0"/>
                              <w:marBottom w:val="0"/>
                              <w:divBdr>
                                <w:top w:val="none" w:sz="0" w:space="0" w:color="auto"/>
                                <w:left w:val="none" w:sz="0" w:space="0" w:color="auto"/>
                                <w:bottom w:val="none" w:sz="0" w:space="0" w:color="auto"/>
                                <w:right w:val="none" w:sz="0" w:space="0" w:color="auto"/>
                              </w:divBdr>
                              <w:divsChild>
                                <w:div w:id="122886677">
                                  <w:marLeft w:val="0"/>
                                  <w:marRight w:val="0"/>
                                  <w:marTop w:val="0"/>
                                  <w:marBottom w:val="0"/>
                                  <w:divBdr>
                                    <w:top w:val="none" w:sz="0" w:space="0" w:color="auto"/>
                                    <w:left w:val="none" w:sz="0" w:space="0" w:color="auto"/>
                                    <w:bottom w:val="none" w:sz="0" w:space="0" w:color="auto"/>
                                    <w:right w:val="none" w:sz="0" w:space="0" w:color="auto"/>
                                  </w:divBdr>
                                  <w:divsChild>
                                    <w:div w:id="1616212059">
                                      <w:marLeft w:val="0"/>
                                      <w:marRight w:val="0"/>
                                      <w:marTop w:val="0"/>
                                      <w:marBottom w:val="0"/>
                                      <w:divBdr>
                                        <w:top w:val="none" w:sz="0" w:space="0" w:color="auto"/>
                                        <w:left w:val="none" w:sz="0" w:space="0" w:color="auto"/>
                                        <w:bottom w:val="none" w:sz="0" w:space="0" w:color="auto"/>
                                        <w:right w:val="none" w:sz="0" w:space="0" w:color="auto"/>
                                      </w:divBdr>
                                      <w:divsChild>
                                        <w:div w:id="1636906407">
                                          <w:marLeft w:val="0"/>
                                          <w:marRight w:val="0"/>
                                          <w:marTop w:val="0"/>
                                          <w:marBottom w:val="0"/>
                                          <w:divBdr>
                                            <w:top w:val="none" w:sz="0" w:space="0" w:color="auto"/>
                                            <w:left w:val="none" w:sz="0" w:space="0" w:color="auto"/>
                                            <w:bottom w:val="none" w:sz="0" w:space="0" w:color="auto"/>
                                            <w:right w:val="none" w:sz="0" w:space="0" w:color="auto"/>
                                          </w:divBdr>
                                          <w:divsChild>
                                            <w:div w:id="572667009">
                                              <w:marLeft w:val="0"/>
                                              <w:marRight w:val="0"/>
                                              <w:marTop w:val="0"/>
                                              <w:marBottom w:val="0"/>
                                              <w:divBdr>
                                                <w:top w:val="none" w:sz="0" w:space="0" w:color="auto"/>
                                                <w:left w:val="none" w:sz="0" w:space="0" w:color="auto"/>
                                                <w:bottom w:val="none" w:sz="0" w:space="0" w:color="auto"/>
                                                <w:right w:val="none" w:sz="0" w:space="0" w:color="auto"/>
                                              </w:divBdr>
                                              <w:divsChild>
                                                <w:div w:id="1751344533">
                                                  <w:marLeft w:val="0"/>
                                                  <w:marRight w:val="0"/>
                                                  <w:marTop w:val="0"/>
                                                  <w:marBottom w:val="0"/>
                                                  <w:divBdr>
                                                    <w:top w:val="none" w:sz="0" w:space="0" w:color="auto"/>
                                                    <w:left w:val="none" w:sz="0" w:space="0" w:color="auto"/>
                                                    <w:bottom w:val="none" w:sz="0" w:space="0" w:color="auto"/>
                                                    <w:right w:val="none" w:sz="0" w:space="0" w:color="auto"/>
                                                  </w:divBdr>
                                                  <w:divsChild>
                                                    <w:div w:id="1840849174">
                                                      <w:marLeft w:val="0"/>
                                                      <w:marRight w:val="0"/>
                                                      <w:marTop w:val="300"/>
                                                      <w:marBottom w:val="0"/>
                                                      <w:divBdr>
                                                        <w:top w:val="none" w:sz="0" w:space="0" w:color="auto"/>
                                                        <w:left w:val="none" w:sz="0" w:space="0" w:color="auto"/>
                                                        <w:bottom w:val="none" w:sz="0" w:space="0" w:color="auto"/>
                                                        <w:right w:val="none" w:sz="0" w:space="0" w:color="auto"/>
                                                      </w:divBdr>
                                                      <w:divsChild>
                                                        <w:div w:id="10049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568516">
      <w:bodyDiv w:val="1"/>
      <w:marLeft w:val="0"/>
      <w:marRight w:val="0"/>
      <w:marTop w:val="0"/>
      <w:marBottom w:val="0"/>
      <w:divBdr>
        <w:top w:val="none" w:sz="0" w:space="0" w:color="auto"/>
        <w:left w:val="none" w:sz="0" w:space="0" w:color="auto"/>
        <w:bottom w:val="none" w:sz="0" w:space="0" w:color="auto"/>
        <w:right w:val="none" w:sz="0" w:space="0" w:color="auto"/>
      </w:divBdr>
    </w:div>
    <w:div w:id="463274433">
      <w:bodyDiv w:val="1"/>
      <w:marLeft w:val="0"/>
      <w:marRight w:val="0"/>
      <w:marTop w:val="0"/>
      <w:marBottom w:val="0"/>
      <w:divBdr>
        <w:top w:val="none" w:sz="0" w:space="0" w:color="auto"/>
        <w:left w:val="none" w:sz="0" w:space="0" w:color="auto"/>
        <w:bottom w:val="none" w:sz="0" w:space="0" w:color="auto"/>
        <w:right w:val="none" w:sz="0" w:space="0" w:color="auto"/>
      </w:divBdr>
      <w:divsChild>
        <w:div w:id="1261790986">
          <w:marLeft w:val="274"/>
          <w:marRight w:val="0"/>
          <w:marTop w:val="58"/>
          <w:marBottom w:val="0"/>
          <w:divBdr>
            <w:top w:val="none" w:sz="0" w:space="0" w:color="auto"/>
            <w:left w:val="none" w:sz="0" w:space="0" w:color="auto"/>
            <w:bottom w:val="none" w:sz="0" w:space="0" w:color="auto"/>
            <w:right w:val="none" w:sz="0" w:space="0" w:color="auto"/>
          </w:divBdr>
        </w:div>
        <w:div w:id="1716274169">
          <w:marLeft w:val="274"/>
          <w:marRight w:val="0"/>
          <w:marTop w:val="58"/>
          <w:marBottom w:val="0"/>
          <w:divBdr>
            <w:top w:val="none" w:sz="0" w:space="0" w:color="auto"/>
            <w:left w:val="none" w:sz="0" w:space="0" w:color="auto"/>
            <w:bottom w:val="none" w:sz="0" w:space="0" w:color="auto"/>
            <w:right w:val="none" w:sz="0" w:space="0" w:color="auto"/>
          </w:divBdr>
        </w:div>
        <w:div w:id="1840467143">
          <w:marLeft w:val="274"/>
          <w:marRight w:val="0"/>
          <w:marTop w:val="58"/>
          <w:marBottom w:val="0"/>
          <w:divBdr>
            <w:top w:val="none" w:sz="0" w:space="0" w:color="auto"/>
            <w:left w:val="none" w:sz="0" w:space="0" w:color="auto"/>
            <w:bottom w:val="none" w:sz="0" w:space="0" w:color="auto"/>
            <w:right w:val="none" w:sz="0" w:space="0" w:color="auto"/>
          </w:divBdr>
        </w:div>
        <w:div w:id="1871871906">
          <w:marLeft w:val="274"/>
          <w:marRight w:val="0"/>
          <w:marTop w:val="58"/>
          <w:marBottom w:val="0"/>
          <w:divBdr>
            <w:top w:val="none" w:sz="0" w:space="0" w:color="auto"/>
            <w:left w:val="none" w:sz="0" w:space="0" w:color="auto"/>
            <w:bottom w:val="none" w:sz="0" w:space="0" w:color="auto"/>
            <w:right w:val="none" w:sz="0" w:space="0" w:color="auto"/>
          </w:divBdr>
        </w:div>
      </w:divsChild>
    </w:div>
    <w:div w:id="601184332">
      <w:bodyDiv w:val="1"/>
      <w:marLeft w:val="0"/>
      <w:marRight w:val="0"/>
      <w:marTop w:val="0"/>
      <w:marBottom w:val="0"/>
      <w:divBdr>
        <w:top w:val="none" w:sz="0" w:space="0" w:color="auto"/>
        <w:left w:val="none" w:sz="0" w:space="0" w:color="auto"/>
        <w:bottom w:val="none" w:sz="0" w:space="0" w:color="auto"/>
        <w:right w:val="none" w:sz="0" w:space="0" w:color="auto"/>
      </w:divBdr>
    </w:div>
    <w:div w:id="843979628">
      <w:bodyDiv w:val="1"/>
      <w:marLeft w:val="0"/>
      <w:marRight w:val="0"/>
      <w:marTop w:val="0"/>
      <w:marBottom w:val="0"/>
      <w:divBdr>
        <w:top w:val="none" w:sz="0" w:space="0" w:color="auto"/>
        <w:left w:val="none" w:sz="0" w:space="0" w:color="auto"/>
        <w:bottom w:val="none" w:sz="0" w:space="0" w:color="auto"/>
        <w:right w:val="none" w:sz="0" w:space="0" w:color="auto"/>
      </w:divBdr>
    </w:div>
    <w:div w:id="927735542">
      <w:bodyDiv w:val="1"/>
      <w:marLeft w:val="0"/>
      <w:marRight w:val="0"/>
      <w:marTop w:val="0"/>
      <w:marBottom w:val="0"/>
      <w:divBdr>
        <w:top w:val="none" w:sz="0" w:space="0" w:color="auto"/>
        <w:left w:val="none" w:sz="0" w:space="0" w:color="auto"/>
        <w:bottom w:val="none" w:sz="0" w:space="0" w:color="auto"/>
        <w:right w:val="none" w:sz="0" w:space="0" w:color="auto"/>
      </w:divBdr>
    </w:div>
    <w:div w:id="1578129963">
      <w:bodyDiv w:val="1"/>
      <w:marLeft w:val="0"/>
      <w:marRight w:val="0"/>
      <w:marTop w:val="0"/>
      <w:marBottom w:val="0"/>
      <w:divBdr>
        <w:top w:val="none" w:sz="0" w:space="0" w:color="auto"/>
        <w:left w:val="none" w:sz="0" w:space="0" w:color="auto"/>
        <w:bottom w:val="none" w:sz="0" w:space="0" w:color="auto"/>
        <w:right w:val="none" w:sz="0" w:space="0" w:color="auto"/>
      </w:divBdr>
    </w:div>
    <w:div w:id="1754664799">
      <w:bodyDiv w:val="1"/>
      <w:marLeft w:val="0"/>
      <w:marRight w:val="0"/>
      <w:marTop w:val="0"/>
      <w:marBottom w:val="0"/>
      <w:divBdr>
        <w:top w:val="none" w:sz="0" w:space="0" w:color="auto"/>
        <w:left w:val="none" w:sz="0" w:space="0" w:color="auto"/>
        <w:bottom w:val="none" w:sz="0" w:space="0" w:color="auto"/>
        <w:right w:val="none" w:sz="0" w:space="0" w:color="auto"/>
      </w:divBdr>
    </w:div>
    <w:div w:id="1963459189">
      <w:bodyDiv w:val="1"/>
      <w:marLeft w:val="0"/>
      <w:marRight w:val="0"/>
      <w:marTop w:val="0"/>
      <w:marBottom w:val="0"/>
      <w:divBdr>
        <w:top w:val="none" w:sz="0" w:space="0" w:color="auto"/>
        <w:left w:val="none" w:sz="0" w:space="0" w:color="auto"/>
        <w:bottom w:val="none" w:sz="0" w:space="0" w:color="auto"/>
        <w:right w:val="none" w:sz="0" w:space="0" w:color="auto"/>
      </w:divBdr>
      <w:divsChild>
        <w:div w:id="233778586">
          <w:marLeft w:val="274"/>
          <w:marRight w:val="0"/>
          <w:marTop w:val="58"/>
          <w:marBottom w:val="0"/>
          <w:divBdr>
            <w:top w:val="none" w:sz="0" w:space="0" w:color="auto"/>
            <w:left w:val="none" w:sz="0" w:space="0" w:color="auto"/>
            <w:bottom w:val="none" w:sz="0" w:space="0" w:color="auto"/>
            <w:right w:val="none" w:sz="0" w:space="0" w:color="auto"/>
          </w:divBdr>
        </w:div>
        <w:div w:id="1065882352">
          <w:marLeft w:val="274"/>
          <w:marRight w:val="0"/>
          <w:marTop w:val="58"/>
          <w:marBottom w:val="0"/>
          <w:divBdr>
            <w:top w:val="none" w:sz="0" w:space="0" w:color="auto"/>
            <w:left w:val="none" w:sz="0" w:space="0" w:color="auto"/>
            <w:bottom w:val="none" w:sz="0" w:space="0" w:color="auto"/>
            <w:right w:val="none" w:sz="0" w:space="0" w:color="auto"/>
          </w:divBdr>
        </w:div>
        <w:div w:id="1264849382">
          <w:marLeft w:val="274"/>
          <w:marRight w:val="0"/>
          <w:marTop w:val="58"/>
          <w:marBottom w:val="0"/>
          <w:divBdr>
            <w:top w:val="none" w:sz="0" w:space="0" w:color="auto"/>
            <w:left w:val="none" w:sz="0" w:space="0" w:color="auto"/>
            <w:bottom w:val="none" w:sz="0" w:space="0" w:color="auto"/>
            <w:right w:val="none" w:sz="0" w:space="0" w:color="auto"/>
          </w:divBdr>
        </w:div>
        <w:div w:id="1923637072">
          <w:marLeft w:val="274"/>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school/principals/health/Pages/datacollection.aspx" TargetMode="External"/><Relationship Id="rId18" Type="http://schemas.openxmlformats.org/officeDocument/2006/relationships/hyperlink" Target="https://edugate.eduweb.vic.gov.au/edrms/collaboration/IAPB/NCCD/Communication%20and%20marketing%20resources%20-%20national%20and%20local%202016/Individual%20record%20of%20evidence%20used%20to%20include%20student%20in%20NCCD%20-%20resource.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dugate.eduweb.vic.gov.au/edrms/collaboration/IAPB/NCCD/Communication%20and%20marketing%20resources%20-%20national%20and%20local%202016/Levels%20of%20Adjustment%20by%20Disability%20-%20resource.docx" TargetMode="External"/><Relationship Id="rId2" Type="http://schemas.openxmlformats.org/officeDocument/2006/relationships/customXml" Target="../customXml/item2.xml"/><Relationship Id="rId16" Type="http://schemas.openxmlformats.org/officeDocument/2006/relationships/hyperlink" Target="http://www.austlii.edu.au/au/legis/cth/consol_reg/aer20133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isability.data.collection@edumail.vic.gov.au"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https://edugate.eduweb.vic.gov.au/Services/Schools/Pages/Disability-Standards-for-Education-elearning.aspx"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60E54-448E-4468-8516-7FC8EC3DCFB6}"/>
</file>

<file path=customXml/itemProps2.xml><?xml version="1.0" encoding="utf-8"?>
<ds:datastoreItem xmlns:ds="http://schemas.openxmlformats.org/officeDocument/2006/customXml" ds:itemID="{E0773ECF-D687-4C05-B818-BE6CBB750E1A}"/>
</file>

<file path=customXml/itemProps3.xml><?xml version="1.0" encoding="utf-8"?>
<ds:datastoreItem xmlns:ds="http://schemas.openxmlformats.org/officeDocument/2006/customXml" ds:itemID="{45662EFB-3995-411A-8EC2-4341A04A630A}"/>
</file>

<file path=customXml/itemProps4.xml><?xml version="1.0" encoding="utf-8"?>
<ds:datastoreItem xmlns:ds="http://schemas.openxmlformats.org/officeDocument/2006/customXml" ds:itemID="{EE2527D4-E692-421C-9CD0-AD9ED64493F4}">
  <ds:schemaRefs>
    <ds:schemaRef ds:uri="http://schemas.microsoft.com/sharepoint/events"/>
  </ds:schemaRefs>
</ds:datastoreItem>
</file>

<file path=customXml/itemProps5.xml><?xml version="1.0" encoding="utf-8"?>
<ds:datastoreItem xmlns:ds="http://schemas.openxmlformats.org/officeDocument/2006/customXml" ds:itemID="{57EA73B6-A701-4DD7-8692-35E7D5314CC6}"/>
</file>

<file path=docProps/app.xml><?xml version="1.0" encoding="utf-8"?>
<Properties xmlns="http://schemas.openxmlformats.org/officeDocument/2006/extended-properties" xmlns:vt="http://schemas.openxmlformats.org/officeDocument/2006/docPropsVTypes">
  <Template>Normal</Template>
  <TotalTime>0</TotalTime>
  <Pages>8</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faqs for schools 2015</vt:lpstr>
    </vt:vector>
  </TitlesOfParts>
  <Company>DEECD</Company>
  <LinksUpToDate>false</LinksUpToDate>
  <CharactersWithSpaces>21298</CharactersWithSpaces>
  <SharedDoc>false</SharedDoc>
  <HLinks>
    <vt:vector size="48" baseType="variant">
      <vt:variant>
        <vt:i4>8323106</vt:i4>
      </vt:variant>
      <vt:variant>
        <vt:i4>21</vt:i4>
      </vt:variant>
      <vt:variant>
        <vt:i4>0</vt:i4>
      </vt:variant>
      <vt:variant>
        <vt:i4>5</vt:i4>
      </vt:variant>
      <vt:variant>
        <vt:lpwstr>http://www.education.vic.gov.au/school/principals/health/Pages/datacollection.aspx</vt:lpwstr>
      </vt:variant>
      <vt:variant>
        <vt:lpwstr/>
      </vt:variant>
      <vt:variant>
        <vt:i4>7798885</vt:i4>
      </vt:variant>
      <vt:variant>
        <vt:i4>18</vt:i4>
      </vt:variant>
      <vt:variant>
        <vt:i4>0</vt:i4>
      </vt:variant>
      <vt:variant>
        <vt:i4>5</vt:i4>
      </vt:variant>
      <vt:variant>
        <vt:lpwstr>http://www.education.vic.gov.au/school/</vt:lpwstr>
      </vt:variant>
      <vt:variant>
        <vt:lpwstr/>
      </vt:variant>
      <vt:variant>
        <vt:i4>4063277</vt:i4>
      </vt:variant>
      <vt:variant>
        <vt:i4>15</vt:i4>
      </vt:variant>
      <vt:variant>
        <vt:i4>0</vt:i4>
      </vt:variant>
      <vt:variant>
        <vt:i4>5</vt:i4>
      </vt:variant>
      <vt:variant>
        <vt:lpwstr>http://www.education.vic.gov.au/school/principals/</vt:lpwstr>
      </vt:variant>
      <vt:variant>
        <vt:lpwstr/>
      </vt:variant>
      <vt:variant>
        <vt:i4>6226000</vt:i4>
      </vt:variant>
      <vt:variant>
        <vt:i4>12</vt:i4>
      </vt:variant>
      <vt:variant>
        <vt:i4>0</vt:i4>
      </vt:variant>
      <vt:variant>
        <vt:i4>5</vt:i4>
      </vt:variant>
      <vt:variant>
        <vt:lpwstr>http://www.education.vic.gov.au/school/principals/health/</vt:lpwstr>
      </vt:variant>
      <vt:variant>
        <vt:lpwstr/>
      </vt:variant>
      <vt:variant>
        <vt:i4>1507345</vt:i4>
      </vt:variant>
      <vt:variant>
        <vt:i4>9</vt:i4>
      </vt:variant>
      <vt:variant>
        <vt:i4>0</vt:i4>
      </vt:variant>
      <vt:variant>
        <vt:i4>5</vt:i4>
      </vt:variant>
      <vt:variant>
        <vt:lpwstr>http://www.education.vic.gov.au/</vt:lpwstr>
      </vt:variant>
      <vt:variant>
        <vt:lpwstr/>
      </vt:variant>
      <vt:variant>
        <vt:i4>7405687</vt:i4>
      </vt:variant>
      <vt:variant>
        <vt:i4>6</vt:i4>
      </vt:variant>
      <vt:variant>
        <vt:i4>0</vt:i4>
      </vt:variant>
      <vt:variant>
        <vt:i4>5</vt:i4>
      </vt:variant>
      <vt:variant>
        <vt:lpwstr>http://education.gov.au/nationally-</vt:lpwstr>
      </vt:variant>
      <vt:variant>
        <vt:lpwstr/>
      </vt:variant>
      <vt:variant>
        <vt:i4>7798885</vt:i4>
      </vt:variant>
      <vt:variant>
        <vt:i4>3</vt:i4>
      </vt:variant>
      <vt:variant>
        <vt:i4>0</vt:i4>
      </vt:variant>
      <vt:variant>
        <vt:i4>5</vt:i4>
      </vt:variant>
      <vt:variant>
        <vt:lpwstr>http://www.education.vic.gov.au/school/</vt:lpwstr>
      </vt:variant>
      <vt:variant>
        <vt:lpwstr/>
      </vt:variant>
      <vt:variant>
        <vt:i4>4063277</vt:i4>
      </vt:variant>
      <vt:variant>
        <vt:i4>0</vt:i4>
      </vt:variant>
      <vt:variant>
        <vt:i4>0</vt:i4>
      </vt:variant>
      <vt:variant>
        <vt:i4>5</vt:i4>
      </vt:variant>
      <vt:variant>
        <vt:lpwstr>http://www.education.vic.gov.au/school/principals/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schools 2016</dc:title>
  <dc:creator>Young, Rachel R1</dc:creator>
  <cp:lastModifiedBy>Coffey, Jacinta M</cp:lastModifiedBy>
  <cp:revision>2</cp:revision>
  <cp:lastPrinted>2015-04-07T06:47:00Z</cp:lastPrinted>
  <dcterms:created xsi:type="dcterms:W3CDTF">2016-05-01T22:50:00Z</dcterms:created>
  <dcterms:modified xsi:type="dcterms:W3CDTF">2016-05-01T22:50:00Z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104;#Factsheet|4ed27b92-5062-455b-9739-b4dd34197d20</vt:lpwstr>
  </property>
  <property fmtid="{D5CDD505-2E9C-101B-9397-08002B2CF9AE}" pid="6" name="DEECD_Audience">
    <vt:lpwstr>118;#Principals|a4f56333-bce8-49bd-95df-bc27ddd10ec3</vt:lpwstr>
  </property>
  <property fmtid="{D5CDD505-2E9C-101B-9397-08002B2CF9AE}" pid="7" name="DET_EDRMS_RCS">
    <vt:lpwstr>34;#13.1.1 Outward Facing Policy|c167ca3e-8c60-41a9-853e-4dd20761c000</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{50cf8264-fdee-40d0-8250-9ec4e1389daa}</vt:lpwstr>
  </property>
  <property fmtid="{D5CDD505-2E9C-101B-9397-08002B2CF9AE}" pid="12" name="RecordPoint_ActiveItemSiteId">
    <vt:lpwstr>{03dc8113-b288-4f44-a289-6e7ea0196235}</vt:lpwstr>
  </property>
  <property fmtid="{D5CDD505-2E9C-101B-9397-08002B2CF9AE}" pid="13" name="RecordPoint_ActiveItemListId">
    <vt:lpwstr>{55416abc-7a23-4cea-b06e-655e01f46855}</vt:lpwstr>
  </property>
  <property fmtid="{D5CDD505-2E9C-101B-9397-08002B2CF9AE}" pid="14" name="RecordPoint_ActiveItemUniqueId">
    <vt:lpwstr>{4e2084d8-6616-4c1f-8bcc-3695e2451c91}</vt:lpwstr>
  </property>
</Properties>
</file>