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080F5" w14:textId="102FE6E3" w:rsidR="00624A55" w:rsidRDefault="00893616" w:rsidP="00624A55">
      <w:pPr>
        <w:pStyle w:val="Heading1"/>
        <w:rPr>
          <w:lang w:val="en-AU"/>
        </w:rPr>
      </w:pPr>
      <w:r>
        <w:rPr>
          <w:lang w:val="en-AU"/>
        </w:rPr>
        <w:t>Asset management policy and guidelines</w:t>
      </w:r>
    </w:p>
    <w:p w14:paraId="18B94FD5" w14:textId="4950034D" w:rsidR="00893616" w:rsidRPr="007F3DCC" w:rsidRDefault="00893616" w:rsidP="00893616">
      <w:pPr>
        <w:rPr>
          <w:sz w:val="32"/>
          <w:szCs w:val="32"/>
          <w:lang w:val="en-AU"/>
        </w:rPr>
      </w:pPr>
      <w:r w:rsidRPr="007F3DCC">
        <w:rPr>
          <w:sz w:val="32"/>
          <w:szCs w:val="32"/>
          <w:lang w:val="en-AU"/>
        </w:rPr>
        <w:t>May 2019</w:t>
      </w:r>
    </w:p>
    <w:p w14:paraId="1D9B7605" w14:textId="77777777" w:rsidR="00893616" w:rsidRPr="00893616" w:rsidRDefault="00893616" w:rsidP="00893616">
      <w:pPr>
        <w:rPr>
          <w:lang w:val="en-AU"/>
        </w:rPr>
      </w:pPr>
    </w:p>
    <w:p w14:paraId="6E6868DC" w14:textId="757A8A18" w:rsidR="00624A55" w:rsidRPr="00624A55" w:rsidRDefault="00893616" w:rsidP="00624A55">
      <w:pPr>
        <w:pStyle w:val="Heading2"/>
        <w:rPr>
          <w:lang w:val="en-AU"/>
        </w:rPr>
      </w:pPr>
      <w:r>
        <w:rPr>
          <w:lang w:val="en-AU"/>
        </w:rPr>
        <w:t>Overview</w:t>
      </w:r>
    </w:p>
    <w:p w14:paraId="3A9D3CEC" w14:textId="77777777" w:rsidR="00893616" w:rsidRPr="007D572D" w:rsidRDefault="00893616" w:rsidP="007F3DCC">
      <w:pPr>
        <w:jc w:val="both"/>
      </w:pPr>
      <w:r w:rsidRPr="007D572D">
        <w:t>The policy and procedure guideline is designed to give all staff the information for the recognition and management of non-current physical assets. The information provided will define assets and inventory items and detail the procedures for their management.</w:t>
      </w:r>
    </w:p>
    <w:p w14:paraId="3D36F1D1" w14:textId="77777777" w:rsidR="00893616" w:rsidRDefault="00893616" w:rsidP="007F3DCC">
      <w:pPr>
        <w:jc w:val="both"/>
      </w:pPr>
      <w:r w:rsidRPr="007D572D">
        <w:t>The references for the information contained in this document are:</w:t>
      </w:r>
    </w:p>
    <w:p w14:paraId="7FE7AEB9" w14:textId="77777777" w:rsidR="00893616" w:rsidRPr="007F3DCC" w:rsidRDefault="00893616" w:rsidP="007F3DCC">
      <w:pPr>
        <w:pStyle w:val="ListParagraph"/>
        <w:numPr>
          <w:ilvl w:val="0"/>
          <w:numId w:val="18"/>
        </w:numPr>
        <w:ind w:left="567" w:hanging="283"/>
        <w:jc w:val="both"/>
        <w:rPr>
          <w:rFonts w:asciiTheme="minorHAnsi" w:eastAsiaTheme="minorHAnsi" w:hAnsiTheme="minorHAnsi" w:cstheme="minorBidi"/>
          <w:sz w:val="22"/>
          <w:szCs w:val="24"/>
          <w:lang w:val="en-GB"/>
        </w:rPr>
      </w:pPr>
      <w:r w:rsidRPr="007F3DCC">
        <w:rPr>
          <w:rFonts w:asciiTheme="minorHAnsi" w:eastAsiaTheme="minorHAnsi" w:hAnsiTheme="minorHAnsi" w:cstheme="minorBidi"/>
          <w:sz w:val="22"/>
          <w:szCs w:val="24"/>
          <w:lang w:val="en-GB"/>
        </w:rPr>
        <w:t>Asset Management Accountability Framework 2016</w:t>
      </w:r>
    </w:p>
    <w:p w14:paraId="7626DA34" w14:textId="5A7C657D" w:rsidR="00893616" w:rsidRPr="007F3DCC" w:rsidRDefault="00A00CD3" w:rsidP="007F3DCC">
      <w:pPr>
        <w:pStyle w:val="ListParagraph"/>
        <w:numPr>
          <w:ilvl w:val="0"/>
          <w:numId w:val="18"/>
        </w:numPr>
        <w:ind w:left="567" w:hanging="283"/>
        <w:jc w:val="both"/>
        <w:rPr>
          <w:rFonts w:asciiTheme="minorHAnsi" w:eastAsiaTheme="minorHAnsi" w:hAnsiTheme="minorHAnsi" w:cstheme="minorBidi"/>
          <w:sz w:val="22"/>
          <w:szCs w:val="24"/>
          <w:lang w:val="en-GB"/>
        </w:rPr>
      </w:pPr>
      <w:r>
        <w:rPr>
          <w:rFonts w:asciiTheme="minorHAnsi" w:eastAsiaTheme="minorHAnsi" w:hAnsiTheme="minorHAnsi" w:cstheme="minorBidi"/>
          <w:sz w:val="22"/>
          <w:szCs w:val="24"/>
          <w:lang w:val="en-GB"/>
        </w:rPr>
        <w:t>Fair Value Measurement of</w:t>
      </w:r>
      <w:r w:rsidR="00893616" w:rsidRPr="007F3DCC">
        <w:rPr>
          <w:rFonts w:asciiTheme="minorHAnsi" w:eastAsiaTheme="minorHAnsi" w:hAnsiTheme="minorHAnsi" w:cstheme="minorBidi"/>
          <w:sz w:val="22"/>
          <w:szCs w:val="24"/>
          <w:lang w:val="en-GB"/>
        </w:rPr>
        <w:t xml:space="preserve"> Non-Financial Physical Assets 2015</w:t>
      </w:r>
    </w:p>
    <w:p w14:paraId="4B8DE56A" w14:textId="77777777" w:rsidR="00893616" w:rsidRPr="007F3DCC" w:rsidRDefault="00893616" w:rsidP="007F3DCC">
      <w:pPr>
        <w:pStyle w:val="ListParagraph"/>
        <w:numPr>
          <w:ilvl w:val="0"/>
          <w:numId w:val="18"/>
        </w:numPr>
        <w:ind w:left="567" w:hanging="283"/>
        <w:jc w:val="both"/>
        <w:rPr>
          <w:rFonts w:asciiTheme="minorHAnsi" w:eastAsiaTheme="minorHAnsi" w:hAnsiTheme="minorHAnsi" w:cstheme="minorBidi"/>
          <w:sz w:val="22"/>
          <w:szCs w:val="24"/>
          <w:lang w:val="en-GB"/>
        </w:rPr>
      </w:pPr>
      <w:r w:rsidRPr="007F3DCC">
        <w:rPr>
          <w:rFonts w:asciiTheme="minorHAnsi" w:eastAsiaTheme="minorHAnsi" w:hAnsiTheme="minorHAnsi" w:cstheme="minorBidi"/>
          <w:sz w:val="22"/>
          <w:szCs w:val="24"/>
          <w:lang w:val="en-GB"/>
        </w:rPr>
        <w:t>Framework for the Preparation and Presentation of Financial Statements 2014</w:t>
      </w:r>
    </w:p>
    <w:p w14:paraId="1DA6FC56" w14:textId="77777777" w:rsidR="00893616" w:rsidRPr="00B65A42" w:rsidRDefault="00893616" w:rsidP="007F3DCC">
      <w:pPr>
        <w:pStyle w:val="ListParagraph"/>
        <w:numPr>
          <w:ilvl w:val="0"/>
          <w:numId w:val="18"/>
        </w:numPr>
        <w:ind w:left="567" w:hanging="283"/>
        <w:jc w:val="both"/>
        <w:rPr>
          <w:rFonts w:asciiTheme="minorHAnsi" w:eastAsiaTheme="minorHAnsi" w:hAnsiTheme="minorHAnsi" w:cstheme="minorBidi"/>
          <w:i/>
          <w:sz w:val="22"/>
          <w:szCs w:val="24"/>
          <w:lang w:val="en-GB"/>
        </w:rPr>
      </w:pPr>
      <w:r w:rsidRPr="00B65A42">
        <w:rPr>
          <w:rFonts w:asciiTheme="minorHAnsi" w:eastAsiaTheme="minorHAnsi" w:hAnsiTheme="minorHAnsi" w:cstheme="minorBidi"/>
          <w:i/>
          <w:sz w:val="22"/>
          <w:szCs w:val="24"/>
          <w:lang w:val="en-GB"/>
        </w:rPr>
        <w:t>Financial Management Act 1994</w:t>
      </w:r>
    </w:p>
    <w:p w14:paraId="2A2B2724" w14:textId="77777777" w:rsidR="00893616" w:rsidRPr="007F3DCC" w:rsidRDefault="00893616" w:rsidP="007F3DCC">
      <w:pPr>
        <w:pStyle w:val="ListParagraph"/>
        <w:numPr>
          <w:ilvl w:val="0"/>
          <w:numId w:val="18"/>
        </w:numPr>
        <w:ind w:left="567" w:hanging="283"/>
        <w:jc w:val="both"/>
        <w:rPr>
          <w:rFonts w:asciiTheme="minorHAnsi" w:eastAsiaTheme="minorHAnsi" w:hAnsiTheme="minorHAnsi" w:cstheme="minorBidi"/>
          <w:sz w:val="22"/>
          <w:szCs w:val="24"/>
          <w:lang w:val="en-GB"/>
        </w:rPr>
      </w:pPr>
      <w:r w:rsidRPr="007F3DCC">
        <w:rPr>
          <w:rFonts w:asciiTheme="minorHAnsi" w:eastAsiaTheme="minorHAnsi" w:hAnsiTheme="minorHAnsi" w:cstheme="minorBidi"/>
          <w:sz w:val="22"/>
          <w:szCs w:val="24"/>
          <w:lang w:val="en-GB"/>
        </w:rPr>
        <w:t>Australian Accounting Standards in particular AAS29</w:t>
      </w:r>
    </w:p>
    <w:p w14:paraId="548956E2" w14:textId="77777777" w:rsidR="00893616" w:rsidRPr="007F3DCC" w:rsidRDefault="00893616" w:rsidP="007F3DCC">
      <w:pPr>
        <w:pStyle w:val="ListParagraph"/>
        <w:numPr>
          <w:ilvl w:val="0"/>
          <w:numId w:val="18"/>
        </w:numPr>
        <w:ind w:left="567" w:hanging="283"/>
        <w:jc w:val="both"/>
        <w:rPr>
          <w:rFonts w:asciiTheme="minorHAnsi" w:eastAsiaTheme="minorHAnsi" w:hAnsiTheme="minorHAnsi" w:cstheme="minorBidi"/>
          <w:sz w:val="22"/>
          <w:szCs w:val="24"/>
          <w:lang w:val="en-GB"/>
        </w:rPr>
      </w:pPr>
      <w:r w:rsidRPr="007F3DCC">
        <w:rPr>
          <w:rFonts w:asciiTheme="minorHAnsi" w:eastAsiaTheme="minorHAnsi" w:hAnsiTheme="minorHAnsi" w:cstheme="minorBidi"/>
          <w:sz w:val="22"/>
          <w:szCs w:val="24"/>
          <w:lang w:val="en-GB"/>
        </w:rPr>
        <w:t>School Policy and Advisory Guide</w:t>
      </w:r>
    </w:p>
    <w:p w14:paraId="33D70EE5" w14:textId="77777777" w:rsidR="00893616" w:rsidRDefault="00893616" w:rsidP="007F3DCC">
      <w:pPr>
        <w:jc w:val="both"/>
      </w:pPr>
      <w:r w:rsidRPr="007D572D">
        <w:t>All are available from the DTF and DET intranet websites.</w:t>
      </w:r>
    </w:p>
    <w:p w14:paraId="5C632528" w14:textId="77777777" w:rsidR="00893616" w:rsidRPr="007F3DCC" w:rsidRDefault="00893616" w:rsidP="007F3DCC">
      <w:pPr>
        <w:pStyle w:val="ListParagraph"/>
        <w:numPr>
          <w:ilvl w:val="0"/>
          <w:numId w:val="19"/>
        </w:numPr>
        <w:ind w:left="567" w:hanging="283"/>
        <w:jc w:val="both"/>
        <w:rPr>
          <w:rFonts w:asciiTheme="minorHAnsi" w:eastAsiaTheme="minorHAnsi" w:hAnsiTheme="minorHAnsi" w:cstheme="minorBidi"/>
          <w:sz w:val="22"/>
          <w:szCs w:val="24"/>
          <w:lang w:val="en-GB"/>
        </w:rPr>
      </w:pPr>
      <w:r w:rsidRPr="007F3DCC">
        <w:rPr>
          <w:rFonts w:asciiTheme="minorHAnsi" w:eastAsiaTheme="minorHAnsi" w:hAnsiTheme="minorHAnsi" w:cstheme="minorBidi"/>
          <w:sz w:val="22"/>
          <w:szCs w:val="24"/>
          <w:lang w:val="en-GB"/>
        </w:rPr>
        <w:t>Assets have a GST exclusive value of equal to or greater than $5,000</w:t>
      </w:r>
    </w:p>
    <w:p w14:paraId="3FBEDA7D" w14:textId="77777777" w:rsidR="00893616" w:rsidRDefault="00893616" w:rsidP="00624A55">
      <w:pPr>
        <w:pStyle w:val="Heading2"/>
        <w:rPr>
          <w:lang w:val="en-AU"/>
        </w:rPr>
      </w:pPr>
    </w:p>
    <w:p w14:paraId="6B714828" w14:textId="06CBA1C9" w:rsidR="00624A55" w:rsidRPr="00624A55" w:rsidRDefault="00893616" w:rsidP="00624A55">
      <w:pPr>
        <w:pStyle w:val="Heading2"/>
        <w:rPr>
          <w:lang w:val="en-AU"/>
        </w:rPr>
      </w:pPr>
      <w:r>
        <w:rPr>
          <w:lang w:val="en-AU"/>
        </w:rPr>
        <w:t>ASsets</w:t>
      </w:r>
    </w:p>
    <w:p w14:paraId="09583DD4" w14:textId="77777777" w:rsidR="00893616" w:rsidRPr="007D572D" w:rsidRDefault="00893616" w:rsidP="007F3DCC">
      <w:pPr>
        <w:jc w:val="both"/>
      </w:pPr>
      <w:r w:rsidRPr="007D572D">
        <w:t xml:space="preserve">The official definition of an asset is “Assets represent service potential or future economic benefits controlled by the entity (government department) as a result of past transactions or other past events”. </w:t>
      </w:r>
    </w:p>
    <w:p w14:paraId="1948B32D" w14:textId="430DA2B4" w:rsidR="00893616" w:rsidRPr="007D572D" w:rsidRDefault="00893616" w:rsidP="007F3DCC">
      <w:pPr>
        <w:jc w:val="both"/>
      </w:pPr>
      <w:r w:rsidRPr="007D572D">
        <w:t>This definition assumes that</w:t>
      </w:r>
      <w:r w:rsidR="005C6D1A">
        <w:t>:</w:t>
      </w:r>
    </w:p>
    <w:p w14:paraId="150E91ED" w14:textId="10C1D857" w:rsidR="00893616" w:rsidRPr="00DE51B0" w:rsidRDefault="00030350" w:rsidP="007F3DCC">
      <w:pPr>
        <w:pStyle w:val="ListParagraph"/>
        <w:numPr>
          <w:ilvl w:val="0"/>
          <w:numId w:val="20"/>
        </w:numPr>
        <w:jc w:val="both"/>
        <w:rPr>
          <w:rFonts w:asciiTheme="minorHAnsi" w:eastAsiaTheme="minorHAnsi" w:hAnsiTheme="minorHAnsi" w:cstheme="minorBidi"/>
          <w:sz w:val="22"/>
          <w:szCs w:val="24"/>
          <w:lang w:val="en-GB"/>
        </w:rPr>
      </w:pPr>
      <w:r>
        <w:rPr>
          <w:rFonts w:asciiTheme="minorHAnsi" w:eastAsiaTheme="minorHAnsi" w:hAnsiTheme="minorHAnsi" w:cstheme="minorBidi"/>
          <w:sz w:val="22"/>
          <w:szCs w:val="24"/>
          <w:lang w:val="en-GB"/>
        </w:rPr>
        <w:t>T</w:t>
      </w:r>
      <w:r w:rsidR="00893616" w:rsidRPr="00DE51B0">
        <w:rPr>
          <w:rFonts w:asciiTheme="minorHAnsi" w:eastAsiaTheme="minorHAnsi" w:hAnsiTheme="minorHAnsi" w:cstheme="minorBidi"/>
          <w:sz w:val="22"/>
          <w:szCs w:val="24"/>
          <w:lang w:val="en-GB"/>
        </w:rPr>
        <w:t>he asset will in fact generate a positive contribution for the entity – i.e. the service potential will be reali</w:t>
      </w:r>
      <w:r w:rsidR="00AD067C">
        <w:rPr>
          <w:rFonts w:asciiTheme="minorHAnsi" w:eastAsiaTheme="minorHAnsi" w:hAnsiTheme="minorHAnsi" w:cstheme="minorBidi"/>
          <w:sz w:val="22"/>
          <w:szCs w:val="24"/>
          <w:lang w:val="en-GB"/>
        </w:rPr>
        <w:t>s</w:t>
      </w:r>
      <w:r w:rsidR="00893616" w:rsidRPr="00DE51B0">
        <w:rPr>
          <w:rFonts w:asciiTheme="minorHAnsi" w:eastAsiaTheme="minorHAnsi" w:hAnsiTheme="minorHAnsi" w:cstheme="minorBidi"/>
          <w:sz w:val="22"/>
          <w:szCs w:val="24"/>
          <w:lang w:val="en-GB"/>
        </w:rPr>
        <w:t>ed</w:t>
      </w:r>
    </w:p>
    <w:p w14:paraId="6B00FCFF" w14:textId="1751E506" w:rsidR="00893616" w:rsidRPr="00DE51B0" w:rsidRDefault="00030350" w:rsidP="007F3DCC">
      <w:pPr>
        <w:pStyle w:val="ListParagraph"/>
        <w:numPr>
          <w:ilvl w:val="0"/>
          <w:numId w:val="20"/>
        </w:numPr>
        <w:jc w:val="both"/>
        <w:rPr>
          <w:rFonts w:asciiTheme="minorHAnsi" w:eastAsiaTheme="minorHAnsi" w:hAnsiTheme="minorHAnsi" w:cstheme="minorBidi"/>
          <w:sz w:val="22"/>
          <w:szCs w:val="24"/>
          <w:lang w:val="en-GB"/>
        </w:rPr>
      </w:pPr>
      <w:r>
        <w:rPr>
          <w:rFonts w:asciiTheme="minorHAnsi" w:eastAsiaTheme="minorHAnsi" w:hAnsiTheme="minorHAnsi" w:cstheme="minorBidi"/>
          <w:sz w:val="22"/>
          <w:szCs w:val="24"/>
          <w:lang w:val="en-GB"/>
        </w:rPr>
        <w:t>T</w:t>
      </w:r>
      <w:r w:rsidR="00893616" w:rsidRPr="00DE51B0">
        <w:rPr>
          <w:rFonts w:asciiTheme="minorHAnsi" w:eastAsiaTheme="minorHAnsi" w:hAnsiTheme="minorHAnsi" w:cstheme="minorBidi"/>
          <w:sz w:val="22"/>
          <w:szCs w:val="24"/>
          <w:lang w:val="en-GB"/>
        </w:rPr>
        <w:t>he asset possesses a value that can be measured reliably</w:t>
      </w:r>
    </w:p>
    <w:p w14:paraId="1FF6C2EB" w14:textId="32D0C730" w:rsidR="00893616" w:rsidRPr="00DE51B0" w:rsidRDefault="00030350" w:rsidP="007F3DCC">
      <w:pPr>
        <w:pStyle w:val="ListParagraph"/>
        <w:numPr>
          <w:ilvl w:val="0"/>
          <w:numId w:val="20"/>
        </w:numPr>
        <w:jc w:val="both"/>
        <w:rPr>
          <w:rFonts w:asciiTheme="minorHAnsi" w:eastAsiaTheme="minorHAnsi" w:hAnsiTheme="minorHAnsi" w:cstheme="minorBidi"/>
          <w:sz w:val="22"/>
          <w:szCs w:val="24"/>
          <w:lang w:val="en-GB"/>
        </w:rPr>
      </w:pPr>
      <w:r>
        <w:rPr>
          <w:rFonts w:asciiTheme="minorHAnsi" w:eastAsiaTheme="minorHAnsi" w:hAnsiTheme="minorHAnsi" w:cstheme="minorBidi"/>
          <w:sz w:val="22"/>
          <w:szCs w:val="24"/>
          <w:lang w:val="en-GB"/>
        </w:rPr>
        <w:t>T</w:t>
      </w:r>
      <w:r w:rsidR="00893616" w:rsidRPr="00DE51B0">
        <w:rPr>
          <w:rFonts w:asciiTheme="minorHAnsi" w:eastAsiaTheme="minorHAnsi" w:hAnsiTheme="minorHAnsi" w:cstheme="minorBidi"/>
          <w:sz w:val="22"/>
          <w:szCs w:val="24"/>
          <w:lang w:val="en-GB"/>
        </w:rPr>
        <w:t>he estimated value is above the minimum amount speci</w:t>
      </w:r>
      <w:r w:rsidR="00116177">
        <w:rPr>
          <w:rFonts w:asciiTheme="minorHAnsi" w:eastAsiaTheme="minorHAnsi" w:hAnsiTheme="minorHAnsi" w:cstheme="minorBidi"/>
          <w:sz w:val="22"/>
          <w:szCs w:val="24"/>
          <w:lang w:val="en-GB"/>
        </w:rPr>
        <w:t>fied in a recognition threshold</w:t>
      </w:r>
    </w:p>
    <w:p w14:paraId="58A063A6" w14:textId="77777777" w:rsidR="00893616" w:rsidRPr="007D572D" w:rsidRDefault="00893616" w:rsidP="007F3DCC">
      <w:pPr>
        <w:jc w:val="both"/>
      </w:pPr>
      <w:r w:rsidRPr="007D572D">
        <w:t xml:space="preserve">Non-current physical assets are assets that are tangible – i.e. they have a physical nature and a useful life beyond the current accounting period, typically one year. </w:t>
      </w:r>
    </w:p>
    <w:p w14:paraId="1C1BAC93" w14:textId="77777777" w:rsidR="00893616" w:rsidRPr="007D572D" w:rsidRDefault="00893616" w:rsidP="007F3DCC">
      <w:pPr>
        <w:jc w:val="both"/>
      </w:pPr>
      <w:r w:rsidRPr="007D572D">
        <w:t xml:space="preserve">Non-current physical assets differ from inventory items by virtue of the fact that inventory items are ‘consumable’ (used up, expended, have a limited life, are on sold), or under the recognition threshold for the category. </w:t>
      </w:r>
    </w:p>
    <w:p w14:paraId="6CB85200" w14:textId="3D5C1703" w:rsidR="00893616" w:rsidRPr="007D572D" w:rsidRDefault="00893616" w:rsidP="007F3DCC">
      <w:pPr>
        <w:jc w:val="both"/>
      </w:pPr>
      <w:r w:rsidRPr="007D572D">
        <w:t>The term ‘service potential’ means essentially the usefulness of a resource to an entity in achieving the entity’s objectives. It represents the benefit to an entity from utili</w:t>
      </w:r>
      <w:r w:rsidR="00263CFD">
        <w:t>s</w:t>
      </w:r>
      <w:r w:rsidRPr="007D572D">
        <w:t>ing a resource. Assets provide the means to meet departmental objectives.</w:t>
      </w:r>
    </w:p>
    <w:p w14:paraId="762EB897" w14:textId="77777777" w:rsidR="00893616" w:rsidRPr="007D572D" w:rsidRDefault="00893616" w:rsidP="007F3DCC">
      <w:pPr>
        <w:jc w:val="both"/>
      </w:pPr>
      <w:r w:rsidRPr="007D572D">
        <w:t>The definition of the asset also includes the term “controlled”. Control of an asset is usually evidenced by an entity’s:</w:t>
      </w:r>
    </w:p>
    <w:p w14:paraId="796C7CF3" w14:textId="77777777" w:rsidR="00893616" w:rsidRPr="00DE51B0" w:rsidRDefault="00893616" w:rsidP="007F3DCC">
      <w:pPr>
        <w:pStyle w:val="ListParagraph"/>
        <w:numPr>
          <w:ilvl w:val="0"/>
          <w:numId w:val="18"/>
        </w:numPr>
        <w:ind w:hanging="283"/>
        <w:jc w:val="both"/>
        <w:rPr>
          <w:rFonts w:asciiTheme="minorHAnsi" w:eastAsiaTheme="minorHAnsi" w:hAnsiTheme="minorHAnsi" w:cstheme="minorBidi"/>
          <w:sz w:val="22"/>
          <w:szCs w:val="24"/>
          <w:lang w:val="en-GB"/>
        </w:rPr>
      </w:pPr>
      <w:r w:rsidRPr="00DE51B0">
        <w:rPr>
          <w:rFonts w:asciiTheme="minorHAnsi" w:eastAsiaTheme="minorHAnsi" w:hAnsiTheme="minorHAnsi" w:cstheme="minorBidi"/>
          <w:sz w:val="22"/>
          <w:szCs w:val="24"/>
          <w:lang w:val="en-GB"/>
        </w:rPr>
        <w:t>ability to use the asset to achieve its objectives</w:t>
      </w:r>
    </w:p>
    <w:p w14:paraId="52027F78" w14:textId="77777777" w:rsidR="00893616" w:rsidRPr="00DE51B0" w:rsidRDefault="00893616" w:rsidP="007F3DCC">
      <w:pPr>
        <w:pStyle w:val="ListParagraph"/>
        <w:numPr>
          <w:ilvl w:val="0"/>
          <w:numId w:val="18"/>
        </w:numPr>
        <w:ind w:hanging="283"/>
        <w:jc w:val="both"/>
        <w:rPr>
          <w:rFonts w:asciiTheme="minorHAnsi" w:eastAsiaTheme="minorHAnsi" w:hAnsiTheme="minorHAnsi" w:cstheme="minorBidi"/>
          <w:sz w:val="22"/>
          <w:szCs w:val="24"/>
          <w:lang w:val="en-GB"/>
        </w:rPr>
      </w:pPr>
      <w:r w:rsidRPr="00DE51B0">
        <w:rPr>
          <w:rFonts w:asciiTheme="minorHAnsi" w:eastAsiaTheme="minorHAnsi" w:hAnsiTheme="minorHAnsi" w:cstheme="minorBidi"/>
          <w:sz w:val="22"/>
          <w:szCs w:val="24"/>
          <w:lang w:val="en-GB"/>
        </w:rPr>
        <w:t>ability to restrict or change access to the asset</w:t>
      </w:r>
    </w:p>
    <w:p w14:paraId="44E10EE9" w14:textId="77777777" w:rsidR="00893616" w:rsidRPr="00DE51B0" w:rsidRDefault="00893616" w:rsidP="007F3DCC">
      <w:pPr>
        <w:pStyle w:val="ListParagraph"/>
        <w:numPr>
          <w:ilvl w:val="0"/>
          <w:numId w:val="18"/>
        </w:numPr>
        <w:ind w:hanging="283"/>
        <w:jc w:val="both"/>
        <w:rPr>
          <w:rFonts w:asciiTheme="minorHAnsi" w:eastAsiaTheme="minorHAnsi" w:hAnsiTheme="minorHAnsi" w:cstheme="minorBidi"/>
          <w:sz w:val="22"/>
          <w:szCs w:val="24"/>
          <w:lang w:val="en-GB"/>
        </w:rPr>
      </w:pPr>
      <w:r w:rsidRPr="00DE51B0">
        <w:rPr>
          <w:rFonts w:asciiTheme="minorHAnsi" w:eastAsiaTheme="minorHAnsi" w:hAnsiTheme="minorHAnsi" w:cstheme="minorBidi"/>
          <w:sz w:val="22"/>
          <w:szCs w:val="24"/>
          <w:lang w:val="en-GB"/>
        </w:rPr>
        <w:t>ability to surrender the asset to another entity</w:t>
      </w:r>
    </w:p>
    <w:p w14:paraId="0905E534" w14:textId="77777777" w:rsidR="00893616" w:rsidRPr="00DE51B0" w:rsidRDefault="00893616" w:rsidP="007F3DCC">
      <w:pPr>
        <w:pStyle w:val="ListParagraph"/>
        <w:numPr>
          <w:ilvl w:val="0"/>
          <w:numId w:val="18"/>
        </w:numPr>
        <w:ind w:hanging="283"/>
        <w:jc w:val="both"/>
        <w:rPr>
          <w:rFonts w:asciiTheme="minorHAnsi" w:eastAsiaTheme="minorHAnsi" w:hAnsiTheme="minorHAnsi" w:cstheme="minorBidi"/>
          <w:sz w:val="22"/>
          <w:szCs w:val="24"/>
          <w:lang w:val="en-GB"/>
        </w:rPr>
      </w:pPr>
      <w:r w:rsidRPr="00DE51B0">
        <w:rPr>
          <w:rFonts w:asciiTheme="minorHAnsi" w:eastAsiaTheme="minorHAnsi" w:hAnsiTheme="minorHAnsi" w:cstheme="minorBidi"/>
          <w:sz w:val="22"/>
          <w:szCs w:val="24"/>
          <w:lang w:val="en-GB"/>
        </w:rPr>
        <w:t>ability to dispose of the asset</w:t>
      </w:r>
    </w:p>
    <w:p w14:paraId="4236A63A" w14:textId="77777777" w:rsidR="00893616" w:rsidRPr="00DE51B0" w:rsidRDefault="00893616" w:rsidP="007F3DCC">
      <w:pPr>
        <w:pStyle w:val="ListParagraph"/>
        <w:numPr>
          <w:ilvl w:val="0"/>
          <w:numId w:val="18"/>
        </w:numPr>
        <w:ind w:hanging="283"/>
        <w:jc w:val="both"/>
        <w:rPr>
          <w:rFonts w:asciiTheme="minorHAnsi" w:eastAsiaTheme="minorHAnsi" w:hAnsiTheme="minorHAnsi" w:cstheme="minorBidi"/>
          <w:sz w:val="22"/>
          <w:szCs w:val="24"/>
          <w:lang w:val="en-GB"/>
        </w:rPr>
      </w:pPr>
      <w:r w:rsidRPr="00DE51B0">
        <w:rPr>
          <w:rFonts w:asciiTheme="minorHAnsi" w:eastAsiaTheme="minorHAnsi" w:hAnsiTheme="minorHAnsi" w:cstheme="minorBidi"/>
          <w:sz w:val="22"/>
          <w:szCs w:val="24"/>
          <w:lang w:val="en-GB"/>
        </w:rPr>
        <w:lastRenderedPageBreak/>
        <w:t>obligation to bear the risks associated with holding the asset</w:t>
      </w:r>
    </w:p>
    <w:p w14:paraId="4593CA99" w14:textId="77777777" w:rsidR="00893616" w:rsidRPr="007D572D" w:rsidRDefault="00893616" w:rsidP="007F3DCC">
      <w:pPr>
        <w:jc w:val="both"/>
      </w:pPr>
      <w:r w:rsidRPr="007D572D">
        <w:t>The key question for determining control is: does the entity have the authority to decide if and how the asset will be used?</w:t>
      </w:r>
    </w:p>
    <w:p w14:paraId="51D02D04" w14:textId="77777777" w:rsidR="00893616" w:rsidRDefault="00893616" w:rsidP="007F3DCC">
      <w:pPr>
        <w:jc w:val="both"/>
      </w:pPr>
      <w:r w:rsidRPr="007D572D">
        <w:t>The ‘recognition threshold’ is the minimum dollar value of an item as determined under the Financial Management Act 1994 Part 5. The general threshold is set at $5</w:t>
      </w:r>
      <w:r>
        <w:t>,</w:t>
      </w:r>
      <w:r w:rsidRPr="007D572D">
        <w:t>000. Any items acquired that are under this threshold should be tracked using the asset categories for items less than $5</w:t>
      </w:r>
      <w:r>
        <w:t>,</w:t>
      </w:r>
      <w:r w:rsidRPr="007D572D">
        <w:t>000.</w:t>
      </w:r>
    </w:p>
    <w:p w14:paraId="3A5BDFB3" w14:textId="3051F14B" w:rsidR="00893616" w:rsidRDefault="00893616" w:rsidP="007F3DCC">
      <w:pPr>
        <w:jc w:val="both"/>
      </w:pPr>
      <w:r>
        <w:t>Assets are usually single items valued over the recognition threshold, but for the initial fit out of a classroom or special purpose room the furniture may be aggregated and entered as one asset.</w:t>
      </w:r>
    </w:p>
    <w:p w14:paraId="52A29EB1" w14:textId="0920BC0F" w:rsidR="00893616" w:rsidRDefault="00893616" w:rsidP="00893616"/>
    <w:p w14:paraId="47DB4BD0" w14:textId="3D6612F8" w:rsidR="00893616" w:rsidRDefault="00893616" w:rsidP="00893616">
      <w:pPr>
        <w:pStyle w:val="Heading2"/>
        <w:rPr>
          <w:lang w:val="en-AU"/>
        </w:rPr>
      </w:pPr>
      <w:r w:rsidRPr="00893616">
        <w:rPr>
          <w:lang w:val="en-AU"/>
        </w:rPr>
        <w:t>Inventory</w:t>
      </w:r>
    </w:p>
    <w:p w14:paraId="3A1FD3C1" w14:textId="77777777" w:rsidR="00893616" w:rsidRDefault="00893616" w:rsidP="007F3DCC">
      <w:pPr>
        <w:jc w:val="both"/>
      </w:pPr>
      <w:r>
        <w:t xml:space="preserve">Inventory may be divided into two types – trade (canteen stock, school uniforms, stationery, books and office equipment such as calculators that are sold to pupils and staff) and consumable items used in the day-to-day running of the school. </w:t>
      </w:r>
    </w:p>
    <w:p w14:paraId="720B57AC" w14:textId="0D06F9A6" w:rsidR="00893616" w:rsidRDefault="00893616" w:rsidP="007F3DCC">
      <w:pPr>
        <w:jc w:val="both"/>
      </w:pPr>
      <w:r>
        <w:t>They are items you need to monitor and manage for the efficient running of the school and for insurance purposes. Inventory items need to be recorded separately and are not recorded on the asset register.</w:t>
      </w:r>
    </w:p>
    <w:p w14:paraId="5FA4034F" w14:textId="55A24E6D" w:rsidR="00893616" w:rsidRDefault="00893616" w:rsidP="00893616"/>
    <w:p w14:paraId="4EA782F7" w14:textId="0858A20F" w:rsidR="00893616" w:rsidRPr="00893616" w:rsidRDefault="00893616" w:rsidP="00893616">
      <w:pPr>
        <w:pStyle w:val="Heading2"/>
        <w:rPr>
          <w:lang w:val="en-AU"/>
        </w:rPr>
      </w:pPr>
      <w:r w:rsidRPr="00893616">
        <w:rPr>
          <w:lang w:val="en-AU"/>
        </w:rPr>
        <w:t>Asset Management Procedures</w:t>
      </w:r>
    </w:p>
    <w:p w14:paraId="23EBC58A" w14:textId="77777777" w:rsidR="00893616" w:rsidRDefault="00893616" w:rsidP="007F3DCC">
      <w:pPr>
        <w:jc w:val="both"/>
      </w:pPr>
      <w:r>
        <w:t>The procedures for the acquisition and management of assets over $5,000 and items under $5,000 are divided into seven sub-categories. The sub-categories are:</w:t>
      </w:r>
    </w:p>
    <w:p w14:paraId="2705F1DC" w14:textId="77777777" w:rsidR="00893616" w:rsidRPr="00DE51B0" w:rsidRDefault="00893616" w:rsidP="007F3DCC">
      <w:pPr>
        <w:pStyle w:val="ListParagraph"/>
        <w:numPr>
          <w:ilvl w:val="0"/>
          <w:numId w:val="18"/>
        </w:numPr>
        <w:ind w:hanging="283"/>
        <w:jc w:val="both"/>
        <w:rPr>
          <w:rFonts w:asciiTheme="minorHAnsi" w:eastAsiaTheme="minorHAnsi" w:hAnsiTheme="minorHAnsi" w:cstheme="minorBidi"/>
          <w:sz w:val="22"/>
          <w:szCs w:val="24"/>
          <w:lang w:val="en-GB"/>
        </w:rPr>
      </w:pPr>
      <w:r w:rsidRPr="00DE51B0">
        <w:rPr>
          <w:rFonts w:asciiTheme="minorHAnsi" w:eastAsiaTheme="minorHAnsi" w:hAnsiTheme="minorHAnsi" w:cstheme="minorBidi"/>
          <w:sz w:val="22"/>
          <w:szCs w:val="24"/>
          <w:lang w:val="en-GB"/>
        </w:rPr>
        <w:t>Acquisition Procedures</w:t>
      </w:r>
    </w:p>
    <w:p w14:paraId="2A1C5DA3" w14:textId="77777777" w:rsidR="00893616" w:rsidRPr="00DE51B0" w:rsidRDefault="00893616" w:rsidP="007F3DCC">
      <w:pPr>
        <w:pStyle w:val="ListParagraph"/>
        <w:numPr>
          <w:ilvl w:val="0"/>
          <w:numId w:val="18"/>
        </w:numPr>
        <w:ind w:hanging="283"/>
        <w:jc w:val="both"/>
        <w:rPr>
          <w:rFonts w:asciiTheme="minorHAnsi" w:eastAsiaTheme="minorHAnsi" w:hAnsiTheme="minorHAnsi" w:cstheme="minorBidi"/>
          <w:sz w:val="22"/>
          <w:szCs w:val="24"/>
          <w:lang w:val="en-GB"/>
        </w:rPr>
      </w:pPr>
      <w:r w:rsidRPr="00DE51B0">
        <w:rPr>
          <w:rFonts w:asciiTheme="minorHAnsi" w:eastAsiaTheme="minorHAnsi" w:hAnsiTheme="minorHAnsi" w:cstheme="minorBidi"/>
          <w:sz w:val="22"/>
          <w:szCs w:val="24"/>
          <w:lang w:val="en-GB"/>
        </w:rPr>
        <w:t>Items under $5000</w:t>
      </w:r>
    </w:p>
    <w:p w14:paraId="1D411274" w14:textId="77777777" w:rsidR="00893616" w:rsidRPr="00DE51B0" w:rsidRDefault="00893616" w:rsidP="007F3DCC">
      <w:pPr>
        <w:pStyle w:val="ListParagraph"/>
        <w:numPr>
          <w:ilvl w:val="0"/>
          <w:numId w:val="18"/>
        </w:numPr>
        <w:ind w:hanging="283"/>
        <w:jc w:val="both"/>
        <w:rPr>
          <w:rFonts w:asciiTheme="minorHAnsi" w:eastAsiaTheme="minorHAnsi" w:hAnsiTheme="minorHAnsi" w:cstheme="minorBidi"/>
          <w:sz w:val="22"/>
          <w:szCs w:val="24"/>
          <w:lang w:val="en-GB"/>
        </w:rPr>
      </w:pPr>
      <w:r w:rsidRPr="00DE51B0">
        <w:rPr>
          <w:rFonts w:asciiTheme="minorHAnsi" w:eastAsiaTheme="minorHAnsi" w:hAnsiTheme="minorHAnsi" w:cstheme="minorBidi"/>
          <w:sz w:val="22"/>
          <w:szCs w:val="24"/>
          <w:lang w:val="en-GB"/>
        </w:rPr>
        <w:t>Asset Registers</w:t>
      </w:r>
    </w:p>
    <w:p w14:paraId="646DB69E" w14:textId="77777777" w:rsidR="00893616" w:rsidRPr="00DE51B0" w:rsidRDefault="00893616" w:rsidP="007F3DCC">
      <w:pPr>
        <w:pStyle w:val="ListParagraph"/>
        <w:numPr>
          <w:ilvl w:val="0"/>
          <w:numId w:val="18"/>
        </w:numPr>
        <w:ind w:hanging="283"/>
        <w:jc w:val="both"/>
        <w:rPr>
          <w:rFonts w:asciiTheme="minorHAnsi" w:eastAsiaTheme="minorHAnsi" w:hAnsiTheme="minorHAnsi" w:cstheme="minorBidi"/>
          <w:sz w:val="22"/>
          <w:szCs w:val="24"/>
          <w:lang w:val="en-GB"/>
        </w:rPr>
      </w:pPr>
      <w:r w:rsidRPr="00DE51B0">
        <w:rPr>
          <w:rFonts w:asciiTheme="minorHAnsi" w:eastAsiaTheme="minorHAnsi" w:hAnsiTheme="minorHAnsi" w:cstheme="minorBidi"/>
          <w:sz w:val="22"/>
          <w:szCs w:val="24"/>
          <w:lang w:val="en-GB"/>
        </w:rPr>
        <w:t>Asset Disposal Procedures</w:t>
      </w:r>
    </w:p>
    <w:p w14:paraId="6003BA5E" w14:textId="77777777" w:rsidR="00893616" w:rsidRPr="00DE51B0" w:rsidRDefault="00893616" w:rsidP="007F3DCC">
      <w:pPr>
        <w:pStyle w:val="ListParagraph"/>
        <w:numPr>
          <w:ilvl w:val="0"/>
          <w:numId w:val="18"/>
        </w:numPr>
        <w:ind w:hanging="283"/>
        <w:jc w:val="both"/>
        <w:rPr>
          <w:rFonts w:asciiTheme="minorHAnsi" w:eastAsiaTheme="minorHAnsi" w:hAnsiTheme="minorHAnsi" w:cstheme="minorBidi"/>
          <w:sz w:val="22"/>
          <w:szCs w:val="24"/>
          <w:lang w:val="en-GB"/>
        </w:rPr>
      </w:pPr>
      <w:r w:rsidRPr="00DE51B0">
        <w:rPr>
          <w:rFonts w:asciiTheme="minorHAnsi" w:eastAsiaTheme="minorHAnsi" w:hAnsiTheme="minorHAnsi" w:cstheme="minorBidi"/>
          <w:sz w:val="22"/>
          <w:szCs w:val="24"/>
          <w:lang w:val="en-GB"/>
        </w:rPr>
        <w:t>Asset Identification</w:t>
      </w:r>
    </w:p>
    <w:p w14:paraId="0A11825E" w14:textId="77777777" w:rsidR="00893616" w:rsidRPr="00DE51B0" w:rsidRDefault="00893616" w:rsidP="007F3DCC">
      <w:pPr>
        <w:pStyle w:val="ListParagraph"/>
        <w:numPr>
          <w:ilvl w:val="0"/>
          <w:numId w:val="18"/>
        </w:numPr>
        <w:ind w:hanging="283"/>
        <w:jc w:val="both"/>
        <w:rPr>
          <w:rFonts w:asciiTheme="minorHAnsi" w:eastAsiaTheme="minorHAnsi" w:hAnsiTheme="minorHAnsi" w:cstheme="minorBidi"/>
          <w:sz w:val="22"/>
          <w:szCs w:val="24"/>
          <w:lang w:val="en-GB"/>
        </w:rPr>
      </w:pPr>
      <w:r w:rsidRPr="00DE51B0">
        <w:rPr>
          <w:rFonts w:asciiTheme="minorHAnsi" w:eastAsiaTheme="minorHAnsi" w:hAnsiTheme="minorHAnsi" w:cstheme="minorBidi"/>
          <w:sz w:val="22"/>
          <w:szCs w:val="24"/>
          <w:lang w:val="en-GB"/>
        </w:rPr>
        <w:t>Stocktakes</w:t>
      </w:r>
    </w:p>
    <w:p w14:paraId="5CC2F7EF" w14:textId="4571B392" w:rsidR="00893616" w:rsidRPr="00DE51B0" w:rsidRDefault="00893616" w:rsidP="007F3DCC">
      <w:pPr>
        <w:pStyle w:val="ListParagraph"/>
        <w:numPr>
          <w:ilvl w:val="0"/>
          <w:numId w:val="18"/>
        </w:numPr>
        <w:ind w:hanging="283"/>
        <w:jc w:val="both"/>
        <w:rPr>
          <w:rFonts w:asciiTheme="minorHAnsi" w:eastAsiaTheme="minorHAnsi" w:hAnsiTheme="minorHAnsi" w:cstheme="minorBidi"/>
          <w:sz w:val="22"/>
          <w:szCs w:val="24"/>
          <w:lang w:val="en-GB"/>
        </w:rPr>
      </w:pPr>
      <w:r w:rsidRPr="00DE51B0">
        <w:rPr>
          <w:rFonts w:asciiTheme="minorHAnsi" w:eastAsiaTheme="minorHAnsi" w:hAnsiTheme="minorHAnsi" w:cstheme="minorBidi"/>
          <w:sz w:val="22"/>
          <w:szCs w:val="24"/>
          <w:lang w:val="en-GB"/>
        </w:rPr>
        <w:t>Discrepancies in Stocktakes or Loss of Assets</w:t>
      </w:r>
    </w:p>
    <w:p w14:paraId="3602BC09" w14:textId="1223E838" w:rsidR="00893616" w:rsidRDefault="00893616" w:rsidP="00893616"/>
    <w:p w14:paraId="069079F9" w14:textId="29BA9374" w:rsidR="00893616" w:rsidRDefault="00893616" w:rsidP="00893616">
      <w:pPr>
        <w:pStyle w:val="Heading2"/>
      </w:pPr>
      <w:r w:rsidRPr="00893616">
        <w:rPr>
          <w:lang w:val="en-AU"/>
        </w:rPr>
        <w:t>Acquisition Procedures</w:t>
      </w:r>
    </w:p>
    <w:p w14:paraId="6BF0B570" w14:textId="77777777" w:rsidR="00893616" w:rsidRDefault="00893616" w:rsidP="007F3DCC">
      <w:pPr>
        <w:jc w:val="both"/>
      </w:pPr>
      <w:r>
        <w:t>Goods should be purchased in accordance with the policy outlined in the School Policy and Advisory Guide – Purchasing. Depending on the value of the goods involved, oral or written quotations or tenders are required when acquisitions are being made. The purchasing thresholds and the required documentation can be located in the Finance Manual for Victorian Government Schools section 3.8.1 Purchasing Thresholds.</w:t>
      </w:r>
    </w:p>
    <w:p w14:paraId="0C6D68A0" w14:textId="77777777" w:rsidR="00893616" w:rsidRDefault="00893616" w:rsidP="007F3DCC">
      <w:pPr>
        <w:jc w:val="both"/>
      </w:pPr>
      <w:r>
        <w:t>The quotations, including a record of any verbal quotations received, and tender documents are to be attached and filed with the purchase documentation.</w:t>
      </w:r>
    </w:p>
    <w:p w14:paraId="4B4DC774" w14:textId="1A0D6A3E" w:rsidR="00893616" w:rsidRDefault="00893616" w:rsidP="00893616"/>
    <w:p w14:paraId="0FB18FE3" w14:textId="7DEC5247" w:rsidR="00893616" w:rsidRDefault="00893616" w:rsidP="00893616">
      <w:pPr>
        <w:pStyle w:val="Heading2"/>
        <w:rPr>
          <w:lang w:val="en-AU"/>
        </w:rPr>
      </w:pPr>
      <w:r w:rsidRPr="00893616">
        <w:rPr>
          <w:lang w:val="en-AU"/>
        </w:rPr>
        <w:t>Items Less than $5,000</w:t>
      </w:r>
    </w:p>
    <w:p w14:paraId="15838613" w14:textId="6195CB8E" w:rsidR="00893616" w:rsidRDefault="00893616" w:rsidP="00116177">
      <w:pPr>
        <w:spacing w:after="0"/>
        <w:jc w:val="both"/>
      </w:pPr>
      <w:r>
        <w:t xml:space="preserve">Whilst the recognition threshold for assets is set at $5,000 schools have indicated a requirement to track items under $5,000. </w:t>
      </w:r>
      <w:r w:rsidR="00F17C5A">
        <w:t xml:space="preserve">A </w:t>
      </w:r>
      <w:r>
        <w:t>categor</w:t>
      </w:r>
      <w:r w:rsidR="00F17C5A">
        <w:t>y has been created</w:t>
      </w:r>
      <w:r>
        <w:t xml:space="preserve"> starting with the prefix ‘AA’ to allow schools to record items under the threshold.</w:t>
      </w:r>
    </w:p>
    <w:p w14:paraId="605BA021" w14:textId="77777777" w:rsidR="00116177" w:rsidRDefault="00116177" w:rsidP="00116177">
      <w:pPr>
        <w:spacing w:after="0"/>
        <w:jc w:val="both"/>
      </w:pPr>
    </w:p>
    <w:p w14:paraId="71BB51C1" w14:textId="155C638D" w:rsidR="00893616" w:rsidRDefault="00893616" w:rsidP="00116177">
      <w:pPr>
        <w:spacing w:after="0"/>
        <w:jc w:val="both"/>
      </w:pPr>
      <w:r>
        <w:t xml:space="preserve">The items are purchased as per the purchasing guidelines and when the invoice is paid </w:t>
      </w:r>
      <w:r w:rsidR="00523F69">
        <w:t>it is</w:t>
      </w:r>
      <w:r>
        <w:t xml:space="preserve"> charged to the appropriate expense account. When the items are entered into the asset register use the purchase cost. The items are expensed, cannot be capitalized and are not subject to depreciation. The items will not be transferred to Oracle Fixed Assets (DET Financial System).</w:t>
      </w:r>
    </w:p>
    <w:p w14:paraId="6E1D59D6" w14:textId="5547917A" w:rsidR="00893616" w:rsidRDefault="00893616" w:rsidP="00893616">
      <w:pPr>
        <w:rPr>
          <w:rFonts w:asciiTheme="majorHAnsi" w:eastAsiaTheme="majorEastAsia" w:hAnsiTheme="majorHAnsi" w:cstheme="majorBidi"/>
          <w:b/>
          <w:caps/>
          <w:color w:val="AF272F" w:themeColor="accent1"/>
          <w:sz w:val="26"/>
          <w:szCs w:val="26"/>
          <w:lang w:val="en-AU"/>
        </w:rPr>
      </w:pPr>
    </w:p>
    <w:p w14:paraId="35A4EB30" w14:textId="2937CF57" w:rsidR="00893616" w:rsidRDefault="00893616" w:rsidP="00893616">
      <w:pPr>
        <w:pStyle w:val="Heading2"/>
        <w:rPr>
          <w:lang w:val="en-AU"/>
        </w:rPr>
      </w:pPr>
      <w:r>
        <w:rPr>
          <w:lang w:val="en-AU"/>
        </w:rPr>
        <w:t>ASset Register</w:t>
      </w:r>
    </w:p>
    <w:p w14:paraId="25D6815D" w14:textId="77777777" w:rsidR="00116177" w:rsidRDefault="00893616" w:rsidP="00116177">
      <w:pPr>
        <w:spacing w:after="0"/>
        <w:jc w:val="both"/>
      </w:pPr>
      <w:r>
        <w:t>Schools need to record all assets with a value of $5,000 or more in an asset register. The asset register module of CASES21 Finance is to be used to record each accountable asset in the school.</w:t>
      </w:r>
    </w:p>
    <w:p w14:paraId="4A679D02" w14:textId="1224B8E9" w:rsidR="00893616" w:rsidRDefault="00893616" w:rsidP="00116177">
      <w:pPr>
        <w:spacing w:after="0"/>
        <w:jc w:val="both"/>
      </w:pPr>
      <w:r>
        <w:t xml:space="preserve"> </w:t>
      </w:r>
    </w:p>
    <w:p w14:paraId="03FF381D" w14:textId="16545FB1" w:rsidR="00893616" w:rsidRDefault="00893616" w:rsidP="00116177">
      <w:pPr>
        <w:spacing w:after="0"/>
        <w:jc w:val="both"/>
      </w:pPr>
      <w:r>
        <w:t>Assets must be added to the CASES21 asset register within 30 days of acquisition. The data entered into the CASES21 asset register will be transferred to the Oracle Fixed Assets for management and statutory reporting.</w:t>
      </w:r>
    </w:p>
    <w:p w14:paraId="3DE7CFCF" w14:textId="77777777" w:rsidR="00116177" w:rsidRDefault="00116177" w:rsidP="00116177">
      <w:pPr>
        <w:spacing w:after="0"/>
        <w:jc w:val="both"/>
      </w:pPr>
    </w:p>
    <w:p w14:paraId="7118509A" w14:textId="4853A2A1" w:rsidR="00893616" w:rsidRDefault="00893616" w:rsidP="00116177">
      <w:pPr>
        <w:spacing w:after="0"/>
        <w:jc w:val="both"/>
      </w:pPr>
      <w:r>
        <w:t>To successfully manage and account for each asset certain details are required. Each asset must have the following information for the asset to be successfully transferred to Oracle Fixed Assets:</w:t>
      </w:r>
    </w:p>
    <w:p w14:paraId="4B92C411" w14:textId="77777777" w:rsidR="00116177" w:rsidRDefault="00116177" w:rsidP="00116177">
      <w:pPr>
        <w:spacing w:after="0"/>
        <w:jc w:val="both"/>
      </w:pPr>
    </w:p>
    <w:p w14:paraId="4CD91A42" w14:textId="77777777" w:rsidR="00893616" w:rsidRPr="00116177" w:rsidRDefault="00893616" w:rsidP="007F3DCC">
      <w:pPr>
        <w:pStyle w:val="ListParagraph"/>
        <w:numPr>
          <w:ilvl w:val="0"/>
          <w:numId w:val="18"/>
        </w:numPr>
        <w:ind w:hanging="283"/>
        <w:jc w:val="both"/>
        <w:rPr>
          <w:rFonts w:asciiTheme="minorHAnsi" w:eastAsiaTheme="minorHAnsi" w:hAnsiTheme="minorHAnsi" w:cstheme="minorBidi"/>
          <w:sz w:val="22"/>
          <w:szCs w:val="24"/>
          <w:lang w:val="en-GB"/>
        </w:rPr>
      </w:pPr>
      <w:r w:rsidRPr="00116177">
        <w:rPr>
          <w:rFonts w:asciiTheme="minorHAnsi" w:eastAsiaTheme="minorHAnsi" w:hAnsiTheme="minorHAnsi" w:cstheme="minorBidi"/>
          <w:sz w:val="22"/>
          <w:szCs w:val="24"/>
          <w:lang w:val="en-GB"/>
        </w:rPr>
        <w:t xml:space="preserve">Asset description </w:t>
      </w:r>
    </w:p>
    <w:p w14:paraId="3FD1289F" w14:textId="77777777" w:rsidR="00893616" w:rsidRPr="00116177" w:rsidRDefault="00893616" w:rsidP="007F3DCC">
      <w:pPr>
        <w:pStyle w:val="ListParagraph"/>
        <w:numPr>
          <w:ilvl w:val="0"/>
          <w:numId w:val="18"/>
        </w:numPr>
        <w:ind w:hanging="283"/>
        <w:jc w:val="both"/>
        <w:rPr>
          <w:rFonts w:asciiTheme="minorHAnsi" w:eastAsiaTheme="minorHAnsi" w:hAnsiTheme="minorHAnsi" w:cstheme="minorBidi"/>
          <w:sz w:val="22"/>
          <w:szCs w:val="24"/>
          <w:lang w:val="en-GB"/>
        </w:rPr>
      </w:pPr>
      <w:r w:rsidRPr="00116177">
        <w:rPr>
          <w:rFonts w:asciiTheme="minorHAnsi" w:eastAsiaTheme="minorHAnsi" w:hAnsiTheme="minorHAnsi" w:cstheme="minorBidi"/>
          <w:sz w:val="22"/>
          <w:szCs w:val="24"/>
          <w:lang w:val="en-GB"/>
        </w:rPr>
        <w:t>Asset category</w:t>
      </w:r>
    </w:p>
    <w:p w14:paraId="56104303" w14:textId="77777777" w:rsidR="00893616" w:rsidRPr="00116177" w:rsidRDefault="00893616" w:rsidP="007F3DCC">
      <w:pPr>
        <w:pStyle w:val="ListParagraph"/>
        <w:numPr>
          <w:ilvl w:val="0"/>
          <w:numId w:val="18"/>
        </w:numPr>
        <w:ind w:hanging="283"/>
        <w:jc w:val="both"/>
        <w:rPr>
          <w:rFonts w:asciiTheme="minorHAnsi" w:eastAsiaTheme="minorHAnsi" w:hAnsiTheme="minorHAnsi" w:cstheme="minorBidi"/>
          <w:sz w:val="22"/>
          <w:szCs w:val="24"/>
          <w:lang w:val="en-GB"/>
        </w:rPr>
      </w:pPr>
      <w:r w:rsidRPr="00116177">
        <w:rPr>
          <w:rFonts w:asciiTheme="minorHAnsi" w:eastAsiaTheme="minorHAnsi" w:hAnsiTheme="minorHAnsi" w:cstheme="minorBidi"/>
          <w:sz w:val="22"/>
          <w:szCs w:val="24"/>
          <w:lang w:val="en-GB"/>
        </w:rPr>
        <w:t>Asset quantity</w:t>
      </w:r>
    </w:p>
    <w:p w14:paraId="48E7AF78" w14:textId="77777777" w:rsidR="00893616" w:rsidRPr="00116177" w:rsidRDefault="00893616" w:rsidP="007F3DCC">
      <w:pPr>
        <w:pStyle w:val="ListParagraph"/>
        <w:numPr>
          <w:ilvl w:val="0"/>
          <w:numId w:val="18"/>
        </w:numPr>
        <w:ind w:hanging="283"/>
        <w:jc w:val="both"/>
        <w:rPr>
          <w:rFonts w:asciiTheme="minorHAnsi" w:eastAsiaTheme="minorHAnsi" w:hAnsiTheme="minorHAnsi" w:cstheme="minorBidi"/>
          <w:sz w:val="22"/>
          <w:szCs w:val="24"/>
          <w:lang w:val="en-GB"/>
        </w:rPr>
      </w:pPr>
      <w:r w:rsidRPr="00116177">
        <w:rPr>
          <w:rFonts w:asciiTheme="minorHAnsi" w:eastAsiaTheme="minorHAnsi" w:hAnsiTheme="minorHAnsi" w:cstheme="minorBidi"/>
          <w:sz w:val="22"/>
          <w:szCs w:val="24"/>
          <w:lang w:val="en-GB"/>
        </w:rPr>
        <w:t>Location</w:t>
      </w:r>
    </w:p>
    <w:p w14:paraId="7B435F37" w14:textId="77777777" w:rsidR="00893616" w:rsidRPr="00116177" w:rsidRDefault="00893616" w:rsidP="007F3DCC">
      <w:pPr>
        <w:pStyle w:val="ListParagraph"/>
        <w:numPr>
          <w:ilvl w:val="0"/>
          <w:numId w:val="18"/>
        </w:numPr>
        <w:ind w:hanging="283"/>
        <w:jc w:val="both"/>
        <w:rPr>
          <w:rFonts w:asciiTheme="minorHAnsi" w:eastAsiaTheme="minorHAnsi" w:hAnsiTheme="minorHAnsi" w:cstheme="minorBidi"/>
          <w:sz w:val="22"/>
          <w:szCs w:val="24"/>
          <w:lang w:val="en-GB"/>
        </w:rPr>
      </w:pPr>
      <w:r w:rsidRPr="00116177">
        <w:rPr>
          <w:rFonts w:asciiTheme="minorHAnsi" w:eastAsiaTheme="minorHAnsi" w:hAnsiTheme="minorHAnsi" w:cstheme="minorBidi"/>
          <w:sz w:val="22"/>
          <w:szCs w:val="24"/>
          <w:lang w:val="en-GB"/>
        </w:rPr>
        <w:t>Date of acquisition</w:t>
      </w:r>
    </w:p>
    <w:p w14:paraId="62A8ABE7" w14:textId="50AA8CF9" w:rsidR="00893616" w:rsidRDefault="00893616" w:rsidP="00116177">
      <w:pPr>
        <w:pStyle w:val="ListParagraph"/>
        <w:numPr>
          <w:ilvl w:val="0"/>
          <w:numId w:val="18"/>
        </w:numPr>
        <w:spacing w:after="0"/>
        <w:ind w:hanging="283"/>
        <w:jc w:val="both"/>
        <w:rPr>
          <w:rFonts w:asciiTheme="minorHAnsi" w:eastAsiaTheme="minorHAnsi" w:hAnsiTheme="minorHAnsi" w:cstheme="minorBidi"/>
          <w:sz w:val="22"/>
          <w:szCs w:val="24"/>
          <w:lang w:val="en-GB"/>
        </w:rPr>
      </w:pPr>
      <w:r w:rsidRPr="00116177">
        <w:rPr>
          <w:rFonts w:asciiTheme="minorHAnsi" w:eastAsiaTheme="minorHAnsi" w:hAnsiTheme="minorHAnsi" w:cstheme="minorBidi"/>
          <w:sz w:val="22"/>
          <w:szCs w:val="24"/>
          <w:lang w:val="en-GB"/>
        </w:rPr>
        <w:t>Purchase cost</w:t>
      </w:r>
    </w:p>
    <w:p w14:paraId="39EF1F79" w14:textId="77777777" w:rsidR="00116177" w:rsidRPr="00116177" w:rsidRDefault="00116177" w:rsidP="00116177">
      <w:pPr>
        <w:spacing w:after="0"/>
        <w:jc w:val="both"/>
      </w:pPr>
    </w:p>
    <w:p w14:paraId="7BD79E8C" w14:textId="0833F03A" w:rsidR="00893616" w:rsidRDefault="00893616" w:rsidP="00116177">
      <w:pPr>
        <w:spacing w:after="0"/>
        <w:jc w:val="both"/>
      </w:pPr>
      <w:r>
        <w:t>Additional information that is not mandatory but will help with the identification of the asset includes:</w:t>
      </w:r>
    </w:p>
    <w:p w14:paraId="4B939F2F" w14:textId="77777777" w:rsidR="00116177" w:rsidRDefault="00116177" w:rsidP="00116177">
      <w:pPr>
        <w:spacing w:after="0"/>
        <w:jc w:val="both"/>
      </w:pPr>
    </w:p>
    <w:p w14:paraId="19EA54B4" w14:textId="77777777" w:rsidR="00893616" w:rsidRPr="00116177" w:rsidRDefault="00893616" w:rsidP="007F3DCC">
      <w:pPr>
        <w:pStyle w:val="ListParagraph"/>
        <w:numPr>
          <w:ilvl w:val="0"/>
          <w:numId w:val="18"/>
        </w:numPr>
        <w:ind w:hanging="283"/>
        <w:jc w:val="both"/>
        <w:rPr>
          <w:rFonts w:asciiTheme="minorHAnsi" w:eastAsiaTheme="minorHAnsi" w:hAnsiTheme="minorHAnsi" w:cstheme="minorBidi"/>
          <w:sz w:val="22"/>
          <w:szCs w:val="24"/>
          <w:lang w:val="en-GB"/>
        </w:rPr>
      </w:pPr>
      <w:r w:rsidRPr="00116177">
        <w:rPr>
          <w:rFonts w:asciiTheme="minorHAnsi" w:eastAsiaTheme="minorHAnsi" w:hAnsiTheme="minorHAnsi" w:cstheme="minorBidi"/>
          <w:sz w:val="22"/>
          <w:szCs w:val="24"/>
          <w:lang w:val="en-GB"/>
        </w:rPr>
        <w:t>Asset type</w:t>
      </w:r>
    </w:p>
    <w:p w14:paraId="4DC029F9" w14:textId="77777777" w:rsidR="00893616" w:rsidRPr="00116177" w:rsidRDefault="00893616" w:rsidP="007F3DCC">
      <w:pPr>
        <w:pStyle w:val="ListParagraph"/>
        <w:numPr>
          <w:ilvl w:val="0"/>
          <w:numId w:val="18"/>
        </w:numPr>
        <w:ind w:hanging="283"/>
        <w:jc w:val="both"/>
        <w:rPr>
          <w:rFonts w:asciiTheme="minorHAnsi" w:eastAsiaTheme="minorHAnsi" w:hAnsiTheme="minorHAnsi" w:cstheme="minorBidi"/>
          <w:sz w:val="22"/>
          <w:szCs w:val="24"/>
          <w:lang w:val="en-GB"/>
        </w:rPr>
      </w:pPr>
      <w:r w:rsidRPr="00116177">
        <w:rPr>
          <w:rFonts w:asciiTheme="minorHAnsi" w:eastAsiaTheme="minorHAnsi" w:hAnsiTheme="minorHAnsi" w:cstheme="minorBidi"/>
          <w:sz w:val="22"/>
          <w:szCs w:val="24"/>
          <w:lang w:val="en-GB"/>
        </w:rPr>
        <w:t>Serial number</w:t>
      </w:r>
    </w:p>
    <w:p w14:paraId="60171237" w14:textId="77777777" w:rsidR="00893616" w:rsidRPr="00116177" w:rsidRDefault="00893616" w:rsidP="007F3DCC">
      <w:pPr>
        <w:pStyle w:val="ListParagraph"/>
        <w:numPr>
          <w:ilvl w:val="0"/>
          <w:numId w:val="18"/>
        </w:numPr>
        <w:ind w:hanging="283"/>
        <w:jc w:val="both"/>
        <w:rPr>
          <w:rFonts w:asciiTheme="minorHAnsi" w:eastAsiaTheme="minorHAnsi" w:hAnsiTheme="minorHAnsi" w:cstheme="minorBidi"/>
          <w:sz w:val="22"/>
          <w:szCs w:val="24"/>
          <w:lang w:val="en-GB"/>
        </w:rPr>
      </w:pPr>
      <w:r w:rsidRPr="00116177">
        <w:rPr>
          <w:rFonts w:asciiTheme="minorHAnsi" w:eastAsiaTheme="minorHAnsi" w:hAnsiTheme="minorHAnsi" w:cstheme="minorBidi"/>
          <w:sz w:val="22"/>
          <w:szCs w:val="24"/>
          <w:lang w:val="en-GB"/>
        </w:rPr>
        <w:t>Make / Manufacturer</w:t>
      </w:r>
    </w:p>
    <w:p w14:paraId="7022C33C" w14:textId="3992D1DA" w:rsidR="00893616" w:rsidRDefault="00893616" w:rsidP="00116177">
      <w:pPr>
        <w:pStyle w:val="ListParagraph"/>
        <w:numPr>
          <w:ilvl w:val="0"/>
          <w:numId w:val="18"/>
        </w:numPr>
        <w:spacing w:after="0"/>
        <w:ind w:hanging="283"/>
        <w:jc w:val="both"/>
        <w:rPr>
          <w:rFonts w:asciiTheme="minorHAnsi" w:eastAsiaTheme="minorHAnsi" w:hAnsiTheme="minorHAnsi" w:cstheme="minorBidi"/>
          <w:sz w:val="22"/>
          <w:szCs w:val="24"/>
          <w:lang w:val="en-GB"/>
        </w:rPr>
      </w:pPr>
      <w:r w:rsidRPr="00116177">
        <w:rPr>
          <w:rFonts w:asciiTheme="minorHAnsi" w:eastAsiaTheme="minorHAnsi" w:hAnsiTheme="minorHAnsi" w:cstheme="minorBidi"/>
          <w:sz w:val="22"/>
          <w:szCs w:val="24"/>
          <w:lang w:val="en-GB"/>
        </w:rPr>
        <w:t>Model</w:t>
      </w:r>
    </w:p>
    <w:p w14:paraId="05215770" w14:textId="2EB30466" w:rsidR="00116177" w:rsidRPr="00116177" w:rsidRDefault="00116177" w:rsidP="00116177">
      <w:pPr>
        <w:spacing w:after="0"/>
        <w:jc w:val="both"/>
      </w:pPr>
    </w:p>
    <w:p w14:paraId="00A8CD49" w14:textId="2AF61B8A" w:rsidR="00893616" w:rsidRDefault="00893616" w:rsidP="00116177">
      <w:pPr>
        <w:spacing w:after="0"/>
        <w:jc w:val="both"/>
        <w:rPr>
          <w:rStyle w:val="Strong"/>
        </w:rPr>
      </w:pPr>
      <w:r w:rsidRPr="009F45CB">
        <w:rPr>
          <w:rStyle w:val="Strong"/>
        </w:rPr>
        <w:t>Asset Description:</w:t>
      </w:r>
    </w:p>
    <w:p w14:paraId="3E8B564C" w14:textId="77777777" w:rsidR="00116177" w:rsidRPr="009F45CB" w:rsidRDefault="00116177" w:rsidP="00116177">
      <w:pPr>
        <w:spacing w:after="0"/>
        <w:jc w:val="both"/>
        <w:rPr>
          <w:rStyle w:val="Strong"/>
        </w:rPr>
      </w:pPr>
    </w:p>
    <w:p w14:paraId="66D81FFE" w14:textId="1E2E6BE2" w:rsidR="00893616" w:rsidRDefault="00893616" w:rsidP="00116177">
      <w:pPr>
        <w:spacing w:after="0"/>
        <w:jc w:val="both"/>
      </w:pPr>
      <w:r>
        <w:t>The asset description must be meaningful. The description should allow anyone undertaking a stocktake to identify the item.</w:t>
      </w:r>
    </w:p>
    <w:p w14:paraId="75ED7811" w14:textId="77777777" w:rsidR="00116177" w:rsidRDefault="00116177" w:rsidP="00116177">
      <w:pPr>
        <w:spacing w:after="0"/>
        <w:jc w:val="both"/>
      </w:pPr>
    </w:p>
    <w:p w14:paraId="0C502F24" w14:textId="6F1559F9" w:rsidR="00893616" w:rsidRDefault="00893616" w:rsidP="00116177">
      <w:pPr>
        <w:spacing w:after="0"/>
        <w:jc w:val="both"/>
        <w:rPr>
          <w:rStyle w:val="Strong"/>
        </w:rPr>
      </w:pPr>
      <w:r w:rsidRPr="009F45CB">
        <w:rPr>
          <w:rStyle w:val="Strong"/>
        </w:rPr>
        <w:t>Asset Category</w:t>
      </w:r>
      <w:r>
        <w:rPr>
          <w:rStyle w:val="Strong"/>
        </w:rPr>
        <w:t>:</w:t>
      </w:r>
    </w:p>
    <w:p w14:paraId="2129A690" w14:textId="77777777" w:rsidR="00116177" w:rsidRPr="009F45CB" w:rsidRDefault="00116177" w:rsidP="00116177">
      <w:pPr>
        <w:spacing w:after="0"/>
        <w:jc w:val="both"/>
        <w:rPr>
          <w:rStyle w:val="Strong"/>
        </w:rPr>
      </w:pPr>
    </w:p>
    <w:p w14:paraId="72E5A9AA" w14:textId="77777777" w:rsidR="00116177" w:rsidRDefault="00893616" w:rsidP="00116177">
      <w:pPr>
        <w:spacing w:after="0"/>
        <w:jc w:val="both"/>
      </w:pPr>
      <w:r>
        <w:t>The asset category is selected from the list of approved categories.</w:t>
      </w:r>
    </w:p>
    <w:p w14:paraId="7B2D2B2D" w14:textId="36C306B9" w:rsidR="00893616" w:rsidRDefault="00893616" w:rsidP="00116177">
      <w:pPr>
        <w:spacing w:after="0"/>
        <w:jc w:val="both"/>
      </w:pPr>
      <w:r>
        <w:t xml:space="preserve"> </w:t>
      </w:r>
    </w:p>
    <w:p w14:paraId="0EDE58E8" w14:textId="1DA1DE3A" w:rsidR="00893616" w:rsidRDefault="00893616" w:rsidP="00116177">
      <w:pPr>
        <w:spacing w:after="0"/>
        <w:jc w:val="both"/>
        <w:rPr>
          <w:rStyle w:val="Strong"/>
        </w:rPr>
      </w:pPr>
      <w:r w:rsidRPr="009F45CB">
        <w:rPr>
          <w:rStyle w:val="Strong"/>
        </w:rPr>
        <w:t>Location:</w:t>
      </w:r>
    </w:p>
    <w:p w14:paraId="65D71050" w14:textId="77777777" w:rsidR="00116177" w:rsidRPr="009F45CB" w:rsidRDefault="00116177" w:rsidP="00116177">
      <w:pPr>
        <w:spacing w:after="0"/>
        <w:jc w:val="both"/>
        <w:rPr>
          <w:rStyle w:val="Strong"/>
        </w:rPr>
      </w:pPr>
    </w:p>
    <w:p w14:paraId="030583FE" w14:textId="1CCE0255" w:rsidR="00893616" w:rsidRDefault="00893616" w:rsidP="00116177">
      <w:pPr>
        <w:spacing w:after="0"/>
        <w:jc w:val="both"/>
      </w:pPr>
      <w:r>
        <w:t xml:space="preserve">The interface between CASES21 and Oracle Fixed Assets will use the school number and campus number from the header record as the location. </w:t>
      </w:r>
    </w:p>
    <w:p w14:paraId="263C4495" w14:textId="77777777" w:rsidR="00116177" w:rsidRDefault="00116177" w:rsidP="00116177">
      <w:pPr>
        <w:spacing w:after="0"/>
        <w:jc w:val="both"/>
      </w:pPr>
    </w:p>
    <w:p w14:paraId="05A5543C" w14:textId="6C170DC5" w:rsidR="00893616" w:rsidRDefault="00893616" w:rsidP="00116177">
      <w:pPr>
        <w:spacing w:after="0"/>
        <w:jc w:val="both"/>
        <w:rPr>
          <w:rStyle w:val="Strong"/>
        </w:rPr>
      </w:pPr>
      <w:r w:rsidRPr="009F45CB">
        <w:rPr>
          <w:rStyle w:val="Strong"/>
        </w:rPr>
        <w:t>Date of Acquisition</w:t>
      </w:r>
      <w:r>
        <w:rPr>
          <w:rStyle w:val="Strong"/>
        </w:rPr>
        <w:t>:</w:t>
      </w:r>
    </w:p>
    <w:p w14:paraId="4B7833FB" w14:textId="77777777" w:rsidR="00116177" w:rsidRPr="009F45CB" w:rsidRDefault="00116177" w:rsidP="00116177">
      <w:pPr>
        <w:spacing w:after="0"/>
        <w:jc w:val="both"/>
        <w:rPr>
          <w:rStyle w:val="Strong"/>
        </w:rPr>
      </w:pPr>
    </w:p>
    <w:p w14:paraId="329D34AD" w14:textId="2D04DDB7" w:rsidR="00893616" w:rsidRDefault="00893616" w:rsidP="00116177">
      <w:pPr>
        <w:spacing w:after="0"/>
        <w:jc w:val="both"/>
      </w:pPr>
      <w:r>
        <w:lastRenderedPageBreak/>
        <w:t>When the assets are added to Oracle Fixed Assets a date placed in service is one of the mandatory fields. Usually the date placed in service is taken as the receipt date for the item. Technically, the goods remain the property of the supplier until such time as payment is received by the supplier. As CASES21 asset register does not have a field for the receipt date we use the purchase date as the date placed in service, or date of acquisition.</w:t>
      </w:r>
    </w:p>
    <w:p w14:paraId="2EBA80B6" w14:textId="77777777" w:rsidR="00116177" w:rsidRDefault="00116177" w:rsidP="00116177">
      <w:pPr>
        <w:spacing w:after="0"/>
        <w:jc w:val="both"/>
      </w:pPr>
    </w:p>
    <w:p w14:paraId="53FAA821" w14:textId="722854F9" w:rsidR="00893616" w:rsidRDefault="00893616" w:rsidP="00116177">
      <w:pPr>
        <w:spacing w:after="0"/>
        <w:jc w:val="both"/>
        <w:rPr>
          <w:rStyle w:val="Strong"/>
        </w:rPr>
      </w:pPr>
      <w:r w:rsidRPr="009F45CB">
        <w:rPr>
          <w:rStyle w:val="Strong"/>
        </w:rPr>
        <w:t>Purchase Cost</w:t>
      </w:r>
      <w:r>
        <w:rPr>
          <w:rStyle w:val="Strong"/>
        </w:rPr>
        <w:t>:</w:t>
      </w:r>
    </w:p>
    <w:p w14:paraId="1050D75C" w14:textId="77777777" w:rsidR="00116177" w:rsidRPr="009F45CB" w:rsidRDefault="00116177" w:rsidP="00116177">
      <w:pPr>
        <w:spacing w:after="0"/>
        <w:jc w:val="both"/>
        <w:rPr>
          <w:rStyle w:val="Strong"/>
        </w:rPr>
      </w:pPr>
    </w:p>
    <w:p w14:paraId="5210DC08" w14:textId="1BC5EDE6" w:rsidR="00893616" w:rsidRDefault="00893616" w:rsidP="00116177">
      <w:pPr>
        <w:spacing w:after="0"/>
        <w:jc w:val="both"/>
      </w:pPr>
      <w:r>
        <w:t xml:space="preserve">The purchase cost is the cost of the asset as shown on the purchase order / invoice and is exclusive of GST.  The cost of the asset must include any freight charged for the delivery of the asset, and any installation charges. </w:t>
      </w:r>
    </w:p>
    <w:p w14:paraId="13446108" w14:textId="77777777" w:rsidR="00116177" w:rsidRDefault="00116177" w:rsidP="00116177">
      <w:pPr>
        <w:spacing w:after="0"/>
        <w:jc w:val="both"/>
      </w:pPr>
    </w:p>
    <w:p w14:paraId="6BD5FF90" w14:textId="4BE7BD81" w:rsidR="00893616" w:rsidRDefault="00893616" w:rsidP="00116177">
      <w:pPr>
        <w:spacing w:after="0"/>
        <w:jc w:val="both"/>
        <w:rPr>
          <w:rStyle w:val="Strong"/>
        </w:rPr>
      </w:pPr>
      <w:r w:rsidRPr="009F45CB">
        <w:rPr>
          <w:rStyle w:val="Strong"/>
        </w:rPr>
        <w:t>Asset Type</w:t>
      </w:r>
      <w:r>
        <w:rPr>
          <w:rStyle w:val="Strong"/>
        </w:rPr>
        <w:t>:</w:t>
      </w:r>
    </w:p>
    <w:p w14:paraId="145DCD11" w14:textId="77777777" w:rsidR="00116177" w:rsidRPr="009F45CB" w:rsidRDefault="00116177" w:rsidP="00116177">
      <w:pPr>
        <w:spacing w:after="0"/>
        <w:jc w:val="both"/>
        <w:rPr>
          <w:rStyle w:val="Strong"/>
        </w:rPr>
      </w:pPr>
    </w:p>
    <w:p w14:paraId="0BBA1D4B" w14:textId="25E46FD2" w:rsidR="00893616" w:rsidRDefault="00893616" w:rsidP="00116177">
      <w:pPr>
        <w:spacing w:after="0"/>
        <w:jc w:val="both"/>
      </w:pPr>
      <w:r>
        <w:t>This field is used to distinguish school owned assets from community based assets. The code is selected from a list. This information is required by the schools but will only be used for reporting purposes by Oracle Fixed Assets.</w:t>
      </w:r>
    </w:p>
    <w:p w14:paraId="47A29EFC" w14:textId="77777777" w:rsidR="00116177" w:rsidRDefault="00116177" w:rsidP="00116177">
      <w:pPr>
        <w:spacing w:after="0"/>
        <w:jc w:val="both"/>
      </w:pPr>
    </w:p>
    <w:p w14:paraId="7E0281F6" w14:textId="028F3733" w:rsidR="00893616" w:rsidRDefault="00893616" w:rsidP="00116177">
      <w:pPr>
        <w:spacing w:after="0"/>
        <w:jc w:val="both"/>
        <w:rPr>
          <w:rStyle w:val="Strong"/>
        </w:rPr>
      </w:pPr>
      <w:r w:rsidRPr="009F45CB">
        <w:rPr>
          <w:rStyle w:val="Strong"/>
        </w:rPr>
        <w:t>Serial Number</w:t>
      </w:r>
      <w:r>
        <w:rPr>
          <w:rStyle w:val="Strong"/>
        </w:rPr>
        <w:t>:</w:t>
      </w:r>
    </w:p>
    <w:p w14:paraId="4B455F37" w14:textId="77777777" w:rsidR="00116177" w:rsidRPr="009F45CB" w:rsidRDefault="00116177" w:rsidP="00116177">
      <w:pPr>
        <w:spacing w:after="0"/>
        <w:jc w:val="both"/>
        <w:rPr>
          <w:rStyle w:val="Strong"/>
        </w:rPr>
      </w:pPr>
    </w:p>
    <w:p w14:paraId="4140B1A7" w14:textId="78BCBAB5" w:rsidR="00893616" w:rsidRDefault="00893616" w:rsidP="00116177">
      <w:pPr>
        <w:spacing w:after="0"/>
        <w:jc w:val="both"/>
      </w:pPr>
      <w:r>
        <w:t xml:space="preserve">This data is used to distinguish like items. </w:t>
      </w:r>
    </w:p>
    <w:p w14:paraId="7B53B300" w14:textId="77777777" w:rsidR="00116177" w:rsidRDefault="00116177" w:rsidP="00116177">
      <w:pPr>
        <w:spacing w:after="0"/>
        <w:jc w:val="both"/>
      </w:pPr>
    </w:p>
    <w:p w14:paraId="69EC3419" w14:textId="69280F45" w:rsidR="00893616" w:rsidRDefault="00893616" w:rsidP="00116177">
      <w:pPr>
        <w:spacing w:after="0"/>
        <w:jc w:val="both"/>
        <w:rPr>
          <w:rStyle w:val="Strong"/>
        </w:rPr>
      </w:pPr>
      <w:r>
        <w:rPr>
          <w:rStyle w:val="Strong"/>
        </w:rPr>
        <w:t>Make / Manufacturer:</w:t>
      </w:r>
    </w:p>
    <w:p w14:paraId="40DEC480" w14:textId="77777777" w:rsidR="00116177" w:rsidRPr="009F45CB" w:rsidRDefault="00116177" w:rsidP="00116177">
      <w:pPr>
        <w:spacing w:after="0"/>
        <w:jc w:val="both"/>
        <w:rPr>
          <w:rStyle w:val="Strong"/>
        </w:rPr>
      </w:pPr>
    </w:p>
    <w:p w14:paraId="25979A85" w14:textId="3C500661" w:rsidR="00893616" w:rsidRDefault="00893616" w:rsidP="00116177">
      <w:pPr>
        <w:spacing w:after="0"/>
        <w:jc w:val="both"/>
      </w:pPr>
      <w:r>
        <w:t>Like the serial number and model</w:t>
      </w:r>
      <w:r w:rsidR="00D52208">
        <w:t xml:space="preserve"> information,</w:t>
      </w:r>
      <w:r>
        <w:t xml:space="preserve"> this field is used to store information that will distinguish like items. </w:t>
      </w:r>
    </w:p>
    <w:p w14:paraId="3E0EE822" w14:textId="77777777" w:rsidR="00116177" w:rsidRDefault="00116177" w:rsidP="00116177">
      <w:pPr>
        <w:spacing w:after="0"/>
        <w:jc w:val="both"/>
      </w:pPr>
    </w:p>
    <w:p w14:paraId="440FA853" w14:textId="4E5CDC29" w:rsidR="00893616" w:rsidRDefault="00893616" w:rsidP="00116177">
      <w:pPr>
        <w:spacing w:after="0"/>
        <w:jc w:val="both"/>
        <w:rPr>
          <w:rStyle w:val="Strong"/>
        </w:rPr>
      </w:pPr>
      <w:r w:rsidRPr="009F45CB">
        <w:rPr>
          <w:rStyle w:val="Strong"/>
        </w:rPr>
        <w:t>Model</w:t>
      </w:r>
      <w:r>
        <w:rPr>
          <w:rStyle w:val="Strong"/>
        </w:rPr>
        <w:t>:</w:t>
      </w:r>
    </w:p>
    <w:p w14:paraId="5B76EB8E" w14:textId="77777777" w:rsidR="00116177" w:rsidRPr="009F45CB" w:rsidRDefault="00116177" w:rsidP="00116177">
      <w:pPr>
        <w:spacing w:after="0"/>
        <w:jc w:val="both"/>
        <w:rPr>
          <w:rStyle w:val="Strong"/>
        </w:rPr>
      </w:pPr>
    </w:p>
    <w:p w14:paraId="27B940FC" w14:textId="52BB0EA4" w:rsidR="00893616" w:rsidRDefault="00893616" w:rsidP="00116177">
      <w:pPr>
        <w:spacing w:after="0"/>
        <w:jc w:val="both"/>
      </w:pPr>
      <w:r>
        <w:t>As with serial number and manufacturer</w:t>
      </w:r>
      <w:r w:rsidR="00D52208">
        <w:t xml:space="preserve"> information,</w:t>
      </w:r>
      <w:r>
        <w:t xml:space="preserve"> the model </w:t>
      </w:r>
      <w:r w:rsidR="00D52208">
        <w:t xml:space="preserve">field </w:t>
      </w:r>
      <w:r>
        <w:t>allows for easier identification of an asset.</w:t>
      </w:r>
    </w:p>
    <w:p w14:paraId="2DD39ABB" w14:textId="77777777" w:rsidR="00116177" w:rsidRDefault="00116177" w:rsidP="00116177">
      <w:pPr>
        <w:spacing w:after="0"/>
        <w:jc w:val="both"/>
      </w:pPr>
    </w:p>
    <w:p w14:paraId="3F106336" w14:textId="7D819B5B" w:rsidR="00893616" w:rsidRDefault="00893616" w:rsidP="00893616"/>
    <w:p w14:paraId="7031F28F" w14:textId="66BFD3B3" w:rsidR="00893616" w:rsidRDefault="00893616" w:rsidP="00116177">
      <w:pPr>
        <w:pStyle w:val="Heading2"/>
        <w:spacing w:before="0" w:after="0"/>
      </w:pPr>
      <w:r>
        <w:t>Leased equipment</w:t>
      </w:r>
    </w:p>
    <w:p w14:paraId="68296CD1" w14:textId="77777777" w:rsidR="00116177" w:rsidRPr="00116177" w:rsidRDefault="00116177" w:rsidP="00116177"/>
    <w:p w14:paraId="0BCBE692" w14:textId="38A3EE31" w:rsidR="00893616" w:rsidRDefault="00893616" w:rsidP="00116177">
      <w:pPr>
        <w:spacing w:after="0"/>
        <w:jc w:val="both"/>
      </w:pPr>
      <w:r>
        <w:t>CASES21 Finance and Oracle Assets have the capacity to track leased assets. The additional information required to record leased assets is:</w:t>
      </w:r>
    </w:p>
    <w:p w14:paraId="03F5AF49" w14:textId="77777777" w:rsidR="00116177" w:rsidRDefault="00116177" w:rsidP="00116177">
      <w:pPr>
        <w:spacing w:after="0"/>
        <w:jc w:val="both"/>
      </w:pPr>
    </w:p>
    <w:p w14:paraId="285935D9" w14:textId="77777777" w:rsidR="00893616" w:rsidRPr="00116177" w:rsidRDefault="00893616" w:rsidP="007F3DCC">
      <w:pPr>
        <w:pStyle w:val="ListParagraph"/>
        <w:numPr>
          <w:ilvl w:val="0"/>
          <w:numId w:val="18"/>
        </w:numPr>
        <w:ind w:hanging="283"/>
        <w:jc w:val="both"/>
        <w:rPr>
          <w:rFonts w:asciiTheme="minorHAnsi" w:eastAsiaTheme="minorHAnsi" w:hAnsiTheme="minorHAnsi" w:cstheme="minorBidi"/>
          <w:sz w:val="22"/>
          <w:szCs w:val="24"/>
          <w:lang w:val="en-GB"/>
        </w:rPr>
      </w:pPr>
      <w:r w:rsidRPr="00116177">
        <w:rPr>
          <w:rFonts w:asciiTheme="minorHAnsi" w:eastAsiaTheme="minorHAnsi" w:hAnsiTheme="minorHAnsi" w:cstheme="minorBidi"/>
          <w:sz w:val="22"/>
          <w:szCs w:val="24"/>
          <w:lang w:val="en-GB"/>
        </w:rPr>
        <w:t>Lease start date</w:t>
      </w:r>
    </w:p>
    <w:p w14:paraId="01739243" w14:textId="77777777" w:rsidR="00893616" w:rsidRPr="00116177" w:rsidRDefault="00893616" w:rsidP="007F3DCC">
      <w:pPr>
        <w:pStyle w:val="ListParagraph"/>
        <w:numPr>
          <w:ilvl w:val="0"/>
          <w:numId w:val="18"/>
        </w:numPr>
        <w:ind w:hanging="283"/>
        <w:jc w:val="both"/>
        <w:rPr>
          <w:rFonts w:asciiTheme="minorHAnsi" w:eastAsiaTheme="minorHAnsi" w:hAnsiTheme="minorHAnsi" w:cstheme="minorBidi"/>
          <w:sz w:val="22"/>
          <w:szCs w:val="24"/>
          <w:lang w:val="en-GB"/>
        </w:rPr>
      </w:pPr>
      <w:r w:rsidRPr="00116177">
        <w:rPr>
          <w:rFonts w:asciiTheme="minorHAnsi" w:eastAsiaTheme="minorHAnsi" w:hAnsiTheme="minorHAnsi" w:cstheme="minorBidi"/>
          <w:sz w:val="22"/>
          <w:szCs w:val="24"/>
          <w:lang w:val="en-GB"/>
        </w:rPr>
        <w:t>Lease end date</w:t>
      </w:r>
    </w:p>
    <w:p w14:paraId="49BED24E" w14:textId="77777777" w:rsidR="00893616" w:rsidRPr="00116177" w:rsidRDefault="00893616" w:rsidP="007F3DCC">
      <w:pPr>
        <w:pStyle w:val="ListParagraph"/>
        <w:numPr>
          <w:ilvl w:val="0"/>
          <w:numId w:val="18"/>
        </w:numPr>
        <w:ind w:hanging="283"/>
        <w:jc w:val="both"/>
        <w:rPr>
          <w:rFonts w:asciiTheme="minorHAnsi" w:eastAsiaTheme="minorHAnsi" w:hAnsiTheme="minorHAnsi" w:cstheme="minorBidi"/>
          <w:sz w:val="22"/>
          <w:szCs w:val="24"/>
          <w:lang w:val="en-GB"/>
        </w:rPr>
      </w:pPr>
      <w:r w:rsidRPr="00116177">
        <w:rPr>
          <w:rFonts w:asciiTheme="minorHAnsi" w:eastAsiaTheme="minorHAnsi" w:hAnsiTheme="minorHAnsi" w:cstheme="minorBidi"/>
          <w:sz w:val="22"/>
          <w:szCs w:val="24"/>
          <w:lang w:val="en-GB"/>
        </w:rPr>
        <w:t>Monthly lease cost</w:t>
      </w:r>
    </w:p>
    <w:p w14:paraId="3896DC7E" w14:textId="3F431D61" w:rsidR="00893616" w:rsidRPr="00116177" w:rsidRDefault="00893616" w:rsidP="00116177">
      <w:pPr>
        <w:pStyle w:val="ListParagraph"/>
        <w:numPr>
          <w:ilvl w:val="0"/>
          <w:numId w:val="18"/>
        </w:numPr>
        <w:spacing w:after="0"/>
        <w:ind w:hanging="283"/>
        <w:jc w:val="both"/>
        <w:rPr>
          <w:sz w:val="22"/>
          <w:szCs w:val="22"/>
        </w:rPr>
      </w:pPr>
      <w:r w:rsidRPr="00116177">
        <w:rPr>
          <w:rFonts w:asciiTheme="minorHAnsi" w:eastAsiaTheme="minorHAnsi" w:hAnsiTheme="minorHAnsi" w:cstheme="minorBidi"/>
          <w:sz w:val="22"/>
          <w:szCs w:val="24"/>
          <w:lang w:val="en-GB"/>
        </w:rPr>
        <w:t>Lessor</w:t>
      </w:r>
    </w:p>
    <w:p w14:paraId="0CCAD8D3" w14:textId="77777777" w:rsidR="00116177" w:rsidRPr="00116177" w:rsidRDefault="00116177" w:rsidP="00116177">
      <w:pPr>
        <w:spacing w:after="0"/>
        <w:jc w:val="both"/>
        <w:rPr>
          <w:szCs w:val="22"/>
        </w:rPr>
      </w:pPr>
    </w:p>
    <w:p w14:paraId="0E95B122" w14:textId="28BA9994" w:rsidR="00893616" w:rsidRDefault="00893616" w:rsidP="00116177">
      <w:pPr>
        <w:spacing w:after="0"/>
        <w:jc w:val="both"/>
      </w:pPr>
      <w:r>
        <w:t>Leases fall into two types</w:t>
      </w:r>
    </w:p>
    <w:p w14:paraId="19A28FA5" w14:textId="77777777" w:rsidR="00116177" w:rsidRDefault="00116177" w:rsidP="00116177">
      <w:pPr>
        <w:spacing w:after="0"/>
        <w:jc w:val="both"/>
      </w:pPr>
    </w:p>
    <w:p w14:paraId="1FB91349" w14:textId="77777777" w:rsidR="00893616" w:rsidRPr="00116177" w:rsidRDefault="00893616" w:rsidP="007F3DCC">
      <w:pPr>
        <w:pStyle w:val="ListParagraph"/>
        <w:numPr>
          <w:ilvl w:val="0"/>
          <w:numId w:val="18"/>
        </w:numPr>
        <w:ind w:hanging="283"/>
        <w:jc w:val="both"/>
        <w:rPr>
          <w:rFonts w:asciiTheme="minorHAnsi" w:eastAsiaTheme="minorHAnsi" w:hAnsiTheme="minorHAnsi" w:cstheme="minorBidi"/>
          <w:sz w:val="22"/>
          <w:szCs w:val="24"/>
          <w:lang w:val="en-GB"/>
        </w:rPr>
      </w:pPr>
      <w:r w:rsidRPr="00116177">
        <w:rPr>
          <w:rFonts w:asciiTheme="minorHAnsi" w:eastAsiaTheme="minorHAnsi" w:hAnsiTheme="minorHAnsi" w:cstheme="minorBidi"/>
          <w:sz w:val="22"/>
          <w:szCs w:val="24"/>
          <w:lang w:val="en-GB"/>
        </w:rPr>
        <w:t>Operating lease</w:t>
      </w:r>
    </w:p>
    <w:p w14:paraId="1A259843" w14:textId="247D5452" w:rsidR="00893616" w:rsidRDefault="00893616" w:rsidP="00116177">
      <w:pPr>
        <w:pStyle w:val="ListParagraph"/>
        <w:numPr>
          <w:ilvl w:val="0"/>
          <w:numId w:val="18"/>
        </w:numPr>
        <w:spacing w:after="0"/>
        <w:ind w:hanging="283"/>
        <w:jc w:val="both"/>
        <w:rPr>
          <w:rFonts w:asciiTheme="minorHAnsi" w:eastAsiaTheme="minorHAnsi" w:hAnsiTheme="minorHAnsi" w:cstheme="minorBidi"/>
          <w:sz w:val="22"/>
          <w:szCs w:val="24"/>
          <w:lang w:val="en-GB"/>
        </w:rPr>
      </w:pPr>
      <w:r w:rsidRPr="00116177">
        <w:rPr>
          <w:rFonts w:asciiTheme="minorHAnsi" w:eastAsiaTheme="minorHAnsi" w:hAnsiTheme="minorHAnsi" w:cstheme="minorBidi"/>
          <w:sz w:val="22"/>
          <w:szCs w:val="24"/>
          <w:lang w:val="en-GB"/>
        </w:rPr>
        <w:t>Operating Lease – DET</w:t>
      </w:r>
    </w:p>
    <w:p w14:paraId="771883BC" w14:textId="77777777" w:rsidR="00116177" w:rsidRPr="00116177" w:rsidRDefault="00116177" w:rsidP="00116177">
      <w:pPr>
        <w:spacing w:after="0"/>
        <w:jc w:val="both"/>
      </w:pPr>
    </w:p>
    <w:p w14:paraId="2F4EF36B" w14:textId="166A7CBD" w:rsidR="00893616" w:rsidRDefault="00893616" w:rsidP="00116177">
      <w:pPr>
        <w:spacing w:after="0"/>
        <w:jc w:val="both"/>
      </w:pPr>
      <w:r>
        <w:t>The first type is used to record operating leases entered into by the school.  The usual types of equipment leased would be photocopiers, motor vehicles or canteen equipment.</w:t>
      </w:r>
    </w:p>
    <w:p w14:paraId="02DD28BD" w14:textId="0A60C9FE" w:rsidR="00893616" w:rsidRDefault="00893616" w:rsidP="00116177">
      <w:pPr>
        <w:spacing w:after="0"/>
        <w:jc w:val="both"/>
      </w:pPr>
      <w:r>
        <w:t>The second type is used to record equipment from operating leases organized by DET Corporate. An example would be the CASES computers.</w:t>
      </w:r>
    </w:p>
    <w:p w14:paraId="3E31CE25" w14:textId="77777777" w:rsidR="00116177" w:rsidRDefault="00116177" w:rsidP="00116177">
      <w:pPr>
        <w:spacing w:after="0"/>
        <w:jc w:val="both"/>
      </w:pPr>
    </w:p>
    <w:p w14:paraId="79709E78" w14:textId="267975EF" w:rsidR="00893616" w:rsidRDefault="00893616" w:rsidP="00116177">
      <w:pPr>
        <w:spacing w:after="0"/>
        <w:jc w:val="both"/>
      </w:pPr>
      <w:r>
        <w:t xml:space="preserve">The purchase cost of the asset should be recorded as $0.00. The monthly lease payments should be coded to </w:t>
      </w:r>
    </w:p>
    <w:p w14:paraId="1CAE1663" w14:textId="77777777" w:rsidR="00116177" w:rsidRDefault="00116177" w:rsidP="00116177">
      <w:pPr>
        <w:spacing w:after="0"/>
        <w:jc w:val="both"/>
      </w:pPr>
    </w:p>
    <w:p w14:paraId="707C4A32" w14:textId="77777777" w:rsidR="00893616" w:rsidRPr="00116177" w:rsidRDefault="00893616" w:rsidP="007F3DCC">
      <w:pPr>
        <w:pStyle w:val="ListParagraph"/>
        <w:numPr>
          <w:ilvl w:val="0"/>
          <w:numId w:val="18"/>
        </w:numPr>
        <w:ind w:hanging="283"/>
        <w:jc w:val="both"/>
        <w:rPr>
          <w:rFonts w:asciiTheme="minorHAnsi" w:eastAsiaTheme="minorHAnsi" w:hAnsiTheme="minorHAnsi" w:cstheme="minorBidi"/>
          <w:sz w:val="22"/>
          <w:szCs w:val="24"/>
          <w:lang w:val="en-GB"/>
        </w:rPr>
      </w:pPr>
      <w:r w:rsidRPr="00116177">
        <w:rPr>
          <w:rFonts w:asciiTheme="minorHAnsi" w:eastAsiaTheme="minorHAnsi" w:hAnsiTheme="minorHAnsi" w:cstheme="minorBidi"/>
          <w:sz w:val="22"/>
          <w:szCs w:val="24"/>
          <w:lang w:val="en-GB"/>
        </w:rPr>
        <w:t>86403</w:t>
      </w:r>
      <w:r w:rsidRPr="00116177">
        <w:rPr>
          <w:rFonts w:asciiTheme="minorHAnsi" w:eastAsiaTheme="minorHAnsi" w:hAnsiTheme="minorHAnsi" w:cstheme="minorBidi"/>
          <w:sz w:val="22"/>
          <w:szCs w:val="24"/>
          <w:lang w:val="en-GB"/>
        </w:rPr>
        <w:tab/>
        <w:t>Leased Equipment</w:t>
      </w:r>
    </w:p>
    <w:p w14:paraId="6B374098" w14:textId="679C38EC" w:rsidR="00893616" w:rsidRDefault="00893616" w:rsidP="00116177">
      <w:pPr>
        <w:pStyle w:val="ListParagraph"/>
        <w:numPr>
          <w:ilvl w:val="0"/>
          <w:numId w:val="18"/>
        </w:numPr>
        <w:spacing w:after="0"/>
        <w:ind w:hanging="283"/>
        <w:jc w:val="both"/>
        <w:rPr>
          <w:rFonts w:asciiTheme="minorHAnsi" w:eastAsiaTheme="minorHAnsi" w:hAnsiTheme="minorHAnsi" w:cstheme="minorBidi"/>
          <w:sz w:val="22"/>
          <w:szCs w:val="24"/>
          <w:lang w:val="en-GB"/>
        </w:rPr>
      </w:pPr>
      <w:r w:rsidRPr="00116177">
        <w:rPr>
          <w:rFonts w:asciiTheme="minorHAnsi" w:eastAsiaTheme="minorHAnsi" w:hAnsiTheme="minorHAnsi" w:cstheme="minorBidi"/>
          <w:sz w:val="22"/>
          <w:szCs w:val="24"/>
          <w:lang w:val="en-GB"/>
        </w:rPr>
        <w:t>86702</w:t>
      </w:r>
      <w:r w:rsidRPr="00116177">
        <w:rPr>
          <w:rFonts w:asciiTheme="minorHAnsi" w:eastAsiaTheme="minorHAnsi" w:hAnsiTheme="minorHAnsi" w:cstheme="minorBidi"/>
          <w:sz w:val="22"/>
          <w:szCs w:val="24"/>
          <w:lang w:val="en-GB"/>
        </w:rPr>
        <w:tab/>
        <w:t>Motor Vehicles – Lease / Rental</w:t>
      </w:r>
    </w:p>
    <w:p w14:paraId="6F409531" w14:textId="77777777" w:rsidR="00116177" w:rsidRPr="00116177" w:rsidRDefault="00116177" w:rsidP="00116177">
      <w:pPr>
        <w:spacing w:after="0"/>
        <w:jc w:val="both"/>
      </w:pPr>
    </w:p>
    <w:p w14:paraId="41B5FEBB" w14:textId="088946AE" w:rsidR="00893616" w:rsidRDefault="00893616" w:rsidP="00116177">
      <w:pPr>
        <w:spacing w:after="0"/>
        <w:jc w:val="both"/>
      </w:pPr>
      <w:r>
        <w:t>At the end of the lease the items would be returned to the lessor in accordance with the terms of the operating lease. At this time the asset would be released from the asset register.</w:t>
      </w:r>
    </w:p>
    <w:p w14:paraId="15692854" w14:textId="77777777" w:rsidR="00116177" w:rsidRDefault="00116177" w:rsidP="00116177">
      <w:pPr>
        <w:spacing w:after="0"/>
        <w:jc w:val="both"/>
      </w:pPr>
    </w:p>
    <w:p w14:paraId="7DFA1AFB" w14:textId="0B9245A4" w:rsidR="00893616" w:rsidRDefault="00893616" w:rsidP="00116177">
      <w:pPr>
        <w:spacing w:after="0"/>
        <w:jc w:val="both"/>
      </w:pPr>
      <w:r>
        <w:t>If the school then purchased the item from the lessor, and the cost of the item was less than $5,000, the item would be created as a new asset with an ‘AA’ category.</w:t>
      </w:r>
    </w:p>
    <w:p w14:paraId="058650DD" w14:textId="77777777" w:rsidR="00116177" w:rsidRDefault="00116177" w:rsidP="00116177">
      <w:pPr>
        <w:spacing w:after="0"/>
        <w:jc w:val="both"/>
      </w:pPr>
    </w:p>
    <w:p w14:paraId="6A727219" w14:textId="77777777" w:rsidR="00116177" w:rsidRDefault="00116177" w:rsidP="007F3DCC">
      <w:pPr>
        <w:jc w:val="both"/>
      </w:pPr>
    </w:p>
    <w:p w14:paraId="7613DDB7" w14:textId="305709E2" w:rsidR="00893616" w:rsidRDefault="00893616" w:rsidP="00116177">
      <w:pPr>
        <w:pStyle w:val="Heading2"/>
        <w:spacing w:before="0" w:after="0"/>
      </w:pPr>
      <w:r>
        <w:t>Asset disposal</w:t>
      </w:r>
    </w:p>
    <w:p w14:paraId="1622FE38" w14:textId="77777777" w:rsidR="00116177" w:rsidRPr="00116177" w:rsidRDefault="00116177" w:rsidP="00116177"/>
    <w:p w14:paraId="09646A65" w14:textId="5CA3D1A5" w:rsidR="00893616" w:rsidRDefault="00893616" w:rsidP="00116177">
      <w:pPr>
        <w:spacing w:after="0"/>
        <w:jc w:val="both"/>
      </w:pPr>
      <w:r>
        <w:t>The term used in CASES21 to dispose of an asset that is no longer required is ‘release’.</w:t>
      </w:r>
    </w:p>
    <w:p w14:paraId="13AE9504" w14:textId="77777777" w:rsidR="00116177" w:rsidRDefault="00116177" w:rsidP="00116177">
      <w:pPr>
        <w:spacing w:after="0"/>
        <w:jc w:val="both"/>
      </w:pPr>
    </w:p>
    <w:p w14:paraId="6C525983" w14:textId="264403D6" w:rsidR="00893616" w:rsidRDefault="00893616" w:rsidP="00116177">
      <w:pPr>
        <w:spacing w:after="0"/>
        <w:jc w:val="both"/>
      </w:pPr>
      <w:r>
        <w:t>An asset that is surplus to requirements, unserviceable, obsolete, transferred, retired or lost is released from the asset register.</w:t>
      </w:r>
    </w:p>
    <w:p w14:paraId="1A53EBF5" w14:textId="77777777" w:rsidR="00116177" w:rsidRDefault="00116177" w:rsidP="00116177">
      <w:pPr>
        <w:spacing w:after="0"/>
        <w:jc w:val="both"/>
      </w:pPr>
    </w:p>
    <w:p w14:paraId="2E40F8F7" w14:textId="7FA4E053" w:rsidR="00893616" w:rsidRDefault="00893616" w:rsidP="00116177">
      <w:pPr>
        <w:spacing w:after="0"/>
        <w:jc w:val="both"/>
      </w:pPr>
      <w:r>
        <w:t xml:space="preserve">In accordance with the </w:t>
      </w:r>
      <w:r w:rsidRPr="00F702A4">
        <w:rPr>
          <w:i/>
        </w:rPr>
        <w:t>Finance Manual for Victorian Government Schools</w:t>
      </w:r>
      <w:r>
        <w:t>, Disposal of Surplus or Unserviceable Assets or Materials, a board of survey is to be constituted to:</w:t>
      </w:r>
    </w:p>
    <w:p w14:paraId="733ED047" w14:textId="77777777" w:rsidR="00116177" w:rsidRDefault="00116177" w:rsidP="00116177">
      <w:pPr>
        <w:spacing w:after="0"/>
        <w:jc w:val="both"/>
      </w:pPr>
    </w:p>
    <w:p w14:paraId="0D9BF7AC" w14:textId="290864B9" w:rsidR="00893616" w:rsidRPr="00116177" w:rsidRDefault="00030350" w:rsidP="007F3DCC">
      <w:pPr>
        <w:pStyle w:val="ListParagraph"/>
        <w:numPr>
          <w:ilvl w:val="0"/>
          <w:numId w:val="18"/>
        </w:numPr>
        <w:ind w:hanging="283"/>
        <w:jc w:val="both"/>
        <w:rPr>
          <w:rFonts w:asciiTheme="minorHAnsi" w:eastAsiaTheme="minorHAnsi" w:hAnsiTheme="minorHAnsi" w:cstheme="minorBidi"/>
          <w:sz w:val="22"/>
          <w:szCs w:val="24"/>
          <w:lang w:val="en-GB"/>
        </w:rPr>
      </w:pPr>
      <w:r>
        <w:rPr>
          <w:rFonts w:asciiTheme="minorHAnsi" w:eastAsiaTheme="minorHAnsi" w:hAnsiTheme="minorHAnsi" w:cstheme="minorBidi"/>
          <w:sz w:val="22"/>
          <w:szCs w:val="24"/>
          <w:lang w:val="en-GB"/>
        </w:rPr>
        <w:t>I</w:t>
      </w:r>
      <w:r w:rsidR="00893616" w:rsidRPr="00116177">
        <w:rPr>
          <w:rFonts w:asciiTheme="minorHAnsi" w:eastAsiaTheme="minorHAnsi" w:hAnsiTheme="minorHAnsi" w:cstheme="minorBidi"/>
          <w:sz w:val="22"/>
          <w:szCs w:val="24"/>
          <w:lang w:val="en-GB"/>
        </w:rPr>
        <w:t xml:space="preserve">dentify obsolete or unserviceable assets  </w:t>
      </w:r>
    </w:p>
    <w:p w14:paraId="33793017" w14:textId="4047462E" w:rsidR="00893616" w:rsidRPr="00116177" w:rsidRDefault="00030350" w:rsidP="007F3DCC">
      <w:pPr>
        <w:pStyle w:val="ListParagraph"/>
        <w:numPr>
          <w:ilvl w:val="0"/>
          <w:numId w:val="18"/>
        </w:numPr>
        <w:ind w:hanging="283"/>
        <w:jc w:val="both"/>
        <w:rPr>
          <w:rFonts w:asciiTheme="minorHAnsi" w:eastAsiaTheme="minorHAnsi" w:hAnsiTheme="minorHAnsi" w:cstheme="minorBidi"/>
          <w:sz w:val="22"/>
          <w:szCs w:val="24"/>
          <w:lang w:val="en-GB"/>
        </w:rPr>
      </w:pPr>
      <w:r>
        <w:rPr>
          <w:rFonts w:asciiTheme="minorHAnsi" w:eastAsiaTheme="minorHAnsi" w:hAnsiTheme="minorHAnsi" w:cstheme="minorBidi"/>
          <w:sz w:val="22"/>
          <w:szCs w:val="24"/>
          <w:lang w:val="en-GB"/>
        </w:rPr>
        <w:t>Re</w:t>
      </w:r>
      <w:r w:rsidR="00893616" w:rsidRPr="00116177">
        <w:rPr>
          <w:rFonts w:asciiTheme="minorHAnsi" w:eastAsiaTheme="minorHAnsi" w:hAnsiTheme="minorHAnsi" w:cstheme="minorBidi"/>
          <w:sz w:val="22"/>
          <w:szCs w:val="24"/>
          <w:lang w:val="en-GB"/>
        </w:rPr>
        <w:t xml:space="preserve">commend to the school council a course of action for the disposal of the asset. </w:t>
      </w:r>
    </w:p>
    <w:p w14:paraId="4B36BB72" w14:textId="4FA43B07" w:rsidR="00893616" w:rsidRDefault="00030350" w:rsidP="00116177">
      <w:pPr>
        <w:pStyle w:val="ListParagraph"/>
        <w:numPr>
          <w:ilvl w:val="0"/>
          <w:numId w:val="18"/>
        </w:numPr>
        <w:spacing w:after="0"/>
        <w:ind w:hanging="283"/>
        <w:jc w:val="both"/>
        <w:rPr>
          <w:rFonts w:asciiTheme="minorHAnsi" w:eastAsiaTheme="minorHAnsi" w:hAnsiTheme="minorHAnsi" w:cstheme="minorBidi"/>
          <w:sz w:val="22"/>
          <w:szCs w:val="24"/>
          <w:lang w:val="en-GB"/>
        </w:rPr>
      </w:pPr>
      <w:r>
        <w:rPr>
          <w:rFonts w:asciiTheme="minorHAnsi" w:eastAsiaTheme="minorHAnsi" w:hAnsiTheme="minorHAnsi" w:cstheme="minorBidi"/>
          <w:sz w:val="22"/>
          <w:szCs w:val="24"/>
          <w:lang w:val="en-GB"/>
        </w:rPr>
        <w:t>C</w:t>
      </w:r>
      <w:r w:rsidR="00893616" w:rsidRPr="00116177">
        <w:rPr>
          <w:rFonts w:asciiTheme="minorHAnsi" w:eastAsiaTheme="minorHAnsi" w:hAnsiTheme="minorHAnsi" w:cstheme="minorBidi"/>
          <w:sz w:val="22"/>
          <w:szCs w:val="24"/>
          <w:lang w:val="en-GB"/>
        </w:rPr>
        <w:t>omplete the Request for Change of Asset Status form to dispose of assets.</w:t>
      </w:r>
    </w:p>
    <w:p w14:paraId="42A44C38" w14:textId="77777777" w:rsidR="00116177" w:rsidRPr="00116177" w:rsidRDefault="00116177" w:rsidP="00116177">
      <w:pPr>
        <w:spacing w:after="0"/>
        <w:jc w:val="both"/>
      </w:pPr>
    </w:p>
    <w:p w14:paraId="0DC1DD22" w14:textId="48CB2E88" w:rsidR="00893616" w:rsidRDefault="00893616" w:rsidP="00116177">
      <w:pPr>
        <w:spacing w:after="0"/>
        <w:jc w:val="both"/>
      </w:pPr>
      <w:r>
        <w:t>If the asset is to be sold, then the proceeds of the sale must be recorded in the asset register along with the release date and release type.</w:t>
      </w:r>
    </w:p>
    <w:p w14:paraId="35C4F6A4" w14:textId="77777777" w:rsidR="00116177" w:rsidRDefault="00116177" w:rsidP="00116177">
      <w:pPr>
        <w:spacing w:after="0"/>
        <w:jc w:val="both"/>
      </w:pPr>
    </w:p>
    <w:p w14:paraId="614D1739" w14:textId="4EF3BE20" w:rsidR="00893616" w:rsidRDefault="00893616" w:rsidP="00116177">
      <w:pPr>
        <w:spacing w:after="0"/>
        <w:jc w:val="both"/>
      </w:pPr>
      <w:r>
        <w:t>If, for some reason, an asset has been wrongly released it is possible to reinstate the asset. Use the Asset Reclaim program in CASES21 to facilitate the reinstatement.</w:t>
      </w:r>
    </w:p>
    <w:p w14:paraId="77D1BD72" w14:textId="77777777" w:rsidR="00116177" w:rsidRDefault="00116177" w:rsidP="00116177">
      <w:pPr>
        <w:spacing w:after="0"/>
        <w:jc w:val="both"/>
      </w:pPr>
    </w:p>
    <w:p w14:paraId="6580D68C" w14:textId="61F0159E" w:rsidR="00893616" w:rsidRDefault="00893616" w:rsidP="00116177">
      <w:pPr>
        <w:spacing w:after="0"/>
        <w:jc w:val="both"/>
      </w:pPr>
      <w:r>
        <w:t>When the file is transferred from CASES21 to Oracle Fixed Assets the amendment will cause the asset to be reinstated in the appropriate book in the Oracle asset register.</w:t>
      </w:r>
    </w:p>
    <w:p w14:paraId="527A295C" w14:textId="77777777" w:rsidR="00116177" w:rsidRDefault="00116177" w:rsidP="00116177">
      <w:pPr>
        <w:spacing w:after="0"/>
        <w:jc w:val="both"/>
      </w:pPr>
    </w:p>
    <w:p w14:paraId="66C498EA" w14:textId="77777777" w:rsidR="00116177" w:rsidRDefault="00116177">
      <w:pPr>
        <w:spacing w:after="0"/>
      </w:pPr>
      <w:r>
        <w:br w:type="page"/>
      </w:r>
    </w:p>
    <w:p w14:paraId="1AB3A7D5" w14:textId="527B7F04" w:rsidR="00893616" w:rsidRDefault="00893616" w:rsidP="00116177">
      <w:pPr>
        <w:spacing w:after="0"/>
        <w:jc w:val="both"/>
      </w:pPr>
      <w:r>
        <w:lastRenderedPageBreak/>
        <w:t>The valid release codes are:</w:t>
      </w:r>
    </w:p>
    <w:p w14:paraId="416DAB1A" w14:textId="77777777" w:rsidR="00116177" w:rsidRDefault="00116177" w:rsidP="00116177">
      <w:pPr>
        <w:spacing w:after="0"/>
        <w:jc w:val="both"/>
      </w:pPr>
    </w:p>
    <w:tbl>
      <w:tblPr>
        <w:tblStyle w:val="TableGrid"/>
        <w:tblW w:w="0" w:type="auto"/>
        <w:jc w:val="center"/>
        <w:shd w:val="clear" w:color="auto" w:fill="D9D9D9" w:themeFill="background1" w:themeFillShade="D9"/>
        <w:tblLook w:val="04A0" w:firstRow="1" w:lastRow="0" w:firstColumn="1" w:lastColumn="0" w:noHBand="0" w:noVBand="1"/>
        <w:tblDescription w:val="Table of Asset Release Types"/>
      </w:tblPr>
      <w:tblGrid>
        <w:gridCol w:w="1275"/>
        <w:gridCol w:w="2694"/>
      </w:tblGrid>
      <w:tr w:rsidR="00893616" w14:paraId="4C3E8795" w14:textId="77777777" w:rsidTr="00030350">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969" w:type="dxa"/>
            <w:gridSpan w:val="2"/>
          </w:tcPr>
          <w:p w14:paraId="793A4A3A" w14:textId="77777777" w:rsidR="00893616" w:rsidRDefault="00893616" w:rsidP="00E52F11">
            <w:pPr>
              <w:pStyle w:val="Heading3"/>
              <w:spacing w:before="0" w:after="0"/>
              <w:outlineLvl w:val="2"/>
              <w:rPr>
                <w:bCs/>
              </w:rPr>
            </w:pPr>
            <w:r w:rsidRPr="000C02C7">
              <w:t>Asset Release Types</w:t>
            </w:r>
          </w:p>
        </w:tc>
      </w:tr>
      <w:tr w:rsidR="00893616" w14:paraId="4CEC563A" w14:textId="77777777" w:rsidTr="00A2635A">
        <w:trPr>
          <w:jc w:val="center"/>
        </w:trPr>
        <w:tc>
          <w:tcPr>
            <w:cnfStyle w:val="001000000000" w:firstRow="0" w:lastRow="0" w:firstColumn="1" w:lastColumn="0" w:oddVBand="0" w:evenVBand="0" w:oddHBand="0" w:evenHBand="0" w:firstRowFirstColumn="0" w:firstRowLastColumn="0" w:lastRowFirstColumn="0" w:lastRowLastColumn="0"/>
            <w:tcW w:w="1275" w:type="dxa"/>
            <w:shd w:val="clear" w:color="auto" w:fill="D9D9D9" w:themeFill="background1" w:themeFillShade="D9"/>
          </w:tcPr>
          <w:p w14:paraId="15E44A5B" w14:textId="77777777" w:rsidR="00893616" w:rsidRDefault="00893616" w:rsidP="00E52F11">
            <w:pPr>
              <w:spacing w:after="0"/>
              <w:rPr>
                <w:bCs/>
              </w:rPr>
            </w:pPr>
            <w:r>
              <w:rPr>
                <w:bCs/>
              </w:rPr>
              <w:t>0</w:t>
            </w:r>
          </w:p>
        </w:tc>
        <w:tc>
          <w:tcPr>
            <w:tcW w:w="2694" w:type="dxa"/>
            <w:shd w:val="clear" w:color="auto" w:fill="D9D9D9" w:themeFill="background1" w:themeFillShade="D9"/>
          </w:tcPr>
          <w:p w14:paraId="720535C2" w14:textId="77777777" w:rsidR="00893616" w:rsidRDefault="00893616" w:rsidP="00E52F11">
            <w:pPr>
              <w:spacing w:after="0"/>
              <w:cnfStyle w:val="000000000000" w:firstRow="0" w:lastRow="0" w:firstColumn="0" w:lastColumn="0" w:oddVBand="0" w:evenVBand="0" w:oddHBand="0" w:evenHBand="0" w:firstRowFirstColumn="0" w:firstRowLastColumn="0" w:lastRowFirstColumn="0" w:lastRowLastColumn="0"/>
              <w:rPr>
                <w:bCs/>
              </w:rPr>
            </w:pPr>
            <w:r>
              <w:rPr>
                <w:bCs/>
              </w:rPr>
              <w:t>Not Released</w:t>
            </w:r>
          </w:p>
        </w:tc>
      </w:tr>
      <w:tr w:rsidR="00893616" w14:paraId="76FDDEC8" w14:textId="77777777" w:rsidTr="00A2635A">
        <w:trPr>
          <w:jc w:val="center"/>
        </w:trPr>
        <w:tc>
          <w:tcPr>
            <w:cnfStyle w:val="001000000000" w:firstRow="0" w:lastRow="0" w:firstColumn="1" w:lastColumn="0" w:oddVBand="0" w:evenVBand="0" w:oddHBand="0" w:evenHBand="0" w:firstRowFirstColumn="0" w:firstRowLastColumn="0" w:lastRowFirstColumn="0" w:lastRowLastColumn="0"/>
            <w:tcW w:w="1275" w:type="dxa"/>
            <w:shd w:val="clear" w:color="auto" w:fill="D9D9D9" w:themeFill="background1" w:themeFillShade="D9"/>
          </w:tcPr>
          <w:p w14:paraId="21B4C790" w14:textId="77777777" w:rsidR="00893616" w:rsidRDefault="00893616" w:rsidP="00E52F11">
            <w:pPr>
              <w:spacing w:after="0"/>
              <w:rPr>
                <w:bCs/>
              </w:rPr>
            </w:pPr>
            <w:r>
              <w:rPr>
                <w:bCs/>
              </w:rPr>
              <w:t>1</w:t>
            </w:r>
          </w:p>
        </w:tc>
        <w:tc>
          <w:tcPr>
            <w:tcW w:w="2694" w:type="dxa"/>
            <w:shd w:val="clear" w:color="auto" w:fill="D9D9D9" w:themeFill="background1" w:themeFillShade="D9"/>
          </w:tcPr>
          <w:p w14:paraId="2F58A6A5" w14:textId="77777777" w:rsidR="00893616" w:rsidRDefault="00893616" w:rsidP="00E52F11">
            <w:pPr>
              <w:spacing w:after="0"/>
              <w:cnfStyle w:val="000000000000" w:firstRow="0" w:lastRow="0" w:firstColumn="0" w:lastColumn="0" w:oddVBand="0" w:evenVBand="0" w:oddHBand="0" w:evenHBand="0" w:firstRowFirstColumn="0" w:firstRowLastColumn="0" w:lastRowFirstColumn="0" w:lastRowLastColumn="0"/>
              <w:rPr>
                <w:bCs/>
              </w:rPr>
            </w:pPr>
            <w:r>
              <w:rPr>
                <w:bCs/>
              </w:rPr>
              <w:t>Sold</w:t>
            </w:r>
          </w:p>
        </w:tc>
      </w:tr>
      <w:tr w:rsidR="00893616" w14:paraId="75781C22" w14:textId="77777777" w:rsidTr="00A2635A">
        <w:trPr>
          <w:jc w:val="center"/>
        </w:trPr>
        <w:tc>
          <w:tcPr>
            <w:cnfStyle w:val="001000000000" w:firstRow="0" w:lastRow="0" w:firstColumn="1" w:lastColumn="0" w:oddVBand="0" w:evenVBand="0" w:oddHBand="0" w:evenHBand="0" w:firstRowFirstColumn="0" w:firstRowLastColumn="0" w:lastRowFirstColumn="0" w:lastRowLastColumn="0"/>
            <w:tcW w:w="1275" w:type="dxa"/>
            <w:shd w:val="clear" w:color="auto" w:fill="D9D9D9" w:themeFill="background1" w:themeFillShade="D9"/>
          </w:tcPr>
          <w:p w14:paraId="04588C81" w14:textId="77777777" w:rsidR="00893616" w:rsidRDefault="00893616" w:rsidP="00E52F11">
            <w:pPr>
              <w:spacing w:after="0"/>
              <w:rPr>
                <w:bCs/>
              </w:rPr>
            </w:pPr>
            <w:r>
              <w:rPr>
                <w:bCs/>
              </w:rPr>
              <w:t>2</w:t>
            </w:r>
          </w:p>
        </w:tc>
        <w:tc>
          <w:tcPr>
            <w:tcW w:w="2694" w:type="dxa"/>
            <w:shd w:val="clear" w:color="auto" w:fill="D9D9D9" w:themeFill="background1" w:themeFillShade="D9"/>
          </w:tcPr>
          <w:p w14:paraId="5412EF6D" w14:textId="77777777" w:rsidR="00893616" w:rsidRDefault="00893616" w:rsidP="00E52F11">
            <w:pPr>
              <w:spacing w:after="0"/>
              <w:cnfStyle w:val="000000000000" w:firstRow="0" w:lastRow="0" w:firstColumn="0" w:lastColumn="0" w:oddVBand="0" w:evenVBand="0" w:oddHBand="0" w:evenHBand="0" w:firstRowFirstColumn="0" w:firstRowLastColumn="0" w:lastRowFirstColumn="0" w:lastRowLastColumn="0"/>
              <w:rPr>
                <w:bCs/>
              </w:rPr>
            </w:pPr>
            <w:r>
              <w:rPr>
                <w:bCs/>
              </w:rPr>
              <w:t>Expired Lease</w:t>
            </w:r>
          </w:p>
        </w:tc>
      </w:tr>
      <w:tr w:rsidR="00893616" w14:paraId="10FF1D36" w14:textId="77777777" w:rsidTr="00A2635A">
        <w:trPr>
          <w:jc w:val="center"/>
        </w:trPr>
        <w:tc>
          <w:tcPr>
            <w:cnfStyle w:val="001000000000" w:firstRow="0" w:lastRow="0" w:firstColumn="1" w:lastColumn="0" w:oddVBand="0" w:evenVBand="0" w:oddHBand="0" w:evenHBand="0" w:firstRowFirstColumn="0" w:firstRowLastColumn="0" w:lastRowFirstColumn="0" w:lastRowLastColumn="0"/>
            <w:tcW w:w="1275" w:type="dxa"/>
            <w:shd w:val="clear" w:color="auto" w:fill="D9D9D9" w:themeFill="background1" w:themeFillShade="D9"/>
          </w:tcPr>
          <w:p w14:paraId="1BDC4801" w14:textId="77777777" w:rsidR="00893616" w:rsidRDefault="00893616" w:rsidP="00E52F11">
            <w:pPr>
              <w:spacing w:after="0"/>
              <w:rPr>
                <w:bCs/>
              </w:rPr>
            </w:pPr>
            <w:r>
              <w:rPr>
                <w:bCs/>
              </w:rPr>
              <w:t>3</w:t>
            </w:r>
          </w:p>
        </w:tc>
        <w:tc>
          <w:tcPr>
            <w:tcW w:w="2694" w:type="dxa"/>
            <w:shd w:val="clear" w:color="auto" w:fill="D9D9D9" w:themeFill="background1" w:themeFillShade="D9"/>
          </w:tcPr>
          <w:p w14:paraId="6CC30762" w14:textId="77777777" w:rsidR="00893616" w:rsidRDefault="00893616" w:rsidP="00E52F11">
            <w:pPr>
              <w:spacing w:after="0"/>
              <w:cnfStyle w:val="000000000000" w:firstRow="0" w:lastRow="0" w:firstColumn="0" w:lastColumn="0" w:oddVBand="0" w:evenVBand="0" w:oddHBand="0" w:evenHBand="0" w:firstRowFirstColumn="0" w:firstRowLastColumn="0" w:lastRowFirstColumn="0" w:lastRowLastColumn="0"/>
              <w:rPr>
                <w:bCs/>
              </w:rPr>
            </w:pPr>
            <w:r>
              <w:rPr>
                <w:bCs/>
              </w:rPr>
              <w:t>Traded</w:t>
            </w:r>
          </w:p>
        </w:tc>
      </w:tr>
      <w:tr w:rsidR="00893616" w14:paraId="1A249189" w14:textId="77777777" w:rsidTr="00A2635A">
        <w:trPr>
          <w:jc w:val="center"/>
        </w:trPr>
        <w:tc>
          <w:tcPr>
            <w:cnfStyle w:val="001000000000" w:firstRow="0" w:lastRow="0" w:firstColumn="1" w:lastColumn="0" w:oddVBand="0" w:evenVBand="0" w:oddHBand="0" w:evenHBand="0" w:firstRowFirstColumn="0" w:firstRowLastColumn="0" w:lastRowFirstColumn="0" w:lastRowLastColumn="0"/>
            <w:tcW w:w="1275" w:type="dxa"/>
            <w:shd w:val="clear" w:color="auto" w:fill="D9D9D9" w:themeFill="background1" w:themeFillShade="D9"/>
          </w:tcPr>
          <w:p w14:paraId="26105598" w14:textId="77777777" w:rsidR="00893616" w:rsidRDefault="00893616" w:rsidP="00E52F11">
            <w:pPr>
              <w:spacing w:after="0"/>
              <w:rPr>
                <w:bCs/>
              </w:rPr>
            </w:pPr>
            <w:r>
              <w:rPr>
                <w:bCs/>
              </w:rPr>
              <w:t>4</w:t>
            </w:r>
          </w:p>
        </w:tc>
        <w:tc>
          <w:tcPr>
            <w:tcW w:w="2694" w:type="dxa"/>
            <w:shd w:val="clear" w:color="auto" w:fill="D9D9D9" w:themeFill="background1" w:themeFillShade="D9"/>
          </w:tcPr>
          <w:p w14:paraId="5BB06BCD" w14:textId="77777777" w:rsidR="00893616" w:rsidRDefault="00893616" w:rsidP="00E52F11">
            <w:pPr>
              <w:spacing w:after="0"/>
              <w:cnfStyle w:val="000000000000" w:firstRow="0" w:lastRow="0" w:firstColumn="0" w:lastColumn="0" w:oddVBand="0" w:evenVBand="0" w:oddHBand="0" w:evenHBand="0" w:firstRowFirstColumn="0" w:firstRowLastColumn="0" w:lastRowFirstColumn="0" w:lastRowLastColumn="0"/>
              <w:rPr>
                <w:bCs/>
              </w:rPr>
            </w:pPr>
            <w:r>
              <w:rPr>
                <w:bCs/>
              </w:rPr>
              <w:t>Auctioned</w:t>
            </w:r>
          </w:p>
        </w:tc>
      </w:tr>
      <w:tr w:rsidR="00893616" w14:paraId="0088A95B" w14:textId="77777777" w:rsidTr="00A2635A">
        <w:trPr>
          <w:jc w:val="center"/>
        </w:trPr>
        <w:tc>
          <w:tcPr>
            <w:cnfStyle w:val="001000000000" w:firstRow="0" w:lastRow="0" w:firstColumn="1" w:lastColumn="0" w:oddVBand="0" w:evenVBand="0" w:oddHBand="0" w:evenHBand="0" w:firstRowFirstColumn="0" w:firstRowLastColumn="0" w:lastRowFirstColumn="0" w:lastRowLastColumn="0"/>
            <w:tcW w:w="1275" w:type="dxa"/>
            <w:shd w:val="clear" w:color="auto" w:fill="D9D9D9" w:themeFill="background1" w:themeFillShade="D9"/>
          </w:tcPr>
          <w:p w14:paraId="07EFE421" w14:textId="77777777" w:rsidR="00893616" w:rsidRDefault="00893616" w:rsidP="00E52F11">
            <w:pPr>
              <w:spacing w:after="0"/>
              <w:rPr>
                <w:bCs/>
              </w:rPr>
            </w:pPr>
            <w:r>
              <w:rPr>
                <w:bCs/>
              </w:rPr>
              <w:t>5</w:t>
            </w:r>
          </w:p>
        </w:tc>
        <w:tc>
          <w:tcPr>
            <w:tcW w:w="2694" w:type="dxa"/>
            <w:shd w:val="clear" w:color="auto" w:fill="D9D9D9" w:themeFill="background1" w:themeFillShade="D9"/>
          </w:tcPr>
          <w:p w14:paraId="190F71AD" w14:textId="77777777" w:rsidR="00893616" w:rsidRDefault="00893616" w:rsidP="00E52F11">
            <w:pPr>
              <w:spacing w:after="0"/>
              <w:cnfStyle w:val="000000000000" w:firstRow="0" w:lastRow="0" w:firstColumn="0" w:lastColumn="0" w:oddVBand="0" w:evenVBand="0" w:oddHBand="0" w:evenHBand="0" w:firstRowFirstColumn="0" w:firstRowLastColumn="0" w:lastRowFirstColumn="0" w:lastRowLastColumn="0"/>
              <w:rPr>
                <w:bCs/>
              </w:rPr>
            </w:pPr>
            <w:r>
              <w:rPr>
                <w:bCs/>
              </w:rPr>
              <w:t>Salvage or Scrap</w:t>
            </w:r>
          </w:p>
        </w:tc>
      </w:tr>
      <w:tr w:rsidR="00893616" w14:paraId="30DDE6FA" w14:textId="77777777" w:rsidTr="00A2635A">
        <w:trPr>
          <w:jc w:val="center"/>
        </w:trPr>
        <w:tc>
          <w:tcPr>
            <w:cnfStyle w:val="001000000000" w:firstRow="0" w:lastRow="0" w:firstColumn="1" w:lastColumn="0" w:oddVBand="0" w:evenVBand="0" w:oddHBand="0" w:evenHBand="0" w:firstRowFirstColumn="0" w:firstRowLastColumn="0" w:lastRowFirstColumn="0" w:lastRowLastColumn="0"/>
            <w:tcW w:w="1275" w:type="dxa"/>
            <w:shd w:val="clear" w:color="auto" w:fill="D9D9D9" w:themeFill="background1" w:themeFillShade="D9"/>
          </w:tcPr>
          <w:p w14:paraId="15D5C1AE" w14:textId="77777777" w:rsidR="00893616" w:rsidRDefault="00893616" w:rsidP="00E52F11">
            <w:pPr>
              <w:spacing w:after="0"/>
              <w:rPr>
                <w:bCs/>
              </w:rPr>
            </w:pPr>
            <w:r>
              <w:rPr>
                <w:bCs/>
              </w:rPr>
              <w:t>6</w:t>
            </w:r>
          </w:p>
        </w:tc>
        <w:tc>
          <w:tcPr>
            <w:tcW w:w="2694" w:type="dxa"/>
            <w:shd w:val="clear" w:color="auto" w:fill="D9D9D9" w:themeFill="background1" w:themeFillShade="D9"/>
          </w:tcPr>
          <w:p w14:paraId="4473FDD6" w14:textId="77777777" w:rsidR="00893616" w:rsidRDefault="00893616" w:rsidP="00E52F11">
            <w:pPr>
              <w:spacing w:after="0"/>
              <w:cnfStyle w:val="000000000000" w:firstRow="0" w:lastRow="0" w:firstColumn="0" w:lastColumn="0" w:oddVBand="0" w:evenVBand="0" w:oddHBand="0" w:evenHBand="0" w:firstRowFirstColumn="0" w:firstRowLastColumn="0" w:lastRowFirstColumn="0" w:lastRowLastColumn="0"/>
              <w:rPr>
                <w:bCs/>
              </w:rPr>
            </w:pPr>
            <w:r>
              <w:rPr>
                <w:bCs/>
              </w:rPr>
              <w:t>Board of Survey</w:t>
            </w:r>
          </w:p>
        </w:tc>
      </w:tr>
      <w:tr w:rsidR="00893616" w14:paraId="6C37E93B" w14:textId="77777777" w:rsidTr="00A2635A">
        <w:trPr>
          <w:jc w:val="center"/>
        </w:trPr>
        <w:tc>
          <w:tcPr>
            <w:cnfStyle w:val="001000000000" w:firstRow="0" w:lastRow="0" w:firstColumn="1" w:lastColumn="0" w:oddVBand="0" w:evenVBand="0" w:oddHBand="0" w:evenHBand="0" w:firstRowFirstColumn="0" w:firstRowLastColumn="0" w:lastRowFirstColumn="0" w:lastRowLastColumn="0"/>
            <w:tcW w:w="1275" w:type="dxa"/>
            <w:shd w:val="clear" w:color="auto" w:fill="D9D9D9" w:themeFill="background1" w:themeFillShade="D9"/>
          </w:tcPr>
          <w:p w14:paraId="4BF2DA17" w14:textId="77777777" w:rsidR="00893616" w:rsidRDefault="00893616" w:rsidP="00E52F11">
            <w:pPr>
              <w:spacing w:after="0"/>
              <w:rPr>
                <w:bCs/>
              </w:rPr>
            </w:pPr>
            <w:r>
              <w:rPr>
                <w:bCs/>
              </w:rPr>
              <w:t>7</w:t>
            </w:r>
          </w:p>
        </w:tc>
        <w:tc>
          <w:tcPr>
            <w:tcW w:w="2694" w:type="dxa"/>
            <w:shd w:val="clear" w:color="auto" w:fill="D9D9D9" w:themeFill="background1" w:themeFillShade="D9"/>
          </w:tcPr>
          <w:p w14:paraId="3EA572F5" w14:textId="77777777" w:rsidR="00893616" w:rsidRDefault="00893616" w:rsidP="00E52F11">
            <w:pPr>
              <w:spacing w:after="0"/>
              <w:cnfStyle w:val="000000000000" w:firstRow="0" w:lastRow="0" w:firstColumn="0" w:lastColumn="0" w:oddVBand="0" w:evenVBand="0" w:oddHBand="0" w:evenHBand="0" w:firstRowFirstColumn="0" w:firstRowLastColumn="0" w:lastRowFirstColumn="0" w:lastRowLastColumn="0"/>
              <w:rPr>
                <w:bCs/>
              </w:rPr>
            </w:pPr>
            <w:r>
              <w:rPr>
                <w:bCs/>
              </w:rPr>
              <w:t>Incorrect/Duplicate Entry</w:t>
            </w:r>
          </w:p>
        </w:tc>
      </w:tr>
      <w:tr w:rsidR="00893616" w14:paraId="083B220B" w14:textId="77777777" w:rsidTr="00A2635A">
        <w:trPr>
          <w:jc w:val="center"/>
        </w:trPr>
        <w:tc>
          <w:tcPr>
            <w:cnfStyle w:val="001000000000" w:firstRow="0" w:lastRow="0" w:firstColumn="1" w:lastColumn="0" w:oddVBand="0" w:evenVBand="0" w:oddHBand="0" w:evenHBand="0" w:firstRowFirstColumn="0" w:firstRowLastColumn="0" w:lastRowFirstColumn="0" w:lastRowLastColumn="0"/>
            <w:tcW w:w="1275" w:type="dxa"/>
            <w:shd w:val="clear" w:color="auto" w:fill="D9D9D9" w:themeFill="background1" w:themeFillShade="D9"/>
          </w:tcPr>
          <w:p w14:paraId="37FB8088" w14:textId="77777777" w:rsidR="00893616" w:rsidRDefault="00893616" w:rsidP="00E52F11">
            <w:pPr>
              <w:spacing w:after="0"/>
              <w:rPr>
                <w:bCs/>
              </w:rPr>
            </w:pPr>
            <w:r>
              <w:rPr>
                <w:bCs/>
              </w:rPr>
              <w:t>8</w:t>
            </w:r>
          </w:p>
        </w:tc>
        <w:tc>
          <w:tcPr>
            <w:tcW w:w="2694" w:type="dxa"/>
            <w:shd w:val="clear" w:color="auto" w:fill="D9D9D9" w:themeFill="background1" w:themeFillShade="D9"/>
          </w:tcPr>
          <w:p w14:paraId="467EC43D" w14:textId="77777777" w:rsidR="00893616" w:rsidRDefault="00893616" w:rsidP="00E52F11">
            <w:pPr>
              <w:spacing w:after="0"/>
              <w:cnfStyle w:val="000000000000" w:firstRow="0" w:lastRow="0" w:firstColumn="0" w:lastColumn="0" w:oddVBand="0" w:evenVBand="0" w:oddHBand="0" w:evenHBand="0" w:firstRowFirstColumn="0" w:firstRowLastColumn="0" w:lastRowFirstColumn="0" w:lastRowLastColumn="0"/>
              <w:rPr>
                <w:bCs/>
              </w:rPr>
            </w:pPr>
            <w:r>
              <w:rPr>
                <w:bCs/>
              </w:rPr>
              <w:t>Lost or Stolen</w:t>
            </w:r>
          </w:p>
        </w:tc>
      </w:tr>
      <w:tr w:rsidR="00893616" w14:paraId="35E67A69" w14:textId="77777777" w:rsidTr="00A2635A">
        <w:trPr>
          <w:jc w:val="center"/>
        </w:trPr>
        <w:tc>
          <w:tcPr>
            <w:cnfStyle w:val="001000000000" w:firstRow="0" w:lastRow="0" w:firstColumn="1" w:lastColumn="0" w:oddVBand="0" w:evenVBand="0" w:oddHBand="0" w:evenHBand="0" w:firstRowFirstColumn="0" w:firstRowLastColumn="0" w:lastRowFirstColumn="0" w:lastRowLastColumn="0"/>
            <w:tcW w:w="1275" w:type="dxa"/>
            <w:shd w:val="clear" w:color="auto" w:fill="D9D9D9" w:themeFill="background1" w:themeFillShade="D9"/>
          </w:tcPr>
          <w:p w14:paraId="5F95B737" w14:textId="77777777" w:rsidR="00893616" w:rsidRDefault="00893616" w:rsidP="00E52F11">
            <w:pPr>
              <w:spacing w:after="0"/>
              <w:rPr>
                <w:bCs/>
              </w:rPr>
            </w:pPr>
            <w:r>
              <w:rPr>
                <w:bCs/>
              </w:rPr>
              <w:t>9</w:t>
            </w:r>
          </w:p>
        </w:tc>
        <w:tc>
          <w:tcPr>
            <w:tcW w:w="2694" w:type="dxa"/>
            <w:shd w:val="clear" w:color="auto" w:fill="D9D9D9" w:themeFill="background1" w:themeFillShade="D9"/>
          </w:tcPr>
          <w:p w14:paraId="0DA2B42A" w14:textId="77777777" w:rsidR="00893616" w:rsidRDefault="00893616" w:rsidP="00E52F11">
            <w:pPr>
              <w:spacing w:after="0"/>
              <w:cnfStyle w:val="000000000000" w:firstRow="0" w:lastRow="0" w:firstColumn="0" w:lastColumn="0" w:oddVBand="0" w:evenVBand="0" w:oddHBand="0" w:evenHBand="0" w:firstRowFirstColumn="0" w:firstRowLastColumn="0" w:lastRowFirstColumn="0" w:lastRowLastColumn="0"/>
              <w:rPr>
                <w:bCs/>
              </w:rPr>
            </w:pPr>
            <w:r>
              <w:rPr>
                <w:bCs/>
              </w:rPr>
              <w:t>Transfer</w:t>
            </w:r>
          </w:p>
        </w:tc>
      </w:tr>
      <w:tr w:rsidR="00893616" w14:paraId="23F70959" w14:textId="77777777" w:rsidTr="00A2635A">
        <w:trPr>
          <w:jc w:val="center"/>
        </w:trPr>
        <w:tc>
          <w:tcPr>
            <w:cnfStyle w:val="001000000000" w:firstRow="0" w:lastRow="0" w:firstColumn="1" w:lastColumn="0" w:oddVBand="0" w:evenVBand="0" w:oddHBand="0" w:evenHBand="0" w:firstRowFirstColumn="0" w:firstRowLastColumn="0" w:lastRowFirstColumn="0" w:lastRowLastColumn="0"/>
            <w:tcW w:w="1275" w:type="dxa"/>
            <w:shd w:val="clear" w:color="auto" w:fill="D9D9D9" w:themeFill="background1" w:themeFillShade="D9"/>
          </w:tcPr>
          <w:p w14:paraId="65F2EF1A" w14:textId="77777777" w:rsidR="00893616" w:rsidRDefault="00893616" w:rsidP="00E52F11">
            <w:pPr>
              <w:spacing w:after="0"/>
              <w:rPr>
                <w:bCs/>
              </w:rPr>
            </w:pPr>
            <w:r>
              <w:rPr>
                <w:bCs/>
              </w:rPr>
              <w:t>99</w:t>
            </w:r>
          </w:p>
        </w:tc>
        <w:tc>
          <w:tcPr>
            <w:tcW w:w="2694" w:type="dxa"/>
            <w:shd w:val="clear" w:color="auto" w:fill="D9D9D9" w:themeFill="background1" w:themeFillShade="D9"/>
          </w:tcPr>
          <w:p w14:paraId="33CB93EF" w14:textId="77777777" w:rsidR="00893616" w:rsidRDefault="00893616" w:rsidP="00E52F11">
            <w:pPr>
              <w:spacing w:after="0"/>
              <w:cnfStyle w:val="000000000000" w:firstRow="0" w:lastRow="0" w:firstColumn="0" w:lastColumn="0" w:oddVBand="0" w:evenVBand="0" w:oddHBand="0" w:evenHBand="0" w:firstRowFirstColumn="0" w:firstRowLastColumn="0" w:lastRowFirstColumn="0" w:lastRowLastColumn="0"/>
              <w:rPr>
                <w:bCs/>
              </w:rPr>
            </w:pPr>
            <w:r>
              <w:rPr>
                <w:bCs/>
              </w:rPr>
              <w:t>Partial Release</w:t>
            </w:r>
          </w:p>
        </w:tc>
      </w:tr>
    </w:tbl>
    <w:p w14:paraId="36C35473" w14:textId="0D00C990" w:rsidR="00893616" w:rsidRDefault="00893616" w:rsidP="00893616"/>
    <w:p w14:paraId="7241455E" w14:textId="77777777" w:rsidR="00893616" w:rsidRDefault="00893616" w:rsidP="00893616"/>
    <w:p w14:paraId="0C4E99D9" w14:textId="58EB8011" w:rsidR="00893616" w:rsidRDefault="00893616" w:rsidP="00116177">
      <w:pPr>
        <w:pStyle w:val="Heading2"/>
        <w:spacing w:before="0" w:after="0"/>
      </w:pPr>
      <w:r>
        <w:t>Asset identification</w:t>
      </w:r>
    </w:p>
    <w:p w14:paraId="5D9CE411" w14:textId="77777777" w:rsidR="00116177" w:rsidRPr="00116177" w:rsidRDefault="00116177" w:rsidP="00116177"/>
    <w:p w14:paraId="76BBFE61" w14:textId="2A1D6C28" w:rsidR="00893616" w:rsidRDefault="00893616" w:rsidP="00116177">
      <w:pPr>
        <w:spacing w:after="0"/>
        <w:jc w:val="both"/>
      </w:pPr>
      <w:r>
        <w:t xml:space="preserve">The </w:t>
      </w:r>
      <w:r w:rsidRPr="00EF17E0">
        <w:rPr>
          <w:i/>
        </w:rPr>
        <w:t>Finance Manual for Victorian Government Schools</w:t>
      </w:r>
      <w:r>
        <w:rPr>
          <w:i/>
        </w:rPr>
        <w:t>,</w:t>
      </w:r>
      <w:r w:rsidRPr="00EF17E0">
        <w:rPr>
          <w:i/>
        </w:rPr>
        <w:t xml:space="preserve"> </w:t>
      </w:r>
      <w:r w:rsidRPr="00EF17E0">
        <w:t>Section</w:t>
      </w:r>
      <w:r>
        <w:t xml:space="preserve"> 13</w:t>
      </w:r>
      <w:r w:rsidRPr="00EF17E0">
        <w:t>: Asset</w:t>
      </w:r>
      <w:r>
        <w:t xml:space="preserve"> and Inventory</w:t>
      </w:r>
      <w:r w:rsidRPr="00EF17E0">
        <w:t xml:space="preserve"> Management - Identification of Assets </w:t>
      </w:r>
      <w:r>
        <w:t>recommends that schools consider options for permanently identifying portable and valuable assets belonging to the school. Leased equipment should be excluded.</w:t>
      </w:r>
    </w:p>
    <w:p w14:paraId="45CB05AF" w14:textId="77777777" w:rsidR="00116177" w:rsidRDefault="00116177" w:rsidP="00116177">
      <w:pPr>
        <w:spacing w:after="0"/>
        <w:jc w:val="both"/>
      </w:pPr>
    </w:p>
    <w:p w14:paraId="251AC8EC" w14:textId="2C636942" w:rsidR="00893616" w:rsidRDefault="00893616" w:rsidP="00116177">
      <w:pPr>
        <w:spacing w:after="0"/>
        <w:jc w:val="both"/>
      </w:pPr>
      <w:r>
        <w:t xml:space="preserve">The guide suggests engraving the school name and equipment number on assets wherever practical. For delicate items that can’t be engraved the guide recommended marking the asset with an ultraviolet pen. These are not the only methods of ‘tagging’ the assets. Schools may like to consider bar coding the assets. </w:t>
      </w:r>
    </w:p>
    <w:p w14:paraId="7CC9D15B" w14:textId="77777777" w:rsidR="00116177" w:rsidRDefault="00116177" w:rsidP="00116177">
      <w:pPr>
        <w:spacing w:after="0"/>
        <w:jc w:val="both"/>
      </w:pPr>
    </w:p>
    <w:p w14:paraId="0F9ADEFA" w14:textId="5D52B70A" w:rsidR="00893616" w:rsidRDefault="00893616" w:rsidP="00116177">
      <w:pPr>
        <w:spacing w:after="0"/>
        <w:jc w:val="both"/>
      </w:pPr>
      <w:r>
        <w:t>Each asset should have a unique identifying number. Schools are allocated an equipment number when the assets are created on the CASES21 asset register. A report of all assets is available from CASES21. This report can be used to identify individual items.</w:t>
      </w:r>
    </w:p>
    <w:p w14:paraId="4944D359" w14:textId="77777777" w:rsidR="00116177" w:rsidRDefault="00116177" w:rsidP="00116177">
      <w:pPr>
        <w:spacing w:after="0"/>
        <w:jc w:val="both"/>
      </w:pPr>
    </w:p>
    <w:p w14:paraId="4368DD1C" w14:textId="5932FBF8" w:rsidR="00893616" w:rsidRDefault="00893616" w:rsidP="00116177">
      <w:pPr>
        <w:spacing w:after="0"/>
        <w:jc w:val="both"/>
        <w:rPr>
          <w:b/>
        </w:rPr>
      </w:pPr>
      <w:r w:rsidRPr="00846FD9">
        <w:rPr>
          <w:b/>
        </w:rPr>
        <w:t>Library Books</w:t>
      </w:r>
    </w:p>
    <w:p w14:paraId="20508760" w14:textId="77777777" w:rsidR="00116177" w:rsidRPr="00846FD9" w:rsidRDefault="00116177" w:rsidP="00116177">
      <w:pPr>
        <w:spacing w:after="0"/>
        <w:jc w:val="both"/>
        <w:rPr>
          <w:b/>
        </w:rPr>
      </w:pPr>
    </w:p>
    <w:p w14:paraId="28F74F2B" w14:textId="1B424AEF" w:rsidR="00893616" w:rsidRDefault="00893616" w:rsidP="00116177">
      <w:pPr>
        <w:spacing w:after="0"/>
        <w:jc w:val="both"/>
      </w:pPr>
      <w:r>
        <w:t>The cost of purchasing Library books should be expensed. The only exception where a library book can be capitalized is where the cost of an individual book is more than the Department’s Capitalisation threshold of greater than or equal to $5,000 exclusive of GST.</w:t>
      </w:r>
    </w:p>
    <w:p w14:paraId="59417BA7" w14:textId="77777777" w:rsidR="00116177" w:rsidRDefault="00116177" w:rsidP="00116177">
      <w:pPr>
        <w:spacing w:after="0"/>
        <w:jc w:val="both"/>
      </w:pPr>
    </w:p>
    <w:p w14:paraId="3A4B4956" w14:textId="37C690B4" w:rsidR="00893616" w:rsidRDefault="00893616" w:rsidP="00893616"/>
    <w:p w14:paraId="1C23152D" w14:textId="77777777" w:rsidR="00116177" w:rsidRDefault="00116177">
      <w:pPr>
        <w:spacing w:after="0"/>
        <w:rPr>
          <w:rFonts w:asciiTheme="majorHAnsi" w:eastAsiaTheme="majorEastAsia" w:hAnsiTheme="majorHAnsi" w:cstheme="majorBidi"/>
          <w:b/>
          <w:caps/>
          <w:color w:val="AF272F" w:themeColor="accent1"/>
          <w:sz w:val="26"/>
          <w:szCs w:val="26"/>
        </w:rPr>
      </w:pPr>
      <w:r>
        <w:br w:type="page"/>
      </w:r>
    </w:p>
    <w:p w14:paraId="57AA12AB" w14:textId="47ECABF3" w:rsidR="00893616" w:rsidRDefault="00893616" w:rsidP="00116177">
      <w:pPr>
        <w:pStyle w:val="Heading2"/>
        <w:spacing w:before="0" w:after="0"/>
      </w:pPr>
      <w:r>
        <w:lastRenderedPageBreak/>
        <w:t>stocktakes</w:t>
      </w:r>
      <w:bookmarkStart w:id="0" w:name="_GoBack"/>
      <w:bookmarkEnd w:id="0"/>
    </w:p>
    <w:p w14:paraId="5D8D6CC8" w14:textId="77777777" w:rsidR="00116177" w:rsidRPr="00116177" w:rsidRDefault="00116177" w:rsidP="00116177"/>
    <w:p w14:paraId="75698D3A" w14:textId="2837939B" w:rsidR="00893616" w:rsidRDefault="00893616" w:rsidP="00116177">
      <w:pPr>
        <w:spacing w:after="0"/>
        <w:jc w:val="both"/>
      </w:pPr>
      <w:r>
        <w:t xml:space="preserve">A stocktake of all accountable assets must be conducted at least once every two years. The document </w:t>
      </w:r>
      <w:r w:rsidRPr="00030350">
        <w:rPr>
          <w:i/>
        </w:rPr>
        <w:t xml:space="preserve">‘Standing Directions </w:t>
      </w:r>
      <w:r w:rsidRPr="00030350">
        <w:t>of the Minister of Finance</w:t>
      </w:r>
      <w:r w:rsidRPr="00030350">
        <w:rPr>
          <w:i/>
        </w:rPr>
        <w:t xml:space="preserve"> </w:t>
      </w:r>
      <w:r w:rsidRPr="00030350">
        <w:t>under the</w:t>
      </w:r>
      <w:r w:rsidRPr="00030350">
        <w:rPr>
          <w:i/>
        </w:rPr>
        <w:t xml:space="preserve"> </w:t>
      </w:r>
      <w:r w:rsidRPr="00B65A42">
        <w:t>Financial Management Act 1994’</w:t>
      </w:r>
      <w:r>
        <w:t xml:space="preserve"> specifies in the guideline to section 3.4.9 Physical and Intangible Assets that ‘Verification of the physical existence, location and condition of assets and inventories on a regular basis’</w:t>
      </w:r>
      <w:r w:rsidR="00116177">
        <w:t>.</w:t>
      </w:r>
    </w:p>
    <w:p w14:paraId="77265CBA" w14:textId="77777777" w:rsidR="00116177" w:rsidRDefault="00116177" w:rsidP="00116177">
      <w:pPr>
        <w:spacing w:after="0"/>
        <w:jc w:val="both"/>
      </w:pPr>
    </w:p>
    <w:p w14:paraId="7B5C83FB" w14:textId="1AACF9F6" w:rsidR="00893616" w:rsidRDefault="00893616" w:rsidP="00116177">
      <w:pPr>
        <w:spacing w:after="0"/>
        <w:jc w:val="both"/>
      </w:pPr>
      <w:r>
        <w:t>This would indicate that rolling stocktakes of assets would be acceptable providing that all assets are verified at least once every two years. The guidelines also state that the verification ‘should be conducted by someone other than to whom the asset has been assigned’.</w:t>
      </w:r>
    </w:p>
    <w:p w14:paraId="78FE24EF" w14:textId="77777777" w:rsidR="00116177" w:rsidRDefault="00116177" w:rsidP="00116177">
      <w:pPr>
        <w:spacing w:after="0"/>
        <w:jc w:val="both"/>
      </w:pPr>
    </w:p>
    <w:p w14:paraId="6662BD7C" w14:textId="0031FB02" w:rsidR="00893616" w:rsidRDefault="00893616" w:rsidP="00116177">
      <w:pPr>
        <w:spacing w:after="0"/>
        <w:jc w:val="both"/>
      </w:pPr>
      <w:r>
        <w:t>Schools could choose to conduct the stocktake (verification) by some of the following means</w:t>
      </w:r>
      <w:r w:rsidR="00116177">
        <w:t>:</w:t>
      </w:r>
    </w:p>
    <w:p w14:paraId="187723E4" w14:textId="77777777" w:rsidR="00116177" w:rsidRDefault="00116177" w:rsidP="00116177">
      <w:pPr>
        <w:spacing w:after="0"/>
        <w:jc w:val="both"/>
      </w:pPr>
    </w:p>
    <w:p w14:paraId="6E0579BA" w14:textId="77777777" w:rsidR="00893616" w:rsidRDefault="00893616" w:rsidP="007F3DCC">
      <w:pPr>
        <w:numPr>
          <w:ilvl w:val="0"/>
          <w:numId w:val="21"/>
        </w:numPr>
        <w:tabs>
          <w:tab w:val="clear" w:pos="1080"/>
          <w:tab w:val="num" w:pos="720"/>
        </w:tabs>
        <w:spacing w:after="0"/>
        <w:ind w:left="720"/>
        <w:jc w:val="both"/>
      </w:pPr>
      <w:r>
        <w:t>Certain asset categories or groups of asset each month or in particular months</w:t>
      </w:r>
    </w:p>
    <w:p w14:paraId="631BC363" w14:textId="77777777" w:rsidR="00893616" w:rsidRDefault="00893616" w:rsidP="007F3DCC">
      <w:pPr>
        <w:numPr>
          <w:ilvl w:val="0"/>
          <w:numId w:val="21"/>
        </w:numPr>
        <w:tabs>
          <w:tab w:val="clear" w:pos="1080"/>
          <w:tab w:val="num" w:pos="720"/>
        </w:tabs>
        <w:spacing w:after="0"/>
        <w:ind w:left="720" w:right="430"/>
        <w:jc w:val="both"/>
      </w:pPr>
      <w:r>
        <w:t>During each term</w:t>
      </w:r>
    </w:p>
    <w:p w14:paraId="3B239FAE" w14:textId="77777777" w:rsidR="00893616" w:rsidRDefault="00893616" w:rsidP="007F3DCC">
      <w:pPr>
        <w:numPr>
          <w:ilvl w:val="0"/>
          <w:numId w:val="21"/>
        </w:numPr>
        <w:tabs>
          <w:tab w:val="clear" w:pos="1080"/>
          <w:tab w:val="num" w:pos="720"/>
        </w:tabs>
        <w:spacing w:after="0"/>
        <w:ind w:left="720"/>
        <w:jc w:val="both"/>
      </w:pPr>
      <w:r>
        <w:t>During school holiday periods</w:t>
      </w:r>
    </w:p>
    <w:p w14:paraId="60B1B392" w14:textId="77777777" w:rsidR="00893616" w:rsidRDefault="00893616" w:rsidP="00116177">
      <w:pPr>
        <w:spacing w:after="0"/>
        <w:jc w:val="both"/>
      </w:pPr>
    </w:p>
    <w:p w14:paraId="1C42CE52" w14:textId="77777777" w:rsidR="00893616" w:rsidRDefault="00893616" w:rsidP="00116177">
      <w:pPr>
        <w:spacing w:after="0"/>
        <w:jc w:val="both"/>
      </w:pPr>
      <w:r>
        <w:t>For attractive items or shared items (e.g. cameras) it would be prudent to sight these items at least once a term.</w:t>
      </w:r>
    </w:p>
    <w:p w14:paraId="49F1D0F1" w14:textId="77777777" w:rsidR="00893616" w:rsidRDefault="00893616" w:rsidP="00116177">
      <w:pPr>
        <w:spacing w:after="0"/>
        <w:jc w:val="both"/>
      </w:pPr>
    </w:p>
    <w:p w14:paraId="5CE98D62" w14:textId="77777777" w:rsidR="00893616" w:rsidRDefault="00893616" w:rsidP="00116177">
      <w:pPr>
        <w:spacing w:after="0"/>
        <w:jc w:val="both"/>
      </w:pPr>
      <w:r>
        <w:t>When carrying out stocktakes or asset verifications, regardless of the method used, the following procedures must be observed:</w:t>
      </w:r>
    </w:p>
    <w:p w14:paraId="06E1CEA8" w14:textId="77777777" w:rsidR="00893616" w:rsidRDefault="00893616" w:rsidP="00116177">
      <w:pPr>
        <w:spacing w:after="0"/>
        <w:jc w:val="both"/>
      </w:pPr>
    </w:p>
    <w:p w14:paraId="1FC1C5A5" w14:textId="77777777" w:rsidR="00893616" w:rsidRDefault="00893616" w:rsidP="007F3DCC">
      <w:pPr>
        <w:numPr>
          <w:ilvl w:val="0"/>
          <w:numId w:val="22"/>
        </w:numPr>
        <w:tabs>
          <w:tab w:val="clear" w:pos="1020"/>
          <w:tab w:val="num" w:pos="660"/>
        </w:tabs>
        <w:spacing w:after="0"/>
        <w:ind w:left="660"/>
        <w:jc w:val="both"/>
      </w:pPr>
      <w:r>
        <w:t>The principal should nominate the date or period of time for the stocktake to occur.</w:t>
      </w:r>
    </w:p>
    <w:p w14:paraId="67C810C6" w14:textId="77777777" w:rsidR="00893616" w:rsidRDefault="00893616" w:rsidP="007F3DCC">
      <w:pPr>
        <w:numPr>
          <w:ilvl w:val="0"/>
          <w:numId w:val="22"/>
        </w:numPr>
        <w:tabs>
          <w:tab w:val="clear" w:pos="1020"/>
          <w:tab w:val="num" w:pos="660"/>
        </w:tabs>
        <w:spacing w:after="0"/>
        <w:ind w:left="660"/>
        <w:jc w:val="both"/>
      </w:pPr>
      <w:r>
        <w:t>A stocktaking officer should be appointed by the principal to conduct and supervise the stocktake.</w:t>
      </w:r>
    </w:p>
    <w:p w14:paraId="013860DD" w14:textId="77777777" w:rsidR="00893616" w:rsidRDefault="00893616" w:rsidP="007F3DCC">
      <w:pPr>
        <w:numPr>
          <w:ilvl w:val="0"/>
          <w:numId w:val="22"/>
        </w:numPr>
        <w:tabs>
          <w:tab w:val="clear" w:pos="1020"/>
          <w:tab w:val="num" w:pos="660"/>
        </w:tabs>
        <w:spacing w:after="0"/>
        <w:ind w:left="660"/>
        <w:jc w:val="both"/>
      </w:pPr>
      <w:r>
        <w:t>Stocktake sheets listing all assets held by the school, by name, should be prepared from the asset register.</w:t>
      </w:r>
    </w:p>
    <w:p w14:paraId="6AE8A519" w14:textId="77777777" w:rsidR="00893616" w:rsidRDefault="00893616" w:rsidP="007F3DCC">
      <w:pPr>
        <w:numPr>
          <w:ilvl w:val="0"/>
          <w:numId w:val="22"/>
        </w:numPr>
        <w:tabs>
          <w:tab w:val="clear" w:pos="1020"/>
          <w:tab w:val="num" w:pos="660"/>
        </w:tabs>
        <w:spacing w:after="0"/>
        <w:ind w:left="660"/>
        <w:jc w:val="both"/>
      </w:pPr>
      <w:r>
        <w:t>The stocktake sheets should list the serial numbers or other unique identifying reference against each asset to assist with asset recognition.</w:t>
      </w:r>
    </w:p>
    <w:p w14:paraId="7A128D5E" w14:textId="77777777" w:rsidR="00893616" w:rsidRDefault="00893616" w:rsidP="007F3DCC">
      <w:pPr>
        <w:numPr>
          <w:ilvl w:val="0"/>
          <w:numId w:val="22"/>
        </w:numPr>
        <w:tabs>
          <w:tab w:val="clear" w:pos="1020"/>
          <w:tab w:val="num" w:pos="660"/>
        </w:tabs>
        <w:spacing w:after="0"/>
        <w:ind w:left="660"/>
        <w:jc w:val="both"/>
      </w:pPr>
      <w:r>
        <w:t>On the appointed date, the areas designated for the stocktake should be systematically checked for assets listed on the appropriate stocktake sheet by the stocktake officer and one other person. The quantity of each item must be recorded on the stocktake sheet. The serial numbers or unique identifiers should also be confirmed on the stocktake sheet.</w:t>
      </w:r>
    </w:p>
    <w:p w14:paraId="34C63A12" w14:textId="77777777" w:rsidR="00893616" w:rsidRDefault="00893616" w:rsidP="007F3DCC">
      <w:pPr>
        <w:numPr>
          <w:ilvl w:val="0"/>
          <w:numId w:val="22"/>
        </w:numPr>
        <w:tabs>
          <w:tab w:val="clear" w:pos="1020"/>
          <w:tab w:val="num" w:pos="660"/>
        </w:tabs>
        <w:spacing w:after="0"/>
        <w:ind w:left="660"/>
        <w:jc w:val="both"/>
      </w:pPr>
      <w:r>
        <w:t>Items encountered that match the definition of an asset that are not on the stocktake sheet should be recorded on the stocktake sheet for checking on the asset register.</w:t>
      </w:r>
    </w:p>
    <w:p w14:paraId="33AEA62C" w14:textId="77777777" w:rsidR="00893616" w:rsidRDefault="00893616" w:rsidP="007F3DCC">
      <w:pPr>
        <w:numPr>
          <w:ilvl w:val="0"/>
          <w:numId w:val="22"/>
        </w:numPr>
        <w:tabs>
          <w:tab w:val="clear" w:pos="1020"/>
          <w:tab w:val="num" w:pos="660"/>
        </w:tabs>
        <w:spacing w:after="0"/>
        <w:ind w:left="660"/>
        <w:jc w:val="both"/>
      </w:pPr>
      <w:r>
        <w:t>On completion of the physical check of each stocktake sheet the stocktake officer must reconcile the count on the stocktake sheet against the records on the asset register.</w:t>
      </w:r>
    </w:p>
    <w:p w14:paraId="4E29B376" w14:textId="77777777" w:rsidR="00893616" w:rsidRDefault="00893616" w:rsidP="007F3DCC">
      <w:pPr>
        <w:numPr>
          <w:ilvl w:val="0"/>
          <w:numId w:val="22"/>
        </w:numPr>
        <w:tabs>
          <w:tab w:val="clear" w:pos="1020"/>
          <w:tab w:val="num" w:pos="660"/>
        </w:tabs>
        <w:spacing w:after="0"/>
        <w:ind w:left="660"/>
        <w:jc w:val="both"/>
      </w:pPr>
      <w:r>
        <w:t>Where discrepancies are disclosed the items involved are subject to a recount.</w:t>
      </w:r>
    </w:p>
    <w:p w14:paraId="30D688AA" w14:textId="60612E0B" w:rsidR="00893616" w:rsidRDefault="00893616" w:rsidP="00A2635A">
      <w:pPr>
        <w:pStyle w:val="ListParagraph"/>
        <w:spacing w:after="0"/>
        <w:ind w:left="660"/>
        <w:jc w:val="both"/>
        <w:rPr>
          <w:rFonts w:asciiTheme="minorHAnsi" w:eastAsiaTheme="minorHAnsi" w:hAnsiTheme="minorHAnsi" w:cstheme="minorBidi"/>
          <w:sz w:val="22"/>
          <w:szCs w:val="24"/>
          <w:lang w:val="en-GB"/>
        </w:rPr>
      </w:pPr>
      <w:r w:rsidRPr="00116177">
        <w:rPr>
          <w:rFonts w:asciiTheme="minorHAnsi" w:eastAsiaTheme="minorHAnsi" w:hAnsiTheme="minorHAnsi" w:cstheme="minorBidi"/>
          <w:sz w:val="22"/>
          <w:szCs w:val="24"/>
          <w:lang w:val="en-GB"/>
        </w:rPr>
        <w:t>All stocktake sheets must be signed by the officers who conducted the count, and all discrepancies advised to the principal in writing.</w:t>
      </w:r>
    </w:p>
    <w:p w14:paraId="0B303BAF" w14:textId="77777777" w:rsidR="00A2635A" w:rsidRPr="00116177" w:rsidRDefault="00A2635A" w:rsidP="00A2635A">
      <w:pPr>
        <w:pStyle w:val="ListParagraph"/>
        <w:spacing w:after="0"/>
        <w:ind w:left="660"/>
        <w:jc w:val="both"/>
        <w:rPr>
          <w:rFonts w:asciiTheme="minorHAnsi" w:eastAsiaTheme="minorHAnsi" w:hAnsiTheme="minorHAnsi" w:cstheme="minorBidi"/>
          <w:sz w:val="22"/>
          <w:szCs w:val="24"/>
          <w:lang w:val="en-GB"/>
        </w:rPr>
      </w:pPr>
    </w:p>
    <w:p w14:paraId="71B06AC2" w14:textId="1AD21161" w:rsidR="00893616" w:rsidRDefault="00893616" w:rsidP="00893616"/>
    <w:p w14:paraId="29A25E15" w14:textId="77777777" w:rsidR="00A2635A" w:rsidRDefault="00A2635A">
      <w:pPr>
        <w:spacing w:after="0"/>
        <w:rPr>
          <w:rFonts w:asciiTheme="majorHAnsi" w:eastAsiaTheme="majorEastAsia" w:hAnsiTheme="majorHAnsi" w:cstheme="majorBidi"/>
          <w:b/>
          <w:caps/>
          <w:color w:val="AF272F" w:themeColor="accent1"/>
          <w:sz w:val="26"/>
          <w:szCs w:val="26"/>
        </w:rPr>
      </w:pPr>
      <w:r>
        <w:br w:type="page"/>
      </w:r>
    </w:p>
    <w:p w14:paraId="07F17CD3" w14:textId="4158AC81" w:rsidR="00893616" w:rsidRDefault="00893616" w:rsidP="00A2635A">
      <w:pPr>
        <w:pStyle w:val="Heading2"/>
        <w:spacing w:before="0" w:after="0"/>
      </w:pPr>
      <w:r>
        <w:lastRenderedPageBreak/>
        <w:t>Discrepancies in stocktakes or loss of assets</w:t>
      </w:r>
    </w:p>
    <w:p w14:paraId="01DEB559" w14:textId="77777777" w:rsidR="00A2635A" w:rsidRPr="00A2635A" w:rsidRDefault="00A2635A" w:rsidP="00A2635A"/>
    <w:p w14:paraId="75BAF613" w14:textId="38487DC7" w:rsidR="00893616" w:rsidRDefault="00893616" w:rsidP="00A2635A">
      <w:pPr>
        <w:spacing w:after="0"/>
        <w:jc w:val="both"/>
      </w:pPr>
      <w:r>
        <w:t>When a stocktake reveals a substantial discrepancy (for example items of equipment / furniture located that are not in the register and / or loss of equipment / furniture recorded on the register), the following action should be taken:</w:t>
      </w:r>
    </w:p>
    <w:p w14:paraId="207F20DA" w14:textId="77777777" w:rsidR="00893616" w:rsidRDefault="00893616" w:rsidP="00A2635A">
      <w:pPr>
        <w:spacing w:after="0"/>
        <w:jc w:val="both"/>
      </w:pPr>
    </w:p>
    <w:p w14:paraId="481C1F0A" w14:textId="77777777" w:rsidR="00893616" w:rsidRDefault="00893616" w:rsidP="007F3DCC">
      <w:pPr>
        <w:numPr>
          <w:ilvl w:val="0"/>
          <w:numId w:val="23"/>
        </w:numPr>
        <w:tabs>
          <w:tab w:val="clear" w:pos="1080"/>
          <w:tab w:val="num" w:pos="720"/>
        </w:tabs>
        <w:spacing w:after="0"/>
        <w:ind w:left="720"/>
        <w:jc w:val="both"/>
      </w:pPr>
      <w:r>
        <w:t>In the case of items not being recorded in the register, the matter must be drawn to the attention of the principal.</w:t>
      </w:r>
    </w:p>
    <w:p w14:paraId="79DFA649" w14:textId="77777777" w:rsidR="00893616" w:rsidRDefault="00893616" w:rsidP="007F3DCC">
      <w:pPr>
        <w:numPr>
          <w:ilvl w:val="0"/>
          <w:numId w:val="23"/>
        </w:numPr>
        <w:tabs>
          <w:tab w:val="clear" w:pos="1080"/>
          <w:tab w:val="num" w:pos="720"/>
        </w:tabs>
        <w:spacing w:after="0"/>
        <w:ind w:left="720"/>
        <w:jc w:val="both"/>
      </w:pPr>
      <w:r>
        <w:t>In the case of loss of equipment, an officer is to be appointed by the principal to conduct an investigation. The principal should be provided with a written report of the discrepancies stating what action has been taken to locate the missing items.</w:t>
      </w:r>
    </w:p>
    <w:p w14:paraId="13FB2EB1" w14:textId="24FA78D3" w:rsidR="00893616" w:rsidRDefault="00893616" w:rsidP="007F3DCC">
      <w:pPr>
        <w:numPr>
          <w:ilvl w:val="0"/>
          <w:numId w:val="23"/>
        </w:numPr>
        <w:tabs>
          <w:tab w:val="clear" w:pos="1080"/>
          <w:tab w:val="num" w:pos="720"/>
        </w:tabs>
        <w:spacing w:after="0"/>
        <w:ind w:left="720"/>
        <w:jc w:val="both"/>
      </w:pPr>
      <w:r>
        <w:t xml:space="preserve">The principal recommends to the school council the appropriate action that should be taken in light of the findings of the investigation. “Should theft or malpractice be suspected, the matter must be reported in accordance </w:t>
      </w:r>
      <w:r w:rsidRPr="00D17E7F">
        <w:t xml:space="preserve">with Part 10.1.2(ix) of the Directions of the Minister of Finance under the Financial Management Act 1994. </w:t>
      </w:r>
      <w:r>
        <w:t>This regulation requires that all cases of suspected or actual theft, wilful damage, arson, irregularity or fraud in receipt or disposal of money or other property of any kind, are to be reported to the Treasurer and Auditor General”</w:t>
      </w:r>
      <w:r w:rsidR="00030350">
        <w:t>.</w:t>
      </w:r>
    </w:p>
    <w:p w14:paraId="263AECA2" w14:textId="77777777" w:rsidR="00893616" w:rsidRDefault="00893616" w:rsidP="00893616">
      <w:pPr>
        <w:ind w:left="360"/>
      </w:pPr>
      <w:r w:rsidRPr="00D82DA5" w:rsidDel="000C02C7">
        <w:rPr>
          <w:b/>
          <w:bCs/>
        </w:rPr>
        <w:t xml:space="preserve"> </w:t>
      </w:r>
    </w:p>
    <w:p w14:paraId="382F430B" w14:textId="094546A4" w:rsidR="00893616" w:rsidRDefault="00893616" w:rsidP="00893616">
      <w:pPr>
        <w:spacing w:after="0"/>
      </w:pPr>
    </w:p>
    <w:p w14:paraId="0FF2962E" w14:textId="77777777" w:rsidR="00893616" w:rsidRPr="00893616" w:rsidRDefault="00893616" w:rsidP="00893616">
      <w:pPr>
        <w:rPr>
          <w:lang w:val="en-AU"/>
        </w:rPr>
      </w:pPr>
    </w:p>
    <w:p w14:paraId="60AD00CD" w14:textId="1B78EE3C" w:rsidR="00624A55" w:rsidRDefault="00624A55" w:rsidP="00624A55">
      <w:pPr>
        <w:rPr>
          <w:lang w:val="en-AU"/>
        </w:rPr>
      </w:pPr>
      <w:r w:rsidRPr="00624A55">
        <w:rPr>
          <w:lang w:val="en-AU"/>
        </w:rPr>
        <w:t xml:space="preserve"> </w:t>
      </w:r>
    </w:p>
    <w:p w14:paraId="5A9E2189" w14:textId="4EE982E3" w:rsidR="00E64758" w:rsidRDefault="00E64758" w:rsidP="0016287D">
      <w:pPr>
        <w:spacing w:after="40"/>
        <w:rPr>
          <w:b/>
          <w:color w:val="FF0000"/>
          <w:sz w:val="24"/>
          <w:lang w:val="en-AU"/>
        </w:rPr>
      </w:pPr>
    </w:p>
    <w:p w14:paraId="6F4F250A" w14:textId="2EACE798" w:rsidR="00A2635A" w:rsidRDefault="00A2635A" w:rsidP="0016287D">
      <w:pPr>
        <w:spacing w:after="40"/>
        <w:rPr>
          <w:b/>
          <w:color w:val="FF0000"/>
          <w:sz w:val="24"/>
          <w:lang w:val="en-AU"/>
        </w:rPr>
      </w:pPr>
    </w:p>
    <w:p w14:paraId="3A3D8D1C" w14:textId="1FC70F2B" w:rsidR="00A2635A" w:rsidRDefault="00A2635A" w:rsidP="0016287D">
      <w:pPr>
        <w:spacing w:after="40"/>
        <w:rPr>
          <w:b/>
          <w:color w:val="FF0000"/>
          <w:sz w:val="24"/>
          <w:lang w:val="en-AU"/>
        </w:rPr>
      </w:pPr>
    </w:p>
    <w:p w14:paraId="329DA55C" w14:textId="1AF39B12" w:rsidR="00A2635A" w:rsidRDefault="00A2635A" w:rsidP="0016287D">
      <w:pPr>
        <w:spacing w:after="40"/>
        <w:rPr>
          <w:b/>
          <w:color w:val="FF0000"/>
          <w:sz w:val="24"/>
          <w:lang w:val="en-AU"/>
        </w:rPr>
      </w:pPr>
    </w:p>
    <w:p w14:paraId="0E90C581" w14:textId="644CD149" w:rsidR="00A2635A" w:rsidRDefault="00A2635A" w:rsidP="0016287D">
      <w:pPr>
        <w:spacing w:after="40"/>
        <w:rPr>
          <w:b/>
          <w:color w:val="FF0000"/>
          <w:sz w:val="24"/>
          <w:lang w:val="en-AU"/>
        </w:rPr>
      </w:pPr>
    </w:p>
    <w:p w14:paraId="7205C824" w14:textId="433C06F5" w:rsidR="00A2635A" w:rsidRDefault="00A2635A" w:rsidP="0016287D">
      <w:pPr>
        <w:spacing w:after="40"/>
        <w:rPr>
          <w:b/>
          <w:color w:val="FF0000"/>
          <w:sz w:val="24"/>
          <w:lang w:val="en-AU"/>
        </w:rPr>
      </w:pPr>
    </w:p>
    <w:p w14:paraId="70E3D060" w14:textId="67820557" w:rsidR="00A2635A" w:rsidRDefault="00A2635A" w:rsidP="0016287D">
      <w:pPr>
        <w:spacing w:after="40"/>
        <w:rPr>
          <w:b/>
          <w:color w:val="FF0000"/>
          <w:sz w:val="24"/>
          <w:lang w:val="en-AU"/>
        </w:rPr>
      </w:pPr>
    </w:p>
    <w:p w14:paraId="0213C143" w14:textId="0B787B82" w:rsidR="00A2635A" w:rsidRDefault="00A2635A" w:rsidP="0016287D">
      <w:pPr>
        <w:spacing w:after="40"/>
        <w:rPr>
          <w:b/>
          <w:color w:val="FF0000"/>
          <w:sz w:val="24"/>
          <w:lang w:val="en-AU"/>
        </w:rPr>
      </w:pPr>
    </w:p>
    <w:p w14:paraId="2826D22A" w14:textId="2B97F0F7" w:rsidR="00A2635A" w:rsidRDefault="00A2635A" w:rsidP="0016287D">
      <w:pPr>
        <w:spacing w:after="40"/>
        <w:rPr>
          <w:b/>
          <w:color w:val="FF0000"/>
          <w:sz w:val="24"/>
          <w:lang w:val="en-AU"/>
        </w:rPr>
      </w:pPr>
    </w:p>
    <w:p w14:paraId="7F040BB1" w14:textId="30C09A41" w:rsidR="00A2635A" w:rsidRDefault="00A2635A" w:rsidP="0016287D">
      <w:pPr>
        <w:spacing w:after="40"/>
        <w:rPr>
          <w:b/>
          <w:color w:val="FF0000"/>
          <w:sz w:val="24"/>
          <w:lang w:val="en-AU"/>
        </w:rPr>
      </w:pPr>
    </w:p>
    <w:p w14:paraId="67EA828F" w14:textId="2453B837" w:rsidR="00A2635A" w:rsidRDefault="00A2635A" w:rsidP="0016287D">
      <w:pPr>
        <w:spacing w:after="40"/>
        <w:rPr>
          <w:b/>
          <w:color w:val="FF0000"/>
          <w:sz w:val="24"/>
          <w:lang w:val="en-AU"/>
        </w:rPr>
      </w:pPr>
    </w:p>
    <w:p w14:paraId="3ACECC74" w14:textId="14F61B00" w:rsidR="00A2635A" w:rsidRDefault="00A2635A" w:rsidP="0016287D">
      <w:pPr>
        <w:spacing w:after="40"/>
        <w:rPr>
          <w:b/>
          <w:color w:val="FF0000"/>
          <w:sz w:val="24"/>
          <w:lang w:val="en-AU"/>
        </w:rPr>
      </w:pPr>
    </w:p>
    <w:p w14:paraId="407680FA" w14:textId="2F04D3EE" w:rsidR="00A2635A" w:rsidRDefault="00A2635A" w:rsidP="0016287D">
      <w:pPr>
        <w:spacing w:after="40"/>
        <w:rPr>
          <w:b/>
          <w:color w:val="FF0000"/>
          <w:sz w:val="24"/>
          <w:lang w:val="en-AU"/>
        </w:rPr>
      </w:pPr>
    </w:p>
    <w:p w14:paraId="674316EB" w14:textId="1FB304F4" w:rsidR="00A2635A" w:rsidRDefault="00A2635A" w:rsidP="0016287D">
      <w:pPr>
        <w:spacing w:after="40"/>
        <w:rPr>
          <w:b/>
          <w:color w:val="FF0000"/>
          <w:sz w:val="24"/>
          <w:lang w:val="en-AU"/>
        </w:rPr>
      </w:pPr>
    </w:p>
    <w:p w14:paraId="31D1CF32" w14:textId="47A7C2A3" w:rsidR="00A2635A" w:rsidRDefault="00A2635A" w:rsidP="0016287D">
      <w:pPr>
        <w:spacing w:after="40"/>
        <w:rPr>
          <w:b/>
          <w:color w:val="FF0000"/>
          <w:sz w:val="24"/>
          <w:lang w:val="en-AU"/>
        </w:rPr>
      </w:pPr>
    </w:p>
    <w:p w14:paraId="09E2CED8" w14:textId="53D1962F" w:rsidR="00A2635A" w:rsidRDefault="00A2635A" w:rsidP="0016287D">
      <w:pPr>
        <w:spacing w:after="40"/>
        <w:rPr>
          <w:b/>
          <w:color w:val="FF0000"/>
          <w:sz w:val="24"/>
          <w:lang w:val="en-AU"/>
        </w:rPr>
      </w:pPr>
    </w:p>
    <w:p w14:paraId="2A7B5906" w14:textId="5B619F67" w:rsidR="00A2635A" w:rsidRDefault="00A2635A" w:rsidP="0016287D">
      <w:pPr>
        <w:spacing w:after="40"/>
        <w:rPr>
          <w:b/>
          <w:color w:val="FF0000"/>
          <w:sz w:val="24"/>
          <w:lang w:val="en-AU"/>
        </w:rPr>
      </w:pPr>
    </w:p>
    <w:p w14:paraId="4B2D2907" w14:textId="248056C1" w:rsidR="00A2635A" w:rsidRDefault="00A2635A" w:rsidP="0016287D">
      <w:pPr>
        <w:spacing w:after="40"/>
        <w:rPr>
          <w:b/>
          <w:color w:val="FF0000"/>
          <w:sz w:val="24"/>
          <w:lang w:val="en-AU"/>
        </w:rPr>
      </w:pPr>
    </w:p>
    <w:p w14:paraId="6A8CEC46" w14:textId="521AD4ED" w:rsidR="00A2635A" w:rsidRDefault="00A2635A" w:rsidP="0016287D">
      <w:pPr>
        <w:spacing w:after="40"/>
        <w:rPr>
          <w:b/>
          <w:color w:val="FF0000"/>
          <w:sz w:val="24"/>
          <w:lang w:val="en-AU"/>
        </w:rPr>
      </w:pPr>
    </w:p>
    <w:sectPr w:rsidR="00A2635A" w:rsidSect="006E2B9A">
      <w:headerReference w:type="default" r:id="rId12"/>
      <w:footerReference w:type="even" r:id="rId13"/>
      <w:footerReference w:type="default" r:id="rId14"/>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82570" w14:textId="77777777" w:rsidR="005B7127" w:rsidRDefault="005B7127" w:rsidP="003967DD">
      <w:pPr>
        <w:spacing w:after="0"/>
      </w:pPr>
      <w:r>
        <w:separator/>
      </w:r>
    </w:p>
  </w:endnote>
  <w:endnote w:type="continuationSeparator" w:id="0">
    <w:p w14:paraId="34A8BB9F" w14:textId="77777777" w:rsidR="005B7127" w:rsidRDefault="005B7127"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1C780642" w:rsidR="00A31926" w:rsidRDefault="00A31926" w:rsidP="00A2635A">
    <w:pPr>
      <w:pStyle w:val="Footer"/>
      <w:framePr w:wrap="none" w:vAnchor="text" w:hAnchor="page" w:x="627" w:y="-29"/>
      <w:rPr>
        <w:rStyle w:val="PageNumber"/>
      </w:rPr>
    </w:pPr>
    <w:r>
      <w:rPr>
        <w:rStyle w:val="PageNumber"/>
      </w:rPr>
      <w:fldChar w:fldCharType="begin"/>
    </w:r>
    <w:r>
      <w:rPr>
        <w:rStyle w:val="PageNumber"/>
      </w:rPr>
      <w:instrText xml:space="preserve">PAGE  </w:instrText>
    </w:r>
    <w:r>
      <w:rPr>
        <w:rStyle w:val="PageNumber"/>
      </w:rPr>
      <w:fldChar w:fldCharType="separate"/>
    </w:r>
    <w:r w:rsidR="00B65A42">
      <w:rPr>
        <w:rStyle w:val="PageNumber"/>
        <w:noProof/>
      </w:rPr>
      <w:t>8</w:t>
    </w:r>
    <w:r>
      <w:rPr>
        <w:rStyle w:val="PageNumber"/>
      </w:rPr>
      <w:fldChar w:fldCharType="end"/>
    </w:r>
  </w:p>
  <w:p w14:paraId="1674EE0D" w14:textId="09D1BA19" w:rsidR="00A2635A" w:rsidRPr="00A2635A" w:rsidRDefault="00A2635A" w:rsidP="00A2635A">
    <w:pPr>
      <w:suppressAutoHyphens/>
      <w:spacing w:after="0"/>
      <w:rPr>
        <w:rFonts w:cstheme="minorHAnsi"/>
        <w:color w:val="000000"/>
        <w:sz w:val="12"/>
        <w:szCs w:val="12"/>
      </w:rPr>
    </w:pPr>
    <w:r w:rsidRPr="001105FA">
      <w:rPr>
        <w:sz w:val="12"/>
        <w:szCs w:val="12"/>
      </w:rPr>
      <w:t>© State of Victoria (Department of Education and Training</w:t>
    </w:r>
    <w:r w:rsidRPr="007F3DCC">
      <w:rPr>
        <w:sz w:val="12"/>
        <w:szCs w:val="12"/>
      </w:rPr>
      <w:t>) 2019.</w:t>
    </w:r>
    <w:r w:rsidRPr="001105FA">
      <w:rPr>
        <w:sz w:val="12"/>
        <w:szCs w:val="12"/>
      </w:rPr>
      <w:t xml:space="preserve"> </w:t>
    </w:r>
    <w:r w:rsidRPr="00E34721">
      <w:rPr>
        <w:rFonts w:cstheme="minorHAnsi"/>
        <w:color w:val="000000"/>
        <w:sz w:val="12"/>
        <w:szCs w:val="12"/>
      </w:rPr>
      <w:t>Except where otherwise </w:t>
    </w:r>
    <w:hyperlink r:id="rId1" w:history="1">
      <w:r w:rsidRPr="00E34721">
        <w:rPr>
          <w:rStyle w:val="Hyperlink"/>
          <w:rFonts w:cstheme="minorHAnsi"/>
          <w:sz w:val="12"/>
          <w:szCs w:val="12"/>
        </w:rPr>
        <w:t>noted,</w:t>
      </w:r>
    </w:hyperlink>
    <w:r w:rsidRPr="00E34721">
      <w:rPr>
        <w:rFonts w:cstheme="minorHAnsi"/>
        <w:color w:val="000000"/>
        <w:sz w:val="12"/>
        <w:szCs w:val="12"/>
      </w:rPr>
      <w:t xml:space="preserve"> material in this document is provided</w:t>
    </w:r>
    <w:r>
      <w:rPr>
        <w:rFonts w:cstheme="minorHAnsi"/>
        <w:color w:val="000000"/>
        <w:sz w:val="12"/>
        <w:szCs w:val="12"/>
      </w:rPr>
      <w:t xml:space="preserve"> </w:t>
    </w:r>
    <w:r w:rsidRPr="00E34721">
      <w:rPr>
        <w:rFonts w:cstheme="minorHAnsi"/>
        <w:color w:val="000000"/>
        <w:sz w:val="12"/>
        <w:szCs w:val="12"/>
      </w:rPr>
      <w:t>under a</w:t>
    </w:r>
    <w:r>
      <w:rPr>
        <w:rFonts w:cstheme="minorHAnsi"/>
        <w:color w:val="000000"/>
        <w:sz w:val="12"/>
        <w:szCs w:val="12"/>
      </w:rPr>
      <w:t xml:space="preserve"> </w:t>
    </w:r>
    <w:hyperlink r:id="rId2" w:history="1">
      <w:r w:rsidRPr="00E34721">
        <w:rPr>
          <w:rStyle w:val="Hyperlink"/>
          <w:rFonts w:cstheme="minorHAnsi"/>
          <w:sz w:val="12"/>
          <w:szCs w:val="12"/>
        </w:rPr>
        <w:t>Creative Commons Attribution 4.0 International</w:t>
      </w:r>
    </w:hyperlink>
    <w:r w:rsidRPr="00E34721">
      <w:rPr>
        <w:rFonts w:cstheme="minorHAnsi"/>
        <w:sz w:val="12"/>
        <w:szCs w:val="12"/>
      </w:rPr>
      <w:t xml:space="preserve"> </w:t>
    </w:r>
    <w:r w:rsidRPr="00E34721">
      <w:rPr>
        <w:rFonts w:cstheme="minorHAnsi"/>
        <w:color w:val="000000"/>
        <w:sz w:val="12"/>
        <w:szCs w:val="12"/>
      </w:rPr>
      <w:t>Please check the full </w:t>
    </w:r>
    <w:hyperlink r:id="rId3" w:history="1">
      <w:r w:rsidRPr="00E34721">
        <w:rPr>
          <w:rStyle w:val="Hyperlink"/>
          <w:rFonts w:cstheme="minorHAnsi"/>
          <w:sz w:val="12"/>
          <w:szCs w:val="12"/>
        </w:rPr>
        <w:t>copyright notice </w:t>
      </w:r>
    </w:hyperlink>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8FFD8" w14:textId="77777777" w:rsidR="005B7127" w:rsidRDefault="005B7127" w:rsidP="003967DD">
      <w:pPr>
        <w:spacing w:after="0"/>
      </w:pPr>
      <w:r>
        <w:separator/>
      </w:r>
    </w:p>
  </w:footnote>
  <w:footnote w:type="continuationSeparator" w:id="0">
    <w:p w14:paraId="54F745DB" w14:textId="77777777" w:rsidR="005B7127" w:rsidRDefault="005B7127"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569ABF6F" w:rsidR="003967DD" w:rsidRDefault="00080DA9">
    <w:pPr>
      <w:pStyle w:val="Header"/>
    </w:pPr>
    <w:r>
      <w:rPr>
        <w:noProof/>
        <w:lang w:val="en-AU" w:eastAsia="en-AU"/>
      </w:rPr>
      <w:drawing>
        <wp:anchor distT="0" distB="0" distL="114300" distR="114300" simplePos="0" relativeHeight="251658240" behindDoc="1" locked="0" layoutInCell="1" allowOverlap="1" wp14:anchorId="09AEF259" wp14:editId="492BF4D1">
          <wp:simplePos x="0" y="0"/>
          <wp:positionH relativeFrom="page">
            <wp:posOffset>0</wp:posOffset>
          </wp:positionH>
          <wp:positionV relativeFrom="page">
            <wp:posOffset>6927</wp:posOffset>
          </wp:positionV>
          <wp:extent cx="7556400" cy="10680558"/>
          <wp:effectExtent l="0" t="0" r="6985" b="0"/>
          <wp:wrapNone/>
          <wp:docPr id="1" name="Picture 1" descr="Education State bran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805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416FE4"/>
    <w:multiLevelType w:val="hybridMultilevel"/>
    <w:tmpl w:val="B06A6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B7BA6"/>
    <w:multiLevelType w:val="hybridMultilevel"/>
    <w:tmpl w:val="AB2C5BE6"/>
    <w:lvl w:ilvl="0" w:tplc="F7D401A0">
      <w:numFmt w:val="bullet"/>
      <w:lvlText w:val="•"/>
      <w:lvlJc w:val="left"/>
      <w:pPr>
        <w:ind w:left="720" w:hanging="72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BA11675"/>
    <w:multiLevelType w:val="hybridMultilevel"/>
    <w:tmpl w:val="556EBA5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EF427DD"/>
    <w:multiLevelType w:val="hybridMultilevel"/>
    <w:tmpl w:val="EA205E8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8C3832"/>
    <w:multiLevelType w:val="hybridMultilevel"/>
    <w:tmpl w:val="32E87438"/>
    <w:lvl w:ilvl="0" w:tplc="0C090001">
      <w:start w:val="1"/>
      <w:numFmt w:val="bullet"/>
      <w:lvlText w:val=""/>
      <w:lvlJc w:val="left"/>
      <w:pPr>
        <w:tabs>
          <w:tab w:val="num" w:pos="1020"/>
        </w:tabs>
        <w:ind w:left="1020" w:hanging="360"/>
      </w:pPr>
      <w:rPr>
        <w:rFonts w:ascii="Symbol" w:hAnsi="Symbol" w:hint="default"/>
      </w:rPr>
    </w:lvl>
    <w:lvl w:ilvl="1" w:tplc="0C090003" w:tentative="1">
      <w:start w:val="1"/>
      <w:numFmt w:val="bullet"/>
      <w:lvlText w:val="o"/>
      <w:lvlJc w:val="left"/>
      <w:pPr>
        <w:tabs>
          <w:tab w:val="num" w:pos="1740"/>
        </w:tabs>
        <w:ind w:left="1740" w:hanging="360"/>
      </w:pPr>
      <w:rPr>
        <w:rFonts w:ascii="Courier New" w:hAnsi="Courier New" w:cs="Courier New" w:hint="default"/>
      </w:rPr>
    </w:lvl>
    <w:lvl w:ilvl="2" w:tplc="0C090005" w:tentative="1">
      <w:start w:val="1"/>
      <w:numFmt w:val="bullet"/>
      <w:lvlText w:val=""/>
      <w:lvlJc w:val="left"/>
      <w:pPr>
        <w:tabs>
          <w:tab w:val="num" w:pos="2460"/>
        </w:tabs>
        <w:ind w:left="2460" w:hanging="360"/>
      </w:pPr>
      <w:rPr>
        <w:rFonts w:ascii="Wingdings" w:hAnsi="Wingdings" w:hint="default"/>
      </w:rPr>
    </w:lvl>
    <w:lvl w:ilvl="3" w:tplc="0C090001" w:tentative="1">
      <w:start w:val="1"/>
      <w:numFmt w:val="bullet"/>
      <w:lvlText w:val=""/>
      <w:lvlJc w:val="left"/>
      <w:pPr>
        <w:tabs>
          <w:tab w:val="num" w:pos="3180"/>
        </w:tabs>
        <w:ind w:left="3180" w:hanging="360"/>
      </w:pPr>
      <w:rPr>
        <w:rFonts w:ascii="Symbol" w:hAnsi="Symbol" w:hint="default"/>
      </w:rPr>
    </w:lvl>
    <w:lvl w:ilvl="4" w:tplc="0C090003" w:tentative="1">
      <w:start w:val="1"/>
      <w:numFmt w:val="bullet"/>
      <w:lvlText w:val="o"/>
      <w:lvlJc w:val="left"/>
      <w:pPr>
        <w:tabs>
          <w:tab w:val="num" w:pos="3900"/>
        </w:tabs>
        <w:ind w:left="3900" w:hanging="360"/>
      </w:pPr>
      <w:rPr>
        <w:rFonts w:ascii="Courier New" w:hAnsi="Courier New" w:cs="Courier New" w:hint="default"/>
      </w:rPr>
    </w:lvl>
    <w:lvl w:ilvl="5" w:tplc="0C090005" w:tentative="1">
      <w:start w:val="1"/>
      <w:numFmt w:val="bullet"/>
      <w:lvlText w:val=""/>
      <w:lvlJc w:val="left"/>
      <w:pPr>
        <w:tabs>
          <w:tab w:val="num" w:pos="4620"/>
        </w:tabs>
        <w:ind w:left="4620" w:hanging="360"/>
      </w:pPr>
      <w:rPr>
        <w:rFonts w:ascii="Wingdings" w:hAnsi="Wingdings" w:hint="default"/>
      </w:rPr>
    </w:lvl>
    <w:lvl w:ilvl="6" w:tplc="0C090001" w:tentative="1">
      <w:start w:val="1"/>
      <w:numFmt w:val="bullet"/>
      <w:lvlText w:val=""/>
      <w:lvlJc w:val="left"/>
      <w:pPr>
        <w:tabs>
          <w:tab w:val="num" w:pos="5340"/>
        </w:tabs>
        <w:ind w:left="5340" w:hanging="360"/>
      </w:pPr>
      <w:rPr>
        <w:rFonts w:ascii="Symbol" w:hAnsi="Symbol" w:hint="default"/>
      </w:rPr>
    </w:lvl>
    <w:lvl w:ilvl="7" w:tplc="0C090003" w:tentative="1">
      <w:start w:val="1"/>
      <w:numFmt w:val="bullet"/>
      <w:lvlText w:val="o"/>
      <w:lvlJc w:val="left"/>
      <w:pPr>
        <w:tabs>
          <w:tab w:val="num" w:pos="6060"/>
        </w:tabs>
        <w:ind w:left="6060" w:hanging="360"/>
      </w:pPr>
      <w:rPr>
        <w:rFonts w:ascii="Courier New" w:hAnsi="Courier New" w:cs="Courier New" w:hint="default"/>
      </w:rPr>
    </w:lvl>
    <w:lvl w:ilvl="8" w:tplc="0C090005" w:tentative="1">
      <w:start w:val="1"/>
      <w:numFmt w:val="bullet"/>
      <w:lvlText w:val=""/>
      <w:lvlJc w:val="left"/>
      <w:pPr>
        <w:tabs>
          <w:tab w:val="num" w:pos="6780"/>
        </w:tabs>
        <w:ind w:left="6780" w:hanging="360"/>
      </w:pPr>
      <w:rPr>
        <w:rFonts w:ascii="Wingdings" w:hAnsi="Wingdings" w:hint="default"/>
      </w:rPr>
    </w:lvl>
  </w:abstractNum>
  <w:abstractNum w:abstractNumId="22" w15:restartNumberingAfterBreak="0">
    <w:nsid w:val="75476D5E"/>
    <w:multiLevelType w:val="hybridMultilevel"/>
    <w:tmpl w:val="E4A888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9"/>
  </w:num>
  <w:num w:numId="14">
    <w:abstractNumId w:val="20"/>
  </w:num>
  <w:num w:numId="15">
    <w:abstractNumId w:val="12"/>
  </w:num>
  <w:num w:numId="16">
    <w:abstractNumId w:val="16"/>
  </w:num>
  <w:num w:numId="17">
    <w:abstractNumId w:val="13"/>
  </w:num>
  <w:num w:numId="18">
    <w:abstractNumId w:val="15"/>
  </w:num>
  <w:num w:numId="19">
    <w:abstractNumId w:val="11"/>
  </w:num>
  <w:num w:numId="20">
    <w:abstractNumId w:val="22"/>
  </w:num>
  <w:num w:numId="21">
    <w:abstractNumId w:val="18"/>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F31"/>
    <w:rsid w:val="00013339"/>
    <w:rsid w:val="000256E2"/>
    <w:rsid w:val="00030350"/>
    <w:rsid w:val="00080DA9"/>
    <w:rsid w:val="000A47D4"/>
    <w:rsid w:val="00116177"/>
    <w:rsid w:val="00122369"/>
    <w:rsid w:val="00150E0F"/>
    <w:rsid w:val="00157212"/>
    <w:rsid w:val="0016287D"/>
    <w:rsid w:val="001D13F9"/>
    <w:rsid w:val="00222686"/>
    <w:rsid w:val="002512BE"/>
    <w:rsid w:val="00263CFD"/>
    <w:rsid w:val="00275FB8"/>
    <w:rsid w:val="002A4A96"/>
    <w:rsid w:val="002E3BED"/>
    <w:rsid w:val="002F6115"/>
    <w:rsid w:val="00312720"/>
    <w:rsid w:val="0034745C"/>
    <w:rsid w:val="003967DD"/>
    <w:rsid w:val="003A4C39"/>
    <w:rsid w:val="0042333B"/>
    <w:rsid w:val="00477C14"/>
    <w:rsid w:val="004B2ED6"/>
    <w:rsid w:val="00523F69"/>
    <w:rsid w:val="00555277"/>
    <w:rsid w:val="00567CF0"/>
    <w:rsid w:val="00584366"/>
    <w:rsid w:val="005A4F12"/>
    <w:rsid w:val="005B7127"/>
    <w:rsid w:val="005C6D1A"/>
    <w:rsid w:val="00624A55"/>
    <w:rsid w:val="006671CE"/>
    <w:rsid w:val="006A25AC"/>
    <w:rsid w:val="006E2B9A"/>
    <w:rsid w:val="00710CED"/>
    <w:rsid w:val="007B556E"/>
    <w:rsid w:val="007D3E38"/>
    <w:rsid w:val="007F3DCC"/>
    <w:rsid w:val="008065DA"/>
    <w:rsid w:val="00893616"/>
    <w:rsid w:val="008B1737"/>
    <w:rsid w:val="00952690"/>
    <w:rsid w:val="00A00CD3"/>
    <w:rsid w:val="00A2635A"/>
    <w:rsid w:val="00A31926"/>
    <w:rsid w:val="00A710DF"/>
    <w:rsid w:val="00AD067C"/>
    <w:rsid w:val="00B21562"/>
    <w:rsid w:val="00B56475"/>
    <w:rsid w:val="00B65A42"/>
    <w:rsid w:val="00C539BB"/>
    <w:rsid w:val="00CC5AA8"/>
    <w:rsid w:val="00CD5993"/>
    <w:rsid w:val="00D52208"/>
    <w:rsid w:val="00DE51B0"/>
    <w:rsid w:val="00E34263"/>
    <w:rsid w:val="00E34721"/>
    <w:rsid w:val="00E4317E"/>
    <w:rsid w:val="00E5030B"/>
    <w:rsid w:val="00E64758"/>
    <w:rsid w:val="00E77EB9"/>
    <w:rsid w:val="00F17C5A"/>
    <w:rsid w:val="00F52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4EA8"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7189D" w:themeColor="followedHyperlink"/>
      <w:u w:val="single"/>
    </w:rPr>
  </w:style>
  <w:style w:type="character" w:customStyle="1" w:styleId="UnresolvedMention">
    <w:name w:val="Unresolved Mention"/>
    <w:basedOn w:val="DefaultParagraphFont"/>
    <w:uiPriority w:val="99"/>
    <w:rsid w:val="00E34721"/>
    <w:rPr>
      <w:color w:val="605E5C"/>
      <w:shd w:val="clear" w:color="auto" w:fill="E1DFDD"/>
    </w:rPr>
  </w:style>
  <w:style w:type="paragraph" w:styleId="ListParagraph">
    <w:name w:val="List Paragraph"/>
    <w:basedOn w:val="Normal"/>
    <w:uiPriority w:val="34"/>
    <w:qFormat/>
    <w:rsid w:val="00893616"/>
    <w:pPr>
      <w:spacing w:line="240" w:lineRule="atLeast"/>
      <w:ind w:left="720"/>
      <w:contextualSpacing/>
    </w:pPr>
    <w:rPr>
      <w:rFonts w:ascii="Arial" w:eastAsiaTheme="minorEastAsia" w:hAnsi="Arial" w:cs="Arial"/>
      <w:sz w:val="18"/>
      <w:szCs w:val="18"/>
      <w:lang w:val="en-US"/>
    </w:rPr>
  </w:style>
  <w:style w:type="paragraph" w:styleId="BalloonText">
    <w:name w:val="Balloon Text"/>
    <w:basedOn w:val="Normal"/>
    <w:link w:val="BalloonTextChar"/>
    <w:uiPriority w:val="99"/>
    <w:semiHidden/>
    <w:unhideWhenUsed/>
    <w:rsid w:val="00AD067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6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www.education.vic.gov.au/Pages/copyright.aspx" TargetMode="External"/><Relationship Id="rId2" Type="http://schemas.openxmlformats.org/officeDocument/2006/relationships/hyperlink" Target="https://creativecommons.org/licenses/by/4.0/" TargetMode="External"/><Relationship Id="rId1" Type="http://schemas.openxmlformats.org/officeDocument/2006/relationships/hyperlink" Target="https://www.education.vic.gov.au/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Fin Asset_management_policy_and_guidelines 2015</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C65A3-C696-4534-8588-418B773B3A43}">
  <ds:schemaRefs>
    <ds:schemaRef ds:uri="http://schemas.microsoft.com/sharepoint/v3/contenttype/forms"/>
  </ds:schemaRefs>
</ds:datastoreItem>
</file>

<file path=customXml/itemProps2.xml><?xml version="1.0" encoding="utf-8"?>
<ds:datastoreItem xmlns:ds="http://schemas.openxmlformats.org/officeDocument/2006/customXml" ds:itemID="{A54493B1-84EE-4932-AB1B-FBE5DE5D20C1}">
  <ds:schemaRefs>
    <ds:schemaRef ds:uri="http://schemas.microsoft.com/sharepoint/events"/>
  </ds:schemaRefs>
</ds:datastoreItem>
</file>

<file path=customXml/itemProps3.xml><?xml version="1.0" encoding="utf-8"?>
<ds:datastoreItem xmlns:ds="http://schemas.openxmlformats.org/officeDocument/2006/customXml" ds:itemID="{7EEFF482-7516-4A0B-A906-7F5155235922}"/>
</file>

<file path=customXml/itemProps4.xml><?xml version="1.0" encoding="utf-8"?>
<ds:datastoreItem xmlns:ds="http://schemas.openxmlformats.org/officeDocument/2006/customXml" ds:itemID="{C0D927C3-7510-4E3F-BBEE-E85A52D87E3D}">
  <ds:schemaRefs>
    <ds:schemaRef ds:uri="http://schemas.microsoft.com/office/2006/documentManagement/types"/>
    <ds:schemaRef ds:uri="http://www.w3.org/XML/1998/namespace"/>
    <ds:schemaRef ds:uri="http://schemas.microsoft.com/office/infopath/2007/PartnerControls"/>
    <ds:schemaRef ds:uri="http://purl.org/dc/elements/1.1/"/>
    <ds:schemaRef ds:uri="500c308d-f2fb-4fe0-9990-16f1afa0b8fb"/>
    <ds:schemaRef ds:uri="http://schemas.microsoft.com/office/2006/metadata/properties"/>
    <ds:schemaRef ds:uri="http://purl.org/dc/term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1C142A7D-9CD0-45EF-9A76-D6832AE58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2220</Words>
  <Characters>12656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Stacey, Kimberley C</cp:lastModifiedBy>
  <cp:revision>10</cp:revision>
  <dcterms:created xsi:type="dcterms:W3CDTF">2019-05-08T00:12:00Z</dcterms:created>
  <dcterms:modified xsi:type="dcterms:W3CDTF">2019-05-16T22:38:00Z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
  </property>
  <property fmtid="{D5CDD505-2E9C-101B-9397-08002B2CF9AE}" pid="4" name="DEECD_SubjectCategory">
    <vt:lpwstr/>
  </property>
  <property fmtid="{D5CDD505-2E9C-101B-9397-08002B2CF9AE}" pid="5" name="CH ver">
    <vt:lpwstr>06</vt:lpwstr>
  </property>
  <property fmtid="{D5CDD505-2E9C-101B-9397-08002B2CF9AE}" pid="6" name="Word Ver">
    <vt:lpwstr>2003</vt:lpwstr>
  </property>
  <property fmtid="{D5CDD505-2E9C-101B-9397-08002B2CF9AE}" pid="7" name="DEECD_ItemType">
    <vt:lpwstr/>
  </property>
  <property fmtid="{D5CDD505-2E9C-101B-9397-08002B2CF9AE}" pid="8" name="DEECD_Audience">
    <vt:lpwstr/>
  </property>
</Properties>
</file>