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E56B4" w14:textId="7D5281E6" w:rsidR="007F6314" w:rsidRPr="00961084" w:rsidRDefault="009D54C7" w:rsidP="00961084">
      <w:pPr>
        <w:rPr>
          <w:rFonts w:eastAsia="Times New Roman"/>
          <w:i/>
          <w:color w:val="404040" w:themeColor="text1" w:themeTint="BF"/>
          <w:sz w:val="20"/>
          <w:szCs w:val="21"/>
          <w:lang w:eastAsia="en-AU"/>
        </w:rPr>
      </w:pPr>
      <w:bookmarkStart w:id="0" w:name="_GoBack"/>
      <w:bookmarkEnd w:id="0"/>
      <w:r w:rsidRPr="00626BFA">
        <w:rPr>
          <w:b/>
          <w:noProof/>
          <w:color w:val="FF0000"/>
          <w:lang w:val="en-AU" w:eastAsia="en-AU"/>
        </w:rPr>
        <mc:AlternateContent>
          <mc:Choice Requires="wps">
            <w:drawing>
              <wp:anchor distT="0" distB="0" distL="114300" distR="114300" simplePos="0" relativeHeight="251661312" behindDoc="0" locked="0" layoutInCell="1" allowOverlap="1" wp14:anchorId="7A96E297" wp14:editId="44CF0675">
                <wp:simplePos x="0" y="0"/>
                <wp:positionH relativeFrom="column">
                  <wp:posOffset>-107315</wp:posOffset>
                </wp:positionH>
                <wp:positionV relativeFrom="paragraph">
                  <wp:posOffset>-330835</wp:posOffset>
                </wp:positionV>
                <wp:extent cx="6212205" cy="65278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6212205" cy="652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60EBED" w14:textId="52756939" w:rsidR="007F6314" w:rsidRPr="00B70F0B" w:rsidRDefault="00626BFA" w:rsidP="007F6314">
                            <w:pPr>
                              <w:pStyle w:val="Subtitle"/>
                              <w:jc w:val="right"/>
                            </w:pPr>
                            <w:r>
                              <w:rPr>
                                <w:b/>
                              </w:rPr>
                              <w:t xml:space="preserve">Insert </w:t>
                            </w:r>
                            <w:r w:rsidR="00A21F45" w:rsidRPr="00B70F0B">
                              <w:rPr>
                                <w:b/>
                              </w:rPr>
                              <w:t>School Name</w:t>
                            </w:r>
                            <w:r w:rsidR="00A21F45">
                              <w:t xml:space="preserve"> </w:t>
                            </w:r>
                          </w:p>
                          <w:p w14:paraId="4147AD80" w14:textId="30B20793" w:rsidR="007F6314" w:rsidRDefault="009D54C7" w:rsidP="007F6314">
                            <w:pPr>
                              <w:pStyle w:val="Title"/>
                              <w:jc w:val="right"/>
                              <w:rPr>
                                <w:rStyle w:val="SubtleEmphasis"/>
                                <w:i w:val="0"/>
                                <w:color w:val="AF272F"/>
                              </w:rPr>
                            </w:pPr>
                            <w:r>
                              <w:rPr>
                                <w:rStyle w:val="SubtleEmphasis"/>
                                <w:i w:val="0"/>
                                <w:color w:val="AF272F"/>
                              </w:rPr>
                              <w:t>Cash Handling</w:t>
                            </w:r>
                            <w:r w:rsidR="007F6314">
                              <w:rPr>
                                <w:rStyle w:val="SubtleEmphasis"/>
                                <w:i w:val="0"/>
                                <w:color w:val="AF272F"/>
                              </w:rPr>
                              <w:t xml:space="preserve">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96E297" id="_x0000_t202" coordsize="21600,21600" o:spt="202" path="m,l,21600r21600,l21600,xe">
                <v:stroke joinstyle="miter"/>
                <v:path gradientshapeok="t" o:connecttype="rect"/>
              </v:shapetype>
              <v:shape id="Text Box 5" o:spid="_x0000_s1026" type="#_x0000_t202" style="position:absolute;margin-left:-8.45pt;margin-top:-26.05pt;width:489.15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" filled="f" stroked="f">
                <v:textbox>
                  <w:txbxContent>
                    <w:p w14:paraId="2060EBED" w14:textId="52756939" w:rsidR="007F6314" w:rsidRPr="00B70F0B" w:rsidRDefault="00626BFA" w:rsidP="007F6314">
                      <w:pPr>
                        <w:pStyle w:val="Subtitle"/>
                        <w:jc w:val="right"/>
                      </w:pPr>
                      <w:r>
                        <w:rPr>
                          <w:b/>
                        </w:rPr>
                        <w:t xml:space="preserve">Insert </w:t>
                      </w:r>
                      <w:r w:rsidR="00A21F45" w:rsidRPr="00B70F0B">
                        <w:rPr>
                          <w:b/>
                        </w:rPr>
                        <w:t>School Name</w:t>
                      </w:r>
                      <w:r w:rsidR="00A21F45">
                        <w:t xml:space="preserve"> </w:t>
                      </w:r>
                    </w:p>
                    <w:p w14:paraId="4147AD80" w14:textId="30B20793" w:rsidR="007F6314" w:rsidRDefault="009D54C7" w:rsidP="007F6314">
                      <w:pPr>
                        <w:pStyle w:val="Title"/>
                        <w:jc w:val="right"/>
                        <w:rPr>
                          <w:rStyle w:val="SubtleEmphasis"/>
                          <w:i w:val="0"/>
                          <w:color w:val="AF272F"/>
                        </w:rPr>
                      </w:pPr>
                      <w:r>
                        <w:rPr>
                          <w:rStyle w:val="SubtleEmphasis"/>
                          <w:i w:val="0"/>
                          <w:color w:val="AF272F"/>
                        </w:rPr>
                        <w:t>Cash Handling</w:t>
                      </w:r>
                      <w:r w:rsidR="007F6314">
                        <w:rPr>
                          <w:rStyle w:val="SubtleEmphasis"/>
                          <w:i w:val="0"/>
                          <w:color w:val="AF272F"/>
                        </w:rPr>
                        <w:t xml:space="preserve"> Policy </w:t>
                      </w:r>
                    </w:p>
                  </w:txbxContent>
                </v:textbox>
                <w10:wrap type="topAndBottom"/>
              </v:shape>
            </w:pict>
          </mc:Fallback>
        </mc:AlternateContent>
      </w:r>
      <w:r w:rsidR="00D72758" w:rsidRPr="00626BFA">
        <w:rPr>
          <w:rFonts w:eastAsia="Times New Roman"/>
          <w:b/>
          <w:i/>
          <w:color w:val="FF0000"/>
          <w:sz w:val="20"/>
          <w:szCs w:val="21"/>
          <w:lang w:eastAsia="en-AU"/>
        </w:rPr>
        <w:t xml:space="preserve">This policy is a sample policy only. Schools will develop their own </w:t>
      </w:r>
      <w:r w:rsidR="00626BFA" w:rsidRPr="00626BFA">
        <w:rPr>
          <w:rFonts w:eastAsia="Times New Roman"/>
          <w:b/>
          <w:i/>
          <w:color w:val="FF0000"/>
          <w:sz w:val="20"/>
          <w:szCs w:val="21"/>
          <w:lang w:eastAsia="en-AU"/>
        </w:rPr>
        <w:t xml:space="preserve">approach to </w:t>
      </w:r>
      <w:r w:rsidR="00D72758" w:rsidRPr="00626BFA">
        <w:rPr>
          <w:rFonts w:eastAsia="Times New Roman"/>
          <w:b/>
          <w:i/>
          <w:color w:val="FF0000"/>
          <w:sz w:val="20"/>
          <w:szCs w:val="21"/>
          <w:lang w:eastAsia="en-AU"/>
        </w:rPr>
        <w:t>implementation</w:t>
      </w:r>
      <w:r w:rsidR="00626BFA" w:rsidRPr="00626BFA">
        <w:rPr>
          <w:rFonts w:eastAsia="Times New Roman"/>
          <w:b/>
          <w:i/>
          <w:color w:val="FF0000"/>
          <w:sz w:val="20"/>
          <w:szCs w:val="21"/>
          <w:lang w:eastAsia="en-AU"/>
        </w:rPr>
        <w:t xml:space="preserve"> </w:t>
      </w:r>
      <w:r w:rsidR="00D72758" w:rsidRPr="00626BFA">
        <w:rPr>
          <w:rFonts w:eastAsia="Times New Roman"/>
          <w:b/>
          <w:i/>
          <w:color w:val="FF0000"/>
          <w:sz w:val="20"/>
          <w:szCs w:val="21"/>
          <w:lang w:eastAsia="en-AU"/>
        </w:rPr>
        <w:t>and may wish to change element</w:t>
      </w:r>
      <w:r w:rsidR="00626BFA" w:rsidRPr="00626BFA">
        <w:rPr>
          <w:rFonts w:eastAsia="Times New Roman"/>
          <w:b/>
          <w:i/>
          <w:color w:val="FF0000"/>
          <w:sz w:val="20"/>
          <w:szCs w:val="21"/>
          <w:lang w:eastAsia="en-AU"/>
        </w:rPr>
        <w:t>s</w:t>
      </w:r>
      <w:r w:rsidR="00D72758" w:rsidRPr="00626BFA">
        <w:rPr>
          <w:rFonts w:eastAsia="Times New Roman"/>
          <w:b/>
          <w:i/>
          <w:color w:val="FF0000"/>
          <w:sz w:val="20"/>
          <w:szCs w:val="21"/>
          <w:lang w:eastAsia="en-AU"/>
        </w:rPr>
        <w:t xml:space="preserve"> of the policy to align with </w:t>
      </w:r>
      <w:r w:rsidR="00626BFA" w:rsidRPr="00626BFA">
        <w:rPr>
          <w:rFonts w:eastAsia="Times New Roman"/>
          <w:b/>
          <w:i/>
          <w:color w:val="FF0000"/>
          <w:sz w:val="20"/>
          <w:szCs w:val="21"/>
          <w:lang w:eastAsia="en-AU"/>
        </w:rPr>
        <w:t>school operations</w:t>
      </w:r>
      <w:r w:rsidR="00626BFA">
        <w:rPr>
          <w:rFonts w:eastAsia="Times New Roman"/>
          <w:i/>
          <w:color w:val="404040" w:themeColor="text1" w:themeTint="BF"/>
          <w:sz w:val="20"/>
          <w:szCs w:val="21"/>
          <w:lang w:eastAsia="en-AU"/>
        </w:rPr>
        <w:t>.</w:t>
      </w:r>
    </w:p>
    <w:p w14:paraId="0825FA50" w14:textId="68403987" w:rsidR="008B1C4C" w:rsidRPr="00D72758" w:rsidRDefault="008B1C4C" w:rsidP="00D72758">
      <w:pPr>
        <w:pStyle w:val="Heading1"/>
        <w:spacing w:after="120" w:line="240" w:lineRule="auto"/>
        <w:rPr>
          <w:sz w:val="22"/>
          <w:lang w:eastAsia="en-AU"/>
        </w:rPr>
      </w:pPr>
      <w:r w:rsidRPr="00D72758">
        <w:rPr>
          <w:sz w:val="22"/>
          <w:lang w:eastAsia="en-AU"/>
        </w:rPr>
        <w:t>Purpose</w:t>
      </w:r>
    </w:p>
    <w:p w14:paraId="78B98407" w14:textId="2B537FAA" w:rsidR="008B1C4C" w:rsidRPr="00D72758" w:rsidRDefault="008B1C4C" w:rsidP="00D72758">
      <w:pPr>
        <w:spacing w:line="240" w:lineRule="auto"/>
        <w:jc w:val="both"/>
        <w:rPr>
          <w:rFonts w:eastAsia="Times New Roman"/>
          <w:color w:val="404040" w:themeColor="text1" w:themeTint="BF"/>
          <w:sz w:val="20"/>
          <w:szCs w:val="21"/>
          <w:lang w:eastAsia="en-AU"/>
        </w:rPr>
      </w:pPr>
      <w:r w:rsidRPr="00D72758">
        <w:rPr>
          <w:rFonts w:eastAsia="Times New Roman"/>
          <w:color w:val="404040" w:themeColor="text1" w:themeTint="BF"/>
          <w:sz w:val="20"/>
          <w:szCs w:val="21"/>
          <w:lang w:eastAsia="en-AU"/>
        </w:rPr>
        <w:t>To ensure that cash handling practices are consistent and transparent across the school</w:t>
      </w:r>
      <w:r w:rsidR="00F21BFE">
        <w:rPr>
          <w:rFonts w:eastAsia="Times New Roman"/>
          <w:color w:val="404040" w:themeColor="text1" w:themeTint="BF"/>
          <w:sz w:val="20"/>
          <w:szCs w:val="21"/>
          <w:lang w:eastAsia="en-AU"/>
        </w:rPr>
        <w:t>.</w:t>
      </w:r>
      <w:r w:rsidR="007F6314" w:rsidRPr="00D72758">
        <w:rPr>
          <w:rFonts w:eastAsia="Times New Roman"/>
          <w:color w:val="404040" w:themeColor="text1" w:themeTint="BF"/>
          <w:sz w:val="20"/>
          <w:szCs w:val="21"/>
          <w:lang w:eastAsia="en-AU"/>
        </w:rPr>
        <w:t xml:space="preserve"> </w:t>
      </w:r>
    </w:p>
    <w:p w14:paraId="7C28CE1E" w14:textId="42C61253" w:rsidR="007F6314" w:rsidRPr="00D72758" w:rsidRDefault="008B1C4C" w:rsidP="00D72758">
      <w:pPr>
        <w:pStyle w:val="Heading1"/>
        <w:spacing w:after="120" w:line="240" w:lineRule="auto"/>
        <w:rPr>
          <w:sz w:val="22"/>
          <w:lang w:eastAsia="en-AU"/>
        </w:rPr>
      </w:pPr>
      <w:r w:rsidRPr="00D72758">
        <w:rPr>
          <w:sz w:val="22"/>
          <w:lang w:eastAsia="en-AU"/>
        </w:rPr>
        <w:t>RATIONALE</w:t>
      </w:r>
    </w:p>
    <w:p w14:paraId="23BAB71E" w14:textId="1F698D3F" w:rsidR="00A21F45" w:rsidRPr="00D72758" w:rsidRDefault="008B1C4C" w:rsidP="00D72758">
      <w:pPr>
        <w:autoSpaceDE w:val="0"/>
        <w:autoSpaceDN w:val="0"/>
        <w:adjustRightInd w:val="0"/>
        <w:spacing w:line="240" w:lineRule="auto"/>
        <w:jc w:val="both"/>
        <w:rPr>
          <w:rFonts w:eastAsia="Times New Roman"/>
          <w:color w:val="404040" w:themeColor="text1" w:themeTint="BF"/>
          <w:sz w:val="20"/>
          <w:szCs w:val="21"/>
          <w:lang w:eastAsia="en-AU"/>
        </w:rPr>
      </w:pPr>
      <w:bookmarkStart w:id="1" w:name="_Information_sheet_for"/>
      <w:bookmarkEnd w:id="1"/>
      <w:r w:rsidRPr="00D72758">
        <w:rPr>
          <w:rFonts w:eastAsia="Times New Roman"/>
          <w:color w:val="404040" w:themeColor="text1" w:themeTint="BF"/>
          <w:sz w:val="20"/>
          <w:szCs w:val="21"/>
          <w:lang w:eastAsia="en-AU"/>
        </w:rPr>
        <w:t xml:space="preserve">Cash transactions are one of the most vulnerable areas of the school.  The school will implement the measures outlined below, in accordance with Department guidelines, to safeguard and protect the staff involved in receipting and collection of monies and </w:t>
      </w:r>
      <w:r w:rsidRPr="00D72758">
        <w:rPr>
          <w:rFonts w:eastAsia="Times New Roman"/>
          <w:color w:val="404040" w:themeColor="text1" w:themeTint="BF"/>
          <w:sz w:val="20"/>
          <w:szCs w:val="21"/>
          <w:lang w:val="en-AU" w:eastAsia="en-AU"/>
        </w:rPr>
        <w:t>minimise</w:t>
      </w:r>
      <w:r w:rsidRPr="00D72758">
        <w:rPr>
          <w:rFonts w:eastAsia="Times New Roman"/>
          <w:color w:val="404040" w:themeColor="text1" w:themeTint="BF"/>
          <w:sz w:val="20"/>
          <w:szCs w:val="21"/>
          <w:lang w:eastAsia="en-AU"/>
        </w:rPr>
        <w:t xml:space="preserve"> the risks associated with cash handling.</w:t>
      </w:r>
    </w:p>
    <w:p w14:paraId="56AAC086" w14:textId="49C544B8" w:rsidR="007F6314" w:rsidRPr="00D72758" w:rsidRDefault="008B1C4C" w:rsidP="00D72758">
      <w:pPr>
        <w:pStyle w:val="Heading1"/>
        <w:spacing w:after="120" w:line="240" w:lineRule="auto"/>
        <w:rPr>
          <w:sz w:val="22"/>
          <w:lang w:eastAsia="en-AU"/>
        </w:rPr>
      </w:pPr>
      <w:r w:rsidRPr="00D72758">
        <w:rPr>
          <w:sz w:val="22"/>
          <w:lang w:eastAsia="en-AU"/>
        </w:rPr>
        <w:t>AIMS</w:t>
      </w:r>
    </w:p>
    <w:p w14:paraId="2E0C8536"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eastAsia="en-AU"/>
        </w:rPr>
      </w:pPr>
      <w:r w:rsidRPr="00D72758">
        <w:rPr>
          <w:rFonts w:eastAsia="Times New Roman"/>
          <w:color w:val="404040" w:themeColor="text1" w:themeTint="BF"/>
          <w:sz w:val="20"/>
          <w:szCs w:val="21"/>
          <w:lang w:val="en-AU" w:eastAsia="en-AU"/>
        </w:rPr>
        <w:t>Minimise</w:t>
      </w:r>
      <w:r w:rsidRPr="00D72758">
        <w:rPr>
          <w:rFonts w:eastAsia="Times New Roman"/>
          <w:color w:val="404040" w:themeColor="text1" w:themeTint="BF"/>
          <w:sz w:val="20"/>
          <w:szCs w:val="21"/>
          <w:lang w:eastAsia="en-AU"/>
        </w:rPr>
        <w:t xml:space="preserve"> risk and protect staff/responsible persons involved in receipting and collection of cash.</w:t>
      </w:r>
    </w:p>
    <w:p w14:paraId="315F345F"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eastAsia="en-AU"/>
        </w:rPr>
      </w:pPr>
      <w:r w:rsidRPr="00D72758">
        <w:rPr>
          <w:rFonts w:eastAsia="Times New Roman"/>
          <w:color w:val="404040" w:themeColor="text1" w:themeTint="BF"/>
          <w:sz w:val="20"/>
          <w:szCs w:val="21"/>
          <w:lang w:eastAsia="en-AU"/>
        </w:rPr>
        <w:t>Provide a clear set of cash handling procedures to ensure all cash is receipted and recorded in CASES21 intact and in a timely manner.</w:t>
      </w:r>
    </w:p>
    <w:p w14:paraId="49E3ED7E" w14:textId="7CCEAA56" w:rsidR="008B1C4C" w:rsidRPr="00D72758" w:rsidRDefault="008B1C4C" w:rsidP="00D72758">
      <w:pPr>
        <w:numPr>
          <w:ilvl w:val="0"/>
          <w:numId w:val="17"/>
        </w:numPr>
        <w:spacing w:line="240" w:lineRule="auto"/>
        <w:jc w:val="both"/>
        <w:rPr>
          <w:rFonts w:eastAsia="Times New Roman"/>
          <w:color w:val="404040" w:themeColor="text1" w:themeTint="BF"/>
          <w:sz w:val="20"/>
          <w:szCs w:val="21"/>
          <w:lang w:eastAsia="en-AU"/>
        </w:rPr>
      </w:pPr>
      <w:r w:rsidRPr="00D72758">
        <w:rPr>
          <w:rFonts w:eastAsia="Times New Roman"/>
          <w:color w:val="404040" w:themeColor="text1" w:themeTint="BF"/>
          <w:sz w:val="20"/>
          <w:szCs w:val="21"/>
          <w:lang w:eastAsia="en-AU"/>
        </w:rPr>
        <w:t>Provide clear understanding of the process and ensure it aligns with Departmental policy and guidelines.</w:t>
      </w:r>
    </w:p>
    <w:p w14:paraId="189AB84A" w14:textId="12D6E44F" w:rsidR="007F6314" w:rsidRPr="00D72758" w:rsidRDefault="008B1C4C" w:rsidP="00D72758">
      <w:pPr>
        <w:pStyle w:val="Heading1"/>
        <w:spacing w:after="120" w:line="240" w:lineRule="auto"/>
        <w:rPr>
          <w:sz w:val="22"/>
          <w:lang w:eastAsia="en-AU"/>
        </w:rPr>
      </w:pPr>
      <w:r w:rsidRPr="00D72758">
        <w:rPr>
          <w:sz w:val="22"/>
          <w:lang w:eastAsia="en-AU"/>
        </w:rPr>
        <w:t>IMPLEMENTATION</w:t>
      </w:r>
    </w:p>
    <w:p w14:paraId="5DD3E0B0" w14:textId="59017900"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No monies are to be kept in classrooms.</w:t>
      </w:r>
    </w:p>
    <w:p w14:paraId="245FA611"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All receipts are to be processed in CASES21 as quickly as practicable upon receiving the funds.</w:t>
      </w:r>
    </w:p>
    <w:p w14:paraId="0472A3C2"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Segregation of duties will be maintained so that where possible no individual has the responsibility for more than one of the following:</w:t>
      </w:r>
    </w:p>
    <w:p w14:paraId="3D010B30" w14:textId="77777777" w:rsidR="008B1C4C" w:rsidRPr="00D72758" w:rsidRDefault="008B1C4C" w:rsidP="00D72758">
      <w:pPr>
        <w:numPr>
          <w:ilvl w:val="1"/>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receipting of cash and issuing receipts</w:t>
      </w:r>
    </w:p>
    <w:p w14:paraId="6C1715BD" w14:textId="77777777" w:rsidR="008B1C4C" w:rsidRPr="00D72758" w:rsidRDefault="008B1C4C" w:rsidP="00D72758">
      <w:pPr>
        <w:numPr>
          <w:ilvl w:val="1"/>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preparing the banking</w:t>
      </w:r>
    </w:p>
    <w:p w14:paraId="4CA9E3AD" w14:textId="77777777" w:rsidR="008B1C4C" w:rsidRPr="00D72758" w:rsidRDefault="008B1C4C" w:rsidP="00D72758">
      <w:pPr>
        <w:numPr>
          <w:ilvl w:val="1"/>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taking the monies to the bank </w:t>
      </w:r>
    </w:p>
    <w:p w14:paraId="2C9052F8" w14:textId="77777777" w:rsidR="008B1C4C" w:rsidRPr="00D72758" w:rsidRDefault="008B1C4C" w:rsidP="00D72758">
      <w:pPr>
        <w:numPr>
          <w:ilvl w:val="1"/>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completion of the bank reconciliation.  </w:t>
      </w:r>
    </w:p>
    <w:p w14:paraId="37CBB5E2" w14:textId="77777777" w:rsidR="008B1C4C" w:rsidRPr="00D72758" w:rsidRDefault="008B1C4C" w:rsidP="00D72758">
      <w:pPr>
        <w:numPr>
          <w:ilvl w:val="1"/>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If this is not possible due to lack of available staff, Segregation of Duties – Cash Checklist will be implemented and signed off for audit purposes.</w:t>
      </w:r>
    </w:p>
    <w:p w14:paraId="1D0D6503"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All monies collected in the classroom will be forwarded to the office in the plastic pockets (zip bag, etc.) provided to each teacher/classroom as soon as possible after collection.</w:t>
      </w:r>
    </w:p>
    <w:p w14:paraId="25E8E9A0"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Monies received from the classroom will be entered into CASES21 and receipts returned to the classroom to be handed out to students within 48 hours.  </w:t>
      </w:r>
    </w:p>
    <w:p w14:paraId="7357682D"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Where monies are received over the counter at the office they will be entered into CASES21 and an official receipt issued immediately to the payer. </w:t>
      </w:r>
    </w:p>
    <w:p w14:paraId="7B448A5E"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Money collected away from the classroom or general office is to be handed to the office on the day of receipt unless circumstances make this impracticable.</w:t>
      </w:r>
    </w:p>
    <w:p w14:paraId="0F7D3A4D" w14:textId="712EB970"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Money received away from the </w:t>
      </w:r>
      <w:r w:rsidR="00F21BFE">
        <w:rPr>
          <w:rFonts w:eastAsia="Times New Roman"/>
          <w:color w:val="404040" w:themeColor="text1" w:themeTint="BF"/>
          <w:sz w:val="20"/>
          <w:szCs w:val="21"/>
          <w:lang w:val="en-AU" w:eastAsia="en-AU"/>
        </w:rPr>
        <w:t>o</w:t>
      </w:r>
      <w:r w:rsidRPr="00D72758">
        <w:rPr>
          <w:rFonts w:eastAsia="Times New Roman"/>
          <w:color w:val="404040" w:themeColor="text1" w:themeTint="BF"/>
          <w:sz w:val="20"/>
          <w:szCs w:val="21"/>
          <w:lang w:val="en-AU" w:eastAsia="en-AU"/>
        </w:rPr>
        <w:t>ffice</w:t>
      </w:r>
      <w:r w:rsidR="00F21BFE">
        <w:rPr>
          <w:rFonts w:eastAsia="Times New Roman"/>
          <w:color w:val="404040" w:themeColor="text1" w:themeTint="BF"/>
          <w:sz w:val="20"/>
          <w:szCs w:val="21"/>
          <w:lang w:val="en-AU" w:eastAsia="en-AU"/>
        </w:rPr>
        <w:t xml:space="preserve"> (</w:t>
      </w:r>
      <w:r w:rsidRPr="00D72758">
        <w:rPr>
          <w:rFonts w:eastAsia="Times New Roman"/>
          <w:color w:val="404040" w:themeColor="text1" w:themeTint="BF"/>
          <w:sz w:val="20"/>
          <w:szCs w:val="21"/>
          <w:lang w:val="en-AU" w:eastAsia="en-AU"/>
        </w:rPr>
        <w:t>e</w:t>
      </w:r>
      <w:r w:rsidR="00F21BFE">
        <w:rPr>
          <w:rFonts w:eastAsia="Times New Roman"/>
          <w:color w:val="404040" w:themeColor="text1" w:themeTint="BF"/>
          <w:sz w:val="20"/>
          <w:szCs w:val="21"/>
          <w:lang w:val="en-AU" w:eastAsia="en-AU"/>
        </w:rPr>
        <w:t>.</w:t>
      </w:r>
      <w:r w:rsidRPr="00D72758">
        <w:rPr>
          <w:rFonts w:eastAsia="Times New Roman"/>
          <w:color w:val="404040" w:themeColor="text1" w:themeTint="BF"/>
          <w:sz w:val="20"/>
          <w:szCs w:val="21"/>
          <w:lang w:val="en-AU" w:eastAsia="en-AU"/>
        </w:rPr>
        <w:t>g</w:t>
      </w:r>
      <w:r w:rsidR="00F21BFE">
        <w:rPr>
          <w:rFonts w:eastAsia="Times New Roman"/>
          <w:color w:val="404040" w:themeColor="text1" w:themeTint="BF"/>
          <w:sz w:val="20"/>
          <w:szCs w:val="21"/>
          <w:lang w:val="en-AU" w:eastAsia="en-AU"/>
        </w:rPr>
        <w:t>.</w:t>
      </w:r>
      <w:r w:rsidRPr="00D72758">
        <w:rPr>
          <w:rFonts w:eastAsia="Times New Roman"/>
          <w:color w:val="404040" w:themeColor="text1" w:themeTint="BF"/>
          <w:sz w:val="20"/>
          <w:szCs w:val="21"/>
          <w:lang w:val="en-AU" w:eastAsia="en-AU"/>
        </w:rPr>
        <w:t xml:space="preserve"> Canteen</w:t>
      </w:r>
      <w:r w:rsidR="00F21BFE">
        <w:rPr>
          <w:rFonts w:eastAsia="Times New Roman"/>
          <w:color w:val="404040" w:themeColor="text1" w:themeTint="BF"/>
          <w:sz w:val="20"/>
          <w:szCs w:val="21"/>
          <w:lang w:val="en-AU" w:eastAsia="en-AU"/>
        </w:rPr>
        <w:t>)</w:t>
      </w:r>
      <w:r w:rsidRPr="00D72758">
        <w:rPr>
          <w:rFonts w:eastAsia="Times New Roman"/>
          <w:color w:val="404040" w:themeColor="text1" w:themeTint="BF"/>
          <w:sz w:val="20"/>
          <w:szCs w:val="21"/>
          <w:lang w:val="en-AU" w:eastAsia="en-AU"/>
        </w:rPr>
        <w:t xml:space="preserve"> is to be double counted at the point of collection</w:t>
      </w:r>
      <w:r w:rsidR="00F21BFE">
        <w:rPr>
          <w:rFonts w:eastAsia="Times New Roman"/>
          <w:color w:val="404040" w:themeColor="text1" w:themeTint="BF"/>
          <w:sz w:val="20"/>
          <w:szCs w:val="21"/>
          <w:lang w:val="en-AU" w:eastAsia="en-AU"/>
        </w:rPr>
        <w:t xml:space="preserve"> and a control receipt issued.</w:t>
      </w:r>
    </w:p>
    <w:p w14:paraId="52326314"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Two parents/staff will be designated as ‘Responsible Persons’ for all school fundraising or sanctioned events for the collection of monies.  Form/s to be completed. </w:t>
      </w:r>
    </w:p>
    <w:p w14:paraId="720FDE90"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No personal cheques are to be cashed.</w:t>
      </w:r>
    </w:p>
    <w:p w14:paraId="65DA3485"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All cheques received by mail are to be entered in a remittance book, and all cheques, which have not already been crossed “not negotiable”, should be crossed as soon as they are received.</w:t>
      </w:r>
    </w:p>
    <w:p w14:paraId="7F1DB60B"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Monies are to be kept in either a controlled access safe or cash drawer during the day.  If funds are kept on the premises overnight, they must be locked in the secured safe. </w:t>
      </w:r>
    </w:p>
    <w:p w14:paraId="31DDBB22" w14:textId="335CB588"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lastRenderedPageBreak/>
        <w:t>CASES21 bank deposit slip to be printed and reconcile</w:t>
      </w:r>
      <w:r w:rsidR="00F21BFE">
        <w:rPr>
          <w:rFonts w:eastAsia="Times New Roman"/>
          <w:color w:val="404040" w:themeColor="text1" w:themeTint="BF"/>
          <w:sz w:val="20"/>
          <w:szCs w:val="21"/>
          <w:lang w:val="en-AU" w:eastAsia="en-AU"/>
        </w:rPr>
        <w:t>d with</w:t>
      </w:r>
      <w:r w:rsidRPr="00D72758">
        <w:rPr>
          <w:rFonts w:eastAsia="Times New Roman"/>
          <w:color w:val="404040" w:themeColor="text1" w:themeTint="BF"/>
          <w:sz w:val="20"/>
          <w:szCs w:val="21"/>
          <w:lang w:val="en-AU" w:eastAsia="en-AU"/>
        </w:rPr>
        <w:t xml:space="preserve"> total receipts for the day </w:t>
      </w:r>
      <w:r w:rsidR="00F21BFE">
        <w:rPr>
          <w:rFonts w:eastAsia="Times New Roman"/>
          <w:color w:val="404040" w:themeColor="text1" w:themeTint="BF"/>
          <w:sz w:val="20"/>
          <w:szCs w:val="21"/>
          <w:lang w:val="en-AU" w:eastAsia="en-AU"/>
        </w:rPr>
        <w:t xml:space="preserve">and </w:t>
      </w:r>
      <w:r w:rsidRPr="00D72758">
        <w:rPr>
          <w:rFonts w:eastAsia="Times New Roman"/>
          <w:color w:val="404040" w:themeColor="text1" w:themeTint="BF"/>
          <w:sz w:val="20"/>
          <w:szCs w:val="21"/>
          <w:lang w:val="en-AU" w:eastAsia="en-AU"/>
        </w:rPr>
        <w:t xml:space="preserve">with </w:t>
      </w:r>
      <w:r w:rsidR="00F21BFE">
        <w:rPr>
          <w:rFonts w:eastAsia="Times New Roman"/>
          <w:color w:val="404040" w:themeColor="text1" w:themeTint="BF"/>
          <w:sz w:val="20"/>
          <w:szCs w:val="21"/>
          <w:lang w:val="en-AU" w:eastAsia="en-AU"/>
        </w:rPr>
        <w:t xml:space="preserve">the </w:t>
      </w:r>
      <w:r w:rsidRPr="00D72758">
        <w:rPr>
          <w:rFonts w:eastAsia="Times New Roman"/>
          <w:color w:val="404040" w:themeColor="text1" w:themeTint="BF"/>
          <w:sz w:val="20"/>
          <w:szCs w:val="21"/>
          <w:lang w:val="en-AU" w:eastAsia="en-AU"/>
        </w:rPr>
        <w:t xml:space="preserve">total of cash / cheques to be banked. </w:t>
      </w:r>
    </w:p>
    <w:p w14:paraId="2260D9DA" w14:textId="7D245B4F"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Funds are to be banked </w:t>
      </w:r>
      <w:r w:rsidR="00961084" w:rsidRPr="00D72758">
        <w:rPr>
          <w:rFonts w:eastAsia="Times New Roman"/>
          <w:color w:val="404040" w:themeColor="text1" w:themeTint="BF"/>
          <w:sz w:val="20"/>
          <w:szCs w:val="21"/>
          <w:lang w:val="en-AU" w:eastAsia="en-AU"/>
        </w:rPr>
        <w:t xml:space="preserve">(choose one of </w:t>
      </w:r>
      <w:r w:rsidRPr="00D72758">
        <w:rPr>
          <w:rFonts w:eastAsia="Times New Roman"/>
          <w:color w:val="404040" w:themeColor="text1" w:themeTint="BF"/>
          <w:sz w:val="20"/>
          <w:szCs w:val="21"/>
          <w:lang w:val="en-AU" w:eastAsia="en-AU"/>
        </w:rPr>
        <w:t>daily</w:t>
      </w:r>
      <w:r w:rsidR="00961084" w:rsidRPr="00D72758">
        <w:rPr>
          <w:rFonts w:eastAsia="Times New Roman"/>
          <w:color w:val="404040" w:themeColor="text1" w:themeTint="BF"/>
          <w:sz w:val="20"/>
          <w:szCs w:val="21"/>
          <w:lang w:val="en-AU" w:eastAsia="en-AU"/>
        </w:rPr>
        <w:t xml:space="preserve"> (recommended)</w:t>
      </w:r>
      <w:r w:rsidRPr="00D72758">
        <w:rPr>
          <w:rFonts w:eastAsia="Times New Roman"/>
          <w:color w:val="404040" w:themeColor="text1" w:themeTint="BF"/>
          <w:sz w:val="20"/>
          <w:szCs w:val="21"/>
          <w:lang w:val="en-AU" w:eastAsia="en-AU"/>
        </w:rPr>
        <w:t>/twice per week/weekly</w:t>
      </w:r>
      <w:r w:rsidR="00961084" w:rsidRPr="00D72758">
        <w:rPr>
          <w:rFonts w:eastAsia="Times New Roman"/>
          <w:color w:val="404040" w:themeColor="text1" w:themeTint="BF"/>
          <w:sz w:val="20"/>
          <w:szCs w:val="21"/>
          <w:lang w:val="en-AU" w:eastAsia="en-AU"/>
        </w:rPr>
        <w:t>)</w:t>
      </w:r>
      <w:r w:rsidRPr="00D72758">
        <w:rPr>
          <w:rFonts w:eastAsia="Times New Roman"/>
          <w:color w:val="404040" w:themeColor="text1" w:themeTint="BF"/>
          <w:sz w:val="20"/>
          <w:szCs w:val="21"/>
          <w:lang w:val="en-AU" w:eastAsia="en-AU"/>
        </w:rPr>
        <w:t xml:space="preserve"> and at different times of the day.</w:t>
      </w:r>
    </w:p>
    <w:p w14:paraId="78923325"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No monies are to be left on the premises over the school vacation periods.</w:t>
      </w:r>
    </w:p>
    <w:p w14:paraId="1BC10010"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No receipt is to be altered.  Where a mistake is made approval must be sought before reversing the incorrect receipt.  Copies of the incorrect receipt should be retained with details of why it was reversed.</w:t>
      </w:r>
    </w:p>
    <w:p w14:paraId="562C35C3"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Prior to a receipt batch being updated a receipt can be reprinted if necessary.  The word REPRINT appears on the receipt.  After the batch has been updated, if a copy of the receipt is requested the Family Statement, Family Matching Transactions Report or the Family Transaction History can be printed.</w:t>
      </w:r>
    </w:p>
    <w:p w14:paraId="79174C68" w14:textId="77777777"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Discrepancies that cannot be accounted for must be reported to the Principal. </w:t>
      </w:r>
    </w:p>
    <w:p w14:paraId="149C0B03" w14:textId="644D805E" w:rsidR="008B1C4C" w:rsidRPr="00D72758" w:rsidRDefault="008B1C4C" w:rsidP="00D72758">
      <w:pPr>
        <w:numPr>
          <w:ilvl w:val="0"/>
          <w:numId w:val="17"/>
        </w:numPr>
        <w:spacing w:line="240" w:lineRule="auto"/>
        <w:jc w:val="both"/>
        <w:rPr>
          <w:rFonts w:eastAsia="Times New Roman"/>
          <w:color w:val="404040" w:themeColor="text1" w:themeTint="BF"/>
          <w:sz w:val="20"/>
          <w:szCs w:val="21"/>
          <w:lang w:val="en-AU" w:eastAsia="en-AU"/>
        </w:rPr>
      </w:pPr>
      <w:r w:rsidRPr="00D72758">
        <w:rPr>
          <w:rFonts w:eastAsia="Times New Roman"/>
          <w:color w:val="404040" w:themeColor="text1" w:themeTint="BF"/>
          <w:sz w:val="20"/>
          <w:szCs w:val="21"/>
          <w:lang w:val="en-AU" w:eastAsia="en-AU"/>
        </w:rPr>
        <w:t xml:space="preserve">All cases of suspected or actual theft of money, fraud, misappropriation or corruption are to be reported to the Executive Director, Audit and Risk Division  </w:t>
      </w:r>
      <w:hyperlink r:id="rId11" w:history="1">
        <w:r w:rsidRPr="00F21BFE">
          <w:rPr>
            <w:rFonts w:eastAsia="Times New Roman"/>
            <w:color w:val="548DD4" w:themeColor="text2" w:themeTint="99"/>
            <w:sz w:val="20"/>
            <w:szCs w:val="21"/>
            <w:lang w:val="en-AU" w:eastAsia="en-AU"/>
          </w:rPr>
          <w:t>fraud.control@edumail.vic.gov.au</w:t>
        </w:r>
      </w:hyperlink>
    </w:p>
    <w:p w14:paraId="46758AE7" w14:textId="265E98DC" w:rsidR="00D72758" w:rsidRPr="00D72758" w:rsidRDefault="00961084" w:rsidP="00D72758">
      <w:pPr>
        <w:pStyle w:val="Heading1"/>
        <w:spacing w:after="120" w:line="240" w:lineRule="auto"/>
        <w:rPr>
          <w:sz w:val="22"/>
          <w:lang w:eastAsia="en-AU"/>
        </w:rPr>
      </w:pPr>
      <w:r w:rsidRPr="00D72758">
        <w:rPr>
          <w:sz w:val="22"/>
          <w:lang w:eastAsia="en-AU"/>
        </w:rPr>
        <w:t>EVALUATION</w:t>
      </w:r>
    </w:p>
    <w:p w14:paraId="40A35877" w14:textId="062302B4" w:rsidR="00A21F45" w:rsidRPr="00D72758" w:rsidRDefault="00961084" w:rsidP="00D72758">
      <w:pPr>
        <w:spacing w:line="240" w:lineRule="auto"/>
        <w:jc w:val="both"/>
        <w:rPr>
          <w:rFonts w:eastAsia="Times New Roman"/>
          <w:color w:val="404040" w:themeColor="text1" w:themeTint="BF"/>
          <w:sz w:val="20"/>
          <w:szCs w:val="21"/>
          <w:lang w:eastAsia="en-AU"/>
        </w:rPr>
      </w:pPr>
      <w:r w:rsidRPr="00D72758">
        <w:rPr>
          <w:rFonts w:eastAsia="Times New Roman"/>
          <w:color w:val="404040" w:themeColor="text1" w:themeTint="BF"/>
          <w:sz w:val="20"/>
          <w:szCs w:val="21"/>
          <w:lang w:eastAsia="en-AU"/>
        </w:rPr>
        <w:t>This policy is to be reviewed annually by School Council to confirm/enhance internal control procedures</w:t>
      </w:r>
      <w:r w:rsidRPr="00D72758">
        <w:rPr>
          <w:rFonts w:eastAsia="Times New Roman"/>
          <w:i/>
          <w:color w:val="404040" w:themeColor="text1" w:themeTint="BF"/>
          <w:sz w:val="20"/>
          <w:szCs w:val="21"/>
          <w:lang w:eastAsia="en-AU"/>
        </w:rPr>
        <w:t>.</w:t>
      </w:r>
      <w:r w:rsidR="007F6314" w:rsidRPr="00D72758">
        <w:rPr>
          <w:rFonts w:eastAsia="Times New Roman"/>
          <w:i/>
          <w:color w:val="404040" w:themeColor="text1" w:themeTint="BF"/>
          <w:sz w:val="20"/>
          <w:szCs w:val="21"/>
          <w:lang w:eastAsia="en-AU"/>
        </w:rPr>
        <w:t xml:space="preserve"> </w:t>
      </w:r>
    </w:p>
    <w:p w14:paraId="52FCC8EE" w14:textId="637F51B9" w:rsidR="007F6314" w:rsidRDefault="00961084" w:rsidP="00D72758">
      <w:pPr>
        <w:pStyle w:val="Heading1"/>
        <w:spacing w:after="120" w:line="240" w:lineRule="auto"/>
        <w:rPr>
          <w:sz w:val="22"/>
          <w:lang w:eastAsia="en-AU"/>
        </w:rPr>
      </w:pPr>
      <w:r>
        <w:rPr>
          <w:sz w:val="22"/>
          <w:lang w:eastAsia="en-AU"/>
        </w:rPr>
        <w:t>REFERENCES</w:t>
      </w:r>
    </w:p>
    <w:p w14:paraId="4E0E352C" w14:textId="77777777" w:rsidR="00961084" w:rsidRPr="00D72758" w:rsidRDefault="00961084" w:rsidP="00D72758">
      <w:pPr>
        <w:spacing w:line="240" w:lineRule="auto"/>
        <w:rPr>
          <w:i/>
          <w:sz w:val="20"/>
          <w:lang w:val="en-AU" w:eastAsia="en-AU"/>
        </w:rPr>
      </w:pPr>
      <w:r w:rsidRPr="00D72758">
        <w:rPr>
          <w:i/>
          <w:sz w:val="20"/>
          <w:lang w:val="en-AU" w:eastAsia="en-AU"/>
        </w:rPr>
        <w:t xml:space="preserve">Finance Manual for Victorian Government Schools  </w:t>
      </w:r>
    </w:p>
    <w:p w14:paraId="121AB4ED" w14:textId="77777777" w:rsidR="00961084" w:rsidRPr="00D72758" w:rsidRDefault="00961084" w:rsidP="00D72758">
      <w:pPr>
        <w:numPr>
          <w:ilvl w:val="0"/>
          <w:numId w:val="24"/>
        </w:numPr>
        <w:spacing w:line="240" w:lineRule="auto"/>
        <w:rPr>
          <w:sz w:val="20"/>
          <w:lang w:val="en-AU" w:eastAsia="en-AU"/>
        </w:rPr>
      </w:pPr>
      <w:r w:rsidRPr="00D72758">
        <w:rPr>
          <w:sz w:val="20"/>
          <w:lang w:val="en-AU" w:eastAsia="en-AU"/>
        </w:rPr>
        <w:t>Section 3 Risk Management</w:t>
      </w:r>
    </w:p>
    <w:p w14:paraId="259B96B4" w14:textId="77777777" w:rsidR="00961084" w:rsidRPr="00D72758" w:rsidRDefault="00961084" w:rsidP="00D72758">
      <w:pPr>
        <w:numPr>
          <w:ilvl w:val="0"/>
          <w:numId w:val="24"/>
        </w:numPr>
        <w:spacing w:line="240" w:lineRule="auto"/>
        <w:rPr>
          <w:sz w:val="20"/>
          <w:lang w:val="en-AU" w:eastAsia="en-AU"/>
        </w:rPr>
      </w:pPr>
      <w:r w:rsidRPr="00D72758">
        <w:rPr>
          <w:sz w:val="20"/>
          <w:lang w:val="en-AU" w:eastAsia="en-AU"/>
        </w:rPr>
        <w:t>Section 4 Internal Controls</w:t>
      </w:r>
    </w:p>
    <w:p w14:paraId="30A95766" w14:textId="5964096E" w:rsidR="00961084" w:rsidRPr="00D72758" w:rsidRDefault="00626BFA" w:rsidP="00D72758">
      <w:pPr>
        <w:numPr>
          <w:ilvl w:val="0"/>
          <w:numId w:val="24"/>
        </w:numPr>
        <w:spacing w:line="240" w:lineRule="auto"/>
        <w:rPr>
          <w:sz w:val="20"/>
          <w:lang w:val="en-AU" w:eastAsia="en-AU"/>
        </w:rPr>
      </w:pPr>
      <w:r w:rsidRPr="00D72758">
        <w:rPr>
          <w:sz w:val="20"/>
          <w:lang w:val="en-AU" w:eastAsia="en-AU"/>
        </w:rPr>
        <w:t>Section 10 Receivables Management and Cash Handling</w:t>
      </w:r>
    </w:p>
    <w:p w14:paraId="44FFC7BA" w14:textId="2DE3C859" w:rsidR="00961084" w:rsidRPr="00D72758" w:rsidRDefault="00961084" w:rsidP="00D72758">
      <w:pPr>
        <w:spacing w:line="240" w:lineRule="auto"/>
        <w:rPr>
          <w:i/>
          <w:sz w:val="20"/>
          <w:lang w:val="en-AU" w:eastAsia="en-AU"/>
        </w:rPr>
      </w:pPr>
      <w:r w:rsidRPr="00D72758">
        <w:rPr>
          <w:i/>
          <w:sz w:val="20"/>
          <w:lang w:val="en-AU" w:eastAsia="en-AU"/>
        </w:rPr>
        <w:t>Internal Controls for Victorian Government Schools</w:t>
      </w:r>
    </w:p>
    <w:p w14:paraId="239DF32E" w14:textId="77777777" w:rsidR="00961084" w:rsidRPr="00D72758" w:rsidRDefault="00961084" w:rsidP="00D72758">
      <w:pPr>
        <w:spacing w:line="240" w:lineRule="auto"/>
        <w:rPr>
          <w:i/>
          <w:sz w:val="20"/>
          <w:lang w:val="en-AU" w:eastAsia="en-AU"/>
        </w:rPr>
      </w:pPr>
      <w:r w:rsidRPr="00D72758">
        <w:rPr>
          <w:i/>
          <w:sz w:val="20"/>
          <w:lang w:val="en-AU" w:eastAsia="en-AU"/>
        </w:rPr>
        <w:t>Cash handling Resources</w:t>
      </w:r>
    </w:p>
    <w:p w14:paraId="7D86DF8F" w14:textId="77777777" w:rsidR="00961084" w:rsidRPr="00D72758" w:rsidRDefault="00961084" w:rsidP="00D72758">
      <w:pPr>
        <w:numPr>
          <w:ilvl w:val="0"/>
          <w:numId w:val="26"/>
        </w:numPr>
        <w:spacing w:line="240" w:lineRule="auto"/>
        <w:rPr>
          <w:sz w:val="20"/>
          <w:lang w:val="en-AU" w:eastAsia="en-AU"/>
        </w:rPr>
      </w:pPr>
      <w:r w:rsidRPr="00D72758">
        <w:rPr>
          <w:sz w:val="20"/>
          <w:lang w:val="en-AU" w:eastAsia="en-AU"/>
        </w:rPr>
        <w:t>Cash Handling Best Practice Controls</w:t>
      </w:r>
    </w:p>
    <w:p w14:paraId="3A3B6577" w14:textId="77777777" w:rsidR="00961084" w:rsidRPr="00D72758" w:rsidRDefault="00961084" w:rsidP="00D72758">
      <w:pPr>
        <w:numPr>
          <w:ilvl w:val="0"/>
          <w:numId w:val="25"/>
        </w:numPr>
        <w:spacing w:line="240" w:lineRule="auto"/>
        <w:rPr>
          <w:sz w:val="20"/>
          <w:lang w:val="en-AU" w:eastAsia="en-AU"/>
        </w:rPr>
      </w:pPr>
      <w:r w:rsidRPr="00D72758">
        <w:rPr>
          <w:sz w:val="20"/>
          <w:lang w:val="en-AU" w:eastAsia="en-AU"/>
        </w:rPr>
        <w:t>Cash Handling Authorised Form Fundraising Collection</w:t>
      </w:r>
    </w:p>
    <w:p w14:paraId="13B04B18" w14:textId="77777777" w:rsidR="00961084" w:rsidRPr="00D72758" w:rsidRDefault="00961084" w:rsidP="00D72758">
      <w:pPr>
        <w:numPr>
          <w:ilvl w:val="0"/>
          <w:numId w:val="25"/>
        </w:numPr>
        <w:spacing w:line="240" w:lineRule="auto"/>
        <w:rPr>
          <w:sz w:val="20"/>
          <w:lang w:val="en-AU" w:eastAsia="en-AU"/>
        </w:rPr>
      </w:pPr>
      <w:r w:rsidRPr="00D72758">
        <w:rPr>
          <w:sz w:val="20"/>
          <w:lang w:val="en-AU" w:eastAsia="en-AU"/>
        </w:rPr>
        <w:t>Cash Handling Authorised Form Ticket Sales Not at Office</w:t>
      </w:r>
    </w:p>
    <w:p w14:paraId="592CA149" w14:textId="55578FCC" w:rsidR="00961084" w:rsidRPr="00D72758" w:rsidRDefault="00961084" w:rsidP="00D72758">
      <w:pPr>
        <w:numPr>
          <w:ilvl w:val="0"/>
          <w:numId w:val="25"/>
        </w:numPr>
        <w:spacing w:line="240" w:lineRule="auto"/>
        <w:rPr>
          <w:sz w:val="20"/>
          <w:lang w:val="en-AU" w:eastAsia="en-AU"/>
        </w:rPr>
      </w:pPr>
      <w:r w:rsidRPr="00D72758">
        <w:rPr>
          <w:sz w:val="20"/>
          <w:lang w:val="en-AU" w:eastAsia="en-AU"/>
        </w:rPr>
        <w:t>Cash Handling Authorised Form</w:t>
      </w:r>
    </w:p>
    <w:p w14:paraId="6F0B7340" w14:textId="77777777" w:rsidR="00961084" w:rsidRPr="00D72758" w:rsidRDefault="00961084" w:rsidP="00D72758">
      <w:pPr>
        <w:spacing w:line="240" w:lineRule="auto"/>
        <w:rPr>
          <w:sz w:val="20"/>
          <w:u w:val="single"/>
          <w:lang w:val="en-AU" w:eastAsia="en-AU"/>
        </w:rPr>
      </w:pPr>
      <w:r w:rsidRPr="00D72758">
        <w:rPr>
          <w:sz w:val="20"/>
          <w:lang w:val="en-AU" w:eastAsia="en-AU"/>
        </w:rPr>
        <w:t xml:space="preserve">Available from: </w:t>
      </w:r>
      <w:hyperlink r:id="rId12" w:history="1">
        <w:r w:rsidRPr="00D72758">
          <w:rPr>
            <w:rStyle w:val="Hyperlink"/>
            <w:sz w:val="20"/>
            <w:lang w:val="en-AU" w:eastAsia="en-AU"/>
          </w:rPr>
          <w:t>http://www.education.vic.gov.au/school/teachers/management/finance/Pages/guidelines.aspx</w:t>
        </w:r>
      </w:hyperlink>
    </w:p>
    <w:p w14:paraId="1D57F2ED" w14:textId="77777777" w:rsidR="00961084" w:rsidRPr="00D72758" w:rsidRDefault="00961084" w:rsidP="00961084">
      <w:pPr>
        <w:rPr>
          <w:sz w:val="20"/>
          <w:lang w:val="en-AU" w:eastAsia="en-AU"/>
        </w:rPr>
      </w:pPr>
    </w:p>
    <w:p w14:paraId="0AB2275E" w14:textId="77777777" w:rsidR="00961084" w:rsidRPr="00D72758" w:rsidRDefault="00961084" w:rsidP="00961084">
      <w:pPr>
        <w:rPr>
          <w:sz w:val="20"/>
          <w:lang w:val="en-AU" w:eastAsia="en-AU"/>
        </w:rPr>
      </w:pPr>
      <w:r w:rsidRPr="00D72758">
        <w:rPr>
          <w:sz w:val="20"/>
          <w:lang w:val="en-AU" w:eastAsia="en-AU"/>
        </w:rPr>
        <w:t>Ratified Date: _____/______/_________</w:t>
      </w:r>
    </w:p>
    <w:p w14:paraId="6F9CFD03" w14:textId="77777777" w:rsidR="00961084" w:rsidRPr="00D72758" w:rsidRDefault="00961084" w:rsidP="00961084">
      <w:pPr>
        <w:rPr>
          <w:sz w:val="20"/>
          <w:lang w:val="en-AU" w:eastAsia="en-AU"/>
        </w:rPr>
      </w:pPr>
    </w:p>
    <w:p w14:paraId="74A3614F" w14:textId="77777777" w:rsidR="00961084" w:rsidRPr="00D72758" w:rsidRDefault="00961084" w:rsidP="00961084">
      <w:pPr>
        <w:rPr>
          <w:sz w:val="20"/>
          <w:lang w:val="en-AU" w:eastAsia="en-AU"/>
        </w:rPr>
      </w:pPr>
      <w:r w:rsidRPr="00D72758">
        <w:rPr>
          <w:sz w:val="20"/>
          <w:lang w:val="en-AU" w:eastAsia="en-AU"/>
        </w:rPr>
        <w:t>Review Date:  _____/______/_________</w:t>
      </w:r>
    </w:p>
    <w:p w14:paraId="3AD91241" w14:textId="77777777" w:rsidR="00961084" w:rsidRPr="00D72758" w:rsidRDefault="00961084" w:rsidP="00961084">
      <w:pPr>
        <w:rPr>
          <w:sz w:val="20"/>
          <w:lang w:val="en-AU" w:eastAsia="en-AU"/>
        </w:rPr>
      </w:pPr>
    </w:p>
    <w:p w14:paraId="45BAC476" w14:textId="77777777" w:rsidR="00D72758" w:rsidRDefault="00961084" w:rsidP="00961084">
      <w:pPr>
        <w:spacing w:line="200" w:lineRule="atLeast"/>
        <w:rPr>
          <w:sz w:val="20"/>
          <w:lang w:val="en-AU" w:eastAsia="en-AU"/>
        </w:rPr>
      </w:pPr>
      <w:r w:rsidRPr="00D72758">
        <w:rPr>
          <w:sz w:val="20"/>
          <w:lang w:val="en-AU" w:eastAsia="en-AU"/>
        </w:rPr>
        <w:t xml:space="preserve">Evaluation: </w:t>
      </w:r>
    </w:p>
    <w:p w14:paraId="77CFE130" w14:textId="77777777" w:rsidR="00D72758" w:rsidRDefault="00D72758" w:rsidP="00961084">
      <w:pPr>
        <w:spacing w:line="200" w:lineRule="atLeast"/>
        <w:rPr>
          <w:sz w:val="20"/>
          <w:lang w:val="en-AU" w:eastAsia="en-AU"/>
        </w:rPr>
      </w:pPr>
    </w:p>
    <w:p w14:paraId="349E1983" w14:textId="39CFE6A3" w:rsidR="00961084" w:rsidRPr="00961084" w:rsidRDefault="00961084" w:rsidP="00961084">
      <w:pPr>
        <w:spacing w:line="200" w:lineRule="atLeast"/>
        <w:rPr>
          <w:lang w:val="en-AU" w:eastAsia="en-AU"/>
        </w:rPr>
      </w:pPr>
      <w:r w:rsidRPr="00D72758">
        <w:rPr>
          <w:lang w:val="en-AU" w:eastAsia="en-AU"/>
        </w:rPr>
        <w:t>___________________________________________________________________________________</w:t>
      </w:r>
      <w:r w:rsidR="00D72758">
        <w:rPr>
          <w:lang w:val="en-AU" w:eastAsia="en-AU"/>
        </w:rPr>
        <w:t>__________</w:t>
      </w:r>
      <w:r w:rsidRPr="00961084">
        <w:rPr>
          <w:lang w:val="en-AU" w:eastAsia="en-AU"/>
        </w:rPr>
        <w:br/>
      </w:r>
    </w:p>
    <w:p w14:paraId="30457E86" w14:textId="2A6026C0" w:rsidR="00961084" w:rsidRPr="00961084" w:rsidRDefault="00961084" w:rsidP="00961084">
      <w:pPr>
        <w:spacing w:line="200" w:lineRule="atLeast"/>
        <w:rPr>
          <w:lang w:val="en-AU" w:eastAsia="en-AU"/>
        </w:rPr>
      </w:pPr>
      <w:r w:rsidRPr="00961084">
        <w:rPr>
          <w:lang w:val="en-AU" w:eastAsia="en-AU"/>
        </w:rPr>
        <w:t>__________________________________________________________________________________</w:t>
      </w:r>
      <w:r>
        <w:rPr>
          <w:lang w:val="en-AU" w:eastAsia="en-AU"/>
        </w:rPr>
        <w:t>___________</w:t>
      </w:r>
      <w:r w:rsidRPr="00961084">
        <w:rPr>
          <w:lang w:val="en-AU" w:eastAsia="en-AU"/>
        </w:rPr>
        <w:br/>
      </w:r>
    </w:p>
    <w:p w14:paraId="2862F764" w14:textId="45BB5802" w:rsidR="00980015" w:rsidRPr="00961084" w:rsidRDefault="00961084" w:rsidP="00961084">
      <w:pPr>
        <w:spacing w:line="200" w:lineRule="atLeast"/>
        <w:rPr>
          <w:lang w:val="en-AU" w:eastAsia="en-AU"/>
        </w:rPr>
      </w:pPr>
      <w:r w:rsidRPr="00961084">
        <w:rPr>
          <w:lang w:val="en-AU" w:eastAsia="en-AU"/>
        </w:rPr>
        <w:t>__________________________________________________</w:t>
      </w:r>
      <w:r>
        <w:rPr>
          <w:lang w:val="en-AU" w:eastAsia="en-AU"/>
        </w:rPr>
        <w:t>___________________________________________</w:t>
      </w:r>
    </w:p>
    <w:sectPr w:rsidR="00980015" w:rsidRPr="00961084" w:rsidSect="00961084">
      <w:pgSz w:w="11900" w:h="16840"/>
      <w:pgMar w:top="1276" w:right="1191" w:bottom="1135"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CAD14" w14:textId="77777777" w:rsidR="00D5228C" w:rsidRDefault="00D5228C" w:rsidP="008766A4">
      <w:r>
        <w:separator/>
      </w:r>
    </w:p>
  </w:endnote>
  <w:endnote w:type="continuationSeparator" w:id="0">
    <w:p w14:paraId="7C56A77E" w14:textId="77777777" w:rsidR="00D5228C" w:rsidRDefault="00D5228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CE78" w14:textId="77777777" w:rsidR="00D5228C" w:rsidRDefault="00D5228C" w:rsidP="008766A4">
      <w:r>
        <w:separator/>
      </w:r>
    </w:p>
  </w:footnote>
  <w:footnote w:type="continuationSeparator" w:id="0">
    <w:p w14:paraId="4777478B" w14:textId="77777777" w:rsidR="00D5228C" w:rsidRDefault="00D5228C"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55F2D"/>
    <w:multiLevelType w:val="hybridMultilevel"/>
    <w:tmpl w:val="7BF84D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4745C7"/>
    <w:multiLevelType w:val="hybridMultilevel"/>
    <w:tmpl w:val="5B8430F4"/>
    <w:lvl w:ilvl="0" w:tplc="4DB0D3F0">
      <w:start w:val="1"/>
      <w:numFmt w:val="bullet"/>
      <w:lvlText w:val="•"/>
      <w:lvlJc w:val="left"/>
      <w:pPr>
        <w:tabs>
          <w:tab w:val="num" w:pos="720"/>
        </w:tabs>
        <w:ind w:left="720" w:hanging="360"/>
      </w:pPr>
      <w:rPr>
        <w:rFonts w:ascii="Times New Roman" w:hAnsi="Times New Roman" w:hint="default"/>
      </w:rPr>
    </w:lvl>
    <w:lvl w:ilvl="1" w:tplc="2F8EB796" w:tentative="1">
      <w:start w:val="1"/>
      <w:numFmt w:val="bullet"/>
      <w:lvlText w:val="•"/>
      <w:lvlJc w:val="left"/>
      <w:pPr>
        <w:tabs>
          <w:tab w:val="num" w:pos="1440"/>
        </w:tabs>
        <w:ind w:left="1440" w:hanging="360"/>
      </w:pPr>
      <w:rPr>
        <w:rFonts w:ascii="Times New Roman" w:hAnsi="Times New Roman" w:hint="default"/>
      </w:rPr>
    </w:lvl>
    <w:lvl w:ilvl="2" w:tplc="67DA87E0" w:tentative="1">
      <w:start w:val="1"/>
      <w:numFmt w:val="bullet"/>
      <w:lvlText w:val="•"/>
      <w:lvlJc w:val="left"/>
      <w:pPr>
        <w:tabs>
          <w:tab w:val="num" w:pos="2160"/>
        </w:tabs>
        <w:ind w:left="2160" w:hanging="360"/>
      </w:pPr>
      <w:rPr>
        <w:rFonts w:ascii="Times New Roman" w:hAnsi="Times New Roman" w:hint="default"/>
      </w:rPr>
    </w:lvl>
    <w:lvl w:ilvl="3" w:tplc="FC5603C6" w:tentative="1">
      <w:start w:val="1"/>
      <w:numFmt w:val="bullet"/>
      <w:lvlText w:val="•"/>
      <w:lvlJc w:val="left"/>
      <w:pPr>
        <w:tabs>
          <w:tab w:val="num" w:pos="2880"/>
        </w:tabs>
        <w:ind w:left="2880" w:hanging="360"/>
      </w:pPr>
      <w:rPr>
        <w:rFonts w:ascii="Times New Roman" w:hAnsi="Times New Roman" w:hint="default"/>
      </w:rPr>
    </w:lvl>
    <w:lvl w:ilvl="4" w:tplc="0ABAF99E" w:tentative="1">
      <w:start w:val="1"/>
      <w:numFmt w:val="bullet"/>
      <w:lvlText w:val="•"/>
      <w:lvlJc w:val="left"/>
      <w:pPr>
        <w:tabs>
          <w:tab w:val="num" w:pos="3600"/>
        </w:tabs>
        <w:ind w:left="3600" w:hanging="360"/>
      </w:pPr>
      <w:rPr>
        <w:rFonts w:ascii="Times New Roman" w:hAnsi="Times New Roman" w:hint="default"/>
      </w:rPr>
    </w:lvl>
    <w:lvl w:ilvl="5" w:tplc="A5367660" w:tentative="1">
      <w:start w:val="1"/>
      <w:numFmt w:val="bullet"/>
      <w:lvlText w:val="•"/>
      <w:lvlJc w:val="left"/>
      <w:pPr>
        <w:tabs>
          <w:tab w:val="num" w:pos="4320"/>
        </w:tabs>
        <w:ind w:left="4320" w:hanging="360"/>
      </w:pPr>
      <w:rPr>
        <w:rFonts w:ascii="Times New Roman" w:hAnsi="Times New Roman" w:hint="default"/>
      </w:rPr>
    </w:lvl>
    <w:lvl w:ilvl="6" w:tplc="D77C2F1E" w:tentative="1">
      <w:start w:val="1"/>
      <w:numFmt w:val="bullet"/>
      <w:lvlText w:val="•"/>
      <w:lvlJc w:val="left"/>
      <w:pPr>
        <w:tabs>
          <w:tab w:val="num" w:pos="5040"/>
        </w:tabs>
        <w:ind w:left="5040" w:hanging="360"/>
      </w:pPr>
      <w:rPr>
        <w:rFonts w:ascii="Times New Roman" w:hAnsi="Times New Roman" w:hint="default"/>
      </w:rPr>
    </w:lvl>
    <w:lvl w:ilvl="7" w:tplc="0B38C400" w:tentative="1">
      <w:start w:val="1"/>
      <w:numFmt w:val="bullet"/>
      <w:lvlText w:val="•"/>
      <w:lvlJc w:val="left"/>
      <w:pPr>
        <w:tabs>
          <w:tab w:val="num" w:pos="5760"/>
        </w:tabs>
        <w:ind w:left="5760" w:hanging="360"/>
      </w:pPr>
      <w:rPr>
        <w:rFonts w:ascii="Times New Roman" w:hAnsi="Times New Roman" w:hint="default"/>
      </w:rPr>
    </w:lvl>
    <w:lvl w:ilvl="8" w:tplc="B25A9F3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4510E18"/>
    <w:multiLevelType w:val="hybridMultilevel"/>
    <w:tmpl w:val="87BE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069DE"/>
    <w:multiLevelType w:val="hybridMultilevel"/>
    <w:tmpl w:val="4DCA8F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E244D1"/>
    <w:multiLevelType w:val="hybridMultilevel"/>
    <w:tmpl w:val="AFD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AB4C8D"/>
    <w:multiLevelType w:val="hybridMultilevel"/>
    <w:tmpl w:val="E6E4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375944"/>
    <w:multiLevelType w:val="hybridMultilevel"/>
    <w:tmpl w:val="7B76BE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C15936"/>
    <w:multiLevelType w:val="hybridMultilevel"/>
    <w:tmpl w:val="DED8BDCA"/>
    <w:lvl w:ilvl="0" w:tplc="0C090005">
      <w:start w:val="1"/>
      <w:numFmt w:val="bullet"/>
      <w:lvlText w:val=""/>
      <w:lvlJc w:val="left"/>
      <w:pPr>
        <w:ind w:left="720" w:hanging="360"/>
      </w:pPr>
      <w:rPr>
        <w:rFonts w:ascii="Wingdings" w:hAnsi="Wingdings" w:hint="default"/>
      </w:rPr>
    </w:lvl>
    <w:lvl w:ilvl="1" w:tplc="ABD817B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51664"/>
    <w:multiLevelType w:val="hybridMultilevel"/>
    <w:tmpl w:val="5254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E40AAC"/>
    <w:multiLevelType w:val="hybridMultilevel"/>
    <w:tmpl w:val="58B0B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731C1"/>
    <w:multiLevelType w:val="hybridMultilevel"/>
    <w:tmpl w:val="077A1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54544"/>
    <w:multiLevelType w:val="hybridMultilevel"/>
    <w:tmpl w:val="ED7A09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134AEC"/>
    <w:multiLevelType w:val="hybridMultilevel"/>
    <w:tmpl w:val="01B2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9519D"/>
    <w:multiLevelType w:val="hybridMultilevel"/>
    <w:tmpl w:val="67E6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19"/>
  </w:num>
  <w:num w:numId="14">
    <w:abstractNumId w:val="17"/>
  </w:num>
  <w:num w:numId="15">
    <w:abstractNumId w:val="11"/>
  </w:num>
  <w:num w:numId="16">
    <w:abstractNumId w:val="14"/>
  </w:num>
  <w:num w:numId="17">
    <w:abstractNumId w:val="18"/>
  </w:num>
  <w:num w:numId="18">
    <w:abstractNumId w:val="20"/>
  </w:num>
  <w:num w:numId="19">
    <w:abstractNumId w:val="21"/>
  </w:num>
  <w:num w:numId="20">
    <w:abstractNumId w:val="12"/>
  </w:num>
  <w:num w:numId="21">
    <w:abstractNumId w:val="24"/>
  </w:num>
  <w:num w:numId="22">
    <w:abstractNumId w:val="15"/>
  </w:num>
  <w:num w:numId="23">
    <w:abstractNumId w:val="22"/>
  </w:num>
  <w:num w:numId="24">
    <w:abstractNumId w:val="13"/>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0D79"/>
    <w:rsid w:val="0014310A"/>
    <w:rsid w:val="00173E28"/>
    <w:rsid w:val="00326F48"/>
    <w:rsid w:val="003621E1"/>
    <w:rsid w:val="003B01B0"/>
    <w:rsid w:val="003E29B5"/>
    <w:rsid w:val="00596923"/>
    <w:rsid w:val="00626BFA"/>
    <w:rsid w:val="007F6314"/>
    <w:rsid w:val="00816ED5"/>
    <w:rsid w:val="008766A4"/>
    <w:rsid w:val="00890229"/>
    <w:rsid w:val="008B1C4C"/>
    <w:rsid w:val="00961084"/>
    <w:rsid w:val="00980015"/>
    <w:rsid w:val="009D54C7"/>
    <w:rsid w:val="009F2302"/>
    <w:rsid w:val="00A21F45"/>
    <w:rsid w:val="00B70F0B"/>
    <w:rsid w:val="00B800B3"/>
    <w:rsid w:val="00CC47F5"/>
    <w:rsid w:val="00D31299"/>
    <w:rsid w:val="00D5228C"/>
    <w:rsid w:val="00D72758"/>
    <w:rsid w:val="00E32305"/>
    <w:rsid w:val="00E91993"/>
    <w:rsid w:val="00EA7623"/>
    <w:rsid w:val="00EB262A"/>
    <w:rsid w:val="00F21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29BA2F63-97FE-45F0-95E6-47F8FBAC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FootnoteText">
    <w:name w:val="footnote text"/>
    <w:basedOn w:val="Normal"/>
    <w:link w:val="FootnoteTextChar"/>
    <w:uiPriority w:val="99"/>
    <w:unhideWhenUsed/>
    <w:rsid w:val="00B70F0B"/>
    <w:pPr>
      <w:spacing w:after="0" w:line="240" w:lineRule="auto"/>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B70F0B"/>
    <w:rPr>
      <w:rFonts w:ascii="Calibri" w:eastAsia="Calibri" w:hAnsi="Calibri" w:cs="Times New Roman"/>
      <w:sz w:val="20"/>
      <w:szCs w:val="20"/>
      <w:lang w:val="en-AU"/>
    </w:rPr>
  </w:style>
  <w:style w:type="character" w:styleId="FootnoteReference">
    <w:name w:val="footnote reference"/>
    <w:uiPriority w:val="99"/>
    <w:unhideWhenUsed/>
    <w:rsid w:val="00B70F0B"/>
    <w:rPr>
      <w:vertAlign w:val="superscript"/>
    </w:rPr>
  </w:style>
  <w:style w:type="character" w:styleId="Hyperlink">
    <w:name w:val="Hyperlink"/>
    <w:basedOn w:val="DefaultParagraphFont"/>
    <w:uiPriority w:val="99"/>
    <w:unhideWhenUsed/>
    <w:rsid w:val="00B70F0B"/>
    <w:rPr>
      <w:color w:val="0000FF" w:themeColor="hyperlink"/>
      <w:u w:val="single"/>
    </w:rPr>
  </w:style>
  <w:style w:type="paragraph" w:styleId="ListParagraph">
    <w:name w:val="List Paragraph"/>
    <w:basedOn w:val="Normal"/>
    <w:uiPriority w:val="34"/>
    <w:qFormat/>
    <w:rsid w:val="00B7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teachers/management/finance/Pages/guidelin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control@edumail.vic.gov.au%0D%20%20%20%20%20%20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99</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1A596-7D5C-4882-96E3-65EC70375774}"/>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D5845B5B-A9E9-415E-B6A7-7A588A77BAC6}"/>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Handing Policy</dc:title>
  <dc:creator>Dori Maniatakis</dc:creator>
  <cp:lastModifiedBy>Jamieson, Michelle C</cp:lastModifiedBy>
  <cp:revision>2</cp:revision>
  <cp:lastPrinted>2017-09-28T01:59:00Z</cp:lastPrinted>
  <dcterms:created xsi:type="dcterms:W3CDTF">2017-10-20T05:43:00Z</dcterms:created>
  <dcterms:modified xsi:type="dcterms:W3CDTF">2017-10-20T05:43:00Z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{a23bdf8e-4805-4929-82f4-029f9d12c92e}</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Order">
    <vt:r8>1300</vt:r8>
  </property>
  <property fmtid="{D5CDD505-2E9C-101B-9397-08002B2CF9AE}" pid="18" name="DEECD_SubjectCategory">
    <vt:lpwstr/>
  </property>
  <property fmtid="{D5CDD505-2E9C-101B-9397-08002B2CF9AE}" pid="19" name="xd_Signature">
    <vt:bool>false</vt:bool>
  </property>
  <property fmtid="{D5CDD505-2E9C-101B-9397-08002B2CF9AE}" pid="20" name="xd_ProgID">
    <vt:lpwstr/>
  </property>
  <property fmtid="{D5CDD505-2E9C-101B-9397-08002B2CF9AE}" pid="21" name="DEECD_ItemType">
    <vt:lpwstr>99;#Form / Template|128fc848-3335-484e-aa10-c13e61aabf0c</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RoutingRuleDescription">
    <vt:lpwstr/>
  </property>
  <property fmtid="{D5CDD505-2E9C-101B-9397-08002B2CF9AE}" pid="25" name="DEECD_Author">
    <vt:lpwstr/>
  </property>
</Properties>
</file>