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52" w:rsidRDefault="00DA4252" w:rsidP="00DA4252">
      <w:pPr>
        <w:pStyle w:val="BodyText"/>
        <w:autoSpaceDE/>
        <w:autoSpaceDN/>
        <w:adjustRightInd/>
        <w:spacing w:after="120"/>
        <w:ind w:left="-688"/>
        <w:rPr>
          <w:b/>
        </w:rPr>
      </w:pPr>
    </w:p>
    <w:p w:rsidR="00DA4252" w:rsidRPr="000F6E30" w:rsidRDefault="00DA4252" w:rsidP="00DA4252">
      <w:pPr>
        <w:pStyle w:val="BodyText"/>
        <w:autoSpaceDE/>
        <w:autoSpaceDN/>
        <w:adjustRightInd/>
        <w:spacing w:after="120"/>
        <w:ind w:left="-688"/>
        <w:rPr>
          <w:b/>
        </w:rPr>
      </w:pPr>
      <w:r w:rsidRPr="000F6E30">
        <w:rPr>
          <w:b/>
        </w:rPr>
        <w:t>Dimension score translation</w:t>
      </w:r>
    </w:p>
    <w:p w:rsidR="00DA4252" w:rsidRDefault="0093458C" w:rsidP="00DA4252">
      <w:pPr>
        <w:ind w:left="720"/>
      </w:pPr>
      <w:r>
        <w:t>English as an Additional Language (</w:t>
      </w:r>
      <w:r w:rsidR="00DA4252">
        <w:t>EAL</w:t>
      </w:r>
      <w:r>
        <w:t>)</w:t>
      </w:r>
      <w:r w:rsidR="00DA4252">
        <w:t xml:space="preserve"> does not use standard domain scores. Instead each Stage/Domain uses a different number of dimension values: 6 for stage A; 12 for stage B and 15 for stage S.</w:t>
      </w:r>
    </w:p>
    <w:p w:rsidR="00DA4252" w:rsidRDefault="00DA4252" w:rsidP="00DA4252">
      <w:pPr>
        <w:ind w:left="720"/>
      </w:pPr>
      <w:r>
        <w:t xml:space="preserve">CASES21 will only store standard </w:t>
      </w:r>
      <w:proofErr w:type="spellStart"/>
      <w:r w:rsidR="00BC6199">
        <w:t>AusVELS</w:t>
      </w:r>
      <w:proofErr w:type="spellEnd"/>
      <w:r>
        <w:t xml:space="preserve"> dimension scores, so the EAL scores must be translated to standard dimension scores when exporting back to CASES21 (PRS212) and then translated back into EAL scores when importing prior scores from CASES21 (PRS211).</w:t>
      </w:r>
    </w:p>
    <w:p w:rsidR="00DA4252" w:rsidRDefault="00DA4252" w:rsidP="00DA4252">
      <w:pPr>
        <w:ind w:left="720"/>
      </w:pPr>
      <w:r>
        <w:t>In PRS211 (CASES21 to Reporting Software), prior EAL scores are included under the Domain Results, but with an entry for each dimension. This matches the format of English and Mathematics.</w:t>
      </w:r>
    </w:p>
    <w:p w:rsidR="00DA4252" w:rsidRDefault="00DA4252" w:rsidP="00DA4252">
      <w:pPr>
        <w:ind w:left="720"/>
      </w:pPr>
      <w:r>
        <w:t xml:space="preserve">In PRS212 (Reporting Software to CASES21), EAL scores are included under the </w:t>
      </w:r>
      <w:r w:rsidRPr="00036822">
        <w:rPr>
          <w:i/>
        </w:rPr>
        <w:t>studentresults</w:t>
      </w:r>
      <w:r>
        <w:t xml:space="preserve"> XML element as both a </w:t>
      </w:r>
      <w:r w:rsidRPr="00036822">
        <w:rPr>
          <w:i/>
        </w:rPr>
        <w:t xml:space="preserve">domainresult </w:t>
      </w:r>
      <w:r>
        <w:t xml:space="preserve">and a </w:t>
      </w:r>
      <w:r w:rsidRPr="00036822">
        <w:rPr>
          <w:i/>
        </w:rPr>
        <w:t>dimensionresult</w:t>
      </w:r>
      <w:r>
        <w:t xml:space="preserve">, with an entry for each of the 3 dimensions for each EAL dimension. Again, this matches the format of English and Mathematics.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2603"/>
        <w:gridCol w:w="1956"/>
      </w:tblGrid>
      <w:tr w:rsidR="00DA4252" w:rsidRPr="00621A0E" w:rsidTr="00A30ABC">
        <w:trPr>
          <w:jc w:val="center"/>
        </w:trPr>
        <w:tc>
          <w:tcPr>
            <w:tcW w:w="1356" w:type="dxa"/>
            <w:shd w:val="clear" w:color="auto" w:fill="E6E6E6"/>
          </w:tcPr>
          <w:p w:rsidR="00DA4252" w:rsidRPr="00621A0E" w:rsidRDefault="00DA4252" w:rsidP="00A30ABC">
            <w:pPr>
              <w:rPr>
                <w:b/>
              </w:rPr>
            </w:pPr>
            <w:r>
              <w:rPr>
                <w:b/>
              </w:rPr>
              <w:t>EAL</w:t>
            </w:r>
            <w:r w:rsidRPr="00621A0E">
              <w:rPr>
                <w:b/>
              </w:rPr>
              <w:t xml:space="preserve"> Stage</w:t>
            </w:r>
          </w:p>
        </w:tc>
        <w:tc>
          <w:tcPr>
            <w:tcW w:w="2603" w:type="dxa"/>
            <w:shd w:val="clear" w:color="auto" w:fill="E6E6E6"/>
          </w:tcPr>
          <w:p w:rsidR="00DA4252" w:rsidRPr="00621A0E" w:rsidRDefault="00DA4252" w:rsidP="00A30ABC">
            <w:pPr>
              <w:rPr>
                <w:b/>
              </w:rPr>
            </w:pPr>
            <w:r w:rsidRPr="00621A0E">
              <w:rPr>
                <w:b/>
              </w:rPr>
              <w:t>Dimension</w:t>
            </w:r>
          </w:p>
        </w:tc>
        <w:tc>
          <w:tcPr>
            <w:tcW w:w="1956" w:type="dxa"/>
            <w:shd w:val="clear" w:color="auto" w:fill="E6E6E6"/>
          </w:tcPr>
          <w:p w:rsidR="00DA4252" w:rsidRPr="00621A0E" w:rsidRDefault="00DA4252" w:rsidP="00A30ABC">
            <w:pPr>
              <w:rPr>
                <w:b/>
              </w:rPr>
            </w:pPr>
            <w:r w:rsidRPr="00621A0E">
              <w:rPr>
                <w:b/>
              </w:rPr>
              <w:t>Dimension Code</w:t>
            </w:r>
          </w:p>
        </w:tc>
      </w:tr>
      <w:tr w:rsidR="00DA4252" w:rsidRPr="007A795B" w:rsidTr="00A30ABC">
        <w:trPr>
          <w:jc w:val="center"/>
        </w:trPr>
        <w:tc>
          <w:tcPr>
            <w:tcW w:w="1356" w:type="dxa"/>
          </w:tcPr>
          <w:p w:rsidR="00DA4252" w:rsidRPr="007A795B" w:rsidRDefault="00DA4252" w:rsidP="00A30ABC">
            <w:r w:rsidRPr="007A795B">
              <w:t>Stage A</w:t>
            </w:r>
          </w:p>
        </w:tc>
        <w:tc>
          <w:tcPr>
            <w:tcW w:w="2603" w:type="dxa"/>
          </w:tcPr>
          <w:p w:rsidR="00DA4252" w:rsidRPr="007A795B" w:rsidRDefault="00DA4252" w:rsidP="00A30ABC">
            <w:r w:rsidRPr="007A795B">
              <w:t>Reading</w:t>
            </w:r>
            <w:r w:rsidR="00ED47DE">
              <w:t xml:space="preserve"> and Viewing</w:t>
            </w:r>
          </w:p>
        </w:tc>
        <w:tc>
          <w:tcPr>
            <w:tcW w:w="1956" w:type="dxa"/>
          </w:tcPr>
          <w:p w:rsidR="00DA4252" w:rsidRPr="007A795B" w:rsidRDefault="00DA4252" w:rsidP="00A30ABC">
            <w:r w:rsidRPr="007A795B">
              <w:t>ESAREA</w:t>
            </w:r>
          </w:p>
        </w:tc>
      </w:tr>
      <w:tr w:rsidR="00DA4252" w:rsidRPr="007A795B" w:rsidTr="00A30ABC">
        <w:trPr>
          <w:jc w:val="center"/>
        </w:trPr>
        <w:tc>
          <w:tcPr>
            <w:tcW w:w="1356" w:type="dxa"/>
          </w:tcPr>
          <w:p w:rsidR="00DA4252" w:rsidRPr="007A795B" w:rsidRDefault="00DA4252" w:rsidP="00A30ABC">
            <w:r w:rsidRPr="007A795B">
              <w:t>Stage A</w:t>
            </w:r>
          </w:p>
        </w:tc>
        <w:tc>
          <w:tcPr>
            <w:tcW w:w="2603" w:type="dxa"/>
          </w:tcPr>
          <w:p w:rsidR="00DA4252" w:rsidRPr="007A795B" w:rsidRDefault="00DA4252" w:rsidP="00A30ABC">
            <w:r w:rsidRPr="007A795B">
              <w:t>Writing</w:t>
            </w:r>
          </w:p>
        </w:tc>
        <w:tc>
          <w:tcPr>
            <w:tcW w:w="1956" w:type="dxa"/>
          </w:tcPr>
          <w:p w:rsidR="00DA4252" w:rsidRPr="007A795B" w:rsidRDefault="00DA4252" w:rsidP="00A30ABC">
            <w:r w:rsidRPr="007A795B">
              <w:t>ESAWRI</w:t>
            </w:r>
          </w:p>
        </w:tc>
      </w:tr>
      <w:tr w:rsidR="00DA4252" w:rsidRPr="007A795B" w:rsidTr="00A30ABC">
        <w:trPr>
          <w:jc w:val="center"/>
        </w:trPr>
        <w:tc>
          <w:tcPr>
            <w:tcW w:w="1356" w:type="dxa"/>
          </w:tcPr>
          <w:p w:rsidR="00DA4252" w:rsidRPr="007A795B" w:rsidRDefault="00DA4252" w:rsidP="00A30ABC">
            <w:r w:rsidRPr="007A795B">
              <w:t>Stage A</w:t>
            </w:r>
          </w:p>
        </w:tc>
        <w:tc>
          <w:tcPr>
            <w:tcW w:w="2603" w:type="dxa"/>
          </w:tcPr>
          <w:p w:rsidR="00DA4252" w:rsidRPr="007A795B" w:rsidRDefault="00DA4252" w:rsidP="00A30ABC">
            <w:r w:rsidRPr="007A795B">
              <w:t>Speaking and Listening</w:t>
            </w:r>
          </w:p>
        </w:tc>
        <w:tc>
          <w:tcPr>
            <w:tcW w:w="1956" w:type="dxa"/>
          </w:tcPr>
          <w:p w:rsidR="00DA4252" w:rsidRPr="007A795B" w:rsidRDefault="00DA4252" w:rsidP="00A30ABC">
            <w:r w:rsidRPr="007A795B">
              <w:t>ESASPL</w:t>
            </w:r>
          </w:p>
        </w:tc>
      </w:tr>
      <w:tr w:rsidR="00DA4252" w:rsidRPr="007A795B" w:rsidTr="00A30ABC">
        <w:trPr>
          <w:jc w:val="center"/>
        </w:trPr>
        <w:tc>
          <w:tcPr>
            <w:tcW w:w="1356" w:type="dxa"/>
          </w:tcPr>
          <w:p w:rsidR="00DA4252" w:rsidRPr="007A795B" w:rsidRDefault="00DA4252" w:rsidP="00A30ABC">
            <w:r w:rsidRPr="007A795B">
              <w:t>Stage B</w:t>
            </w:r>
          </w:p>
        </w:tc>
        <w:tc>
          <w:tcPr>
            <w:tcW w:w="2603" w:type="dxa"/>
          </w:tcPr>
          <w:p w:rsidR="00DA4252" w:rsidRPr="007A795B" w:rsidRDefault="00DA4252" w:rsidP="00A30ABC">
            <w:r w:rsidRPr="007A795B">
              <w:t>Reading</w:t>
            </w:r>
            <w:r w:rsidR="00ED47DE">
              <w:t xml:space="preserve"> and Viewing</w:t>
            </w:r>
          </w:p>
        </w:tc>
        <w:tc>
          <w:tcPr>
            <w:tcW w:w="1956" w:type="dxa"/>
          </w:tcPr>
          <w:p w:rsidR="00DA4252" w:rsidRPr="007A795B" w:rsidRDefault="00DA4252" w:rsidP="00A30ABC">
            <w:r w:rsidRPr="007A795B">
              <w:t>ESBREA</w:t>
            </w:r>
          </w:p>
        </w:tc>
      </w:tr>
      <w:tr w:rsidR="00DA4252" w:rsidRPr="007A795B" w:rsidTr="00A30ABC">
        <w:trPr>
          <w:jc w:val="center"/>
        </w:trPr>
        <w:tc>
          <w:tcPr>
            <w:tcW w:w="1356" w:type="dxa"/>
          </w:tcPr>
          <w:p w:rsidR="00DA4252" w:rsidRPr="007A795B" w:rsidRDefault="00DA4252" w:rsidP="00A30ABC">
            <w:r w:rsidRPr="007A795B">
              <w:t>Stage B</w:t>
            </w:r>
          </w:p>
        </w:tc>
        <w:tc>
          <w:tcPr>
            <w:tcW w:w="2603" w:type="dxa"/>
          </w:tcPr>
          <w:p w:rsidR="00DA4252" w:rsidRPr="007A795B" w:rsidRDefault="00DA4252" w:rsidP="00A30ABC">
            <w:r w:rsidRPr="007A795B">
              <w:t>Writing</w:t>
            </w:r>
          </w:p>
        </w:tc>
        <w:tc>
          <w:tcPr>
            <w:tcW w:w="1956" w:type="dxa"/>
          </w:tcPr>
          <w:p w:rsidR="00DA4252" w:rsidRPr="007A795B" w:rsidRDefault="00DA4252" w:rsidP="00A30ABC">
            <w:r w:rsidRPr="007A795B">
              <w:t>ESBWRI</w:t>
            </w:r>
          </w:p>
        </w:tc>
      </w:tr>
      <w:tr w:rsidR="00DA4252" w:rsidRPr="007A795B" w:rsidTr="00A30ABC">
        <w:trPr>
          <w:jc w:val="center"/>
        </w:trPr>
        <w:tc>
          <w:tcPr>
            <w:tcW w:w="1356" w:type="dxa"/>
          </w:tcPr>
          <w:p w:rsidR="00DA4252" w:rsidRPr="007A795B" w:rsidRDefault="00DA4252" w:rsidP="00A30ABC">
            <w:r w:rsidRPr="007A795B">
              <w:t>Stage B</w:t>
            </w:r>
          </w:p>
        </w:tc>
        <w:tc>
          <w:tcPr>
            <w:tcW w:w="2603" w:type="dxa"/>
          </w:tcPr>
          <w:p w:rsidR="00DA4252" w:rsidRPr="007A795B" w:rsidRDefault="00DA4252" w:rsidP="00A30ABC">
            <w:r w:rsidRPr="007A795B">
              <w:t>Speaking and Listening</w:t>
            </w:r>
          </w:p>
        </w:tc>
        <w:tc>
          <w:tcPr>
            <w:tcW w:w="1956" w:type="dxa"/>
          </w:tcPr>
          <w:p w:rsidR="00DA4252" w:rsidRPr="007A795B" w:rsidRDefault="00DA4252" w:rsidP="00A30ABC">
            <w:r w:rsidRPr="007A795B">
              <w:t>ESBSPL</w:t>
            </w:r>
          </w:p>
        </w:tc>
      </w:tr>
      <w:tr w:rsidR="00DA4252" w:rsidRPr="007A795B" w:rsidTr="00A30ABC">
        <w:trPr>
          <w:jc w:val="center"/>
        </w:trPr>
        <w:tc>
          <w:tcPr>
            <w:tcW w:w="1356" w:type="dxa"/>
          </w:tcPr>
          <w:p w:rsidR="00DA4252" w:rsidRPr="007A795B" w:rsidRDefault="00DA4252" w:rsidP="00A30ABC">
            <w:r w:rsidRPr="007A795B">
              <w:t xml:space="preserve">Stage </w:t>
            </w:r>
            <w:r>
              <w:t>S</w:t>
            </w:r>
          </w:p>
        </w:tc>
        <w:tc>
          <w:tcPr>
            <w:tcW w:w="2603" w:type="dxa"/>
          </w:tcPr>
          <w:p w:rsidR="00DA4252" w:rsidRPr="007A795B" w:rsidRDefault="00DA4252" w:rsidP="00A30ABC">
            <w:r w:rsidRPr="007A795B">
              <w:t>Reading</w:t>
            </w:r>
            <w:r w:rsidR="00ED47DE">
              <w:t xml:space="preserve"> and Viewing</w:t>
            </w:r>
          </w:p>
        </w:tc>
        <w:tc>
          <w:tcPr>
            <w:tcW w:w="1956" w:type="dxa"/>
          </w:tcPr>
          <w:p w:rsidR="00DA4252" w:rsidRPr="007A795B" w:rsidRDefault="00DA4252" w:rsidP="00A30ABC">
            <w:r>
              <w:t>ESS</w:t>
            </w:r>
            <w:r w:rsidRPr="007A795B">
              <w:t>REA</w:t>
            </w:r>
          </w:p>
        </w:tc>
      </w:tr>
      <w:tr w:rsidR="00DA4252" w:rsidRPr="007A795B" w:rsidTr="00A30ABC">
        <w:trPr>
          <w:jc w:val="center"/>
        </w:trPr>
        <w:tc>
          <w:tcPr>
            <w:tcW w:w="1356" w:type="dxa"/>
          </w:tcPr>
          <w:p w:rsidR="00DA4252" w:rsidRPr="007A795B" w:rsidRDefault="00DA4252" w:rsidP="00A30ABC">
            <w:r w:rsidRPr="007A795B">
              <w:t xml:space="preserve">Stage </w:t>
            </w:r>
            <w:r>
              <w:t>S</w:t>
            </w:r>
          </w:p>
        </w:tc>
        <w:tc>
          <w:tcPr>
            <w:tcW w:w="2603" w:type="dxa"/>
          </w:tcPr>
          <w:p w:rsidR="00DA4252" w:rsidRPr="007A795B" w:rsidRDefault="00DA4252" w:rsidP="00A30ABC">
            <w:r w:rsidRPr="007A795B">
              <w:t>Writing</w:t>
            </w:r>
            <w:r w:rsidR="00ED47DE">
              <w:t xml:space="preserve"> and Viewing</w:t>
            </w:r>
          </w:p>
        </w:tc>
        <w:tc>
          <w:tcPr>
            <w:tcW w:w="1956" w:type="dxa"/>
          </w:tcPr>
          <w:p w:rsidR="00DA4252" w:rsidRPr="007A795B" w:rsidRDefault="00DA4252" w:rsidP="00A30ABC">
            <w:r>
              <w:t>ESS</w:t>
            </w:r>
            <w:r w:rsidRPr="007A795B">
              <w:t>WRI</w:t>
            </w:r>
          </w:p>
        </w:tc>
      </w:tr>
      <w:tr w:rsidR="00DA4252" w:rsidRPr="007A795B" w:rsidTr="00A30ABC">
        <w:trPr>
          <w:jc w:val="center"/>
        </w:trPr>
        <w:tc>
          <w:tcPr>
            <w:tcW w:w="1356" w:type="dxa"/>
          </w:tcPr>
          <w:p w:rsidR="00DA4252" w:rsidRPr="007A795B" w:rsidRDefault="00DA4252" w:rsidP="00A30ABC">
            <w:r w:rsidRPr="007A795B">
              <w:t xml:space="preserve">Stage </w:t>
            </w:r>
            <w:r>
              <w:t>S</w:t>
            </w:r>
          </w:p>
        </w:tc>
        <w:tc>
          <w:tcPr>
            <w:tcW w:w="2603" w:type="dxa"/>
          </w:tcPr>
          <w:p w:rsidR="00DA4252" w:rsidRPr="007A795B" w:rsidRDefault="00DA4252" w:rsidP="00A30ABC">
            <w:r w:rsidRPr="007A795B">
              <w:t>Speaking and Listening</w:t>
            </w:r>
          </w:p>
        </w:tc>
        <w:tc>
          <w:tcPr>
            <w:tcW w:w="1956" w:type="dxa"/>
          </w:tcPr>
          <w:p w:rsidR="00DA4252" w:rsidRPr="007A795B" w:rsidRDefault="00DA4252" w:rsidP="00A30ABC">
            <w:r>
              <w:t>ESS</w:t>
            </w:r>
            <w:r w:rsidRPr="007A795B">
              <w:t>SPL</w:t>
            </w:r>
          </w:p>
        </w:tc>
      </w:tr>
    </w:tbl>
    <w:p w:rsidR="00DA4252" w:rsidRDefault="00DA4252" w:rsidP="00DA4252"/>
    <w:p w:rsidR="002B4482" w:rsidRDefault="002B4482" w:rsidP="002B4482">
      <w:pPr>
        <w:pStyle w:val="BodyText"/>
        <w:autoSpaceDE/>
        <w:autoSpaceDN/>
        <w:adjustRightInd/>
        <w:spacing w:after="120"/>
        <w:ind w:left="-688"/>
        <w:rPr>
          <w:b/>
          <w:i/>
        </w:rPr>
      </w:pPr>
      <w:r>
        <w:rPr>
          <w:b/>
          <w:i/>
        </w:rPr>
        <w:br w:type="page"/>
      </w:r>
    </w:p>
    <w:p w:rsidR="002B4482" w:rsidRPr="000F6E30" w:rsidRDefault="002B4482" w:rsidP="002B4482">
      <w:pPr>
        <w:pStyle w:val="BodyText"/>
        <w:autoSpaceDE/>
        <w:autoSpaceDN/>
        <w:adjustRightInd/>
        <w:spacing w:after="120"/>
        <w:ind w:left="-688"/>
        <w:rPr>
          <w:b/>
        </w:rPr>
      </w:pPr>
      <w:r w:rsidRPr="000F6E30">
        <w:rPr>
          <w:b/>
        </w:rPr>
        <w:t>Dimension score translation</w:t>
      </w:r>
    </w:p>
    <w:p w:rsidR="00DA4252" w:rsidRPr="00262F7B" w:rsidRDefault="00DA4252" w:rsidP="00DA4252">
      <w:pPr>
        <w:ind w:firstLine="720"/>
        <w:rPr>
          <w:b/>
          <w:i/>
        </w:rPr>
      </w:pPr>
      <w:r w:rsidRPr="00262F7B">
        <w:rPr>
          <w:b/>
          <w:i/>
        </w:rPr>
        <w:t>Stage A Translation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392"/>
      </w:tblGrid>
      <w:tr w:rsidR="00DA4252" w:rsidRPr="00621A0E" w:rsidTr="00A30ABC">
        <w:trPr>
          <w:jc w:val="center"/>
        </w:trPr>
        <w:tc>
          <w:tcPr>
            <w:tcW w:w="1863" w:type="dxa"/>
            <w:shd w:val="clear" w:color="auto" w:fill="E6E6E6"/>
          </w:tcPr>
          <w:p w:rsidR="00DA4252" w:rsidRPr="00621A0E" w:rsidRDefault="00BC6199" w:rsidP="00BC6199">
            <w:pPr>
              <w:rPr>
                <w:b/>
              </w:rPr>
            </w:pPr>
            <w:proofErr w:type="spellStart"/>
            <w:r>
              <w:rPr>
                <w:b/>
              </w:rPr>
              <w:t>AusVELS</w:t>
            </w:r>
            <w:proofErr w:type="spellEnd"/>
            <w:r w:rsidR="00DA4252" w:rsidRPr="00621A0E">
              <w:rPr>
                <w:b/>
              </w:rPr>
              <w:t xml:space="preserve"> </w:t>
            </w:r>
            <w:r w:rsidR="00DA4252">
              <w:rPr>
                <w:b/>
              </w:rPr>
              <w:t>EAL</w:t>
            </w:r>
            <w:r w:rsidR="00DA4252" w:rsidRPr="00621A0E">
              <w:rPr>
                <w:b/>
              </w:rPr>
              <w:t xml:space="preserve"> Score</w:t>
            </w:r>
          </w:p>
        </w:tc>
        <w:tc>
          <w:tcPr>
            <w:tcW w:w="2392" w:type="dxa"/>
            <w:shd w:val="clear" w:color="auto" w:fill="E6E6E6"/>
          </w:tcPr>
          <w:p w:rsidR="00DA4252" w:rsidRPr="00621A0E" w:rsidRDefault="00DA4252" w:rsidP="00A30ABC">
            <w:pPr>
              <w:rPr>
                <w:b/>
              </w:rPr>
            </w:pPr>
            <w:r w:rsidRPr="00621A0E">
              <w:rPr>
                <w:b/>
              </w:rPr>
              <w:t xml:space="preserve">Translated </w:t>
            </w:r>
            <w:r>
              <w:rPr>
                <w:b/>
              </w:rPr>
              <w:t>EAL</w:t>
            </w:r>
            <w:r w:rsidRPr="00621A0E">
              <w:rPr>
                <w:b/>
              </w:rPr>
              <w:t xml:space="preserve"> Score</w:t>
            </w:r>
          </w:p>
        </w:tc>
      </w:tr>
      <w:tr w:rsidR="00DA4252" w:rsidRPr="00772680" w:rsidTr="00A30ABC">
        <w:trPr>
          <w:jc w:val="center"/>
        </w:trPr>
        <w:tc>
          <w:tcPr>
            <w:tcW w:w="1863" w:type="dxa"/>
          </w:tcPr>
          <w:p w:rsidR="00DA4252" w:rsidRPr="00621A0E" w:rsidRDefault="00DA4252" w:rsidP="00A30ABC">
            <w:pPr>
              <w:rPr>
                <w:sz w:val="18"/>
                <w:szCs w:val="18"/>
              </w:rPr>
            </w:pPr>
            <w:r w:rsidRPr="00621A0E">
              <w:rPr>
                <w:sz w:val="18"/>
                <w:szCs w:val="18"/>
              </w:rPr>
              <w:t>0.00</w:t>
            </w:r>
          </w:p>
        </w:tc>
        <w:tc>
          <w:tcPr>
            <w:tcW w:w="2392" w:type="dxa"/>
          </w:tcPr>
          <w:p w:rsidR="00DA4252" w:rsidRPr="00621A0E" w:rsidRDefault="00DA4252" w:rsidP="00A30ABC">
            <w:pPr>
              <w:rPr>
                <w:sz w:val="18"/>
                <w:szCs w:val="18"/>
              </w:rPr>
            </w:pPr>
            <w:r w:rsidRPr="00621A0E">
              <w:rPr>
                <w:sz w:val="18"/>
                <w:szCs w:val="18"/>
              </w:rPr>
              <w:t>A1.1</w:t>
            </w:r>
          </w:p>
        </w:tc>
      </w:tr>
      <w:tr w:rsidR="00DA4252" w:rsidRPr="00772680" w:rsidTr="00A30ABC">
        <w:trPr>
          <w:jc w:val="center"/>
        </w:trPr>
        <w:tc>
          <w:tcPr>
            <w:tcW w:w="1863" w:type="dxa"/>
          </w:tcPr>
          <w:p w:rsidR="00DA4252" w:rsidRPr="00621A0E" w:rsidRDefault="00DA4252" w:rsidP="00A30ABC">
            <w:pPr>
              <w:rPr>
                <w:sz w:val="18"/>
                <w:szCs w:val="18"/>
              </w:rPr>
            </w:pPr>
            <w:r w:rsidRPr="00621A0E">
              <w:rPr>
                <w:sz w:val="18"/>
                <w:szCs w:val="18"/>
              </w:rPr>
              <w:t>0.50</w:t>
            </w:r>
          </w:p>
        </w:tc>
        <w:tc>
          <w:tcPr>
            <w:tcW w:w="2392" w:type="dxa"/>
          </w:tcPr>
          <w:p w:rsidR="00DA4252" w:rsidRPr="00621A0E" w:rsidRDefault="00DA4252" w:rsidP="00A30ABC">
            <w:pPr>
              <w:rPr>
                <w:sz w:val="18"/>
                <w:szCs w:val="18"/>
              </w:rPr>
            </w:pPr>
            <w:r w:rsidRPr="00621A0E">
              <w:rPr>
                <w:sz w:val="18"/>
                <w:szCs w:val="18"/>
              </w:rPr>
              <w:t>A1.2</w:t>
            </w:r>
          </w:p>
        </w:tc>
      </w:tr>
      <w:tr w:rsidR="00DA4252" w:rsidRPr="00772680" w:rsidTr="00A30ABC">
        <w:trPr>
          <w:jc w:val="center"/>
        </w:trPr>
        <w:tc>
          <w:tcPr>
            <w:tcW w:w="1863" w:type="dxa"/>
          </w:tcPr>
          <w:p w:rsidR="00DA4252" w:rsidRPr="00621A0E" w:rsidRDefault="00DA4252" w:rsidP="00A30ABC">
            <w:pPr>
              <w:rPr>
                <w:sz w:val="18"/>
                <w:szCs w:val="18"/>
              </w:rPr>
            </w:pPr>
            <w:r w:rsidRPr="00621A0E">
              <w:rPr>
                <w:sz w:val="18"/>
                <w:szCs w:val="18"/>
              </w:rPr>
              <w:t>1.00</w:t>
            </w:r>
          </w:p>
        </w:tc>
        <w:tc>
          <w:tcPr>
            <w:tcW w:w="2392" w:type="dxa"/>
          </w:tcPr>
          <w:p w:rsidR="00DA4252" w:rsidRPr="00621A0E" w:rsidRDefault="00DA4252" w:rsidP="00A30ABC">
            <w:pPr>
              <w:rPr>
                <w:sz w:val="18"/>
                <w:szCs w:val="18"/>
              </w:rPr>
            </w:pPr>
            <w:r w:rsidRPr="00621A0E">
              <w:rPr>
                <w:sz w:val="18"/>
                <w:szCs w:val="18"/>
              </w:rPr>
              <w:t>A1.3</w:t>
            </w:r>
          </w:p>
        </w:tc>
      </w:tr>
      <w:tr w:rsidR="00DA4252" w:rsidRPr="00772680" w:rsidTr="00A30ABC">
        <w:trPr>
          <w:jc w:val="center"/>
        </w:trPr>
        <w:tc>
          <w:tcPr>
            <w:tcW w:w="1863" w:type="dxa"/>
          </w:tcPr>
          <w:p w:rsidR="00DA4252" w:rsidRPr="00621A0E" w:rsidRDefault="00DA4252" w:rsidP="00A30ABC">
            <w:pPr>
              <w:rPr>
                <w:sz w:val="18"/>
                <w:szCs w:val="18"/>
              </w:rPr>
            </w:pPr>
            <w:r w:rsidRPr="00621A0E">
              <w:rPr>
                <w:sz w:val="18"/>
                <w:szCs w:val="18"/>
              </w:rPr>
              <w:t>1.25</w:t>
            </w:r>
          </w:p>
        </w:tc>
        <w:tc>
          <w:tcPr>
            <w:tcW w:w="2392" w:type="dxa"/>
          </w:tcPr>
          <w:p w:rsidR="00DA4252" w:rsidRPr="00621A0E" w:rsidRDefault="00DA4252" w:rsidP="00A30ABC">
            <w:pPr>
              <w:rPr>
                <w:sz w:val="18"/>
                <w:szCs w:val="18"/>
              </w:rPr>
            </w:pPr>
            <w:r w:rsidRPr="00621A0E">
              <w:rPr>
                <w:sz w:val="18"/>
                <w:szCs w:val="18"/>
              </w:rPr>
              <w:t>A2.1</w:t>
            </w:r>
          </w:p>
        </w:tc>
      </w:tr>
      <w:tr w:rsidR="00DA4252" w:rsidRPr="00772680" w:rsidTr="00A30ABC">
        <w:trPr>
          <w:jc w:val="center"/>
        </w:trPr>
        <w:tc>
          <w:tcPr>
            <w:tcW w:w="1863" w:type="dxa"/>
          </w:tcPr>
          <w:p w:rsidR="00DA4252" w:rsidRPr="00621A0E" w:rsidRDefault="00DA4252" w:rsidP="00A30ABC">
            <w:pPr>
              <w:rPr>
                <w:sz w:val="18"/>
                <w:szCs w:val="18"/>
              </w:rPr>
            </w:pPr>
            <w:r w:rsidRPr="00621A0E">
              <w:rPr>
                <w:sz w:val="18"/>
                <w:szCs w:val="18"/>
              </w:rPr>
              <w:t>1.50</w:t>
            </w:r>
          </w:p>
        </w:tc>
        <w:tc>
          <w:tcPr>
            <w:tcW w:w="2392" w:type="dxa"/>
          </w:tcPr>
          <w:p w:rsidR="00DA4252" w:rsidRPr="00621A0E" w:rsidRDefault="00DA4252" w:rsidP="00A30ABC">
            <w:pPr>
              <w:rPr>
                <w:sz w:val="18"/>
                <w:szCs w:val="18"/>
              </w:rPr>
            </w:pPr>
            <w:r w:rsidRPr="00621A0E">
              <w:rPr>
                <w:sz w:val="18"/>
                <w:szCs w:val="18"/>
              </w:rPr>
              <w:t>A2.2</w:t>
            </w:r>
          </w:p>
        </w:tc>
      </w:tr>
      <w:tr w:rsidR="00DA4252" w:rsidRPr="00772680" w:rsidTr="00A30ABC">
        <w:trPr>
          <w:jc w:val="center"/>
        </w:trPr>
        <w:tc>
          <w:tcPr>
            <w:tcW w:w="1863" w:type="dxa"/>
          </w:tcPr>
          <w:p w:rsidR="00DA4252" w:rsidRPr="00621A0E" w:rsidRDefault="00DA4252" w:rsidP="00A30ABC">
            <w:pPr>
              <w:rPr>
                <w:sz w:val="18"/>
                <w:szCs w:val="18"/>
              </w:rPr>
            </w:pPr>
            <w:r w:rsidRPr="00621A0E">
              <w:rPr>
                <w:sz w:val="18"/>
                <w:szCs w:val="18"/>
              </w:rPr>
              <w:t>1.75</w:t>
            </w:r>
          </w:p>
        </w:tc>
        <w:tc>
          <w:tcPr>
            <w:tcW w:w="2392" w:type="dxa"/>
          </w:tcPr>
          <w:p w:rsidR="00DA4252" w:rsidRPr="00621A0E" w:rsidRDefault="00DA4252" w:rsidP="00A30ABC">
            <w:pPr>
              <w:rPr>
                <w:sz w:val="18"/>
                <w:szCs w:val="18"/>
              </w:rPr>
            </w:pPr>
            <w:r w:rsidRPr="00621A0E">
              <w:rPr>
                <w:sz w:val="18"/>
                <w:szCs w:val="18"/>
              </w:rPr>
              <w:t>A2.3</w:t>
            </w:r>
          </w:p>
        </w:tc>
      </w:tr>
    </w:tbl>
    <w:p w:rsidR="00DA4252" w:rsidRDefault="00DA4252" w:rsidP="00DA4252"/>
    <w:p w:rsidR="00DA4252" w:rsidRPr="00262F7B" w:rsidRDefault="00DA4252" w:rsidP="00DA4252">
      <w:pPr>
        <w:ind w:firstLine="720"/>
        <w:rPr>
          <w:b/>
          <w:i/>
        </w:rPr>
      </w:pPr>
      <w:r w:rsidRPr="00262F7B">
        <w:rPr>
          <w:b/>
          <w:i/>
        </w:rPr>
        <w:t>Stage B Translation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320"/>
      </w:tblGrid>
      <w:tr w:rsidR="00DA4252" w:rsidRPr="00621A0E" w:rsidTr="00A30ABC">
        <w:trPr>
          <w:jc w:val="center"/>
        </w:trPr>
        <w:tc>
          <w:tcPr>
            <w:tcW w:w="1817" w:type="dxa"/>
            <w:shd w:val="clear" w:color="auto" w:fill="E6E6E6"/>
          </w:tcPr>
          <w:p w:rsidR="00DA4252" w:rsidRPr="00621A0E" w:rsidRDefault="00BC6199" w:rsidP="00A30ABC">
            <w:pPr>
              <w:rPr>
                <w:b/>
              </w:rPr>
            </w:pPr>
            <w:proofErr w:type="spellStart"/>
            <w:r>
              <w:rPr>
                <w:b/>
              </w:rPr>
              <w:t>AusVELS</w:t>
            </w:r>
            <w:proofErr w:type="spellEnd"/>
            <w:r w:rsidR="00DA4252" w:rsidRPr="00621A0E">
              <w:rPr>
                <w:b/>
              </w:rPr>
              <w:t xml:space="preserve"> </w:t>
            </w:r>
            <w:r w:rsidR="00DA4252">
              <w:rPr>
                <w:b/>
              </w:rPr>
              <w:t>EAL</w:t>
            </w:r>
            <w:r w:rsidR="00DA4252" w:rsidRPr="00621A0E">
              <w:rPr>
                <w:b/>
              </w:rPr>
              <w:t xml:space="preserve"> Score</w:t>
            </w:r>
          </w:p>
        </w:tc>
        <w:tc>
          <w:tcPr>
            <w:tcW w:w="2320" w:type="dxa"/>
            <w:shd w:val="clear" w:color="auto" w:fill="E6E6E6"/>
          </w:tcPr>
          <w:p w:rsidR="00DA4252" w:rsidRPr="00621A0E" w:rsidRDefault="00DA4252" w:rsidP="00A30ABC">
            <w:pPr>
              <w:rPr>
                <w:b/>
              </w:rPr>
            </w:pPr>
            <w:r w:rsidRPr="00621A0E">
              <w:rPr>
                <w:b/>
              </w:rPr>
              <w:t xml:space="preserve">Translated </w:t>
            </w:r>
            <w:r>
              <w:rPr>
                <w:b/>
              </w:rPr>
              <w:t>EAL</w:t>
            </w:r>
            <w:r w:rsidRPr="00621A0E">
              <w:rPr>
                <w:b/>
              </w:rPr>
              <w:t xml:space="preserve"> Score</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0.00</w:t>
            </w:r>
          </w:p>
        </w:tc>
        <w:tc>
          <w:tcPr>
            <w:tcW w:w="2320" w:type="dxa"/>
          </w:tcPr>
          <w:p w:rsidR="00DA4252" w:rsidRPr="00621A0E" w:rsidRDefault="00DA4252" w:rsidP="00A30ABC">
            <w:pPr>
              <w:rPr>
                <w:sz w:val="18"/>
                <w:szCs w:val="18"/>
              </w:rPr>
            </w:pPr>
            <w:r w:rsidRPr="00621A0E">
              <w:rPr>
                <w:sz w:val="18"/>
                <w:szCs w:val="18"/>
              </w:rPr>
              <w:t>B0.1</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0.50</w:t>
            </w:r>
          </w:p>
        </w:tc>
        <w:tc>
          <w:tcPr>
            <w:tcW w:w="2320" w:type="dxa"/>
          </w:tcPr>
          <w:p w:rsidR="00DA4252" w:rsidRPr="00621A0E" w:rsidRDefault="00DA4252" w:rsidP="00A30ABC">
            <w:pPr>
              <w:rPr>
                <w:sz w:val="18"/>
                <w:szCs w:val="18"/>
              </w:rPr>
            </w:pPr>
            <w:r w:rsidRPr="00621A0E">
              <w:rPr>
                <w:sz w:val="18"/>
                <w:szCs w:val="18"/>
              </w:rPr>
              <w:t>B0.2</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1.00</w:t>
            </w:r>
          </w:p>
        </w:tc>
        <w:tc>
          <w:tcPr>
            <w:tcW w:w="2320" w:type="dxa"/>
          </w:tcPr>
          <w:p w:rsidR="00DA4252" w:rsidRPr="00621A0E" w:rsidRDefault="00DA4252" w:rsidP="00A30ABC">
            <w:pPr>
              <w:rPr>
                <w:sz w:val="18"/>
                <w:szCs w:val="18"/>
              </w:rPr>
            </w:pPr>
            <w:r w:rsidRPr="00621A0E">
              <w:rPr>
                <w:sz w:val="18"/>
                <w:szCs w:val="18"/>
              </w:rPr>
              <w:t>B0.3</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1.25</w:t>
            </w:r>
          </w:p>
        </w:tc>
        <w:tc>
          <w:tcPr>
            <w:tcW w:w="2320" w:type="dxa"/>
          </w:tcPr>
          <w:p w:rsidR="00DA4252" w:rsidRPr="00621A0E" w:rsidRDefault="00DA4252" w:rsidP="00A30ABC">
            <w:pPr>
              <w:rPr>
                <w:sz w:val="18"/>
                <w:szCs w:val="18"/>
              </w:rPr>
            </w:pPr>
            <w:r w:rsidRPr="00621A0E">
              <w:rPr>
                <w:sz w:val="18"/>
                <w:szCs w:val="18"/>
              </w:rPr>
              <w:t>B1.1</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1.50</w:t>
            </w:r>
          </w:p>
        </w:tc>
        <w:tc>
          <w:tcPr>
            <w:tcW w:w="2320" w:type="dxa"/>
          </w:tcPr>
          <w:p w:rsidR="00DA4252" w:rsidRPr="00621A0E" w:rsidRDefault="00DA4252" w:rsidP="00A30ABC">
            <w:pPr>
              <w:rPr>
                <w:sz w:val="18"/>
                <w:szCs w:val="18"/>
              </w:rPr>
            </w:pPr>
            <w:r w:rsidRPr="00621A0E">
              <w:rPr>
                <w:sz w:val="18"/>
                <w:szCs w:val="18"/>
              </w:rPr>
              <w:t>B1.2</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1.75</w:t>
            </w:r>
          </w:p>
        </w:tc>
        <w:tc>
          <w:tcPr>
            <w:tcW w:w="2320" w:type="dxa"/>
          </w:tcPr>
          <w:p w:rsidR="00DA4252" w:rsidRPr="00621A0E" w:rsidRDefault="00DA4252" w:rsidP="00A30ABC">
            <w:pPr>
              <w:rPr>
                <w:sz w:val="18"/>
                <w:szCs w:val="18"/>
              </w:rPr>
            </w:pPr>
            <w:r w:rsidRPr="00621A0E">
              <w:rPr>
                <w:sz w:val="18"/>
                <w:szCs w:val="18"/>
              </w:rPr>
              <w:t>B1.3</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2.00</w:t>
            </w:r>
          </w:p>
        </w:tc>
        <w:tc>
          <w:tcPr>
            <w:tcW w:w="2320" w:type="dxa"/>
          </w:tcPr>
          <w:p w:rsidR="00DA4252" w:rsidRPr="00621A0E" w:rsidRDefault="00DA4252" w:rsidP="00A30ABC">
            <w:pPr>
              <w:rPr>
                <w:sz w:val="18"/>
                <w:szCs w:val="18"/>
              </w:rPr>
            </w:pPr>
            <w:r w:rsidRPr="00621A0E">
              <w:rPr>
                <w:sz w:val="18"/>
                <w:szCs w:val="18"/>
              </w:rPr>
              <w:t>B2.1</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2.25</w:t>
            </w:r>
          </w:p>
        </w:tc>
        <w:tc>
          <w:tcPr>
            <w:tcW w:w="2320" w:type="dxa"/>
          </w:tcPr>
          <w:p w:rsidR="00DA4252" w:rsidRPr="00621A0E" w:rsidRDefault="00DA4252" w:rsidP="00A30ABC">
            <w:pPr>
              <w:rPr>
                <w:sz w:val="18"/>
                <w:szCs w:val="18"/>
              </w:rPr>
            </w:pPr>
            <w:r w:rsidRPr="00621A0E">
              <w:rPr>
                <w:sz w:val="18"/>
                <w:szCs w:val="18"/>
              </w:rPr>
              <w:t>B2.2</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2.50</w:t>
            </w:r>
          </w:p>
        </w:tc>
        <w:tc>
          <w:tcPr>
            <w:tcW w:w="2320" w:type="dxa"/>
          </w:tcPr>
          <w:p w:rsidR="00DA4252" w:rsidRPr="00621A0E" w:rsidRDefault="00DA4252" w:rsidP="00A30ABC">
            <w:pPr>
              <w:rPr>
                <w:sz w:val="18"/>
                <w:szCs w:val="18"/>
              </w:rPr>
            </w:pPr>
            <w:r w:rsidRPr="00621A0E">
              <w:rPr>
                <w:sz w:val="18"/>
                <w:szCs w:val="18"/>
              </w:rPr>
              <w:t>B2.3</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2.75</w:t>
            </w:r>
          </w:p>
        </w:tc>
        <w:tc>
          <w:tcPr>
            <w:tcW w:w="2320" w:type="dxa"/>
          </w:tcPr>
          <w:p w:rsidR="00DA4252" w:rsidRPr="00621A0E" w:rsidRDefault="00DA4252" w:rsidP="00A30ABC">
            <w:pPr>
              <w:rPr>
                <w:sz w:val="18"/>
                <w:szCs w:val="18"/>
              </w:rPr>
            </w:pPr>
            <w:r w:rsidRPr="00621A0E">
              <w:rPr>
                <w:sz w:val="18"/>
                <w:szCs w:val="18"/>
              </w:rPr>
              <w:t>B3.1</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3.00</w:t>
            </w:r>
          </w:p>
        </w:tc>
        <w:tc>
          <w:tcPr>
            <w:tcW w:w="2320" w:type="dxa"/>
          </w:tcPr>
          <w:p w:rsidR="00DA4252" w:rsidRPr="00621A0E" w:rsidRDefault="00DA4252" w:rsidP="00A30ABC">
            <w:pPr>
              <w:rPr>
                <w:sz w:val="18"/>
                <w:szCs w:val="18"/>
              </w:rPr>
            </w:pPr>
            <w:r w:rsidRPr="00621A0E">
              <w:rPr>
                <w:sz w:val="18"/>
                <w:szCs w:val="18"/>
              </w:rPr>
              <w:t>B3.2</w:t>
            </w:r>
          </w:p>
        </w:tc>
      </w:tr>
      <w:tr w:rsidR="00DA4252" w:rsidRPr="00772680" w:rsidTr="00A30ABC">
        <w:trPr>
          <w:jc w:val="center"/>
        </w:trPr>
        <w:tc>
          <w:tcPr>
            <w:tcW w:w="1817" w:type="dxa"/>
          </w:tcPr>
          <w:p w:rsidR="00DA4252" w:rsidRPr="00621A0E" w:rsidRDefault="00DA4252" w:rsidP="00A30ABC">
            <w:pPr>
              <w:rPr>
                <w:sz w:val="18"/>
                <w:szCs w:val="18"/>
              </w:rPr>
            </w:pPr>
            <w:r w:rsidRPr="00621A0E">
              <w:rPr>
                <w:sz w:val="18"/>
                <w:szCs w:val="18"/>
              </w:rPr>
              <w:t>3.25</w:t>
            </w:r>
          </w:p>
        </w:tc>
        <w:tc>
          <w:tcPr>
            <w:tcW w:w="2320" w:type="dxa"/>
          </w:tcPr>
          <w:p w:rsidR="00DA4252" w:rsidRPr="00621A0E" w:rsidRDefault="00DA4252" w:rsidP="00A30ABC">
            <w:pPr>
              <w:rPr>
                <w:sz w:val="18"/>
                <w:szCs w:val="18"/>
              </w:rPr>
            </w:pPr>
            <w:r w:rsidRPr="00621A0E">
              <w:rPr>
                <w:sz w:val="18"/>
                <w:szCs w:val="18"/>
              </w:rPr>
              <w:t>B3.3</w:t>
            </w:r>
          </w:p>
        </w:tc>
      </w:tr>
    </w:tbl>
    <w:p w:rsidR="00DA4252" w:rsidRDefault="00DA4252" w:rsidP="00DA4252"/>
    <w:p w:rsidR="002B4482" w:rsidRDefault="002B4482" w:rsidP="002B4482">
      <w:pPr>
        <w:pStyle w:val="BodyText"/>
        <w:autoSpaceDE/>
        <w:autoSpaceDN/>
        <w:adjustRightInd/>
        <w:spacing w:after="120"/>
        <w:ind w:left="-688"/>
        <w:rPr>
          <w:b/>
          <w:i/>
        </w:rPr>
      </w:pPr>
      <w:r>
        <w:rPr>
          <w:b/>
          <w:i/>
        </w:rPr>
        <w:br w:type="page"/>
      </w:r>
    </w:p>
    <w:p w:rsidR="002B4482" w:rsidRPr="000F6E30" w:rsidRDefault="002B4482" w:rsidP="002B4482">
      <w:pPr>
        <w:pStyle w:val="BodyText"/>
        <w:autoSpaceDE/>
        <w:autoSpaceDN/>
        <w:adjustRightInd/>
        <w:spacing w:after="120"/>
        <w:ind w:left="-688"/>
        <w:rPr>
          <w:b/>
        </w:rPr>
      </w:pPr>
      <w:r w:rsidRPr="000F6E30">
        <w:rPr>
          <w:b/>
        </w:rPr>
        <w:t>Dimension score translation</w:t>
      </w:r>
    </w:p>
    <w:p w:rsidR="00DA4252" w:rsidRPr="00262F7B" w:rsidRDefault="00DA4252" w:rsidP="00DA4252">
      <w:pPr>
        <w:ind w:firstLine="720"/>
        <w:rPr>
          <w:b/>
          <w:i/>
        </w:rPr>
      </w:pPr>
      <w:r w:rsidRPr="00262F7B">
        <w:rPr>
          <w:b/>
          <w:i/>
        </w:rPr>
        <w:t>Stage S Translation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392"/>
      </w:tblGrid>
      <w:tr w:rsidR="00DA4252" w:rsidRPr="00621A0E" w:rsidTr="00A30ABC">
        <w:trPr>
          <w:jc w:val="center"/>
        </w:trPr>
        <w:tc>
          <w:tcPr>
            <w:tcW w:w="1822" w:type="dxa"/>
            <w:shd w:val="clear" w:color="auto" w:fill="E6E6E6"/>
          </w:tcPr>
          <w:p w:rsidR="00DA4252" w:rsidRPr="00621A0E" w:rsidRDefault="00BC6199" w:rsidP="00A30ABC">
            <w:pPr>
              <w:rPr>
                <w:b/>
              </w:rPr>
            </w:pPr>
            <w:proofErr w:type="spellStart"/>
            <w:r>
              <w:rPr>
                <w:b/>
              </w:rPr>
              <w:t>AusVELS</w:t>
            </w:r>
            <w:proofErr w:type="spellEnd"/>
            <w:r w:rsidR="00DA4252" w:rsidRPr="00621A0E">
              <w:rPr>
                <w:b/>
              </w:rPr>
              <w:t xml:space="preserve"> </w:t>
            </w:r>
            <w:r w:rsidR="00DA4252">
              <w:rPr>
                <w:b/>
              </w:rPr>
              <w:t>EAL</w:t>
            </w:r>
            <w:r w:rsidR="00DA4252" w:rsidRPr="00621A0E">
              <w:rPr>
                <w:b/>
              </w:rPr>
              <w:t xml:space="preserve"> Score</w:t>
            </w:r>
          </w:p>
        </w:tc>
        <w:tc>
          <w:tcPr>
            <w:tcW w:w="2392" w:type="dxa"/>
            <w:shd w:val="clear" w:color="auto" w:fill="E6E6E6"/>
          </w:tcPr>
          <w:p w:rsidR="00DA4252" w:rsidRPr="00621A0E" w:rsidRDefault="00DA4252" w:rsidP="00A30ABC">
            <w:pPr>
              <w:rPr>
                <w:b/>
              </w:rPr>
            </w:pPr>
            <w:r w:rsidRPr="00621A0E">
              <w:rPr>
                <w:b/>
              </w:rPr>
              <w:t xml:space="preserve">Translated </w:t>
            </w:r>
            <w:r>
              <w:rPr>
                <w:b/>
              </w:rPr>
              <w:t>EAL</w:t>
            </w:r>
            <w:r w:rsidRPr="00621A0E">
              <w:rPr>
                <w:b/>
              </w:rPr>
              <w:t xml:space="preserve"> Score</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0.00</w:t>
            </w:r>
          </w:p>
        </w:tc>
        <w:tc>
          <w:tcPr>
            <w:tcW w:w="2392" w:type="dxa"/>
          </w:tcPr>
          <w:p w:rsidR="00DA4252" w:rsidRPr="00621A0E" w:rsidRDefault="00DA4252" w:rsidP="00A30ABC">
            <w:pPr>
              <w:rPr>
                <w:sz w:val="18"/>
                <w:szCs w:val="18"/>
              </w:rPr>
            </w:pPr>
            <w:r w:rsidRPr="00621A0E">
              <w:rPr>
                <w:sz w:val="18"/>
                <w:szCs w:val="18"/>
              </w:rPr>
              <w:t>S0.1</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0.50</w:t>
            </w:r>
          </w:p>
        </w:tc>
        <w:tc>
          <w:tcPr>
            <w:tcW w:w="2392" w:type="dxa"/>
          </w:tcPr>
          <w:p w:rsidR="00DA4252" w:rsidRPr="00621A0E" w:rsidRDefault="00DA4252" w:rsidP="00A30ABC">
            <w:pPr>
              <w:rPr>
                <w:sz w:val="18"/>
                <w:szCs w:val="18"/>
              </w:rPr>
            </w:pPr>
            <w:r w:rsidRPr="00621A0E">
              <w:rPr>
                <w:sz w:val="18"/>
                <w:szCs w:val="18"/>
              </w:rPr>
              <w:t>S0.2</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1.00</w:t>
            </w:r>
          </w:p>
        </w:tc>
        <w:tc>
          <w:tcPr>
            <w:tcW w:w="2392" w:type="dxa"/>
          </w:tcPr>
          <w:p w:rsidR="00DA4252" w:rsidRPr="00621A0E" w:rsidRDefault="00DA4252" w:rsidP="00A30ABC">
            <w:pPr>
              <w:rPr>
                <w:sz w:val="18"/>
                <w:szCs w:val="18"/>
              </w:rPr>
            </w:pPr>
            <w:r w:rsidRPr="00621A0E">
              <w:rPr>
                <w:sz w:val="18"/>
                <w:szCs w:val="18"/>
              </w:rPr>
              <w:t>S0.3</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1.25</w:t>
            </w:r>
          </w:p>
        </w:tc>
        <w:tc>
          <w:tcPr>
            <w:tcW w:w="2392" w:type="dxa"/>
          </w:tcPr>
          <w:p w:rsidR="00DA4252" w:rsidRPr="00621A0E" w:rsidRDefault="00DA4252" w:rsidP="00A30ABC">
            <w:pPr>
              <w:rPr>
                <w:sz w:val="18"/>
                <w:szCs w:val="18"/>
              </w:rPr>
            </w:pPr>
            <w:r w:rsidRPr="00621A0E">
              <w:rPr>
                <w:sz w:val="18"/>
                <w:szCs w:val="18"/>
              </w:rPr>
              <w:t>S1.1</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1.50</w:t>
            </w:r>
          </w:p>
        </w:tc>
        <w:tc>
          <w:tcPr>
            <w:tcW w:w="2392" w:type="dxa"/>
          </w:tcPr>
          <w:p w:rsidR="00DA4252" w:rsidRPr="00621A0E" w:rsidRDefault="00DA4252" w:rsidP="00A30ABC">
            <w:pPr>
              <w:rPr>
                <w:sz w:val="18"/>
                <w:szCs w:val="18"/>
              </w:rPr>
            </w:pPr>
            <w:r w:rsidRPr="00621A0E">
              <w:rPr>
                <w:sz w:val="18"/>
                <w:szCs w:val="18"/>
              </w:rPr>
              <w:t>S1.2</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1.75</w:t>
            </w:r>
          </w:p>
        </w:tc>
        <w:tc>
          <w:tcPr>
            <w:tcW w:w="2392" w:type="dxa"/>
          </w:tcPr>
          <w:p w:rsidR="00DA4252" w:rsidRPr="00621A0E" w:rsidRDefault="00DA4252" w:rsidP="00A30ABC">
            <w:pPr>
              <w:rPr>
                <w:sz w:val="18"/>
                <w:szCs w:val="18"/>
              </w:rPr>
            </w:pPr>
            <w:r w:rsidRPr="00621A0E">
              <w:rPr>
                <w:sz w:val="18"/>
                <w:szCs w:val="18"/>
              </w:rPr>
              <w:t>S1.3</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2.00</w:t>
            </w:r>
          </w:p>
        </w:tc>
        <w:tc>
          <w:tcPr>
            <w:tcW w:w="2392" w:type="dxa"/>
          </w:tcPr>
          <w:p w:rsidR="00DA4252" w:rsidRPr="00621A0E" w:rsidRDefault="00DA4252" w:rsidP="00A30ABC">
            <w:pPr>
              <w:rPr>
                <w:sz w:val="18"/>
                <w:szCs w:val="18"/>
              </w:rPr>
            </w:pPr>
            <w:r w:rsidRPr="00621A0E">
              <w:rPr>
                <w:sz w:val="18"/>
                <w:szCs w:val="18"/>
              </w:rPr>
              <w:t>S2.1</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2.25</w:t>
            </w:r>
          </w:p>
        </w:tc>
        <w:tc>
          <w:tcPr>
            <w:tcW w:w="2392" w:type="dxa"/>
          </w:tcPr>
          <w:p w:rsidR="00DA4252" w:rsidRPr="00621A0E" w:rsidRDefault="00DA4252" w:rsidP="00A30ABC">
            <w:pPr>
              <w:rPr>
                <w:sz w:val="18"/>
                <w:szCs w:val="18"/>
              </w:rPr>
            </w:pPr>
            <w:r w:rsidRPr="00621A0E">
              <w:rPr>
                <w:sz w:val="18"/>
                <w:szCs w:val="18"/>
              </w:rPr>
              <w:t>S2.2</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2.50</w:t>
            </w:r>
          </w:p>
        </w:tc>
        <w:tc>
          <w:tcPr>
            <w:tcW w:w="2392" w:type="dxa"/>
          </w:tcPr>
          <w:p w:rsidR="00DA4252" w:rsidRPr="00621A0E" w:rsidRDefault="00DA4252" w:rsidP="00A30ABC">
            <w:pPr>
              <w:rPr>
                <w:sz w:val="18"/>
                <w:szCs w:val="18"/>
              </w:rPr>
            </w:pPr>
            <w:r w:rsidRPr="00621A0E">
              <w:rPr>
                <w:sz w:val="18"/>
                <w:szCs w:val="18"/>
              </w:rPr>
              <w:t>S2.3</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2.75</w:t>
            </w:r>
          </w:p>
        </w:tc>
        <w:tc>
          <w:tcPr>
            <w:tcW w:w="2392" w:type="dxa"/>
          </w:tcPr>
          <w:p w:rsidR="00DA4252" w:rsidRPr="00621A0E" w:rsidRDefault="00DA4252" w:rsidP="00A30ABC">
            <w:pPr>
              <w:rPr>
                <w:sz w:val="18"/>
                <w:szCs w:val="18"/>
              </w:rPr>
            </w:pPr>
            <w:r w:rsidRPr="00621A0E">
              <w:rPr>
                <w:sz w:val="18"/>
                <w:szCs w:val="18"/>
              </w:rPr>
              <w:t>S3.1</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3.00</w:t>
            </w:r>
          </w:p>
        </w:tc>
        <w:tc>
          <w:tcPr>
            <w:tcW w:w="2392" w:type="dxa"/>
          </w:tcPr>
          <w:p w:rsidR="00DA4252" w:rsidRPr="00621A0E" w:rsidRDefault="00DA4252" w:rsidP="00A30ABC">
            <w:pPr>
              <w:rPr>
                <w:sz w:val="18"/>
                <w:szCs w:val="18"/>
              </w:rPr>
            </w:pPr>
            <w:r w:rsidRPr="00621A0E">
              <w:rPr>
                <w:sz w:val="18"/>
                <w:szCs w:val="18"/>
              </w:rPr>
              <w:t>S3.2</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3.25</w:t>
            </w:r>
          </w:p>
        </w:tc>
        <w:tc>
          <w:tcPr>
            <w:tcW w:w="2392" w:type="dxa"/>
          </w:tcPr>
          <w:p w:rsidR="00DA4252" w:rsidRPr="00621A0E" w:rsidRDefault="00DA4252" w:rsidP="00A30ABC">
            <w:pPr>
              <w:rPr>
                <w:sz w:val="18"/>
                <w:szCs w:val="18"/>
              </w:rPr>
            </w:pPr>
            <w:r w:rsidRPr="00621A0E">
              <w:rPr>
                <w:sz w:val="18"/>
                <w:szCs w:val="18"/>
              </w:rPr>
              <w:t>S3.3</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3.50</w:t>
            </w:r>
          </w:p>
        </w:tc>
        <w:tc>
          <w:tcPr>
            <w:tcW w:w="2392" w:type="dxa"/>
          </w:tcPr>
          <w:p w:rsidR="00DA4252" w:rsidRPr="00621A0E" w:rsidRDefault="00DA4252" w:rsidP="00A30ABC">
            <w:pPr>
              <w:rPr>
                <w:sz w:val="18"/>
                <w:szCs w:val="18"/>
              </w:rPr>
            </w:pPr>
            <w:r w:rsidRPr="00621A0E">
              <w:rPr>
                <w:sz w:val="18"/>
                <w:szCs w:val="18"/>
              </w:rPr>
              <w:t>S4.1</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3.75</w:t>
            </w:r>
          </w:p>
        </w:tc>
        <w:tc>
          <w:tcPr>
            <w:tcW w:w="2392" w:type="dxa"/>
          </w:tcPr>
          <w:p w:rsidR="00DA4252" w:rsidRPr="00621A0E" w:rsidRDefault="00DA4252" w:rsidP="00A30ABC">
            <w:pPr>
              <w:rPr>
                <w:sz w:val="18"/>
                <w:szCs w:val="18"/>
              </w:rPr>
            </w:pPr>
            <w:r w:rsidRPr="00621A0E">
              <w:rPr>
                <w:sz w:val="18"/>
                <w:szCs w:val="18"/>
              </w:rPr>
              <w:t>S4.2</w:t>
            </w:r>
          </w:p>
        </w:tc>
      </w:tr>
      <w:tr w:rsidR="00DA4252" w:rsidRPr="00772680" w:rsidTr="00A30ABC">
        <w:trPr>
          <w:jc w:val="center"/>
        </w:trPr>
        <w:tc>
          <w:tcPr>
            <w:tcW w:w="1822" w:type="dxa"/>
          </w:tcPr>
          <w:p w:rsidR="00DA4252" w:rsidRPr="00621A0E" w:rsidRDefault="00DA4252" w:rsidP="00A30ABC">
            <w:pPr>
              <w:rPr>
                <w:sz w:val="18"/>
                <w:szCs w:val="18"/>
              </w:rPr>
            </w:pPr>
            <w:r w:rsidRPr="00621A0E">
              <w:rPr>
                <w:sz w:val="18"/>
                <w:szCs w:val="18"/>
              </w:rPr>
              <w:t>4.00</w:t>
            </w:r>
          </w:p>
        </w:tc>
        <w:tc>
          <w:tcPr>
            <w:tcW w:w="2392" w:type="dxa"/>
          </w:tcPr>
          <w:p w:rsidR="00DA4252" w:rsidRPr="00621A0E" w:rsidRDefault="00DA4252" w:rsidP="00A30ABC">
            <w:pPr>
              <w:rPr>
                <w:sz w:val="18"/>
                <w:szCs w:val="18"/>
              </w:rPr>
            </w:pPr>
            <w:r w:rsidRPr="00621A0E">
              <w:rPr>
                <w:sz w:val="18"/>
                <w:szCs w:val="18"/>
              </w:rPr>
              <w:t>S4.3</w:t>
            </w:r>
          </w:p>
        </w:tc>
      </w:tr>
    </w:tbl>
    <w:p w:rsidR="008C585B" w:rsidRDefault="008C585B"/>
    <w:sectPr w:rsidR="008C585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C0" w:rsidRDefault="00A412C0" w:rsidP="0093458C">
      <w:pPr>
        <w:spacing w:after="0" w:line="240" w:lineRule="auto"/>
      </w:pPr>
      <w:r>
        <w:separator/>
      </w:r>
    </w:p>
  </w:endnote>
  <w:endnote w:type="continuationSeparator" w:id="0">
    <w:p w:rsidR="00A412C0" w:rsidRDefault="00A412C0" w:rsidP="0093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C" w:rsidRPr="0093458C" w:rsidRDefault="0093458C" w:rsidP="0093458C">
    <w:pPr>
      <w:pStyle w:val="Footer"/>
      <w:rPr>
        <w:rFonts w:ascii="Arial" w:hAnsi="Arial" w:cs="Arial"/>
        <w:sz w:val="20"/>
        <w:szCs w:val="20"/>
      </w:rPr>
    </w:pPr>
    <w:r>
      <w:rPr>
        <w:rFonts w:ascii="Arial" w:hAnsi="Arial" w:cs="Arial"/>
        <w:sz w:val="20"/>
        <w:szCs w:val="20"/>
      </w:rPr>
      <w:t xml:space="preserve">Last updated:  </w:t>
    </w:r>
    <w:r w:rsidR="00BC6199">
      <w:rPr>
        <w:rFonts w:ascii="Arial" w:hAnsi="Arial" w:cs="Arial"/>
        <w:sz w:val="20"/>
        <w:szCs w:val="20"/>
      </w:rPr>
      <w:t>7.12</w:t>
    </w:r>
    <w:r>
      <w:rPr>
        <w:rFonts w:ascii="Arial" w:hAnsi="Arial" w:cs="Arial"/>
        <w:sz w:val="20"/>
        <w:szCs w:val="20"/>
      </w:rPr>
      <w:t>.1</w:t>
    </w:r>
    <w:r w:rsidR="00ED47DE">
      <w:rPr>
        <w:rFonts w:ascii="Arial" w:hAnsi="Arial" w:cs="Arial"/>
        <w:sz w:val="20"/>
        <w:szCs w:val="20"/>
      </w:rPr>
      <w:t>4</w:t>
    </w:r>
    <w:r>
      <w:rPr>
        <w:rFonts w:ascii="Arial" w:hAnsi="Arial" w:cs="Arial"/>
        <w:sz w:val="20"/>
        <w:szCs w:val="20"/>
      </w:rPr>
      <w:tab/>
    </w:r>
    <w:r>
      <w:rPr>
        <w:rFonts w:ascii="Arial" w:hAnsi="Arial" w:cs="Arial"/>
        <w:sz w:val="20"/>
        <w:szCs w:val="20"/>
      </w:rPr>
      <w:tab/>
      <w:t>(c) State of Victoria (DEECD), 201</w:t>
    </w:r>
    <w:r w:rsidR="00ED47DE">
      <w:rPr>
        <w:rFonts w:ascii="Arial" w:hAnsi="Arial" w:cs="Arial"/>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C0" w:rsidRDefault="00A412C0" w:rsidP="0093458C">
      <w:pPr>
        <w:spacing w:after="0" w:line="240" w:lineRule="auto"/>
      </w:pPr>
      <w:r>
        <w:separator/>
      </w:r>
    </w:p>
  </w:footnote>
  <w:footnote w:type="continuationSeparator" w:id="0">
    <w:p w:rsidR="00A412C0" w:rsidRDefault="00A412C0" w:rsidP="00934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C" w:rsidRPr="0093458C" w:rsidRDefault="0093458C" w:rsidP="0093458C">
    <w:pPr>
      <w:pStyle w:val="Header"/>
      <w:tabs>
        <w:tab w:val="right" w:pos="8460"/>
      </w:tabs>
      <w:rPr>
        <w:rFonts w:ascii="Arial" w:hAnsi="Arial" w:cs="Arial"/>
        <w:sz w:val="20"/>
        <w:szCs w:val="20"/>
      </w:rPr>
    </w:pPr>
    <w:r w:rsidRPr="00AC76DE">
      <w:rPr>
        <w:rFonts w:ascii="Arial" w:hAnsi="Arial" w:cs="Arial"/>
        <w:sz w:val="20"/>
        <w:szCs w:val="20"/>
      </w:rPr>
      <w:t>Department of Education</w:t>
    </w:r>
    <w:r>
      <w:rPr>
        <w:rFonts w:ascii="Arial" w:hAnsi="Arial" w:cs="Arial"/>
        <w:sz w:val="20"/>
        <w:szCs w:val="20"/>
      </w:rPr>
      <w:t xml:space="preserve"> </w:t>
    </w:r>
    <w:r w:rsidRPr="00AC76DE">
      <w:rPr>
        <w:rFonts w:ascii="Arial" w:hAnsi="Arial" w:cs="Arial"/>
        <w:sz w:val="20"/>
        <w:szCs w:val="20"/>
      </w:rPr>
      <w:t>and Early Childhood Development</w:t>
    </w:r>
    <w:r>
      <w:rPr>
        <w:rFonts w:ascii="Arial" w:hAnsi="Arial" w:cs="Arial"/>
        <w:sz w:val="20"/>
        <w:szCs w:val="20"/>
      </w:rPr>
      <w:t xml:space="preserve"> – Student </w:t>
    </w:r>
    <w:r w:rsidR="0060769C">
      <w:rPr>
        <w:rFonts w:ascii="Arial" w:hAnsi="Arial" w:cs="Arial"/>
        <w:sz w:val="20"/>
        <w:szCs w:val="20"/>
      </w:rPr>
      <w:t>R</w:t>
    </w:r>
    <w:r>
      <w:rPr>
        <w:rFonts w:ascii="Arial" w:hAnsi="Arial" w:cs="Arial"/>
        <w:sz w:val="20"/>
        <w:szCs w:val="20"/>
      </w:rPr>
      <w:t>eports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598BE1A"/>
    <w:lvl w:ilvl="0">
      <w:start w:val="1"/>
      <w:numFmt w:val="decimal"/>
      <w:lvlText w:val="%1."/>
      <w:lvlJc w:val="left"/>
      <w:pPr>
        <w:tabs>
          <w:tab w:val="num" w:pos="680"/>
        </w:tabs>
        <w:ind w:left="680" w:hanging="680"/>
      </w:pPr>
      <w:rPr>
        <w:rFonts w:hint="default"/>
      </w:rPr>
    </w:lvl>
    <w:lvl w:ilvl="1">
      <w:start w:val="1"/>
      <w:numFmt w:val="bullet"/>
      <w:lvlText w:val=""/>
      <w:lvlJc w:val="left"/>
      <w:pPr>
        <w:tabs>
          <w:tab w:val="num" w:pos="1080"/>
        </w:tabs>
        <w:ind w:left="1080" w:hanging="360"/>
      </w:pPr>
      <w:rPr>
        <w:rFonts w:ascii="Symbol" w:hAnsi="Symbol" w:hint="default"/>
        <w:b/>
        <w:sz w:val="20"/>
        <w:szCs w:val="2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252"/>
    <w:rsid w:val="002B4482"/>
    <w:rsid w:val="0060769C"/>
    <w:rsid w:val="008C585B"/>
    <w:rsid w:val="0093458C"/>
    <w:rsid w:val="00A412C0"/>
    <w:rsid w:val="00BC6199"/>
    <w:rsid w:val="00DA4252"/>
    <w:rsid w:val="00ED4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8">
    <w:name w:val="heading 8"/>
    <w:basedOn w:val="Normal"/>
    <w:next w:val="Normal"/>
    <w:link w:val="Heading8Char"/>
    <w:semiHidden/>
    <w:unhideWhenUsed/>
    <w:qFormat/>
    <w:rsid w:val="00DA4252"/>
    <w:pPr>
      <w:spacing w:before="240" w:after="60"/>
      <w:outlineLvl w:val="7"/>
    </w:pPr>
    <w:rPr>
      <w:rFonts w:ascii="Times New Roman" w:eastAsia="Times New Roman" w:hAnsi="Times New Roman"/>
      <w:i/>
      <w:i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DA4252"/>
    <w:rPr>
      <w:rFonts w:ascii="Times New Roman" w:eastAsia="Times New Roman" w:hAnsi="Times New Roman"/>
      <w:i/>
      <w:iCs/>
      <w:sz w:val="24"/>
      <w:szCs w:val="24"/>
    </w:rPr>
  </w:style>
  <w:style w:type="paragraph" w:styleId="BodyText">
    <w:name w:val="Body Text"/>
    <w:basedOn w:val="Normal"/>
    <w:next w:val="Normal"/>
    <w:link w:val="BodyTextChar"/>
    <w:rsid w:val="00DA4252"/>
    <w:pPr>
      <w:autoSpaceDE w:val="0"/>
      <w:autoSpaceDN w:val="0"/>
      <w:adjustRightInd w:val="0"/>
      <w:spacing w:after="0" w:line="240" w:lineRule="auto"/>
    </w:pPr>
    <w:rPr>
      <w:rFonts w:ascii="Arial" w:eastAsia="Times New Roman" w:hAnsi="Arial"/>
      <w:sz w:val="24"/>
      <w:szCs w:val="24"/>
      <w:lang w:eastAsia="en-AU"/>
    </w:rPr>
  </w:style>
  <w:style w:type="character" w:customStyle="1" w:styleId="BodyTextChar">
    <w:name w:val="Body Text Char"/>
    <w:basedOn w:val="DefaultParagraphFont"/>
    <w:link w:val="BodyText"/>
    <w:rsid w:val="00DA4252"/>
    <w:rPr>
      <w:rFonts w:ascii="Arial" w:eastAsia="Times New Roman" w:hAnsi="Arial"/>
      <w:sz w:val="24"/>
      <w:szCs w:val="24"/>
    </w:rPr>
  </w:style>
  <w:style w:type="character" w:customStyle="1" w:styleId="Heading8Char1">
    <w:name w:val="Heading 8 Char1"/>
    <w:basedOn w:val="DefaultParagraphFont"/>
    <w:uiPriority w:val="9"/>
    <w:semiHidden/>
    <w:rsid w:val="00DA4252"/>
    <w:rPr>
      <w:rFonts w:asciiTheme="minorHAnsi" w:eastAsiaTheme="minorEastAsia" w:hAnsiTheme="minorHAnsi" w:cstheme="minorBidi"/>
      <w:i/>
      <w:iCs/>
      <w:sz w:val="24"/>
      <w:szCs w:val="24"/>
      <w:lang w:eastAsia="en-US"/>
    </w:rPr>
  </w:style>
  <w:style w:type="paragraph" w:styleId="Header">
    <w:name w:val="header"/>
    <w:basedOn w:val="Normal"/>
    <w:link w:val="HeaderChar"/>
    <w:unhideWhenUsed/>
    <w:rsid w:val="0093458C"/>
    <w:pPr>
      <w:tabs>
        <w:tab w:val="center" w:pos="4513"/>
        <w:tab w:val="right" w:pos="9026"/>
      </w:tabs>
    </w:pPr>
  </w:style>
  <w:style w:type="character" w:customStyle="1" w:styleId="HeaderChar">
    <w:name w:val="Header Char"/>
    <w:basedOn w:val="DefaultParagraphFont"/>
    <w:link w:val="Header"/>
    <w:uiPriority w:val="99"/>
    <w:rsid w:val="0093458C"/>
    <w:rPr>
      <w:sz w:val="22"/>
      <w:szCs w:val="22"/>
      <w:lang w:eastAsia="en-US"/>
    </w:rPr>
  </w:style>
  <w:style w:type="paragraph" w:styleId="Footer">
    <w:name w:val="footer"/>
    <w:basedOn w:val="Normal"/>
    <w:link w:val="FooterChar"/>
    <w:unhideWhenUsed/>
    <w:rsid w:val="0093458C"/>
    <w:pPr>
      <w:tabs>
        <w:tab w:val="center" w:pos="4513"/>
        <w:tab w:val="right" w:pos="9026"/>
      </w:tabs>
    </w:pPr>
  </w:style>
  <w:style w:type="character" w:customStyle="1" w:styleId="FooterChar">
    <w:name w:val="Footer Char"/>
    <w:basedOn w:val="DefaultParagraphFont"/>
    <w:link w:val="Footer"/>
    <w:uiPriority w:val="99"/>
    <w:rsid w:val="0093458C"/>
    <w:rPr>
      <w:sz w:val="22"/>
      <w:szCs w:val="22"/>
      <w:lang w:eastAsia="en-US"/>
    </w:rPr>
  </w:style>
  <w:style w:type="paragraph" w:styleId="BalloonText">
    <w:name w:val="Balloon Text"/>
    <w:basedOn w:val="Normal"/>
    <w:link w:val="BalloonTextChar"/>
    <w:uiPriority w:val="99"/>
    <w:semiHidden/>
    <w:unhideWhenUsed/>
    <w:rsid w:val="00BC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94</Value>
      <Value>115</Value>
      <Value>57</Value>
    </TaxCatchAll>
    <PublishingExpirationDate xmlns="http://schemas.microsoft.com/sharepoint/v3" xsi:nil="true"/>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PublishingStartDate xmlns="76b566cd-adb9-46c2-964b-22eba181fd0b" xsi:nil="true"/>
    <DEECD_Expired xmlns="http://schemas.microsoft.com/sharepoint/v3">false</DEECD_Expired>
    <DEECD_Keywords xmlns="http://schemas.microsoft.com/sharepoint/v3" xsi:nil="true"/>
    <DEECD_Description xmlns="http://schemas.microsoft.com/sharepoint/v3">English as an Additional Language EAL dimension score translation for student reports.</DEECD_Description>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BE0D3-C092-45A4-8758-B189D6345E88}"/>
</file>

<file path=customXml/itemProps2.xml><?xml version="1.0" encoding="utf-8"?>
<ds:datastoreItem xmlns:ds="http://schemas.openxmlformats.org/officeDocument/2006/customXml" ds:itemID="{2686626C-94CB-4D80-88F7-FDFF41C72587}"/>
</file>

<file path=customXml/itemProps3.xml><?xml version="1.0" encoding="utf-8"?>
<ds:datastoreItem xmlns:ds="http://schemas.openxmlformats.org/officeDocument/2006/customXml" ds:itemID="{B45CD8E0-E4D0-4FCD-A531-4C00ECF5E51B}"/>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EAL dimension score translation</vt:lpstr>
    </vt:vector>
  </TitlesOfParts>
  <Company>DEECD</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dimension score translation</dc:title>
  <dc:subject/>
  <dc:creator>08570985</dc:creator>
  <cp:keywords/>
  <dc:description/>
  <cp:lastModifiedBy>CF</cp:lastModifiedBy>
  <cp:revision>2</cp:revision>
  <cp:lastPrinted>2014-12-09T05:44:00Z</cp:lastPrinted>
  <dcterms:created xsi:type="dcterms:W3CDTF">2014-12-09T05:52:00Z</dcterms:created>
  <dcterms:modified xsi:type="dcterms:W3CDTF">2014-12-09T05:52:00Z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129;#Students|a9021d24-53aa-4cc0-8f90-0782c94ea88b</vt:lpwstr>
  </property>
  <property fmtid="{D5CDD505-2E9C-101B-9397-08002B2CF9AE}" pid="8" name="Order">
    <vt:r8>733100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