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3A56C" w14:textId="5E2F7BD6" w:rsidR="0083622D" w:rsidRPr="007136E0" w:rsidRDefault="00006ED1" w:rsidP="007E4114">
      <w:pPr>
        <w:pStyle w:val="Heading2"/>
        <w:spacing w:before="0" w:after="0"/>
        <w:ind w:right="193"/>
        <w:rPr>
          <w:rFonts w:cs="Arial"/>
          <w:sz w:val="28"/>
          <w:szCs w:val="28"/>
        </w:rPr>
      </w:pPr>
      <w:r w:rsidRPr="007136E0">
        <w:rPr>
          <w:rFonts w:cs="Arial"/>
          <w:sz w:val="28"/>
          <w:szCs w:val="28"/>
        </w:rPr>
        <w:t>F</w:t>
      </w:r>
      <w:r w:rsidR="00D833AE">
        <w:rPr>
          <w:rFonts w:cs="Arial"/>
          <w:sz w:val="28"/>
          <w:szCs w:val="28"/>
        </w:rPr>
        <w:t>requently Asked Questions</w:t>
      </w:r>
    </w:p>
    <w:p w14:paraId="6AC4B520" w14:textId="2C0324B6" w:rsidR="00665691" w:rsidRPr="00DE23E1" w:rsidRDefault="00665691" w:rsidP="007E4114">
      <w:pPr>
        <w:pStyle w:val="Heading3"/>
        <w:spacing w:before="0" w:after="0"/>
        <w:ind w:right="193"/>
      </w:pPr>
      <w:r>
        <w:br/>
      </w:r>
      <w:r w:rsidRPr="00DE23E1">
        <w:t>Where can I find general information about the transition to Year 7?</w:t>
      </w:r>
    </w:p>
    <w:p w14:paraId="176580D7" w14:textId="77777777" w:rsidR="00665691" w:rsidRPr="0030390B" w:rsidRDefault="00665691" w:rsidP="003A0E31">
      <w:pPr>
        <w:ind w:right="194"/>
      </w:pPr>
      <w:r w:rsidRPr="0030390B">
        <w:rPr>
          <w:color w:val="000000" w:themeColor="text1"/>
        </w:rPr>
        <w:t xml:space="preserve">The Department of Education and Training (DET) </w:t>
      </w:r>
      <w:r w:rsidRPr="0030390B">
        <w:t>website contains comprehensive information on the transition from Year 6 to Year 7.</w:t>
      </w:r>
    </w:p>
    <w:p w14:paraId="3CC990BE" w14:textId="77777777" w:rsidR="00665691" w:rsidRDefault="00665691" w:rsidP="007E4114">
      <w:pPr>
        <w:spacing w:after="60"/>
        <w:ind w:right="193"/>
      </w:pPr>
      <w:r w:rsidRPr="0030390B">
        <w:t>For more information</w:t>
      </w:r>
      <w:r>
        <w:t xml:space="preserve"> for parents</w:t>
      </w:r>
      <w:r w:rsidRPr="0030390B">
        <w:t>, please see</w:t>
      </w:r>
      <w:r>
        <w:t>:</w:t>
      </w:r>
    </w:p>
    <w:p w14:paraId="2C0C8775" w14:textId="7403470C" w:rsidR="00665691" w:rsidRDefault="00D01074" w:rsidP="007E4114">
      <w:pPr>
        <w:pStyle w:val="ListParagraph"/>
        <w:numPr>
          <w:ilvl w:val="0"/>
          <w:numId w:val="31"/>
        </w:numPr>
        <w:spacing w:after="60"/>
        <w:ind w:right="193"/>
        <w:rPr>
          <w:rStyle w:val="Hyperlink"/>
        </w:rPr>
      </w:pPr>
      <w:hyperlink r:id="rId12" w:history="1">
        <w:r w:rsidR="00665691" w:rsidRPr="00665691">
          <w:rPr>
            <w:rStyle w:val="Hyperlink"/>
            <w:iCs/>
          </w:rPr>
          <w:t>Starting secondary school</w:t>
        </w:r>
      </w:hyperlink>
    </w:p>
    <w:p w14:paraId="77B554B0" w14:textId="77777777" w:rsidR="00665691" w:rsidRDefault="00665691" w:rsidP="007E4114">
      <w:pPr>
        <w:spacing w:before="120" w:after="60"/>
        <w:ind w:right="193"/>
      </w:pPr>
      <w:r>
        <w:t>For information for students, please see:</w:t>
      </w:r>
    </w:p>
    <w:p w14:paraId="027EE531" w14:textId="6BF8E246" w:rsidR="00665691" w:rsidRPr="0030390B" w:rsidRDefault="00D01074" w:rsidP="003A0E31">
      <w:pPr>
        <w:pStyle w:val="ListParagraph"/>
        <w:numPr>
          <w:ilvl w:val="0"/>
          <w:numId w:val="31"/>
        </w:numPr>
        <w:ind w:right="194"/>
      </w:pPr>
      <w:hyperlink r:id="rId13" w:history="1">
        <w:r w:rsidR="00665691">
          <w:rPr>
            <w:rStyle w:val="Hyperlink"/>
          </w:rPr>
          <w:t>Moving from Primary to Secondary School</w:t>
        </w:r>
      </w:hyperlink>
      <w:r w:rsidR="00D833AE">
        <w:t xml:space="preserve"> </w:t>
      </w:r>
    </w:p>
    <w:p w14:paraId="592B4903" w14:textId="77777777" w:rsidR="00665691" w:rsidRPr="001B512B" w:rsidRDefault="00665691" w:rsidP="007E4114">
      <w:pPr>
        <w:pStyle w:val="Heading3"/>
        <w:ind w:right="193"/>
      </w:pPr>
      <w:r w:rsidRPr="001B512B">
        <w:t>What should I consider when choosing a secondary school?</w:t>
      </w:r>
    </w:p>
    <w:p w14:paraId="6C9CEB7B" w14:textId="77777777" w:rsidR="00665691" w:rsidRPr="001B512B" w:rsidRDefault="00665691" w:rsidP="007E4114">
      <w:pPr>
        <w:spacing w:before="120" w:after="60" w:line="240" w:lineRule="auto"/>
        <w:ind w:right="193"/>
        <w:jc w:val="both"/>
      </w:pPr>
      <w:r w:rsidRPr="001B512B">
        <w:t xml:space="preserve">There are many things to consider </w:t>
      </w:r>
      <w:proofErr w:type="gramStart"/>
      <w:r>
        <w:t>to ensure</w:t>
      </w:r>
      <w:proofErr w:type="gramEnd"/>
      <w:r w:rsidRPr="001B512B">
        <w:t xml:space="preserve"> the school is the best fit for your child’s learning and</w:t>
      </w:r>
      <w:r>
        <w:t xml:space="preserve"> development. This includes </w:t>
      </w:r>
      <w:r w:rsidRPr="001B512B">
        <w:t>location, enrolment availability, curriculum focus, facilities and extra curricula activities. Various settings include:</w:t>
      </w:r>
    </w:p>
    <w:p w14:paraId="5B02B409" w14:textId="331C0D0D" w:rsidR="00665691" w:rsidRPr="001B512B" w:rsidRDefault="00212DED" w:rsidP="007E4114">
      <w:pPr>
        <w:pStyle w:val="ListParagraph"/>
        <w:numPr>
          <w:ilvl w:val="0"/>
          <w:numId w:val="28"/>
        </w:numPr>
        <w:spacing w:after="60" w:line="240" w:lineRule="auto"/>
        <w:ind w:left="425" w:right="193" w:hanging="425"/>
        <w:contextualSpacing w:val="0"/>
      </w:pPr>
      <w:r>
        <w:t>g</w:t>
      </w:r>
      <w:r w:rsidR="00665691" w:rsidRPr="001B512B">
        <w:t>overnment schools (including specialist schools, Prep to Year 12 schools, special schools, multi-campus schools, English language sc</w:t>
      </w:r>
      <w:r w:rsidR="00665691">
        <w:t>hools and alternative schools)</w:t>
      </w:r>
    </w:p>
    <w:p w14:paraId="11C19BE8" w14:textId="283F1B75" w:rsidR="00665691" w:rsidRPr="001B512B" w:rsidRDefault="00212DED" w:rsidP="007E4114">
      <w:pPr>
        <w:pStyle w:val="ListParagraph"/>
        <w:numPr>
          <w:ilvl w:val="0"/>
          <w:numId w:val="28"/>
        </w:numPr>
        <w:spacing w:after="60" w:line="240" w:lineRule="auto"/>
        <w:ind w:left="425" w:right="193" w:hanging="425"/>
        <w:contextualSpacing w:val="0"/>
      </w:pPr>
      <w:r>
        <w:t>s</w:t>
      </w:r>
      <w:r w:rsidR="00665691" w:rsidRPr="001B512B">
        <w:t>elect entry high schools</w:t>
      </w:r>
    </w:p>
    <w:p w14:paraId="4B86D691" w14:textId="4C40AF3E" w:rsidR="00665691" w:rsidRPr="0030390B" w:rsidRDefault="00212DED" w:rsidP="007E4114">
      <w:pPr>
        <w:pStyle w:val="ListParagraph"/>
        <w:numPr>
          <w:ilvl w:val="0"/>
          <w:numId w:val="28"/>
        </w:numPr>
        <w:spacing w:line="240" w:lineRule="auto"/>
        <w:ind w:left="425" w:right="193" w:hanging="425"/>
        <w:contextualSpacing w:val="0"/>
      </w:pPr>
      <w:r>
        <w:t>n</w:t>
      </w:r>
      <w:r w:rsidR="00665691" w:rsidRPr="001B512B">
        <w:t>on-government schools</w:t>
      </w:r>
    </w:p>
    <w:p w14:paraId="0EE256DD" w14:textId="77777777" w:rsidR="00665691" w:rsidRPr="00004AC4" w:rsidRDefault="00665691" w:rsidP="00D833AE">
      <w:pPr>
        <w:pStyle w:val="Heading3"/>
        <w:ind w:right="193"/>
      </w:pPr>
      <w:r w:rsidRPr="00004AC4">
        <w:t xml:space="preserve">How can I find my </w:t>
      </w:r>
      <w:r>
        <w:t xml:space="preserve">designated </w:t>
      </w:r>
      <w:proofErr w:type="spellStart"/>
      <w:r>
        <w:t>neighbourhood</w:t>
      </w:r>
      <w:proofErr w:type="spellEnd"/>
      <w:r>
        <w:t xml:space="preserve"> school</w:t>
      </w:r>
      <w:r w:rsidRPr="00004AC4">
        <w:t>?</w:t>
      </w:r>
    </w:p>
    <w:p w14:paraId="1C2B1C20" w14:textId="77777777" w:rsidR="00665691" w:rsidRPr="0030390B" w:rsidRDefault="00665691" w:rsidP="007E4114">
      <w:pPr>
        <w:spacing w:before="120" w:after="60" w:line="240" w:lineRule="auto"/>
        <w:ind w:right="193"/>
        <w:jc w:val="both"/>
      </w:pPr>
      <w:r w:rsidRPr="0030390B">
        <w:t>To find a list of secondary schools by location, please see:</w:t>
      </w:r>
    </w:p>
    <w:p w14:paraId="3CE2C82C" w14:textId="54E191E6" w:rsidR="00665691" w:rsidRPr="001B512B" w:rsidRDefault="00D01074" w:rsidP="007E4114">
      <w:pPr>
        <w:pStyle w:val="ListParagraph"/>
        <w:numPr>
          <w:ilvl w:val="0"/>
          <w:numId w:val="32"/>
        </w:numPr>
        <w:spacing w:after="60" w:line="240" w:lineRule="auto"/>
        <w:ind w:left="357" w:right="193" w:hanging="357"/>
        <w:contextualSpacing w:val="0"/>
      </w:pPr>
      <w:hyperlink r:id="rId14" w:history="1">
        <w:r w:rsidR="00665691" w:rsidRPr="00665691">
          <w:rPr>
            <w:rStyle w:val="Hyperlink"/>
          </w:rPr>
          <w:t>Government schools</w:t>
        </w:r>
      </w:hyperlink>
    </w:p>
    <w:p w14:paraId="632623F0" w14:textId="05DFCE7E" w:rsidR="00665691" w:rsidRDefault="00D01074" w:rsidP="007E4114">
      <w:pPr>
        <w:pStyle w:val="ListParagraph"/>
        <w:numPr>
          <w:ilvl w:val="0"/>
          <w:numId w:val="32"/>
        </w:numPr>
        <w:spacing w:before="120" w:after="60" w:line="240" w:lineRule="auto"/>
        <w:ind w:left="357" w:right="193" w:hanging="357"/>
        <w:contextualSpacing w:val="0"/>
      </w:pPr>
      <w:hyperlink r:id="rId15" w:history="1">
        <w:r w:rsidR="00665691" w:rsidRPr="00665691">
          <w:rPr>
            <w:rStyle w:val="Hyperlink"/>
          </w:rPr>
          <w:t>Catholic schools</w:t>
        </w:r>
      </w:hyperlink>
    </w:p>
    <w:p w14:paraId="02117D15" w14:textId="69DEB038" w:rsidR="00DB5020" w:rsidRPr="007A7936" w:rsidRDefault="00D01074" w:rsidP="003A0E31">
      <w:pPr>
        <w:pStyle w:val="ListParagraph"/>
        <w:numPr>
          <w:ilvl w:val="0"/>
          <w:numId w:val="32"/>
        </w:numPr>
        <w:spacing w:before="120" w:after="240" w:line="240" w:lineRule="auto"/>
        <w:ind w:left="357" w:right="194" w:hanging="357"/>
        <w:contextualSpacing w:val="0"/>
      </w:pPr>
      <w:hyperlink r:id="rId16" w:history="1">
        <w:r w:rsidR="00665691" w:rsidRPr="00665691">
          <w:rPr>
            <w:rStyle w:val="Hyperlink"/>
          </w:rPr>
          <w:t>Independent schools</w:t>
        </w:r>
      </w:hyperlink>
    </w:p>
    <w:p w14:paraId="461D1272" w14:textId="4D58328B" w:rsidR="00665691" w:rsidRDefault="00665691" w:rsidP="003A0E31">
      <w:pPr>
        <w:pStyle w:val="Heading3"/>
        <w:ind w:right="194"/>
      </w:pPr>
      <w:r w:rsidRPr="007965D8">
        <w:t xml:space="preserve">Do I need to complete the form if my child is attending a </w:t>
      </w:r>
      <w:r>
        <w:t>school that offers both Year 6 and</w:t>
      </w:r>
      <w:r w:rsidRPr="007965D8">
        <w:t xml:space="preserve"> Year 7 </w:t>
      </w:r>
      <w:r>
        <w:t xml:space="preserve">(such as a P–12, P–10, </w:t>
      </w:r>
      <w:proofErr w:type="gramStart"/>
      <w:r>
        <w:t>P</w:t>
      </w:r>
      <w:proofErr w:type="gramEnd"/>
      <w:r>
        <w:t>–</w:t>
      </w:r>
      <w:r w:rsidRPr="007965D8">
        <w:t>8) and will be continuing at the same school?</w:t>
      </w:r>
    </w:p>
    <w:p w14:paraId="64596D43" w14:textId="1E78F7C1" w:rsidR="00665691" w:rsidRDefault="00665691" w:rsidP="003A0E31">
      <w:pPr>
        <w:spacing w:before="120" w:line="240" w:lineRule="auto"/>
        <w:ind w:right="194"/>
        <w:jc w:val="both"/>
      </w:pPr>
      <w:r>
        <w:t>A</w:t>
      </w:r>
      <w:r w:rsidR="003A0E31">
        <w:t xml:space="preserve">n </w:t>
      </w:r>
      <w:r w:rsidR="003A0E31" w:rsidRPr="003A0E31">
        <w:rPr>
          <w:i/>
        </w:rPr>
        <w:t>Application for</w:t>
      </w:r>
      <w:r w:rsidRPr="003A0E31">
        <w:rPr>
          <w:i/>
        </w:rPr>
        <w:t xml:space="preserve"> Year 7 Placement Form</w:t>
      </w:r>
      <w:r w:rsidRPr="007965D8">
        <w:t xml:space="preserve"> needs to </w:t>
      </w:r>
      <w:proofErr w:type="gramStart"/>
      <w:r w:rsidRPr="007965D8">
        <w:t>be completed</w:t>
      </w:r>
      <w:proofErr w:type="gramEnd"/>
      <w:r w:rsidRPr="007965D8">
        <w:t xml:space="preserve"> for each student seeking a placement in another school</w:t>
      </w:r>
      <w:r>
        <w:t>,</w:t>
      </w:r>
      <w:r w:rsidRPr="007965D8">
        <w:t xml:space="preserve"> e.g. </w:t>
      </w:r>
      <w:r>
        <w:t>p</w:t>
      </w:r>
      <w:r w:rsidRPr="007965D8">
        <w:t>rimary school students moving to a secondary school.</w:t>
      </w:r>
    </w:p>
    <w:p w14:paraId="55C198FA" w14:textId="2C98745D" w:rsidR="00665691" w:rsidRPr="007965D8" w:rsidRDefault="00665691" w:rsidP="003A0E31">
      <w:pPr>
        <w:spacing w:before="120" w:line="240" w:lineRule="auto"/>
        <w:ind w:right="194"/>
        <w:jc w:val="both"/>
      </w:pPr>
      <w:r>
        <w:t xml:space="preserve">If your child is </w:t>
      </w:r>
      <w:r w:rsidRPr="007965D8">
        <w:rPr>
          <w:b/>
        </w:rPr>
        <w:t>continuing</w:t>
      </w:r>
      <w:r>
        <w:t xml:space="preserve"> at the same school, a Year 7 </w:t>
      </w:r>
      <w:r w:rsidR="003A0E31">
        <w:t>p</w:t>
      </w:r>
      <w:r>
        <w:t xml:space="preserve">lacement form does </w:t>
      </w:r>
      <w:r w:rsidRPr="007965D8">
        <w:rPr>
          <w:b/>
        </w:rPr>
        <w:t>not</w:t>
      </w:r>
      <w:r>
        <w:t xml:space="preserve"> need to be completed.</w:t>
      </w:r>
    </w:p>
    <w:p w14:paraId="7F168F66" w14:textId="57CB6AF6" w:rsidR="00665691" w:rsidRDefault="00665691" w:rsidP="003A0E31">
      <w:pPr>
        <w:spacing w:before="120" w:after="240" w:line="240" w:lineRule="auto"/>
        <w:ind w:right="194"/>
        <w:jc w:val="both"/>
      </w:pPr>
      <w:r w:rsidRPr="007965D8">
        <w:t>If y</w:t>
      </w:r>
      <w:r w:rsidR="00DB5020">
        <w:t>our child attends a school that</w:t>
      </w:r>
      <w:r w:rsidRPr="007965D8">
        <w:t xml:space="preserve"> offers both Year 6 </w:t>
      </w:r>
      <w:r>
        <w:t>and</w:t>
      </w:r>
      <w:r w:rsidR="00212DED">
        <w:t xml:space="preserve"> Year </w:t>
      </w:r>
      <w:r w:rsidRPr="007965D8">
        <w:t xml:space="preserve">7 but you are seeking an </w:t>
      </w:r>
      <w:r>
        <w:t>enrolment in a different</w:t>
      </w:r>
      <w:r w:rsidRPr="007965D8">
        <w:t xml:space="preserve"> school fo</w:t>
      </w:r>
      <w:r>
        <w:t>r Year</w:t>
      </w:r>
      <w:r w:rsidR="00DB5020">
        <w:t> </w:t>
      </w:r>
      <w:r>
        <w:t xml:space="preserve">7, the Year 7 </w:t>
      </w:r>
      <w:r w:rsidR="003A0E31">
        <w:t>p</w:t>
      </w:r>
      <w:r>
        <w:t xml:space="preserve">lacement </w:t>
      </w:r>
      <w:r w:rsidR="003A0E31">
        <w:t>f</w:t>
      </w:r>
      <w:r w:rsidRPr="007965D8">
        <w:t>orm needs to be completed.</w:t>
      </w:r>
    </w:p>
    <w:p w14:paraId="73FE9E84" w14:textId="77777777" w:rsidR="007E4114" w:rsidRPr="001B512B" w:rsidRDefault="007E4114" w:rsidP="007E4114">
      <w:pPr>
        <w:pStyle w:val="Heading3"/>
        <w:ind w:right="194"/>
      </w:pPr>
      <w:r w:rsidRPr="001B512B">
        <w:t>Are all enrolment applications to government secondary schools accepted?</w:t>
      </w:r>
    </w:p>
    <w:p w14:paraId="31D35634" w14:textId="1CC604D9" w:rsidR="00D833AE" w:rsidRDefault="007E4114" w:rsidP="007E4114">
      <w:pPr>
        <w:spacing w:before="120" w:after="60" w:line="240" w:lineRule="auto"/>
        <w:ind w:right="193"/>
        <w:jc w:val="both"/>
      </w:pPr>
      <w:r w:rsidRPr="001B512B">
        <w:t>All applications for Year 7 enrolment at a government secondary school are subject to the following principles:</w:t>
      </w:r>
    </w:p>
    <w:p w14:paraId="24812127" w14:textId="77777777" w:rsidR="00665691" w:rsidRPr="001B512B" w:rsidRDefault="00665691" w:rsidP="007E4114">
      <w:pPr>
        <w:pStyle w:val="ListParagraph"/>
        <w:numPr>
          <w:ilvl w:val="0"/>
          <w:numId w:val="28"/>
        </w:numPr>
        <w:spacing w:before="120" w:after="60" w:line="240" w:lineRule="auto"/>
        <w:ind w:left="426" w:right="193" w:hanging="426"/>
        <w:contextualSpacing w:val="0"/>
        <w:jc w:val="both"/>
      </w:pPr>
      <w:r w:rsidRPr="001B512B">
        <w:t xml:space="preserve">provide each child with a place in the </w:t>
      </w:r>
      <w:r w:rsidRPr="001B512B">
        <w:rPr>
          <w:i/>
        </w:rPr>
        <w:t xml:space="preserve">designated </w:t>
      </w:r>
      <w:proofErr w:type="spellStart"/>
      <w:r w:rsidRPr="001B512B">
        <w:rPr>
          <w:i/>
        </w:rPr>
        <w:t>neighbourhood</w:t>
      </w:r>
      <w:proofErr w:type="spellEnd"/>
      <w:r w:rsidRPr="001B512B">
        <w:rPr>
          <w:i/>
        </w:rPr>
        <w:t xml:space="preserve"> school</w:t>
      </w:r>
      <w:r w:rsidRPr="001B512B">
        <w:t xml:space="preserve"> (</w:t>
      </w:r>
      <w:r w:rsidRPr="001B512B">
        <w:rPr>
          <w:i/>
        </w:rPr>
        <w:t>see FAQ below</w:t>
      </w:r>
      <w:r w:rsidRPr="001B512B">
        <w:t>);</w:t>
      </w:r>
    </w:p>
    <w:p w14:paraId="08E196E2" w14:textId="6723E39C" w:rsidR="00665691" w:rsidRPr="00655B44" w:rsidRDefault="00665691" w:rsidP="007E4114">
      <w:pPr>
        <w:pStyle w:val="ListParagraph"/>
        <w:numPr>
          <w:ilvl w:val="0"/>
          <w:numId w:val="28"/>
        </w:numPr>
        <w:spacing w:before="120" w:after="60" w:line="240" w:lineRule="auto"/>
        <w:ind w:left="426" w:right="193" w:hanging="426"/>
        <w:contextualSpacing w:val="0"/>
        <w:jc w:val="both"/>
        <w:rPr>
          <w:color w:val="000000" w:themeColor="text1"/>
        </w:rPr>
      </w:pPr>
      <w:r w:rsidRPr="001B512B">
        <w:t xml:space="preserve">provide </w:t>
      </w:r>
      <w:r w:rsidRPr="00655B44">
        <w:rPr>
          <w:color w:val="000000" w:themeColor="text1"/>
        </w:rPr>
        <w:t>parents/</w:t>
      </w:r>
      <w:proofErr w:type="spellStart"/>
      <w:r w:rsidRPr="00655B44">
        <w:rPr>
          <w:color w:val="000000" w:themeColor="text1"/>
        </w:rPr>
        <w:t>carers</w:t>
      </w:r>
      <w:proofErr w:type="spellEnd"/>
      <w:r w:rsidRPr="00655B44">
        <w:rPr>
          <w:color w:val="000000" w:themeColor="text1"/>
        </w:rPr>
        <w:t xml:space="preserve"> with </w:t>
      </w:r>
      <w:r>
        <w:rPr>
          <w:color w:val="000000" w:themeColor="text1"/>
        </w:rPr>
        <w:t>an</w:t>
      </w:r>
      <w:r w:rsidRPr="00655B44">
        <w:rPr>
          <w:color w:val="000000" w:themeColor="text1"/>
        </w:rPr>
        <w:t xml:space="preserve"> opportunity to </w:t>
      </w:r>
      <w:r w:rsidR="00212DED" w:rsidRPr="00655B44">
        <w:rPr>
          <w:color w:val="000000" w:themeColor="text1"/>
        </w:rPr>
        <w:t>enroll</w:t>
      </w:r>
      <w:r w:rsidRPr="00655B44">
        <w:rPr>
          <w:color w:val="000000" w:themeColor="text1"/>
        </w:rPr>
        <w:t xml:space="preserve"> their child at the same school as that being attended by an older sibling who resides at the same permanent residential address</w:t>
      </w:r>
      <w:r>
        <w:rPr>
          <w:color w:val="000000" w:themeColor="text1"/>
        </w:rPr>
        <w:t xml:space="preserve"> provided the school has capacity</w:t>
      </w:r>
    </w:p>
    <w:p w14:paraId="51661B0A" w14:textId="77777777" w:rsidR="00665691" w:rsidRPr="00655B44" w:rsidRDefault="00665691" w:rsidP="007E4114">
      <w:pPr>
        <w:pStyle w:val="ListParagraph"/>
        <w:numPr>
          <w:ilvl w:val="0"/>
          <w:numId w:val="28"/>
        </w:numPr>
        <w:spacing w:before="120" w:after="60" w:line="240" w:lineRule="auto"/>
        <w:ind w:left="426" w:right="193" w:hanging="426"/>
        <w:contextualSpacing w:val="0"/>
        <w:jc w:val="both"/>
        <w:rPr>
          <w:color w:val="000000" w:themeColor="text1"/>
        </w:rPr>
      </w:pPr>
      <w:r w:rsidRPr="00655B44">
        <w:rPr>
          <w:color w:val="000000" w:themeColor="text1"/>
        </w:rPr>
        <w:t>allow parents/</w:t>
      </w:r>
      <w:proofErr w:type="spellStart"/>
      <w:r w:rsidRPr="00655B44">
        <w:rPr>
          <w:color w:val="000000" w:themeColor="text1"/>
        </w:rPr>
        <w:t>carers</w:t>
      </w:r>
      <w:proofErr w:type="spellEnd"/>
      <w:r w:rsidRPr="00655B44">
        <w:rPr>
          <w:color w:val="000000" w:themeColor="text1"/>
        </w:rPr>
        <w:t xml:space="preserve"> to </w:t>
      </w:r>
      <w:r>
        <w:rPr>
          <w:color w:val="000000" w:themeColor="text1"/>
        </w:rPr>
        <w:t>send their child to</w:t>
      </w:r>
      <w:r w:rsidRPr="00655B44">
        <w:rPr>
          <w:color w:val="000000" w:themeColor="text1"/>
        </w:rPr>
        <w:t xml:space="preserve"> any other school </w:t>
      </w:r>
      <w:r>
        <w:rPr>
          <w:color w:val="000000" w:themeColor="text1"/>
        </w:rPr>
        <w:t>where</w:t>
      </w:r>
      <w:r w:rsidRPr="00655B44">
        <w:rPr>
          <w:color w:val="000000" w:themeColor="text1"/>
        </w:rPr>
        <w:t xml:space="preserve"> space is available; and</w:t>
      </w:r>
    </w:p>
    <w:p w14:paraId="55283EA6" w14:textId="77777777" w:rsidR="00665691" w:rsidRPr="00655B44" w:rsidRDefault="00665691" w:rsidP="007E4114">
      <w:pPr>
        <w:pStyle w:val="ListParagraph"/>
        <w:numPr>
          <w:ilvl w:val="0"/>
          <w:numId w:val="28"/>
        </w:numPr>
        <w:spacing w:before="120" w:line="240" w:lineRule="auto"/>
        <w:ind w:left="425" w:right="193" w:hanging="425"/>
        <w:contextualSpacing w:val="0"/>
        <w:jc w:val="both"/>
        <w:rPr>
          <w:color w:val="000000" w:themeColor="text1"/>
        </w:rPr>
      </w:pPr>
      <w:proofErr w:type="gramStart"/>
      <w:r w:rsidRPr="00655B44">
        <w:rPr>
          <w:color w:val="000000" w:themeColor="text1"/>
        </w:rPr>
        <w:t>contain</w:t>
      </w:r>
      <w:proofErr w:type="gramEnd"/>
      <w:r w:rsidRPr="00655B44">
        <w:rPr>
          <w:color w:val="000000" w:themeColor="text1"/>
        </w:rPr>
        <w:t xml:space="preserve"> enrolments in each secondary school within the limits of </w:t>
      </w:r>
      <w:r>
        <w:rPr>
          <w:color w:val="000000" w:themeColor="text1"/>
        </w:rPr>
        <w:t xml:space="preserve">available </w:t>
      </w:r>
      <w:r w:rsidRPr="00655B44">
        <w:rPr>
          <w:color w:val="000000" w:themeColor="text1"/>
        </w:rPr>
        <w:t xml:space="preserve">resources as determined by the </w:t>
      </w:r>
      <w:r>
        <w:rPr>
          <w:color w:val="000000" w:themeColor="text1"/>
        </w:rPr>
        <w:t xml:space="preserve">DET </w:t>
      </w:r>
      <w:r w:rsidRPr="00655B44">
        <w:rPr>
          <w:color w:val="000000" w:themeColor="text1"/>
        </w:rPr>
        <w:t>Regional Director.</w:t>
      </w:r>
    </w:p>
    <w:p w14:paraId="68EF1883" w14:textId="58DAB576" w:rsidR="00665691" w:rsidRPr="00665691" w:rsidRDefault="00665691" w:rsidP="007E4114">
      <w:pPr>
        <w:pStyle w:val="Heading3"/>
        <w:spacing w:before="120"/>
        <w:ind w:right="193"/>
      </w:pPr>
      <w:r w:rsidRPr="00665691">
        <w:t xml:space="preserve">What is a designated </w:t>
      </w:r>
      <w:proofErr w:type="spellStart"/>
      <w:r w:rsidRPr="00665691">
        <w:t>neighbourhood</w:t>
      </w:r>
      <w:proofErr w:type="spellEnd"/>
      <w:r w:rsidRPr="00665691">
        <w:t xml:space="preserve"> school?</w:t>
      </w:r>
    </w:p>
    <w:p w14:paraId="1BFF0DB5" w14:textId="50121DF3" w:rsidR="00665691" w:rsidRDefault="00665691" w:rsidP="003A0E31">
      <w:pPr>
        <w:spacing w:before="120" w:line="240" w:lineRule="auto"/>
        <w:ind w:right="194"/>
        <w:jc w:val="both"/>
      </w:pPr>
      <w:r>
        <w:t xml:space="preserve">A child’s designated </w:t>
      </w:r>
      <w:proofErr w:type="spellStart"/>
      <w:r>
        <w:t>neighbourhood</w:t>
      </w:r>
      <w:proofErr w:type="spellEnd"/>
      <w:r>
        <w:t xml:space="preserve"> school is the government school at which the child </w:t>
      </w:r>
      <w:proofErr w:type="gramStart"/>
      <w:r>
        <w:t>is entitled to be enrolled</w:t>
      </w:r>
      <w:proofErr w:type="gramEnd"/>
      <w:r>
        <w:t xml:space="preserve">.  This is determined </w:t>
      </w:r>
      <w:proofErr w:type="gramStart"/>
      <w:r>
        <w:t>on the basis of</w:t>
      </w:r>
      <w:proofErr w:type="gramEnd"/>
      <w:r>
        <w:t xml:space="preserve"> the child’s permanent residence.</w:t>
      </w:r>
    </w:p>
    <w:p w14:paraId="22BDA555" w14:textId="77777777" w:rsidR="00665691" w:rsidRPr="001B512B" w:rsidRDefault="00665691" w:rsidP="003A0E31">
      <w:pPr>
        <w:spacing w:before="120" w:line="240" w:lineRule="auto"/>
        <w:ind w:right="194"/>
        <w:jc w:val="both"/>
      </w:pPr>
      <w:r w:rsidRPr="001B512B">
        <w:t xml:space="preserve">For children residing in metropolitan areas, </w:t>
      </w:r>
      <w:proofErr w:type="spellStart"/>
      <w:r w:rsidRPr="001B512B">
        <w:t>Ballarat</w:t>
      </w:r>
      <w:proofErr w:type="spellEnd"/>
      <w:r w:rsidRPr="001B512B">
        <w:t xml:space="preserve">, Bendigo or Geelong, the designated </w:t>
      </w:r>
      <w:proofErr w:type="spellStart"/>
      <w:r w:rsidRPr="001B512B">
        <w:t>neighbourhood</w:t>
      </w:r>
      <w:proofErr w:type="spellEnd"/>
      <w:r w:rsidRPr="001B512B">
        <w:t xml:space="preserve"> school is usually the nearest government secondary school in a straight line from your child’s permanent residential address. In any other area </w:t>
      </w:r>
      <w:r>
        <w:t xml:space="preserve">of Victoria, </w:t>
      </w:r>
      <w:r w:rsidRPr="001B512B">
        <w:t>it is the nearest school by the shortest practicable route.</w:t>
      </w:r>
    </w:p>
    <w:p w14:paraId="607C79C8" w14:textId="77777777" w:rsidR="00665691" w:rsidRDefault="00665691" w:rsidP="003A0E31">
      <w:pPr>
        <w:spacing w:before="120" w:line="240" w:lineRule="auto"/>
        <w:ind w:right="194"/>
        <w:jc w:val="both"/>
      </w:pPr>
      <w:r>
        <w:t xml:space="preserve">In some circumstances, where there is a need to restrict enrolments at a school, the DET Regional Director may have defined a different enrolment area for the school by establishing a designated </w:t>
      </w:r>
      <w:proofErr w:type="spellStart"/>
      <w:r>
        <w:t>neighbourhood</w:t>
      </w:r>
      <w:proofErr w:type="spellEnd"/>
      <w:r>
        <w:t xml:space="preserve"> zone (zone). Where a zone is in place, a child’s designated </w:t>
      </w:r>
      <w:proofErr w:type="spellStart"/>
      <w:r>
        <w:t>neighbourhood</w:t>
      </w:r>
      <w:proofErr w:type="spellEnd"/>
      <w:r>
        <w:t xml:space="preserve"> school may not be their nearest school. </w:t>
      </w:r>
    </w:p>
    <w:p w14:paraId="074473E3" w14:textId="77777777" w:rsidR="002D4C2E" w:rsidRDefault="00665691" w:rsidP="003A0E31">
      <w:pPr>
        <w:spacing w:before="120" w:after="0" w:line="240" w:lineRule="auto"/>
        <w:ind w:right="194"/>
      </w:pPr>
      <w:r w:rsidRPr="001B512B">
        <w:t>For more information, please see</w:t>
      </w:r>
      <w:r>
        <w:t>:</w:t>
      </w:r>
      <w:r w:rsidRPr="001B512B">
        <w:t xml:space="preserve"> </w:t>
      </w:r>
    </w:p>
    <w:p w14:paraId="2258C793" w14:textId="76E6973A" w:rsidR="00665691" w:rsidRDefault="00D01074" w:rsidP="003A0E31">
      <w:pPr>
        <w:pStyle w:val="ListParagraph"/>
        <w:numPr>
          <w:ilvl w:val="0"/>
          <w:numId w:val="36"/>
        </w:numPr>
        <w:spacing w:before="120" w:after="240" w:line="240" w:lineRule="auto"/>
        <w:ind w:right="194"/>
        <w:rPr>
          <w:rStyle w:val="Hyperlink"/>
        </w:rPr>
      </w:pPr>
      <w:hyperlink r:id="rId17" w:history="1">
        <w:r w:rsidR="00665691">
          <w:rPr>
            <w:rStyle w:val="Hyperlink"/>
          </w:rPr>
          <w:t>Restrictions and Residential Boundaries</w:t>
        </w:r>
      </w:hyperlink>
    </w:p>
    <w:p w14:paraId="42ED04AE" w14:textId="77777777" w:rsidR="00665691" w:rsidRPr="001B512B" w:rsidRDefault="00665691" w:rsidP="003A0E31">
      <w:pPr>
        <w:pStyle w:val="Heading3"/>
        <w:ind w:right="194"/>
      </w:pPr>
      <w:r w:rsidRPr="001B512B">
        <w:t xml:space="preserve">Can my child attend a government secondary school if we live outside the designated </w:t>
      </w:r>
      <w:proofErr w:type="spellStart"/>
      <w:r w:rsidRPr="001B512B">
        <w:t>neighbourhood</w:t>
      </w:r>
      <w:proofErr w:type="spellEnd"/>
      <w:r w:rsidRPr="001B512B">
        <w:t xml:space="preserve"> </w:t>
      </w:r>
      <w:r>
        <w:t>boundary/zone</w:t>
      </w:r>
      <w:r w:rsidRPr="001B512B">
        <w:t>?</w:t>
      </w:r>
    </w:p>
    <w:p w14:paraId="47E9EB6F" w14:textId="2774F913" w:rsidR="00DB5020" w:rsidRDefault="00665691" w:rsidP="003A0E31">
      <w:pPr>
        <w:spacing w:before="120" w:line="240" w:lineRule="auto"/>
        <w:ind w:right="194"/>
        <w:jc w:val="both"/>
      </w:pPr>
      <w:r w:rsidRPr="001B512B">
        <w:t xml:space="preserve">If you select a government secondary school other than your child’s designated </w:t>
      </w:r>
      <w:proofErr w:type="spellStart"/>
      <w:r w:rsidRPr="001B512B">
        <w:t>neighbourhood</w:t>
      </w:r>
      <w:proofErr w:type="spellEnd"/>
      <w:r w:rsidRPr="001B512B">
        <w:t xml:space="preserve"> school as your first preference, you should consider providing at least two other preferences in Section </w:t>
      </w:r>
      <w:r>
        <w:t>4</w:t>
      </w:r>
      <w:r w:rsidRPr="001B512B">
        <w:t xml:space="preserve"> of the </w:t>
      </w:r>
      <w:r w:rsidRPr="001B512B">
        <w:rPr>
          <w:i/>
        </w:rPr>
        <w:t>Application for Year 7 Placement</w:t>
      </w:r>
      <w:r w:rsidRPr="001B512B">
        <w:t xml:space="preserve"> form. If these preferences are not successful, your child </w:t>
      </w:r>
      <w:proofErr w:type="gramStart"/>
      <w:r w:rsidRPr="001B512B">
        <w:t>will be automatically placed</w:t>
      </w:r>
      <w:proofErr w:type="gramEnd"/>
      <w:r w:rsidRPr="001B512B">
        <w:t xml:space="preserve"> into their </w:t>
      </w:r>
      <w:r w:rsidR="003A0E31">
        <w:t xml:space="preserve">designated </w:t>
      </w:r>
      <w:proofErr w:type="spellStart"/>
      <w:r w:rsidR="003A0E31">
        <w:t>neighbourhood</w:t>
      </w:r>
      <w:proofErr w:type="spellEnd"/>
      <w:r w:rsidR="003A0E31">
        <w:t xml:space="preserve"> school</w:t>
      </w:r>
      <w:r w:rsidRPr="001B512B">
        <w:t>.</w:t>
      </w:r>
    </w:p>
    <w:p w14:paraId="08F9FED6" w14:textId="0BFB77D1" w:rsidR="00D833AE" w:rsidRDefault="00D833AE" w:rsidP="00D833AE">
      <w:pPr>
        <w:spacing w:before="120" w:line="240" w:lineRule="auto"/>
        <w:jc w:val="both"/>
      </w:pPr>
      <w:proofErr w:type="gramStart"/>
      <w:r w:rsidRPr="001B512B">
        <w:t xml:space="preserve">All requests </w:t>
      </w:r>
      <w:r w:rsidRPr="00655B44">
        <w:rPr>
          <w:color w:val="000000" w:themeColor="text1"/>
        </w:rPr>
        <w:t>from parents/</w:t>
      </w:r>
      <w:proofErr w:type="spellStart"/>
      <w:r w:rsidRPr="00655B44">
        <w:rPr>
          <w:color w:val="000000" w:themeColor="text1"/>
        </w:rPr>
        <w:t>carers</w:t>
      </w:r>
      <w:proofErr w:type="spellEnd"/>
      <w:r w:rsidRPr="00655B44">
        <w:rPr>
          <w:color w:val="000000" w:themeColor="text1"/>
        </w:rPr>
        <w:t xml:space="preserve"> living </w:t>
      </w:r>
      <w:r w:rsidRPr="001B512B">
        <w:t xml:space="preserve">outside the specific designated </w:t>
      </w:r>
      <w:proofErr w:type="spellStart"/>
      <w:r w:rsidRPr="001B512B">
        <w:t>neighbourhood</w:t>
      </w:r>
      <w:proofErr w:type="spellEnd"/>
      <w:r w:rsidRPr="001B512B">
        <w:t xml:space="preserve"> </w:t>
      </w:r>
      <w:r>
        <w:t>boundary/zone</w:t>
      </w:r>
      <w:r w:rsidRPr="001B512B">
        <w:t xml:space="preserve"> will be considered by the principal at each government secondary school</w:t>
      </w:r>
      <w:proofErr w:type="gramEnd"/>
      <w:r w:rsidRPr="001B512B">
        <w:t xml:space="preserve">. It </w:t>
      </w:r>
      <w:proofErr w:type="gramStart"/>
      <w:r w:rsidRPr="001B512B">
        <w:t>must be noted</w:t>
      </w:r>
      <w:proofErr w:type="gramEnd"/>
      <w:r w:rsidRPr="001B512B">
        <w:t xml:space="preserve"> however, that all placements are subject to the availability of accommodation at a particular school</w:t>
      </w:r>
      <w:r>
        <w:t>.</w:t>
      </w:r>
    </w:p>
    <w:p w14:paraId="2911655E" w14:textId="049DC856" w:rsidR="00D833AE" w:rsidRDefault="00D833AE" w:rsidP="007E4114">
      <w:pPr>
        <w:spacing w:before="120" w:after="60" w:line="240" w:lineRule="auto"/>
        <w:jc w:val="both"/>
      </w:pPr>
      <w:r w:rsidRPr="001B512B">
        <w:t xml:space="preserve">Where there are insufficient places at a school for all </w:t>
      </w:r>
      <w:r>
        <w:t>students</w:t>
      </w:r>
      <w:r w:rsidRPr="001B512B">
        <w:t xml:space="preserve"> who seek entry, </w:t>
      </w:r>
      <w:r>
        <w:t xml:space="preserve">students </w:t>
      </w:r>
      <w:proofErr w:type="gramStart"/>
      <w:r>
        <w:t>are</w:t>
      </w:r>
      <w:r w:rsidRPr="001B512B">
        <w:t xml:space="preserve"> enrolled</w:t>
      </w:r>
      <w:proofErr w:type="gramEnd"/>
      <w:r w:rsidRPr="001B512B">
        <w:t xml:space="preserve"> </w:t>
      </w:r>
      <w:r>
        <w:t xml:space="preserve">in the following priority order: </w:t>
      </w:r>
    </w:p>
    <w:p w14:paraId="6C097EB3" w14:textId="41F66309" w:rsidR="007E4114" w:rsidRPr="007E4114" w:rsidRDefault="007E4114" w:rsidP="007E4114">
      <w:pPr>
        <w:pStyle w:val="ListParagraph"/>
        <w:numPr>
          <w:ilvl w:val="0"/>
          <w:numId w:val="30"/>
        </w:numPr>
        <w:spacing w:before="60" w:line="240" w:lineRule="auto"/>
        <w:ind w:left="425" w:hanging="425"/>
        <w:jc w:val="both"/>
        <w:rPr>
          <w:i/>
        </w:rPr>
        <w:sectPr w:rsidR="007E4114" w:rsidRPr="007E4114" w:rsidSect="00D833AE">
          <w:footerReference w:type="default" r:id="rId18"/>
          <w:headerReference w:type="first" r:id="rId19"/>
          <w:footerReference w:type="first" r:id="rId20"/>
          <w:pgSz w:w="11900" w:h="16840"/>
          <w:pgMar w:top="2410" w:right="737" w:bottom="1418" w:left="737" w:header="3" w:footer="886" w:gutter="0"/>
          <w:cols w:num="2" w:space="397"/>
          <w:titlePg/>
          <w:docGrid w:linePitch="360"/>
        </w:sectPr>
      </w:pPr>
      <w:r w:rsidRPr="00212DED">
        <w:rPr>
          <w:i/>
        </w:rPr>
        <w:t>Where the DET Regional Director has restricted the enrolment, students who reside nearest the school.</w:t>
      </w:r>
    </w:p>
    <w:p w14:paraId="7CD87B54" w14:textId="3B0ADD57" w:rsidR="00472A27" w:rsidRPr="007E4114" w:rsidRDefault="00472A27" w:rsidP="007E4114">
      <w:pPr>
        <w:pStyle w:val="ListParagraph"/>
        <w:numPr>
          <w:ilvl w:val="0"/>
          <w:numId w:val="30"/>
        </w:numPr>
        <w:spacing w:after="60" w:line="240" w:lineRule="auto"/>
        <w:ind w:left="425" w:hanging="425"/>
        <w:contextualSpacing w:val="0"/>
        <w:jc w:val="both"/>
        <w:rPr>
          <w:i/>
        </w:rPr>
      </w:pPr>
      <w:r w:rsidRPr="00212DED">
        <w:rPr>
          <w:i/>
        </w:rPr>
        <w:lastRenderedPageBreak/>
        <w:t>Students seeking enrolment on specific curriculum grounds.</w:t>
      </w:r>
    </w:p>
    <w:p w14:paraId="5C62E251" w14:textId="12BEFA7B" w:rsidR="00472A27" w:rsidRPr="007E4114" w:rsidRDefault="00472A27" w:rsidP="007E4114">
      <w:pPr>
        <w:pStyle w:val="ListParagraph"/>
        <w:numPr>
          <w:ilvl w:val="0"/>
          <w:numId w:val="30"/>
        </w:numPr>
        <w:spacing w:before="60" w:after="60" w:line="240" w:lineRule="auto"/>
        <w:ind w:left="425" w:hanging="425"/>
        <w:contextualSpacing w:val="0"/>
        <w:jc w:val="both"/>
        <w:rPr>
          <w:i/>
        </w:rPr>
      </w:pPr>
      <w:r w:rsidRPr="00212DED">
        <w:rPr>
          <w:i/>
        </w:rPr>
        <w:t>All other students in order of closeness of their home to the school.</w:t>
      </w:r>
    </w:p>
    <w:p w14:paraId="58912F2A" w14:textId="77777777" w:rsidR="00472A27" w:rsidRPr="00212DED" w:rsidRDefault="00472A27" w:rsidP="00472A27">
      <w:pPr>
        <w:pStyle w:val="ListParagraph"/>
        <w:numPr>
          <w:ilvl w:val="0"/>
          <w:numId w:val="30"/>
        </w:numPr>
        <w:spacing w:before="120" w:after="240" w:line="240" w:lineRule="auto"/>
        <w:ind w:left="425" w:hanging="425"/>
        <w:jc w:val="both"/>
        <w:rPr>
          <w:i/>
        </w:rPr>
      </w:pPr>
      <w:r w:rsidRPr="00212DED">
        <w:rPr>
          <w:i/>
        </w:rPr>
        <w:t>In exceptional circumstances, compassionate grounds.</w:t>
      </w:r>
    </w:p>
    <w:p w14:paraId="54CB541E" w14:textId="77777777" w:rsidR="00472A27" w:rsidRPr="001B512B" w:rsidRDefault="00472A27" w:rsidP="00472A27">
      <w:pPr>
        <w:pStyle w:val="Heading3"/>
      </w:pPr>
      <w:r w:rsidRPr="001B512B">
        <w:t xml:space="preserve">How do I apply for a government secondary school where an older sibling </w:t>
      </w:r>
      <w:proofErr w:type="gramStart"/>
      <w:r w:rsidRPr="001B512B">
        <w:t>is enrolled</w:t>
      </w:r>
      <w:proofErr w:type="gramEnd"/>
      <w:r w:rsidRPr="001B512B">
        <w:t>?</w:t>
      </w:r>
    </w:p>
    <w:p w14:paraId="1766F864" w14:textId="77777777" w:rsidR="00472A27" w:rsidRPr="001B512B" w:rsidRDefault="00472A27" w:rsidP="00472A27">
      <w:pPr>
        <w:spacing w:before="120" w:after="240" w:line="240" w:lineRule="auto"/>
        <w:jc w:val="both"/>
      </w:pPr>
      <w:r w:rsidRPr="001B512B">
        <w:t xml:space="preserve">If you wish for your child to attend the same government secondary school as an older sibling who resides at the same permanent residential address and who </w:t>
      </w:r>
      <w:proofErr w:type="gramStart"/>
      <w:r w:rsidRPr="001B512B">
        <w:t xml:space="preserve">will </w:t>
      </w:r>
      <w:r>
        <w:t>also</w:t>
      </w:r>
      <w:proofErr w:type="gramEnd"/>
      <w:r>
        <w:t xml:space="preserve"> </w:t>
      </w:r>
      <w:r w:rsidRPr="001B512B">
        <w:t xml:space="preserve">be attending the secondary school in </w:t>
      </w:r>
      <w:r w:rsidRPr="00655B44">
        <w:rPr>
          <w:color w:val="000000" w:themeColor="text1"/>
        </w:rPr>
        <w:t>201</w:t>
      </w:r>
      <w:r>
        <w:rPr>
          <w:color w:val="000000" w:themeColor="text1"/>
        </w:rPr>
        <w:t>8</w:t>
      </w:r>
      <w:r w:rsidRPr="00655B44">
        <w:rPr>
          <w:color w:val="000000" w:themeColor="text1"/>
        </w:rPr>
        <w:t xml:space="preserve">, </w:t>
      </w:r>
      <w:r w:rsidRPr="001B512B">
        <w:t xml:space="preserve">please ensure the “Sibling Claim” information is included in Section 4 of the </w:t>
      </w:r>
      <w:r w:rsidRPr="001B512B">
        <w:rPr>
          <w:i/>
        </w:rPr>
        <w:t>Application for Year 7 Placement</w:t>
      </w:r>
      <w:r w:rsidRPr="001B512B">
        <w:t xml:space="preserve"> form.</w:t>
      </w:r>
      <w:r>
        <w:t xml:space="preserve">  </w:t>
      </w:r>
    </w:p>
    <w:p w14:paraId="6453C09C" w14:textId="77777777" w:rsidR="00472A27" w:rsidRPr="001B512B" w:rsidRDefault="00472A27" w:rsidP="00472A27">
      <w:pPr>
        <w:pStyle w:val="Heading3"/>
      </w:pPr>
      <w:r w:rsidRPr="001B512B">
        <w:t>What should I do if I want to enroll my child in a government secondary school with multiple campuses?</w:t>
      </w:r>
    </w:p>
    <w:p w14:paraId="7C1107EB" w14:textId="77777777" w:rsidR="00472A27" w:rsidRPr="001B5617" w:rsidRDefault="00472A27" w:rsidP="00472A27">
      <w:pPr>
        <w:spacing w:before="120" w:after="240" w:line="240" w:lineRule="auto"/>
        <w:jc w:val="both"/>
      </w:pPr>
      <w:proofErr w:type="gramStart"/>
      <w:r w:rsidRPr="001B512B">
        <w:t xml:space="preserve">There are several government secondary schools in Victoria </w:t>
      </w:r>
      <w:r>
        <w:t>that</w:t>
      </w:r>
      <w:proofErr w:type="gramEnd"/>
      <w:r>
        <w:t xml:space="preserve"> offer </w:t>
      </w:r>
      <w:r w:rsidRPr="001B512B">
        <w:t xml:space="preserve">Year 7 enrolments at more than one campus. If you wish your child to attend a particular campus, you will need to indicate your preference in Section 4 of the </w:t>
      </w:r>
      <w:r w:rsidRPr="00212DED">
        <w:rPr>
          <w:i/>
        </w:rPr>
        <w:t xml:space="preserve">Application for Year 7 Placement </w:t>
      </w:r>
      <w:r w:rsidRPr="001B512B">
        <w:t xml:space="preserve">form. </w:t>
      </w:r>
    </w:p>
    <w:p w14:paraId="3469CE1D" w14:textId="77777777" w:rsidR="00472A27" w:rsidRPr="00655B44" w:rsidRDefault="00472A27" w:rsidP="00472A27">
      <w:pPr>
        <w:pStyle w:val="Heading3"/>
      </w:pPr>
      <w:r w:rsidRPr="001B512B">
        <w:t xml:space="preserve">What is the process for a </w:t>
      </w:r>
      <w:r w:rsidRPr="00655B44">
        <w:t>parent/</w:t>
      </w:r>
      <w:proofErr w:type="spellStart"/>
      <w:r w:rsidRPr="00655B44">
        <w:t>carer</w:t>
      </w:r>
      <w:proofErr w:type="spellEnd"/>
      <w:r w:rsidRPr="00655B44">
        <w:t xml:space="preserve"> lodging an appeal against an enrolment allocation decision?</w:t>
      </w:r>
    </w:p>
    <w:p w14:paraId="5A14FF3B" w14:textId="77777777" w:rsidR="00472A27" w:rsidRDefault="00472A27" w:rsidP="00472A27">
      <w:pPr>
        <w:spacing w:before="120" w:line="240" w:lineRule="auto"/>
        <w:jc w:val="both"/>
        <w:rPr>
          <w:color w:val="000000" w:themeColor="text1"/>
        </w:rPr>
      </w:pPr>
      <w:r>
        <w:rPr>
          <w:color w:val="000000" w:themeColor="text1"/>
        </w:rPr>
        <w:t xml:space="preserve">An appeal against an enrolment allocation decision can be made </w:t>
      </w:r>
      <w:proofErr w:type="gramStart"/>
      <w:r>
        <w:rPr>
          <w:color w:val="000000" w:themeColor="text1"/>
        </w:rPr>
        <w:t>on the grounds that</w:t>
      </w:r>
      <w:proofErr w:type="gramEnd"/>
      <w:r>
        <w:rPr>
          <w:color w:val="000000" w:themeColor="text1"/>
        </w:rPr>
        <w:t xml:space="preserve"> the priority placement order has not been applied or, in exceptional circumstances, compassionate grounds.</w:t>
      </w:r>
    </w:p>
    <w:p w14:paraId="72906C52" w14:textId="77777777" w:rsidR="00472A27" w:rsidRDefault="00472A27" w:rsidP="00472A27">
      <w:pPr>
        <w:spacing w:before="120" w:line="240" w:lineRule="auto"/>
        <w:jc w:val="both"/>
        <w:rPr>
          <w:color w:val="000000" w:themeColor="text1"/>
        </w:rPr>
      </w:pPr>
      <w:r w:rsidRPr="003A0E31">
        <w:rPr>
          <w:b/>
          <w:color w:val="000000" w:themeColor="text1"/>
        </w:rPr>
        <w:t>Please note:</w:t>
      </w:r>
      <w:r>
        <w:rPr>
          <w:color w:val="000000" w:themeColor="text1"/>
        </w:rPr>
        <w:t xml:space="preserve"> for appeal on either grounds, you </w:t>
      </w:r>
      <w:proofErr w:type="gramStart"/>
      <w:r>
        <w:rPr>
          <w:color w:val="000000" w:themeColor="text1"/>
        </w:rPr>
        <w:t>may be requested</w:t>
      </w:r>
      <w:proofErr w:type="gramEnd"/>
      <w:r>
        <w:rPr>
          <w:color w:val="000000" w:themeColor="text1"/>
        </w:rPr>
        <w:t xml:space="preserve"> to provide substantiating information.</w:t>
      </w:r>
    </w:p>
    <w:p w14:paraId="29988997" w14:textId="77777777" w:rsidR="00472A27" w:rsidRDefault="00472A27" w:rsidP="00472A27">
      <w:pPr>
        <w:spacing w:before="120" w:line="240" w:lineRule="auto"/>
        <w:jc w:val="both"/>
        <w:rPr>
          <w:b/>
          <w:color w:val="000000" w:themeColor="text1"/>
        </w:rPr>
      </w:pPr>
      <w:r w:rsidRPr="0030390B">
        <w:rPr>
          <w:color w:val="000000" w:themeColor="text1"/>
        </w:rPr>
        <w:t>Any appeal by parents/</w:t>
      </w:r>
      <w:proofErr w:type="spellStart"/>
      <w:r w:rsidRPr="0030390B">
        <w:rPr>
          <w:color w:val="000000" w:themeColor="text1"/>
        </w:rPr>
        <w:t>carer</w:t>
      </w:r>
      <w:r>
        <w:rPr>
          <w:color w:val="000000" w:themeColor="text1"/>
        </w:rPr>
        <w:t>s</w:t>
      </w:r>
      <w:proofErr w:type="spellEnd"/>
      <w:r w:rsidRPr="0030390B">
        <w:rPr>
          <w:color w:val="000000" w:themeColor="text1"/>
        </w:rPr>
        <w:t xml:space="preserve"> against a government secondary school’s decision not to provide a Year 7 placement </w:t>
      </w:r>
      <w:proofErr w:type="gramStart"/>
      <w:r w:rsidRPr="0030390B">
        <w:rPr>
          <w:color w:val="000000" w:themeColor="text1"/>
        </w:rPr>
        <w:t>must be lodged</w:t>
      </w:r>
      <w:proofErr w:type="gramEnd"/>
      <w:r w:rsidRPr="0030390B">
        <w:rPr>
          <w:color w:val="000000" w:themeColor="text1"/>
        </w:rPr>
        <w:t xml:space="preserve"> with the preferred secondary school by </w:t>
      </w:r>
      <w:r>
        <w:rPr>
          <w:b/>
          <w:color w:val="000000" w:themeColor="text1"/>
        </w:rPr>
        <w:t>Friday 18 </w:t>
      </w:r>
      <w:r w:rsidRPr="00AB186B">
        <w:rPr>
          <w:b/>
          <w:color w:val="000000" w:themeColor="text1"/>
        </w:rPr>
        <w:t>August 2017</w:t>
      </w:r>
      <w:r w:rsidRPr="0030390B">
        <w:rPr>
          <w:color w:val="000000" w:themeColor="text1"/>
        </w:rPr>
        <w:t xml:space="preserve"> where it will be considered by the principal.  </w:t>
      </w:r>
      <w:r>
        <w:rPr>
          <w:color w:val="000000" w:themeColor="text1"/>
        </w:rPr>
        <w:t>Parents/</w:t>
      </w:r>
      <w:proofErr w:type="spellStart"/>
      <w:r>
        <w:rPr>
          <w:color w:val="000000" w:themeColor="text1"/>
        </w:rPr>
        <w:t>carers</w:t>
      </w:r>
      <w:proofErr w:type="spellEnd"/>
      <w:r>
        <w:rPr>
          <w:color w:val="000000" w:themeColor="text1"/>
        </w:rPr>
        <w:t xml:space="preserve"> </w:t>
      </w:r>
      <w:proofErr w:type="gramStart"/>
      <w:r>
        <w:rPr>
          <w:color w:val="000000" w:themeColor="text1"/>
        </w:rPr>
        <w:t>will be notified</w:t>
      </w:r>
      <w:proofErr w:type="gramEnd"/>
      <w:r>
        <w:rPr>
          <w:color w:val="000000" w:themeColor="text1"/>
        </w:rPr>
        <w:t xml:space="preserve"> of the outcome of this appeal by </w:t>
      </w:r>
      <w:r w:rsidRPr="00AB186B">
        <w:rPr>
          <w:b/>
          <w:color w:val="000000" w:themeColor="text1"/>
        </w:rPr>
        <w:t>Friday 1 September 2017.</w:t>
      </w:r>
    </w:p>
    <w:p w14:paraId="353B01ED" w14:textId="72776764" w:rsidR="00472A27" w:rsidRDefault="00472A27" w:rsidP="00D833AE">
      <w:pPr>
        <w:spacing w:before="120" w:line="240" w:lineRule="auto"/>
        <w:jc w:val="both"/>
        <w:rPr>
          <w:color w:val="000000" w:themeColor="text1"/>
        </w:rPr>
      </w:pPr>
      <w:r w:rsidRPr="0030390B">
        <w:rPr>
          <w:color w:val="000000" w:themeColor="text1"/>
        </w:rPr>
        <w:t xml:space="preserve">Any further appeal </w:t>
      </w:r>
      <w:proofErr w:type="gramStart"/>
      <w:r w:rsidRPr="0030390B">
        <w:rPr>
          <w:color w:val="000000" w:themeColor="text1"/>
        </w:rPr>
        <w:t>should be lodged</w:t>
      </w:r>
      <w:proofErr w:type="gramEnd"/>
      <w:r w:rsidRPr="0030390B">
        <w:rPr>
          <w:color w:val="000000" w:themeColor="text1"/>
        </w:rPr>
        <w:t xml:space="preserve"> in writing</w:t>
      </w:r>
      <w:r>
        <w:rPr>
          <w:color w:val="000000" w:themeColor="text1"/>
        </w:rPr>
        <w:t>,</w:t>
      </w:r>
      <w:r w:rsidRPr="0030390B">
        <w:rPr>
          <w:color w:val="000000" w:themeColor="text1"/>
        </w:rPr>
        <w:t xml:space="preserve"> outlining the grounds for appeal, to </w:t>
      </w:r>
      <w:r>
        <w:rPr>
          <w:color w:val="000000" w:themeColor="text1"/>
        </w:rPr>
        <w:t>the appropriate</w:t>
      </w:r>
      <w:r w:rsidRPr="0030390B">
        <w:rPr>
          <w:color w:val="000000" w:themeColor="text1"/>
        </w:rPr>
        <w:t xml:space="preserve"> DET Regional Director by </w:t>
      </w:r>
      <w:r w:rsidRPr="00AB186B">
        <w:rPr>
          <w:b/>
          <w:color w:val="000000" w:themeColor="text1"/>
        </w:rPr>
        <w:t>Friday 8 September 201</w:t>
      </w:r>
      <w:r>
        <w:rPr>
          <w:b/>
          <w:color w:val="000000" w:themeColor="text1"/>
        </w:rPr>
        <w:t>7</w:t>
      </w:r>
      <w:r w:rsidRPr="0030390B">
        <w:rPr>
          <w:color w:val="000000" w:themeColor="text1"/>
        </w:rPr>
        <w:t xml:space="preserve">. </w:t>
      </w:r>
    </w:p>
    <w:p w14:paraId="33C5BD30" w14:textId="77777777" w:rsidR="00472A27" w:rsidRDefault="00472A27" w:rsidP="00472A27">
      <w:pPr>
        <w:spacing w:before="120" w:after="240" w:line="240" w:lineRule="auto"/>
        <w:jc w:val="both"/>
      </w:pPr>
      <w:r w:rsidRPr="007A7936">
        <w:rPr>
          <w:color w:val="000000" w:themeColor="text1"/>
        </w:rPr>
        <w:t xml:space="preserve">Year 7 placement appeals </w:t>
      </w:r>
      <w:proofErr w:type="gramStart"/>
      <w:r w:rsidRPr="007A7936">
        <w:t>are considered</w:t>
      </w:r>
      <w:proofErr w:type="gramEnd"/>
      <w:r w:rsidRPr="007A7936">
        <w:t xml:space="preserve"> by a panel of senior regional staff that assess the appeal against the priority order of placement. This panel provides advice and a recommendation to the Regional Director who makes the final decision.</w:t>
      </w:r>
    </w:p>
    <w:p w14:paraId="43F796FB" w14:textId="77777777" w:rsidR="00472A27" w:rsidRPr="0092471D" w:rsidRDefault="00472A27" w:rsidP="00472A27">
      <w:pPr>
        <w:pStyle w:val="Heading3"/>
      </w:pPr>
      <w:r w:rsidRPr="0092471D">
        <w:t xml:space="preserve">My child has a disability. How can I ensure their additional needs </w:t>
      </w:r>
      <w:proofErr w:type="gramStart"/>
      <w:r w:rsidRPr="0092471D">
        <w:t>are met</w:t>
      </w:r>
      <w:proofErr w:type="gramEnd"/>
      <w:r w:rsidRPr="0092471D">
        <w:t>?</w:t>
      </w:r>
    </w:p>
    <w:p w14:paraId="0C67EC09" w14:textId="77777777" w:rsidR="00472A27" w:rsidRPr="00665691" w:rsidRDefault="00472A27" w:rsidP="00472A27">
      <w:pPr>
        <w:spacing w:before="120" w:line="240" w:lineRule="auto"/>
        <w:jc w:val="both"/>
        <w:rPr>
          <w:rFonts w:eastAsia="Calibri"/>
        </w:rPr>
      </w:pPr>
      <w:r w:rsidRPr="00665691">
        <w:rPr>
          <w:rFonts w:eastAsia="Calibri"/>
        </w:rPr>
        <w:t xml:space="preserve">The principles of effective transition planning, and placement, for students with a disability are the same as for all students moving from primary to secondary school. What may be different is the need for transitions to be well defined and of longer duration, and that secondary schools have timely access to information about the student and their needs. Communication between the primary school and secondary school is essential. </w:t>
      </w:r>
    </w:p>
    <w:p w14:paraId="09D6C860" w14:textId="77777777" w:rsidR="00472A27" w:rsidRDefault="00472A27" w:rsidP="00472A27">
      <w:pPr>
        <w:spacing w:before="120" w:line="240" w:lineRule="auto"/>
        <w:jc w:val="both"/>
        <w:rPr>
          <w:rFonts w:eastAsia="Calibri"/>
        </w:rPr>
      </w:pPr>
      <w:r w:rsidRPr="00665691">
        <w:rPr>
          <w:rFonts w:eastAsia="Calibri"/>
        </w:rPr>
        <w:t>There is a range of options available to assist students with disabilities to access quality education that meets their needs. General information about the transition is available</w:t>
      </w:r>
      <w:r>
        <w:rPr>
          <w:rFonts w:eastAsia="Calibri"/>
        </w:rPr>
        <w:t xml:space="preserve"> online, see:</w:t>
      </w:r>
    </w:p>
    <w:p w14:paraId="0FD1B9B5" w14:textId="77777777" w:rsidR="00472A27" w:rsidRPr="00665691" w:rsidRDefault="00472A27" w:rsidP="00472A27">
      <w:pPr>
        <w:pStyle w:val="ListParagraph"/>
        <w:numPr>
          <w:ilvl w:val="0"/>
          <w:numId w:val="33"/>
        </w:numPr>
        <w:spacing w:before="120" w:line="240" w:lineRule="auto"/>
        <w:jc w:val="both"/>
        <w:rPr>
          <w:rFonts w:eastAsia="Calibri"/>
          <w:i/>
        </w:rPr>
      </w:pPr>
      <w:hyperlink r:id="rId21" w:history="1">
        <w:r w:rsidRPr="00665691">
          <w:rPr>
            <w:rStyle w:val="Hyperlink"/>
            <w:i/>
          </w:rPr>
          <w:t xml:space="preserve">Transitioning from Primary to Secondary School: </w:t>
        </w:r>
        <w:r w:rsidRPr="00665691">
          <w:rPr>
            <w:rStyle w:val="Hyperlink"/>
            <w:rFonts w:eastAsia="Calibri"/>
            <w:i/>
          </w:rPr>
          <w:t>Supporting students with additional or complex needs that arise from disability when moving from primary to secondary school</w:t>
        </w:r>
      </w:hyperlink>
    </w:p>
    <w:p w14:paraId="7BCE1C62" w14:textId="77777777" w:rsidR="00472A27" w:rsidRDefault="00472A27" w:rsidP="00472A27">
      <w:pPr>
        <w:spacing w:before="120" w:line="240" w:lineRule="auto"/>
        <w:rPr>
          <w:rFonts w:eastAsia="Calibri"/>
        </w:rPr>
      </w:pPr>
      <w:r>
        <w:rPr>
          <w:rFonts w:eastAsia="Calibri"/>
        </w:rPr>
        <w:t>For a</w:t>
      </w:r>
      <w:r w:rsidRPr="00665691">
        <w:rPr>
          <w:rFonts w:eastAsia="Calibri"/>
        </w:rPr>
        <w:t>dditional information with respect to support for students with special needs</w:t>
      </w:r>
      <w:r>
        <w:rPr>
          <w:rFonts w:eastAsia="Calibri"/>
        </w:rPr>
        <w:t>, see:</w:t>
      </w:r>
    </w:p>
    <w:p w14:paraId="2D23CE51" w14:textId="28894443" w:rsidR="00472A27" w:rsidRPr="00B765C0" w:rsidRDefault="00472A27" w:rsidP="00472A27">
      <w:pPr>
        <w:pStyle w:val="ListParagraph"/>
        <w:numPr>
          <w:ilvl w:val="0"/>
          <w:numId w:val="33"/>
        </w:numPr>
        <w:spacing w:before="120" w:after="240" w:line="240" w:lineRule="auto"/>
        <w:rPr>
          <w:rFonts w:eastAsia="Calibri"/>
          <w:color w:val="0000FF" w:themeColor="hyperlink"/>
          <w:u w:val="single"/>
        </w:rPr>
      </w:pPr>
      <w:hyperlink r:id="rId22" w:history="1">
        <w:r>
          <w:rPr>
            <w:rFonts w:eastAsia="Calibri"/>
            <w:color w:val="0000FF" w:themeColor="hyperlink"/>
            <w:u w:val="single"/>
          </w:rPr>
          <w:t>Support for Children with Special Needs</w:t>
        </w:r>
      </w:hyperlink>
    </w:p>
    <w:p w14:paraId="51AED6DC" w14:textId="77777777" w:rsidR="00472A27" w:rsidRPr="001B512B" w:rsidRDefault="00472A27" w:rsidP="00472A27">
      <w:pPr>
        <w:pStyle w:val="Heading3"/>
      </w:pPr>
      <w:r w:rsidRPr="001B512B">
        <w:t>Is there any assistance with travelling to school?</w:t>
      </w:r>
    </w:p>
    <w:p w14:paraId="3B75A32B" w14:textId="77777777" w:rsidR="00472A27" w:rsidRPr="001B512B" w:rsidRDefault="00472A27" w:rsidP="00472A27">
      <w:pPr>
        <w:spacing w:before="120" w:line="240" w:lineRule="auto"/>
        <w:jc w:val="both"/>
      </w:pPr>
      <w:proofErr w:type="gramStart"/>
      <w:r w:rsidRPr="001B512B">
        <w:t>A range of transportation options are</w:t>
      </w:r>
      <w:proofErr w:type="gramEnd"/>
      <w:r w:rsidRPr="001B512B">
        <w:t xml:space="preserve"> available to eligible young people, including the School Bus Program, travel to specialist schools, Students with Disabilities Transport Program and conveyance allowance.</w:t>
      </w:r>
    </w:p>
    <w:p w14:paraId="2B017C05" w14:textId="77777777" w:rsidR="00472A27" w:rsidRDefault="00472A27" w:rsidP="00D833AE">
      <w:pPr>
        <w:spacing w:before="120" w:line="240" w:lineRule="auto"/>
      </w:pPr>
      <w:r w:rsidRPr="001B512B">
        <w:t>F</w:t>
      </w:r>
      <w:r>
        <w:t>or more information, please see:</w:t>
      </w:r>
    </w:p>
    <w:p w14:paraId="72FF85A9" w14:textId="77777777" w:rsidR="00472A27" w:rsidRPr="00B765C0" w:rsidRDefault="00472A27" w:rsidP="00472A27">
      <w:pPr>
        <w:pStyle w:val="ListParagraph"/>
        <w:numPr>
          <w:ilvl w:val="0"/>
          <w:numId w:val="33"/>
        </w:numPr>
        <w:spacing w:before="120" w:after="240" w:line="240" w:lineRule="auto"/>
      </w:pPr>
      <w:hyperlink r:id="rId23" w:history="1">
        <w:r>
          <w:rPr>
            <w:rStyle w:val="Hyperlink"/>
          </w:rPr>
          <w:t>Travelling to School</w:t>
        </w:r>
      </w:hyperlink>
    </w:p>
    <w:p w14:paraId="4FB786ED" w14:textId="77777777" w:rsidR="00472A27" w:rsidRPr="001B512B" w:rsidRDefault="00472A27" w:rsidP="00472A27">
      <w:pPr>
        <w:pStyle w:val="Heading3"/>
      </w:pPr>
      <w:r w:rsidRPr="001B512B">
        <w:t>What should I do if my child will be attending a non-government school for Year 7?</w:t>
      </w:r>
    </w:p>
    <w:p w14:paraId="4EC0068B" w14:textId="77777777" w:rsidR="00472A27" w:rsidRDefault="00472A27" w:rsidP="00472A27">
      <w:pPr>
        <w:spacing w:before="120" w:line="240" w:lineRule="auto"/>
        <w:rPr>
          <w:u w:val="single"/>
        </w:rPr>
      </w:pPr>
      <w:r w:rsidRPr="00C30A38">
        <w:rPr>
          <w:b/>
          <w:u w:val="single"/>
        </w:rPr>
        <w:t>Confirmed Placement</w:t>
      </w:r>
      <w:proofErr w:type="gramStart"/>
      <w:r w:rsidRPr="00C30A38">
        <w:rPr>
          <w:b/>
        </w:rPr>
        <w:t>:</w:t>
      </w:r>
      <w:proofErr w:type="gramEnd"/>
      <w:r>
        <w:br/>
      </w:r>
      <w:r w:rsidRPr="001B512B">
        <w:t xml:space="preserve">If you are sure that you already have a place for your child in a non-government secondary school for Year 7, </w:t>
      </w:r>
      <w:r>
        <w:t xml:space="preserve">to commence in 2018, </w:t>
      </w:r>
      <w:r w:rsidRPr="001B512B">
        <w:t xml:space="preserve">you do not have to complete Section 4 </w:t>
      </w:r>
      <w:r>
        <w:t xml:space="preserve">of </w:t>
      </w:r>
      <w:r w:rsidRPr="001B512B">
        <w:t xml:space="preserve">the </w:t>
      </w:r>
      <w:r w:rsidRPr="001B512B">
        <w:rPr>
          <w:i/>
        </w:rPr>
        <w:t>Application for Year 7 Placement</w:t>
      </w:r>
      <w:r w:rsidRPr="001B512B">
        <w:t xml:space="preserve"> form.</w:t>
      </w:r>
      <w:r>
        <w:rPr>
          <w:u w:val="single"/>
        </w:rPr>
        <w:t xml:space="preserve"> </w:t>
      </w:r>
    </w:p>
    <w:p w14:paraId="37C7D12C" w14:textId="77777777" w:rsidR="00472A27" w:rsidRPr="001B512B" w:rsidRDefault="00472A27" w:rsidP="00472A27">
      <w:pPr>
        <w:spacing w:before="120" w:line="240" w:lineRule="auto"/>
        <w:rPr>
          <w:u w:val="single"/>
        </w:rPr>
      </w:pPr>
      <w:r w:rsidRPr="00C30A38">
        <w:rPr>
          <w:b/>
          <w:u w:val="single"/>
        </w:rPr>
        <w:t>Unconfirmed Placement</w:t>
      </w:r>
      <w:proofErr w:type="gramStart"/>
      <w:r>
        <w:t>:</w:t>
      </w:r>
      <w:proofErr w:type="gramEnd"/>
      <w:r>
        <w:br/>
      </w:r>
      <w:r w:rsidRPr="001B512B">
        <w:t xml:space="preserve">If you have applied for a place </w:t>
      </w:r>
      <w:r>
        <w:t xml:space="preserve">for your child </w:t>
      </w:r>
      <w:r w:rsidRPr="001B512B">
        <w:t>in a non-government secondary school</w:t>
      </w:r>
      <w:r>
        <w:t>,</w:t>
      </w:r>
      <w:r w:rsidRPr="001B512B">
        <w:t xml:space="preserve"> </w:t>
      </w:r>
      <w:r>
        <w:t xml:space="preserve">to commence Year 7 in 2018, </w:t>
      </w:r>
      <w:r w:rsidRPr="001B512B">
        <w:t xml:space="preserve">but have not yet had this placement confirmed, you should safeguard your child’s interests by also applying for a place in a government secondary school by completing Section 4 of the </w:t>
      </w:r>
      <w:r w:rsidRPr="001B512B">
        <w:rPr>
          <w:i/>
        </w:rPr>
        <w:t>Application for Year 7 Placement</w:t>
      </w:r>
      <w:r w:rsidRPr="001B512B">
        <w:t xml:space="preserve"> form.</w:t>
      </w:r>
    </w:p>
    <w:p w14:paraId="32C03A74" w14:textId="2809C7B2" w:rsidR="003D2FE1" w:rsidRPr="00D833AE" w:rsidRDefault="00472A27" w:rsidP="00472A27">
      <w:pPr>
        <w:spacing w:before="120" w:after="240" w:line="240" w:lineRule="auto"/>
      </w:pPr>
      <w:r w:rsidRPr="00B765C0">
        <w:rPr>
          <w:b/>
          <w:u w:val="single"/>
        </w:rPr>
        <w:t>Late Confirmation of Placement</w:t>
      </w:r>
      <w:proofErr w:type="gramStart"/>
      <w:r w:rsidRPr="00B765C0">
        <w:rPr>
          <w:b/>
        </w:rPr>
        <w:t>:</w:t>
      </w:r>
      <w:proofErr w:type="gramEnd"/>
      <w:r>
        <w:br/>
      </w:r>
      <w:r w:rsidRPr="001B512B">
        <w:t>If your child is granted a place in a non-government secondary school after being allocated a place in a government secondary school, you are asked to notify your primary school immediately.</w:t>
      </w:r>
    </w:p>
    <w:p w14:paraId="48AF0B11" w14:textId="77777777" w:rsidR="00472A27" w:rsidRDefault="00472A27" w:rsidP="00472A27">
      <w:pPr>
        <w:pStyle w:val="Heading3"/>
      </w:pPr>
      <w:r w:rsidRPr="001B512B">
        <w:t>Whe</w:t>
      </w:r>
      <w:r>
        <w:t xml:space="preserve">re can I find information to assist with transition to secondary school? </w:t>
      </w:r>
    </w:p>
    <w:p w14:paraId="7E4870ED" w14:textId="77777777" w:rsidR="00472A27" w:rsidRDefault="00472A27" w:rsidP="00472A27">
      <w:r>
        <w:t xml:space="preserve">The Department has a range of resources designed to assist students move from primary to secondary school.  </w:t>
      </w:r>
    </w:p>
    <w:p w14:paraId="3C212790" w14:textId="77777777" w:rsidR="00472A27" w:rsidRDefault="00472A27" w:rsidP="00472A27">
      <w:r>
        <w:t xml:space="preserve">For more </w:t>
      </w:r>
      <w:proofErr w:type="gramStart"/>
      <w:r>
        <w:t>information</w:t>
      </w:r>
      <w:proofErr w:type="gramEnd"/>
      <w:r>
        <w:t xml:space="preserve"> please see:</w:t>
      </w:r>
    </w:p>
    <w:p w14:paraId="5EF795B4" w14:textId="7BDD79CF" w:rsidR="00472A27" w:rsidRDefault="00472A27" w:rsidP="00472A27">
      <w:pPr>
        <w:pStyle w:val="ListParagraph"/>
        <w:numPr>
          <w:ilvl w:val="0"/>
          <w:numId w:val="33"/>
        </w:numPr>
      </w:pPr>
      <w:hyperlink r:id="rId24" w:history="1">
        <w:r>
          <w:rPr>
            <w:rStyle w:val="Hyperlink"/>
          </w:rPr>
          <w:t>Moving from Primary to Secondary School</w:t>
        </w:r>
      </w:hyperlink>
      <w:r>
        <w:t xml:space="preserve"> </w:t>
      </w:r>
    </w:p>
    <w:p w14:paraId="5B3704CA" w14:textId="77777777" w:rsidR="00472A27" w:rsidRPr="001B512B" w:rsidRDefault="00472A27" w:rsidP="00472A27">
      <w:pPr>
        <w:pStyle w:val="Heading3"/>
      </w:pPr>
      <w:r w:rsidRPr="001B512B">
        <w:t>Where can I find information about enrolment for international students?</w:t>
      </w:r>
    </w:p>
    <w:p w14:paraId="68BF9086" w14:textId="77777777" w:rsidR="00472A27" w:rsidRDefault="00472A27" w:rsidP="00472A27">
      <w:pPr>
        <w:spacing w:before="120" w:line="240" w:lineRule="auto"/>
      </w:pPr>
      <w:r w:rsidRPr="00C55F53">
        <w:t>The placement process for an international student currently enrolled in a primary school is the same as the process for domestic students and is subject to the DET enrolment policy.</w:t>
      </w:r>
    </w:p>
    <w:p w14:paraId="1818480A" w14:textId="77777777" w:rsidR="00472A27" w:rsidRDefault="00472A27" w:rsidP="00472A27">
      <w:pPr>
        <w:spacing w:before="120" w:line="240" w:lineRule="auto"/>
      </w:pPr>
      <w:r w:rsidRPr="001B512B">
        <w:t>F</w:t>
      </w:r>
      <w:r>
        <w:t>or more information, please see:</w:t>
      </w:r>
    </w:p>
    <w:p w14:paraId="29A899FD" w14:textId="2179493A" w:rsidR="00C30FD6" w:rsidRDefault="00472A27" w:rsidP="00B41974">
      <w:pPr>
        <w:pStyle w:val="ListParagraph"/>
        <w:numPr>
          <w:ilvl w:val="0"/>
          <w:numId w:val="37"/>
        </w:numPr>
        <w:spacing w:line="276" w:lineRule="auto"/>
        <w:ind w:right="907"/>
      </w:pPr>
      <w:hyperlink r:id="rId25" w:history="1">
        <w:hyperlink r:id="rId26" w:history="1">
          <w:r w:rsidRPr="00392ED0">
            <w:rPr>
              <w:rStyle w:val="Hyperlink"/>
            </w:rPr>
            <w:t>Enrolment for International Students</w:t>
          </w:r>
        </w:hyperlink>
      </w:hyperlink>
    </w:p>
    <w:p w14:paraId="6BE96141" w14:textId="19B42072" w:rsidR="00C30FD6" w:rsidRDefault="00C30FD6" w:rsidP="00C30FD6">
      <w:pPr>
        <w:spacing w:line="276" w:lineRule="auto"/>
        <w:ind w:right="907"/>
      </w:pPr>
    </w:p>
    <w:p w14:paraId="2E4D84FD" w14:textId="77777777" w:rsidR="0082628A" w:rsidRDefault="0082628A" w:rsidP="00C30FD6">
      <w:pPr>
        <w:spacing w:line="276" w:lineRule="auto"/>
        <w:ind w:right="907"/>
        <w:sectPr w:rsidR="0082628A" w:rsidSect="007E4114">
          <w:headerReference w:type="first" r:id="rId27"/>
          <w:type w:val="continuous"/>
          <w:pgSz w:w="11900" w:h="16840" w:code="9"/>
          <w:pgMar w:top="1134" w:right="737" w:bottom="1418" w:left="737" w:header="0" w:footer="1134" w:gutter="0"/>
          <w:cols w:num="2" w:space="397"/>
          <w:titlePg/>
          <w:docGrid w:linePitch="360"/>
        </w:sectPr>
      </w:pPr>
    </w:p>
    <w:p w14:paraId="68DCB5E7" w14:textId="7A89F0F3" w:rsidR="007E4114" w:rsidRPr="007136E0" w:rsidRDefault="007E4114" w:rsidP="007E4114">
      <w:pPr>
        <w:spacing w:before="120" w:line="240" w:lineRule="auto"/>
        <w:jc w:val="both"/>
      </w:pPr>
      <w:bookmarkStart w:id="0" w:name="_GoBack"/>
      <w:bookmarkEnd w:id="0"/>
    </w:p>
    <w:sectPr w:rsidR="007E4114" w:rsidRPr="007136E0" w:rsidSect="00EB21D6">
      <w:headerReference w:type="default" r:id="rId28"/>
      <w:footerReference w:type="default" r:id="rId29"/>
      <w:pgSz w:w="11900" w:h="16840"/>
      <w:pgMar w:top="1134" w:right="737" w:bottom="1304" w:left="737" w:header="981" w:footer="919"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A5A10" w14:textId="77777777" w:rsidR="00D01074" w:rsidRDefault="00D01074" w:rsidP="008766A4">
      <w:r>
        <w:separator/>
      </w:r>
    </w:p>
  </w:endnote>
  <w:endnote w:type="continuationSeparator" w:id="0">
    <w:p w14:paraId="4B8FE2B2" w14:textId="77777777" w:rsidR="00D01074" w:rsidRDefault="00D01074"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3CCF86D2" w:rsidR="00A7426B" w:rsidRPr="003E29B5" w:rsidRDefault="00EB21D6" w:rsidP="008766A4">
    <w:r w:rsidRPr="003E29B5">
      <w:rPr>
        <w:noProof/>
        <w:lang w:val="en-AU" w:eastAsia="en-AU"/>
      </w:rPr>
      <w:drawing>
        <wp:anchor distT="0" distB="0" distL="114300" distR="114300" simplePos="0" relativeHeight="251673600" behindDoc="1" locked="0" layoutInCell="1" allowOverlap="1" wp14:anchorId="59112F30" wp14:editId="79A88208">
          <wp:simplePos x="0" y="0"/>
          <wp:positionH relativeFrom="page">
            <wp:align>right</wp:align>
          </wp:positionH>
          <wp:positionV relativeFrom="bottomMargin">
            <wp:align>top</wp:align>
          </wp:positionV>
          <wp:extent cx="7527279" cy="722376"/>
          <wp:effectExtent l="0" t="0" r="0" b="1905"/>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2F9F5" w14:textId="1191DA90" w:rsidR="00DB5020" w:rsidRDefault="00DB5020">
    <w:pPr>
      <w:pStyle w:val="Footer"/>
    </w:pPr>
    <w:r w:rsidRPr="003E29B5">
      <w:rPr>
        <w:noProof/>
        <w:lang w:val="en-AU" w:eastAsia="en-AU"/>
      </w:rPr>
      <w:drawing>
        <wp:anchor distT="0" distB="0" distL="114300" distR="114300" simplePos="0" relativeHeight="251665408" behindDoc="1" locked="0" layoutInCell="1" allowOverlap="1" wp14:anchorId="15400ABE" wp14:editId="2BB356A9">
          <wp:simplePos x="0" y="0"/>
          <wp:positionH relativeFrom="page">
            <wp:align>right</wp:align>
          </wp:positionH>
          <wp:positionV relativeFrom="bottomMargin">
            <wp:align>top</wp:align>
          </wp:positionV>
          <wp:extent cx="7527279" cy="722376"/>
          <wp:effectExtent l="0" t="0" r="0" b="1905"/>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7F38" w14:textId="77777777" w:rsidR="007E4114" w:rsidRPr="003E29B5" w:rsidRDefault="007E4114" w:rsidP="008766A4">
    <w:r w:rsidRPr="003E29B5">
      <w:rPr>
        <w:noProof/>
        <w:lang w:val="en-AU" w:eastAsia="en-AU"/>
      </w:rPr>
      <w:drawing>
        <wp:anchor distT="0" distB="0" distL="114300" distR="114300" simplePos="0" relativeHeight="251675648" behindDoc="1" locked="0" layoutInCell="1" allowOverlap="1" wp14:anchorId="68D75425" wp14:editId="27C3F040">
          <wp:simplePos x="0" y="0"/>
          <wp:positionH relativeFrom="page">
            <wp:align>right</wp:align>
          </wp:positionH>
          <wp:positionV relativeFrom="bottomMargin">
            <wp:align>top</wp:align>
          </wp:positionV>
          <wp:extent cx="7527279" cy="722376"/>
          <wp:effectExtent l="0" t="0" r="0" b="1905"/>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E7245" w14:textId="77777777" w:rsidR="00D01074" w:rsidRDefault="00D01074" w:rsidP="008766A4">
      <w:r>
        <w:separator/>
      </w:r>
    </w:p>
  </w:footnote>
  <w:footnote w:type="continuationSeparator" w:id="0">
    <w:p w14:paraId="37F6726F" w14:textId="77777777" w:rsidR="00D01074" w:rsidRDefault="00D01074"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93B31" w14:textId="2C5845EC" w:rsidR="00212DED" w:rsidRDefault="00212DED">
    <w:pPr>
      <w:pStyle w:val="Header"/>
    </w:pPr>
    <w:r w:rsidRPr="003E29B5">
      <w:rPr>
        <w:noProof/>
        <w:lang w:val="en-AU" w:eastAsia="en-AU"/>
      </w:rPr>
      <w:drawing>
        <wp:anchor distT="0" distB="0" distL="114300" distR="114300" simplePos="0" relativeHeight="251661312" behindDoc="1" locked="0" layoutInCell="1" allowOverlap="1" wp14:anchorId="517F27D4" wp14:editId="7B6DCF4C">
          <wp:simplePos x="0" y="0"/>
          <wp:positionH relativeFrom="page">
            <wp:align>left</wp:align>
          </wp:positionH>
          <wp:positionV relativeFrom="topMargin">
            <wp:posOffset>-268185</wp:posOffset>
          </wp:positionV>
          <wp:extent cx="7557798" cy="1793174"/>
          <wp:effectExtent l="0" t="0" r="5080"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3226"/>
                  <a:stretch/>
                </pic:blipFill>
                <pic:spPr bwMode="auto">
                  <a:xfrm>
                    <a:off x="0" y="0"/>
                    <a:ext cx="7557798" cy="1793174"/>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10796" w14:textId="6679E2D5" w:rsidR="006D02D6" w:rsidRPr="003D2FE1" w:rsidRDefault="006D02D6" w:rsidP="003D2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C094D" w14:textId="78D592EB" w:rsidR="00EB21D6" w:rsidRDefault="00EB2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5B6C75"/>
    <w:multiLevelType w:val="hybridMultilevel"/>
    <w:tmpl w:val="4736391E"/>
    <w:lvl w:ilvl="0" w:tplc="DD1AC412">
      <w:numFmt w:val="bullet"/>
      <w:lvlText w:val="•"/>
      <w:lvlJc w:val="left"/>
      <w:pPr>
        <w:ind w:left="435" w:hanging="435"/>
      </w:pPr>
      <w:rPr>
        <w:rFonts w:ascii="Arial" w:eastAsiaTheme="minorEastAsia" w:hAnsi="Arial" w:cs="Arial" w:hint="default"/>
        <w:w w:val="1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FC82A8B"/>
    <w:multiLevelType w:val="hybridMultilevel"/>
    <w:tmpl w:val="B55E7546"/>
    <w:lvl w:ilvl="0" w:tplc="DD1AC412">
      <w:numFmt w:val="bullet"/>
      <w:lvlText w:val="•"/>
      <w:lvlJc w:val="left"/>
      <w:pPr>
        <w:ind w:left="435" w:hanging="435"/>
      </w:pPr>
      <w:rPr>
        <w:rFonts w:ascii="Arial" w:eastAsiaTheme="minorEastAsia" w:hAnsi="Arial" w:cs="Arial" w:hint="default"/>
        <w:w w:val="1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7A60312"/>
    <w:multiLevelType w:val="hybridMultilevel"/>
    <w:tmpl w:val="D812BB80"/>
    <w:lvl w:ilvl="0" w:tplc="DD1AC412">
      <w:numFmt w:val="bullet"/>
      <w:lvlText w:val="•"/>
      <w:lvlJc w:val="left"/>
      <w:pPr>
        <w:ind w:left="795" w:hanging="435"/>
      </w:pPr>
      <w:rPr>
        <w:rFonts w:ascii="Arial" w:eastAsiaTheme="minorEastAsia" w:hAnsi="Arial" w:cs="Arial" w:hint="default"/>
        <w:w w:val="1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4E240A"/>
    <w:multiLevelType w:val="hybridMultilevel"/>
    <w:tmpl w:val="61E295EA"/>
    <w:lvl w:ilvl="0" w:tplc="DD1AC412">
      <w:numFmt w:val="bullet"/>
      <w:lvlText w:val="•"/>
      <w:lvlJc w:val="left"/>
      <w:pPr>
        <w:ind w:left="795" w:hanging="435"/>
      </w:pPr>
      <w:rPr>
        <w:rFonts w:ascii="Arial" w:eastAsiaTheme="minorEastAsia" w:hAnsi="Arial" w:cs="Arial" w:hint="default"/>
        <w:w w:val="1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C2166A"/>
    <w:multiLevelType w:val="hybridMultilevel"/>
    <w:tmpl w:val="8FA42262"/>
    <w:lvl w:ilvl="0" w:tplc="6BF86DFE">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F0E17DF"/>
    <w:multiLevelType w:val="hybridMultilevel"/>
    <w:tmpl w:val="F7CE2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641BBA"/>
    <w:multiLevelType w:val="hybridMultilevel"/>
    <w:tmpl w:val="EBB28FE0"/>
    <w:lvl w:ilvl="0" w:tplc="DD1AC412">
      <w:numFmt w:val="bullet"/>
      <w:lvlText w:val="•"/>
      <w:lvlJc w:val="left"/>
      <w:pPr>
        <w:ind w:left="795" w:hanging="435"/>
      </w:pPr>
      <w:rPr>
        <w:rFonts w:ascii="Arial" w:eastAsiaTheme="minorEastAsia" w:hAnsi="Arial" w:cs="Arial" w:hint="default"/>
        <w:w w:val="1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4B40D0"/>
    <w:multiLevelType w:val="hybridMultilevel"/>
    <w:tmpl w:val="E026D45E"/>
    <w:lvl w:ilvl="0" w:tplc="A94EB04A">
      <w:start w:val="1"/>
      <w:numFmt w:val="decimal"/>
      <w:lvlText w:val="%1."/>
      <w:lvlJc w:val="left"/>
      <w:pPr>
        <w:ind w:left="785" w:hanging="360"/>
      </w:pPr>
      <w:rPr>
        <w:i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9" w15:restartNumberingAfterBreak="0">
    <w:nsid w:val="265C3E40"/>
    <w:multiLevelType w:val="hybridMultilevel"/>
    <w:tmpl w:val="97ECACC6"/>
    <w:lvl w:ilvl="0" w:tplc="AEE4FEB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68D3B19"/>
    <w:multiLevelType w:val="hybridMultilevel"/>
    <w:tmpl w:val="FA067CD4"/>
    <w:lvl w:ilvl="0" w:tplc="DD1AC412">
      <w:numFmt w:val="bullet"/>
      <w:lvlText w:val="•"/>
      <w:lvlJc w:val="left"/>
      <w:pPr>
        <w:ind w:left="795" w:hanging="435"/>
      </w:pPr>
      <w:rPr>
        <w:rFonts w:ascii="Arial" w:eastAsiaTheme="minorEastAsia" w:hAnsi="Arial" w:cs="Arial" w:hint="default"/>
        <w:w w:val="1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FD72A4"/>
    <w:multiLevelType w:val="hybridMultilevel"/>
    <w:tmpl w:val="E6A4C392"/>
    <w:lvl w:ilvl="0" w:tplc="2F2AC652">
      <w:start w:val="11"/>
      <w:numFmt w:val="bullet"/>
      <w:lvlText w:val=""/>
      <w:lvlJc w:val="left"/>
      <w:pPr>
        <w:ind w:left="720" w:hanging="360"/>
      </w:pPr>
      <w:rPr>
        <w:rFonts w:ascii="Symbol" w:eastAsiaTheme="minorHAnsi" w:hAnsi="Symbol" w:cstheme="minorBid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F4469D"/>
    <w:multiLevelType w:val="multilevel"/>
    <w:tmpl w:val="8DE619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DC51046"/>
    <w:multiLevelType w:val="hybridMultilevel"/>
    <w:tmpl w:val="7638C382"/>
    <w:lvl w:ilvl="0" w:tplc="DD1AC412">
      <w:numFmt w:val="bullet"/>
      <w:lvlText w:val="•"/>
      <w:lvlJc w:val="left"/>
      <w:pPr>
        <w:ind w:left="795" w:hanging="435"/>
      </w:pPr>
      <w:rPr>
        <w:rFonts w:ascii="Arial" w:eastAsiaTheme="minorEastAsia" w:hAnsi="Arial" w:cs="Arial" w:hint="default"/>
        <w:w w:val="1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0411B4"/>
    <w:multiLevelType w:val="hybridMultilevel"/>
    <w:tmpl w:val="52445FB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DE1142"/>
    <w:multiLevelType w:val="hybridMultilevel"/>
    <w:tmpl w:val="9D36AA30"/>
    <w:lvl w:ilvl="0" w:tplc="0C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D2043B4"/>
    <w:multiLevelType w:val="hybridMultilevel"/>
    <w:tmpl w:val="098EF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1D2F83"/>
    <w:multiLevelType w:val="hybridMultilevel"/>
    <w:tmpl w:val="F8D00A5E"/>
    <w:lvl w:ilvl="0" w:tplc="0C090001">
      <w:start w:val="1"/>
      <w:numFmt w:val="bullet"/>
      <w:lvlText w:val=""/>
      <w:lvlJc w:val="left"/>
      <w:pPr>
        <w:ind w:left="1515" w:hanging="360"/>
      </w:pPr>
      <w:rPr>
        <w:rFonts w:ascii="Symbol" w:hAnsi="Symbol"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28" w15:restartNumberingAfterBreak="0">
    <w:nsid w:val="468173D1"/>
    <w:multiLevelType w:val="hybridMultilevel"/>
    <w:tmpl w:val="F144772A"/>
    <w:lvl w:ilvl="0" w:tplc="8F4CECEE">
      <w:start w:val="165"/>
      <w:numFmt w:val="bullet"/>
      <w:lvlText w:val=""/>
      <w:lvlJc w:val="left"/>
      <w:pPr>
        <w:ind w:left="720" w:hanging="360"/>
      </w:pPr>
      <w:rPr>
        <w:rFonts w:ascii="Symbol" w:eastAsiaTheme="minorHAnsi" w:hAnsi="Symbol" w:cstheme="minorBidi" w:hint="default"/>
      </w:rPr>
    </w:lvl>
    <w:lvl w:ilvl="1" w:tplc="DC0E89D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6B5052"/>
    <w:multiLevelType w:val="hybridMultilevel"/>
    <w:tmpl w:val="3112CD9C"/>
    <w:lvl w:ilvl="0" w:tplc="0178B884">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113AA6"/>
    <w:multiLevelType w:val="hybridMultilevel"/>
    <w:tmpl w:val="74D801AC"/>
    <w:lvl w:ilvl="0" w:tplc="DD1AC412">
      <w:numFmt w:val="bullet"/>
      <w:lvlText w:val="•"/>
      <w:lvlJc w:val="left"/>
      <w:pPr>
        <w:ind w:left="435" w:hanging="435"/>
      </w:pPr>
      <w:rPr>
        <w:rFonts w:ascii="Arial" w:eastAsiaTheme="minorEastAsia" w:hAnsi="Arial" w:cs="Arial" w:hint="default"/>
        <w:w w:val="1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DF12DC5"/>
    <w:multiLevelType w:val="hybridMultilevel"/>
    <w:tmpl w:val="930CC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6F11DE"/>
    <w:multiLevelType w:val="hybridMultilevel"/>
    <w:tmpl w:val="2BA0F494"/>
    <w:lvl w:ilvl="0" w:tplc="E46C82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4F2EE6"/>
    <w:multiLevelType w:val="hybridMultilevel"/>
    <w:tmpl w:val="EC0662DC"/>
    <w:lvl w:ilvl="0" w:tplc="DD1AC412">
      <w:numFmt w:val="bullet"/>
      <w:lvlText w:val="•"/>
      <w:lvlJc w:val="left"/>
      <w:pPr>
        <w:ind w:left="795" w:hanging="435"/>
      </w:pPr>
      <w:rPr>
        <w:rFonts w:ascii="Arial" w:eastAsiaTheme="minorEastAsia" w:hAnsi="Arial" w:cs="Arial" w:hint="default"/>
        <w:w w:val="1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1D75E9"/>
    <w:multiLevelType w:val="hybridMultilevel"/>
    <w:tmpl w:val="E0409334"/>
    <w:lvl w:ilvl="0" w:tplc="CB168A9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CB3D6F"/>
    <w:multiLevelType w:val="hybridMultilevel"/>
    <w:tmpl w:val="FEC80C84"/>
    <w:lvl w:ilvl="0" w:tplc="DD1AC412">
      <w:numFmt w:val="bullet"/>
      <w:lvlText w:val="•"/>
      <w:lvlJc w:val="left"/>
      <w:pPr>
        <w:ind w:left="435" w:hanging="435"/>
      </w:pPr>
      <w:rPr>
        <w:rFonts w:ascii="Arial" w:eastAsiaTheme="minorEastAsia" w:hAnsi="Arial" w:cs="Arial" w:hint="default"/>
        <w:w w:val="1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D81B71"/>
    <w:multiLevelType w:val="hybridMultilevel"/>
    <w:tmpl w:val="D512B1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2"/>
  </w:num>
  <w:num w:numId="13">
    <w:abstractNumId w:val="31"/>
  </w:num>
  <w:num w:numId="14">
    <w:abstractNumId w:val="22"/>
  </w:num>
  <w:num w:numId="15">
    <w:abstractNumId w:val="16"/>
  </w:num>
  <w:num w:numId="16">
    <w:abstractNumId w:val="23"/>
  </w:num>
  <w:num w:numId="17">
    <w:abstractNumId w:val="13"/>
  </w:num>
  <w:num w:numId="18">
    <w:abstractNumId w:val="12"/>
  </w:num>
  <w:num w:numId="19">
    <w:abstractNumId w:val="35"/>
  </w:num>
  <w:num w:numId="20">
    <w:abstractNumId w:val="11"/>
  </w:num>
  <w:num w:numId="21">
    <w:abstractNumId w:val="30"/>
  </w:num>
  <w:num w:numId="22">
    <w:abstractNumId w:val="14"/>
  </w:num>
  <w:num w:numId="23">
    <w:abstractNumId w:val="20"/>
  </w:num>
  <w:num w:numId="24">
    <w:abstractNumId w:val="33"/>
  </w:num>
  <w:num w:numId="25">
    <w:abstractNumId w:val="17"/>
  </w:num>
  <w:num w:numId="26">
    <w:abstractNumId w:val="36"/>
  </w:num>
  <w:num w:numId="27">
    <w:abstractNumId w:val="29"/>
  </w:num>
  <w:num w:numId="28">
    <w:abstractNumId w:val="28"/>
  </w:num>
  <w:num w:numId="29">
    <w:abstractNumId w:val="21"/>
  </w:num>
  <w:num w:numId="30">
    <w:abstractNumId w:val="18"/>
  </w:num>
  <w:num w:numId="31">
    <w:abstractNumId w:val="15"/>
  </w:num>
  <w:num w:numId="32">
    <w:abstractNumId w:val="25"/>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6ED1"/>
    <w:rsid w:val="00067648"/>
    <w:rsid w:val="00082A8B"/>
    <w:rsid w:val="00096616"/>
    <w:rsid w:val="000C499D"/>
    <w:rsid w:val="0014310A"/>
    <w:rsid w:val="00212DED"/>
    <w:rsid w:val="0022212D"/>
    <w:rsid w:val="002C26A7"/>
    <w:rsid w:val="002D4C2E"/>
    <w:rsid w:val="00326F48"/>
    <w:rsid w:val="0035224A"/>
    <w:rsid w:val="00392ED0"/>
    <w:rsid w:val="003A0E31"/>
    <w:rsid w:val="003B01B0"/>
    <w:rsid w:val="003D2FE1"/>
    <w:rsid w:val="003E29B5"/>
    <w:rsid w:val="00472A27"/>
    <w:rsid w:val="004B3DD9"/>
    <w:rsid w:val="00523759"/>
    <w:rsid w:val="005542D4"/>
    <w:rsid w:val="00596923"/>
    <w:rsid w:val="005E1D72"/>
    <w:rsid w:val="00600EB1"/>
    <w:rsid w:val="0061172D"/>
    <w:rsid w:val="00630A4F"/>
    <w:rsid w:val="00665691"/>
    <w:rsid w:val="006D02D6"/>
    <w:rsid w:val="007136E0"/>
    <w:rsid w:val="00751081"/>
    <w:rsid w:val="00757000"/>
    <w:rsid w:val="00784798"/>
    <w:rsid w:val="007E4114"/>
    <w:rsid w:val="00816ED5"/>
    <w:rsid w:val="0082628A"/>
    <w:rsid w:val="0083622D"/>
    <w:rsid w:val="008766A4"/>
    <w:rsid w:val="009022EC"/>
    <w:rsid w:val="00980015"/>
    <w:rsid w:val="00993689"/>
    <w:rsid w:val="009F2302"/>
    <w:rsid w:val="00A04999"/>
    <w:rsid w:val="00A7426B"/>
    <w:rsid w:val="00AF5746"/>
    <w:rsid w:val="00B41974"/>
    <w:rsid w:val="00B765C0"/>
    <w:rsid w:val="00BC0132"/>
    <w:rsid w:val="00BC266C"/>
    <w:rsid w:val="00C052CB"/>
    <w:rsid w:val="00C30FD6"/>
    <w:rsid w:val="00CE6EBC"/>
    <w:rsid w:val="00D01074"/>
    <w:rsid w:val="00D21CF8"/>
    <w:rsid w:val="00D31299"/>
    <w:rsid w:val="00D36965"/>
    <w:rsid w:val="00D833AE"/>
    <w:rsid w:val="00DB5020"/>
    <w:rsid w:val="00E034B4"/>
    <w:rsid w:val="00E06431"/>
    <w:rsid w:val="00EB21D6"/>
    <w:rsid w:val="00F46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rsid w:val="00096616"/>
    <w:pPr>
      <w:keepNext/>
      <w:tabs>
        <w:tab w:val="num" w:pos="2880"/>
      </w:tabs>
      <w:spacing w:before="240" w:after="60" w:line="240" w:lineRule="auto"/>
      <w:ind w:left="2880" w:hanging="72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096616"/>
    <w:pPr>
      <w:tabs>
        <w:tab w:val="num" w:pos="3600"/>
      </w:tabs>
      <w:spacing w:before="240" w:after="60" w:line="240" w:lineRule="auto"/>
      <w:ind w:left="3600" w:hanging="720"/>
      <w:outlineLvl w:val="4"/>
    </w:pPr>
    <w:rPr>
      <w:rFonts w:asciiTheme="minorHAnsi" w:hAnsiTheme="minorHAnsi" w:cstheme="minorBidi"/>
      <w:b/>
      <w:bCs/>
      <w:i/>
      <w:iCs/>
      <w:sz w:val="26"/>
      <w:szCs w:val="26"/>
    </w:rPr>
  </w:style>
  <w:style w:type="paragraph" w:styleId="Heading6">
    <w:name w:val="heading 6"/>
    <w:basedOn w:val="Normal"/>
    <w:next w:val="Normal"/>
    <w:link w:val="Heading6Char"/>
    <w:qFormat/>
    <w:rsid w:val="00096616"/>
    <w:pPr>
      <w:tabs>
        <w:tab w:val="num" w:pos="4320"/>
      </w:tabs>
      <w:spacing w:before="240" w:after="60" w:line="240" w:lineRule="auto"/>
      <w:ind w:left="4320" w:hanging="72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096616"/>
    <w:pPr>
      <w:tabs>
        <w:tab w:val="num" w:pos="5040"/>
      </w:tabs>
      <w:spacing w:before="240" w:after="60" w:line="240" w:lineRule="auto"/>
      <w:ind w:left="5040" w:hanging="72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096616"/>
    <w:pPr>
      <w:tabs>
        <w:tab w:val="num" w:pos="5760"/>
      </w:tabs>
      <w:spacing w:before="240" w:after="60" w:line="240" w:lineRule="auto"/>
      <w:ind w:left="5760" w:hanging="72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096616"/>
    <w:pPr>
      <w:tabs>
        <w:tab w:val="num" w:pos="6480"/>
      </w:tabs>
      <w:spacing w:before="240" w:after="60" w:line="240" w:lineRule="auto"/>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83622D"/>
    <w:rPr>
      <w:color w:val="0000FF" w:themeColor="hyperlink"/>
      <w:u w:val="single"/>
    </w:rPr>
  </w:style>
  <w:style w:type="table" w:styleId="LightList-Accent2">
    <w:name w:val="Light List Accent 2"/>
    <w:basedOn w:val="TableNormal"/>
    <w:uiPriority w:val="61"/>
    <w:rsid w:val="0083622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83622D"/>
    <w:pPr>
      <w:ind w:left="720"/>
      <w:contextualSpacing/>
    </w:pPr>
  </w:style>
  <w:style w:type="character" w:styleId="FollowedHyperlink">
    <w:name w:val="FollowedHyperlink"/>
    <w:basedOn w:val="DefaultParagraphFont"/>
    <w:uiPriority w:val="99"/>
    <w:semiHidden/>
    <w:unhideWhenUsed/>
    <w:rsid w:val="0083622D"/>
    <w:rPr>
      <w:color w:val="800080" w:themeColor="followedHyperlink"/>
      <w:u w:val="single"/>
    </w:rPr>
  </w:style>
  <w:style w:type="character" w:customStyle="1" w:styleId="Heading4Char">
    <w:name w:val="Heading 4 Char"/>
    <w:basedOn w:val="DefaultParagraphFont"/>
    <w:link w:val="Heading4"/>
    <w:uiPriority w:val="9"/>
    <w:semiHidden/>
    <w:rsid w:val="00096616"/>
    <w:rPr>
      <w:b/>
      <w:bCs/>
      <w:sz w:val="28"/>
      <w:szCs w:val="28"/>
    </w:rPr>
  </w:style>
  <w:style w:type="character" w:customStyle="1" w:styleId="Heading5Char">
    <w:name w:val="Heading 5 Char"/>
    <w:basedOn w:val="DefaultParagraphFont"/>
    <w:link w:val="Heading5"/>
    <w:uiPriority w:val="9"/>
    <w:semiHidden/>
    <w:rsid w:val="00096616"/>
    <w:rPr>
      <w:b/>
      <w:bCs/>
      <w:i/>
      <w:iCs/>
      <w:sz w:val="26"/>
      <w:szCs w:val="26"/>
    </w:rPr>
  </w:style>
  <w:style w:type="character" w:customStyle="1" w:styleId="Heading6Char">
    <w:name w:val="Heading 6 Char"/>
    <w:basedOn w:val="DefaultParagraphFont"/>
    <w:link w:val="Heading6"/>
    <w:rsid w:val="00096616"/>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096616"/>
  </w:style>
  <w:style w:type="character" w:customStyle="1" w:styleId="Heading8Char">
    <w:name w:val="Heading 8 Char"/>
    <w:basedOn w:val="DefaultParagraphFont"/>
    <w:link w:val="Heading8"/>
    <w:uiPriority w:val="9"/>
    <w:semiHidden/>
    <w:rsid w:val="00096616"/>
    <w:rPr>
      <w:i/>
      <w:iCs/>
    </w:rPr>
  </w:style>
  <w:style w:type="character" w:customStyle="1" w:styleId="Heading9Char">
    <w:name w:val="Heading 9 Char"/>
    <w:basedOn w:val="DefaultParagraphFont"/>
    <w:link w:val="Heading9"/>
    <w:uiPriority w:val="9"/>
    <w:semiHidden/>
    <w:rsid w:val="00096616"/>
    <w:rPr>
      <w:rFonts w:asciiTheme="majorHAnsi" w:eastAsiaTheme="majorEastAsia" w:hAnsiTheme="majorHAnsi" w:cstheme="majorBidi"/>
      <w:sz w:val="22"/>
      <w:szCs w:val="22"/>
    </w:rPr>
  </w:style>
  <w:style w:type="paragraph" w:styleId="NoSpacing">
    <w:name w:val="No Spacing"/>
    <w:uiPriority w:val="1"/>
    <w:qFormat/>
    <w:rsid w:val="00665691"/>
    <w:rPr>
      <w:rFonts w:eastAsiaTheme="minorHAnsi"/>
      <w:sz w:val="22"/>
      <w:szCs w:val="22"/>
      <w:lang w:val="en-AU"/>
    </w:rPr>
  </w:style>
  <w:style w:type="paragraph" w:styleId="PlainText">
    <w:name w:val="Plain Text"/>
    <w:basedOn w:val="Normal"/>
    <w:link w:val="PlainTextChar"/>
    <w:uiPriority w:val="99"/>
    <w:unhideWhenUsed/>
    <w:rsid w:val="00665691"/>
    <w:pPr>
      <w:spacing w:after="0" w:line="240" w:lineRule="auto"/>
    </w:pPr>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665691"/>
    <w:rPr>
      <w:rFonts w:ascii="Calibri" w:eastAsiaTheme="minorHAnsi" w:hAnsi="Calibri"/>
      <w:sz w:val="22"/>
      <w:szCs w:val="21"/>
      <w:lang w:val="en-AU"/>
    </w:rPr>
  </w:style>
  <w:style w:type="table" w:styleId="TableGrid">
    <w:name w:val="Table Grid"/>
    <w:basedOn w:val="TableNormal"/>
    <w:uiPriority w:val="59"/>
    <w:rsid w:val="00630A4F"/>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7819">
      <w:bodyDiv w:val="1"/>
      <w:marLeft w:val="0"/>
      <w:marRight w:val="0"/>
      <w:marTop w:val="0"/>
      <w:marBottom w:val="0"/>
      <w:divBdr>
        <w:top w:val="none" w:sz="0" w:space="0" w:color="auto"/>
        <w:left w:val="none" w:sz="0" w:space="0" w:color="auto"/>
        <w:bottom w:val="none" w:sz="0" w:space="0" w:color="auto"/>
        <w:right w:val="none" w:sz="0" w:space="0" w:color="auto"/>
      </w:divBdr>
    </w:div>
    <w:div w:id="1442988235">
      <w:bodyDiv w:val="1"/>
      <w:marLeft w:val="0"/>
      <w:marRight w:val="0"/>
      <w:marTop w:val="0"/>
      <w:marBottom w:val="0"/>
      <w:divBdr>
        <w:top w:val="none" w:sz="0" w:space="0" w:color="auto"/>
        <w:left w:val="none" w:sz="0" w:space="0" w:color="auto"/>
        <w:bottom w:val="none" w:sz="0" w:space="0" w:color="auto"/>
        <w:right w:val="none" w:sz="0" w:space="0" w:color="auto"/>
      </w:divBdr>
    </w:div>
    <w:div w:id="1521895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students/secondary/Pages/default.aspx" TargetMode="External"/><Relationship Id="rId18" Type="http://schemas.openxmlformats.org/officeDocument/2006/relationships/footer" Target="footer1.xml"/><Relationship Id="rId26" Type="http://schemas.openxmlformats.org/officeDocument/2006/relationships/hyperlink" Target="http://www.education.vic.gov.au/school/parents/secondary/Pages/international.aspx" TargetMode="External"/><Relationship Id="rId3" Type="http://schemas.openxmlformats.org/officeDocument/2006/relationships/customXml" Target="../customXml/item3.xml"/><Relationship Id="rId21" Type="http://schemas.openxmlformats.org/officeDocument/2006/relationships/hyperlink" Target="http://www.education.vic.gov.au/Documents/school/teachers/teachingresources/diversity/Transprmrytosec.pdf" TargetMode="External"/><Relationship Id="rId7" Type="http://schemas.openxmlformats.org/officeDocument/2006/relationships/styles" Target="styles.xml"/><Relationship Id="rId12" Type="http://schemas.openxmlformats.org/officeDocument/2006/relationships/hyperlink" Target="http://www.education.vic.gov.au/school/parents/secondary/Pages/starting.aspx" TargetMode="External"/><Relationship Id="rId17" Type="http://schemas.openxmlformats.org/officeDocument/2006/relationships/hyperlink" Target="http://www.education.vic.gov.au/school/parents/secondary/Pages/boundary.aspx" TargetMode="External"/><Relationship Id="rId25" Type="http://schemas.openxmlformats.org/officeDocument/2006/relationships/hyperlink" Target="http://www.education.vic.gov.au/school/parents/secondary/Pages/international.aspx" TargetMode="External"/><Relationship Id="rId2" Type="http://schemas.openxmlformats.org/officeDocument/2006/relationships/customXml" Target="../customXml/item2.xml"/><Relationship Id="rId16" Type="http://schemas.openxmlformats.org/officeDocument/2006/relationships/hyperlink" Target="http://services.is.vic.edu.au/ebiz/customerservice/schoollocator.aspx"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school/parents/secondary/Pages/default.aspx" TargetMode="External"/><Relationship Id="rId5" Type="http://schemas.openxmlformats.org/officeDocument/2006/relationships/customXml" Target="../customXml/item5.xml"/><Relationship Id="rId15" Type="http://schemas.openxmlformats.org/officeDocument/2006/relationships/hyperlink" Target="http://www.cem.edu.au/our-schools/" TargetMode="External"/><Relationship Id="rId23" Type="http://schemas.openxmlformats.org/officeDocument/2006/relationships/hyperlink" Target="http://www.education.vic.gov.au/school/parents/secondary/Pages/schooltravel.aspx"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www.education.vic.gov.au/findaservice/Home.aspx" TargetMode="External"/><Relationship Id="rId22" Type="http://schemas.openxmlformats.org/officeDocument/2006/relationships/hyperlink" Target="http://www.education.vic.gov.au/school/parents/needs/Pages/default.aspx" TargetMode="External"/><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Value>121</Value>
    </TaxCatchAll>
    <DEECD_Expired xmlns="http://schemas.microsoft.com/sharepoint/v3">false</DEECD_Expired>
    <DEECD_Keywords xmlns="http://schemas.microsoft.com/sharepoint/v3">Year 6 to Year 7
Transitions
Frequently asked questions</DEECD_Keywords>
    <PublishingExpirationDate xmlns="http://schemas.microsoft.com/sharepoint/v3" xsi:nil="true"/>
    <DEECD_Description xmlns="http://schemas.microsoft.com/sharepoint/v3"> frequently asked questions for Year 6 to Year 7 transition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0D3FF7A82C15418A9633312D65E611" ma:contentTypeVersion="0" ma:contentTypeDescription="Create a new document." ma:contentTypeScope="" ma:versionID="4ba8a75d0f025eb78035e8b4ce1b91e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F5232-8DAD-405A-A27B-6C5E6E0D9722}"/>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9621B488-CDB9-4718-99F9-FB5F5CB7A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4DBBEDB-9F17-4D3F-BFD5-4D1C4CD18378}"/>
</file>

<file path=docProps/app.xml><?xml version="1.0" encoding="utf-8"?>
<Properties xmlns="http://schemas.openxmlformats.org/officeDocument/2006/extended-properties" xmlns:vt="http://schemas.openxmlformats.org/officeDocument/2006/docPropsVTypes">
  <Template>Normal</Template>
  <TotalTime>63</TotalTime>
  <Pages>3</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Year_6_to_Year_7_Transition_FAQ</dc:title>
  <dc:subject/>
  <dc:creator>Dori Maniatakis</dc:creator>
  <cp:keywords/>
  <dc:description/>
  <cp:lastModifiedBy>Mercader, Pascale P</cp:lastModifiedBy>
  <cp:revision>12</cp:revision>
  <dcterms:created xsi:type="dcterms:W3CDTF">2017-05-03T00:49:00Z</dcterms:created>
  <dcterms:modified xsi:type="dcterms:W3CDTF">2017-05-03T01:57:00Z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121;#Parents|61c1777f-e2da-4b73-abf4-bb4bb27b2f63</vt:lpwstr>
  </property>
</Properties>
</file>