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FC" w:rsidRDefault="006E058C" w:rsidP="009525AF">
      <w:pPr>
        <w:pStyle w:val="BodyText"/>
        <w:tabs>
          <w:tab w:val="left" w:pos="7545"/>
          <w:tab w:val="left" w:pos="7620"/>
        </w:tabs>
        <w:spacing w:before="120"/>
        <w:rPr>
          <w:b/>
          <w:bCs/>
          <w:sz w:val="22"/>
        </w:rPr>
      </w:pPr>
      <w:bookmarkStart w:id="0" w:name="_GoBack"/>
      <w:bookmarkEnd w:id="0"/>
      <w:r>
        <w:rPr>
          <w:b/>
          <w:bCs/>
          <w:sz w:val="22"/>
        </w:rPr>
        <w:t>Local Government Area:</w:t>
      </w:r>
      <w:r>
        <w:rPr>
          <w:b/>
          <w:bCs/>
          <w:sz w:val="22"/>
        </w:rPr>
        <w:tab/>
      </w:r>
    </w:p>
    <w:p w:rsidR="003E3EFC" w:rsidRDefault="006E058C" w:rsidP="009525AF">
      <w:pPr>
        <w:pStyle w:val="BodyText"/>
        <w:tabs>
          <w:tab w:val="left" w:pos="7545"/>
          <w:tab w:val="left" w:pos="7620"/>
        </w:tabs>
        <w:spacing w:before="120"/>
        <w:rPr>
          <w:b/>
          <w:bCs/>
          <w:sz w:val="22"/>
        </w:rPr>
      </w:pPr>
      <w:r>
        <w:rPr>
          <w:b/>
          <w:bCs/>
          <w:sz w:val="22"/>
        </w:rPr>
        <w:t>Region:</w:t>
      </w:r>
    </w:p>
    <w:p w:rsidR="00A37919" w:rsidRDefault="00A37919" w:rsidP="009525AF">
      <w:pPr>
        <w:pStyle w:val="BodyText"/>
        <w:tabs>
          <w:tab w:val="left" w:pos="7545"/>
          <w:tab w:val="left" w:pos="7620"/>
        </w:tabs>
        <w:rPr>
          <w:bCs/>
          <w:sz w:val="22"/>
          <w:szCs w:val="22"/>
        </w:rPr>
      </w:pPr>
    </w:p>
    <w:p w:rsidR="003E3EFC" w:rsidRPr="002D06BB" w:rsidRDefault="003E3EFC" w:rsidP="009525AF">
      <w:pPr>
        <w:pStyle w:val="BodyText"/>
        <w:tabs>
          <w:tab w:val="left" w:pos="7545"/>
          <w:tab w:val="left" w:pos="7620"/>
        </w:tabs>
        <w:rPr>
          <w:bCs/>
          <w:sz w:val="22"/>
          <w:szCs w:val="22"/>
        </w:rPr>
      </w:pPr>
      <w:r w:rsidRPr="002D06BB">
        <w:rPr>
          <w:bCs/>
          <w:sz w:val="22"/>
          <w:szCs w:val="22"/>
        </w:rPr>
        <w:t>Good quality early childhood programs not only promote a young child’s health,</w:t>
      </w:r>
      <w:r w:rsidR="002D06BB" w:rsidRPr="002D06BB">
        <w:rPr>
          <w:bCs/>
          <w:sz w:val="22"/>
          <w:szCs w:val="22"/>
        </w:rPr>
        <w:t xml:space="preserve"> </w:t>
      </w:r>
      <w:r w:rsidRPr="002D06BB">
        <w:rPr>
          <w:bCs/>
          <w:sz w:val="22"/>
          <w:szCs w:val="22"/>
        </w:rPr>
        <w:t>learning and skill development, but also positively influence their longer-term health,</w:t>
      </w:r>
      <w:r w:rsidR="002D06BB" w:rsidRPr="002D06BB">
        <w:rPr>
          <w:bCs/>
          <w:sz w:val="22"/>
          <w:szCs w:val="22"/>
        </w:rPr>
        <w:t xml:space="preserve"> </w:t>
      </w:r>
      <w:r w:rsidRPr="002D06BB">
        <w:rPr>
          <w:bCs/>
          <w:sz w:val="22"/>
          <w:szCs w:val="22"/>
        </w:rPr>
        <w:t>educational and social outcomes. This is particularly so for vulnerable and</w:t>
      </w:r>
    </w:p>
    <w:p w:rsidR="003E3EFC" w:rsidRPr="002D06BB" w:rsidRDefault="003E3EFC" w:rsidP="009525AF">
      <w:pPr>
        <w:pStyle w:val="BodyText"/>
        <w:tabs>
          <w:tab w:val="left" w:pos="7545"/>
          <w:tab w:val="left" w:pos="7620"/>
        </w:tabs>
        <w:rPr>
          <w:bCs/>
          <w:sz w:val="22"/>
          <w:szCs w:val="22"/>
        </w:rPr>
      </w:pPr>
      <w:r w:rsidRPr="002D06BB">
        <w:rPr>
          <w:bCs/>
          <w:sz w:val="22"/>
          <w:szCs w:val="22"/>
        </w:rPr>
        <w:t>disadvantaged children.</w:t>
      </w:r>
    </w:p>
    <w:p w:rsidR="006E058C" w:rsidRPr="002D06BB" w:rsidRDefault="006E058C" w:rsidP="009525AF">
      <w:pPr>
        <w:pStyle w:val="BodyText"/>
        <w:tabs>
          <w:tab w:val="left" w:pos="7545"/>
          <w:tab w:val="left" w:pos="7620"/>
        </w:tabs>
        <w:rPr>
          <w:bCs/>
          <w:sz w:val="22"/>
          <w:szCs w:val="22"/>
        </w:rPr>
      </w:pPr>
      <w:r w:rsidRPr="002D06BB">
        <w:rPr>
          <w:bCs/>
          <w:sz w:val="22"/>
          <w:szCs w:val="22"/>
        </w:rPr>
        <w:tab/>
        <w:t xml:space="preserve">  </w:t>
      </w:r>
    </w:p>
    <w:p w:rsidR="002D06BB" w:rsidRPr="002D06BB" w:rsidRDefault="003E3EFC" w:rsidP="009525AF">
      <w:pPr>
        <w:pStyle w:val="BodyText"/>
        <w:tabs>
          <w:tab w:val="left" w:pos="7545"/>
          <w:tab w:val="left" w:pos="7620"/>
        </w:tabs>
        <w:rPr>
          <w:bCs/>
          <w:sz w:val="22"/>
          <w:szCs w:val="22"/>
        </w:rPr>
      </w:pPr>
      <w:r w:rsidRPr="002D06BB">
        <w:rPr>
          <w:bCs/>
          <w:sz w:val="22"/>
          <w:szCs w:val="22"/>
        </w:rPr>
        <w:t xml:space="preserve">The Department of Education and </w:t>
      </w:r>
      <w:r w:rsidR="00E61C53">
        <w:rPr>
          <w:bCs/>
          <w:sz w:val="22"/>
          <w:szCs w:val="22"/>
        </w:rPr>
        <w:t>Training</w:t>
      </w:r>
      <w:r w:rsidRPr="002D06BB">
        <w:rPr>
          <w:bCs/>
          <w:sz w:val="22"/>
          <w:szCs w:val="22"/>
        </w:rPr>
        <w:t xml:space="preserve"> (DE</w:t>
      </w:r>
      <w:r w:rsidR="00E61C53">
        <w:rPr>
          <w:bCs/>
          <w:sz w:val="22"/>
          <w:szCs w:val="22"/>
        </w:rPr>
        <w:t>T</w:t>
      </w:r>
      <w:r w:rsidRPr="002D06BB">
        <w:rPr>
          <w:bCs/>
          <w:sz w:val="22"/>
          <w:szCs w:val="22"/>
        </w:rPr>
        <w:t>)</w:t>
      </w:r>
      <w:r w:rsidR="00525EBC">
        <w:rPr>
          <w:bCs/>
          <w:sz w:val="22"/>
          <w:szCs w:val="22"/>
        </w:rPr>
        <w:t xml:space="preserve"> works in partnership with Local Government Areas to deliver M</w:t>
      </w:r>
      <w:r w:rsidR="00AD3282" w:rsidRPr="002D06BB">
        <w:rPr>
          <w:bCs/>
          <w:sz w:val="22"/>
          <w:szCs w:val="22"/>
        </w:rPr>
        <w:t xml:space="preserve">aternal and </w:t>
      </w:r>
      <w:r w:rsidR="00E86315">
        <w:rPr>
          <w:bCs/>
          <w:sz w:val="22"/>
          <w:szCs w:val="22"/>
        </w:rPr>
        <w:t>C</w:t>
      </w:r>
      <w:r w:rsidR="00AD3282" w:rsidRPr="002D06BB">
        <w:rPr>
          <w:bCs/>
          <w:sz w:val="22"/>
          <w:szCs w:val="22"/>
        </w:rPr>
        <w:t xml:space="preserve">hild </w:t>
      </w:r>
      <w:r w:rsidR="00E86315">
        <w:rPr>
          <w:bCs/>
          <w:sz w:val="22"/>
          <w:szCs w:val="22"/>
        </w:rPr>
        <w:t>H</w:t>
      </w:r>
      <w:r w:rsidR="00AD3282" w:rsidRPr="002D06BB">
        <w:rPr>
          <w:bCs/>
          <w:sz w:val="22"/>
          <w:szCs w:val="22"/>
        </w:rPr>
        <w:t xml:space="preserve">ealth </w:t>
      </w:r>
      <w:r w:rsidR="00E86315">
        <w:rPr>
          <w:bCs/>
          <w:sz w:val="22"/>
          <w:szCs w:val="22"/>
        </w:rPr>
        <w:t xml:space="preserve">(MCH) </w:t>
      </w:r>
      <w:r w:rsidR="00AD3282" w:rsidRPr="002D06BB">
        <w:rPr>
          <w:bCs/>
          <w:sz w:val="22"/>
          <w:szCs w:val="22"/>
        </w:rPr>
        <w:t xml:space="preserve">services for all young children </w:t>
      </w:r>
      <w:r w:rsidR="00AD3282">
        <w:rPr>
          <w:bCs/>
          <w:sz w:val="22"/>
          <w:szCs w:val="22"/>
        </w:rPr>
        <w:t xml:space="preserve">and their families, and </w:t>
      </w:r>
      <w:r w:rsidR="00E86315">
        <w:rPr>
          <w:bCs/>
          <w:sz w:val="22"/>
          <w:szCs w:val="22"/>
        </w:rPr>
        <w:t>E</w:t>
      </w:r>
      <w:r w:rsidR="00AD3282" w:rsidRPr="002D06BB">
        <w:rPr>
          <w:bCs/>
          <w:sz w:val="22"/>
          <w:szCs w:val="22"/>
        </w:rPr>
        <w:t xml:space="preserve">nhanced </w:t>
      </w:r>
      <w:r w:rsidR="00E86315">
        <w:rPr>
          <w:bCs/>
          <w:sz w:val="22"/>
          <w:szCs w:val="22"/>
        </w:rPr>
        <w:t xml:space="preserve">MCH </w:t>
      </w:r>
      <w:r w:rsidR="00AD3282" w:rsidRPr="002D06BB">
        <w:rPr>
          <w:bCs/>
          <w:sz w:val="22"/>
          <w:szCs w:val="22"/>
        </w:rPr>
        <w:t xml:space="preserve">services for vulnerable and disadvantaged children and families. </w:t>
      </w:r>
      <w:r w:rsidRPr="002D06BB">
        <w:rPr>
          <w:bCs/>
          <w:sz w:val="22"/>
          <w:szCs w:val="22"/>
        </w:rPr>
        <w:t>Participation in these</w:t>
      </w:r>
      <w:r w:rsidR="00E61C53">
        <w:rPr>
          <w:bCs/>
          <w:sz w:val="22"/>
          <w:szCs w:val="22"/>
        </w:rPr>
        <w:t xml:space="preserve"> </w:t>
      </w:r>
      <w:r w:rsidRPr="002D06BB">
        <w:rPr>
          <w:bCs/>
          <w:sz w:val="22"/>
          <w:szCs w:val="22"/>
        </w:rPr>
        <w:t>services is voluntary.</w:t>
      </w:r>
    </w:p>
    <w:p w:rsidR="0003341D" w:rsidRPr="002D06BB" w:rsidRDefault="006E058C" w:rsidP="009525AF">
      <w:pPr>
        <w:pStyle w:val="BodyText"/>
        <w:tabs>
          <w:tab w:val="left" w:pos="7545"/>
          <w:tab w:val="left" w:pos="7620"/>
        </w:tabs>
        <w:rPr>
          <w:bCs/>
          <w:sz w:val="22"/>
          <w:szCs w:val="22"/>
        </w:rPr>
      </w:pPr>
      <w:r w:rsidRPr="002D06BB">
        <w:rPr>
          <w:bCs/>
          <w:sz w:val="22"/>
          <w:szCs w:val="22"/>
        </w:rPr>
        <w:t xml:space="preserve"> </w:t>
      </w:r>
    </w:p>
    <w:p w:rsidR="0082419D" w:rsidRDefault="00FC7079" w:rsidP="009525AF">
      <w:pPr>
        <w:pStyle w:val="Heading4"/>
        <w:ind w:left="0"/>
        <w:jc w:val="both"/>
        <w:rPr>
          <w:rFonts w:ascii="Verdana" w:hAnsi="Verdana"/>
          <w:b w:val="0"/>
          <w:bCs w:val="0"/>
          <w:sz w:val="22"/>
          <w:szCs w:val="22"/>
        </w:rPr>
      </w:pPr>
      <w:r w:rsidRPr="002D06BB">
        <w:rPr>
          <w:rFonts w:ascii="Verdana" w:hAnsi="Verdana"/>
          <w:b w:val="0"/>
          <w:bCs w:val="0"/>
          <w:sz w:val="22"/>
          <w:szCs w:val="22"/>
        </w:rPr>
        <w:t>The MCH serv</w:t>
      </w:r>
      <w:r w:rsidR="00894F54" w:rsidRPr="002D06BB">
        <w:rPr>
          <w:rFonts w:ascii="Verdana" w:hAnsi="Verdana"/>
          <w:b w:val="0"/>
          <w:bCs w:val="0"/>
          <w:sz w:val="22"/>
          <w:szCs w:val="22"/>
        </w:rPr>
        <w:t>ice is a state-wide primary health</w:t>
      </w:r>
      <w:r w:rsidRPr="002D06BB">
        <w:rPr>
          <w:rFonts w:ascii="Verdana" w:hAnsi="Verdana"/>
          <w:b w:val="0"/>
          <w:bCs w:val="0"/>
          <w:sz w:val="22"/>
          <w:szCs w:val="22"/>
        </w:rPr>
        <w:t xml:space="preserve"> service for Victorian families with children from birth to school age.</w:t>
      </w:r>
      <w:r w:rsidR="00445DB3" w:rsidRPr="002D06BB">
        <w:rPr>
          <w:rFonts w:ascii="Verdana" w:hAnsi="Verdana"/>
          <w:b w:val="0"/>
          <w:bCs w:val="0"/>
          <w:sz w:val="22"/>
          <w:szCs w:val="22"/>
        </w:rPr>
        <w:t xml:space="preserve"> The Universal MCH service includes 10 </w:t>
      </w:r>
      <w:r w:rsidR="001839BA" w:rsidRPr="002D06BB">
        <w:rPr>
          <w:rFonts w:ascii="Verdana" w:hAnsi="Verdana"/>
          <w:b w:val="0"/>
          <w:bCs w:val="0"/>
          <w:sz w:val="22"/>
          <w:szCs w:val="22"/>
        </w:rPr>
        <w:t xml:space="preserve">free </w:t>
      </w:r>
      <w:r w:rsidR="00AD3282">
        <w:rPr>
          <w:rFonts w:ascii="Verdana" w:hAnsi="Verdana"/>
          <w:b w:val="0"/>
          <w:bCs w:val="0"/>
          <w:sz w:val="22"/>
          <w:szCs w:val="22"/>
        </w:rPr>
        <w:t>Key Ages and S</w:t>
      </w:r>
      <w:r w:rsidR="00445DB3" w:rsidRPr="002D06BB">
        <w:rPr>
          <w:rFonts w:ascii="Verdana" w:hAnsi="Verdana"/>
          <w:b w:val="0"/>
          <w:bCs w:val="0"/>
          <w:sz w:val="22"/>
          <w:szCs w:val="22"/>
        </w:rPr>
        <w:t xml:space="preserve">tages </w:t>
      </w:r>
      <w:r w:rsidR="00E86315">
        <w:rPr>
          <w:rFonts w:ascii="Verdana" w:hAnsi="Verdana"/>
          <w:b w:val="0"/>
          <w:bCs w:val="0"/>
          <w:sz w:val="22"/>
          <w:szCs w:val="22"/>
        </w:rPr>
        <w:t xml:space="preserve">(KAS) </w:t>
      </w:r>
      <w:r w:rsidR="00445DB3" w:rsidRPr="002D06BB">
        <w:rPr>
          <w:rFonts w:ascii="Verdana" w:hAnsi="Verdana"/>
          <w:b w:val="0"/>
          <w:bCs w:val="0"/>
          <w:sz w:val="22"/>
          <w:szCs w:val="22"/>
        </w:rPr>
        <w:t xml:space="preserve">consultations from birth to 3.5 years for all children and their families as well as </w:t>
      </w:r>
      <w:r w:rsidR="00445DB3" w:rsidRPr="002D06BB">
        <w:rPr>
          <w:rFonts w:ascii="Verdana" w:hAnsi="Verdana"/>
          <w:b w:val="0"/>
          <w:sz w:val="22"/>
          <w:szCs w:val="22"/>
        </w:rPr>
        <w:t xml:space="preserve">a flexible service capacity to enable the development of innovative service responses to meet additional support needs of families not </w:t>
      </w:r>
      <w:r w:rsidR="00B87137" w:rsidRPr="002D06BB">
        <w:rPr>
          <w:rFonts w:ascii="Verdana" w:hAnsi="Verdana"/>
          <w:b w:val="0"/>
          <w:sz w:val="22"/>
          <w:szCs w:val="22"/>
        </w:rPr>
        <w:t>addressed through the standard k</w:t>
      </w:r>
      <w:r w:rsidR="00445DB3" w:rsidRPr="002D06BB">
        <w:rPr>
          <w:rFonts w:ascii="Verdana" w:hAnsi="Verdana"/>
          <w:b w:val="0"/>
          <w:sz w:val="22"/>
          <w:szCs w:val="22"/>
        </w:rPr>
        <w:t xml:space="preserve">ey </w:t>
      </w:r>
      <w:r w:rsidR="00B87137" w:rsidRPr="002D06BB">
        <w:rPr>
          <w:rFonts w:ascii="Verdana" w:hAnsi="Verdana"/>
          <w:b w:val="0"/>
          <w:sz w:val="22"/>
          <w:szCs w:val="22"/>
        </w:rPr>
        <w:t>ages and s</w:t>
      </w:r>
      <w:r w:rsidR="00445DB3" w:rsidRPr="002D06BB">
        <w:rPr>
          <w:rFonts w:ascii="Verdana" w:hAnsi="Verdana"/>
          <w:b w:val="0"/>
          <w:sz w:val="22"/>
          <w:szCs w:val="22"/>
        </w:rPr>
        <w:t>tage</w:t>
      </w:r>
      <w:r w:rsidR="00B87137" w:rsidRPr="002D06BB">
        <w:rPr>
          <w:rFonts w:ascii="Verdana" w:hAnsi="Verdana"/>
          <w:b w:val="0"/>
          <w:sz w:val="22"/>
          <w:szCs w:val="22"/>
        </w:rPr>
        <w:t>s consultations</w:t>
      </w:r>
      <w:r w:rsidR="00445DB3" w:rsidRPr="002D06BB">
        <w:rPr>
          <w:rFonts w:ascii="Verdana" w:hAnsi="Verdana"/>
          <w:b w:val="0"/>
          <w:sz w:val="22"/>
          <w:szCs w:val="22"/>
        </w:rPr>
        <w:t xml:space="preserve">. </w:t>
      </w:r>
      <w:r w:rsidRPr="002D06BB">
        <w:rPr>
          <w:rFonts w:ascii="Verdana" w:hAnsi="Verdana"/>
          <w:b w:val="0"/>
          <w:bCs w:val="0"/>
          <w:sz w:val="22"/>
          <w:szCs w:val="22"/>
        </w:rPr>
        <w:t>The service is provided in partnership with the Municipal Association of Victoria</w:t>
      </w:r>
      <w:r w:rsidR="00E61C53">
        <w:rPr>
          <w:rFonts w:ascii="Verdana" w:hAnsi="Verdana"/>
          <w:b w:val="0"/>
          <w:bCs w:val="0"/>
          <w:sz w:val="22"/>
          <w:szCs w:val="22"/>
        </w:rPr>
        <w:t xml:space="preserve"> (MAV)</w:t>
      </w:r>
      <w:r w:rsidRPr="002D06BB">
        <w:rPr>
          <w:rFonts w:ascii="Verdana" w:hAnsi="Verdana"/>
          <w:b w:val="0"/>
          <w:bCs w:val="0"/>
          <w:sz w:val="22"/>
          <w:szCs w:val="22"/>
        </w:rPr>
        <w:t xml:space="preserve">, </w:t>
      </w:r>
      <w:r w:rsidR="00FB1B2F">
        <w:rPr>
          <w:rFonts w:ascii="Verdana" w:hAnsi="Verdana"/>
          <w:b w:val="0"/>
          <w:bCs w:val="0"/>
          <w:sz w:val="22"/>
          <w:szCs w:val="22"/>
        </w:rPr>
        <w:t>L</w:t>
      </w:r>
      <w:r w:rsidRPr="002D06BB">
        <w:rPr>
          <w:rFonts w:ascii="Verdana" w:hAnsi="Verdana"/>
          <w:b w:val="0"/>
          <w:bCs w:val="0"/>
          <w:sz w:val="22"/>
          <w:szCs w:val="22"/>
        </w:rPr>
        <w:t xml:space="preserve">ocal </w:t>
      </w:r>
      <w:r w:rsidR="00FB1B2F">
        <w:rPr>
          <w:rFonts w:ascii="Verdana" w:hAnsi="Verdana"/>
          <w:b w:val="0"/>
          <w:bCs w:val="0"/>
          <w:sz w:val="22"/>
          <w:szCs w:val="22"/>
        </w:rPr>
        <w:t>G</w:t>
      </w:r>
      <w:r w:rsidRPr="002D06BB">
        <w:rPr>
          <w:rFonts w:ascii="Verdana" w:hAnsi="Verdana"/>
          <w:b w:val="0"/>
          <w:bCs w:val="0"/>
          <w:sz w:val="22"/>
          <w:szCs w:val="22"/>
        </w:rPr>
        <w:t xml:space="preserve">overnment and </w:t>
      </w:r>
      <w:r w:rsidR="00251F7A" w:rsidRPr="002D06BB">
        <w:rPr>
          <w:rFonts w:ascii="Verdana" w:hAnsi="Verdana"/>
          <w:b w:val="0"/>
          <w:bCs w:val="0"/>
          <w:sz w:val="22"/>
          <w:szCs w:val="22"/>
        </w:rPr>
        <w:t>DE</w:t>
      </w:r>
      <w:r w:rsidR="00E61C53">
        <w:rPr>
          <w:rFonts w:ascii="Verdana" w:hAnsi="Verdana"/>
          <w:b w:val="0"/>
          <w:bCs w:val="0"/>
          <w:sz w:val="22"/>
          <w:szCs w:val="22"/>
        </w:rPr>
        <w:t>T</w:t>
      </w:r>
      <w:r w:rsidRPr="002D06BB">
        <w:rPr>
          <w:rFonts w:ascii="Verdana" w:hAnsi="Verdana"/>
          <w:b w:val="0"/>
          <w:bCs w:val="0"/>
          <w:sz w:val="22"/>
          <w:szCs w:val="22"/>
        </w:rPr>
        <w:t>.</w:t>
      </w:r>
    </w:p>
    <w:p w:rsidR="00AD3282" w:rsidRPr="00AD3282" w:rsidRDefault="00AD3282" w:rsidP="009525AF">
      <w:pPr>
        <w:jc w:val="both"/>
      </w:pPr>
    </w:p>
    <w:p w:rsidR="001839BA" w:rsidRDefault="001839BA" w:rsidP="009525AF">
      <w:pPr>
        <w:jc w:val="both"/>
      </w:pPr>
      <w:r w:rsidRPr="002D06BB">
        <w:rPr>
          <w:sz w:val="22"/>
          <w:szCs w:val="22"/>
        </w:rPr>
        <w:t xml:space="preserve">The MCH Service is underpinned by a Memorandum of Understanding (MoU) with the MAV on behalf of </w:t>
      </w:r>
      <w:r w:rsidR="00525EBC">
        <w:rPr>
          <w:sz w:val="22"/>
          <w:szCs w:val="22"/>
        </w:rPr>
        <w:t>L</w:t>
      </w:r>
      <w:r w:rsidRPr="002D06BB">
        <w:rPr>
          <w:sz w:val="22"/>
          <w:szCs w:val="22"/>
        </w:rPr>
        <w:t xml:space="preserve">ocal </w:t>
      </w:r>
      <w:r w:rsidR="00525EBC">
        <w:rPr>
          <w:sz w:val="22"/>
          <w:szCs w:val="22"/>
        </w:rPr>
        <w:t>G</w:t>
      </w:r>
      <w:r w:rsidRPr="002D06BB">
        <w:rPr>
          <w:sz w:val="22"/>
          <w:szCs w:val="22"/>
        </w:rPr>
        <w:t xml:space="preserve">overnment. The MoU is a statement of agreed principles to guide the partnership between </w:t>
      </w:r>
      <w:r w:rsidR="00525EBC">
        <w:rPr>
          <w:sz w:val="22"/>
          <w:szCs w:val="22"/>
        </w:rPr>
        <w:t>S</w:t>
      </w:r>
      <w:r w:rsidRPr="002D06BB">
        <w:rPr>
          <w:sz w:val="22"/>
          <w:szCs w:val="22"/>
        </w:rPr>
        <w:t xml:space="preserve">tate and </w:t>
      </w:r>
      <w:r w:rsidR="00525EBC">
        <w:rPr>
          <w:sz w:val="22"/>
          <w:szCs w:val="22"/>
        </w:rPr>
        <w:t>L</w:t>
      </w:r>
      <w:r w:rsidRPr="002D06BB">
        <w:rPr>
          <w:sz w:val="22"/>
          <w:szCs w:val="22"/>
        </w:rPr>
        <w:t xml:space="preserve">ocal </w:t>
      </w:r>
      <w:r w:rsidR="00525EBC">
        <w:rPr>
          <w:sz w:val="22"/>
          <w:szCs w:val="22"/>
        </w:rPr>
        <w:t>G</w:t>
      </w:r>
      <w:r w:rsidRPr="002D06BB">
        <w:rPr>
          <w:sz w:val="22"/>
          <w:szCs w:val="22"/>
        </w:rPr>
        <w:t xml:space="preserve">overnment for the planning, funding, and provision of MCH services. </w:t>
      </w:r>
      <w:r w:rsidR="00305BA3">
        <w:rPr>
          <w:sz w:val="22"/>
          <w:szCs w:val="22"/>
        </w:rPr>
        <w:t>The</w:t>
      </w:r>
      <w:r w:rsidR="00E61C53">
        <w:rPr>
          <w:sz w:val="22"/>
          <w:szCs w:val="22"/>
        </w:rPr>
        <w:t xml:space="preserve"> MoU is currently being </w:t>
      </w:r>
      <w:r w:rsidR="00305BA3">
        <w:rPr>
          <w:sz w:val="22"/>
          <w:szCs w:val="22"/>
        </w:rPr>
        <w:t xml:space="preserve">reviewed </w:t>
      </w:r>
      <w:r w:rsidR="00E61C53">
        <w:rPr>
          <w:sz w:val="22"/>
          <w:szCs w:val="22"/>
        </w:rPr>
        <w:t xml:space="preserve">in partnership </w:t>
      </w:r>
      <w:r w:rsidR="002424B4">
        <w:rPr>
          <w:sz w:val="22"/>
          <w:szCs w:val="22"/>
        </w:rPr>
        <w:t>by</w:t>
      </w:r>
      <w:r w:rsidR="00E61C53">
        <w:rPr>
          <w:sz w:val="22"/>
          <w:szCs w:val="22"/>
        </w:rPr>
        <w:t xml:space="preserve"> DET and MAV</w:t>
      </w:r>
      <w:r w:rsidR="00E86315">
        <w:rPr>
          <w:sz w:val="22"/>
          <w:szCs w:val="22"/>
        </w:rPr>
        <w:t>.</w:t>
      </w:r>
    </w:p>
    <w:p w:rsidR="001839BA" w:rsidRDefault="001839BA" w:rsidP="009525AF">
      <w:pPr>
        <w:jc w:val="both"/>
        <w:rPr>
          <w:i/>
          <w:szCs w:val="20"/>
        </w:rPr>
      </w:pPr>
    </w:p>
    <w:p w:rsidR="00FB1B2F" w:rsidRDefault="00792A4F" w:rsidP="009525AF">
      <w:pPr>
        <w:jc w:val="both"/>
        <w:rPr>
          <w:sz w:val="22"/>
          <w:szCs w:val="22"/>
        </w:rPr>
      </w:pPr>
      <w:r w:rsidRPr="00B00532">
        <w:rPr>
          <w:sz w:val="22"/>
          <w:szCs w:val="22"/>
        </w:rPr>
        <w:t xml:space="preserve">To inform regional and </w:t>
      </w:r>
      <w:r w:rsidR="00FF6AD7" w:rsidRPr="00B00532">
        <w:rPr>
          <w:sz w:val="22"/>
          <w:szCs w:val="22"/>
        </w:rPr>
        <w:t>state-wide</w:t>
      </w:r>
      <w:r w:rsidRPr="00B00532">
        <w:rPr>
          <w:sz w:val="22"/>
          <w:szCs w:val="22"/>
        </w:rPr>
        <w:t xml:space="preserve"> service improvement activity, </w:t>
      </w:r>
      <w:r w:rsidR="00FD5774" w:rsidRPr="00B00532">
        <w:rPr>
          <w:sz w:val="22"/>
          <w:szCs w:val="22"/>
        </w:rPr>
        <w:t xml:space="preserve">DET requires </w:t>
      </w:r>
      <w:r w:rsidRPr="00B00532">
        <w:rPr>
          <w:sz w:val="22"/>
          <w:szCs w:val="22"/>
        </w:rPr>
        <w:t xml:space="preserve">MCH service providers to submit an annual Service Improvement Plan (SIP). </w:t>
      </w:r>
      <w:r w:rsidR="00AB01D6" w:rsidRPr="00B00532">
        <w:rPr>
          <w:sz w:val="22"/>
          <w:szCs w:val="22"/>
        </w:rPr>
        <w:t>The priority</w:t>
      </w:r>
      <w:r w:rsidRPr="00B00532">
        <w:rPr>
          <w:sz w:val="22"/>
          <w:szCs w:val="22"/>
        </w:rPr>
        <w:t xml:space="preserve"> action areas for improvement as outlined in the SIP include measures to increase </w:t>
      </w:r>
      <w:r w:rsidR="00E86315">
        <w:rPr>
          <w:sz w:val="22"/>
          <w:szCs w:val="22"/>
        </w:rPr>
        <w:t xml:space="preserve">access for vulnerable families to the MCH service </w:t>
      </w:r>
      <w:r w:rsidR="00AB01D6" w:rsidRPr="00B00532">
        <w:rPr>
          <w:sz w:val="22"/>
          <w:szCs w:val="22"/>
        </w:rPr>
        <w:t>including Aboriginal and Torres Strait Islander</w:t>
      </w:r>
      <w:r w:rsidR="00167CA5">
        <w:rPr>
          <w:sz w:val="22"/>
          <w:szCs w:val="22"/>
        </w:rPr>
        <w:t>,</w:t>
      </w:r>
      <w:r w:rsidR="00AB01D6" w:rsidRPr="00B00532">
        <w:rPr>
          <w:sz w:val="22"/>
          <w:szCs w:val="22"/>
        </w:rPr>
        <w:t xml:space="preserve"> </w:t>
      </w:r>
      <w:r w:rsidR="00FE7369">
        <w:rPr>
          <w:sz w:val="22"/>
          <w:szCs w:val="22"/>
        </w:rPr>
        <w:t xml:space="preserve">CALD </w:t>
      </w:r>
      <w:r w:rsidR="00AB01D6" w:rsidRPr="00B00532">
        <w:rPr>
          <w:sz w:val="22"/>
          <w:szCs w:val="22"/>
        </w:rPr>
        <w:t>families</w:t>
      </w:r>
      <w:r w:rsidR="00167CA5">
        <w:rPr>
          <w:sz w:val="22"/>
          <w:szCs w:val="22"/>
        </w:rPr>
        <w:t xml:space="preserve"> and the measurement of increased 4 week KAS consultations </w:t>
      </w:r>
      <w:r w:rsidR="00201488">
        <w:rPr>
          <w:sz w:val="22"/>
          <w:szCs w:val="22"/>
        </w:rPr>
        <w:t xml:space="preserve">where screening takes place for </w:t>
      </w:r>
      <w:r w:rsidR="00167CA5">
        <w:rPr>
          <w:sz w:val="22"/>
          <w:szCs w:val="22"/>
        </w:rPr>
        <w:t>family violence.</w:t>
      </w:r>
      <w:r w:rsidR="00E86315">
        <w:rPr>
          <w:sz w:val="22"/>
          <w:szCs w:val="22"/>
        </w:rPr>
        <w:t xml:space="preserve"> </w:t>
      </w:r>
    </w:p>
    <w:p w:rsidR="00FB1B2F" w:rsidRDefault="00FB1B2F" w:rsidP="009525AF">
      <w:pPr>
        <w:jc w:val="both"/>
        <w:rPr>
          <w:sz w:val="22"/>
          <w:szCs w:val="22"/>
        </w:rPr>
      </w:pPr>
    </w:p>
    <w:p w:rsidR="00B51652" w:rsidRPr="00FB1B2F" w:rsidRDefault="001035E1" w:rsidP="009525AF">
      <w:pPr>
        <w:jc w:val="both"/>
        <w:rPr>
          <w:b/>
          <w:sz w:val="22"/>
          <w:szCs w:val="22"/>
        </w:rPr>
      </w:pPr>
      <w:r w:rsidRPr="00FB1B2F">
        <w:rPr>
          <w:b/>
          <w:sz w:val="22"/>
          <w:szCs w:val="22"/>
        </w:rPr>
        <w:t xml:space="preserve">Five </w:t>
      </w:r>
      <w:r w:rsidR="00FF6AD7" w:rsidRPr="00FB1B2F">
        <w:rPr>
          <w:b/>
          <w:sz w:val="22"/>
          <w:szCs w:val="22"/>
        </w:rPr>
        <w:t>priority</w:t>
      </w:r>
      <w:r w:rsidR="00C10B33" w:rsidRPr="00FB1B2F">
        <w:rPr>
          <w:b/>
          <w:sz w:val="22"/>
          <w:szCs w:val="22"/>
        </w:rPr>
        <w:t xml:space="preserve"> areas have been included in this SIP</w:t>
      </w:r>
      <w:r w:rsidR="00FB1B2F" w:rsidRPr="00FB1B2F">
        <w:rPr>
          <w:b/>
          <w:sz w:val="22"/>
          <w:szCs w:val="22"/>
        </w:rPr>
        <w:t>. Local Governments are required to complete three of these</w:t>
      </w:r>
      <w:r w:rsidR="00C10B33" w:rsidRPr="00FB1B2F">
        <w:rPr>
          <w:b/>
          <w:sz w:val="22"/>
          <w:szCs w:val="22"/>
        </w:rPr>
        <w:t xml:space="preserve">. Where </w:t>
      </w:r>
      <w:r w:rsidR="00FB1B2F" w:rsidRPr="00FB1B2F">
        <w:rPr>
          <w:b/>
          <w:sz w:val="22"/>
          <w:szCs w:val="22"/>
        </w:rPr>
        <w:t>the Local Government is a</w:t>
      </w:r>
      <w:r w:rsidR="00C10B33" w:rsidRPr="00FB1B2F">
        <w:rPr>
          <w:b/>
          <w:sz w:val="22"/>
          <w:szCs w:val="22"/>
        </w:rPr>
        <w:t xml:space="preserve"> Best Start site t</w:t>
      </w:r>
      <w:r w:rsidR="00F36C77">
        <w:rPr>
          <w:b/>
          <w:sz w:val="22"/>
          <w:szCs w:val="22"/>
        </w:rPr>
        <w:t xml:space="preserve">he completion of Priority Area </w:t>
      </w:r>
      <w:r w:rsidR="002B30C1">
        <w:rPr>
          <w:b/>
          <w:sz w:val="22"/>
          <w:szCs w:val="22"/>
        </w:rPr>
        <w:t xml:space="preserve">number </w:t>
      </w:r>
      <w:r w:rsidR="00F36C77">
        <w:rPr>
          <w:b/>
          <w:sz w:val="22"/>
          <w:szCs w:val="22"/>
        </w:rPr>
        <w:t>3</w:t>
      </w:r>
      <w:r w:rsidR="00FB1B2F" w:rsidRPr="00FB1B2F">
        <w:rPr>
          <w:b/>
          <w:sz w:val="22"/>
          <w:szCs w:val="22"/>
        </w:rPr>
        <w:t xml:space="preserve"> </w:t>
      </w:r>
      <w:r w:rsidR="00C10B33" w:rsidRPr="00FB1B2F">
        <w:rPr>
          <w:b/>
          <w:sz w:val="22"/>
          <w:szCs w:val="22"/>
        </w:rPr>
        <w:t>is required.</w:t>
      </w:r>
    </w:p>
    <w:p w:rsidR="00120004" w:rsidRDefault="00120004" w:rsidP="009525AF">
      <w:pPr>
        <w:jc w:val="both"/>
        <w:rPr>
          <w:sz w:val="22"/>
          <w:szCs w:val="22"/>
        </w:rPr>
      </w:pPr>
    </w:p>
    <w:p w:rsidR="00120004" w:rsidRPr="00B00532" w:rsidRDefault="00167CA5" w:rsidP="009525AF">
      <w:pPr>
        <w:jc w:val="both"/>
        <w:rPr>
          <w:sz w:val="22"/>
          <w:szCs w:val="22"/>
        </w:rPr>
      </w:pPr>
      <w:r>
        <w:rPr>
          <w:sz w:val="22"/>
          <w:szCs w:val="22"/>
        </w:rPr>
        <w:t xml:space="preserve">DET is placing a renewed emphasis on the critical role that MCH nurses play in </w:t>
      </w:r>
      <w:r w:rsidR="000A6CD8">
        <w:rPr>
          <w:sz w:val="22"/>
          <w:szCs w:val="22"/>
        </w:rPr>
        <w:t>i</w:t>
      </w:r>
      <w:r>
        <w:rPr>
          <w:sz w:val="22"/>
          <w:szCs w:val="22"/>
        </w:rPr>
        <w:t>dentif</w:t>
      </w:r>
      <w:r w:rsidR="000A6CD8">
        <w:rPr>
          <w:sz w:val="22"/>
          <w:szCs w:val="22"/>
        </w:rPr>
        <w:t>y</w:t>
      </w:r>
      <w:r>
        <w:rPr>
          <w:sz w:val="22"/>
          <w:szCs w:val="22"/>
        </w:rPr>
        <w:t>ing and assess</w:t>
      </w:r>
      <w:r w:rsidR="000A6CD8">
        <w:rPr>
          <w:sz w:val="22"/>
          <w:szCs w:val="22"/>
        </w:rPr>
        <w:t>ing</w:t>
      </w:r>
      <w:r>
        <w:rPr>
          <w:sz w:val="22"/>
          <w:szCs w:val="22"/>
        </w:rPr>
        <w:t xml:space="preserve"> risk of fam</w:t>
      </w:r>
      <w:r w:rsidR="000A6CD8">
        <w:rPr>
          <w:sz w:val="22"/>
          <w:szCs w:val="22"/>
        </w:rPr>
        <w:t>i</w:t>
      </w:r>
      <w:r>
        <w:rPr>
          <w:sz w:val="22"/>
          <w:szCs w:val="22"/>
        </w:rPr>
        <w:t>l</w:t>
      </w:r>
      <w:r w:rsidR="000A6CD8">
        <w:rPr>
          <w:sz w:val="22"/>
          <w:szCs w:val="22"/>
        </w:rPr>
        <w:t>y</w:t>
      </w:r>
      <w:r>
        <w:rPr>
          <w:sz w:val="22"/>
          <w:szCs w:val="22"/>
        </w:rPr>
        <w:t xml:space="preserve"> violence in light of the Royal Commission into </w:t>
      </w:r>
      <w:r w:rsidR="00B70E61">
        <w:rPr>
          <w:sz w:val="22"/>
          <w:szCs w:val="22"/>
        </w:rPr>
        <w:t>F</w:t>
      </w:r>
      <w:r>
        <w:rPr>
          <w:sz w:val="22"/>
          <w:szCs w:val="22"/>
        </w:rPr>
        <w:t xml:space="preserve">amily </w:t>
      </w:r>
      <w:r w:rsidR="00B70E61">
        <w:rPr>
          <w:sz w:val="22"/>
          <w:szCs w:val="22"/>
        </w:rPr>
        <w:t>V</w:t>
      </w:r>
      <w:r>
        <w:rPr>
          <w:sz w:val="22"/>
          <w:szCs w:val="22"/>
        </w:rPr>
        <w:t>iolence whose task it was to enqui</w:t>
      </w:r>
      <w:r w:rsidR="000A6CD8">
        <w:rPr>
          <w:sz w:val="22"/>
          <w:szCs w:val="22"/>
        </w:rPr>
        <w:t>r</w:t>
      </w:r>
      <w:r>
        <w:rPr>
          <w:sz w:val="22"/>
          <w:szCs w:val="22"/>
        </w:rPr>
        <w:t>e into and provide practical recommendations on how Vict</w:t>
      </w:r>
      <w:r w:rsidR="000A6CD8">
        <w:rPr>
          <w:sz w:val="22"/>
          <w:szCs w:val="22"/>
        </w:rPr>
        <w:t>o</w:t>
      </w:r>
      <w:r>
        <w:rPr>
          <w:sz w:val="22"/>
          <w:szCs w:val="22"/>
        </w:rPr>
        <w:t>ria’s response to fami</w:t>
      </w:r>
      <w:r w:rsidR="000A6CD8">
        <w:rPr>
          <w:sz w:val="22"/>
          <w:szCs w:val="22"/>
        </w:rPr>
        <w:t>l</w:t>
      </w:r>
      <w:r>
        <w:rPr>
          <w:sz w:val="22"/>
          <w:szCs w:val="22"/>
        </w:rPr>
        <w:t>y vio</w:t>
      </w:r>
      <w:r w:rsidR="000A6CD8">
        <w:rPr>
          <w:sz w:val="22"/>
          <w:szCs w:val="22"/>
        </w:rPr>
        <w:t>l</w:t>
      </w:r>
      <w:r>
        <w:rPr>
          <w:sz w:val="22"/>
          <w:szCs w:val="22"/>
        </w:rPr>
        <w:t>e</w:t>
      </w:r>
      <w:r w:rsidR="000A6CD8">
        <w:rPr>
          <w:sz w:val="22"/>
          <w:szCs w:val="22"/>
        </w:rPr>
        <w:t>nc</w:t>
      </w:r>
      <w:r>
        <w:rPr>
          <w:sz w:val="22"/>
          <w:szCs w:val="22"/>
        </w:rPr>
        <w:t>e</w:t>
      </w:r>
      <w:r w:rsidR="000A6CD8">
        <w:rPr>
          <w:sz w:val="22"/>
          <w:szCs w:val="22"/>
        </w:rPr>
        <w:t xml:space="preserve"> can be improved</w:t>
      </w:r>
      <w:r>
        <w:rPr>
          <w:sz w:val="22"/>
          <w:szCs w:val="22"/>
        </w:rPr>
        <w:t>. State wide KAS data</w:t>
      </w:r>
      <w:r w:rsidR="000A6CD8">
        <w:rPr>
          <w:sz w:val="22"/>
          <w:szCs w:val="22"/>
        </w:rPr>
        <w:t xml:space="preserve"> indicates that family violence assessments were undertaken in 2014-15 for 60 percent of KAS four week consultations.</w:t>
      </w:r>
    </w:p>
    <w:p w:rsidR="00D22963" w:rsidRDefault="00D22963" w:rsidP="00FA78DD">
      <w:pPr>
        <w:jc w:val="both"/>
        <w:rPr>
          <w:sz w:val="22"/>
          <w:szCs w:val="22"/>
        </w:rPr>
      </w:pPr>
    </w:p>
    <w:p w:rsidR="00FA78DD" w:rsidRDefault="00E27154" w:rsidP="009525AF">
      <w:pPr>
        <w:jc w:val="both"/>
        <w:rPr>
          <w:sz w:val="22"/>
          <w:szCs w:val="22"/>
        </w:rPr>
      </w:pPr>
      <w:r>
        <w:rPr>
          <w:sz w:val="22"/>
          <w:szCs w:val="22"/>
        </w:rPr>
        <w:t xml:space="preserve">The </w:t>
      </w:r>
      <w:r w:rsidR="006B0947">
        <w:rPr>
          <w:sz w:val="22"/>
          <w:szCs w:val="22"/>
        </w:rPr>
        <w:t>MCH</w:t>
      </w:r>
      <w:r w:rsidR="00DD6119">
        <w:rPr>
          <w:sz w:val="22"/>
          <w:szCs w:val="22"/>
        </w:rPr>
        <w:t xml:space="preserve"> </w:t>
      </w:r>
      <w:r>
        <w:rPr>
          <w:sz w:val="22"/>
          <w:szCs w:val="22"/>
        </w:rPr>
        <w:t>Program Standards provide an evidence-based framework</w:t>
      </w:r>
      <w:r w:rsidR="00FA78DD" w:rsidRPr="00FC545B">
        <w:rPr>
          <w:sz w:val="22"/>
          <w:szCs w:val="22"/>
        </w:rPr>
        <w:t xml:space="preserve"> </w:t>
      </w:r>
      <w:r>
        <w:rPr>
          <w:sz w:val="22"/>
          <w:szCs w:val="22"/>
        </w:rPr>
        <w:t xml:space="preserve">for the consistent, </w:t>
      </w:r>
      <w:r w:rsidR="00275434">
        <w:rPr>
          <w:sz w:val="22"/>
          <w:szCs w:val="22"/>
        </w:rPr>
        <w:t>s</w:t>
      </w:r>
      <w:r>
        <w:rPr>
          <w:sz w:val="22"/>
          <w:szCs w:val="22"/>
        </w:rPr>
        <w:t>afe and quality del</w:t>
      </w:r>
      <w:r w:rsidR="00275434">
        <w:rPr>
          <w:sz w:val="22"/>
          <w:szCs w:val="22"/>
        </w:rPr>
        <w:t>i</w:t>
      </w:r>
      <w:r>
        <w:rPr>
          <w:sz w:val="22"/>
          <w:szCs w:val="22"/>
        </w:rPr>
        <w:t>ver</w:t>
      </w:r>
      <w:r w:rsidR="00275434">
        <w:rPr>
          <w:sz w:val="22"/>
          <w:szCs w:val="22"/>
        </w:rPr>
        <w:t>y</w:t>
      </w:r>
      <w:r w:rsidR="00A054B5">
        <w:rPr>
          <w:sz w:val="22"/>
          <w:szCs w:val="22"/>
        </w:rPr>
        <w:t xml:space="preserve"> </w:t>
      </w:r>
      <w:r>
        <w:rPr>
          <w:sz w:val="22"/>
          <w:szCs w:val="22"/>
        </w:rPr>
        <w:t xml:space="preserve">of the </w:t>
      </w:r>
      <w:r w:rsidR="006B0947">
        <w:rPr>
          <w:sz w:val="22"/>
          <w:szCs w:val="22"/>
        </w:rPr>
        <w:t>MCH</w:t>
      </w:r>
      <w:r w:rsidR="00275434">
        <w:rPr>
          <w:sz w:val="22"/>
          <w:szCs w:val="22"/>
        </w:rPr>
        <w:t xml:space="preserve"> </w:t>
      </w:r>
      <w:r w:rsidR="006B0947">
        <w:rPr>
          <w:sz w:val="22"/>
          <w:szCs w:val="22"/>
        </w:rPr>
        <w:t>s</w:t>
      </w:r>
      <w:r w:rsidR="00A054B5">
        <w:rPr>
          <w:sz w:val="22"/>
          <w:szCs w:val="22"/>
        </w:rPr>
        <w:t xml:space="preserve">ervice. </w:t>
      </w:r>
      <w:r w:rsidR="00275434">
        <w:rPr>
          <w:sz w:val="22"/>
          <w:szCs w:val="22"/>
        </w:rPr>
        <w:t>The Program</w:t>
      </w:r>
      <w:r>
        <w:rPr>
          <w:sz w:val="22"/>
          <w:szCs w:val="22"/>
        </w:rPr>
        <w:t xml:space="preserve"> Standar</w:t>
      </w:r>
      <w:r w:rsidR="00DD6119">
        <w:rPr>
          <w:sz w:val="22"/>
          <w:szCs w:val="22"/>
        </w:rPr>
        <w:t>d</w:t>
      </w:r>
      <w:r>
        <w:rPr>
          <w:sz w:val="22"/>
          <w:szCs w:val="22"/>
        </w:rPr>
        <w:t>s provide a systematic approach to improving ser</w:t>
      </w:r>
      <w:r w:rsidR="00DD6119">
        <w:rPr>
          <w:sz w:val="22"/>
          <w:szCs w:val="22"/>
        </w:rPr>
        <w:t>v</w:t>
      </w:r>
      <w:r>
        <w:rPr>
          <w:sz w:val="22"/>
          <w:szCs w:val="22"/>
        </w:rPr>
        <w:t>i</w:t>
      </w:r>
      <w:r w:rsidR="00DD6119">
        <w:rPr>
          <w:sz w:val="22"/>
          <w:szCs w:val="22"/>
        </w:rPr>
        <w:t>c</w:t>
      </w:r>
      <w:r>
        <w:rPr>
          <w:sz w:val="22"/>
          <w:szCs w:val="22"/>
        </w:rPr>
        <w:t xml:space="preserve">e delivery and safety. The six </w:t>
      </w:r>
      <w:r w:rsidR="00B70E61">
        <w:rPr>
          <w:sz w:val="22"/>
          <w:szCs w:val="22"/>
        </w:rPr>
        <w:t>MCH</w:t>
      </w:r>
      <w:r>
        <w:rPr>
          <w:sz w:val="22"/>
          <w:szCs w:val="22"/>
        </w:rPr>
        <w:t xml:space="preserve"> Program Standards support the vision, mission, goals and principles of the </w:t>
      </w:r>
      <w:r w:rsidR="00A054B5">
        <w:rPr>
          <w:sz w:val="22"/>
          <w:szCs w:val="22"/>
        </w:rPr>
        <w:t>s</w:t>
      </w:r>
      <w:r>
        <w:rPr>
          <w:sz w:val="22"/>
          <w:szCs w:val="22"/>
        </w:rPr>
        <w:t>ervice as s</w:t>
      </w:r>
      <w:r w:rsidR="00DD6119">
        <w:rPr>
          <w:sz w:val="22"/>
          <w:szCs w:val="22"/>
        </w:rPr>
        <w:t>t</w:t>
      </w:r>
      <w:r>
        <w:rPr>
          <w:sz w:val="22"/>
          <w:szCs w:val="22"/>
        </w:rPr>
        <w:t xml:space="preserve">ated in the </w:t>
      </w:r>
      <w:r w:rsidR="00B70E61">
        <w:rPr>
          <w:sz w:val="22"/>
          <w:szCs w:val="22"/>
        </w:rPr>
        <w:t>MCH</w:t>
      </w:r>
      <w:r>
        <w:rPr>
          <w:sz w:val="22"/>
          <w:szCs w:val="22"/>
        </w:rPr>
        <w:t xml:space="preserve"> Guidelin</w:t>
      </w:r>
      <w:r w:rsidR="00DD6119">
        <w:rPr>
          <w:sz w:val="22"/>
          <w:szCs w:val="22"/>
        </w:rPr>
        <w:t>es</w:t>
      </w:r>
      <w:r>
        <w:rPr>
          <w:sz w:val="22"/>
          <w:szCs w:val="22"/>
        </w:rPr>
        <w:t xml:space="preserve"> (2011) to ensure that the service provides a high standard of ca</w:t>
      </w:r>
      <w:r w:rsidR="00275434">
        <w:rPr>
          <w:sz w:val="22"/>
          <w:szCs w:val="22"/>
        </w:rPr>
        <w:t>r</w:t>
      </w:r>
      <w:r>
        <w:rPr>
          <w:sz w:val="22"/>
          <w:szCs w:val="22"/>
        </w:rPr>
        <w:t>e to Victorian families.</w:t>
      </w:r>
      <w:r w:rsidR="00275434">
        <w:rPr>
          <w:sz w:val="22"/>
          <w:szCs w:val="22"/>
        </w:rPr>
        <w:t xml:space="preserve"> </w:t>
      </w:r>
      <w:r>
        <w:rPr>
          <w:sz w:val="22"/>
          <w:szCs w:val="22"/>
        </w:rPr>
        <w:t xml:space="preserve">Further information </w:t>
      </w:r>
      <w:r w:rsidR="00FA78DD" w:rsidRPr="00FC545B">
        <w:rPr>
          <w:sz w:val="22"/>
          <w:szCs w:val="22"/>
        </w:rPr>
        <w:t xml:space="preserve">can be found at </w:t>
      </w:r>
      <w:hyperlink r:id="rId13" w:history="1">
        <w:r w:rsidR="00C500B5" w:rsidRPr="00FA67E3">
          <w:rPr>
            <w:rStyle w:val="Hyperlink"/>
            <w:sz w:val="22"/>
            <w:szCs w:val="22"/>
          </w:rPr>
          <w:t>http://www.education.vic.gov.au/mchservice</w:t>
        </w:r>
      </w:hyperlink>
    </w:p>
    <w:p w:rsidR="00C500B5" w:rsidRDefault="00C500B5" w:rsidP="009525AF">
      <w:pPr>
        <w:jc w:val="both"/>
        <w:rPr>
          <w:sz w:val="22"/>
          <w:szCs w:val="22"/>
        </w:rPr>
      </w:pPr>
    </w:p>
    <w:p w:rsidR="000838BA" w:rsidRDefault="0018736A" w:rsidP="009525AF">
      <w:pPr>
        <w:jc w:val="both"/>
        <w:rPr>
          <w:sz w:val="22"/>
          <w:szCs w:val="22"/>
        </w:rPr>
      </w:pPr>
      <w:r w:rsidRPr="000838BA">
        <w:rPr>
          <w:b/>
          <w:sz w:val="22"/>
          <w:szCs w:val="22"/>
        </w:rPr>
        <w:t>Note:</w:t>
      </w:r>
      <w:r w:rsidR="000838BA" w:rsidRPr="000838BA">
        <w:rPr>
          <w:sz w:val="22"/>
          <w:szCs w:val="22"/>
        </w:rPr>
        <w:t xml:space="preserve"> A</w:t>
      </w:r>
      <w:r w:rsidRPr="000838BA">
        <w:rPr>
          <w:sz w:val="22"/>
          <w:szCs w:val="22"/>
        </w:rPr>
        <w:t xml:space="preserve">ccurate </w:t>
      </w:r>
      <w:r w:rsidR="000838BA" w:rsidRPr="000838BA">
        <w:rPr>
          <w:sz w:val="22"/>
          <w:szCs w:val="22"/>
        </w:rPr>
        <w:t xml:space="preserve">MCH service </w:t>
      </w:r>
      <w:r w:rsidR="00C500B5" w:rsidRPr="000838BA">
        <w:rPr>
          <w:sz w:val="22"/>
          <w:szCs w:val="22"/>
        </w:rPr>
        <w:t xml:space="preserve">data </w:t>
      </w:r>
      <w:r w:rsidR="000838BA" w:rsidRPr="000838BA">
        <w:rPr>
          <w:sz w:val="22"/>
          <w:szCs w:val="22"/>
        </w:rPr>
        <w:t>for the development of base line measures fo</w:t>
      </w:r>
      <w:r w:rsidR="00C500B5" w:rsidRPr="000838BA">
        <w:rPr>
          <w:sz w:val="22"/>
          <w:szCs w:val="22"/>
        </w:rPr>
        <w:t xml:space="preserve">r </w:t>
      </w:r>
      <w:r w:rsidRPr="000838BA">
        <w:rPr>
          <w:sz w:val="22"/>
          <w:szCs w:val="22"/>
        </w:rPr>
        <w:t xml:space="preserve">the </w:t>
      </w:r>
      <w:r w:rsidR="00C500B5" w:rsidRPr="000838BA">
        <w:rPr>
          <w:sz w:val="22"/>
          <w:szCs w:val="22"/>
        </w:rPr>
        <w:t>2016-17</w:t>
      </w:r>
      <w:r w:rsidR="000838BA" w:rsidRPr="000838BA">
        <w:rPr>
          <w:sz w:val="22"/>
          <w:szCs w:val="22"/>
        </w:rPr>
        <w:t xml:space="preserve"> SIPs may not be available for some councils.</w:t>
      </w:r>
      <w:r w:rsidR="00C500B5" w:rsidRPr="000838BA">
        <w:rPr>
          <w:sz w:val="22"/>
          <w:szCs w:val="22"/>
        </w:rPr>
        <w:t xml:space="preserve"> </w:t>
      </w:r>
      <w:r w:rsidR="00FF6AD7" w:rsidRPr="000838BA">
        <w:rPr>
          <w:sz w:val="22"/>
          <w:szCs w:val="22"/>
        </w:rPr>
        <w:t>In th</w:t>
      </w:r>
      <w:r w:rsidR="00FF6AD7">
        <w:rPr>
          <w:sz w:val="22"/>
          <w:szCs w:val="22"/>
        </w:rPr>
        <w:t>is</w:t>
      </w:r>
      <w:r w:rsidR="00FF6AD7" w:rsidRPr="000838BA">
        <w:rPr>
          <w:sz w:val="22"/>
          <w:szCs w:val="22"/>
        </w:rPr>
        <w:t xml:space="preserve"> circumstance </w:t>
      </w:r>
      <w:r w:rsidR="00FF6AD7">
        <w:rPr>
          <w:sz w:val="22"/>
          <w:szCs w:val="22"/>
        </w:rPr>
        <w:t xml:space="preserve">it may be best to focus on </w:t>
      </w:r>
      <w:r w:rsidR="00FF6AD7" w:rsidRPr="000838BA">
        <w:rPr>
          <w:sz w:val="22"/>
          <w:szCs w:val="22"/>
        </w:rPr>
        <w:t>qualitative measures of performance.</w:t>
      </w:r>
      <w:r w:rsidR="00FF6AD7">
        <w:rPr>
          <w:sz w:val="22"/>
          <w:szCs w:val="22"/>
        </w:rPr>
        <w:t xml:space="preserve">  </w:t>
      </w:r>
    </w:p>
    <w:p w:rsidR="00C500B5" w:rsidRPr="000838BA" w:rsidRDefault="000838BA" w:rsidP="009525AF">
      <w:pPr>
        <w:jc w:val="both"/>
        <w:rPr>
          <w:sz w:val="22"/>
          <w:szCs w:val="22"/>
        </w:rPr>
      </w:pPr>
      <w:r>
        <w:rPr>
          <w:sz w:val="22"/>
          <w:szCs w:val="22"/>
        </w:rPr>
        <w:t>Please discuss how you will measure service imp</w:t>
      </w:r>
      <w:r w:rsidR="00A054B5">
        <w:rPr>
          <w:sz w:val="22"/>
          <w:szCs w:val="22"/>
        </w:rPr>
        <w:t xml:space="preserve">rovements with your DET </w:t>
      </w:r>
      <w:r>
        <w:rPr>
          <w:sz w:val="22"/>
          <w:szCs w:val="22"/>
        </w:rPr>
        <w:t>Performance</w:t>
      </w:r>
      <w:r w:rsidR="00A054B5">
        <w:rPr>
          <w:sz w:val="22"/>
          <w:szCs w:val="22"/>
        </w:rPr>
        <w:t xml:space="preserve"> and Planning Advise</w:t>
      </w:r>
      <w:r>
        <w:rPr>
          <w:sz w:val="22"/>
          <w:szCs w:val="22"/>
        </w:rPr>
        <w:t xml:space="preserve">r. </w:t>
      </w:r>
      <w:r w:rsidR="0018736A" w:rsidRPr="000838BA">
        <w:rPr>
          <w:sz w:val="22"/>
          <w:szCs w:val="22"/>
        </w:rPr>
        <w:t xml:space="preserve"> </w:t>
      </w:r>
    </w:p>
    <w:p w:rsidR="004B6393" w:rsidRDefault="004B6393" w:rsidP="009525AF">
      <w:pPr>
        <w:autoSpaceDE w:val="0"/>
        <w:autoSpaceDN w:val="0"/>
        <w:adjustRightInd w:val="0"/>
        <w:jc w:val="both"/>
        <w:rPr>
          <w:rFonts w:cs="Verdana"/>
          <w:i/>
          <w:color w:val="FF0000"/>
          <w:szCs w:val="20"/>
          <w:lang w:eastAsia="en-AU"/>
        </w:rPr>
      </w:pPr>
    </w:p>
    <w:p w:rsidR="0003341D" w:rsidRPr="000838BA" w:rsidRDefault="003B697A" w:rsidP="009525AF">
      <w:pPr>
        <w:jc w:val="both"/>
        <w:rPr>
          <w:b/>
          <w:sz w:val="22"/>
          <w:szCs w:val="22"/>
        </w:rPr>
      </w:pPr>
      <w:r w:rsidRPr="000838BA">
        <w:rPr>
          <w:b/>
          <w:sz w:val="22"/>
          <w:szCs w:val="22"/>
        </w:rPr>
        <w:t xml:space="preserve">Priority Areas for </w:t>
      </w:r>
      <w:r w:rsidR="005C3E89" w:rsidRPr="000838BA">
        <w:rPr>
          <w:b/>
          <w:sz w:val="22"/>
          <w:szCs w:val="22"/>
        </w:rPr>
        <w:t>201</w:t>
      </w:r>
      <w:r w:rsidR="00E27154" w:rsidRPr="000838BA">
        <w:rPr>
          <w:b/>
          <w:sz w:val="22"/>
          <w:szCs w:val="22"/>
        </w:rPr>
        <w:t>6</w:t>
      </w:r>
      <w:r w:rsidR="003E7702">
        <w:rPr>
          <w:b/>
          <w:sz w:val="22"/>
          <w:szCs w:val="22"/>
        </w:rPr>
        <w:t>-</w:t>
      </w:r>
      <w:r w:rsidR="005C3E89" w:rsidRPr="000838BA">
        <w:rPr>
          <w:b/>
          <w:sz w:val="22"/>
          <w:szCs w:val="22"/>
        </w:rPr>
        <w:t>1</w:t>
      </w:r>
      <w:r w:rsidR="00E27154" w:rsidRPr="000838BA">
        <w:rPr>
          <w:b/>
          <w:sz w:val="22"/>
          <w:szCs w:val="22"/>
        </w:rPr>
        <w:t>7</w:t>
      </w:r>
    </w:p>
    <w:p w:rsidR="00D06FFA" w:rsidRPr="000838BA" w:rsidRDefault="00D06FFA" w:rsidP="009525AF">
      <w:pPr>
        <w:jc w:val="both"/>
        <w:rPr>
          <w:b/>
          <w:sz w:val="22"/>
          <w:szCs w:val="22"/>
        </w:rPr>
      </w:pPr>
    </w:p>
    <w:p w:rsidR="00D06FFA" w:rsidRPr="00E66266" w:rsidRDefault="00D06FFA" w:rsidP="009525AF">
      <w:pPr>
        <w:jc w:val="both"/>
        <w:rPr>
          <w:sz w:val="22"/>
          <w:szCs w:val="22"/>
        </w:rPr>
      </w:pPr>
      <w:r w:rsidRPr="000838BA">
        <w:rPr>
          <w:sz w:val="22"/>
          <w:szCs w:val="22"/>
        </w:rPr>
        <w:t>1</w:t>
      </w:r>
      <w:r w:rsidRPr="000838BA">
        <w:rPr>
          <w:sz w:val="22"/>
          <w:szCs w:val="22"/>
        </w:rPr>
        <w:tab/>
      </w:r>
      <w:r w:rsidR="00E66266" w:rsidRPr="00E66266">
        <w:rPr>
          <w:sz w:val="22"/>
          <w:szCs w:val="22"/>
        </w:rPr>
        <w:t xml:space="preserve">Increase the number of times the family violence assessment is undertaken at the </w:t>
      </w:r>
      <w:r w:rsidR="00A054B5">
        <w:rPr>
          <w:sz w:val="22"/>
          <w:szCs w:val="22"/>
        </w:rPr>
        <w:t xml:space="preserve">4 </w:t>
      </w:r>
      <w:r w:rsidR="00E66266" w:rsidRPr="00E66266">
        <w:rPr>
          <w:sz w:val="22"/>
          <w:szCs w:val="22"/>
        </w:rPr>
        <w:t>week KAS consultation.</w:t>
      </w:r>
    </w:p>
    <w:p w:rsidR="00D06FFA" w:rsidRPr="00E66266" w:rsidRDefault="00D06FFA" w:rsidP="009525AF">
      <w:pPr>
        <w:jc w:val="both"/>
        <w:rPr>
          <w:b/>
          <w:sz w:val="22"/>
          <w:szCs w:val="22"/>
        </w:rPr>
      </w:pPr>
    </w:p>
    <w:p w:rsidR="0090779A" w:rsidRPr="00E66266" w:rsidRDefault="00E66266" w:rsidP="009525AF">
      <w:pPr>
        <w:pStyle w:val="ListParagraph"/>
        <w:numPr>
          <w:ilvl w:val="0"/>
          <w:numId w:val="35"/>
        </w:numPr>
        <w:ind w:left="0" w:firstLine="0"/>
        <w:jc w:val="both"/>
        <w:rPr>
          <w:sz w:val="22"/>
          <w:szCs w:val="22"/>
        </w:rPr>
      </w:pPr>
      <w:r w:rsidRPr="00E66266">
        <w:rPr>
          <w:sz w:val="22"/>
          <w:szCs w:val="22"/>
        </w:rPr>
        <w:t>I</w:t>
      </w:r>
      <w:r w:rsidR="00A054B5">
        <w:rPr>
          <w:sz w:val="22"/>
          <w:szCs w:val="22"/>
        </w:rPr>
        <w:t>ncrease participation in the 18 month, 2 year</w:t>
      </w:r>
      <w:r w:rsidR="00D06FFA" w:rsidRPr="00E66266">
        <w:rPr>
          <w:sz w:val="22"/>
          <w:szCs w:val="22"/>
        </w:rPr>
        <w:t xml:space="preserve"> and</w:t>
      </w:r>
      <w:r w:rsidR="00A054B5">
        <w:rPr>
          <w:sz w:val="22"/>
          <w:szCs w:val="22"/>
        </w:rPr>
        <w:t xml:space="preserve"> </w:t>
      </w:r>
      <w:r w:rsidR="00D06FFA" w:rsidRPr="00E66266">
        <w:rPr>
          <w:sz w:val="22"/>
          <w:szCs w:val="22"/>
        </w:rPr>
        <w:t>3.5</w:t>
      </w:r>
      <w:r w:rsidR="00A054B5">
        <w:rPr>
          <w:sz w:val="22"/>
          <w:szCs w:val="22"/>
        </w:rPr>
        <w:t xml:space="preserve"> </w:t>
      </w:r>
      <w:r w:rsidR="00D06FFA" w:rsidRPr="00E66266">
        <w:rPr>
          <w:sz w:val="22"/>
          <w:szCs w:val="22"/>
        </w:rPr>
        <w:t>year KAS consultations.</w:t>
      </w:r>
    </w:p>
    <w:p w:rsidR="00D06FFA" w:rsidRPr="00E66266" w:rsidRDefault="00D06FFA" w:rsidP="009525AF">
      <w:pPr>
        <w:pStyle w:val="ListParagraph"/>
        <w:ind w:left="0"/>
        <w:jc w:val="both"/>
        <w:rPr>
          <w:sz w:val="22"/>
          <w:szCs w:val="22"/>
        </w:rPr>
      </w:pPr>
    </w:p>
    <w:p w:rsidR="00FB1B2F" w:rsidRPr="00F418C9" w:rsidRDefault="00FB1B2F" w:rsidP="009525AF">
      <w:pPr>
        <w:pStyle w:val="ListParagraph"/>
        <w:numPr>
          <w:ilvl w:val="0"/>
          <w:numId w:val="35"/>
        </w:numPr>
        <w:ind w:left="709" w:hanging="709"/>
        <w:jc w:val="both"/>
        <w:rPr>
          <w:sz w:val="22"/>
          <w:szCs w:val="22"/>
        </w:rPr>
      </w:pPr>
      <w:r w:rsidRPr="00FB1B2F">
        <w:rPr>
          <w:sz w:val="22"/>
          <w:szCs w:val="22"/>
          <w:u w:color="999999"/>
        </w:rPr>
        <w:t>Where</w:t>
      </w:r>
      <w:r w:rsidR="00A054B5">
        <w:rPr>
          <w:sz w:val="22"/>
          <w:szCs w:val="22"/>
          <w:u w:color="999999"/>
        </w:rPr>
        <w:t xml:space="preserve"> a Best Start partnership </w:t>
      </w:r>
      <w:r w:rsidRPr="00FB1B2F">
        <w:rPr>
          <w:sz w:val="22"/>
          <w:szCs w:val="22"/>
          <w:u w:color="999999"/>
        </w:rPr>
        <w:t xml:space="preserve">exists in </w:t>
      </w:r>
      <w:r w:rsidR="00A054B5">
        <w:rPr>
          <w:sz w:val="22"/>
          <w:szCs w:val="22"/>
          <w:u w:color="999999"/>
        </w:rPr>
        <w:t xml:space="preserve">your </w:t>
      </w:r>
      <w:r w:rsidR="00A054B5" w:rsidRPr="00A054B5">
        <w:rPr>
          <w:sz w:val="22"/>
          <w:szCs w:val="22"/>
          <w:u w:color="999999"/>
        </w:rPr>
        <w:t>municipality</w:t>
      </w:r>
      <w:r w:rsidR="00A054B5">
        <w:rPr>
          <w:sz w:val="22"/>
          <w:szCs w:val="22"/>
          <w:u w:color="999999"/>
        </w:rPr>
        <w:t xml:space="preserve">, the MCH service will </w:t>
      </w:r>
      <w:r w:rsidRPr="00FB1B2F">
        <w:rPr>
          <w:sz w:val="22"/>
          <w:szCs w:val="22"/>
          <w:u w:color="999999"/>
        </w:rPr>
        <w:t xml:space="preserve">engage to </w:t>
      </w:r>
      <w:r w:rsidR="00E512CC">
        <w:rPr>
          <w:sz w:val="22"/>
          <w:szCs w:val="22"/>
          <w:u w:color="999999"/>
        </w:rPr>
        <w:t>identify</w:t>
      </w:r>
      <w:r w:rsidR="004D5E6E">
        <w:rPr>
          <w:sz w:val="22"/>
          <w:szCs w:val="22"/>
          <w:u w:color="999999"/>
        </w:rPr>
        <w:t xml:space="preserve"> </w:t>
      </w:r>
      <w:r w:rsidR="004D5E6E" w:rsidRPr="00F418C9">
        <w:rPr>
          <w:sz w:val="22"/>
          <w:szCs w:val="22"/>
          <w:u w:color="999999"/>
        </w:rPr>
        <w:t>barriers to attendance in t</w:t>
      </w:r>
      <w:r w:rsidR="00F418C9">
        <w:rPr>
          <w:sz w:val="22"/>
          <w:szCs w:val="22"/>
          <w:u w:color="999999"/>
        </w:rPr>
        <w:t xml:space="preserve">he local community and identify </w:t>
      </w:r>
      <w:r w:rsidR="004D5E6E" w:rsidRPr="00F418C9">
        <w:rPr>
          <w:sz w:val="22"/>
          <w:szCs w:val="22"/>
          <w:u w:color="999999"/>
        </w:rPr>
        <w:t>actions to improve practice and</w:t>
      </w:r>
      <w:r w:rsidR="00E512CC" w:rsidRPr="00F418C9">
        <w:rPr>
          <w:sz w:val="22"/>
          <w:szCs w:val="22"/>
          <w:u w:color="999999"/>
        </w:rPr>
        <w:t xml:space="preserve"> </w:t>
      </w:r>
      <w:r w:rsidRPr="00F418C9">
        <w:rPr>
          <w:sz w:val="22"/>
          <w:szCs w:val="22"/>
          <w:u w:color="999999"/>
        </w:rPr>
        <w:t xml:space="preserve">increase </w:t>
      </w:r>
      <w:r w:rsidR="00F418C9">
        <w:rPr>
          <w:sz w:val="22"/>
          <w:szCs w:val="22"/>
          <w:u w:color="999999"/>
        </w:rPr>
        <w:t xml:space="preserve">the number </w:t>
      </w:r>
      <w:r w:rsidR="00E10CAD" w:rsidRPr="00F418C9">
        <w:rPr>
          <w:sz w:val="22"/>
          <w:szCs w:val="22"/>
          <w:u w:color="999999"/>
        </w:rPr>
        <w:t>of</w:t>
      </w:r>
      <w:r w:rsidR="004D5E6E" w:rsidRPr="00F418C9">
        <w:rPr>
          <w:sz w:val="22"/>
          <w:szCs w:val="22"/>
          <w:u w:color="999999"/>
        </w:rPr>
        <w:t xml:space="preserve"> all </w:t>
      </w:r>
      <w:r w:rsidRPr="00F418C9">
        <w:rPr>
          <w:sz w:val="22"/>
          <w:szCs w:val="22"/>
          <w:u w:color="999999"/>
        </w:rPr>
        <w:t xml:space="preserve">KAS consultations. </w:t>
      </w:r>
    </w:p>
    <w:p w:rsidR="00FB1B2F" w:rsidRDefault="00FB1B2F" w:rsidP="009525AF">
      <w:pPr>
        <w:pStyle w:val="BodyText"/>
        <w:ind w:left="360"/>
        <w:rPr>
          <w:sz w:val="22"/>
          <w:szCs w:val="22"/>
        </w:rPr>
      </w:pPr>
    </w:p>
    <w:p w:rsidR="00FB1B2F" w:rsidRPr="00FB1B2F" w:rsidRDefault="00FB1B2F" w:rsidP="009525AF">
      <w:pPr>
        <w:pStyle w:val="ListParagraph"/>
        <w:numPr>
          <w:ilvl w:val="0"/>
          <w:numId w:val="35"/>
        </w:numPr>
        <w:ind w:left="0" w:firstLine="0"/>
        <w:jc w:val="both"/>
        <w:rPr>
          <w:sz w:val="22"/>
          <w:szCs w:val="22"/>
          <w:u w:color="999999"/>
        </w:rPr>
      </w:pPr>
      <w:r w:rsidRPr="00FB1B2F">
        <w:rPr>
          <w:sz w:val="22"/>
          <w:szCs w:val="22"/>
          <w:u w:color="999999"/>
        </w:rPr>
        <w:t xml:space="preserve">Improve </w:t>
      </w:r>
      <w:r w:rsidR="00FF6AD7" w:rsidRPr="00FB1B2F">
        <w:rPr>
          <w:sz w:val="22"/>
          <w:szCs w:val="22"/>
          <w:u w:color="999999"/>
        </w:rPr>
        <w:t>accessibility</w:t>
      </w:r>
      <w:r w:rsidRPr="00FB1B2F">
        <w:rPr>
          <w:sz w:val="22"/>
          <w:szCs w:val="22"/>
          <w:u w:color="999999"/>
        </w:rPr>
        <w:t xml:space="preserve"> for vulnerable families (including ATSI and/or CALD families) to the MCH Service.</w:t>
      </w:r>
    </w:p>
    <w:p w:rsidR="00FB1B2F" w:rsidRPr="00FB1B2F" w:rsidRDefault="00FB1B2F" w:rsidP="009525AF">
      <w:pPr>
        <w:pStyle w:val="ListParagraph"/>
        <w:ind w:left="0"/>
        <w:jc w:val="both"/>
        <w:rPr>
          <w:sz w:val="22"/>
          <w:szCs w:val="22"/>
        </w:rPr>
      </w:pPr>
    </w:p>
    <w:p w:rsidR="00B95A46" w:rsidRPr="00E66266" w:rsidRDefault="006B0947" w:rsidP="009525AF">
      <w:pPr>
        <w:pStyle w:val="ListParagraph"/>
        <w:numPr>
          <w:ilvl w:val="0"/>
          <w:numId w:val="35"/>
        </w:numPr>
        <w:ind w:left="0" w:firstLine="0"/>
        <w:jc w:val="both"/>
        <w:rPr>
          <w:sz w:val="22"/>
          <w:szCs w:val="22"/>
        </w:rPr>
      </w:pPr>
      <w:r w:rsidRPr="00E66266">
        <w:rPr>
          <w:sz w:val="22"/>
          <w:szCs w:val="22"/>
        </w:rPr>
        <w:t>MCH</w:t>
      </w:r>
      <w:r w:rsidR="00E03FD9" w:rsidRPr="00E66266">
        <w:rPr>
          <w:sz w:val="22"/>
          <w:szCs w:val="22"/>
        </w:rPr>
        <w:t xml:space="preserve"> </w:t>
      </w:r>
      <w:r w:rsidR="00BA7C42" w:rsidRPr="00E66266">
        <w:rPr>
          <w:sz w:val="22"/>
          <w:szCs w:val="22"/>
        </w:rPr>
        <w:t xml:space="preserve">Program </w:t>
      </w:r>
      <w:r w:rsidR="00E27154" w:rsidRPr="00E66266">
        <w:rPr>
          <w:sz w:val="22"/>
          <w:szCs w:val="22"/>
        </w:rPr>
        <w:t>Standard Four</w:t>
      </w:r>
      <w:r w:rsidR="00E03FD9" w:rsidRPr="00E66266">
        <w:rPr>
          <w:sz w:val="22"/>
          <w:szCs w:val="22"/>
        </w:rPr>
        <w:t xml:space="preserve"> </w:t>
      </w:r>
      <w:r w:rsidR="000838BA" w:rsidRPr="00E66266">
        <w:rPr>
          <w:sz w:val="22"/>
          <w:szCs w:val="22"/>
        </w:rPr>
        <w:t xml:space="preserve">– the </w:t>
      </w:r>
      <w:r w:rsidR="00BA7C42" w:rsidRPr="00E66266">
        <w:rPr>
          <w:sz w:val="22"/>
          <w:szCs w:val="22"/>
        </w:rPr>
        <w:t xml:space="preserve">MCH service </w:t>
      </w:r>
      <w:r w:rsidR="000838BA" w:rsidRPr="00E66266">
        <w:rPr>
          <w:sz w:val="22"/>
          <w:szCs w:val="22"/>
        </w:rPr>
        <w:t xml:space="preserve">is </w:t>
      </w:r>
      <w:r w:rsidR="00BA7C42" w:rsidRPr="00E66266">
        <w:rPr>
          <w:sz w:val="22"/>
          <w:szCs w:val="22"/>
        </w:rPr>
        <w:t xml:space="preserve">to be delivered by a competent and professional workforce. </w:t>
      </w:r>
    </w:p>
    <w:p w:rsidR="00120004" w:rsidRDefault="00120004" w:rsidP="00FB1B2F">
      <w:pPr>
        <w:pStyle w:val="BodyText"/>
        <w:jc w:val="left"/>
        <w:rPr>
          <w:sz w:val="22"/>
          <w:szCs w:val="22"/>
          <w:u w:color="999999"/>
        </w:rPr>
      </w:pPr>
    </w:p>
    <w:p w:rsidR="001035E1" w:rsidRPr="00E31C34" w:rsidRDefault="001035E1" w:rsidP="00FB1B2F">
      <w:pPr>
        <w:pStyle w:val="BodyText"/>
        <w:rPr>
          <w:color w:val="FF0000"/>
          <w:sz w:val="22"/>
          <w:szCs w:val="22"/>
          <w:u w:color="999999"/>
        </w:rPr>
      </w:pPr>
      <w:r w:rsidRPr="00E31C34">
        <w:rPr>
          <w:color w:val="FF0000"/>
          <w:sz w:val="22"/>
          <w:szCs w:val="22"/>
          <w:u w:color="999999"/>
        </w:rPr>
        <w:t xml:space="preserve">    </w:t>
      </w:r>
    </w:p>
    <w:p w:rsidR="0019327D" w:rsidRDefault="0019327D" w:rsidP="006F1981">
      <w:pPr>
        <w:rPr>
          <w:b/>
          <w:sz w:val="22"/>
          <w:szCs w:val="22"/>
        </w:rPr>
      </w:pPr>
    </w:p>
    <w:p w:rsidR="0019327D" w:rsidRDefault="0019327D" w:rsidP="006F1981">
      <w:pPr>
        <w:rPr>
          <w:b/>
          <w:sz w:val="22"/>
          <w:szCs w:val="22"/>
        </w:rPr>
      </w:pPr>
    </w:p>
    <w:p w:rsidR="0019327D" w:rsidRDefault="0019327D" w:rsidP="006F1981">
      <w:pPr>
        <w:rPr>
          <w:b/>
          <w:sz w:val="22"/>
          <w:szCs w:val="22"/>
        </w:rPr>
      </w:pPr>
    </w:p>
    <w:p w:rsidR="0019327D" w:rsidRDefault="0019327D" w:rsidP="006F1981">
      <w:pPr>
        <w:rPr>
          <w:b/>
          <w:sz w:val="22"/>
          <w:szCs w:val="22"/>
        </w:rPr>
      </w:pPr>
    </w:p>
    <w:p w:rsidR="0019327D" w:rsidRDefault="0019327D" w:rsidP="006F1981">
      <w:pPr>
        <w:rPr>
          <w:b/>
          <w:sz w:val="22"/>
          <w:szCs w:val="22"/>
        </w:rPr>
      </w:pPr>
    </w:p>
    <w:p w:rsidR="0019327D" w:rsidRDefault="0019327D" w:rsidP="006F1981">
      <w:pPr>
        <w:rPr>
          <w:b/>
          <w:sz w:val="22"/>
          <w:szCs w:val="22"/>
        </w:rPr>
      </w:pPr>
    </w:p>
    <w:p w:rsidR="0019327D" w:rsidRDefault="0019327D" w:rsidP="006F1981">
      <w:pPr>
        <w:rPr>
          <w:b/>
          <w:sz w:val="22"/>
          <w:szCs w:val="22"/>
        </w:rPr>
      </w:pPr>
    </w:p>
    <w:p w:rsidR="0019327D" w:rsidRDefault="0019327D" w:rsidP="006F1981">
      <w:pPr>
        <w:rPr>
          <w:b/>
          <w:sz w:val="22"/>
          <w:szCs w:val="22"/>
        </w:rPr>
      </w:pPr>
    </w:p>
    <w:p w:rsidR="00A37919" w:rsidRPr="000838BA" w:rsidRDefault="00A37919" w:rsidP="00A37919">
      <w:pPr>
        <w:jc w:val="both"/>
        <w:rPr>
          <w:b/>
          <w:sz w:val="22"/>
          <w:szCs w:val="22"/>
        </w:rPr>
      </w:pPr>
      <w:r>
        <w:rPr>
          <w:b/>
          <w:sz w:val="22"/>
          <w:szCs w:val="22"/>
        </w:rPr>
        <w:t>Reporting Timelines</w:t>
      </w:r>
    </w:p>
    <w:p w:rsidR="006F1981" w:rsidRPr="00246844" w:rsidRDefault="006F1981" w:rsidP="00EF2C5C">
      <w:pPr>
        <w:ind w:left="709" w:hanging="709"/>
        <w:rPr>
          <w:color w:val="FF0000"/>
          <w:sz w:val="22"/>
          <w:szCs w:val="22"/>
        </w:rPr>
      </w:pPr>
    </w:p>
    <w:tbl>
      <w:tblPr>
        <w:tblStyle w:val="TableGrid"/>
        <w:tblW w:w="0" w:type="auto"/>
        <w:tblLook w:val="04A0" w:firstRow="1" w:lastRow="0" w:firstColumn="1" w:lastColumn="0" w:noHBand="0" w:noVBand="1"/>
      </w:tblPr>
      <w:tblGrid>
        <w:gridCol w:w="4077"/>
        <w:gridCol w:w="9388"/>
      </w:tblGrid>
      <w:tr w:rsidR="00246844" w:rsidRPr="00246844" w:rsidTr="00CA2B74">
        <w:trPr>
          <w:trHeight w:val="1069"/>
        </w:trPr>
        <w:tc>
          <w:tcPr>
            <w:tcW w:w="4077" w:type="dxa"/>
            <w:shd w:val="clear" w:color="auto" w:fill="DDDDDD"/>
          </w:tcPr>
          <w:p w:rsidR="00D06FFA" w:rsidRPr="000838BA" w:rsidRDefault="005418C4" w:rsidP="00CA2B74">
            <w:pPr>
              <w:pStyle w:val="ListParagraph"/>
              <w:ind w:left="0"/>
              <w:rPr>
                <w:b/>
                <w:sz w:val="22"/>
                <w:szCs w:val="22"/>
              </w:rPr>
            </w:pPr>
            <w:r w:rsidRPr="000838BA">
              <w:rPr>
                <w:b/>
                <w:sz w:val="22"/>
                <w:szCs w:val="22"/>
              </w:rPr>
              <w:t xml:space="preserve">Due </w:t>
            </w:r>
            <w:r w:rsidR="00CA2B74">
              <w:rPr>
                <w:b/>
                <w:sz w:val="22"/>
                <w:szCs w:val="22"/>
              </w:rPr>
              <w:t>D</w:t>
            </w:r>
            <w:r w:rsidRPr="000838BA">
              <w:rPr>
                <w:b/>
                <w:sz w:val="22"/>
                <w:szCs w:val="22"/>
              </w:rPr>
              <w:t>ate</w:t>
            </w:r>
            <w:r w:rsidR="00CA2B74">
              <w:rPr>
                <w:b/>
                <w:sz w:val="22"/>
                <w:szCs w:val="22"/>
              </w:rPr>
              <w:t>s</w:t>
            </w:r>
          </w:p>
        </w:tc>
        <w:tc>
          <w:tcPr>
            <w:tcW w:w="9388" w:type="dxa"/>
            <w:shd w:val="clear" w:color="auto" w:fill="DDDDDD"/>
          </w:tcPr>
          <w:p w:rsidR="00D06FFA" w:rsidRPr="000838BA" w:rsidRDefault="005418C4" w:rsidP="00CA2B74">
            <w:pPr>
              <w:pStyle w:val="ListParagraph"/>
              <w:ind w:left="0"/>
              <w:rPr>
                <w:b/>
                <w:sz w:val="22"/>
                <w:szCs w:val="22"/>
              </w:rPr>
            </w:pPr>
            <w:r w:rsidRPr="000838BA">
              <w:rPr>
                <w:b/>
                <w:sz w:val="22"/>
                <w:szCs w:val="22"/>
              </w:rPr>
              <w:t>Action</w:t>
            </w:r>
          </w:p>
        </w:tc>
      </w:tr>
      <w:tr w:rsidR="00246844" w:rsidRPr="00246844" w:rsidTr="00CA2B74">
        <w:trPr>
          <w:trHeight w:val="1069"/>
        </w:trPr>
        <w:tc>
          <w:tcPr>
            <w:tcW w:w="4077" w:type="dxa"/>
          </w:tcPr>
          <w:p w:rsidR="009B7A7E" w:rsidRPr="000838BA" w:rsidRDefault="000838BA" w:rsidP="000838BA">
            <w:pPr>
              <w:pStyle w:val="ListParagraph"/>
              <w:ind w:left="0"/>
              <w:rPr>
                <w:sz w:val="22"/>
                <w:szCs w:val="22"/>
              </w:rPr>
            </w:pPr>
            <w:r>
              <w:rPr>
                <w:sz w:val="22"/>
                <w:szCs w:val="22"/>
              </w:rPr>
              <w:t>4</w:t>
            </w:r>
            <w:r w:rsidR="00246844" w:rsidRPr="000838BA">
              <w:rPr>
                <w:sz w:val="22"/>
                <w:szCs w:val="22"/>
                <w:vertAlign w:val="superscript"/>
              </w:rPr>
              <w:t>th</w:t>
            </w:r>
            <w:r w:rsidR="00F418C9">
              <w:rPr>
                <w:sz w:val="22"/>
                <w:szCs w:val="22"/>
              </w:rPr>
              <w:t xml:space="preserve"> </w:t>
            </w:r>
            <w:r>
              <w:rPr>
                <w:sz w:val="22"/>
                <w:szCs w:val="22"/>
              </w:rPr>
              <w:t xml:space="preserve">November </w:t>
            </w:r>
            <w:r w:rsidR="00246844" w:rsidRPr="000838BA">
              <w:rPr>
                <w:sz w:val="22"/>
                <w:szCs w:val="22"/>
              </w:rPr>
              <w:t>2016</w:t>
            </w:r>
          </w:p>
        </w:tc>
        <w:tc>
          <w:tcPr>
            <w:tcW w:w="9388" w:type="dxa"/>
          </w:tcPr>
          <w:p w:rsidR="00D81D86" w:rsidRDefault="009B7A7E" w:rsidP="0004402F">
            <w:pPr>
              <w:pStyle w:val="ListParagraph"/>
              <w:ind w:left="0"/>
              <w:rPr>
                <w:sz w:val="22"/>
                <w:szCs w:val="22"/>
              </w:rPr>
            </w:pPr>
            <w:r w:rsidRPr="000838BA">
              <w:rPr>
                <w:sz w:val="22"/>
                <w:szCs w:val="22"/>
              </w:rPr>
              <w:t xml:space="preserve">2015-16 SIPs with the </w:t>
            </w:r>
            <w:r w:rsidRPr="000838BA">
              <w:rPr>
                <w:b/>
                <w:sz w:val="22"/>
                <w:szCs w:val="22"/>
              </w:rPr>
              <w:t>“Performance</w:t>
            </w:r>
            <w:r w:rsidR="00F418C9">
              <w:rPr>
                <w:b/>
                <w:sz w:val="22"/>
                <w:szCs w:val="22"/>
              </w:rPr>
              <w:t xml:space="preserve">’’ </w:t>
            </w:r>
            <w:r w:rsidRPr="000838BA">
              <w:rPr>
                <w:sz w:val="22"/>
                <w:szCs w:val="22"/>
              </w:rPr>
              <w:t xml:space="preserve">section completed </w:t>
            </w:r>
            <w:r w:rsidR="005C1B66">
              <w:rPr>
                <w:sz w:val="22"/>
                <w:szCs w:val="22"/>
              </w:rPr>
              <w:t xml:space="preserve">and </w:t>
            </w:r>
            <w:r w:rsidRPr="000838BA">
              <w:rPr>
                <w:sz w:val="22"/>
                <w:szCs w:val="22"/>
              </w:rPr>
              <w:t>forwarded to</w:t>
            </w:r>
            <w:r w:rsidR="00F418C9">
              <w:rPr>
                <w:sz w:val="22"/>
                <w:szCs w:val="22"/>
              </w:rPr>
              <w:t xml:space="preserve"> your DET Performance and Planning Adviser.</w:t>
            </w:r>
          </w:p>
          <w:p w:rsidR="00CA2B74" w:rsidRPr="000838BA" w:rsidRDefault="00CA2B74" w:rsidP="0004402F">
            <w:pPr>
              <w:pStyle w:val="ListParagraph"/>
              <w:ind w:left="0"/>
              <w:rPr>
                <w:sz w:val="22"/>
                <w:szCs w:val="22"/>
              </w:rPr>
            </w:pPr>
          </w:p>
          <w:p w:rsidR="009B7A7E" w:rsidRPr="000838BA" w:rsidRDefault="009B7A7E" w:rsidP="0004402F">
            <w:pPr>
              <w:pStyle w:val="ListParagraph"/>
              <w:ind w:left="0"/>
              <w:rPr>
                <w:sz w:val="22"/>
                <w:szCs w:val="22"/>
              </w:rPr>
            </w:pPr>
          </w:p>
        </w:tc>
      </w:tr>
      <w:tr w:rsidR="00246844" w:rsidRPr="00246844" w:rsidTr="00CA2B74">
        <w:trPr>
          <w:trHeight w:val="1069"/>
        </w:trPr>
        <w:tc>
          <w:tcPr>
            <w:tcW w:w="4077" w:type="dxa"/>
          </w:tcPr>
          <w:p w:rsidR="00D06FFA" w:rsidRPr="000838BA" w:rsidRDefault="00246844" w:rsidP="00B70E61">
            <w:pPr>
              <w:pStyle w:val="ListParagraph"/>
              <w:ind w:left="0"/>
              <w:rPr>
                <w:sz w:val="22"/>
                <w:szCs w:val="22"/>
              </w:rPr>
            </w:pPr>
            <w:r w:rsidRPr="000838BA">
              <w:rPr>
                <w:sz w:val="22"/>
                <w:szCs w:val="22"/>
              </w:rPr>
              <w:t>21</w:t>
            </w:r>
            <w:r w:rsidRPr="000838BA">
              <w:rPr>
                <w:sz w:val="22"/>
                <w:szCs w:val="22"/>
                <w:vertAlign w:val="superscript"/>
              </w:rPr>
              <w:t>st</w:t>
            </w:r>
            <w:r w:rsidR="00F418C9">
              <w:rPr>
                <w:sz w:val="22"/>
                <w:szCs w:val="22"/>
              </w:rPr>
              <w:t xml:space="preserve"> </w:t>
            </w:r>
            <w:r w:rsidRPr="000838BA">
              <w:rPr>
                <w:sz w:val="22"/>
                <w:szCs w:val="22"/>
              </w:rPr>
              <w:t>November</w:t>
            </w:r>
            <w:r w:rsidR="005418C4" w:rsidRPr="000838BA">
              <w:rPr>
                <w:sz w:val="22"/>
                <w:szCs w:val="22"/>
              </w:rPr>
              <w:t xml:space="preserve"> 2016</w:t>
            </w:r>
          </w:p>
        </w:tc>
        <w:tc>
          <w:tcPr>
            <w:tcW w:w="9388" w:type="dxa"/>
          </w:tcPr>
          <w:p w:rsidR="00D81D86" w:rsidRDefault="005418C4" w:rsidP="00D81D86">
            <w:pPr>
              <w:rPr>
                <w:sz w:val="22"/>
                <w:szCs w:val="22"/>
              </w:rPr>
            </w:pPr>
            <w:r w:rsidRPr="000838BA">
              <w:rPr>
                <w:sz w:val="22"/>
                <w:szCs w:val="22"/>
              </w:rPr>
              <w:t xml:space="preserve">PAPAs to </w:t>
            </w:r>
            <w:r w:rsidR="009B7A7E" w:rsidRPr="000838BA">
              <w:rPr>
                <w:sz w:val="22"/>
                <w:szCs w:val="22"/>
              </w:rPr>
              <w:t xml:space="preserve">discuss the 2016-17 SIPs </w:t>
            </w:r>
            <w:r w:rsidR="006F1981" w:rsidRPr="000838BA">
              <w:rPr>
                <w:sz w:val="22"/>
                <w:szCs w:val="22"/>
              </w:rPr>
              <w:t xml:space="preserve">requirements </w:t>
            </w:r>
            <w:r w:rsidR="009B7A7E" w:rsidRPr="000838BA">
              <w:rPr>
                <w:sz w:val="22"/>
                <w:szCs w:val="22"/>
              </w:rPr>
              <w:t>with Local Governments</w:t>
            </w:r>
            <w:r w:rsidR="005C1B66">
              <w:rPr>
                <w:sz w:val="22"/>
                <w:szCs w:val="22"/>
              </w:rPr>
              <w:t>.</w:t>
            </w:r>
            <w:r w:rsidR="00D81D86" w:rsidRPr="000838BA">
              <w:rPr>
                <w:sz w:val="22"/>
                <w:szCs w:val="22"/>
              </w:rPr>
              <w:t xml:space="preserve"> </w:t>
            </w:r>
          </w:p>
          <w:p w:rsidR="00CA2B74" w:rsidRPr="000838BA" w:rsidRDefault="00CA2B74" w:rsidP="00D81D86">
            <w:pPr>
              <w:rPr>
                <w:sz w:val="22"/>
                <w:szCs w:val="22"/>
              </w:rPr>
            </w:pPr>
          </w:p>
          <w:p w:rsidR="00D06FFA" w:rsidRPr="000838BA" w:rsidRDefault="00D06FFA" w:rsidP="00D81D86">
            <w:pPr>
              <w:rPr>
                <w:sz w:val="22"/>
                <w:szCs w:val="22"/>
              </w:rPr>
            </w:pPr>
          </w:p>
        </w:tc>
      </w:tr>
      <w:tr w:rsidR="00246844" w:rsidRPr="00246844" w:rsidTr="00CA2B74">
        <w:trPr>
          <w:trHeight w:val="1069"/>
        </w:trPr>
        <w:tc>
          <w:tcPr>
            <w:tcW w:w="4077" w:type="dxa"/>
          </w:tcPr>
          <w:p w:rsidR="0004402F" w:rsidRPr="000838BA" w:rsidRDefault="00246844" w:rsidP="00B70E61">
            <w:pPr>
              <w:pStyle w:val="ListParagraph"/>
              <w:ind w:left="0"/>
              <w:rPr>
                <w:sz w:val="22"/>
                <w:szCs w:val="22"/>
              </w:rPr>
            </w:pPr>
            <w:r w:rsidRPr="000838BA">
              <w:rPr>
                <w:sz w:val="22"/>
                <w:szCs w:val="22"/>
              </w:rPr>
              <w:t>2</w:t>
            </w:r>
            <w:r w:rsidR="007A2EBC">
              <w:rPr>
                <w:sz w:val="22"/>
                <w:szCs w:val="22"/>
              </w:rPr>
              <w:t>8</w:t>
            </w:r>
            <w:r w:rsidR="00F418C9">
              <w:rPr>
                <w:sz w:val="22"/>
                <w:szCs w:val="22"/>
                <w:vertAlign w:val="superscript"/>
              </w:rPr>
              <w:t xml:space="preserve">th </w:t>
            </w:r>
            <w:r w:rsidRPr="000838BA">
              <w:rPr>
                <w:sz w:val="22"/>
                <w:szCs w:val="22"/>
              </w:rPr>
              <w:t xml:space="preserve">November </w:t>
            </w:r>
            <w:r w:rsidR="0004402F" w:rsidRPr="000838BA">
              <w:rPr>
                <w:sz w:val="22"/>
                <w:szCs w:val="22"/>
              </w:rPr>
              <w:t xml:space="preserve"> 2016</w:t>
            </w:r>
          </w:p>
        </w:tc>
        <w:tc>
          <w:tcPr>
            <w:tcW w:w="9388" w:type="dxa"/>
          </w:tcPr>
          <w:p w:rsidR="0004402F" w:rsidRPr="000838BA" w:rsidRDefault="002B30C1" w:rsidP="002B30C1">
            <w:pPr>
              <w:pStyle w:val="ListParagraph"/>
              <w:ind w:left="0"/>
              <w:rPr>
                <w:sz w:val="22"/>
                <w:szCs w:val="22"/>
              </w:rPr>
            </w:pPr>
            <w:r>
              <w:rPr>
                <w:sz w:val="22"/>
                <w:szCs w:val="22"/>
              </w:rPr>
              <w:t>I</w:t>
            </w:r>
            <w:r w:rsidR="0004402F" w:rsidRPr="000838BA">
              <w:rPr>
                <w:sz w:val="22"/>
                <w:szCs w:val="22"/>
              </w:rPr>
              <w:t>dentify</w:t>
            </w:r>
            <w:r>
              <w:rPr>
                <w:sz w:val="22"/>
                <w:szCs w:val="22"/>
              </w:rPr>
              <w:t xml:space="preserve"> your three priority areas for 2016-17 and complete the</w:t>
            </w:r>
            <w:r w:rsidR="0004402F" w:rsidRPr="000838BA">
              <w:rPr>
                <w:sz w:val="22"/>
                <w:szCs w:val="22"/>
              </w:rPr>
              <w:t xml:space="preserve"> “</w:t>
            </w:r>
            <w:r w:rsidR="0004402F" w:rsidRPr="000838BA">
              <w:rPr>
                <w:b/>
                <w:sz w:val="22"/>
                <w:szCs w:val="22"/>
              </w:rPr>
              <w:t>Action Planned”</w:t>
            </w:r>
            <w:r w:rsidR="0004402F" w:rsidRPr="000838BA">
              <w:rPr>
                <w:sz w:val="22"/>
                <w:szCs w:val="22"/>
              </w:rPr>
              <w:t xml:space="preserve"> and “</w:t>
            </w:r>
            <w:r w:rsidR="0004402F" w:rsidRPr="000838BA">
              <w:rPr>
                <w:b/>
                <w:sz w:val="22"/>
                <w:szCs w:val="22"/>
              </w:rPr>
              <w:t>How to Measure</w:t>
            </w:r>
            <w:r w:rsidR="0004402F" w:rsidRPr="000838BA">
              <w:rPr>
                <w:sz w:val="22"/>
                <w:szCs w:val="22"/>
              </w:rPr>
              <w:t>”</w:t>
            </w:r>
            <w:r>
              <w:rPr>
                <w:sz w:val="22"/>
                <w:szCs w:val="22"/>
              </w:rPr>
              <w:t xml:space="preserve">. </w:t>
            </w:r>
            <w:r w:rsidR="00D81D86" w:rsidRPr="000838BA">
              <w:rPr>
                <w:sz w:val="22"/>
                <w:szCs w:val="22"/>
              </w:rPr>
              <w:t xml:space="preserve">The </w:t>
            </w:r>
            <w:r w:rsidR="004B19C8" w:rsidRPr="000838BA">
              <w:rPr>
                <w:sz w:val="22"/>
                <w:szCs w:val="22"/>
              </w:rPr>
              <w:t>SIP</w:t>
            </w:r>
            <w:r w:rsidR="00D81D86" w:rsidRPr="000838BA">
              <w:rPr>
                <w:sz w:val="22"/>
                <w:szCs w:val="22"/>
              </w:rPr>
              <w:t xml:space="preserve"> tool is retained regionally until the </w:t>
            </w:r>
            <w:r w:rsidR="00D81D86" w:rsidRPr="000838BA">
              <w:rPr>
                <w:b/>
                <w:sz w:val="22"/>
                <w:szCs w:val="22"/>
              </w:rPr>
              <w:t>“Performance”</w:t>
            </w:r>
            <w:r w:rsidR="00D81D86" w:rsidRPr="000838BA">
              <w:rPr>
                <w:sz w:val="22"/>
                <w:szCs w:val="22"/>
              </w:rPr>
              <w:t xml:space="preserve"> section has been completed</w:t>
            </w:r>
            <w:r w:rsidR="004B19C8" w:rsidRPr="000838BA">
              <w:rPr>
                <w:sz w:val="22"/>
                <w:szCs w:val="22"/>
              </w:rPr>
              <w:t xml:space="preserve"> in 2017</w:t>
            </w:r>
            <w:r w:rsidR="00D81D86" w:rsidRPr="000838BA">
              <w:rPr>
                <w:sz w:val="22"/>
                <w:szCs w:val="22"/>
              </w:rPr>
              <w:t>.</w:t>
            </w:r>
          </w:p>
        </w:tc>
      </w:tr>
      <w:tr w:rsidR="00246844" w:rsidRPr="00246844" w:rsidTr="00CA2B74">
        <w:trPr>
          <w:trHeight w:val="1069"/>
        </w:trPr>
        <w:tc>
          <w:tcPr>
            <w:tcW w:w="4077" w:type="dxa"/>
          </w:tcPr>
          <w:p w:rsidR="00D06FFA" w:rsidRPr="000838BA" w:rsidRDefault="00B70E61" w:rsidP="00607A7D">
            <w:pPr>
              <w:pStyle w:val="ListParagraph"/>
              <w:ind w:left="0"/>
              <w:rPr>
                <w:sz w:val="22"/>
                <w:szCs w:val="22"/>
              </w:rPr>
            </w:pPr>
            <w:r w:rsidRPr="000838BA">
              <w:rPr>
                <w:sz w:val="22"/>
                <w:szCs w:val="22"/>
              </w:rPr>
              <w:t>3</w:t>
            </w:r>
            <w:r w:rsidR="00607A7D" w:rsidRPr="000838BA">
              <w:rPr>
                <w:sz w:val="22"/>
                <w:szCs w:val="22"/>
              </w:rPr>
              <w:t>1</w:t>
            </w:r>
            <w:r w:rsidR="00607A7D" w:rsidRPr="000838BA">
              <w:rPr>
                <w:sz w:val="22"/>
                <w:szCs w:val="22"/>
                <w:vertAlign w:val="superscript"/>
              </w:rPr>
              <w:t>st</w:t>
            </w:r>
            <w:r w:rsidRPr="000838BA">
              <w:rPr>
                <w:sz w:val="22"/>
                <w:szCs w:val="22"/>
              </w:rPr>
              <w:t xml:space="preserve"> </w:t>
            </w:r>
            <w:r w:rsidR="00607A7D" w:rsidRPr="000838BA">
              <w:rPr>
                <w:sz w:val="22"/>
                <w:szCs w:val="22"/>
              </w:rPr>
              <w:t>August</w:t>
            </w:r>
            <w:r w:rsidR="00253E52" w:rsidRPr="000838BA">
              <w:rPr>
                <w:sz w:val="22"/>
                <w:szCs w:val="22"/>
              </w:rPr>
              <w:t xml:space="preserve"> 2017</w:t>
            </w:r>
          </w:p>
        </w:tc>
        <w:tc>
          <w:tcPr>
            <w:tcW w:w="9388" w:type="dxa"/>
          </w:tcPr>
          <w:p w:rsidR="00D06FFA" w:rsidRPr="000838BA" w:rsidRDefault="00253E52" w:rsidP="00253E52">
            <w:pPr>
              <w:pStyle w:val="ListParagraph"/>
              <w:ind w:left="0"/>
              <w:rPr>
                <w:sz w:val="22"/>
                <w:szCs w:val="22"/>
              </w:rPr>
            </w:pPr>
            <w:r w:rsidRPr="000838BA">
              <w:rPr>
                <w:sz w:val="22"/>
                <w:szCs w:val="22"/>
              </w:rPr>
              <w:t xml:space="preserve">PAPAs are required to submit the completed 2016-17 </w:t>
            </w:r>
            <w:r w:rsidR="002B30C1">
              <w:rPr>
                <w:sz w:val="22"/>
                <w:szCs w:val="22"/>
              </w:rPr>
              <w:t>SIPS</w:t>
            </w:r>
            <w:r w:rsidRPr="000838BA">
              <w:rPr>
                <w:sz w:val="22"/>
                <w:szCs w:val="22"/>
              </w:rPr>
              <w:t xml:space="preserve"> </w:t>
            </w:r>
            <w:r w:rsidR="00D81D86" w:rsidRPr="000838BA">
              <w:rPr>
                <w:sz w:val="22"/>
                <w:szCs w:val="22"/>
              </w:rPr>
              <w:t xml:space="preserve">with the </w:t>
            </w:r>
            <w:r w:rsidR="006F1981" w:rsidRPr="000838BA">
              <w:rPr>
                <w:b/>
                <w:sz w:val="22"/>
                <w:szCs w:val="22"/>
              </w:rPr>
              <w:t>“</w:t>
            </w:r>
            <w:r w:rsidR="00D81D86" w:rsidRPr="000838BA">
              <w:rPr>
                <w:b/>
                <w:sz w:val="22"/>
                <w:szCs w:val="22"/>
              </w:rPr>
              <w:t>Performance</w:t>
            </w:r>
            <w:r w:rsidR="009525AF">
              <w:rPr>
                <w:b/>
                <w:sz w:val="22"/>
                <w:szCs w:val="22"/>
              </w:rPr>
              <w:t>/Outcome</w:t>
            </w:r>
            <w:r w:rsidR="006F1981" w:rsidRPr="000838BA">
              <w:rPr>
                <w:b/>
                <w:sz w:val="22"/>
                <w:szCs w:val="22"/>
              </w:rPr>
              <w:t>”</w:t>
            </w:r>
            <w:r w:rsidR="00D81D86" w:rsidRPr="000838BA">
              <w:rPr>
                <w:sz w:val="22"/>
                <w:szCs w:val="22"/>
              </w:rPr>
              <w:t xml:space="preserve"> section </w:t>
            </w:r>
            <w:r w:rsidRPr="000838BA">
              <w:rPr>
                <w:sz w:val="22"/>
                <w:szCs w:val="22"/>
              </w:rPr>
              <w:t>from each local government area to DET via email</w:t>
            </w:r>
            <w:r w:rsidR="00D81D86" w:rsidRPr="000838BA">
              <w:rPr>
                <w:sz w:val="22"/>
                <w:szCs w:val="22"/>
              </w:rPr>
              <w:t xml:space="preserve"> </w:t>
            </w:r>
            <w:hyperlink r:id="rId14" w:history="1">
              <w:r w:rsidR="00D81D86" w:rsidRPr="005C1B66">
                <w:rPr>
                  <w:rStyle w:val="Hyperlink"/>
                  <w:sz w:val="22"/>
                  <w:szCs w:val="22"/>
                </w:rPr>
                <w:t>mch@edumail.vic.gov.au</w:t>
              </w:r>
            </w:hyperlink>
          </w:p>
        </w:tc>
      </w:tr>
    </w:tbl>
    <w:p w:rsidR="00FB1B2F" w:rsidRDefault="00FB1B2F" w:rsidP="00D310BA"/>
    <w:p w:rsidR="00FB1B2F" w:rsidRDefault="00FB1B2F" w:rsidP="00D310BA"/>
    <w:p w:rsidR="00FB1B2F" w:rsidRDefault="00FB1B2F" w:rsidP="00D310BA"/>
    <w:p w:rsidR="00FB1B2F" w:rsidRDefault="00FB1B2F" w:rsidP="00D310BA"/>
    <w:p w:rsidR="00FB1B2F" w:rsidRDefault="00FB1B2F" w:rsidP="00D310BA"/>
    <w:p w:rsidR="00FB1B2F" w:rsidRDefault="00FB1B2F" w:rsidP="00D310BA"/>
    <w:p w:rsidR="00FB1B2F" w:rsidRDefault="00FB1B2F" w:rsidP="00D310BA"/>
    <w:p w:rsidR="00A37919" w:rsidRDefault="00A37919" w:rsidP="00D310BA"/>
    <w:p w:rsidR="00A37919" w:rsidRDefault="00A37919" w:rsidP="00D310BA"/>
    <w:p w:rsidR="00A37919" w:rsidRDefault="00A37919" w:rsidP="00D310BA"/>
    <w:p w:rsidR="00A37919" w:rsidRDefault="00A37919" w:rsidP="00D310BA"/>
    <w:p w:rsidR="00A37919" w:rsidRDefault="00A37919" w:rsidP="00D310BA"/>
    <w:p w:rsidR="00A37919" w:rsidRDefault="00A37919" w:rsidP="00D310BA"/>
    <w:p w:rsidR="00A37919" w:rsidRPr="000838BA" w:rsidRDefault="00A37919" w:rsidP="00A37919">
      <w:pPr>
        <w:jc w:val="both"/>
        <w:rPr>
          <w:b/>
          <w:sz w:val="22"/>
          <w:szCs w:val="22"/>
        </w:rPr>
      </w:pPr>
      <w:r>
        <w:rPr>
          <w:b/>
          <w:sz w:val="22"/>
          <w:szCs w:val="22"/>
        </w:rPr>
        <w:t>SIP Template</w:t>
      </w:r>
    </w:p>
    <w:p w:rsidR="00FB1B2F" w:rsidRPr="00D310BA" w:rsidRDefault="00FB1B2F" w:rsidP="00D310BA"/>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498"/>
        <w:gridCol w:w="3507"/>
        <w:gridCol w:w="3177"/>
        <w:gridCol w:w="3766"/>
      </w:tblGrid>
      <w:tr w:rsidR="004F3E5E" w:rsidTr="006973CE">
        <w:trPr>
          <w:trHeight w:val="794"/>
        </w:trPr>
        <w:tc>
          <w:tcPr>
            <w:tcW w:w="1254" w:type="pct"/>
            <w:shd w:val="clear" w:color="auto" w:fill="auto"/>
          </w:tcPr>
          <w:p w:rsidR="004F3E5E" w:rsidRPr="00E00540" w:rsidRDefault="00DC262A" w:rsidP="00CE7B2A">
            <w:pPr>
              <w:pStyle w:val="BodyText"/>
              <w:jc w:val="left"/>
              <w:rPr>
                <w:b/>
                <w:bCs/>
                <w:color w:val="548DD4"/>
                <w:sz w:val="22"/>
              </w:rPr>
            </w:pPr>
            <w:r w:rsidRPr="00E00540">
              <w:rPr>
                <w:b/>
                <w:color w:val="548DD4"/>
              </w:rPr>
              <w:t>Pr</w:t>
            </w:r>
            <w:r w:rsidR="00B02520" w:rsidRPr="00E00540">
              <w:rPr>
                <w:b/>
                <w:bCs/>
                <w:color w:val="548DD4"/>
                <w:sz w:val="22"/>
              </w:rPr>
              <w:t>iorities</w:t>
            </w:r>
          </w:p>
        </w:tc>
        <w:tc>
          <w:tcPr>
            <w:tcW w:w="1257" w:type="pct"/>
            <w:shd w:val="clear" w:color="auto" w:fill="auto"/>
          </w:tcPr>
          <w:p w:rsidR="004F3E5E" w:rsidRPr="00E00540" w:rsidRDefault="00623B36" w:rsidP="00CE7B2A">
            <w:pPr>
              <w:pStyle w:val="BodyText"/>
              <w:jc w:val="left"/>
              <w:rPr>
                <w:b/>
                <w:bCs/>
                <w:color w:val="548DD4"/>
                <w:sz w:val="22"/>
              </w:rPr>
            </w:pPr>
            <w:r w:rsidRPr="00E00540">
              <w:rPr>
                <w:b/>
                <w:bCs/>
                <w:color w:val="548DD4"/>
                <w:sz w:val="22"/>
              </w:rPr>
              <w:t>Action Planned</w:t>
            </w:r>
          </w:p>
        </w:tc>
        <w:tc>
          <w:tcPr>
            <w:tcW w:w="1139" w:type="pct"/>
            <w:shd w:val="clear" w:color="auto" w:fill="auto"/>
          </w:tcPr>
          <w:p w:rsidR="004F3E5E" w:rsidRPr="00E00540" w:rsidRDefault="00623B36" w:rsidP="00CE7B2A">
            <w:pPr>
              <w:pStyle w:val="BodyText"/>
              <w:jc w:val="left"/>
              <w:rPr>
                <w:b/>
                <w:bCs/>
                <w:color w:val="548DD4"/>
                <w:sz w:val="22"/>
              </w:rPr>
            </w:pPr>
            <w:r w:rsidRPr="00E00540">
              <w:rPr>
                <w:b/>
                <w:bCs/>
                <w:color w:val="548DD4"/>
                <w:sz w:val="22"/>
              </w:rPr>
              <w:t xml:space="preserve">How to </w:t>
            </w:r>
            <w:r w:rsidR="004F3E5E" w:rsidRPr="00E00540">
              <w:rPr>
                <w:b/>
                <w:bCs/>
                <w:color w:val="548DD4"/>
                <w:sz w:val="22"/>
              </w:rPr>
              <w:t xml:space="preserve">Measure </w:t>
            </w:r>
          </w:p>
          <w:p w:rsidR="00043781" w:rsidRPr="00E00540" w:rsidRDefault="00043781" w:rsidP="00CE7B2A">
            <w:pPr>
              <w:pStyle w:val="BodyText"/>
              <w:jc w:val="left"/>
              <w:rPr>
                <w:b/>
                <w:bCs/>
                <w:color w:val="548DD4"/>
                <w:sz w:val="22"/>
              </w:rPr>
            </w:pPr>
          </w:p>
        </w:tc>
        <w:tc>
          <w:tcPr>
            <w:tcW w:w="1350" w:type="pct"/>
            <w:shd w:val="clear" w:color="auto" w:fill="auto"/>
          </w:tcPr>
          <w:p w:rsidR="004F3E5E" w:rsidRPr="00E00540" w:rsidRDefault="004F3E5E" w:rsidP="00CE7B2A">
            <w:pPr>
              <w:pStyle w:val="BodyText"/>
              <w:jc w:val="left"/>
              <w:rPr>
                <w:b/>
                <w:bCs/>
                <w:color w:val="00B050"/>
                <w:sz w:val="22"/>
              </w:rPr>
            </w:pPr>
            <w:r w:rsidRPr="006973CE">
              <w:rPr>
                <w:b/>
                <w:bCs/>
                <w:color w:val="548DD4"/>
                <w:sz w:val="22"/>
              </w:rPr>
              <w:t>Performance</w:t>
            </w:r>
            <w:r w:rsidR="00CB6A36" w:rsidRPr="006973CE">
              <w:rPr>
                <w:b/>
                <w:bCs/>
                <w:color w:val="548DD4"/>
                <w:sz w:val="22"/>
              </w:rPr>
              <w:t>/Outcome</w:t>
            </w:r>
          </w:p>
        </w:tc>
      </w:tr>
      <w:tr w:rsidR="00645539" w:rsidTr="006973CE">
        <w:trPr>
          <w:trHeight w:val="794"/>
        </w:trPr>
        <w:tc>
          <w:tcPr>
            <w:tcW w:w="1254" w:type="pct"/>
            <w:shd w:val="clear" w:color="auto" w:fill="auto"/>
          </w:tcPr>
          <w:p w:rsidR="00645539" w:rsidRPr="006973CE" w:rsidRDefault="009525AF" w:rsidP="00E66266">
            <w:pPr>
              <w:pStyle w:val="BodyText"/>
              <w:jc w:val="left"/>
              <w:rPr>
                <w:sz w:val="22"/>
                <w:szCs w:val="22"/>
              </w:rPr>
            </w:pPr>
            <w:r w:rsidRPr="00E66266">
              <w:rPr>
                <w:sz w:val="22"/>
                <w:szCs w:val="22"/>
              </w:rPr>
              <w:t xml:space="preserve">Increase the number of times the family violence assessment is undertaken at the </w:t>
            </w:r>
            <w:r>
              <w:rPr>
                <w:sz w:val="22"/>
                <w:szCs w:val="22"/>
              </w:rPr>
              <w:t xml:space="preserve">4 </w:t>
            </w:r>
            <w:r w:rsidRPr="00E66266">
              <w:rPr>
                <w:sz w:val="22"/>
                <w:szCs w:val="22"/>
              </w:rPr>
              <w:t>week KAS consultation</w:t>
            </w:r>
            <w:r>
              <w:rPr>
                <w:sz w:val="22"/>
                <w:szCs w:val="22"/>
              </w:rPr>
              <w:t>.</w:t>
            </w:r>
          </w:p>
        </w:tc>
        <w:tc>
          <w:tcPr>
            <w:tcW w:w="1257" w:type="pct"/>
            <w:shd w:val="clear" w:color="auto" w:fill="auto"/>
          </w:tcPr>
          <w:p w:rsidR="00645539" w:rsidRPr="006973CE" w:rsidRDefault="00645539" w:rsidP="00E66266">
            <w:pPr>
              <w:pStyle w:val="BodyText"/>
              <w:jc w:val="left"/>
              <w:rPr>
                <w:sz w:val="22"/>
                <w:szCs w:val="22"/>
              </w:rPr>
            </w:pPr>
            <w:r w:rsidRPr="006973CE">
              <w:rPr>
                <w:sz w:val="22"/>
                <w:szCs w:val="22"/>
              </w:rPr>
              <w:t>Example:</w:t>
            </w:r>
            <w:r w:rsidR="00246844" w:rsidRPr="006973CE">
              <w:rPr>
                <w:sz w:val="22"/>
                <w:szCs w:val="22"/>
              </w:rPr>
              <w:t xml:space="preserve"> </w:t>
            </w:r>
            <w:r w:rsidR="000838BA" w:rsidRPr="006973CE">
              <w:rPr>
                <w:sz w:val="22"/>
                <w:szCs w:val="22"/>
              </w:rPr>
              <w:t xml:space="preserve">Implement a strategy to </w:t>
            </w:r>
            <w:r w:rsidR="00E66266" w:rsidRPr="006973CE">
              <w:rPr>
                <w:sz w:val="22"/>
                <w:szCs w:val="22"/>
              </w:rPr>
              <w:t xml:space="preserve">increase nurse’s confidence in asking the family violence questions and measure the results. </w:t>
            </w:r>
            <w:r w:rsidR="000838BA" w:rsidRPr="006973CE">
              <w:rPr>
                <w:sz w:val="22"/>
                <w:szCs w:val="22"/>
              </w:rPr>
              <w:t xml:space="preserve"> </w:t>
            </w:r>
            <w:r w:rsidRPr="006973CE">
              <w:rPr>
                <w:sz w:val="22"/>
                <w:szCs w:val="22"/>
              </w:rPr>
              <w:t xml:space="preserve"> </w:t>
            </w:r>
          </w:p>
        </w:tc>
        <w:tc>
          <w:tcPr>
            <w:tcW w:w="1139" w:type="pct"/>
            <w:shd w:val="clear" w:color="auto" w:fill="auto"/>
          </w:tcPr>
          <w:p w:rsidR="00645539" w:rsidRPr="00E00540" w:rsidRDefault="00645539" w:rsidP="00FA286D">
            <w:pPr>
              <w:pStyle w:val="BodyText"/>
              <w:rPr>
                <w:b/>
                <w:bCs/>
                <w:color w:val="548DD4"/>
                <w:sz w:val="16"/>
              </w:rPr>
            </w:pPr>
          </w:p>
        </w:tc>
        <w:tc>
          <w:tcPr>
            <w:tcW w:w="1350" w:type="pct"/>
            <w:shd w:val="clear" w:color="auto" w:fill="auto"/>
          </w:tcPr>
          <w:p w:rsidR="00645539" w:rsidRDefault="00645539" w:rsidP="00FA286D">
            <w:pPr>
              <w:pStyle w:val="BodyText"/>
              <w:rPr>
                <w:b/>
                <w:bCs/>
                <w:color w:val="00B050"/>
                <w:sz w:val="16"/>
              </w:rPr>
            </w:pPr>
          </w:p>
        </w:tc>
      </w:tr>
      <w:tr w:rsidR="00645539" w:rsidTr="006973CE">
        <w:trPr>
          <w:trHeight w:val="794"/>
        </w:trPr>
        <w:tc>
          <w:tcPr>
            <w:tcW w:w="1254" w:type="pct"/>
            <w:shd w:val="clear" w:color="auto" w:fill="auto"/>
          </w:tcPr>
          <w:p w:rsidR="00645539" w:rsidRPr="006973CE" w:rsidRDefault="009525AF" w:rsidP="00E66266">
            <w:pPr>
              <w:pStyle w:val="BodyText"/>
              <w:jc w:val="left"/>
              <w:rPr>
                <w:sz w:val="22"/>
                <w:szCs w:val="22"/>
              </w:rPr>
            </w:pPr>
            <w:r w:rsidRPr="00E66266">
              <w:rPr>
                <w:sz w:val="22"/>
                <w:szCs w:val="22"/>
              </w:rPr>
              <w:t>I</w:t>
            </w:r>
            <w:r>
              <w:rPr>
                <w:sz w:val="22"/>
                <w:szCs w:val="22"/>
              </w:rPr>
              <w:t>ncrease participation in the 18 month, 2 year</w:t>
            </w:r>
            <w:r w:rsidRPr="00E66266">
              <w:rPr>
                <w:sz w:val="22"/>
                <w:szCs w:val="22"/>
              </w:rPr>
              <w:t xml:space="preserve"> and</w:t>
            </w:r>
            <w:r>
              <w:rPr>
                <w:sz w:val="22"/>
                <w:szCs w:val="22"/>
              </w:rPr>
              <w:t xml:space="preserve"> </w:t>
            </w:r>
            <w:r w:rsidRPr="00E66266">
              <w:rPr>
                <w:sz w:val="22"/>
                <w:szCs w:val="22"/>
              </w:rPr>
              <w:t>3.5</w:t>
            </w:r>
            <w:r>
              <w:rPr>
                <w:sz w:val="22"/>
                <w:szCs w:val="22"/>
              </w:rPr>
              <w:t xml:space="preserve"> </w:t>
            </w:r>
            <w:r w:rsidRPr="00E66266">
              <w:rPr>
                <w:sz w:val="22"/>
                <w:szCs w:val="22"/>
              </w:rPr>
              <w:t>year KAS consultations</w:t>
            </w:r>
            <w:r>
              <w:rPr>
                <w:sz w:val="22"/>
                <w:szCs w:val="22"/>
              </w:rPr>
              <w:t>.</w:t>
            </w:r>
          </w:p>
        </w:tc>
        <w:tc>
          <w:tcPr>
            <w:tcW w:w="1257" w:type="pct"/>
            <w:shd w:val="clear" w:color="auto" w:fill="auto"/>
          </w:tcPr>
          <w:p w:rsidR="00645539" w:rsidRPr="006973CE" w:rsidRDefault="00645539" w:rsidP="008A73DD">
            <w:pPr>
              <w:pStyle w:val="BodyText"/>
              <w:jc w:val="left"/>
              <w:rPr>
                <w:sz w:val="22"/>
                <w:szCs w:val="22"/>
              </w:rPr>
            </w:pPr>
            <w:r w:rsidRPr="006973CE">
              <w:rPr>
                <w:sz w:val="22"/>
                <w:szCs w:val="22"/>
              </w:rPr>
              <w:t>Example</w:t>
            </w:r>
            <w:r w:rsidR="00E66266" w:rsidRPr="006973CE">
              <w:rPr>
                <w:sz w:val="22"/>
                <w:szCs w:val="22"/>
              </w:rPr>
              <w:t>:</w:t>
            </w:r>
            <w:r w:rsidRPr="006973CE">
              <w:rPr>
                <w:sz w:val="22"/>
                <w:szCs w:val="22"/>
              </w:rPr>
              <w:t xml:space="preserve"> Establish a follow up system for families that miss appointments</w:t>
            </w:r>
            <w:r w:rsidR="00E66266" w:rsidRPr="006973CE">
              <w:rPr>
                <w:sz w:val="22"/>
                <w:szCs w:val="22"/>
              </w:rPr>
              <w:t>.</w:t>
            </w:r>
          </w:p>
        </w:tc>
        <w:tc>
          <w:tcPr>
            <w:tcW w:w="1139" w:type="pct"/>
            <w:shd w:val="clear" w:color="auto" w:fill="auto"/>
          </w:tcPr>
          <w:p w:rsidR="00645539" w:rsidRPr="00E00540" w:rsidRDefault="00645539" w:rsidP="00FA286D">
            <w:pPr>
              <w:pStyle w:val="BodyText"/>
              <w:rPr>
                <w:b/>
                <w:bCs/>
                <w:color w:val="548DD4"/>
                <w:sz w:val="16"/>
              </w:rPr>
            </w:pPr>
          </w:p>
        </w:tc>
        <w:tc>
          <w:tcPr>
            <w:tcW w:w="1350" w:type="pct"/>
            <w:shd w:val="clear" w:color="auto" w:fill="auto"/>
          </w:tcPr>
          <w:p w:rsidR="00645539" w:rsidRDefault="00645539" w:rsidP="00FA286D">
            <w:pPr>
              <w:pStyle w:val="BodyText"/>
              <w:rPr>
                <w:b/>
                <w:bCs/>
                <w:color w:val="00B050"/>
                <w:sz w:val="16"/>
              </w:rPr>
            </w:pPr>
          </w:p>
        </w:tc>
      </w:tr>
      <w:tr w:rsidR="00FB1B2F" w:rsidTr="006973CE">
        <w:trPr>
          <w:trHeight w:val="794"/>
        </w:trPr>
        <w:tc>
          <w:tcPr>
            <w:tcW w:w="1254" w:type="pct"/>
            <w:shd w:val="clear" w:color="auto" w:fill="auto"/>
          </w:tcPr>
          <w:p w:rsidR="009525AF" w:rsidRPr="009525AF" w:rsidRDefault="009525AF" w:rsidP="009525AF">
            <w:pPr>
              <w:rPr>
                <w:sz w:val="22"/>
                <w:szCs w:val="22"/>
              </w:rPr>
            </w:pPr>
            <w:r w:rsidRPr="009525AF">
              <w:rPr>
                <w:sz w:val="22"/>
                <w:szCs w:val="22"/>
                <w:u w:color="999999"/>
              </w:rPr>
              <w:t xml:space="preserve">Where a Best Start partnership exists in your municipality, the MCH service will engage to identify barriers to attendance in the local community and identify actions to improve practice and increase the number of all KAS consultations. </w:t>
            </w:r>
          </w:p>
          <w:p w:rsidR="00FB1B2F" w:rsidRPr="00FB1B2F" w:rsidRDefault="00FB1B2F" w:rsidP="00134F34">
            <w:pPr>
              <w:pStyle w:val="BodyText"/>
              <w:jc w:val="left"/>
              <w:rPr>
                <w:sz w:val="22"/>
                <w:szCs w:val="22"/>
              </w:rPr>
            </w:pPr>
          </w:p>
        </w:tc>
        <w:tc>
          <w:tcPr>
            <w:tcW w:w="1257" w:type="pct"/>
            <w:shd w:val="clear" w:color="auto" w:fill="auto"/>
          </w:tcPr>
          <w:p w:rsidR="009525AF" w:rsidRPr="009525AF" w:rsidRDefault="00FB1B2F" w:rsidP="009525AF">
            <w:pPr>
              <w:rPr>
                <w:sz w:val="22"/>
                <w:szCs w:val="22"/>
              </w:rPr>
            </w:pPr>
            <w:r>
              <w:rPr>
                <w:sz w:val="22"/>
                <w:szCs w:val="22"/>
              </w:rPr>
              <w:t>Ex</w:t>
            </w:r>
            <w:r w:rsidR="00134F34">
              <w:rPr>
                <w:sz w:val="22"/>
                <w:szCs w:val="22"/>
              </w:rPr>
              <w:t>am</w:t>
            </w:r>
            <w:r>
              <w:rPr>
                <w:sz w:val="22"/>
                <w:szCs w:val="22"/>
              </w:rPr>
              <w:t xml:space="preserve">ple: </w:t>
            </w:r>
            <w:r w:rsidR="009525AF">
              <w:rPr>
                <w:sz w:val="22"/>
                <w:szCs w:val="22"/>
              </w:rPr>
              <w:t xml:space="preserve">Develop or strengthen your working relationship with the </w:t>
            </w:r>
            <w:r>
              <w:rPr>
                <w:sz w:val="22"/>
                <w:szCs w:val="22"/>
              </w:rPr>
              <w:t>Best Start</w:t>
            </w:r>
            <w:r w:rsidR="009525AF">
              <w:rPr>
                <w:sz w:val="22"/>
                <w:szCs w:val="22"/>
              </w:rPr>
              <w:t xml:space="preserve"> program</w:t>
            </w:r>
            <w:r>
              <w:rPr>
                <w:sz w:val="22"/>
                <w:szCs w:val="22"/>
              </w:rPr>
              <w:t xml:space="preserve"> to implement strategies to increase </w:t>
            </w:r>
            <w:r w:rsidR="009525AF" w:rsidRPr="009525AF">
              <w:rPr>
                <w:sz w:val="22"/>
                <w:szCs w:val="22"/>
                <w:u w:color="999999"/>
              </w:rPr>
              <w:t xml:space="preserve">the number of all KAS consultations. </w:t>
            </w:r>
          </w:p>
          <w:p w:rsidR="00FB1B2F" w:rsidRPr="00FB1B2F" w:rsidRDefault="00FB1B2F" w:rsidP="009525AF">
            <w:pPr>
              <w:pStyle w:val="BodyText"/>
              <w:jc w:val="left"/>
              <w:rPr>
                <w:sz w:val="22"/>
                <w:szCs w:val="22"/>
              </w:rPr>
            </w:pPr>
          </w:p>
        </w:tc>
        <w:tc>
          <w:tcPr>
            <w:tcW w:w="1139" w:type="pct"/>
            <w:shd w:val="clear" w:color="auto" w:fill="auto"/>
          </w:tcPr>
          <w:p w:rsidR="00FB1B2F" w:rsidRPr="00E00540" w:rsidRDefault="00FB1B2F" w:rsidP="00FA286D">
            <w:pPr>
              <w:pStyle w:val="BodyText"/>
              <w:rPr>
                <w:b/>
                <w:bCs/>
                <w:color w:val="548DD4"/>
                <w:sz w:val="16"/>
              </w:rPr>
            </w:pPr>
          </w:p>
        </w:tc>
        <w:tc>
          <w:tcPr>
            <w:tcW w:w="1350" w:type="pct"/>
            <w:shd w:val="clear" w:color="auto" w:fill="auto"/>
          </w:tcPr>
          <w:p w:rsidR="00FB1B2F" w:rsidRDefault="00FB1B2F" w:rsidP="00FA286D">
            <w:pPr>
              <w:pStyle w:val="BodyText"/>
              <w:rPr>
                <w:b/>
                <w:bCs/>
                <w:color w:val="00B050"/>
                <w:sz w:val="16"/>
              </w:rPr>
            </w:pPr>
          </w:p>
        </w:tc>
      </w:tr>
      <w:tr w:rsidR="00FB1B2F" w:rsidTr="006973CE">
        <w:trPr>
          <w:trHeight w:val="794"/>
        </w:trPr>
        <w:tc>
          <w:tcPr>
            <w:tcW w:w="1254" w:type="pct"/>
            <w:shd w:val="clear" w:color="auto" w:fill="auto"/>
          </w:tcPr>
          <w:p w:rsidR="009525AF" w:rsidRPr="00FB1B2F" w:rsidRDefault="009525AF" w:rsidP="009525AF">
            <w:pPr>
              <w:pStyle w:val="ListParagraph"/>
              <w:ind w:left="0"/>
              <w:rPr>
                <w:sz w:val="22"/>
                <w:szCs w:val="22"/>
                <w:u w:color="999999"/>
              </w:rPr>
            </w:pPr>
            <w:r w:rsidRPr="00FB1B2F">
              <w:rPr>
                <w:sz w:val="22"/>
                <w:szCs w:val="22"/>
                <w:u w:color="999999"/>
              </w:rPr>
              <w:t xml:space="preserve">Improve </w:t>
            </w:r>
            <w:r w:rsidR="00FF6AD7" w:rsidRPr="00FB1B2F">
              <w:rPr>
                <w:sz w:val="22"/>
                <w:szCs w:val="22"/>
                <w:u w:color="999999"/>
              </w:rPr>
              <w:t>accessibility</w:t>
            </w:r>
            <w:r w:rsidRPr="00FB1B2F">
              <w:rPr>
                <w:sz w:val="22"/>
                <w:szCs w:val="22"/>
                <w:u w:color="999999"/>
              </w:rPr>
              <w:t xml:space="preserve"> for vulnerable families (including ATSI and/or CALD families) to the MCH Service.</w:t>
            </w:r>
          </w:p>
          <w:p w:rsidR="00FB1B2F" w:rsidRPr="00FB1B2F" w:rsidRDefault="00FB1B2F" w:rsidP="00E66266">
            <w:pPr>
              <w:pStyle w:val="BodyText"/>
              <w:jc w:val="left"/>
              <w:rPr>
                <w:sz w:val="22"/>
                <w:szCs w:val="22"/>
              </w:rPr>
            </w:pPr>
          </w:p>
        </w:tc>
        <w:tc>
          <w:tcPr>
            <w:tcW w:w="1257" w:type="pct"/>
            <w:shd w:val="clear" w:color="auto" w:fill="auto"/>
          </w:tcPr>
          <w:p w:rsidR="00FB1B2F" w:rsidRPr="00FB1B2F" w:rsidRDefault="00FB1B2F" w:rsidP="00E66266">
            <w:pPr>
              <w:pStyle w:val="BodyText"/>
              <w:jc w:val="left"/>
              <w:rPr>
                <w:sz w:val="22"/>
                <w:szCs w:val="22"/>
              </w:rPr>
            </w:pPr>
            <w:r w:rsidRPr="00FB1B2F">
              <w:rPr>
                <w:sz w:val="22"/>
                <w:szCs w:val="22"/>
              </w:rPr>
              <w:t>Example: Increase access for vulnerable families by establishing an outreach approach to service provision.</w:t>
            </w:r>
          </w:p>
        </w:tc>
        <w:tc>
          <w:tcPr>
            <w:tcW w:w="1139" w:type="pct"/>
            <w:shd w:val="clear" w:color="auto" w:fill="auto"/>
          </w:tcPr>
          <w:p w:rsidR="00FB1B2F" w:rsidRPr="00E00540" w:rsidRDefault="00FB1B2F" w:rsidP="00FA286D">
            <w:pPr>
              <w:pStyle w:val="BodyText"/>
              <w:rPr>
                <w:b/>
                <w:bCs/>
                <w:color w:val="548DD4"/>
                <w:sz w:val="16"/>
              </w:rPr>
            </w:pPr>
          </w:p>
        </w:tc>
        <w:tc>
          <w:tcPr>
            <w:tcW w:w="1350" w:type="pct"/>
            <w:shd w:val="clear" w:color="auto" w:fill="auto"/>
          </w:tcPr>
          <w:p w:rsidR="00FB1B2F" w:rsidRPr="00E00540" w:rsidRDefault="00FB1B2F" w:rsidP="00FA286D">
            <w:pPr>
              <w:pStyle w:val="BodyText"/>
              <w:rPr>
                <w:b/>
                <w:bCs/>
                <w:color w:val="00B050"/>
                <w:sz w:val="16"/>
              </w:rPr>
            </w:pPr>
          </w:p>
        </w:tc>
      </w:tr>
      <w:tr w:rsidR="00CA2B74" w:rsidTr="006973CE">
        <w:trPr>
          <w:trHeight w:val="794"/>
        </w:trPr>
        <w:tc>
          <w:tcPr>
            <w:tcW w:w="1254" w:type="pct"/>
            <w:shd w:val="clear" w:color="auto" w:fill="auto"/>
          </w:tcPr>
          <w:p w:rsidR="009525AF" w:rsidRPr="00E66266" w:rsidRDefault="009525AF" w:rsidP="009525AF">
            <w:pPr>
              <w:pStyle w:val="ListParagraph"/>
              <w:ind w:left="0"/>
              <w:rPr>
                <w:sz w:val="22"/>
                <w:szCs w:val="22"/>
              </w:rPr>
            </w:pPr>
            <w:r w:rsidRPr="00E66266">
              <w:rPr>
                <w:sz w:val="22"/>
                <w:szCs w:val="22"/>
              </w:rPr>
              <w:t>MCH Program Standard Four</w:t>
            </w:r>
            <w:r>
              <w:rPr>
                <w:sz w:val="22"/>
                <w:szCs w:val="22"/>
              </w:rPr>
              <w:t>: T</w:t>
            </w:r>
            <w:r w:rsidRPr="00E66266">
              <w:rPr>
                <w:sz w:val="22"/>
                <w:szCs w:val="22"/>
              </w:rPr>
              <w:t xml:space="preserve">he MCH service is to be delivered by a competent and professional workforce. </w:t>
            </w:r>
          </w:p>
          <w:p w:rsidR="00CA2B74" w:rsidRPr="006973CE" w:rsidRDefault="00CA2B74" w:rsidP="00F8483C">
            <w:pPr>
              <w:pStyle w:val="BodyText"/>
              <w:jc w:val="left"/>
              <w:rPr>
                <w:sz w:val="22"/>
                <w:szCs w:val="22"/>
              </w:rPr>
            </w:pPr>
          </w:p>
        </w:tc>
        <w:tc>
          <w:tcPr>
            <w:tcW w:w="1257" w:type="pct"/>
            <w:shd w:val="clear" w:color="auto" w:fill="auto"/>
          </w:tcPr>
          <w:p w:rsidR="00CA2B74" w:rsidRPr="006973CE" w:rsidRDefault="00CA2B74" w:rsidP="00F8483C">
            <w:pPr>
              <w:pStyle w:val="BodyText"/>
              <w:jc w:val="left"/>
              <w:rPr>
                <w:sz w:val="22"/>
                <w:szCs w:val="22"/>
              </w:rPr>
            </w:pPr>
            <w:r w:rsidRPr="006973CE">
              <w:rPr>
                <w:sz w:val="22"/>
                <w:szCs w:val="22"/>
              </w:rPr>
              <w:t>Example: Provide professional development and support to MCH staff or develop a peer support network for all staff.</w:t>
            </w:r>
          </w:p>
        </w:tc>
        <w:tc>
          <w:tcPr>
            <w:tcW w:w="1139" w:type="pct"/>
            <w:shd w:val="clear" w:color="auto" w:fill="auto"/>
          </w:tcPr>
          <w:p w:rsidR="00CA2B74" w:rsidRPr="00E00540" w:rsidRDefault="00CA2B74" w:rsidP="00F8483C">
            <w:pPr>
              <w:pStyle w:val="BodyText"/>
              <w:rPr>
                <w:bCs/>
                <w:i/>
                <w:color w:val="548DD4"/>
                <w:szCs w:val="20"/>
              </w:rPr>
            </w:pPr>
          </w:p>
        </w:tc>
        <w:tc>
          <w:tcPr>
            <w:tcW w:w="1350" w:type="pct"/>
            <w:shd w:val="clear" w:color="auto" w:fill="auto"/>
          </w:tcPr>
          <w:p w:rsidR="00CA2B74" w:rsidRPr="00E00540" w:rsidRDefault="00CA2B74" w:rsidP="00F8483C">
            <w:pPr>
              <w:pStyle w:val="BodyText"/>
              <w:rPr>
                <w:bCs/>
                <w:i/>
                <w:color w:val="00B050"/>
                <w:szCs w:val="20"/>
              </w:rPr>
            </w:pPr>
          </w:p>
        </w:tc>
      </w:tr>
    </w:tbl>
    <w:p w:rsidR="008A73DD" w:rsidRDefault="008A73DD"/>
    <w:p w:rsidR="008A73DD" w:rsidRDefault="008A73DD" w:rsidP="009E6C08">
      <w:pPr>
        <w:rPr>
          <w:b/>
        </w:rPr>
      </w:pPr>
    </w:p>
    <w:p w:rsidR="008A73DD" w:rsidRDefault="008A73DD" w:rsidP="009E6C08">
      <w:pPr>
        <w:rPr>
          <w:b/>
        </w:rPr>
      </w:pPr>
    </w:p>
    <w:p w:rsidR="008A73DD" w:rsidRDefault="00A37919" w:rsidP="00A37919">
      <w:pPr>
        <w:jc w:val="both"/>
        <w:rPr>
          <w:b/>
        </w:rPr>
      </w:pPr>
      <w:r>
        <w:rPr>
          <w:b/>
          <w:sz w:val="22"/>
          <w:szCs w:val="22"/>
        </w:rPr>
        <w:t>Endorsement</w:t>
      </w:r>
    </w:p>
    <w:p w:rsidR="008A73DD" w:rsidRDefault="008A73DD" w:rsidP="009E6C08">
      <w:pPr>
        <w:rPr>
          <w:b/>
        </w:rPr>
      </w:pPr>
    </w:p>
    <w:p w:rsidR="008A73DD" w:rsidRDefault="008A73DD" w:rsidP="009E6C08">
      <w:pPr>
        <w:rPr>
          <w:b/>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gridCol w:w="312"/>
        <w:gridCol w:w="6222"/>
      </w:tblGrid>
      <w:tr w:rsidR="006C6A37" w:rsidTr="006C6A37">
        <w:trPr>
          <w:trHeight w:val="285"/>
        </w:trPr>
        <w:tc>
          <w:tcPr>
            <w:tcW w:w="6765" w:type="dxa"/>
          </w:tcPr>
          <w:p w:rsidR="006C6A37" w:rsidRDefault="006C6A37" w:rsidP="006C6A37">
            <w:pPr>
              <w:ind w:left="-27"/>
              <w:rPr>
                <w:b/>
              </w:rPr>
            </w:pPr>
            <w:r>
              <w:rPr>
                <w:b/>
              </w:rPr>
              <w:t>Local Government Area:</w:t>
            </w:r>
          </w:p>
          <w:p w:rsidR="006C6A37" w:rsidRDefault="006C6A37" w:rsidP="006C6A37">
            <w:pPr>
              <w:ind w:left="-27"/>
              <w:rPr>
                <w:b/>
              </w:rPr>
            </w:pPr>
          </w:p>
          <w:p w:rsidR="003044A6" w:rsidRDefault="003044A6" w:rsidP="006C6A37">
            <w:pPr>
              <w:ind w:left="-27"/>
              <w:rPr>
                <w:b/>
              </w:rPr>
            </w:pPr>
          </w:p>
        </w:tc>
        <w:tc>
          <w:tcPr>
            <w:tcW w:w="312" w:type="dxa"/>
            <w:tcBorders>
              <w:top w:val="nil"/>
              <w:bottom w:val="nil"/>
            </w:tcBorders>
            <w:shd w:val="clear" w:color="auto" w:fill="auto"/>
          </w:tcPr>
          <w:p w:rsidR="006C6A37" w:rsidRDefault="006C6A37">
            <w:pPr>
              <w:rPr>
                <w:b/>
              </w:rPr>
            </w:pPr>
          </w:p>
        </w:tc>
        <w:tc>
          <w:tcPr>
            <w:tcW w:w="6222" w:type="dxa"/>
            <w:shd w:val="clear" w:color="auto" w:fill="auto"/>
          </w:tcPr>
          <w:p w:rsidR="006C6A37" w:rsidRDefault="006C6A37" w:rsidP="003044A6">
            <w:pPr>
              <w:rPr>
                <w:b/>
              </w:rPr>
            </w:pPr>
          </w:p>
        </w:tc>
      </w:tr>
      <w:tr w:rsidR="006C6A37" w:rsidTr="006C6A37">
        <w:trPr>
          <w:trHeight w:val="285"/>
        </w:trPr>
        <w:tc>
          <w:tcPr>
            <w:tcW w:w="6765" w:type="dxa"/>
          </w:tcPr>
          <w:p w:rsidR="006C6A37" w:rsidRDefault="006C6A37" w:rsidP="006C6A37">
            <w:pPr>
              <w:ind w:left="-27"/>
              <w:rPr>
                <w:b/>
              </w:rPr>
            </w:pPr>
            <w:r>
              <w:rPr>
                <w:b/>
              </w:rPr>
              <w:t>Endorsed By:</w:t>
            </w:r>
          </w:p>
          <w:p w:rsidR="003044A6" w:rsidRDefault="003044A6" w:rsidP="006C6A37">
            <w:pPr>
              <w:ind w:left="-27"/>
              <w:rPr>
                <w:b/>
              </w:rPr>
            </w:pPr>
          </w:p>
          <w:p w:rsidR="003044A6" w:rsidRDefault="003044A6" w:rsidP="006C6A37">
            <w:pPr>
              <w:ind w:left="-27"/>
              <w:rPr>
                <w:b/>
              </w:rPr>
            </w:pPr>
          </w:p>
        </w:tc>
        <w:tc>
          <w:tcPr>
            <w:tcW w:w="312" w:type="dxa"/>
            <w:tcBorders>
              <w:top w:val="nil"/>
              <w:bottom w:val="nil"/>
            </w:tcBorders>
            <w:shd w:val="clear" w:color="auto" w:fill="auto"/>
          </w:tcPr>
          <w:p w:rsidR="006C6A37" w:rsidRDefault="006C6A37">
            <w:pPr>
              <w:rPr>
                <w:b/>
              </w:rPr>
            </w:pPr>
          </w:p>
        </w:tc>
        <w:tc>
          <w:tcPr>
            <w:tcW w:w="6222" w:type="dxa"/>
            <w:shd w:val="clear" w:color="auto" w:fill="auto"/>
          </w:tcPr>
          <w:p w:rsidR="006C6A37" w:rsidRDefault="006C6A37">
            <w:pPr>
              <w:rPr>
                <w:b/>
              </w:rPr>
            </w:pPr>
          </w:p>
        </w:tc>
      </w:tr>
      <w:tr w:rsidR="006C6A37" w:rsidTr="006C6A37">
        <w:trPr>
          <w:trHeight w:val="285"/>
        </w:trPr>
        <w:tc>
          <w:tcPr>
            <w:tcW w:w="6765" w:type="dxa"/>
          </w:tcPr>
          <w:p w:rsidR="006C6A37" w:rsidRDefault="006C6A37" w:rsidP="006C6A37">
            <w:pPr>
              <w:ind w:left="-27"/>
              <w:rPr>
                <w:b/>
              </w:rPr>
            </w:pPr>
            <w:r>
              <w:rPr>
                <w:b/>
              </w:rPr>
              <w:t>Name:</w:t>
            </w:r>
          </w:p>
          <w:p w:rsidR="003044A6" w:rsidRDefault="003044A6" w:rsidP="006C6A37">
            <w:pPr>
              <w:ind w:left="-27"/>
              <w:rPr>
                <w:b/>
              </w:rPr>
            </w:pPr>
          </w:p>
          <w:p w:rsidR="003044A6" w:rsidRDefault="003044A6" w:rsidP="006C6A37">
            <w:pPr>
              <w:ind w:left="-27"/>
              <w:rPr>
                <w:b/>
              </w:rPr>
            </w:pPr>
          </w:p>
        </w:tc>
        <w:tc>
          <w:tcPr>
            <w:tcW w:w="312" w:type="dxa"/>
            <w:tcBorders>
              <w:top w:val="nil"/>
              <w:bottom w:val="nil"/>
            </w:tcBorders>
            <w:shd w:val="clear" w:color="auto" w:fill="auto"/>
          </w:tcPr>
          <w:p w:rsidR="006C6A37" w:rsidRDefault="006C6A37">
            <w:pPr>
              <w:rPr>
                <w:b/>
              </w:rPr>
            </w:pPr>
          </w:p>
        </w:tc>
        <w:tc>
          <w:tcPr>
            <w:tcW w:w="6222" w:type="dxa"/>
            <w:shd w:val="clear" w:color="auto" w:fill="auto"/>
          </w:tcPr>
          <w:p w:rsidR="006C6A37" w:rsidRDefault="006C6A37">
            <w:pPr>
              <w:rPr>
                <w:b/>
              </w:rPr>
            </w:pPr>
            <w:r>
              <w:rPr>
                <w:b/>
              </w:rPr>
              <w:t>Signature:</w:t>
            </w:r>
          </w:p>
        </w:tc>
      </w:tr>
      <w:tr w:rsidR="006C6A37" w:rsidTr="006C6A37">
        <w:trPr>
          <w:trHeight w:val="285"/>
        </w:trPr>
        <w:tc>
          <w:tcPr>
            <w:tcW w:w="6765" w:type="dxa"/>
          </w:tcPr>
          <w:p w:rsidR="006C6A37" w:rsidRDefault="006C6A37" w:rsidP="006C6A37">
            <w:pPr>
              <w:ind w:left="-27"/>
              <w:rPr>
                <w:b/>
              </w:rPr>
            </w:pPr>
            <w:r>
              <w:rPr>
                <w:b/>
              </w:rPr>
              <w:t>Phone:</w:t>
            </w:r>
          </w:p>
          <w:p w:rsidR="003044A6" w:rsidRDefault="003044A6" w:rsidP="006C6A37">
            <w:pPr>
              <w:ind w:left="-27"/>
              <w:rPr>
                <w:b/>
              </w:rPr>
            </w:pPr>
          </w:p>
          <w:p w:rsidR="003044A6" w:rsidRDefault="003044A6" w:rsidP="006C6A37">
            <w:pPr>
              <w:ind w:left="-27"/>
              <w:rPr>
                <w:b/>
              </w:rPr>
            </w:pPr>
          </w:p>
        </w:tc>
        <w:tc>
          <w:tcPr>
            <w:tcW w:w="312" w:type="dxa"/>
            <w:tcBorders>
              <w:top w:val="nil"/>
              <w:bottom w:val="nil"/>
            </w:tcBorders>
            <w:shd w:val="clear" w:color="auto" w:fill="auto"/>
          </w:tcPr>
          <w:p w:rsidR="006C6A37" w:rsidRDefault="006C6A37">
            <w:pPr>
              <w:rPr>
                <w:b/>
              </w:rPr>
            </w:pPr>
          </w:p>
        </w:tc>
        <w:tc>
          <w:tcPr>
            <w:tcW w:w="6222" w:type="dxa"/>
            <w:shd w:val="clear" w:color="auto" w:fill="auto"/>
          </w:tcPr>
          <w:p w:rsidR="006C6A37" w:rsidRDefault="006C6A37">
            <w:pPr>
              <w:rPr>
                <w:b/>
              </w:rPr>
            </w:pPr>
            <w:r>
              <w:rPr>
                <w:b/>
              </w:rPr>
              <w:t>Date:</w:t>
            </w:r>
          </w:p>
        </w:tc>
      </w:tr>
    </w:tbl>
    <w:p w:rsidR="006C6A37" w:rsidRDefault="006C6A37" w:rsidP="009E6C08">
      <w:pPr>
        <w:rPr>
          <w:b/>
        </w:rPr>
      </w:pPr>
    </w:p>
    <w:p w:rsidR="006C6A37" w:rsidRDefault="006C6A37" w:rsidP="009E6C08">
      <w:pPr>
        <w:rPr>
          <w:b/>
        </w:rPr>
      </w:pPr>
    </w:p>
    <w:p w:rsidR="003044A6" w:rsidRDefault="003044A6" w:rsidP="009E6C08">
      <w:pPr>
        <w:rPr>
          <w:b/>
        </w:rPr>
      </w:pPr>
    </w:p>
    <w:p w:rsidR="003044A6" w:rsidRDefault="003044A6" w:rsidP="009E6C08">
      <w:pPr>
        <w:rPr>
          <w:b/>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gridCol w:w="312"/>
        <w:gridCol w:w="6222"/>
      </w:tblGrid>
      <w:tr w:rsidR="006C6A37" w:rsidTr="00E00540">
        <w:trPr>
          <w:trHeight w:val="285"/>
        </w:trPr>
        <w:tc>
          <w:tcPr>
            <w:tcW w:w="6765" w:type="dxa"/>
          </w:tcPr>
          <w:p w:rsidR="006C6A37" w:rsidRDefault="006C6A37" w:rsidP="00E00540">
            <w:pPr>
              <w:ind w:left="-27"/>
              <w:rPr>
                <w:b/>
              </w:rPr>
            </w:pPr>
            <w:r>
              <w:rPr>
                <w:b/>
              </w:rPr>
              <w:t>Region:</w:t>
            </w:r>
          </w:p>
          <w:p w:rsidR="006C6A37" w:rsidRDefault="006C6A37" w:rsidP="00E00540">
            <w:pPr>
              <w:ind w:left="-27"/>
              <w:rPr>
                <w:b/>
              </w:rPr>
            </w:pPr>
          </w:p>
          <w:p w:rsidR="003044A6" w:rsidRDefault="003044A6" w:rsidP="00E00540">
            <w:pPr>
              <w:ind w:left="-27"/>
              <w:rPr>
                <w:b/>
              </w:rPr>
            </w:pPr>
          </w:p>
        </w:tc>
        <w:tc>
          <w:tcPr>
            <w:tcW w:w="312" w:type="dxa"/>
            <w:tcBorders>
              <w:top w:val="nil"/>
              <w:bottom w:val="nil"/>
            </w:tcBorders>
            <w:shd w:val="clear" w:color="auto" w:fill="auto"/>
          </w:tcPr>
          <w:p w:rsidR="006C6A37" w:rsidRDefault="006C6A37" w:rsidP="00E00540">
            <w:pPr>
              <w:rPr>
                <w:b/>
              </w:rPr>
            </w:pPr>
          </w:p>
        </w:tc>
        <w:tc>
          <w:tcPr>
            <w:tcW w:w="6222" w:type="dxa"/>
            <w:shd w:val="clear" w:color="auto" w:fill="auto"/>
          </w:tcPr>
          <w:p w:rsidR="006C6A37" w:rsidRDefault="006C6A37" w:rsidP="003044A6">
            <w:pPr>
              <w:rPr>
                <w:b/>
              </w:rPr>
            </w:pPr>
          </w:p>
        </w:tc>
      </w:tr>
      <w:tr w:rsidR="006C6A37" w:rsidTr="00E00540">
        <w:trPr>
          <w:trHeight w:val="285"/>
        </w:trPr>
        <w:tc>
          <w:tcPr>
            <w:tcW w:w="6765" w:type="dxa"/>
          </w:tcPr>
          <w:p w:rsidR="006C6A37" w:rsidRDefault="003044A6" w:rsidP="00E00540">
            <w:pPr>
              <w:ind w:left="-27"/>
              <w:rPr>
                <w:b/>
              </w:rPr>
            </w:pPr>
            <w:r>
              <w:rPr>
                <w:b/>
              </w:rPr>
              <w:t>Completed</w:t>
            </w:r>
            <w:r w:rsidR="006C6A37">
              <w:rPr>
                <w:b/>
              </w:rPr>
              <w:t xml:space="preserve"> By:</w:t>
            </w:r>
          </w:p>
          <w:p w:rsidR="003044A6" w:rsidRDefault="003044A6" w:rsidP="00E00540">
            <w:pPr>
              <w:ind w:left="-27"/>
              <w:rPr>
                <w:b/>
              </w:rPr>
            </w:pPr>
          </w:p>
          <w:p w:rsidR="003044A6" w:rsidRDefault="003044A6" w:rsidP="00E00540">
            <w:pPr>
              <w:ind w:left="-27"/>
              <w:rPr>
                <w:b/>
              </w:rPr>
            </w:pPr>
          </w:p>
        </w:tc>
        <w:tc>
          <w:tcPr>
            <w:tcW w:w="312" w:type="dxa"/>
            <w:tcBorders>
              <w:top w:val="nil"/>
              <w:bottom w:val="nil"/>
            </w:tcBorders>
            <w:shd w:val="clear" w:color="auto" w:fill="auto"/>
          </w:tcPr>
          <w:p w:rsidR="006C6A37" w:rsidRDefault="006C6A37" w:rsidP="00E00540">
            <w:pPr>
              <w:rPr>
                <w:b/>
              </w:rPr>
            </w:pPr>
          </w:p>
        </w:tc>
        <w:tc>
          <w:tcPr>
            <w:tcW w:w="6222" w:type="dxa"/>
            <w:shd w:val="clear" w:color="auto" w:fill="auto"/>
          </w:tcPr>
          <w:p w:rsidR="006C6A37" w:rsidRDefault="006C6A37" w:rsidP="00E00540">
            <w:pPr>
              <w:rPr>
                <w:b/>
              </w:rPr>
            </w:pPr>
          </w:p>
        </w:tc>
      </w:tr>
      <w:tr w:rsidR="006C6A37" w:rsidTr="00E00540">
        <w:trPr>
          <w:trHeight w:val="285"/>
        </w:trPr>
        <w:tc>
          <w:tcPr>
            <w:tcW w:w="6765" w:type="dxa"/>
          </w:tcPr>
          <w:p w:rsidR="006C6A37" w:rsidRDefault="006C6A37" w:rsidP="00E00540">
            <w:pPr>
              <w:ind w:left="-27"/>
              <w:rPr>
                <w:b/>
              </w:rPr>
            </w:pPr>
            <w:r>
              <w:rPr>
                <w:b/>
              </w:rPr>
              <w:t>Name:</w:t>
            </w:r>
          </w:p>
          <w:p w:rsidR="003044A6" w:rsidRDefault="003044A6" w:rsidP="00E00540">
            <w:pPr>
              <w:ind w:left="-27"/>
              <w:rPr>
                <w:b/>
              </w:rPr>
            </w:pPr>
          </w:p>
          <w:p w:rsidR="003044A6" w:rsidRDefault="003044A6" w:rsidP="00E00540">
            <w:pPr>
              <w:ind w:left="-27"/>
              <w:rPr>
                <w:b/>
              </w:rPr>
            </w:pPr>
          </w:p>
        </w:tc>
        <w:tc>
          <w:tcPr>
            <w:tcW w:w="312" w:type="dxa"/>
            <w:tcBorders>
              <w:top w:val="nil"/>
              <w:bottom w:val="nil"/>
            </w:tcBorders>
            <w:shd w:val="clear" w:color="auto" w:fill="auto"/>
          </w:tcPr>
          <w:p w:rsidR="006C6A37" w:rsidRDefault="006C6A37" w:rsidP="00E00540">
            <w:pPr>
              <w:rPr>
                <w:b/>
              </w:rPr>
            </w:pPr>
          </w:p>
        </w:tc>
        <w:tc>
          <w:tcPr>
            <w:tcW w:w="6222" w:type="dxa"/>
            <w:shd w:val="clear" w:color="auto" w:fill="auto"/>
          </w:tcPr>
          <w:p w:rsidR="006C6A37" w:rsidRDefault="006C6A37" w:rsidP="00E00540">
            <w:pPr>
              <w:rPr>
                <w:b/>
              </w:rPr>
            </w:pPr>
            <w:r>
              <w:rPr>
                <w:b/>
              </w:rPr>
              <w:t>Signature:</w:t>
            </w:r>
          </w:p>
        </w:tc>
      </w:tr>
      <w:tr w:rsidR="006C6A37" w:rsidTr="00E00540">
        <w:trPr>
          <w:trHeight w:val="285"/>
        </w:trPr>
        <w:tc>
          <w:tcPr>
            <w:tcW w:w="6765" w:type="dxa"/>
          </w:tcPr>
          <w:p w:rsidR="006C6A37" w:rsidRDefault="006C6A37" w:rsidP="00E00540">
            <w:pPr>
              <w:ind w:left="-27"/>
              <w:rPr>
                <w:b/>
              </w:rPr>
            </w:pPr>
            <w:r>
              <w:rPr>
                <w:b/>
              </w:rPr>
              <w:t>Phone:</w:t>
            </w:r>
          </w:p>
          <w:p w:rsidR="003044A6" w:rsidRDefault="003044A6" w:rsidP="00E00540">
            <w:pPr>
              <w:ind w:left="-27"/>
              <w:rPr>
                <w:b/>
              </w:rPr>
            </w:pPr>
          </w:p>
          <w:p w:rsidR="003044A6" w:rsidRDefault="003044A6" w:rsidP="00E00540">
            <w:pPr>
              <w:ind w:left="-27"/>
              <w:rPr>
                <w:b/>
              </w:rPr>
            </w:pPr>
          </w:p>
        </w:tc>
        <w:tc>
          <w:tcPr>
            <w:tcW w:w="312" w:type="dxa"/>
            <w:tcBorders>
              <w:top w:val="nil"/>
              <w:bottom w:val="nil"/>
            </w:tcBorders>
            <w:shd w:val="clear" w:color="auto" w:fill="auto"/>
          </w:tcPr>
          <w:p w:rsidR="006C6A37" w:rsidRDefault="006C6A37" w:rsidP="00E00540">
            <w:pPr>
              <w:rPr>
                <w:b/>
              </w:rPr>
            </w:pPr>
          </w:p>
        </w:tc>
        <w:tc>
          <w:tcPr>
            <w:tcW w:w="6222" w:type="dxa"/>
            <w:shd w:val="clear" w:color="auto" w:fill="auto"/>
          </w:tcPr>
          <w:p w:rsidR="006C6A37" w:rsidRDefault="006C6A37" w:rsidP="00E00540">
            <w:pPr>
              <w:rPr>
                <w:b/>
              </w:rPr>
            </w:pPr>
            <w:r>
              <w:rPr>
                <w:b/>
              </w:rPr>
              <w:t>Date:</w:t>
            </w:r>
          </w:p>
        </w:tc>
      </w:tr>
    </w:tbl>
    <w:p w:rsidR="009E6C08" w:rsidRDefault="009E6C08" w:rsidP="009E6C08">
      <w:pPr>
        <w:rPr>
          <w:b/>
        </w:rPr>
      </w:pPr>
    </w:p>
    <w:sectPr w:rsidR="009E6C08" w:rsidSect="00CA2B74">
      <w:headerReference w:type="default" r:id="rId15"/>
      <w:footerReference w:type="default" r:id="rId16"/>
      <w:type w:val="continuous"/>
      <w:pgSz w:w="16838" w:h="11906" w:orient="landscape" w:code="9"/>
      <w:pgMar w:top="0" w:right="1440" w:bottom="426"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D6" w:rsidRDefault="001B2BD6">
      <w:r>
        <w:separator/>
      </w:r>
    </w:p>
  </w:endnote>
  <w:endnote w:type="continuationSeparator" w:id="0">
    <w:p w:rsidR="001B2BD6" w:rsidRDefault="001B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B19" w:rsidRDefault="004E7B19">
    <w:pPr>
      <w:pStyle w:val="Footer"/>
      <w:jc w:val="right"/>
    </w:pPr>
    <w:r>
      <w:fldChar w:fldCharType="begin"/>
    </w:r>
    <w:r>
      <w:instrText xml:space="preserve"> PAGE   \* MERGEFORMAT </w:instrText>
    </w:r>
    <w:r>
      <w:fldChar w:fldCharType="separate"/>
    </w:r>
    <w:r w:rsidR="00301EE3">
      <w:rPr>
        <w:noProof/>
      </w:rPr>
      <w:t>2</w:t>
    </w:r>
    <w:r>
      <w:fldChar w:fldCharType="end"/>
    </w:r>
  </w:p>
  <w:p w:rsidR="004E7B19" w:rsidRDefault="004E7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D6" w:rsidRDefault="001B2BD6">
      <w:r>
        <w:separator/>
      </w:r>
    </w:p>
  </w:footnote>
  <w:footnote w:type="continuationSeparator" w:id="0">
    <w:p w:rsidR="001B2BD6" w:rsidRDefault="001B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4" w:rsidRDefault="002424B4" w:rsidP="009E7E38">
    <w:pPr>
      <w:pStyle w:val="Header"/>
      <w:rPr>
        <w:b/>
        <w:bCs/>
        <w:sz w:val="24"/>
      </w:rPr>
    </w:pPr>
  </w:p>
  <w:p w:rsidR="004E7B19" w:rsidRDefault="00552F81" w:rsidP="009E7E38">
    <w:pPr>
      <w:pStyle w:val="Header"/>
      <w:rPr>
        <w:b/>
        <w:bCs/>
        <w:sz w:val="32"/>
        <w:szCs w:val="32"/>
      </w:rPr>
    </w:pPr>
    <w:r>
      <w:rPr>
        <w:rFonts w:ascii="Calibri" w:hAnsi="Calibri"/>
        <w:noProof/>
        <w:color w:val="000000"/>
        <w:sz w:val="21"/>
        <w:szCs w:val="21"/>
        <w:lang w:eastAsia="en-AU"/>
      </w:rPr>
      <w:drawing>
        <wp:inline distT="0" distB="0" distL="0" distR="0" wp14:anchorId="5424A7FF" wp14:editId="1D4DC418">
          <wp:extent cx="1752600" cy="457200"/>
          <wp:effectExtent l="0" t="0" r="0" b="0"/>
          <wp:docPr id="2" name="Picture 2"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397" cy="457147"/>
                  </a:xfrm>
                  <a:prstGeom prst="rect">
                    <a:avLst/>
                  </a:prstGeom>
                  <a:noFill/>
                  <a:ln>
                    <a:noFill/>
                  </a:ln>
                </pic:spPr>
              </pic:pic>
            </a:graphicData>
          </a:graphic>
        </wp:inline>
      </w:drawing>
    </w:r>
    <w:r w:rsidR="00DA034D">
      <w:rPr>
        <w:b/>
        <w:bCs/>
        <w:sz w:val="24"/>
      </w:rPr>
      <w:t xml:space="preserve">   </w:t>
    </w:r>
    <w:r w:rsidR="009E7E38">
      <w:rPr>
        <w:b/>
        <w:bCs/>
        <w:sz w:val="24"/>
      </w:rPr>
      <w:tab/>
      <w:t xml:space="preserve">        </w:t>
    </w:r>
    <w:r w:rsidR="00DA034D" w:rsidRPr="00B00532">
      <w:rPr>
        <w:b/>
        <w:bCs/>
        <w:sz w:val="32"/>
        <w:szCs w:val="32"/>
      </w:rPr>
      <w:t>MCH Service Improvement Plan 201</w:t>
    </w:r>
    <w:r w:rsidR="00FE7369">
      <w:rPr>
        <w:b/>
        <w:bCs/>
        <w:sz w:val="32"/>
        <w:szCs w:val="32"/>
      </w:rPr>
      <w:t>6</w:t>
    </w:r>
    <w:r w:rsidR="003E7702">
      <w:rPr>
        <w:b/>
        <w:bCs/>
        <w:sz w:val="32"/>
        <w:szCs w:val="32"/>
      </w:rPr>
      <w:t>-</w:t>
    </w:r>
    <w:r w:rsidR="00DA034D" w:rsidRPr="00B00532">
      <w:rPr>
        <w:b/>
        <w:bCs/>
        <w:sz w:val="32"/>
        <w:szCs w:val="32"/>
      </w:rPr>
      <w:t>1</w:t>
    </w:r>
    <w:r w:rsidR="00FE7369">
      <w:rPr>
        <w:b/>
        <w:bCs/>
        <w:sz w:val="32"/>
        <w:szCs w:val="32"/>
      </w:rPr>
      <w:t>7</w:t>
    </w:r>
  </w:p>
  <w:p w:rsidR="00CA2B74" w:rsidRPr="00B00532" w:rsidRDefault="00CA2B74" w:rsidP="009E7E3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A1D"/>
    <w:multiLevelType w:val="hybridMultilevel"/>
    <w:tmpl w:val="68A2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C33AE"/>
    <w:multiLevelType w:val="hybridMultilevel"/>
    <w:tmpl w:val="715C73C0"/>
    <w:lvl w:ilvl="0" w:tplc="E8CEA9DC">
      <w:start w:val="2"/>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52D7C"/>
    <w:multiLevelType w:val="hybridMultilevel"/>
    <w:tmpl w:val="58EE0B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639B2"/>
    <w:multiLevelType w:val="hybridMultilevel"/>
    <w:tmpl w:val="B6FEAD14"/>
    <w:lvl w:ilvl="0" w:tplc="6E005AE8">
      <w:start w:val="4"/>
      <w:numFmt w:val="decimal"/>
      <w:lvlText w:val="%1."/>
      <w:lvlJc w:val="left"/>
      <w:pPr>
        <w:tabs>
          <w:tab w:val="num" w:pos="984"/>
        </w:tabs>
        <w:ind w:left="984" w:hanging="6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31FFB"/>
    <w:multiLevelType w:val="hybridMultilevel"/>
    <w:tmpl w:val="3B883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5015C"/>
    <w:multiLevelType w:val="hybridMultilevel"/>
    <w:tmpl w:val="9BACB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448E5"/>
    <w:multiLevelType w:val="hybridMultilevel"/>
    <w:tmpl w:val="96CA4B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EAB5710"/>
    <w:multiLevelType w:val="hybridMultilevel"/>
    <w:tmpl w:val="97529512"/>
    <w:lvl w:ilvl="0" w:tplc="FCDAEE6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A56DFC"/>
    <w:multiLevelType w:val="hybridMultilevel"/>
    <w:tmpl w:val="A2BED578"/>
    <w:lvl w:ilvl="0" w:tplc="85F6B778">
      <w:start w:val="1"/>
      <w:numFmt w:val="decimal"/>
      <w:lvlText w:val="%1."/>
      <w:lvlJc w:val="left"/>
      <w:pPr>
        <w:tabs>
          <w:tab w:val="num" w:pos="624"/>
        </w:tabs>
        <w:ind w:left="624" w:hanging="6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1E4B1A"/>
    <w:multiLevelType w:val="hybridMultilevel"/>
    <w:tmpl w:val="BBF8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44C79"/>
    <w:multiLevelType w:val="multilevel"/>
    <w:tmpl w:val="F4A86D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18740C"/>
    <w:multiLevelType w:val="hybridMultilevel"/>
    <w:tmpl w:val="73E0D1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2A469E"/>
    <w:multiLevelType w:val="multilevel"/>
    <w:tmpl w:val="F4A86D0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873C4"/>
    <w:multiLevelType w:val="multilevel"/>
    <w:tmpl w:val="DB48F9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211FF"/>
    <w:multiLevelType w:val="hybridMultilevel"/>
    <w:tmpl w:val="7D0E0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2E0980"/>
    <w:multiLevelType w:val="hybridMultilevel"/>
    <w:tmpl w:val="C38C8D0E"/>
    <w:lvl w:ilvl="0" w:tplc="01544956">
      <w:start w:val="4600"/>
      <w:numFmt w:val="bullet"/>
      <w:lvlText w:val="-"/>
      <w:lvlJc w:val="left"/>
      <w:pPr>
        <w:ind w:left="435" w:hanging="360"/>
      </w:pPr>
      <w:rPr>
        <w:rFonts w:ascii="Verdana" w:eastAsia="Times New Roman" w:hAnsi="Verdana"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6" w15:restartNumberingAfterBreak="0">
    <w:nsid w:val="2E0C2DF5"/>
    <w:multiLevelType w:val="hybridMultilevel"/>
    <w:tmpl w:val="7F705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0D103C"/>
    <w:multiLevelType w:val="hybridMultilevel"/>
    <w:tmpl w:val="0A966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516BA"/>
    <w:multiLevelType w:val="hybridMultilevel"/>
    <w:tmpl w:val="A9849B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0853B9"/>
    <w:multiLevelType w:val="hybridMultilevel"/>
    <w:tmpl w:val="6EC84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226DC1"/>
    <w:multiLevelType w:val="hybridMultilevel"/>
    <w:tmpl w:val="CB74BF22"/>
    <w:lvl w:ilvl="0" w:tplc="85F6B778">
      <w:start w:val="1"/>
      <w:numFmt w:val="decimal"/>
      <w:lvlText w:val="%1."/>
      <w:lvlJc w:val="left"/>
      <w:pPr>
        <w:tabs>
          <w:tab w:val="num" w:pos="624"/>
        </w:tabs>
        <w:ind w:left="624" w:hanging="6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333176"/>
    <w:multiLevelType w:val="hybridMultilevel"/>
    <w:tmpl w:val="675EE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538D6"/>
    <w:multiLevelType w:val="hybridMultilevel"/>
    <w:tmpl w:val="2FAE7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303CD"/>
    <w:multiLevelType w:val="hybridMultilevel"/>
    <w:tmpl w:val="0966E1C4"/>
    <w:lvl w:ilvl="0" w:tplc="44C0ECC6">
      <w:start w:val="1"/>
      <w:numFmt w:val="lowerLetter"/>
      <w:lvlText w:val="%1)"/>
      <w:lvlJc w:val="left"/>
      <w:pPr>
        <w:ind w:left="984" w:hanging="360"/>
      </w:pPr>
      <w:rPr>
        <w:rFonts w:hint="default"/>
      </w:rPr>
    </w:lvl>
    <w:lvl w:ilvl="1" w:tplc="0C090019" w:tentative="1">
      <w:start w:val="1"/>
      <w:numFmt w:val="lowerLetter"/>
      <w:lvlText w:val="%2."/>
      <w:lvlJc w:val="left"/>
      <w:pPr>
        <w:ind w:left="1704" w:hanging="360"/>
      </w:p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24" w15:restartNumberingAfterBreak="0">
    <w:nsid w:val="4BFB344D"/>
    <w:multiLevelType w:val="multilevel"/>
    <w:tmpl w:val="F4A86D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31947"/>
    <w:multiLevelType w:val="hybridMultilevel"/>
    <w:tmpl w:val="D51E8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BD06BC"/>
    <w:multiLevelType w:val="hybridMultilevel"/>
    <w:tmpl w:val="4F62DB4E"/>
    <w:lvl w:ilvl="0" w:tplc="85F6B778">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B615F"/>
    <w:multiLevelType w:val="hybridMultilevel"/>
    <w:tmpl w:val="F33E4D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54E3BFF"/>
    <w:multiLevelType w:val="hybridMultilevel"/>
    <w:tmpl w:val="A8126472"/>
    <w:lvl w:ilvl="0" w:tplc="0C09000F">
      <w:start w:val="1"/>
      <w:numFmt w:val="decimal"/>
      <w:lvlText w:val="%1."/>
      <w:lvlJc w:val="left"/>
      <w:pPr>
        <w:ind w:left="1344" w:hanging="360"/>
      </w:pPr>
    </w:lvl>
    <w:lvl w:ilvl="1" w:tplc="0C090019" w:tentative="1">
      <w:start w:val="1"/>
      <w:numFmt w:val="lowerLetter"/>
      <w:lvlText w:val="%2."/>
      <w:lvlJc w:val="left"/>
      <w:pPr>
        <w:ind w:left="2064" w:hanging="360"/>
      </w:p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29" w15:restartNumberingAfterBreak="0">
    <w:nsid w:val="67C411D4"/>
    <w:multiLevelType w:val="hybridMultilevel"/>
    <w:tmpl w:val="D0420BEC"/>
    <w:lvl w:ilvl="0" w:tplc="5A445F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16C5E"/>
    <w:multiLevelType w:val="hybridMultilevel"/>
    <w:tmpl w:val="46685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BD5707"/>
    <w:multiLevelType w:val="hybridMultilevel"/>
    <w:tmpl w:val="6E2E3590"/>
    <w:lvl w:ilvl="0" w:tplc="3CE0B38E">
      <w:start w:val="2"/>
      <w:numFmt w:val="decimal"/>
      <w:lvlText w:val="%1."/>
      <w:lvlJc w:val="left"/>
      <w:pPr>
        <w:ind w:left="2487" w:hanging="360"/>
      </w:pPr>
      <w:rPr>
        <w:rFonts w:hint="default"/>
        <w:b w:val="0"/>
      </w:rPr>
    </w:lvl>
    <w:lvl w:ilvl="1" w:tplc="0C090019" w:tentative="1">
      <w:start w:val="1"/>
      <w:numFmt w:val="lowerLetter"/>
      <w:lvlText w:val="%2."/>
      <w:lvlJc w:val="left"/>
      <w:pPr>
        <w:ind w:left="4003" w:hanging="360"/>
      </w:pPr>
    </w:lvl>
    <w:lvl w:ilvl="2" w:tplc="0C09001B" w:tentative="1">
      <w:start w:val="1"/>
      <w:numFmt w:val="lowerRoman"/>
      <w:lvlText w:val="%3."/>
      <w:lvlJc w:val="right"/>
      <w:pPr>
        <w:ind w:left="4723" w:hanging="180"/>
      </w:pPr>
    </w:lvl>
    <w:lvl w:ilvl="3" w:tplc="0C09000F" w:tentative="1">
      <w:start w:val="1"/>
      <w:numFmt w:val="decimal"/>
      <w:lvlText w:val="%4."/>
      <w:lvlJc w:val="left"/>
      <w:pPr>
        <w:ind w:left="5443" w:hanging="360"/>
      </w:pPr>
    </w:lvl>
    <w:lvl w:ilvl="4" w:tplc="0C090019" w:tentative="1">
      <w:start w:val="1"/>
      <w:numFmt w:val="lowerLetter"/>
      <w:lvlText w:val="%5."/>
      <w:lvlJc w:val="left"/>
      <w:pPr>
        <w:ind w:left="6163" w:hanging="360"/>
      </w:pPr>
    </w:lvl>
    <w:lvl w:ilvl="5" w:tplc="0C09001B" w:tentative="1">
      <w:start w:val="1"/>
      <w:numFmt w:val="lowerRoman"/>
      <w:lvlText w:val="%6."/>
      <w:lvlJc w:val="right"/>
      <w:pPr>
        <w:ind w:left="6883" w:hanging="180"/>
      </w:pPr>
    </w:lvl>
    <w:lvl w:ilvl="6" w:tplc="0C09000F" w:tentative="1">
      <w:start w:val="1"/>
      <w:numFmt w:val="decimal"/>
      <w:lvlText w:val="%7."/>
      <w:lvlJc w:val="left"/>
      <w:pPr>
        <w:ind w:left="7603" w:hanging="360"/>
      </w:pPr>
    </w:lvl>
    <w:lvl w:ilvl="7" w:tplc="0C090019" w:tentative="1">
      <w:start w:val="1"/>
      <w:numFmt w:val="lowerLetter"/>
      <w:lvlText w:val="%8."/>
      <w:lvlJc w:val="left"/>
      <w:pPr>
        <w:ind w:left="8323" w:hanging="360"/>
      </w:pPr>
    </w:lvl>
    <w:lvl w:ilvl="8" w:tplc="0C09001B" w:tentative="1">
      <w:start w:val="1"/>
      <w:numFmt w:val="lowerRoman"/>
      <w:lvlText w:val="%9."/>
      <w:lvlJc w:val="right"/>
      <w:pPr>
        <w:ind w:left="9043" w:hanging="180"/>
      </w:pPr>
    </w:lvl>
  </w:abstractNum>
  <w:abstractNum w:abstractNumId="32" w15:restartNumberingAfterBreak="0">
    <w:nsid w:val="71B02A5E"/>
    <w:multiLevelType w:val="hybridMultilevel"/>
    <w:tmpl w:val="1B142BC2"/>
    <w:lvl w:ilvl="0" w:tplc="06A2DB20">
      <w:start w:val="1"/>
      <w:numFmt w:val="decimal"/>
      <w:lvlText w:val="%1."/>
      <w:lvlJc w:val="left"/>
      <w:pPr>
        <w:tabs>
          <w:tab w:val="num" w:pos="624"/>
        </w:tabs>
        <w:ind w:left="624" w:hanging="6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E958E0"/>
    <w:multiLevelType w:val="hybridMultilevel"/>
    <w:tmpl w:val="A9849BF6"/>
    <w:lvl w:ilvl="0" w:tplc="0AE07A3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625D7E"/>
    <w:multiLevelType w:val="hybridMultilevel"/>
    <w:tmpl w:val="0254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302A9"/>
    <w:multiLevelType w:val="hybridMultilevel"/>
    <w:tmpl w:val="558662F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E478D8"/>
    <w:multiLevelType w:val="multilevel"/>
    <w:tmpl w:val="FFC86560"/>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74"/>
        </w:tabs>
        <w:ind w:left="2574" w:hanging="567"/>
      </w:pPr>
      <w:rPr>
        <w:rFonts w:ascii="Wingdings" w:hAnsi="Wingdings" w:hint="default"/>
        <w:b w:val="0"/>
        <w:i w:val="0"/>
        <w:sz w:val="22"/>
      </w:rPr>
    </w:lvl>
    <w:lvl w:ilvl="2">
      <w:start w:val="1"/>
      <w:numFmt w:val="bullet"/>
      <w:lvlText w:val=""/>
      <w:lvlJc w:val="left"/>
      <w:pPr>
        <w:tabs>
          <w:tab w:val="num" w:pos="3141"/>
        </w:tabs>
        <w:ind w:left="3141" w:hanging="567"/>
      </w:pPr>
      <w:rPr>
        <w:rFonts w:ascii="Wingdings" w:hAnsi="Wingdings" w:hint="default"/>
        <w:b w:val="0"/>
        <w:i w:val="0"/>
        <w:sz w:val="22"/>
      </w:rPr>
    </w:lvl>
    <w:lvl w:ilvl="3">
      <w:start w:val="1"/>
      <w:numFmt w:val="none"/>
      <w:lvlText w:val=""/>
      <w:lvlJc w:val="left"/>
      <w:pPr>
        <w:tabs>
          <w:tab w:val="num" w:pos="2007"/>
        </w:tabs>
        <w:ind w:left="2007" w:hanging="567"/>
      </w:pPr>
      <w:rPr>
        <w:rFonts w:ascii="Arial" w:hAnsi="Arial" w:hint="default"/>
        <w:b w:val="0"/>
        <w:i w:val="0"/>
        <w:sz w:val="22"/>
      </w:rPr>
    </w:lvl>
    <w:lvl w:ilvl="4">
      <w:start w:val="1"/>
      <w:numFmt w:val="none"/>
      <w:lvlText w:val=""/>
      <w:lvlJc w:val="left"/>
      <w:pPr>
        <w:tabs>
          <w:tab w:val="num" w:pos="2007"/>
        </w:tabs>
        <w:ind w:left="2007" w:hanging="567"/>
      </w:pPr>
      <w:rPr>
        <w:rFonts w:ascii="Arial" w:hAnsi="Arial" w:hint="default"/>
        <w:b w:val="0"/>
        <w:i w:val="0"/>
        <w:sz w:val="22"/>
      </w:rPr>
    </w:lvl>
    <w:lvl w:ilvl="5">
      <w:start w:val="1"/>
      <w:numFmt w:val="none"/>
      <w:lvlText w:val=""/>
      <w:lvlJc w:val="left"/>
      <w:pPr>
        <w:tabs>
          <w:tab w:val="num" w:pos="2007"/>
        </w:tabs>
        <w:ind w:left="2007" w:hanging="567"/>
      </w:pPr>
      <w:rPr>
        <w:rFonts w:ascii="Arial" w:hAnsi="Arial" w:hint="default"/>
        <w:b w:val="0"/>
        <w:i w:val="0"/>
        <w:sz w:val="22"/>
      </w:rPr>
    </w:lvl>
    <w:lvl w:ilvl="6">
      <w:start w:val="1"/>
      <w:numFmt w:val="none"/>
      <w:lvlText w:val=""/>
      <w:lvlJc w:val="left"/>
      <w:pPr>
        <w:tabs>
          <w:tab w:val="num" w:pos="2007"/>
        </w:tabs>
        <w:ind w:left="2007" w:hanging="567"/>
      </w:pPr>
      <w:rPr>
        <w:rFonts w:ascii="Arial" w:hAnsi="Arial" w:hint="default"/>
        <w:b w:val="0"/>
        <w:i w:val="0"/>
        <w:sz w:val="22"/>
      </w:rPr>
    </w:lvl>
    <w:lvl w:ilvl="7">
      <w:start w:val="1"/>
      <w:numFmt w:val="none"/>
      <w:lvlText w:val="%8%1"/>
      <w:lvlJc w:val="left"/>
      <w:pPr>
        <w:tabs>
          <w:tab w:val="num" w:pos="2007"/>
        </w:tabs>
        <w:ind w:left="2007" w:hanging="567"/>
      </w:pPr>
      <w:rPr>
        <w:rFonts w:ascii="Arial" w:hAnsi="Arial" w:hint="default"/>
        <w:b w:val="0"/>
        <w:i w:val="0"/>
        <w:sz w:val="22"/>
      </w:rPr>
    </w:lvl>
    <w:lvl w:ilvl="8">
      <w:start w:val="1"/>
      <w:numFmt w:val="none"/>
      <w:lvlText w:val=""/>
      <w:lvlJc w:val="left"/>
      <w:pPr>
        <w:tabs>
          <w:tab w:val="num" w:pos="2007"/>
        </w:tabs>
        <w:ind w:left="2007" w:hanging="567"/>
      </w:pPr>
      <w:rPr>
        <w:rFonts w:ascii="Arial" w:hAnsi="Arial" w:hint="default"/>
        <w:b w:val="0"/>
        <w:i w:val="0"/>
        <w:sz w:val="22"/>
      </w:rPr>
    </w:lvl>
  </w:abstractNum>
  <w:abstractNum w:abstractNumId="37" w15:restartNumberingAfterBreak="0">
    <w:nsid w:val="7E636400"/>
    <w:multiLevelType w:val="hybridMultilevel"/>
    <w:tmpl w:val="42BA4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7"/>
  </w:num>
  <w:num w:numId="4">
    <w:abstractNumId w:val="5"/>
  </w:num>
  <w:num w:numId="5">
    <w:abstractNumId w:val="2"/>
  </w:num>
  <w:num w:numId="6">
    <w:abstractNumId w:val="21"/>
  </w:num>
  <w:num w:numId="7">
    <w:abstractNumId w:val="17"/>
  </w:num>
  <w:num w:numId="8">
    <w:abstractNumId w:val="34"/>
  </w:num>
  <w:num w:numId="9">
    <w:abstractNumId w:val="36"/>
  </w:num>
  <w:num w:numId="10">
    <w:abstractNumId w:val="22"/>
  </w:num>
  <w:num w:numId="11">
    <w:abstractNumId w:val="26"/>
  </w:num>
  <w:num w:numId="12">
    <w:abstractNumId w:val="4"/>
  </w:num>
  <w:num w:numId="13">
    <w:abstractNumId w:val="33"/>
  </w:num>
  <w:num w:numId="14">
    <w:abstractNumId w:val="18"/>
  </w:num>
  <w:num w:numId="15">
    <w:abstractNumId w:val="10"/>
  </w:num>
  <w:num w:numId="16">
    <w:abstractNumId w:val="13"/>
  </w:num>
  <w:num w:numId="17">
    <w:abstractNumId w:val="24"/>
  </w:num>
  <w:num w:numId="18">
    <w:abstractNumId w:val="12"/>
  </w:num>
  <w:num w:numId="19">
    <w:abstractNumId w:val="16"/>
  </w:num>
  <w:num w:numId="20">
    <w:abstractNumId w:val="31"/>
  </w:num>
  <w:num w:numId="21">
    <w:abstractNumId w:val="11"/>
  </w:num>
  <w:num w:numId="22">
    <w:abstractNumId w:val="20"/>
  </w:num>
  <w:num w:numId="23">
    <w:abstractNumId w:val="8"/>
  </w:num>
  <w:num w:numId="24">
    <w:abstractNumId w:val="27"/>
  </w:num>
  <w:num w:numId="25">
    <w:abstractNumId w:val="15"/>
  </w:num>
  <w:num w:numId="26">
    <w:abstractNumId w:val="19"/>
  </w:num>
  <w:num w:numId="27">
    <w:abstractNumId w:val="30"/>
  </w:num>
  <w:num w:numId="28">
    <w:abstractNumId w:val="14"/>
  </w:num>
  <w:num w:numId="29">
    <w:abstractNumId w:val="32"/>
  </w:num>
  <w:num w:numId="30">
    <w:abstractNumId w:val="23"/>
  </w:num>
  <w:num w:numId="31">
    <w:abstractNumId w:val="29"/>
  </w:num>
  <w:num w:numId="32">
    <w:abstractNumId w:val="6"/>
  </w:num>
  <w:num w:numId="33">
    <w:abstractNumId w:val="35"/>
  </w:num>
  <w:num w:numId="34">
    <w:abstractNumId w:val="25"/>
  </w:num>
  <w:num w:numId="35">
    <w:abstractNumId w:val="1"/>
  </w:num>
  <w:num w:numId="36">
    <w:abstractNumId w:val="3"/>
  </w:num>
  <w:num w:numId="37">
    <w:abstractNumId w:val="2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E4"/>
    <w:rsid w:val="0000552E"/>
    <w:rsid w:val="000316E4"/>
    <w:rsid w:val="0003341D"/>
    <w:rsid w:val="00043781"/>
    <w:rsid w:val="0004402F"/>
    <w:rsid w:val="00056AF6"/>
    <w:rsid w:val="00065B56"/>
    <w:rsid w:val="00077D12"/>
    <w:rsid w:val="000838BA"/>
    <w:rsid w:val="00091B14"/>
    <w:rsid w:val="00097889"/>
    <w:rsid w:val="000A6CD8"/>
    <w:rsid w:val="000B1073"/>
    <w:rsid w:val="000B399E"/>
    <w:rsid w:val="000B5467"/>
    <w:rsid w:val="000C2063"/>
    <w:rsid w:val="000C708B"/>
    <w:rsid w:val="000D0055"/>
    <w:rsid w:val="000D611C"/>
    <w:rsid w:val="000E5942"/>
    <w:rsid w:val="000F1391"/>
    <w:rsid w:val="000F7D7C"/>
    <w:rsid w:val="001035E1"/>
    <w:rsid w:val="00110050"/>
    <w:rsid w:val="00120004"/>
    <w:rsid w:val="00120601"/>
    <w:rsid w:val="00123FF5"/>
    <w:rsid w:val="00134F34"/>
    <w:rsid w:val="00141E18"/>
    <w:rsid w:val="0014351D"/>
    <w:rsid w:val="001448A4"/>
    <w:rsid w:val="0014787F"/>
    <w:rsid w:val="00152130"/>
    <w:rsid w:val="00152FAB"/>
    <w:rsid w:val="00167CA5"/>
    <w:rsid w:val="001807C5"/>
    <w:rsid w:val="001839BA"/>
    <w:rsid w:val="0018736A"/>
    <w:rsid w:val="00193083"/>
    <w:rsid w:val="0019327D"/>
    <w:rsid w:val="001B2BD6"/>
    <w:rsid w:val="001B395B"/>
    <w:rsid w:val="001B62B3"/>
    <w:rsid w:val="001B7676"/>
    <w:rsid w:val="001D6C39"/>
    <w:rsid w:val="001E1A25"/>
    <w:rsid w:val="001F039F"/>
    <w:rsid w:val="00201488"/>
    <w:rsid w:val="00202344"/>
    <w:rsid w:val="002026A3"/>
    <w:rsid w:val="00207108"/>
    <w:rsid w:val="0021346C"/>
    <w:rsid w:val="002229FD"/>
    <w:rsid w:val="002303B2"/>
    <w:rsid w:val="00237C13"/>
    <w:rsid w:val="002424B4"/>
    <w:rsid w:val="00245AD8"/>
    <w:rsid w:val="00246844"/>
    <w:rsid w:val="00251F7A"/>
    <w:rsid w:val="00253E52"/>
    <w:rsid w:val="00255664"/>
    <w:rsid w:val="00275434"/>
    <w:rsid w:val="0027562F"/>
    <w:rsid w:val="00296A9C"/>
    <w:rsid w:val="002A4548"/>
    <w:rsid w:val="002B30C1"/>
    <w:rsid w:val="002C2A32"/>
    <w:rsid w:val="002D06BB"/>
    <w:rsid w:val="002D3D0A"/>
    <w:rsid w:val="002D6E57"/>
    <w:rsid w:val="002F609C"/>
    <w:rsid w:val="00301EE3"/>
    <w:rsid w:val="003044A6"/>
    <w:rsid w:val="00305BA3"/>
    <w:rsid w:val="00307135"/>
    <w:rsid w:val="00315639"/>
    <w:rsid w:val="00323AE6"/>
    <w:rsid w:val="00337DD7"/>
    <w:rsid w:val="00344636"/>
    <w:rsid w:val="00360A16"/>
    <w:rsid w:val="00361E3D"/>
    <w:rsid w:val="00380679"/>
    <w:rsid w:val="003856BF"/>
    <w:rsid w:val="00385EA6"/>
    <w:rsid w:val="00385ECF"/>
    <w:rsid w:val="0039024D"/>
    <w:rsid w:val="003939DB"/>
    <w:rsid w:val="003942F3"/>
    <w:rsid w:val="00395D73"/>
    <w:rsid w:val="003A59AD"/>
    <w:rsid w:val="003B0917"/>
    <w:rsid w:val="003B24C1"/>
    <w:rsid w:val="003B5F2F"/>
    <w:rsid w:val="003B697A"/>
    <w:rsid w:val="003E3EFC"/>
    <w:rsid w:val="003E6F62"/>
    <w:rsid w:val="003E7702"/>
    <w:rsid w:val="003F4A6F"/>
    <w:rsid w:val="00445DB3"/>
    <w:rsid w:val="00450B79"/>
    <w:rsid w:val="00453890"/>
    <w:rsid w:val="00454D70"/>
    <w:rsid w:val="00463CD3"/>
    <w:rsid w:val="0046660F"/>
    <w:rsid w:val="00475497"/>
    <w:rsid w:val="00484A15"/>
    <w:rsid w:val="004B19C8"/>
    <w:rsid w:val="004B6393"/>
    <w:rsid w:val="004C4A1D"/>
    <w:rsid w:val="004C598E"/>
    <w:rsid w:val="004D3138"/>
    <w:rsid w:val="004D5E6E"/>
    <w:rsid w:val="004E23F6"/>
    <w:rsid w:val="004E6B88"/>
    <w:rsid w:val="004E7B19"/>
    <w:rsid w:val="004F3E5E"/>
    <w:rsid w:val="0050017F"/>
    <w:rsid w:val="00501E85"/>
    <w:rsid w:val="00510CA7"/>
    <w:rsid w:val="00521794"/>
    <w:rsid w:val="005252EC"/>
    <w:rsid w:val="005259DA"/>
    <w:rsid w:val="00525EBC"/>
    <w:rsid w:val="005418C4"/>
    <w:rsid w:val="00542795"/>
    <w:rsid w:val="00550038"/>
    <w:rsid w:val="00550CE1"/>
    <w:rsid w:val="00552F81"/>
    <w:rsid w:val="00553B25"/>
    <w:rsid w:val="00565F56"/>
    <w:rsid w:val="00587242"/>
    <w:rsid w:val="00587D03"/>
    <w:rsid w:val="005A3C5C"/>
    <w:rsid w:val="005B4227"/>
    <w:rsid w:val="005B4C95"/>
    <w:rsid w:val="005C1B66"/>
    <w:rsid w:val="005C3E89"/>
    <w:rsid w:val="005D7DEE"/>
    <w:rsid w:val="005E1C8E"/>
    <w:rsid w:val="005F0089"/>
    <w:rsid w:val="00601C10"/>
    <w:rsid w:val="00602C8D"/>
    <w:rsid w:val="00607A7D"/>
    <w:rsid w:val="00613857"/>
    <w:rsid w:val="00623B36"/>
    <w:rsid w:val="00625F0F"/>
    <w:rsid w:val="006345FA"/>
    <w:rsid w:val="00645539"/>
    <w:rsid w:val="00656033"/>
    <w:rsid w:val="00675595"/>
    <w:rsid w:val="006835B4"/>
    <w:rsid w:val="0069676B"/>
    <w:rsid w:val="006973CE"/>
    <w:rsid w:val="006B0947"/>
    <w:rsid w:val="006B4DA5"/>
    <w:rsid w:val="006B79AA"/>
    <w:rsid w:val="006C0524"/>
    <w:rsid w:val="006C35D7"/>
    <w:rsid w:val="006C6A37"/>
    <w:rsid w:val="006D431E"/>
    <w:rsid w:val="006E058C"/>
    <w:rsid w:val="006E1794"/>
    <w:rsid w:val="006E4109"/>
    <w:rsid w:val="006F1981"/>
    <w:rsid w:val="006F6AD0"/>
    <w:rsid w:val="006F6B51"/>
    <w:rsid w:val="007075AB"/>
    <w:rsid w:val="00717CF3"/>
    <w:rsid w:val="00720BCD"/>
    <w:rsid w:val="00723D0A"/>
    <w:rsid w:val="00726703"/>
    <w:rsid w:val="007277AF"/>
    <w:rsid w:val="00747CBD"/>
    <w:rsid w:val="00752D3E"/>
    <w:rsid w:val="007740AC"/>
    <w:rsid w:val="0078747E"/>
    <w:rsid w:val="00790B3A"/>
    <w:rsid w:val="00792A4F"/>
    <w:rsid w:val="00794D3D"/>
    <w:rsid w:val="00797AB1"/>
    <w:rsid w:val="007A2EBC"/>
    <w:rsid w:val="007B54E4"/>
    <w:rsid w:val="007D61C8"/>
    <w:rsid w:val="007E1214"/>
    <w:rsid w:val="007E2B9B"/>
    <w:rsid w:val="007F6D33"/>
    <w:rsid w:val="00805732"/>
    <w:rsid w:val="0082419D"/>
    <w:rsid w:val="0083105F"/>
    <w:rsid w:val="008339A6"/>
    <w:rsid w:val="008417B1"/>
    <w:rsid w:val="00852F7B"/>
    <w:rsid w:val="0088298C"/>
    <w:rsid w:val="00890999"/>
    <w:rsid w:val="008912D1"/>
    <w:rsid w:val="00894F54"/>
    <w:rsid w:val="008A0618"/>
    <w:rsid w:val="008A0FFF"/>
    <w:rsid w:val="008A73DD"/>
    <w:rsid w:val="008B041F"/>
    <w:rsid w:val="008C4728"/>
    <w:rsid w:val="008D02E4"/>
    <w:rsid w:val="008D57D6"/>
    <w:rsid w:val="008D5EA5"/>
    <w:rsid w:val="008D6570"/>
    <w:rsid w:val="008E57AD"/>
    <w:rsid w:val="008F6D07"/>
    <w:rsid w:val="00900551"/>
    <w:rsid w:val="0090412A"/>
    <w:rsid w:val="0090779A"/>
    <w:rsid w:val="0091568B"/>
    <w:rsid w:val="009235F9"/>
    <w:rsid w:val="00941F20"/>
    <w:rsid w:val="009505FD"/>
    <w:rsid w:val="00951C60"/>
    <w:rsid w:val="009525AF"/>
    <w:rsid w:val="0095302B"/>
    <w:rsid w:val="0095383E"/>
    <w:rsid w:val="00957F6A"/>
    <w:rsid w:val="00975398"/>
    <w:rsid w:val="0097654B"/>
    <w:rsid w:val="00981088"/>
    <w:rsid w:val="009828C1"/>
    <w:rsid w:val="00985EDD"/>
    <w:rsid w:val="009947BF"/>
    <w:rsid w:val="009A2AF4"/>
    <w:rsid w:val="009B5B00"/>
    <w:rsid w:val="009B7A7E"/>
    <w:rsid w:val="009C2B2E"/>
    <w:rsid w:val="009C394F"/>
    <w:rsid w:val="009C40BA"/>
    <w:rsid w:val="009C786E"/>
    <w:rsid w:val="009D282A"/>
    <w:rsid w:val="009D56D1"/>
    <w:rsid w:val="009E6C08"/>
    <w:rsid w:val="009E7E38"/>
    <w:rsid w:val="009F58DB"/>
    <w:rsid w:val="00A04D4B"/>
    <w:rsid w:val="00A054B5"/>
    <w:rsid w:val="00A06FCA"/>
    <w:rsid w:val="00A32F82"/>
    <w:rsid w:val="00A37919"/>
    <w:rsid w:val="00A51D61"/>
    <w:rsid w:val="00A773AA"/>
    <w:rsid w:val="00A8593C"/>
    <w:rsid w:val="00A862AD"/>
    <w:rsid w:val="00A92B7C"/>
    <w:rsid w:val="00A935FC"/>
    <w:rsid w:val="00AA0664"/>
    <w:rsid w:val="00AA5F29"/>
    <w:rsid w:val="00AB01D6"/>
    <w:rsid w:val="00AB3B26"/>
    <w:rsid w:val="00AB61B4"/>
    <w:rsid w:val="00AC57D8"/>
    <w:rsid w:val="00AD2D0A"/>
    <w:rsid w:val="00AD3282"/>
    <w:rsid w:val="00AE564B"/>
    <w:rsid w:val="00AF0175"/>
    <w:rsid w:val="00B00532"/>
    <w:rsid w:val="00B02520"/>
    <w:rsid w:val="00B1413E"/>
    <w:rsid w:val="00B15A31"/>
    <w:rsid w:val="00B17963"/>
    <w:rsid w:val="00B245B1"/>
    <w:rsid w:val="00B32D72"/>
    <w:rsid w:val="00B36B21"/>
    <w:rsid w:val="00B51652"/>
    <w:rsid w:val="00B65868"/>
    <w:rsid w:val="00B65F5C"/>
    <w:rsid w:val="00B70866"/>
    <w:rsid w:val="00B70E61"/>
    <w:rsid w:val="00B71D69"/>
    <w:rsid w:val="00B87137"/>
    <w:rsid w:val="00B95A46"/>
    <w:rsid w:val="00BA7C42"/>
    <w:rsid w:val="00BB73C6"/>
    <w:rsid w:val="00BB7E23"/>
    <w:rsid w:val="00BC50A8"/>
    <w:rsid w:val="00BC6296"/>
    <w:rsid w:val="00BC7256"/>
    <w:rsid w:val="00BE656F"/>
    <w:rsid w:val="00BF1088"/>
    <w:rsid w:val="00C10B33"/>
    <w:rsid w:val="00C129EE"/>
    <w:rsid w:val="00C500B5"/>
    <w:rsid w:val="00C6277F"/>
    <w:rsid w:val="00C62C76"/>
    <w:rsid w:val="00C75578"/>
    <w:rsid w:val="00C7583B"/>
    <w:rsid w:val="00C92684"/>
    <w:rsid w:val="00CA2B74"/>
    <w:rsid w:val="00CA64BC"/>
    <w:rsid w:val="00CB0492"/>
    <w:rsid w:val="00CB1919"/>
    <w:rsid w:val="00CB6A36"/>
    <w:rsid w:val="00CC3FFB"/>
    <w:rsid w:val="00CC5403"/>
    <w:rsid w:val="00CD00E5"/>
    <w:rsid w:val="00CD619D"/>
    <w:rsid w:val="00CE4020"/>
    <w:rsid w:val="00CE7B2A"/>
    <w:rsid w:val="00D06FFA"/>
    <w:rsid w:val="00D15AFE"/>
    <w:rsid w:val="00D177E1"/>
    <w:rsid w:val="00D22963"/>
    <w:rsid w:val="00D24943"/>
    <w:rsid w:val="00D310BA"/>
    <w:rsid w:val="00D33594"/>
    <w:rsid w:val="00D37D67"/>
    <w:rsid w:val="00D411DC"/>
    <w:rsid w:val="00D80469"/>
    <w:rsid w:val="00D8128F"/>
    <w:rsid w:val="00D81D86"/>
    <w:rsid w:val="00D87FA2"/>
    <w:rsid w:val="00DA034D"/>
    <w:rsid w:val="00DB4CD3"/>
    <w:rsid w:val="00DC262A"/>
    <w:rsid w:val="00DC576A"/>
    <w:rsid w:val="00DC6EC0"/>
    <w:rsid w:val="00DC720C"/>
    <w:rsid w:val="00DD6119"/>
    <w:rsid w:val="00DE195A"/>
    <w:rsid w:val="00E00540"/>
    <w:rsid w:val="00E03FD9"/>
    <w:rsid w:val="00E05DFB"/>
    <w:rsid w:val="00E10CAD"/>
    <w:rsid w:val="00E13EEB"/>
    <w:rsid w:val="00E21799"/>
    <w:rsid w:val="00E27154"/>
    <w:rsid w:val="00E30BFC"/>
    <w:rsid w:val="00E31C34"/>
    <w:rsid w:val="00E322D9"/>
    <w:rsid w:val="00E3577E"/>
    <w:rsid w:val="00E3714A"/>
    <w:rsid w:val="00E42EE5"/>
    <w:rsid w:val="00E512CC"/>
    <w:rsid w:val="00E57262"/>
    <w:rsid w:val="00E60DA3"/>
    <w:rsid w:val="00E61C53"/>
    <w:rsid w:val="00E66266"/>
    <w:rsid w:val="00E86315"/>
    <w:rsid w:val="00E902AC"/>
    <w:rsid w:val="00E94BA4"/>
    <w:rsid w:val="00EA0449"/>
    <w:rsid w:val="00EA1012"/>
    <w:rsid w:val="00EA75CA"/>
    <w:rsid w:val="00EB04AF"/>
    <w:rsid w:val="00EB26F9"/>
    <w:rsid w:val="00ED1564"/>
    <w:rsid w:val="00EE35FC"/>
    <w:rsid w:val="00EF2C5C"/>
    <w:rsid w:val="00EF777D"/>
    <w:rsid w:val="00F14E6F"/>
    <w:rsid w:val="00F16D8D"/>
    <w:rsid w:val="00F30AF6"/>
    <w:rsid w:val="00F36C77"/>
    <w:rsid w:val="00F418C9"/>
    <w:rsid w:val="00F41ED9"/>
    <w:rsid w:val="00F448AF"/>
    <w:rsid w:val="00F466BA"/>
    <w:rsid w:val="00F53B74"/>
    <w:rsid w:val="00F57EC4"/>
    <w:rsid w:val="00F75E85"/>
    <w:rsid w:val="00F877EF"/>
    <w:rsid w:val="00FA286D"/>
    <w:rsid w:val="00FA3DFE"/>
    <w:rsid w:val="00FA5BDA"/>
    <w:rsid w:val="00FA78DD"/>
    <w:rsid w:val="00FB119E"/>
    <w:rsid w:val="00FB1B2F"/>
    <w:rsid w:val="00FB73BF"/>
    <w:rsid w:val="00FC1E4C"/>
    <w:rsid w:val="00FC545B"/>
    <w:rsid w:val="00FC7079"/>
    <w:rsid w:val="00FD5774"/>
    <w:rsid w:val="00FE7369"/>
    <w:rsid w:val="00FF6278"/>
    <w:rsid w:val="00FF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925B9-EDF0-4EE6-B64F-CB3D98C2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jc w:val="center"/>
      <w:outlineLvl w:val="0"/>
    </w:pPr>
    <w:rPr>
      <w:b/>
      <w:bCs/>
      <w:sz w:val="36"/>
    </w:rPr>
  </w:style>
  <w:style w:type="paragraph" w:styleId="Heading4">
    <w:name w:val="heading 4"/>
    <w:basedOn w:val="Normal"/>
    <w:next w:val="Normal"/>
    <w:qFormat/>
    <w:pPr>
      <w:keepNext/>
      <w:ind w:left="1440"/>
      <w:outlineLvl w:val="3"/>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autoSpaceDE w:val="0"/>
      <w:autoSpaceDN w:val="0"/>
      <w:adjustRightInd w:val="0"/>
      <w:spacing w:before="120" w:after="120"/>
    </w:pPr>
    <w:rPr>
      <w:color w:val="292526"/>
      <w:sz w:val="22"/>
      <w:szCs w:val="20"/>
      <w:lang w:val="en-US"/>
    </w:rPr>
  </w:style>
  <w:style w:type="paragraph" w:styleId="BodyText3">
    <w:name w:val="Body Text 3"/>
    <w:basedOn w:val="Normal"/>
    <w:pPr>
      <w:jc w:val="both"/>
    </w:pPr>
    <w:rPr>
      <w:color w:val="000000"/>
      <w:sz w:val="22"/>
      <w:szCs w:val="23"/>
    </w:rPr>
  </w:style>
  <w:style w:type="character" w:styleId="Hyperlink">
    <w:name w:val="Hyperlink"/>
    <w:rPr>
      <w:rFonts w:ascii="Verdana" w:hAnsi="Verdana"/>
      <w:color w:val="0000FF"/>
      <w:u w:val="single"/>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Text">
    <w:name w:val="Text"/>
    <w:basedOn w:val="Normal"/>
    <w:pPr>
      <w:jc w:val="both"/>
    </w:pPr>
    <w:rPr>
      <w:rFonts w:ascii="Times New Roman" w:hAnsi="Times New Roman"/>
    </w:rPr>
  </w:style>
  <w:style w:type="paragraph" w:styleId="BalloonText">
    <w:name w:val="Balloon Text"/>
    <w:basedOn w:val="Normal"/>
    <w:semiHidden/>
    <w:rsid w:val="005A3C5C"/>
    <w:rPr>
      <w:rFonts w:ascii="Tahoma" w:hAnsi="Tahoma" w:cs="Tahoma"/>
      <w:sz w:val="16"/>
      <w:szCs w:val="16"/>
    </w:rPr>
  </w:style>
  <w:style w:type="character" w:customStyle="1" w:styleId="HeaderChar">
    <w:name w:val="Header Char"/>
    <w:link w:val="Header"/>
    <w:uiPriority w:val="99"/>
    <w:rsid w:val="002026A3"/>
    <w:rPr>
      <w:rFonts w:ascii="Verdana" w:hAnsi="Verdana"/>
      <w:szCs w:val="24"/>
      <w:lang w:eastAsia="en-US"/>
    </w:rPr>
  </w:style>
  <w:style w:type="character" w:customStyle="1" w:styleId="FooterChar">
    <w:name w:val="Footer Char"/>
    <w:link w:val="Footer"/>
    <w:uiPriority w:val="99"/>
    <w:rsid w:val="0090779A"/>
    <w:rPr>
      <w:rFonts w:ascii="Verdana" w:hAnsi="Verdana"/>
      <w:szCs w:val="24"/>
      <w:lang w:eastAsia="en-US"/>
    </w:rPr>
  </w:style>
  <w:style w:type="paragraph" w:styleId="ListParagraph">
    <w:name w:val="List Paragraph"/>
    <w:basedOn w:val="Normal"/>
    <w:uiPriority w:val="34"/>
    <w:qFormat/>
    <w:rsid w:val="00255664"/>
    <w:pPr>
      <w:ind w:left="720"/>
    </w:pPr>
  </w:style>
  <w:style w:type="character" w:customStyle="1" w:styleId="BodyTextChar">
    <w:name w:val="Body Text Char"/>
    <w:link w:val="BodyText"/>
    <w:rsid w:val="002F609C"/>
    <w:rPr>
      <w:rFonts w:ascii="Verdana" w:hAnsi="Verdana"/>
      <w:szCs w:val="24"/>
      <w:lang w:eastAsia="en-US"/>
    </w:rPr>
  </w:style>
  <w:style w:type="table" w:styleId="TableGrid">
    <w:name w:val="Table Grid"/>
    <w:basedOn w:val="TableNormal"/>
    <w:rsid w:val="00FA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A5F29"/>
    <w:rPr>
      <w:sz w:val="16"/>
      <w:szCs w:val="16"/>
    </w:rPr>
  </w:style>
  <w:style w:type="paragraph" w:styleId="CommentText">
    <w:name w:val="annotation text"/>
    <w:basedOn w:val="Normal"/>
    <w:link w:val="CommentTextChar"/>
    <w:rsid w:val="00AA5F29"/>
    <w:rPr>
      <w:szCs w:val="20"/>
    </w:rPr>
  </w:style>
  <w:style w:type="character" w:customStyle="1" w:styleId="CommentTextChar">
    <w:name w:val="Comment Text Char"/>
    <w:link w:val="CommentText"/>
    <w:rsid w:val="00AA5F29"/>
    <w:rPr>
      <w:rFonts w:ascii="Verdana" w:hAnsi="Verdana"/>
      <w:lang w:eastAsia="en-US"/>
    </w:rPr>
  </w:style>
  <w:style w:type="paragraph" w:styleId="CommentSubject">
    <w:name w:val="annotation subject"/>
    <w:basedOn w:val="CommentText"/>
    <w:next w:val="CommentText"/>
    <w:link w:val="CommentSubjectChar"/>
    <w:rsid w:val="00AA5F29"/>
    <w:rPr>
      <w:b/>
      <w:bCs/>
    </w:rPr>
  </w:style>
  <w:style w:type="character" w:customStyle="1" w:styleId="CommentSubjectChar">
    <w:name w:val="Comment Subject Char"/>
    <w:link w:val="CommentSubject"/>
    <w:rsid w:val="00AA5F2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00753">
      <w:bodyDiv w:val="1"/>
      <w:marLeft w:val="0"/>
      <w:marRight w:val="0"/>
      <w:marTop w:val="0"/>
      <w:marBottom w:val="0"/>
      <w:divBdr>
        <w:top w:val="none" w:sz="0" w:space="0" w:color="auto"/>
        <w:left w:val="none" w:sz="0" w:space="0" w:color="auto"/>
        <w:bottom w:val="none" w:sz="0" w:space="0" w:color="auto"/>
        <w:right w:val="none" w:sz="0" w:space="0" w:color="auto"/>
      </w:divBdr>
    </w:div>
    <w:div w:id="20851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mch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mch@edumail.vic.gov.au"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cid:image003.png@01D1DCF4.318510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99F7-345F-4082-997E-6EC29C3DBC7C}"/>
</file>

<file path=customXml/itemProps2.xml><?xml version="1.0" encoding="utf-8"?>
<ds:datastoreItem xmlns:ds="http://schemas.openxmlformats.org/officeDocument/2006/customXml" ds:itemID="{FDB7E97D-241B-4175-BEB9-30E4A3D96F89}"/>
</file>

<file path=customXml/itemProps3.xml><?xml version="1.0" encoding="utf-8"?>
<ds:datastoreItem xmlns:ds="http://schemas.openxmlformats.org/officeDocument/2006/customXml" ds:itemID="{AE03ED11-E5D0-4B3F-8196-8DD5D7DD2D1A}"/>
</file>

<file path=customXml/itemProps4.xml><?xml version="1.0" encoding="utf-8"?>
<ds:datastoreItem xmlns:ds="http://schemas.openxmlformats.org/officeDocument/2006/customXml" ds:itemID="{2B7D131D-9253-4F12-B19B-F4BC90693D19}">
  <ds:schemaRefs>
    <ds:schemaRef ds:uri="http://schemas.microsoft.com/sharepoint/events"/>
  </ds:schemaRefs>
</ds:datastoreItem>
</file>

<file path=customXml/itemProps5.xml><?xml version="1.0" encoding="utf-8"?>
<ds:datastoreItem xmlns:ds="http://schemas.openxmlformats.org/officeDocument/2006/customXml" ds:itemID="{A5100B5D-CB38-4582-99C7-570EA3A9190C}"/>
</file>

<file path=customXml/itemProps6.xml><?xml version="1.0" encoding="utf-8"?>
<ds:datastoreItem xmlns:ds="http://schemas.openxmlformats.org/officeDocument/2006/customXml" ds:itemID="{05D4F080-DFA6-417E-BC54-F7F56B65F67C}"/>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Providers of the Maternal and Child Health Services are required to plan how the service will be delivered in the manner that</vt:lpstr>
    </vt:vector>
  </TitlesOfParts>
  <Company>Department of Human Services</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MCH Service Improvement Plan</dc:title>
  <dc:creator>Anne Thompson</dc:creator>
  <cp:lastModifiedBy>Cartwright, Emily J</cp:lastModifiedBy>
  <cp:revision>2</cp:revision>
  <cp:lastPrinted>2016-10-11T02:59:00Z</cp:lastPrinted>
  <dcterms:created xsi:type="dcterms:W3CDTF">2017-03-14T05:05:00Z</dcterms:created>
  <dcterms:modified xsi:type="dcterms:W3CDTF">2017-03-14T05:05:00Z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PageLanguage">
    <vt:lpwstr>1;#en-AU|09a79c66-a57f-4b52-ac52-4c16941cab37</vt:lpwstr>
  </property>
  <property fmtid="{D5CDD505-2E9C-101B-9397-08002B2CF9AE}" pid="4" name="DEECD_SubjectCategory">
    <vt:lpwstr>96;#Administration|6dd5b576-1960-4eea-bf7a-adeffddbbc25</vt:lpwstr>
  </property>
  <property fmtid="{D5CDD505-2E9C-101B-9397-08002B2CF9AE}" pid="5" name="DEECD_Audience">
    <vt:lpwstr>129;#Students|a9021d24-53aa-4cc0-8f90-0782c94ea88b</vt:lpwstr>
  </property>
  <property fmtid="{D5CDD505-2E9C-101B-9397-08002B2CF9AE}" pid="6" name="DEECD_ItemType">
    <vt:lpwstr>101;#Page|eb523acf-a821-456c-a76b-7607578309d7</vt:lpwstr>
  </property>
  <property fmtid="{D5CDD505-2E9C-101B-9397-08002B2CF9AE}" pid="7" name="display_urn:schemas-microsoft-com:office:office#Editor">
    <vt:lpwstr>System Account</vt:lpwstr>
  </property>
  <property fmtid="{D5CDD505-2E9C-101B-9397-08002B2CF9AE}" pid="8" name="xd_Signature">
    <vt:lpwstr/>
  </property>
  <property fmtid="{D5CDD505-2E9C-101B-9397-08002B2CF9AE}" pid="9" name="Order">
    <vt:lpwstr>611800.000000000</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ContentTypeId">
    <vt:lpwstr>0x0101008840106FE30D4F50BC61A726A7CA6E3800A01D47DD30CBB54F95863B7DC80A2CEC</vt:lpwstr>
  </property>
  <property fmtid="{D5CDD505-2E9C-101B-9397-08002B2CF9AE}" pid="14" name="DET_EDRMS_RCS">
    <vt:lpwstr>20;#1.2.2 Project Documentation|a3ce4c3c-7960-4756-834e-8cbbf9028802</vt:lpwstr>
  </property>
  <property fmtid="{D5CDD505-2E9C-101B-9397-08002B2CF9AE}" pid="15" name="DET_EDRMS_BusUnit">
    <vt:lpwstr/>
  </property>
  <property fmtid="{D5CDD505-2E9C-101B-9397-08002B2CF9AE}" pid="16" name="DET_EDRMS_SecClass">
    <vt:lpwstr/>
  </property>
  <property fmtid="{D5CDD505-2E9C-101B-9397-08002B2CF9AE}" pid="17" name="RecordPoint_WorkflowType">
    <vt:lpwstr>ActiveSubmitStub</vt:lpwstr>
  </property>
  <property fmtid="{D5CDD505-2E9C-101B-9397-08002B2CF9AE}" pid="18" name="RecordPoint_ActiveItemWebId">
    <vt:lpwstr>{652c1432-5348-458c-81bc-45b314526876}</vt:lpwstr>
  </property>
  <property fmtid="{D5CDD505-2E9C-101B-9397-08002B2CF9AE}" pid="19" name="RecordPoint_ActiveItemSiteId">
    <vt:lpwstr>{03dc8113-b288-4f44-a289-6e7ea0196235}</vt:lpwstr>
  </property>
  <property fmtid="{D5CDD505-2E9C-101B-9397-08002B2CF9AE}" pid="20" name="RecordPoint_ActiveItemListId">
    <vt:lpwstr>{8eb54047-263b-4740-b1d5-cbc928f77717}</vt:lpwstr>
  </property>
  <property fmtid="{D5CDD505-2E9C-101B-9397-08002B2CF9AE}" pid="21" name="RecordPoint_ActiveItemUniqueId">
    <vt:lpwstr>{22df5488-7bc7-404a-870d-895675c732c4}</vt:lpwstr>
  </property>
  <property fmtid="{D5CDD505-2E9C-101B-9397-08002B2CF9AE}" pid="22" name="_docset_NoMedatataSyncRequired">
    <vt:lpwstr>False</vt:lpwstr>
  </property>
  <property fmtid="{D5CDD505-2E9C-101B-9397-08002B2CF9AE}" pid="23" name="RecordPoint_SubmissionDate">
    <vt:lpwstr/>
  </property>
  <property fmtid="{D5CDD505-2E9C-101B-9397-08002B2CF9AE}" pid="24" name="RecordPoint_RecordNumberSubmitted">
    <vt:lpwstr>R0000489571</vt:lpwstr>
  </property>
  <property fmtid="{D5CDD505-2E9C-101B-9397-08002B2CF9AE}" pid="25" name="RecordPoint_SubmissionCompleted">
    <vt:lpwstr>2016-10-10T12:04:38.9740903+11:00</vt:lpwstr>
  </property>
  <property fmtid="{D5CDD505-2E9C-101B-9397-08002B2CF9AE}" pid="26" name="RecordPoint_ActiveItemMoved">
    <vt:lpwstr/>
  </property>
  <property fmtid="{D5CDD505-2E9C-101B-9397-08002B2CF9AE}" pid="27" name="RecordPoint_RecordFormat">
    <vt:lpwstr/>
  </property>
</Properties>
</file>